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B5EDA" w14:textId="18210276" w:rsidR="00A76F93" w:rsidRPr="00E879FF" w:rsidRDefault="00E879FF" w:rsidP="00E879FF">
      <w:pPr>
        <w:jc w:val="center"/>
        <w:rPr>
          <w:rFonts w:ascii="Arial" w:hAnsi="Arial" w:cs="Arial"/>
          <w:sz w:val="56"/>
          <w:szCs w:val="56"/>
        </w:rPr>
      </w:pPr>
      <w:r w:rsidRPr="00E879FF">
        <w:rPr>
          <w:rFonts w:ascii="Arial" w:hAnsi="Arial" w:cs="Arial"/>
          <w:sz w:val="56"/>
          <w:szCs w:val="56"/>
        </w:rPr>
        <w:t>Computer Systems Fundamentals</w:t>
      </w:r>
    </w:p>
    <w:p w14:paraId="16BA50C4" w14:textId="77777777" w:rsidR="00E879FF" w:rsidRPr="00E879FF" w:rsidRDefault="00E879FF" w:rsidP="00E879FF">
      <w:pPr>
        <w:jc w:val="center"/>
        <w:rPr>
          <w:rFonts w:ascii="Arial" w:hAnsi="Arial" w:cs="Arial"/>
          <w:sz w:val="56"/>
          <w:szCs w:val="56"/>
        </w:rPr>
      </w:pPr>
    </w:p>
    <w:p w14:paraId="13991C7E" w14:textId="73E6C212" w:rsidR="00E879FF" w:rsidRPr="00E879FF" w:rsidRDefault="00E879FF" w:rsidP="00E879FF">
      <w:pPr>
        <w:jc w:val="center"/>
        <w:rPr>
          <w:rFonts w:ascii="Arial" w:hAnsi="Arial" w:cs="Arial"/>
          <w:bCs/>
          <w:sz w:val="56"/>
          <w:szCs w:val="56"/>
        </w:rPr>
      </w:pPr>
      <w:r w:rsidRPr="00E879FF">
        <w:rPr>
          <w:rFonts w:ascii="Arial" w:hAnsi="Arial" w:cs="Arial"/>
          <w:bCs/>
          <w:sz w:val="56"/>
          <w:szCs w:val="56"/>
        </w:rPr>
        <w:t>Cyber Risk and Computer System Design</w:t>
      </w:r>
    </w:p>
    <w:p w14:paraId="4FFDE1A8" w14:textId="77777777" w:rsidR="00E879FF" w:rsidRPr="00E879FF" w:rsidRDefault="00E879FF" w:rsidP="00E879FF">
      <w:pPr>
        <w:jc w:val="center"/>
        <w:rPr>
          <w:rFonts w:ascii="Arial" w:hAnsi="Arial" w:cs="Arial"/>
          <w:bCs/>
          <w:sz w:val="56"/>
          <w:szCs w:val="56"/>
        </w:rPr>
      </w:pPr>
    </w:p>
    <w:p w14:paraId="297D5E17" w14:textId="19C62CCA" w:rsidR="00E879FF" w:rsidRPr="00E879FF" w:rsidRDefault="00E879FF" w:rsidP="00E879FF">
      <w:pPr>
        <w:jc w:val="center"/>
        <w:rPr>
          <w:rFonts w:ascii="Arial" w:hAnsi="Arial" w:cs="Arial"/>
          <w:bCs/>
          <w:sz w:val="56"/>
          <w:szCs w:val="56"/>
        </w:rPr>
      </w:pPr>
      <w:r w:rsidRPr="00E879FF">
        <w:rPr>
          <w:rFonts w:ascii="Arial" w:hAnsi="Arial" w:cs="Arial"/>
          <w:bCs/>
          <w:sz w:val="56"/>
          <w:szCs w:val="56"/>
        </w:rPr>
        <w:t>ACDA4028</w:t>
      </w:r>
    </w:p>
    <w:p w14:paraId="37ABA6D3" w14:textId="77777777" w:rsidR="00E879FF" w:rsidRPr="00E879FF" w:rsidRDefault="00E879FF" w:rsidP="00E879FF">
      <w:pPr>
        <w:jc w:val="center"/>
        <w:rPr>
          <w:rFonts w:ascii="Arial" w:hAnsi="Arial" w:cs="Arial"/>
          <w:bCs/>
          <w:sz w:val="56"/>
          <w:szCs w:val="56"/>
        </w:rPr>
      </w:pPr>
    </w:p>
    <w:p w14:paraId="75071B5A" w14:textId="77777777" w:rsidR="00E879FF" w:rsidRPr="00E879FF" w:rsidRDefault="00E879FF" w:rsidP="00E879FF">
      <w:pPr>
        <w:jc w:val="center"/>
        <w:rPr>
          <w:rFonts w:ascii="Arial" w:hAnsi="Arial" w:cs="Arial"/>
          <w:bCs/>
          <w:sz w:val="56"/>
          <w:szCs w:val="56"/>
        </w:rPr>
      </w:pPr>
      <w:r w:rsidRPr="00E879FF">
        <w:rPr>
          <w:rFonts w:ascii="Arial" w:hAnsi="Arial" w:cs="Arial"/>
          <w:bCs/>
          <w:sz w:val="56"/>
          <w:szCs w:val="56"/>
        </w:rPr>
        <w:t xml:space="preserve">Iwan Evans </w:t>
      </w:r>
    </w:p>
    <w:p w14:paraId="482C511B" w14:textId="217B66BA" w:rsidR="00E879FF" w:rsidRPr="00E879FF" w:rsidRDefault="00E879FF" w:rsidP="00E879FF">
      <w:pPr>
        <w:jc w:val="center"/>
        <w:rPr>
          <w:rFonts w:ascii="Arial" w:hAnsi="Arial" w:cs="Arial"/>
          <w:bCs/>
          <w:sz w:val="56"/>
          <w:szCs w:val="56"/>
        </w:rPr>
      </w:pPr>
      <w:r w:rsidRPr="00E879FF">
        <w:rPr>
          <w:rFonts w:ascii="Arial" w:hAnsi="Arial" w:cs="Arial"/>
          <w:bCs/>
          <w:sz w:val="56"/>
          <w:szCs w:val="56"/>
        </w:rPr>
        <w:t>Student No: 2521063</w:t>
      </w:r>
    </w:p>
    <w:p w14:paraId="106C9BE8" w14:textId="77777777" w:rsidR="00E879FF" w:rsidRPr="00E879FF" w:rsidRDefault="00E879FF" w:rsidP="00E879FF">
      <w:pPr>
        <w:jc w:val="center"/>
        <w:rPr>
          <w:rFonts w:ascii="Arial" w:hAnsi="Arial" w:cs="Arial"/>
          <w:bCs/>
          <w:sz w:val="56"/>
          <w:szCs w:val="56"/>
        </w:rPr>
      </w:pPr>
    </w:p>
    <w:p w14:paraId="6F1E2AAF" w14:textId="77777777" w:rsidR="00E879FF" w:rsidRPr="00E879FF" w:rsidRDefault="00E879FF" w:rsidP="00E879FF">
      <w:pPr>
        <w:jc w:val="center"/>
        <w:rPr>
          <w:rFonts w:ascii="Arial" w:hAnsi="Arial" w:cs="Arial"/>
          <w:sz w:val="56"/>
        </w:rPr>
      </w:pPr>
      <w:r w:rsidRPr="00E879FF">
        <w:rPr>
          <w:rFonts w:ascii="Arial" w:hAnsi="Arial" w:cs="Arial"/>
          <w:sz w:val="56"/>
        </w:rPr>
        <w:t>Electrical &amp; Electronic Engineering Degree Apprenticeship</w:t>
      </w:r>
    </w:p>
    <w:p w14:paraId="5CC3E8F2" w14:textId="77777777" w:rsidR="00E879FF" w:rsidRPr="00E879FF" w:rsidRDefault="00E879FF" w:rsidP="00E879FF">
      <w:pPr>
        <w:jc w:val="center"/>
        <w:rPr>
          <w:rFonts w:ascii="Arial" w:hAnsi="Arial" w:cs="Arial"/>
          <w:bCs/>
          <w:sz w:val="48"/>
          <w:szCs w:val="48"/>
        </w:rPr>
      </w:pPr>
    </w:p>
    <w:p w14:paraId="3E6B01CC" w14:textId="77777777" w:rsidR="00E879FF" w:rsidRPr="00E879FF" w:rsidRDefault="00E879FF" w:rsidP="00E879FF">
      <w:pPr>
        <w:jc w:val="center"/>
        <w:rPr>
          <w:rFonts w:ascii="Arial" w:hAnsi="Arial" w:cs="Arial"/>
          <w:bCs/>
          <w:sz w:val="48"/>
          <w:szCs w:val="48"/>
        </w:rPr>
      </w:pPr>
    </w:p>
    <w:p w14:paraId="2C85C4DB" w14:textId="77777777" w:rsidR="00E879FF" w:rsidRDefault="00E879FF" w:rsidP="00E879FF">
      <w:pPr>
        <w:jc w:val="center"/>
        <w:rPr>
          <w:rFonts w:ascii="Arial" w:hAnsi="Arial" w:cs="Arial"/>
          <w:bCs/>
          <w:sz w:val="48"/>
          <w:szCs w:val="48"/>
        </w:rPr>
      </w:pPr>
    </w:p>
    <w:p w14:paraId="32FF573A" w14:textId="77777777" w:rsidR="009E1475" w:rsidRPr="00E879FF" w:rsidRDefault="009E1475" w:rsidP="00E879FF">
      <w:pPr>
        <w:jc w:val="center"/>
        <w:rPr>
          <w:rFonts w:ascii="Arial" w:hAnsi="Arial" w:cs="Arial"/>
          <w:bCs/>
          <w:sz w:val="48"/>
          <w:szCs w:val="48"/>
        </w:rPr>
      </w:pPr>
    </w:p>
    <w:sdt>
      <w:sdtPr>
        <w:rPr>
          <w:rFonts w:ascii="Arial" w:eastAsiaTheme="minorHAnsi" w:hAnsi="Arial" w:cs="Arial"/>
          <w:b w:val="0"/>
          <w:bCs w:val="0"/>
          <w:color w:val="auto"/>
          <w:kern w:val="2"/>
          <w:sz w:val="24"/>
          <w:szCs w:val="24"/>
          <w:lang w:val="en-GB"/>
          <w14:ligatures w14:val="standardContextual"/>
        </w:rPr>
        <w:id w:val="-177191510"/>
        <w:docPartObj>
          <w:docPartGallery w:val="Table of Contents"/>
          <w:docPartUnique/>
        </w:docPartObj>
      </w:sdtPr>
      <w:sdtEndPr>
        <w:rPr>
          <w:noProof/>
        </w:rPr>
      </w:sdtEndPr>
      <w:sdtContent>
        <w:p w14:paraId="62A09AA8" w14:textId="23FA18CF" w:rsidR="00E879FF" w:rsidRPr="007A4714" w:rsidRDefault="00E879FF">
          <w:pPr>
            <w:pStyle w:val="TOCHeading"/>
            <w:rPr>
              <w:rFonts w:ascii="Arial" w:hAnsi="Arial" w:cs="Arial"/>
              <w:sz w:val="24"/>
              <w:szCs w:val="24"/>
            </w:rPr>
          </w:pPr>
          <w:r w:rsidRPr="007A4714">
            <w:rPr>
              <w:rFonts w:ascii="Arial" w:hAnsi="Arial" w:cs="Arial"/>
              <w:sz w:val="24"/>
              <w:szCs w:val="24"/>
            </w:rPr>
            <w:t>Table of Contents</w:t>
          </w:r>
        </w:p>
        <w:p w14:paraId="7F22C213" w14:textId="56C0C7DC" w:rsidR="001D38D7" w:rsidRDefault="00E879FF">
          <w:pPr>
            <w:pStyle w:val="TOC1"/>
            <w:tabs>
              <w:tab w:val="right" w:leader="dot" w:pos="9016"/>
            </w:tabs>
            <w:rPr>
              <w:rFonts w:eastAsiaTheme="minorEastAsia"/>
              <w:b w:val="0"/>
              <w:bCs w:val="0"/>
              <w:i w:val="0"/>
              <w:iCs w:val="0"/>
              <w:noProof/>
              <w:lang w:eastAsia="en-GB"/>
            </w:rPr>
          </w:pPr>
          <w:r w:rsidRPr="007A4714">
            <w:rPr>
              <w:rFonts w:ascii="Arial" w:hAnsi="Arial" w:cs="Arial"/>
              <w:b w:val="0"/>
              <w:bCs w:val="0"/>
            </w:rPr>
            <w:fldChar w:fldCharType="begin"/>
          </w:r>
          <w:r w:rsidRPr="007A4714">
            <w:rPr>
              <w:rFonts w:ascii="Arial" w:hAnsi="Arial" w:cs="Arial"/>
            </w:rPr>
            <w:instrText xml:space="preserve"> TOC \o "1-3" \h \z \u </w:instrText>
          </w:r>
          <w:r w:rsidRPr="007A4714">
            <w:rPr>
              <w:rFonts w:ascii="Arial" w:hAnsi="Arial" w:cs="Arial"/>
              <w:b w:val="0"/>
              <w:bCs w:val="0"/>
            </w:rPr>
            <w:fldChar w:fldCharType="separate"/>
          </w:r>
          <w:hyperlink w:anchor="_Toc228830317" w:history="1">
            <w:r w:rsidR="001D38D7" w:rsidRPr="007836B7">
              <w:rPr>
                <w:rStyle w:val="Hyperlink"/>
                <w:rFonts w:ascii="Arial" w:hAnsi="Arial" w:cs="Arial"/>
                <w:noProof/>
              </w:rPr>
              <w:t>1 Introduction</w:t>
            </w:r>
            <w:r w:rsidR="001D38D7">
              <w:rPr>
                <w:noProof/>
                <w:webHidden/>
              </w:rPr>
              <w:tab/>
            </w:r>
            <w:r w:rsidR="001D38D7">
              <w:rPr>
                <w:noProof/>
                <w:webHidden/>
              </w:rPr>
              <w:fldChar w:fldCharType="begin"/>
            </w:r>
            <w:r w:rsidR="001D38D7">
              <w:rPr>
                <w:noProof/>
                <w:webHidden/>
              </w:rPr>
              <w:instrText xml:space="preserve"> PAGEREF _Toc228830317 \h </w:instrText>
            </w:r>
            <w:r w:rsidR="001D38D7">
              <w:rPr>
                <w:noProof/>
                <w:webHidden/>
              </w:rPr>
            </w:r>
            <w:r w:rsidR="001D38D7">
              <w:rPr>
                <w:noProof/>
                <w:webHidden/>
              </w:rPr>
              <w:fldChar w:fldCharType="separate"/>
            </w:r>
            <w:r w:rsidR="001D38D7">
              <w:rPr>
                <w:noProof/>
                <w:webHidden/>
              </w:rPr>
              <w:t>3</w:t>
            </w:r>
            <w:r w:rsidR="001D38D7">
              <w:rPr>
                <w:noProof/>
                <w:webHidden/>
              </w:rPr>
              <w:fldChar w:fldCharType="end"/>
            </w:r>
          </w:hyperlink>
        </w:p>
        <w:p w14:paraId="737C5773" w14:textId="3329B4E7" w:rsidR="001D38D7" w:rsidRDefault="001D38D7">
          <w:pPr>
            <w:pStyle w:val="TOC1"/>
            <w:tabs>
              <w:tab w:val="right" w:leader="dot" w:pos="9016"/>
            </w:tabs>
            <w:rPr>
              <w:rFonts w:eastAsiaTheme="minorEastAsia"/>
              <w:b w:val="0"/>
              <w:bCs w:val="0"/>
              <w:i w:val="0"/>
              <w:iCs w:val="0"/>
              <w:noProof/>
              <w:lang w:eastAsia="en-GB"/>
            </w:rPr>
          </w:pPr>
          <w:hyperlink w:anchor="_Toc228830318" w:history="1">
            <w:r w:rsidRPr="007836B7">
              <w:rPr>
                <w:rStyle w:val="Hyperlink"/>
                <w:rFonts w:ascii="Arial" w:hAnsi="Arial" w:cs="Arial"/>
                <w:noProof/>
              </w:rPr>
              <w:t>2 Task 1: Custom Desktop Computer Design</w:t>
            </w:r>
            <w:r>
              <w:rPr>
                <w:noProof/>
                <w:webHidden/>
              </w:rPr>
              <w:tab/>
            </w:r>
            <w:r>
              <w:rPr>
                <w:noProof/>
                <w:webHidden/>
              </w:rPr>
              <w:fldChar w:fldCharType="begin"/>
            </w:r>
            <w:r>
              <w:rPr>
                <w:noProof/>
                <w:webHidden/>
              </w:rPr>
              <w:instrText xml:space="preserve"> PAGEREF _Toc228830318 \h </w:instrText>
            </w:r>
            <w:r>
              <w:rPr>
                <w:noProof/>
                <w:webHidden/>
              </w:rPr>
            </w:r>
            <w:r>
              <w:rPr>
                <w:noProof/>
                <w:webHidden/>
              </w:rPr>
              <w:fldChar w:fldCharType="separate"/>
            </w:r>
            <w:r>
              <w:rPr>
                <w:noProof/>
                <w:webHidden/>
              </w:rPr>
              <w:t>4</w:t>
            </w:r>
            <w:r>
              <w:rPr>
                <w:noProof/>
                <w:webHidden/>
              </w:rPr>
              <w:fldChar w:fldCharType="end"/>
            </w:r>
          </w:hyperlink>
        </w:p>
        <w:p w14:paraId="0433BD0F" w14:textId="484CF7CE" w:rsidR="001D38D7" w:rsidRDefault="001D38D7">
          <w:pPr>
            <w:pStyle w:val="TOC2"/>
            <w:tabs>
              <w:tab w:val="right" w:leader="dot" w:pos="9016"/>
            </w:tabs>
            <w:rPr>
              <w:rFonts w:eastAsiaTheme="minorEastAsia"/>
              <w:b w:val="0"/>
              <w:bCs w:val="0"/>
              <w:noProof/>
              <w:sz w:val="24"/>
              <w:szCs w:val="24"/>
              <w:lang w:eastAsia="en-GB"/>
            </w:rPr>
          </w:pPr>
          <w:hyperlink w:anchor="_Toc228830319" w:history="1">
            <w:r w:rsidRPr="007836B7">
              <w:rPr>
                <w:rStyle w:val="Hyperlink"/>
                <w:rFonts w:ascii="Arial" w:hAnsi="Arial" w:cs="Arial"/>
                <w:noProof/>
              </w:rPr>
              <w:t>2.1 Specification and Justification</w:t>
            </w:r>
            <w:r>
              <w:rPr>
                <w:noProof/>
                <w:webHidden/>
              </w:rPr>
              <w:tab/>
            </w:r>
            <w:r>
              <w:rPr>
                <w:noProof/>
                <w:webHidden/>
              </w:rPr>
              <w:fldChar w:fldCharType="begin"/>
            </w:r>
            <w:r>
              <w:rPr>
                <w:noProof/>
                <w:webHidden/>
              </w:rPr>
              <w:instrText xml:space="preserve"> PAGEREF _Toc228830319 \h </w:instrText>
            </w:r>
            <w:r>
              <w:rPr>
                <w:noProof/>
                <w:webHidden/>
              </w:rPr>
            </w:r>
            <w:r>
              <w:rPr>
                <w:noProof/>
                <w:webHidden/>
              </w:rPr>
              <w:fldChar w:fldCharType="separate"/>
            </w:r>
            <w:r>
              <w:rPr>
                <w:noProof/>
                <w:webHidden/>
              </w:rPr>
              <w:t>4</w:t>
            </w:r>
            <w:r>
              <w:rPr>
                <w:noProof/>
                <w:webHidden/>
              </w:rPr>
              <w:fldChar w:fldCharType="end"/>
            </w:r>
          </w:hyperlink>
        </w:p>
        <w:p w14:paraId="4FE899AD" w14:textId="564CCF17" w:rsidR="001D38D7" w:rsidRDefault="001D38D7">
          <w:pPr>
            <w:pStyle w:val="TOC2"/>
            <w:tabs>
              <w:tab w:val="right" w:leader="dot" w:pos="9016"/>
            </w:tabs>
            <w:rPr>
              <w:rFonts w:eastAsiaTheme="minorEastAsia"/>
              <w:b w:val="0"/>
              <w:bCs w:val="0"/>
              <w:noProof/>
              <w:sz w:val="24"/>
              <w:szCs w:val="24"/>
              <w:lang w:eastAsia="en-GB"/>
            </w:rPr>
          </w:pPr>
          <w:hyperlink w:anchor="_Toc228830320" w:history="1">
            <w:r w:rsidRPr="007836B7">
              <w:rPr>
                <w:rStyle w:val="Hyperlink"/>
                <w:rFonts w:ascii="Arial" w:hAnsi="Arial" w:cs="Arial"/>
                <w:noProof/>
              </w:rPr>
              <w:t>2.2 Shopping List</w:t>
            </w:r>
            <w:r>
              <w:rPr>
                <w:noProof/>
                <w:webHidden/>
              </w:rPr>
              <w:tab/>
            </w:r>
            <w:r>
              <w:rPr>
                <w:noProof/>
                <w:webHidden/>
              </w:rPr>
              <w:fldChar w:fldCharType="begin"/>
            </w:r>
            <w:r>
              <w:rPr>
                <w:noProof/>
                <w:webHidden/>
              </w:rPr>
              <w:instrText xml:space="preserve"> PAGEREF _Toc228830320 \h </w:instrText>
            </w:r>
            <w:r>
              <w:rPr>
                <w:noProof/>
                <w:webHidden/>
              </w:rPr>
            </w:r>
            <w:r>
              <w:rPr>
                <w:noProof/>
                <w:webHidden/>
              </w:rPr>
              <w:fldChar w:fldCharType="separate"/>
            </w:r>
            <w:r>
              <w:rPr>
                <w:noProof/>
                <w:webHidden/>
              </w:rPr>
              <w:t>7</w:t>
            </w:r>
            <w:r>
              <w:rPr>
                <w:noProof/>
                <w:webHidden/>
              </w:rPr>
              <w:fldChar w:fldCharType="end"/>
            </w:r>
          </w:hyperlink>
        </w:p>
        <w:p w14:paraId="295C68A7" w14:textId="430D76F9" w:rsidR="001D38D7" w:rsidRDefault="001D38D7">
          <w:pPr>
            <w:pStyle w:val="TOC1"/>
            <w:tabs>
              <w:tab w:val="right" w:leader="dot" w:pos="9016"/>
            </w:tabs>
            <w:rPr>
              <w:rFonts w:eastAsiaTheme="minorEastAsia"/>
              <w:b w:val="0"/>
              <w:bCs w:val="0"/>
              <w:i w:val="0"/>
              <w:iCs w:val="0"/>
              <w:noProof/>
              <w:lang w:eastAsia="en-GB"/>
            </w:rPr>
          </w:pPr>
          <w:hyperlink w:anchor="_Toc228830321" w:history="1">
            <w:r w:rsidRPr="007836B7">
              <w:rPr>
                <w:rStyle w:val="Hyperlink"/>
                <w:rFonts w:ascii="Arial" w:hAnsi="Arial" w:cs="Arial"/>
                <w:noProof/>
              </w:rPr>
              <w:t>3 Task 2: Cybersecurity Risk Evaluation and Strategy</w:t>
            </w:r>
            <w:r>
              <w:rPr>
                <w:noProof/>
                <w:webHidden/>
              </w:rPr>
              <w:tab/>
            </w:r>
            <w:r>
              <w:rPr>
                <w:noProof/>
                <w:webHidden/>
              </w:rPr>
              <w:fldChar w:fldCharType="begin"/>
            </w:r>
            <w:r>
              <w:rPr>
                <w:noProof/>
                <w:webHidden/>
              </w:rPr>
              <w:instrText xml:space="preserve"> PAGEREF _Toc228830321 \h </w:instrText>
            </w:r>
            <w:r>
              <w:rPr>
                <w:noProof/>
                <w:webHidden/>
              </w:rPr>
            </w:r>
            <w:r>
              <w:rPr>
                <w:noProof/>
                <w:webHidden/>
              </w:rPr>
              <w:fldChar w:fldCharType="separate"/>
            </w:r>
            <w:r>
              <w:rPr>
                <w:noProof/>
                <w:webHidden/>
              </w:rPr>
              <w:t>8</w:t>
            </w:r>
            <w:r>
              <w:rPr>
                <w:noProof/>
                <w:webHidden/>
              </w:rPr>
              <w:fldChar w:fldCharType="end"/>
            </w:r>
          </w:hyperlink>
        </w:p>
        <w:p w14:paraId="59278A3C" w14:textId="10AFC117" w:rsidR="001D38D7" w:rsidRDefault="001D38D7">
          <w:pPr>
            <w:pStyle w:val="TOC2"/>
            <w:tabs>
              <w:tab w:val="right" w:leader="dot" w:pos="9016"/>
            </w:tabs>
            <w:rPr>
              <w:rFonts w:eastAsiaTheme="minorEastAsia"/>
              <w:b w:val="0"/>
              <w:bCs w:val="0"/>
              <w:noProof/>
              <w:sz w:val="24"/>
              <w:szCs w:val="24"/>
              <w:lang w:eastAsia="en-GB"/>
            </w:rPr>
          </w:pPr>
          <w:hyperlink w:anchor="_Toc228830322" w:history="1">
            <w:r w:rsidRPr="007836B7">
              <w:rPr>
                <w:rStyle w:val="Hyperlink"/>
                <w:rFonts w:ascii="Arial" w:hAnsi="Arial" w:cs="Arial"/>
                <w:noProof/>
              </w:rPr>
              <w:t>3.1 Risks, Impacts and Priorities</w:t>
            </w:r>
            <w:r>
              <w:rPr>
                <w:noProof/>
                <w:webHidden/>
              </w:rPr>
              <w:tab/>
            </w:r>
            <w:r>
              <w:rPr>
                <w:noProof/>
                <w:webHidden/>
              </w:rPr>
              <w:fldChar w:fldCharType="begin"/>
            </w:r>
            <w:r>
              <w:rPr>
                <w:noProof/>
                <w:webHidden/>
              </w:rPr>
              <w:instrText xml:space="preserve"> PAGEREF _Toc228830322 \h </w:instrText>
            </w:r>
            <w:r>
              <w:rPr>
                <w:noProof/>
                <w:webHidden/>
              </w:rPr>
            </w:r>
            <w:r>
              <w:rPr>
                <w:noProof/>
                <w:webHidden/>
              </w:rPr>
              <w:fldChar w:fldCharType="separate"/>
            </w:r>
            <w:r>
              <w:rPr>
                <w:noProof/>
                <w:webHidden/>
              </w:rPr>
              <w:t>8</w:t>
            </w:r>
            <w:r>
              <w:rPr>
                <w:noProof/>
                <w:webHidden/>
              </w:rPr>
              <w:fldChar w:fldCharType="end"/>
            </w:r>
          </w:hyperlink>
        </w:p>
        <w:p w14:paraId="5CEF0925" w14:textId="334B114A" w:rsidR="001D38D7" w:rsidRDefault="001D38D7">
          <w:pPr>
            <w:pStyle w:val="TOC2"/>
            <w:tabs>
              <w:tab w:val="right" w:leader="dot" w:pos="9016"/>
            </w:tabs>
            <w:rPr>
              <w:rFonts w:eastAsiaTheme="minorEastAsia"/>
              <w:b w:val="0"/>
              <w:bCs w:val="0"/>
              <w:noProof/>
              <w:sz w:val="24"/>
              <w:szCs w:val="24"/>
              <w:lang w:eastAsia="en-GB"/>
            </w:rPr>
          </w:pPr>
          <w:hyperlink w:anchor="_Toc228830323" w:history="1">
            <w:r w:rsidRPr="007836B7">
              <w:rPr>
                <w:rStyle w:val="Hyperlink"/>
                <w:rFonts w:ascii="Arial" w:hAnsi="Arial" w:cs="Arial"/>
                <w:noProof/>
              </w:rPr>
              <w:t>3.2 Cybersecurity strategy</w:t>
            </w:r>
            <w:r>
              <w:rPr>
                <w:noProof/>
                <w:webHidden/>
              </w:rPr>
              <w:tab/>
            </w:r>
            <w:r>
              <w:rPr>
                <w:noProof/>
                <w:webHidden/>
              </w:rPr>
              <w:fldChar w:fldCharType="begin"/>
            </w:r>
            <w:r>
              <w:rPr>
                <w:noProof/>
                <w:webHidden/>
              </w:rPr>
              <w:instrText xml:space="preserve"> PAGEREF _Toc228830323 \h </w:instrText>
            </w:r>
            <w:r>
              <w:rPr>
                <w:noProof/>
                <w:webHidden/>
              </w:rPr>
            </w:r>
            <w:r>
              <w:rPr>
                <w:noProof/>
                <w:webHidden/>
              </w:rPr>
              <w:fldChar w:fldCharType="separate"/>
            </w:r>
            <w:r>
              <w:rPr>
                <w:noProof/>
                <w:webHidden/>
              </w:rPr>
              <w:t>10</w:t>
            </w:r>
            <w:r>
              <w:rPr>
                <w:noProof/>
                <w:webHidden/>
              </w:rPr>
              <w:fldChar w:fldCharType="end"/>
            </w:r>
          </w:hyperlink>
        </w:p>
        <w:p w14:paraId="593EB91D" w14:textId="5ECA6CF7" w:rsidR="001D38D7" w:rsidRDefault="001D38D7">
          <w:pPr>
            <w:pStyle w:val="TOC2"/>
            <w:tabs>
              <w:tab w:val="right" w:leader="dot" w:pos="9016"/>
            </w:tabs>
            <w:rPr>
              <w:rFonts w:eastAsiaTheme="minorEastAsia"/>
              <w:b w:val="0"/>
              <w:bCs w:val="0"/>
              <w:noProof/>
              <w:sz w:val="24"/>
              <w:szCs w:val="24"/>
              <w:lang w:eastAsia="en-GB"/>
            </w:rPr>
          </w:pPr>
          <w:hyperlink w:anchor="_Toc228830324" w:history="1">
            <w:r w:rsidRPr="007836B7">
              <w:rPr>
                <w:rStyle w:val="Hyperlink"/>
                <w:rFonts w:ascii="Arial" w:hAnsi="Arial" w:cs="Arial"/>
                <w:noProof/>
              </w:rPr>
              <w:t>3.3 Incident Response Plan</w:t>
            </w:r>
            <w:r>
              <w:rPr>
                <w:noProof/>
                <w:webHidden/>
              </w:rPr>
              <w:tab/>
            </w:r>
            <w:r>
              <w:rPr>
                <w:noProof/>
                <w:webHidden/>
              </w:rPr>
              <w:fldChar w:fldCharType="begin"/>
            </w:r>
            <w:r>
              <w:rPr>
                <w:noProof/>
                <w:webHidden/>
              </w:rPr>
              <w:instrText xml:space="preserve"> PAGEREF _Toc228830324 \h </w:instrText>
            </w:r>
            <w:r>
              <w:rPr>
                <w:noProof/>
                <w:webHidden/>
              </w:rPr>
            </w:r>
            <w:r>
              <w:rPr>
                <w:noProof/>
                <w:webHidden/>
              </w:rPr>
              <w:fldChar w:fldCharType="separate"/>
            </w:r>
            <w:r>
              <w:rPr>
                <w:noProof/>
                <w:webHidden/>
              </w:rPr>
              <w:t>12</w:t>
            </w:r>
            <w:r>
              <w:rPr>
                <w:noProof/>
                <w:webHidden/>
              </w:rPr>
              <w:fldChar w:fldCharType="end"/>
            </w:r>
          </w:hyperlink>
        </w:p>
        <w:p w14:paraId="56508438" w14:textId="5A7B90E0" w:rsidR="001D38D7" w:rsidRDefault="001D38D7">
          <w:pPr>
            <w:pStyle w:val="TOC2"/>
            <w:tabs>
              <w:tab w:val="right" w:leader="dot" w:pos="9016"/>
            </w:tabs>
            <w:rPr>
              <w:rFonts w:eastAsiaTheme="minorEastAsia"/>
              <w:b w:val="0"/>
              <w:bCs w:val="0"/>
              <w:noProof/>
              <w:sz w:val="24"/>
              <w:szCs w:val="24"/>
              <w:lang w:eastAsia="en-GB"/>
            </w:rPr>
          </w:pPr>
          <w:hyperlink w:anchor="_Toc228830325" w:history="1">
            <w:r w:rsidRPr="007836B7">
              <w:rPr>
                <w:rStyle w:val="Hyperlink"/>
                <w:rFonts w:ascii="Arial" w:hAnsi="Arial" w:cs="Arial"/>
                <w:noProof/>
              </w:rPr>
              <w:t>3.4 Standards Alignment</w:t>
            </w:r>
            <w:r>
              <w:rPr>
                <w:noProof/>
                <w:webHidden/>
              </w:rPr>
              <w:tab/>
            </w:r>
            <w:r>
              <w:rPr>
                <w:noProof/>
                <w:webHidden/>
              </w:rPr>
              <w:fldChar w:fldCharType="begin"/>
            </w:r>
            <w:r>
              <w:rPr>
                <w:noProof/>
                <w:webHidden/>
              </w:rPr>
              <w:instrText xml:space="preserve"> PAGEREF _Toc228830325 \h </w:instrText>
            </w:r>
            <w:r>
              <w:rPr>
                <w:noProof/>
                <w:webHidden/>
              </w:rPr>
            </w:r>
            <w:r>
              <w:rPr>
                <w:noProof/>
                <w:webHidden/>
              </w:rPr>
              <w:fldChar w:fldCharType="separate"/>
            </w:r>
            <w:r>
              <w:rPr>
                <w:noProof/>
                <w:webHidden/>
              </w:rPr>
              <w:t>13</w:t>
            </w:r>
            <w:r>
              <w:rPr>
                <w:noProof/>
                <w:webHidden/>
              </w:rPr>
              <w:fldChar w:fldCharType="end"/>
            </w:r>
          </w:hyperlink>
        </w:p>
        <w:p w14:paraId="69ED4DC1" w14:textId="15B1A16D" w:rsidR="001D38D7" w:rsidRDefault="001D38D7">
          <w:pPr>
            <w:pStyle w:val="TOC1"/>
            <w:tabs>
              <w:tab w:val="right" w:leader="dot" w:pos="9016"/>
            </w:tabs>
            <w:rPr>
              <w:rFonts w:eastAsiaTheme="minorEastAsia"/>
              <w:b w:val="0"/>
              <w:bCs w:val="0"/>
              <w:i w:val="0"/>
              <w:iCs w:val="0"/>
              <w:noProof/>
              <w:lang w:eastAsia="en-GB"/>
            </w:rPr>
          </w:pPr>
          <w:hyperlink w:anchor="_Toc228830326" w:history="1">
            <w:r w:rsidRPr="007836B7">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_Toc228830326 \h </w:instrText>
            </w:r>
            <w:r>
              <w:rPr>
                <w:noProof/>
                <w:webHidden/>
              </w:rPr>
            </w:r>
            <w:r>
              <w:rPr>
                <w:noProof/>
                <w:webHidden/>
              </w:rPr>
              <w:fldChar w:fldCharType="separate"/>
            </w:r>
            <w:r>
              <w:rPr>
                <w:noProof/>
                <w:webHidden/>
              </w:rPr>
              <w:t>14</w:t>
            </w:r>
            <w:r>
              <w:rPr>
                <w:noProof/>
                <w:webHidden/>
              </w:rPr>
              <w:fldChar w:fldCharType="end"/>
            </w:r>
          </w:hyperlink>
        </w:p>
        <w:p w14:paraId="4FCCD727" w14:textId="135CA981" w:rsidR="001D38D7" w:rsidRDefault="001D38D7">
          <w:pPr>
            <w:pStyle w:val="TOC1"/>
            <w:tabs>
              <w:tab w:val="right" w:leader="dot" w:pos="9016"/>
            </w:tabs>
            <w:rPr>
              <w:rFonts w:eastAsiaTheme="minorEastAsia"/>
              <w:b w:val="0"/>
              <w:bCs w:val="0"/>
              <w:i w:val="0"/>
              <w:iCs w:val="0"/>
              <w:noProof/>
              <w:lang w:eastAsia="en-GB"/>
            </w:rPr>
          </w:pPr>
          <w:hyperlink w:anchor="_Toc228830327" w:history="1">
            <w:r w:rsidRPr="007836B7">
              <w:rPr>
                <w:rStyle w:val="Hyperlink"/>
                <w:rFonts w:ascii="Arial" w:hAnsi="Arial" w:cs="Arial"/>
                <w:noProof/>
              </w:rPr>
              <w:t>5 References</w:t>
            </w:r>
            <w:r>
              <w:rPr>
                <w:noProof/>
                <w:webHidden/>
              </w:rPr>
              <w:tab/>
            </w:r>
            <w:r>
              <w:rPr>
                <w:noProof/>
                <w:webHidden/>
              </w:rPr>
              <w:fldChar w:fldCharType="begin"/>
            </w:r>
            <w:r>
              <w:rPr>
                <w:noProof/>
                <w:webHidden/>
              </w:rPr>
              <w:instrText xml:space="preserve"> PAGEREF _Toc228830327 \h </w:instrText>
            </w:r>
            <w:r>
              <w:rPr>
                <w:noProof/>
                <w:webHidden/>
              </w:rPr>
            </w:r>
            <w:r>
              <w:rPr>
                <w:noProof/>
                <w:webHidden/>
              </w:rPr>
              <w:fldChar w:fldCharType="separate"/>
            </w:r>
            <w:r>
              <w:rPr>
                <w:noProof/>
                <w:webHidden/>
              </w:rPr>
              <w:t>15</w:t>
            </w:r>
            <w:r>
              <w:rPr>
                <w:noProof/>
                <w:webHidden/>
              </w:rPr>
              <w:fldChar w:fldCharType="end"/>
            </w:r>
          </w:hyperlink>
        </w:p>
        <w:p w14:paraId="465A09F4" w14:textId="0066DE8B" w:rsidR="00E879FF" w:rsidRPr="007A4714" w:rsidRDefault="00E879FF">
          <w:pPr>
            <w:rPr>
              <w:rFonts w:ascii="Arial" w:hAnsi="Arial" w:cs="Arial"/>
            </w:rPr>
          </w:pPr>
          <w:r w:rsidRPr="007A4714">
            <w:rPr>
              <w:rFonts w:ascii="Arial" w:hAnsi="Arial" w:cs="Arial"/>
              <w:b/>
              <w:bCs/>
              <w:noProof/>
            </w:rPr>
            <w:fldChar w:fldCharType="end"/>
          </w:r>
        </w:p>
      </w:sdtContent>
    </w:sdt>
    <w:p w14:paraId="3351CEEE" w14:textId="58D91631" w:rsidR="00E879FF" w:rsidRPr="007A4714" w:rsidRDefault="00E879FF" w:rsidP="00E879FF">
      <w:pPr>
        <w:rPr>
          <w:rFonts w:ascii="Arial" w:hAnsi="Arial" w:cs="Arial"/>
          <w:bCs/>
        </w:rPr>
      </w:pPr>
    </w:p>
    <w:p w14:paraId="1B352FF1" w14:textId="77777777" w:rsidR="00E879FF" w:rsidRPr="007A4714" w:rsidRDefault="00E879FF">
      <w:pPr>
        <w:rPr>
          <w:rFonts w:ascii="Arial" w:hAnsi="Arial" w:cs="Arial"/>
          <w:bCs/>
        </w:rPr>
      </w:pPr>
      <w:r w:rsidRPr="007A4714">
        <w:rPr>
          <w:rFonts w:ascii="Arial" w:hAnsi="Arial" w:cs="Arial"/>
          <w:bCs/>
        </w:rPr>
        <w:br w:type="page"/>
      </w:r>
    </w:p>
    <w:p w14:paraId="332CCD9F" w14:textId="48356372" w:rsidR="00E879FF" w:rsidRPr="007A4714" w:rsidRDefault="00E879FF" w:rsidP="00E879FF">
      <w:pPr>
        <w:pStyle w:val="Heading1"/>
        <w:rPr>
          <w:rFonts w:ascii="Arial" w:hAnsi="Arial" w:cs="Arial"/>
          <w:sz w:val="24"/>
          <w:szCs w:val="24"/>
        </w:rPr>
      </w:pPr>
      <w:bookmarkStart w:id="0" w:name="_Toc228830317"/>
      <w:r w:rsidRPr="007A4714">
        <w:rPr>
          <w:rFonts w:ascii="Arial" w:hAnsi="Arial" w:cs="Arial"/>
          <w:sz w:val="24"/>
          <w:szCs w:val="24"/>
        </w:rPr>
        <w:lastRenderedPageBreak/>
        <w:t>1 Introduction</w:t>
      </w:r>
      <w:bookmarkEnd w:id="0"/>
    </w:p>
    <w:p w14:paraId="60DF2CDC" w14:textId="479E8709" w:rsidR="00E879FF" w:rsidRPr="007A4714" w:rsidRDefault="00E879FF" w:rsidP="00E879FF">
      <w:pPr>
        <w:rPr>
          <w:rFonts w:ascii="Arial" w:hAnsi="Arial" w:cs="Arial"/>
        </w:rPr>
      </w:pPr>
      <w:r w:rsidRPr="007A4714">
        <w:rPr>
          <w:rFonts w:ascii="Arial" w:hAnsi="Arial" w:cs="Arial"/>
        </w:rPr>
        <w:t xml:space="preserve">This report </w:t>
      </w:r>
      <w:r w:rsidR="009E1475" w:rsidRPr="007A4714">
        <w:rPr>
          <w:rFonts w:ascii="Arial" w:hAnsi="Arial" w:cs="Arial"/>
        </w:rPr>
        <w:t>covers</w:t>
      </w:r>
      <w:r w:rsidRPr="007A4714">
        <w:rPr>
          <w:rFonts w:ascii="Arial" w:hAnsi="Arial" w:cs="Arial"/>
        </w:rPr>
        <w:t xml:space="preserve"> two tasks. The first task </w:t>
      </w:r>
      <w:r w:rsidR="009E1475" w:rsidRPr="007A4714">
        <w:rPr>
          <w:rFonts w:ascii="Arial" w:hAnsi="Arial" w:cs="Arial"/>
        </w:rPr>
        <w:t xml:space="preserve">involves </w:t>
      </w:r>
      <w:r w:rsidRPr="007A4714">
        <w:rPr>
          <w:rFonts w:ascii="Arial" w:hAnsi="Arial" w:cs="Arial"/>
        </w:rPr>
        <w:t>design</w:t>
      </w:r>
      <w:r w:rsidR="009E1475" w:rsidRPr="007A4714">
        <w:rPr>
          <w:rFonts w:ascii="Arial" w:hAnsi="Arial" w:cs="Arial"/>
        </w:rPr>
        <w:t>ing</w:t>
      </w:r>
      <w:r w:rsidRPr="007A4714">
        <w:rPr>
          <w:rFonts w:ascii="Arial" w:hAnsi="Arial" w:cs="Arial"/>
        </w:rPr>
        <w:t xml:space="preserve"> a custom desktop computer for an Electrical Engineer working from home. The system </w:t>
      </w:r>
      <w:r w:rsidR="009E1475" w:rsidRPr="007A4714">
        <w:rPr>
          <w:rFonts w:ascii="Arial" w:hAnsi="Arial" w:cs="Arial"/>
        </w:rPr>
        <w:t>should</w:t>
      </w:r>
      <w:r w:rsidRPr="007A4714">
        <w:rPr>
          <w:rFonts w:ascii="Arial" w:hAnsi="Arial" w:cs="Arial"/>
        </w:rPr>
        <w:t xml:space="preserve"> </w:t>
      </w:r>
      <w:r w:rsidR="009E1475" w:rsidRPr="007A4714">
        <w:rPr>
          <w:rFonts w:ascii="Arial" w:hAnsi="Arial" w:cs="Arial"/>
        </w:rPr>
        <w:t>handle</w:t>
      </w:r>
      <w:r w:rsidRPr="007A4714">
        <w:rPr>
          <w:rFonts w:ascii="Arial" w:hAnsi="Arial" w:cs="Arial"/>
        </w:rPr>
        <w:t xml:space="preserve"> engineering design and simulation software, report writing, online meetings and </w:t>
      </w:r>
      <w:r w:rsidR="009E1475" w:rsidRPr="007A4714">
        <w:rPr>
          <w:rFonts w:ascii="Arial" w:hAnsi="Arial" w:cs="Arial"/>
        </w:rPr>
        <w:t>everyday secure</w:t>
      </w:r>
      <w:r w:rsidRPr="007A4714">
        <w:rPr>
          <w:rFonts w:ascii="Arial" w:hAnsi="Arial" w:cs="Arial"/>
        </w:rPr>
        <w:t xml:space="preserve"> operation. The second task </w:t>
      </w:r>
      <w:r w:rsidR="009E1475" w:rsidRPr="007A4714">
        <w:rPr>
          <w:rFonts w:ascii="Arial" w:hAnsi="Arial" w:cs="Arial"/>
        </w:rPr>
        <w:t xml:space="preserve">involves </w:t>
      </w:r>
      <w:r w:rsidRPr="007A4714">
        <w:rPr>
          <w:rFonts w:ascii="Arial" w:hAnsi="Arial" w:cs="Arial"/>
        </w:rPr>
        <w:t>evaluat</w:t>
      </w:r>
      <w:r w:rsidR="009E1475" w:rsidRPr="007A4714">
        <w:rPr>
          <w:rFonts w:ascii="Arial" w:hAnsi="Arial" w:cs="Arial"/>
        </w:rPr>
        <w:t>ing</w:t>
      </w:r>
      <w:r w:rsidRPr="007A4714">
        <w:rPr>
          <w:rFonts w:ascii="Arial" w:hAnsi="Arial" w:cs="Arial"/>
        </w:rPr>
        <w:t xml:space="preserve"> cybersecurity risks for a manufacturing company </w:t>
      </w:r>
      <w:r w:rsidR="009E1475" w:rsidRPr="007A4714">
        <w:rPr>
          <w:rFonts w:ascii="Arial" w:hAnsi="Arial" w:cs="Arial"/>
        </w:rPr>
        <w:t>engaged in designing and producing</w:t>
      </w:r>
      <w:r w:rsidRPr="007A4714">
        <w:rPr>
          <w:rFonts w:ascii="Arial" w:hAnsi="Arial" w:cs="Arial"/>
        </w:rPr>
        <w:t xml:space="preserve"> power distribution equipment, industrial control systems</w:t>
      </w:r>
      <w:r w:rsidR="009E1475" w:rsidRPr="007A4714">
        <w:rPr>
          <w:rFonts w:ascii="Arial" w:hAnsi="Arial" w:cs="Arial"/>
        </w:rPr>
        <w:t>,</w:t>
      </w:r>
      <w:r w:rsidRPr="007A4714">
        <w:rPr>
          <w:rFonts w:ascii="Arial" w:hAnsi="Arial" w:cs="Arial"/>
        </w:rPr>
        <w:t xml:space="preserve"> and embedded electronic controllers. </w:t>
      </w:r>
      <w:r w:rsidR="009A4B92" w:rsidRPr="007A4714">
        <w:rPr>
          <w:rFonts w:ascii="Arial" w:hAnsi="Arial" w:cs="Arial"/>
        </w:rPr>
        <w:t xml:space="preserve">The report explains each design </w:t>
      </w:r>
      <w:r w:rsidR="006A0DB7" w:rsidRPr="007A4714">
        <w:rPr>
          <w:rFonts w:ascii="Arial" w:hAnsi="Arial" w:cs="Arial"/>
        </w:rPr>
        <w:t>choice</w:t>
      </w:r>
      <w:r w:rsidR="009A4B92" w:rsidRPr="007A4714">
        <w:rPr>
          <w:rFonts w:ascii="Arial" w:hAnsi="Arial" w:cs="Arial"/>
        </w:rPr>
        <w:t xml:space="preserve">, </w:t>
      </w:r>
      <w:r w:rsidR="006A0DB7" w:rsidRPr="007A4714">
        <w:rPr>
          <w:rFonts w:ascii="Arial" w:hAnsi="Arial" w:cs="Arial"/>
        </w:rPr>
        <w:t>justifying the</w:t>
      </w:r>
      <w:r w:rsidR="009A4B92" w:rsidRPr="007A4714">
        <w:rPr>
          <w:rFonts w:ascii="Arial" w:hAnsi="Arial" w:cs="Arial"/>
        </w:rPr>
        <w:t xml:space="preserve"> alternatives and </w:t>
      </w:r>
      <w:r w:rsidR="006A0DB7" w:rsidRPr="007A4714">
        <w:rPr>
          <w:rFonts w:ascii="Arial" w:hAnsi="Arial" w:cs="Arial"/>
        </w:rPr>
        <w:t>relating the</w:t>
      </w:r>
      <w:r w:rsidR="009A4B92" w:rsidRPr="007A4714">
        <w:rPr>
          <w:rFonts w:ascii="Arial" w:hAnsi="Arial" w:cs="Arial"/>
        </w:rPr>
        <w:t xml:space="preserve"> cybersecurity recommendations </w:t>
      </w:r>
      <w:r w:rsidR="006A0DB7" w:rsidRPr="007A4714">
        <w:rPr>
          <w:rFonts w:ascii="Arial" w:hAnsi="Arial" w:cs="Arial"/>
        </w:rPr>
        <w:t>to</w:t>
      </w:r>
      <w:r w:rsidR="009A4B92" w:rsidRPr="007A4714">
        <w:rPr>
          <w:rFonts w:ascii="Arial" w:hAnsi="Arial" w:cs="Arial"/>
        </w:rPr>
        <w:t xml:space="preserve"> recognised standards and best practice</w:t>
      </w:r>
      <w:r w:rsidR="006A0DB7" w:rsidRPr="007A4714">
        <w:rPr>
          <w:rFonts w:ascii="Arial" w:hAnsi="Arial" w:cs="Arial"/>
        </w:rPr>
        <w:t>s</w:t>
      </w:r>
      <w:r w:rsidR="009A4B92" w:rsidRPr="007A4714">
        <w:rPr>
          <w:rFonts w:ascii="Arial" w:hAnsi="Arial" w:cs="Arial"/>
        </w:rPr>
        <w:t xml:space="preserve">. </w:t>
      </w:r>
    </w:p>
    <w:p w14:paraId="3035A541" w14:textId="30488E3B" w:rsidR="006A0DB7" w:rsidRPr="007A4714" w:rsidRDefault="006A0DB7" w:rsidP="00AA673D">
      <w:pPr>
        <w:rPr>
          <w:rFonts w:ascii="Arial" w:hAnsi="Arial" w:cs="Arial"/>
        </w:rPr>
      </w:pPr>
      <w:r w:rsidRPr="007A4714">
        <w:rPr>
          <w:rFonts w:ascii="Arial" w:hAnsi="Arial" w:cs="Arial"/>
        </w:rPr>
        <w:t>The proposed computer is not a pre-built computer. Each component is selected separately to justify compatibility, performance, and suitability for the given scenario. The chosen cybersecurity strategy is a defensive-in-depth approach, with governance, technical controls, user training, supply chain assurance, and incident response planning.</w:t>
      </w:r>
    </w:p>
    <w:p w14:paraId="103C2225" w14:textId="77777777" w:rsidR="009A4B92" w:rsidRPr="007A4714" w:rsidRDefault="009A4B92" w:rsidP="00E879FF">
      <w:pPr>
        <w:rPr>
          <w:rFonts w:ascii="Arial" w:hAnsi="Arial" w:cs="Arial"/>
        </w:rPr>
      </w:pPr>
    </w:p>
    <w:p w14:paraId="27DF6659" w14:textId="13AB5117" w:rsidR="009A4B92" w:rsidRPr="007A4714" w:rsidRDefault="009A4B92">
      <w:pPr>
        <w:rPr>
          <w:rFonts w:ascii="Arial" w:eastAsiaTheme="majorEastAsia" w:hAnsi="Arial" w:cs="Arial"/>
          <w:color w:val="0F4761" w:themeColor="accent1" w:themeShade="BF"/>
        </w:rPr>
      </w:pPr>
      <w:r w:rsidRPr="007A4714">
        <w:rPr>
          <w:rFonts w:ascii="Arial" w:hAnsi="Arial" w:cs="Arial"/>
        </w:rPr>
        <w:br w:type="page"/>
      </w:r>
    </w:p>
    <w:p w14:paraId="2E5298E7" w14:textId="0882ABED" w:rsidR="009A4B92" w:rsidRPr="007A4714" w:rsidRDefault="009A4B92" w:rsidP="009A4B92">
      <w:pPr>
        <w:pStyle w:val="Heading1"/>
        <w:rPr>
          <w:rFonts w:ascii="Arial" w:hAnsi="Arial" w:cs="Arial"/>
          <w:sz w:val="24"/>
          <w:szCs w:val="24"/>
        </w:rPr>
      </w:pPr>
      <w:bookmarkStart w:id="1" w:name="_Toc228830318"/>
      <w:r w:rsidRPr="007A4714">
        <w:rPr>
          <w:rFonts w:ascii="Arial" w:hAnsi="Arial" w:cs="Arial"/>
          <w:sz w:val="24"/>
          <w:szCs w:val="24"/>
        </w:rPr>
        <w:lastRenderedPageBreak/>
        <w:t>2 Task 1: Custom Desktop Computer Design</w:t>
      </w:r>
      <w:bookmarkEnd w:id="1"/>
    </w:p>
    <w:p w14:paraId="61EF9CD2" w14:textId="7704BBE1" w:rsidR="009A4B92" w:rsidRPr="007A4714" w:rsidRDefault="009A4B92" w:rsidP="0009732B">
      <w:pPr>
        <w:pStyle w:val="Heading2"/>
        <w:rPr>
          <w:rFonts w:ascii="Arial" w:hAnsi="Arial" w:cs="Arial"/>
          <w:sz w:val="24"/>
          <w:szCs w:val="24"/>
        </w:rPr>
      </w:pPr>
      <w:bookmarkStart w:id="2" w:name="_Toc228830319"/>
      <w:r w:rsidRPr="007A4714">
        <w:rPr>
          <w:rFonts w:ascii="Arial" w:hAnsi="Arial" w:cs="Arial"/>
          <w:sz w:val="24"/>
          <w:szCs w:val="24"/>
        </w:rPr>
        <w:t xml:space="preserve">2.1 </w:t>
      </w:r>
      <w:r w:rsidR="004247F4" w:rsidRPr="007A4714">
        <w:rPr>
          <w:rFonts w:ascii="Arial" w:hAnsi="Arial" w:cs="Arial"/>
          <w:sz w:val="24"/>
          <w:szCs w:val="24"/>
        </w:rPr>
        <w:t>Specification and Justification</w:t>
      </w:r>
      <w:bookmarkEnd w:id="2"/>
    </w:p>
    <w:p w14:paraId="5250F271" w14:textId="30453D96" w:rsidR="00E879FF" w:rsidRPr="007A4714" w:rsidRDefault="004247F4" w:rsidP="004247F4">
      <w:pPr>
        <w:rPr>
          <w:rFonts w:ascii="Arial" w:hAnsi="Arial" w:cs="Arial"/>
        </w:rPr>
      </w:pPr>
      <w:bookmarkStart w:id="3" w:name="OLE_LINK1"/>
      <w:r w:rsidRPr="007A4714">
        <w:rPr>
          <w:rFonts w:ascii="Arial" w:hAnsi="Arial" w:cs="Arial"/>
        </w:rPr>
        <w:t xml:space="preserve">The build must be responsive for CAD, stable for engineering software, able to multitask and secure for remote work. SolidWorks recommends SSD storage, certified graphics drivers, at least 16GB of RAM with 32GB recommended for general use [1]. The proposed build exceeds this as simulations, reports, datasheets, browsers and online meetings may be run together. </w:t>
      </w:r>
    </w:p>
    <w:p w14:paraId="3C14FFD4" w14:textId="4DDD6088" w:rsidR="004247F4" w:rsidRPr="007A4714" w:rsidRDefault="004247F4" w:rsidP="004247F4">
      <w:pPr>
        <w:rPr>
          <w:rFonts w:ascii="Arial" w:hAnsi="Arial" w:cs="Arial"/>
        </w:rPr>
      </w:pPr>
      <w:r w:rsidRPr="007A4714">
        <w:rPr>
          <w:rFonts w:ascii="Arial" w:hAnsi="Arial" w:cs="Arial"/>
        </w:rPr>
        <w:t xml:space="preserve">Reliability is as important as raw speed. SolidWorks electrical, PSpice and LabVIEW benefit from fast single-core performance for interactive work, while extra CPU cores and Ram help when simulations, Teams, browser research and Office files are open together. The result is a balanced workstation rather than a gaming PC or basic office computer. </w:t>
      </w:r>
    </w:p>
    <w:p w14:paraId="1ADF8BED" w14:textId="77777777" w:rsidR="004247F4" w:rsidRPr="007A4714" w:rsidRDefault="004247F4" w:rsidP="004247F4">
      <w:pPr>
        <w:rPr>
          <w:rFonts w:ascii="Arial" w:hAnsi="Arial" w:cs="Arial"/>
        </w:rPr>
      </w:pPr>
    </w:p>
    <w:bookmarkEnd w:id="3"/>
    <w:p w14:paraId="002426D7" w14:textId="701D1F00" w:rsidR="004247F4" w:rsidRPr="007A4714" w:rsidRDefault="004247F4" w:rsidP="004247F4">
      <w:pPr>
        <w:jc w:val="center"/>
        <w:rPr>
          <w:rFonts w:ascii="Arial" w:hAnsi="Arial" w:cs="Arial"/>
          <w:bCs/>
        </w:rPr>
      </w:pPr>
      <w:r w:rsidRPr="007A4714">
        <w:rPr>
          <w:rFonts w:ascii="Arial" w:hAnsi="Arial" w:cs="Arial"/>
          <w:noProof/>
        </w:rPr>
        <w:drawing>
          <wp:inline distT="0" distB="0" distL="0" distR="0" wp14:anchorId="283B3E85" wp14:editId="5C5199B5">
            <wp:extent cx="5303520" cy="2080260"/>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5"/>
                    <a:srcRect t="17021"/>
                    <a:stretch>
                      <a:fillRect/>
                    </a:stretch>
                  </pic:blipFill>
                  <pic:spPr bwMode="auto">
                    <a:xfrm>
                      <a:off x="0" y="0"/>
                      <a:ext cx="5303520" cy="2080260"/>
                    </a:xfrm>
                    <a:prstGeom prst="rect">
                      <a:avLst/>
                    </a:prstGeom>
                    <a:ln>
                      <a:noFill/>
                    </a:ln>
                    <a:extLst>
                      <a:ext uri="{53640926-AAD7-44D8-BBD7-CCE9431645EC}">
                        <a14:shadowObscured xmlns:a14="http://schemas.microsoft.com/office/drawing/2010/main"/>
                      </a:ext>
                    </a:extLst>
                  </pic:spPr>
                </pic:pic>
              </a:graphicData>
            </a:graphic>
          </wp:inline>
        </w:drawing>
      </w:r>
    </w:p>
    <w:p w14:paraId="165EE2F2" w14:textId="3A47A6C6" w:rsidR="00FA1033" w:rsidRPr="007A4714" w:rsidRDefault="004247F4" w:rsidP="004247F4">
      <w:pPr>
        <w:jc w:val="center"/>
        <w:rPr>
          <w:rFonts w:ascii="Arial" w:hAnsi="Arial" w:cs="Arial"/>
          <w:bCs/>
        </w:rPr>
      </w:pPr>
      <w:r w:rsidRPr="007A4714">
        <w:rPr>
          <w:rFonts w:ascii="Arial" w:hAnsi="Arial" w:cs="Arial"/>
          <w:bCs/>
        </w:rPr>
        <w:t>Figure 1: Engineering workstation workflow</w:t>
      </w:r>
    </w:p>
    <w:p w14:paraId="69D5BA71" w14:textId="77777777" w:rsidR="00FA1033" w:rsidRPr="007A4714" w:rsidRDefault="00FA1033">
      <w:pPr>
        <w:rPr>
          <w:rFonts w:ascii="Arial" w:hAnsi="Arial" w:cs="Arial"/>
          <w:bCs/>
        </w:rPr>
      </w:pPr>
      <w:r w:rsidRPr="007A4714">
        <w:rPr>
          <w:rFonts w:ascii="Arial" w:hAnsi="Arial" w:cs="Arial"/>
          <w:bCs/>
        </w:rPr>
        <w:br w:type="page"/>
      </w:r>
    </w:p>
    <w:p w14:paraId="4CBAEDF5" w14:textId="77777777" w:rsidR="004247F4" w:rsidRPr="007A4714" w:rsidRDefault="004247F4" w:rsidP="004247F4">
      <w:pPr>
        <w:jc w:val="center"/>
        <w:rPr>
          <w:rFonts w:ascii="Arial" w:hAnsi="Arial" w:cs="Arial"/>
          <w:bCs/>
        </w:rPr>
      </w:pPr>
    </w:p>
    <w:tbl>
      <w:tblPr>
        <w:tblStyle w:val="TableGrid"/>
        <w:tblW w:w="0" w:type="auto"/>
        <w:tblLook w:val="04A0" w:firstRow="1" w:lastRow="0" w:firstColumn="1" w:lastColumn="0" w:noHBand="0" w:noVBand="1"/>
      </w:tblPr>
      <w:tblGrid>
        <w:gridCol w:w="2059"/>
        <w:gridCol w:w="3062"/>
        <w:gridCol w:w="3895"/>
      </w:tblGrid>
      <w:tr w:rsidR="004247F4" w:rsidRPr="007A4714" w14:paraId="6B86A7BF" w14:textId="77777777">
        <w:tc>
          <w:tcPr>
            <w:tcW w:w="0" w:type="auto"/>
          </w:tcPr>
          <w:p w14:paraId="4F96710E" w14:textId="275F88CD" w:rsidR="004247F4" w:rsidRPr="007A4714" w:rsidRDefault="004247F4" w:rsidP="004247F4">
            <w:pPr>
              <w:rPr>
                <w:rFonts w:ascii="Arial" w:hAnsi="Arial" w:cs="Arial"/>
                <w:bCs/>
              </w:rPr>
            </w:pPr>
            <w:r w:rsidRPr="007A4714">
              <w:rPr>
                <w:rFonts w:ascii="Arial" w:hAnsi="Arial" w:cs="Arial"/>
                <w:bCs/>
              </w:rPr>
              <w:t>Area</w:t>
            </w:r>
          </w:p>
        </w:tc>
        <w:tc>
          <w:tcPr>
            <w:tcW w:w="0" w:type="auto"/>
          </w:tcPr>
          <w:p w14:paraId="597C180D" w14:textId="3CA43B3D" w:rsidR="004247F4" w:rsidRPr="007A4714" w:rsidRDefault="004247F4" w:rsidP="004247F4">
            <w:pPr>
              <w:rPr>
                <w:rFonts w:ascii="Arial" w:hAnsi="Arial" w:cs="Arial"/>
                <w:bCs/>
              </w:rPr>
            </w:pPr>
            <w:r w:rsidRPr="007A4714">
              <w:rPr>
                <w:rFonts w:ascii="Arial" w:hAnsi="Arial" w:cs="Arial"/>
                <w:bCs/>
              </w:rPr>
              <w:t>Selection</w:t>
            </w:r>
          </w:p>
        </w:tc>
        <w:tc>
          <w:tcPr>
            <w:tcW w:w="0" w:type="auto"/>
          </w:tcPr>
          <w:p w14:paraId="08B38F21" w14:textId="358BA769" w:rsidR="004247F4" w:rsidRPr="007A4714" w:rsidRDefault="004247F4" w:rsidP="004247F4">
            <w:pPr>
              <w:rPr>
                <w:rFonts w:ascii="Arial" w:hAnsi="Arial" w:cs="Arial"/>
                <w:bCs/>
              </w:rPr>
            </w:pPr>
            <w:r w:rsidRPr="007A4714">
              <w:rPr>
                <w:rFonts w:ascii="Arial" w:hAnsi="Arial" w:cs="Arial"/>
                <w:bCs/>
              </w:rPr>
              <w:t>Justification / Comparison</w:t>
            </w:r>
          </w:p>
        </w:tc>
      </w:tr>
      <w:tr w:rsidR="004247F4" w:rsidRPr="007A4714" w14:paraId="4B1A4820" w14:textId="77777777">
        <w:tc>
          <w:tcPr>
            <w:tcW w:w="0" w:type="auto"/>
          </w:tcPr>
          <w:p w14:paraId="27DE4486" w14:textId="52259B38" w:rsidR="004247F4" w:rsidRPr="007A4714" w:rsidRDefault="004247F4" w:rsidP="004247F4">
            <w:pPr>
              <w:rPr>
                <w:rFonts w:ascii="Arial" w:hAnsi="Arial" w:cs="Arial"/>
                <w:bCs/>
              </w:rPr>
            </w:pPr>
            <w:r w:rsidRPr="007A4714">
              <w:rPr>
                <w:rFonts w:ascii="Arial" w:hAnsi="Arial" w:cs="Arial"/>
                <w:bCs/>
              </w:rPr>
              <w:t>CPU</w:t>
            </w:r>
          </w:p>
        </w:tc>
        <w:tc>
          <w:tcPr>
            <w:tcW w:w="0" w:type="auto"/>
          </w:tcPr>
          <w:p w14:paraId="14F77F01" w14:textId="65D8C64B" w:rsidR="004247F4" w:rsidRPr="007A4714" w:rsidRDefault="004247F4" w:rsidP="004247F4">
            <w:pPr>
              <w:rPr>
                <w:rFonts w:ascii="Arial" w:hAnsi="Arial" w:cs="Arial"/>
                <w:bCs/>
              </w:rPr>
            </w:pPr>
            <w:r w:rsidRPr="007A4714">
              <w:rPr>
                <w:rFonts w:ascii="Arial" w:hAnsi="Arial" w:cs="Arial"/>
                <w:bCs/>
              </w:rPr>
              <w:t>AMD Ryzen 9 7900</w:t>
            </w:r>
          </w:p>
        </w:tc>
        <w:tc>
          <w:tcPr>
            <w:tcW w:w="0" w:type="auto"/>
          </w:tcPr>
          <w:p w14:paraId="39E12AFC" w14:textId="77777777" w:rsidR="004247F4" w:rsidRPr="007A4714" w:rsidRDefault="004247F4" w:rsidP="004247F4">
            <w:pPr>
              <w:rPr>
                <w:rFonts w:ascii="Arial" w:hAnsi="Arial" w:cs="Arial"/>
                <w:bCs/>
              </w:rPr>
            </w:pPr>
            <w:r w:rsidRPr="007A4714">
              <w:rPr>
                <w:rFonts w:ascii="Arial" w:hAnsi="Arial" w:cs="Arial"/>
                <w:bCs/>
              </w:rPr>
              <w:t>12 cores / 24 threads, up to 5.4 GHz and 65W TDP[2].</w:t>
            </w:r>
          </w:p>
          <w:p w14:paraId="75D01749" w14:textId="4B5898A3" w:rsidR="004247F4" w:rsidRPr="007A4714" w:rsidRDefault="004247F4" w:rsidP="004247F4">
            <w:pPr>
              <w:rPr>
                <w:rFonts w:ascii="Arial" w:hAnsi="Arial" w:cs="Arial"/>
                <w:bCs/>
              </w:rPr>
            </w:pPr>
            <w:r w:rsidRPr="007A4714">
              <w:rPr>
                <w:rFonts w:ascii="Arial" w:hAnsi="Arial" w:cs="Arial"/>
                <w:bCs/>
              </w:rPr>
              <w:t xml:space="preserve">Chosen for strong CAD responsiveness and simulation multitasking. A Ryzen 5/Core i5 is cheaper but leaves less headroom; Ryzen 9 X/Core i9 options are </w:t>
            </w:r>
            <w:r w:rsidR="00FA1033" w:rsidRPr="007A4714">
              <w:rPr>
                <w:rFonts w:ascii="Arial" w:hAnsi="Arial" w:cs="Arial"/>
                <w:bCs/>
              </w:rPr>
              <w:t>faster but create more heat and noise. Its 65W rating also supports a quieter home office build.</w:t>
            </w:r>
          </w:p>
        </w:tc>
      </w:tr>
      <w:tr w:rsidR="004247F4" w:rsidRPr="007A4714" w14:paraId="76077E39" w14:textId="77777777">
        <w:tc>
          <w:tcPr>
            <w:tcW w:w="0" w:type="auto"/>
          </w:tcPr>
          <w:p w14:paraId="4A4DD029" w14:textId="1697411B" w:rsidR="004247F4" w:rsidRPr="007A4714" w:rsidRDefault="00FA1033" w:rsidP="004247F4">
            <w:pPr>
              <w:rPr>
                <w:rFonts w:ascii="Arial" w:hAnsi="Arial" w:cs="Arial"/>
                <w:bCs/>
              </w:rPr>
            </w:pPr>
            <w:r w:rsidRPr="007A4714">
              <w:rPr>
                <w:rFonts w:ascii="Arial" w:hAnsi="Arial" w:cs="Arial"/>
                <w:bCs/>
              </w:rPr>
              <w:t>Motherboard</w:t>
            </w:r>
          </w:p>
        </w:tc>
        <w:tc>
          <w:tcPr>
            <w:tcW w:w="0" w:type="auto"/>
          </w:tcPr>
          <w:p w14:paraId="26379B40" w14:textId="12BB518B" w:rsidR="004247F4" w:rsidRPr="007A4714" w:rsidRDefault="00FA1033" w:rsidP="004247F4">
            <w:pPr>
              <w:rPr>
                <w:rFonts w:ascii="Arial" w:hAnsi="Arial" w:cs="Arial"/>
                <w:bCs/>
              </w:rPr>
            </w:pPr>
            <w:r w:rsidRPr="007A4714">
              <w:rPr>
                <w:rFonts w:ascii="Arial" w:hAnsi="Arial" w:cs="Arial"/>
                <w:bCs/>
              </w:rPr>
              <w:t>ASUS TUF B650-Plus Wi-Fi</w:t>
            </w:r>
          </w:p>
        </w:tc>
        <w:tc>
          <w:tcPr>
            <w:tcW w:w="0" w:type="auto"/>
          </w:tcPr>
          <w:p w14:paraId="3E4B9E5F" w14:textId="4D5E19CD" w:rsidR="004247F4" w:rsidRPr="007A4714" w:rsidRDefault="00FA1033" w:rsidP="004247F4">
            <w:pPr>
              <w:rPr>
                <w:rFonts w:ascii="Arial" w:hAnsi="Arial" w:cs="Arial"/>
                <w:bCs/>
              </w:rPr>
            </w:pPr>
            <w:r w:rsidRPr="007A4714">
              <w:rPr>
                <w:rFonts w:ascii="Arial" w:hAnsi="Arial" w:cs="Arial"/>
                <w:bCs/>
              </w:rPr>
              <w:t>AMD5, DDR5, M.2, USB-C, HDMI/DP, Wi-Fi and 2.5Gb ethernet. B650 is cheaper than X670E while still giving the I/O and upgrade path required.</w:t>
            </w:r>
          </w:p>
        </w:tc>
      </w:tr>
      <w:tr w:rsidR="004247F4" w:rsidRPr="007A4714" w14:paraId="3BB47C4A" w14:textId="77777777">
        <w:tc>
          <w:tcPr>
            <w:tcW w:w="0" w:type="auto"/>
          </w:tcPr>
          <w:p w14:paraId="18823723" w14:textId="75DF34D8" w:rsidR="004247F4" w:rsidRPr="007A4714" w:rsidRDefault="00FA1033" w:rsidP="004247F4">
            <w:pPr>
              <w:rPr>
                <w:rFonts w:ascii="Arial" w:hAnsi="Arial" w:cs="Arial"/>
                <w:bCs/>
              </w:rPr>
            </w:pPr>
            <w:r w:rsidRPr="007A4714">
              <w:rPr>
                <w:rFonts w:ascii="Arial" w:hAnsi="Arial" w:cs="Arial"/>
                <w:bCs/>
              </w:rPr>
              <w:t>RAM</w:t>
            </w:r>
          </w:p>
        </w:tc>
        <w:tc>
          <w:tcPr>
            <w:tcW w:w="0" w:type="auto"/>
          </w:tcPr>
          <w:p w14:paraId="5689F8E1" w14:textId="08622B74" w:rsidR="004247F4" w:rsidRPr="007A4714" w:rsidRDefault="00FA1033" w:rsidP="004247F4">
            <w:pPr>
              <w:rPr>
                <w:rFonts w:ascii="Arial" w:hAnsi="Arial" w:cs="Arial"/>
                <w:bCs/>
              </w:rPr>
            </w:pPr>
            <w:r w:rsidRPr="007A4714">
              <w:rPr>
                <w:rFonts w:ascii="Arial" w:hAnsi="Arial" w:cs="Arial"/>
                <w:bCs/>
              </w:rPr>
              <w:t>64GB DDR5, 2 x 32GB</w:t>
            </w:r>
          </w:p>
        </w:tc>
        <w:tc>
          <w:tcPr>
            <w:tcW w:w="0" w:type="auto"/>
          </w:tcPr>
          <w:p w14:paraId="061DAE4D" w14:textId="75F2365B" w:rsidR="004247F4" w:rsidRPr="007A4714" w:rsidRDefault="00FA1033" w:rsidP="004247F4">
            <w:pPr>
              <w:rPr>
                <w:rFonts w:ascii="Arial" w:hAnsi="Arial" w:cs="Arial"/>
                <w:bCs/>
              </w:rPr>
            </w:pPr>
            <w:r w:rsidRPr="007A4714">
              <w:rPr>
                <w:rFonts w:ascii="Arial" w:hAnsi="Arial" w:cs="Arial"/>
                <w:bCs/>
              </w:rPr>
              <w:t>Selected over 32GB to avoid slow disk paging with CAD, PSpice, LabVIEW, Office and Teams open. 128GB is unnecessary unless very large simulations/VMs are used. The 2 x 32GB layout leaves spare slots for upgrade.</w:t>
            </w:r>
          </w:p>
        </w:tc>
      </w:tr>
      <w:tr w:rsidR="004247F4" w:rsidRPr="007A4714" w14:paraId="771D1A1F" w14:textId="77777777">
        <w:tc>
          <w:tcPr>
            <w:tcW w:w="0" w:type="auto"/>
          </w:tcPr>
          <w:p w14:paraId="16110531" w14:textId="59A2078E" w:rsidR="004247F4" w:rsidRPr="007A4714" w:rsidRDefault="00FA1033" w:rsidP="004247F4">
            <w:pPr>
              <w:rPr>
                <w:rFonts w:ascii="Arial" w:hAnsi="Arial" w:cs="Arial"/>
                <w:bCs/>
              </w:rPr>
            </w:pPr>
            <w:r w:rsidRPr="007A4714">
              <w:rPr>
                <w:rFonts w:ascii="Arial" w:hAnsi="Arial" w:cs="Arial"/>
                <w:bCs/>
              </w:rPr>
              <w:t>Storage</w:t>
            </w:r>
          </w:p>
        </w:tc>
        <w:tc>
          <w:tcPr>
            <w:tcW w:w="0" w:type="auto"/>
          </w:tcPr>
          <w:p w14:paraId="2600E844" w14:textId="2A72F48A" w:rsidR="004247F4" w:rsidRPr="007A4714" w:rsidRDefault="00FA1033" w:rsidP="004247F4">
            <w:pPr>
              <w:rPr>
                <w:rFonts w:ascii="Arial" w:hAnsi="Arial" w:cs="Arial"/>
                <w:bCs/>
              </w:rPr>
            </w:pPr>
            <w:r w:rsidRPr="007A4714">
              <w:rPr>
                <w:rFonts w:ascii="Arial" w:hAnsi="Arial" w:cs="Arial"/>
                <w:bCs/>
              </w:rPr>
              <w:t>2TB PCIe 4.0 NVMe SSD</w:t>
            </w:r>
          </w:p>
        </w:tc>
        <w:tc>
          <w:tcPr>
            <w:tcW w:w="0" w:type="auto"/>
          </w:tcPr>
          <w:p w14:paraId="0BDB4CC7" w14:textId="503D3014" w:rsidR="004247F4" w:rsidRPr="007A4714" w:rsidRDefault="00FA1033" w:rsidP="004247F4">
            <w:pPr>
              <w:rPr>
                <w:rFonts w:ascii="Arial" w:hAnsi="Arial" w:cs="Arial"/>
                <w:bCs/>
              </w:rPr>
            </w:pPr>
            <w:r w:rsidRPr="007A4714">
              <w:rPr>
                <w:rFonts w:ascii="Arial" w:hAnsi="Arial" w:cs="Arial"/>
                <w:bCs/>
              </w:rPr>
              <w:t>Fast boot, software loading and project access. Better than SATA SSD or HDD for active engineering work</w:t>
            </w:r>
            <w:r w:rsidR="005060CE" w:rsidRPr="007A4714">
              <w:rPr>
                <w:rFonts w:ascii="Arial" w:hAnsi="Arial" w:cs="Arial"/>
                <w:bCs/>
              </w:rPr>
              <w:t>; HDD/NAS can be added for archival backup.</w:t>
            </w:r>
          </w:p>
        </w:tc>
      </w:tr>
      <w:tr w:rsidR="004247F4" w:rsidRPr="007A4714" w14:paraId="06BD53E5" w14:textId="77777777">
        <w:tc>
          <w:tcPr>
            <w:tcW w:w="0" w:type="auto"/>
          </w:tcPr>
          <w:p w14:paraId="3280216E" w14:textId="76FB7FC6" w:rsidR="004247F4" w:rsidRPr="007A4714" w:rsidRDefault="005060CE" w:rsidP="004247F4">
            <w:pPr>
              <w:rPr>
                <w:rFonts w:ascii="Arial" w:hAnsi="Arial" w:cs="Arial"/>
                <w:bCs/>
              </w:rPr>
            </w:pPr>
            <w:r w:rsidRPr="007A4714">
              <w:rPr>
                <w:rFonts w:ascii="Arial" w:hAnsi="Arial" w:cs="Arial"/>
                <w:bCs/>
              </w:rPr>
              <w:t>Graphics</w:t>
            </w:r>
          </w:p>
        </w:tc>
        <w:tc>
          <w:tcPr>
            <w:tcW w:w="0" w:type="auto"/>
          </w:tcPr>
          <w:p w14:paraId="788F50B3" w14:textId="50FE6D8D" w:rsidR="004247F4" w:rsidRPr="007A4714" w:rsidRDefault="005060CE" w:rsidP="004247F4">
            <w:pPr>
              <w:rPr>
                <w:rFonts w:ascii="Arial" w:hAnsi="Arial" w:cs="Arial"/>
                <w:bCs/>
              </w:rPr>
            </w:pPr>
            <w:r w:rsidRPr="007A4714">
              <w:rPr>
                <w:rFonts w:ascii="Arial" w:hAnsi="Arial" w:cs="Arial"/>
                <w:bCs/>
              </w:rPr>
              <w:t>NVIDIA RTX 2000 Ada 16GB</w:t>
            </w:r>
          </w:p>
        </w:tc>
        <w:tc>
          <w:tcPr>
            <w:tcW w:w="0" w:type="auto"/>
          </w:tcPr>
          <w:p w14:paraId="2D17D7C4" w14:textId="4EB77812" w:rsidR="004247F4" w:rsidRPr="007A4714" w:rsidRDefault="005060CE" w:rsidP="004247F4">
            <w:pPr>
              <w:rPr>
                <w:rFonts w:ascii="Arial" w:hAnsi="Arial" w:cs="Arial"/>
                <w:bCs/>
              </w:rPr>
            </w:pPr>
            <w:r w:rsidRPr="007A4714">
              <w:rPr>
                <w:rFonts w:ascii="Arial" w:hAnsi="Arial" w:cs="Arial"/>
                <w:bCs/>
              </w:rPr>
              <w:t>Workstation GPU with professional-driver path and VRAM headroom. Selected over GeForce as CAD stability/certification matters more than gaming speed [1]</w:t>
            </w:r>
          </w:p>
        </w:tc>
      </w:tr>
      <w:tr w:rsidR="004247F4" w:rsidRPr="007A4714" w14:paraId="4F54A9F1" w14:textId="77777777">
        <w:tc>
          <w:tcPr>
            <w:tcW w:w="0" w:type="auto"/>
          </w:tcPr>
          <w:p w14:paraId="28483BEE" w14:textId="36BF0CBA" w:rsidR="004247F4" w:rsidRPr="007A4714" w:rsidRDefault="005060CE" w:rsidP="004247F4">
            <w:pPr>
              <w:rPr>
                <w:rFonts w:ascii="Arial" w:hAnsi="Arial" w:cs="Arial"/>
                <w:bCs/>
              </w:rPr>
            </w:pPr>
            <w:r w:rsidRPr="007A4714">
              <w:rPr>
                <w:rFonts w:ascii="Arial" w:hAnsi="Arial" w:cs="Arial"/>
                <w:bCs/>
              </w:rPr>
              <w:t>Case / PSU / Cooling</w:t>
            </w:r>
          </w:p>
        </w:tc>
        <w:tc>
          <w:tcPr>
            <w:tcW w:w="0" w:type="auto"/>
          </w:tcPr>
          <w:p w14:paraId="762FD4BA" w14:textId="47B2389E" w:rsidR="004247F4" w:rsidRPr="007A4714" w:rsidRDefault="005060CE" w:rsidP="004247F4">
            <w:pPr>
              <w:rPr>
                <w:rFonts w:ascii="Arial" w:hAnsi="Arial" w:cs="Arial"/>
                <w:bCs/>
              </w:rPr>
            </w:pPr>
            <w:r w:rsidRPr="007A4714">
              <w:rPr>
                <w:rFonts w:ascii="Arial" w:hAnsi="Arial" w:cs="Arial"/>
                <w:bCs/>
              </w:rPr>
              <w:t xml:space="preserve">Fractal Pop Air, </w:t>
            </w:r>
            <w:r w:rsidR="00AC1A78" w:rsidRPr="007A4714">
              <w:rPr>
                <w:rFonts w:ascii="Arial" w:hAnsi="Arial" w:cs="Arial"/>
                <w:bCs/>
              </w:rPr>
              <w:t>Corsair RM750e, dual-tower air cooler</w:t>
            </w:r>
          </w:p>
        </w:tc>
        <w:tc>
          <w:tcPr>
            <w:tcW w:w="0" w:type="auto"/>
          </w:tcPr>
          <w:p w14:paraId="2400D769" w14:textId="693A8ECC" w:rsidR="004247F4" w:rsidRPr="007A4714" w:rsidRDefault="00AC1A78" w:rsidP="004247F4">
            <w:pPr>
              <w:rPr>
                <w:rFonts w:ascii="Arial" w:hAnsi="Arial" w:cs="Arial"/>
                <w:bCs/>
              </w:rPr>
            </w:pPr>
            <w:r w:rsidRPr="007A4714">
              <w:rPr>
                <w:rFonts w:ascii="Arial" w:hAnsi="Arial" w:cs="Arial"/>
                <w:bCs/>
              </w:rPr>
              <w:t>Airflow case, efficient 750W modular PSU and quiet air-cooling suit long home-working sessions and future upgrades.</w:t>
            </w:r>
          </w:p>
        </w:tc>
      </w:tr>
      <w:tr w:rsidR="004247F4" w:rsidRPr="007A4714" w14:paraId="4621FB9E" w14:textId="77777777">
        <w:tc>
          <w:tcPr>
            <w:tcW w:w="0" w:type="auto"/>
          </w:tcPr>
          <w:p w14:paraId="7E08515F" w14:textId="17656025" w:rsidR="004247F4" w:rsidRPr="007A4714" w:rsidRDefault="00AC1A78" w:rsidP="004247F4">
            <w:pPr>
              <w:rPr>
                <w:rFonts w:ascii="Arial" w:hAnsi="Arial" w:cs="Arial"/>
                <w:bCs/>
              </w:rPr>
            </w:pPr>
            <w:r w:rsidRPr="007A4714">
              <w:rPr>
                <w:rFonts w:ascii="Arial" w:hAnsi="Arial" w:cs="Arial"/>
                <w:bCs/>
              </w:rPr>
              <w:t>Monitor / Peripherals</w:t>
            </w:r>
          </w:p>
        </w:tc>
        <w:tc>
          <w:tcPr>
            <w:tcW w:w="0" w:type="auto"/>
          </w:tcPr>
          <w:p w14:paraId="2026AD03" w14:textId="7FF03150" w:rsidR="004247F4" w:rsidRPr="007A4714" w:rsidRDefault="00AC1A78" w:rsidP="004247F4">
            <w:pPr>
              <w:rPr>
                <w:rFonts w:ascii="Arial" w:hAnsi="Arial" w:cs="Arial"/>
                <w:bCs/>
              </w:rPr>
            </w:pPr>
            <w:r w:rsidRPr="007A4714">
              <w:rPr>
                <w:rFonts w:ascii="Arial" w:hAnsi="Arial" w:cs="Arial"/>
                <w:bCs/>
              </w:rPr>
              <w:t>27-inch 4K monitor, Brio 500 webcam, MX keyboard/mouse</w:t>
            </w:r>
          </w:p>
        </w:tc>
        <w:tc>
          <w:tcPr>
            <w:tcW w:w="0" w:type="auto"/>
          </w:tcPr>
          <w:p w14:paraId="06C81D8A" w14:textId="51A750AE" w:rsidR="004247F4" w:rsidRPr="007A4714" w:rsidRDefault="00AC1A78" w:rsidP="004247F4">
            <w:pPr>
              <w:rPr>
                <w:rFonts w:ascii="Arial" w:hAnsi="Arial" w:cs="Arial"/>
                <w:bCs/>
              </w:rPr>
            </w:pPr>
            <w:r w:rsidRPr="007A4714">
              <w:rPr>
                <w:rFonts w:ascii="Arial" w:hAnsi="Arial" w:cs="Arial"/>
                <w:bCs/>
              </w:rPr>
              <w:t>4K screen supports schematics and reports side by side. Webcam and ergonomic input devices support regular meetings and long writing sessions.</w:t>
            </w:r>
          </w:p>
        </w:tc>
      </w:tr>
      <w:tr w:rsidR="004247F4" w:rsidRPr="007A4714" w14:paraId="298894D2" w14:textId="77777777">
        <w:tc>
          <w:tcPr>
            <w:tcW w:w="0" w:type="auto"/>
          </w:tcPr>
          <w:p w14:paraId="20BEB6FD" w14:textId="746CC91E" w:rsidR="004247F4" w:rsidRPr="007A4714" w:rsidRDefault="00AC1A78" w:rsidP="004247F4">
            <w:pPr>
              <w:rPr>
                <w:rFonts w:ascii="Arial" w:hAnsi="Arial" w:cs="Arial"/>
                <w:bCs/>
              </w:rPr>
            </w:pPr>
            <w:r w:rsidRPr="007A4714">
              <w:rPr>
                <w:rFonts w:ascii="Arial" w:hAnsi="Arial" w:cs="Arial"/>
                <w:bCs/>
              </w:rPr>
              <w:t>Network/Security</w:t>
            </w:r>
          </w:p>
        </w:tc>
        <w:tc>
          <w:tcPr>
            <w:tcW w:w="0" w:type="auto"/>
          </w:tcPr>
          <w:p w14:paraId="4F7ED28A" w14:textId="016ED5F5" w:rsidR="004247F4" w:rsidRPr="007A4714" w:rsidRDefault="00AC1A78" w:rsidP="004247F4">
            <w:pPr>
              <w:rPr>
                <w:rFonts w:ascii="Arial" w:hAnsi="Arial" w:cs="Arial"/>
                <w:bCs/>
              </w:rPr>
            </w:pPr>
            <w:r w:rsidRPr="007A4714">
              <w:rPr>
                <w:rFonts w:ascii="Arial" w:hAnsi="Arial" w:cs="Arial"/>
                <w:bCs/>
              </w:rPr>
              <w:t>2.5GbE, Wi-Fi 6, Bluetooth, Windows 11 Pro</w:t>
            </w:r>
          </w:p>
        </w:tc>
        <w:tc>
          <w:tcPr>
            <w:tcW w:w="0" w:type="auto"/>
          </w:tcPr>
          <w:p w14:paraId="4F5FCEAD" w14:textId="4C9BEB76" w:rsidR="004247F4" w:rsidRPr="007A4714" w:rsidRDefault="00AC1A78" w:rsidP="004247F4">
            <w:pPr>
              <w:rPr>
                <w:rFonts w:ascii="Arial" w:hAnsi="Arial" w:cs="Arial"/>
                <w:bCs/>
              </w:rPr>
            </w:pPr>
            <w:r w:rsidRPr="007A4714">
              <w:rPr>
                <w:rFonts w:ascii="Arial" w:hAnsi="Arial" w:cs="Arial"/>
                <w:bCs/>
              </w:rPr>
              <w:t xml:space="preserve">Use Ethernet as primary connection, Wi-Fi as backup. Windows 11 Pro adds BitLocker, </w:t>
            </w:r>
            <w:r w:rsidRPr="007A4714">
              <w:rPr>
                <w:rFonts w:ascii="Arial" w:hAnsi="Arial" w:cs="Arial"/>
                <w:bCs/>
              </w:rPr>
              <w:lastRenderedPageBreak/>
              <w:t>Secure Boot support and business management features.</w:t>
            </w:r>
          </w:p>
        </w:tc>
      </w:tr>
      <w:tr w:rsidR="00AC1A78" w:rsidRPr="007A4714" w14:paraId="78AE40CA" w14:textId="77777777">
        <w:tc>
          <w:tcPr>
            <w:tcW w:w="0" w:type="auto"/>
          </w:tcPr>
          <w:p w14:paraId="01FE3DF5" w14:textId="5CB9FA82" w:rsidR="00AC1A78" w:rsidRPr="007A4714" w:rsidRDefault="00553387" w:rsidP="004247F4">
            <w:pPr>
              <w:rPr>
                <w:rFonts w:ascii="Arial" w:hAnsi="Arial" w:cs="Arial"/>
                <w:bCs/>
              </w:rPr>
            </w:pPr>
            <w:r w:rsidRPr="007A4714">
              <w:rPr>
                <w:rFonts w:ascii="Arial" w:hAnsi="Arial" w:cs="Arial"/>
                <w:bCs/>
              </w:rPr>
              <w:lastRenderedPageBreak/>
              <w:t>Software</w:t>
            </w:r>
          </w:p>
        </w:tc>
        <w:tc>
          <w:tcPr>
            <w:tcW w:w="0" w:type="auto"/>
          </w:tcPr>
          <w:p w14:paraId="119B8F23" w14:textId="54860A7E" w:rsidR="00AC1A78" w:rsidRPr="007A4714" w:rsidRDefault="00553387" w:rsidP="004247F4">
            <w:pPr>
              <w:rPr>
                <w:rFonts w:ascii="Arial" w:hAnsi="Arial" w:cs="Arial"/>
                <w:bCs/>
              </w:rPr>
            </w:pPr>
            <w:r w:rsidRPr="007A4714">
              <w:rPr>
                <w:rFonts w:ascii="Arial" w:hAnsi="Arial" w:cs="Arial"/>
                <w:bCs/>
              </w:rPr>
              <w:t>SOLIDWORKS Electrical, PSpice/OrCAD, LabView, Microsoft 365, Teams/Zoom, Defender/Bitdefender</w:t>
            </w:r>
          </w:p>
        </w:tc>
        <w:tc>
          <w:tcPr>
            <w:tcW w:w="0" w:type="auto"/>
          </w:tcPr>
          <w:p w14:paraId="17CEEEDD" w14:textId="181CF6B0" w:rsidR="00553387" w:rsidRPr="007A4714" w:rsidRDefault="00553387" w:rsidP="004247F4">
            <w:pPr>
              <w:rPr>
                <w:rFonts w:ascii="Arial" w:hAnsi="Arial" w:cs="Arial"/>
                <w:bCs/>
              </w:rPr>
            </w:pPr>
            <w:r w:rsidRPr="007A4714">
              <w:rPr>
                <w:rFonts w:ascii="Arial" w:hAnsi="Arial" w:cs="Arial"/>
                <w:bCs/>
              </w:rPr>
              <w:t>Covers engineering design, simulation, test automation, reports presentations, budgets, meetings and malware/browser protection. Wired ethernet is preferred for stable meetings; Wi-Fi 6 is a useful fallback.</w:t>
            </w:r>
          </w:p>
        </w:tc>
      </w:tr>
    </w:tbl>
    <w:p w14:paraId="1D192751" w14:textId="17DF6BED" w:rsidR="00883E52" w:rsidRPr="007A4714" w:rsidRDefault="00883E52" w:rsidP="004247F4">
      <w:pPr>
        <w:rPr>
          <w:rFonts w:ascii="Arial" w:hAnsi="Arial" w:cs="Arial"/>
          <w:bCs/>
        </w:rPr>
      </w:pPr>
    </w:p>
    <w:p w14:paraId="713C2A80" w14:textId="77777777" w:rsidR="00883E52" w:rsidRPr="007A4714" w:rsidRDefault="00883E52">
      <w:pPr>
        <w:rPr>
          <w:rFonts w:ascii="Arial" w:hAnsi="Arial" w:cs="Arial"/>
          <w:bCs/>
        </w:rPr>
      </w:pPr>
      <w:r w:rsidRPr="007A4714">
        <w:rPr>
          <w:rFonts w:ascii="Arial" w:hAnsi="Arial" w:cs="Arial"/>
          <w:bCs/>
        </w:rPr>
        <w:br w:type="page"/>
      </w:r>
    </w:p>
    <w:p w14:paraId="74617F3E" w14:textId="0FC7DF7D" w:rsidR="00553387" w:rsidRPr="007A4714" w:rsidRDefault="00553387" w:rsidP="0009732B">
      <w:pPr>
        <w:pStyle w:val="Heading2"/>
        <w:rPr>
          <w:rFonts w:ascii="Arial" w:hAnsi="Arial" w:cs="Arial"/>
          <w:sz w:val="24"/>
          <w:szCs w:val="24"/>
        </w:rPr>
      </w:pPr>
      <w:bookmarkStart w:id="4" w:name="_Toc228830320"/>
      <w:r w:rsidRPr="007A4714">
        <w:rPr>
          <w:rFonts w:ascii="Arial" w:hAnsi="Arial" w:cs="Arial"/>
          <w:sz w:val="24"/>
          <w:szCs w:val="24"/>
        </w:rPr>
        <w:lastRenderedPageBreak/>
        <w:t>2.2 Shopping List</w:t>
      </w:r>
      <w:bookmarkEnd w:id="4"/>
    </w:p>
    <w:tbl>
      <w:tblPr>
        <w:tblStyle w:val="TableGrid"/>
        <w:tblW w:w="9133" w:type="dxa"/>
        <w:tblLook w:val="04A0" w:firstRow="1" w:lastRow="0" w:firstColumn="1" w:lastColumn="0" w:noHBand="0" w:noVBand="1"/>
      </w:tblPr>
      <w:tblGrid>
        <w:gridCol w:w="2768"/>
        <w:gridCol w:w="2143"/>
        <w:gridCol w:w="2738"/>
        <w:gridCol w:w="1484"/>
      </w:tblGrid>
      <w:tr w:rsidR="00453BBE" w:rsidRPr="007A4714" w14:paraId="5E4AEE09" w14:textId="77777777" w:rsidTr="00453BBE">
        <w:trPr>
          <w:trHeight w:val="286"/>
        </w:trPr>
        <w:tc>
          <w:tcPr>
            <w:tcW w:w="2768" w:type="dxa"/>
          </w:tcPr>
          <w:p w14:paraId="32797CCF" w14:textId="77777777" w:rsidR="00453BBE" w:rsidRPr="007A4714" w:rsidRDefault="00453BBE" w:rsidP="00B95F4E">
            <w:pPr>
              <w:rPr>
                <w:rFonts w:ascii="Arial" w:hAnsi="Arial" w:cs="Arial"/>
              </w:rPr>
            </w:pPr>
            <w:r w:rsidRPr="007A4714">
              <w:rPr>
                <w:rFonts w:ascii="Arial" w:hAnsi="Arial" w:cs="Arial"/>
              </w:rPr>
              <w:t>Component</w:t>
            </w:r>
          </w:p>
        </w:tc>
        <w:tc>
          <w:tcPr>
            <w:tcW w:w="2143" w:type="dxa"/>
          </w:tcPr>
          <w:p w14:paraId="79B5D96D" w14:textId="77777777" w:rsidR="00453BBE" w:rsidRPr="007A4714" w:rsidRDefault="00453BBE" w:rsidP="00B95F4E">
            <w:pPr>
              <w:rPr>
                <w:rFonts w:ascii="Arial" w:hAnsi="Arial" w:cs="Arial"/>
              </w:rPr>
            </w:pPr>
            <w:r w:rsidRPr="007A4714">
              <w:rPr>
                <w:rFonts w:ascii="Arial" w:hAnsi="Arial" w:cs="Arial"/>
              </w:rPr>
              <w:t>Product</w:t>
            </w:r>
          </w:p>
        </w:tc>
        <w:tc>
          <w:tcPr>
            <w:tcW w:w="2738" w:type="dxa"/>
          </w:tcPr>
          <w:p w14:paraId="50632EB2" w14:textId="77777777" w:rsidR="00453BBE" w:rsidRPr="007A4714" w:rsidRDefault="00453BBE" w:rsidP="00B95F4E">
            <w:pPr>
              <w:rPr>
                <w:rFonts w:ascii="Arial" w:hAnsi="Arial" w:cs="Arial"/>
              </w:rPr>
            </w:pPr>
            <w:r w:rsidRPr="007A4714">
              <w:rPr>
                <w:rFonts w:ascii="Arial" w:hAnsi="Arial" w:cs="Arial"/>
              </w:rPr>
              <w:t>Specification</w:t>
            </w:r>
          </w:p>
        </w:tc>
        <w:tc>
          <w:tcPr>
            <w:tcW w:w="1484" w:type="dxa"/>
          </w:tcPr>
          <w:p w14:paraId="08034580" w14:textId="057A8CC9" w:rsidR="00453BBE" w:rsidRPr="007A4714" w:rsidRDefault="00453BBE" w:rsidP="00B95F4E">
            <w:pPr>
              <w:rPr>
                <w:rFonts w:ascii="Arial" w:hAnsi="Arial" w:cs="Arial"/>
              </w:rPr>
            </w:pPr>
            <w:r w:rsidRPr="007A4714">
              <w:rPr>
                <w:rFonts w:ascii="Arial" w:hAnsi="Arial" w:cs="Arial"/>
              </w:rPr>
              <w:t>Price</w:t>
            </w:r>
            <w:r w:rsidR="006F0578" w:rsidRPr="007A4714">
              <w:rPr>
                <w:rFonts w:ascii="Arial" w:hAnsi="Arial" w:cs="Arial"/>
              </w:rPr>
              <w:t>*</w:t>
            </w:r>
          </w:p>
        </w:tc>
      </w:tr>
      <w:tr w:rsidR="00453BBE" w:rsidRPr="007A4714" w14:paraId="2AEF6283" w14:textId="77777777" w:rsidTr="00453BBE">
        <w:trPr>
          <w:trHeight w:val="587"/>
        </w:trPr>
        <w:tc>
          <w:tcPr>
            <w:tcW w:w="2768" w:type="dxa"/>
          </w:tcPr>
          <w:p w14:paraId="7B9ACA73" w14:textId="77777777" w:rsidR="00453BBE" w:rsidRPr="007A4714" w:rsidRDefault="00453BBE" w:rsidP="00B95F4E">
            <w:pPr>
              <w:rPr>
                <w:rFonts w:ascii="Arial" w:hAnsi="Arial" w:cs="Arial"/>
              </w:rPr>
            </w:pPr>
            <w:r w:rsidRPr="007A4714">
              <w:rPr>
                <w:rFonts w:ascii="Arial" w:hAnsi="Arial" w:cs="Arial"/>
              </w:rPr>
              <w:t>CPU</w:t>
            </w:r>
          </w:p>
        </w:tc>
        <w:tc>
          <w:tcPr>
            <w:tcW w:w="2143" w:type="dxa"/>
          </w:tcPr>
          <w:p w14:paraId="7C559AC1" w14:textId="77777777" w:rsidR="00453BBE" w:rsidRPr="007A4714" w:rsidRDefault="00453BBE" w:rsidP="00B95F4E">
            <w:pPr>
              <w:rPr>
                <w:rFonts w:ascii="Arial" w:hAnsi="Arial" w:cs="Arial"/>
              </w:rPr>
            </w:pPr>
            <w:r w:rsidRPr="007A4714">
              <w:rPr>
                <w:rFonts w:ascii="Arial" w:hAnsi="Arial" w:cs="Arial"/>
              </w:rPr>
              <w:t>AMD Ryzen 9 7900</w:t>
            </w:r>
          </w:p>
        </w:tc>
        <w:tc>
          <w:tcPr>
            <w:tcW w:w="2738" w:type="dxa"/>
          </w:tcPr>
          <w:p w14:paraId="7B1EDD6A" w14:textId="77777777" w:rsidR="00453BBE" w:rsidRPr="007A4714" w:rsidRDefault="00453BBE" w:rsidP="00B95F4E">
            <w:pPr>
              <w:rPr>
                <w:rFonts w:ascii="Arial" w:hAnsi="Arial" w:cs="Arial"/>
              </w:rPr>
            </w:pPr>
            <w:r w:rsidRPr="007A4714">
              <w:rPr>
                <w:rFonts w:ascii="Arial" w:hAnsi="Arial" w:cs="Arial"/>
              </w:rPr>
              <w:t>12C/24T, AM5, 65 W</w:t>
            </w:r>
          </w:p>
        </w:tc>
        <w:tc>
          <w:tcPr>
            <w:tcW w:w="1484" w:type="dxa"/>
          </w:tcPr>
          <w:p w14:paraId="6A211CB9" w14:textId="4B12CCD5" w:rsidR="00453BBE" w:rsidRPr="007A4714" w:rsidRDefault="00453BBE" w:rsidP="00B95F4E">
            <w:pPr>
              <w:rPr>
                <w:rFonts w:ascii="Arial" w:hAnsi="Arial" w:cs="Arial"/>
              </w:rPr>
            </w:pPr>
            <w:r w:rsidRPr="007A4714">
              <w:rPr>
                <w:rFonts w:ascii="Arial" w:hAnsi="Arial" w:cs="Arial"/>
              </w:rPr>
              <w:t>~£281.99</w:t>
            </w:r>
          </w:p>
        </w:tc>
      </w:tr>
      <w:tr w:rsidR="00453BBE" w:rsidRPr="007A4714" w14:paraId="288AF73F" w14:textId="77777777" w:rsidTr="00453BBE">
        <w:trPr>
          <w:trHeight w:val="886"/>
        </w:trPr>
        <w:tc>
          <w:tcPr>
            <w:tcW w:w="2768" w:type="dxa"/>
          </w:tcPr>
          <w:p w14:paraId="3CA3077E" w14:textId="77777777" w:rsidR="00453BBE" w:rsidRPr="007A4714" w:rsidRDefault="00453BBE" w:rsidP="00B95F4E">
            <w:pPr>
              <w:rPr>
                <w:rFonts w:ascii="Arial" w:hAnsi="Arial" w:cs="Arial"/>
              </w:rPr>
            </w:pPr>
            <w:r w:rsidRPr="007A4714">
              <w:rPr>
                <w:rFonts w:ascii="Arial" w:hAnsi="Arial" w:cs="Arial"/>
              </w:rPr>
              <w:t>Motherboard</w:t>
            </w:r>
          </w:p>
        </w:tc>
        <w:tc>
          <w:tcPr>
            <w:tcW w:w="2143" w:type="dxa"/>
          </w:tcPr>
          <w:p w14:paraId="556346B0" w14:textId="77777777" w:rsidR="00453BBE" w:rsidRPr="007A4714" w:rsidRDefault="00453BBE" w:rsidP="00B95F4E">
            <w:pPr>
              <w:rPr>
                <w:rFonts w:ascii="Arial" w:hAnsi="Arial" w:cs="Arial"/>
              </w:rPr>
            </w:pPr>
            <w:r w:rsidRPr="007A4714">
              <w:rPr>
                <w:rFonts w:ascii="Arial" w:hAnsi="Arial" w:cs="Arial"/>
              </w:rPr>
              <w:t xml:space="preserve">ASUS TUF B650-PLUS </w:t>
            </w:r>
            <w:proofErr w:type="spellStart"/>
            <w:r w:rsidRPr="007A4714">
              <w:rPr>
                <w:rFonts w:ascii="Arial" w:hAnsi="Arial" w:cs="Arial"/>
              </w:rPr>
              <w:t>WiFi</w:t>
            </w:r>
            <w:proofErr w:type="spellEnd"/>
          </w:p>
        </w:tc>
        <w:tc>
          <w:tcPr>
            <w:tcW w:w="2738" w:type="dxa"/>
          </w:tcPr>
          <w:p w14:paraId="5C9BA694" w14:textId="77777777" w:rsidR="00453BBE" w:rsidRPr="007A4714" w:rsidRDefault="00453BBE" w:rsidP="00B95F4E">
            <w:pPr>
              <w:rPr>
                <w:rFonts w:ascii="Arial" w:hAnsi="Arial" w:cs="Arial"/>
              </w:rPr>
            </w:pPr>
            <w:r w:rsidRPr="007A4714">
              <w:rPr>
                <w:rFonts w:ascii="Arial" w:hAnsi="Arial" w:cs="Arial"/>
              </w:rPr>
              <w:t>ATX, DDR5, M.2, Wi-Fi, 2.5 GbE</w:t>
            </w:r>
          </w:p>
        </w:tc>
        <w:tc>
          <w:tcPr>
            <w:tcW w:w="1484" w:type="dxa"/>
          </w:tcPr>
          <w:p w14:paraId="5A525108" w14:textId="2B48E3B1" w:rsidR="00453BBE" w:rsidRPr="007A4714" w:rsidRDefault="00453BBE" w:rsidP="00B95F4E">
            <w:pPr>
              <w:rPr>
                <w:rFonts w:ascii="Arial" w:hAnsi="Arial" w:cs="Arial"/>
              </w:rPr>
            </w:pPr>
            <w:r w:rsidRPr="007A4714">
              <w:rPr>
                <w:rFonts w:ascii="Arial" w:hAnsi="Arial" w:cs="Arial"/>
              </w:rPr>
              <w:t>~£140.00</w:t>
            </w:r>
          </w:p>
        </w:tc>
      </w:tr>
      <w:tr w:rsidR="00453BBE" w:rsidRPr="007A4714" w14:paraId="5C140B20" w14:textId="77777777" w:rsidTr="00453BBE">
        <w:trPr>
          <w:trHeight w:val="873"/>
        </w:trPr>
        <w:tc>
          <w:tcPr>
            <w:tcW w:w="2768" w:type="dxa"/>
          </w:tcPr>
          <w:p w14:paraId="763BE341" w14:textId="77777777" w:rsidR="00453BBE" w:rsidRPr="007A4714" w:rsidRDefault="00453BBE" w:rsidP="00B95F4E">
            <w:pPr>
              <w:rPr>
                <w:rFonts w:ascii="Arial" w:hAnsi="Arial" w:cs="Arial"/>
              </w:rPr>
            </w:pPr>
            <w:r w:rsidRPr="007A4714">
              <w:rPr>
                <w:rFonts w:ascii="Arial" w:hAnsi="Arial" w:cs="Arial"/>
              </w:rPr>
              <w:t>RAM</w:t>
            </w:r>
          </w:p>
        </w:tc>
        <w:tc>
          <w:tcPr>
            <w:tcW w:w="2143" w:type="dxa"/>
          </w:tcPr>
          <w:p w14:paraId="728A3DBB" w14:textId="77777777" w:rsidR="00453BBE" w:rsidRPr="007A4714" w:rsidRDefault="00453BBE" w:rsidP="00B95F4E">
            <w:pPr>
              <w:rPr>
                <w:rFonts w:ascii="Arial" w:hAnsi="Arial" w:cs="Arial"/>
              </w:rPr>
            </w:pPr>
            <w:r w:rsidRPr="007A4714">
              <w:rPr>
                <w:rFonts w:ascii="Arial" w:hAnsi="Arial" w:cs="Arial"/>
              </w:rPr>
              <w:t>Crucial Pro 64 GB DDR5 kit</w:t>
            </w:r>
          </w:p>
        </w:tc>
        <w:tc>
          <w:tcPr>
            <w:tcW w:w="2738" w:type="dxa"/>
          </w:tcPr>
          <w:p w14:paraId="3C6F1835" w14:textId="77777777" w:rsidR="00453BBE" w:rsidRPr="007A4714" w:rsidRDefault="00453BBE" w:rsidP="00B95F4E">
            <w:pPr>
              <w:rPr>
                <w:rFonts w:ascii="Arial" w:hAnsi="Arial" w:cs="Arial"/>
              </w:rPr>
            </w:pPr>
            <w:r w:rsidRPr="007A4714">
              <w:rPr>
                <w:rFonts w:ascii="Arial" w:hAnsi="Arial" w:cs="Arial"/>
              </w:rPr>
              <w:t xml:space="preserve">2 x 32 GB </w:t>
            </w:r>
            <w:proofErr w:type="gramStart"/>
            <w:r w:rsidRPr="007A4714">
              <w:rPr>
                <w:rFonts w:ascii="Arial" w:hAnsi="Arial" w:cs="Arial"/>
              </w:rPr>
              <w:t>dual-channel</w:t>
            </w:r>
            <w:proofErr w:type="gramEnd"/>
          </w:p>
        </w:tc>
        <w:tc>
          <w:tcPr>
            <w:tcW w:w="1484" w:type="dxa"/>
          </w:tcPr>
          <w:p w14:paraId="0D008B0A" w14:textId="2653CEC0" w:rsidR="00453BBE" w:rsidRPr="007A4714" w:rsidRDefault="00453BBE" w:rsidP="00B95F4E">
            <w:pPr>
              <w:rPr>
                <w:rFonts w:ascii="Arial" w:hAnsi="Arial" w:cs="Arial"/>
              </w:rPr>
            </w:pPr>
            <w:r w:rsidRPr="007A4714">
              <w:rPr>
                <w:rFonts w:ascii="Arial" w:hAnsi="Arial" w:cs="Arial"/>
              </w:rPr>
              <w:t>~£599.99</w:t>
            </w:r>
          </w:p>
        </w:tc>
      </w:tr>
      <w:tr w:rsidR="00453BBE" w:rsidRPr="007A4714" w14:paraId="1BCB7CF6" w14:textId="77777777" w:rsidTr="00453BBE">
        <w:trPr>
          <w:trHeight w:val="587"/>
        </w:trPr>
        <w:tc>
          <w:tcPr>
            <w:tcW w:w="2768" w:type="dxa"/>
          </w:tcPr>
          <w:p w14:paraId="07FBC091" w14:textId="77777777" w:rsidR="00453BBE" w:rsidRPr="007A4714" w:rsidRDefault="00453BBE" w:rsidP="00B95F4E">
            <w:pPr>
              <w:rPr>
                <w:rFonts w:ascii="Arial" w:hAnsi="Arial" w:cs="Arial"/>
              </w:rPr>
            </w:pPr>
            <w:r w:rsidRPr="007A4714">
              <w:rPr>
                <w:rFonts w:ascii="Arial" w:hAnsi="Arial" w:cs="Arial"/>
              </w:rPr>
              <w:t>Storage</w:t>
            </w:r>
          </w:p>
        </w:tc>
        <w:tc>
          <w:tcPr>
            <w:tcW w:w="2143" w:type="dxa"/>
          </w:tcPr>
          <w:p w14:paraId="60172A67" w14:textId="77777777" w:rsidR="00453BBE" w:rsidRPr="007A4714" w:rsidRDefault="00453BBE" w:rsidP="00B95F4E">
            <w:pPr>
              <w:rPr>
                <w:rFonts w:ascii="Arial" w:hAnsi="Arial" w:cs="Arial"/>
              </w:rPr>
            </w:pPr>
            <w:r w:rsidRPr="007A4714">
              <w:rPr>
                <w:rFonts w:ascii="Arial" w:hAnsi="Arial" w:cs="Arial"/>
              </w:rPr>
              <w:t>WD_BLACK SN850X 2 TB</w:t>
            </w:r>
          </w:p>
        </w:tc>
        <w:tc>
          <w:tcPr>
            <w:tcW w:w="2738" w:type="dxa"/>
          </w:tcPr>
          <w:p w14:paraId="73C2A64E" w14:textId="77777777" w:rsidR="00453BBE" w:rsidRPr="007A4714" w:rsidRDefault="00453BBE" w:rsidP="00B95F4E">
            <w:pPr>
              <w:rPr>
                <w:rFonts w:ascii="Arial" w:hAnsi="Arial" w:cs="Arial"/>
              </w:rPr>
            </w:pPr>
            <w:r w:rsidRPr="007A4714">
              <w:rPr>
                <w:rFonts w:ascii="Arial" w:hAnsi="Arial" w:cs="Arial"/>
              </w:rPr>
              <w:t>PCIe 4.0 NVMe SSD</w:t>
            </w:r>
          </w:p>
        </w:tc>
        <w:tc>
          <w:tcPr>
            <w:tcW w:w="1484" w:type="dxa"/>
          </w:tcPr>
          <w:p w14:paraId="0D72E5F7" w14:textId="782F603B" w:rsidR="00453BBE" w:rsidRPr="007A4714" w:rsidRDefault="00453BBE" w:rsidP="00B95F4E">
            <w:pPr>
              <w:rPr>
                <w:rFonts w:ascii="Arial" w:hAnsi="Arial" w:cs="Arial"/>
              </w:rPr>
            </w:pPr>
            <w:r w:rsidRPr="007A4714">
              <w:rPr>
                <w:rFonts w:ascii="Arial" w:hAnsi="Arial" w:cs="Arial"/>
              </w:rPr>
              <w:t>~£133.77</w:t>
            </w:r>
          </w:p>
        </w:tc>
      </w:tr>
      <w:tr w:rsidR="00453BBE" w:rsidRPr="007A4714" w14:paraId="206AF257" w14:textId="77777777" w:rsidTr="00453BBE">
        <w:trPr>
          <w:trHeight w:val="587"/>
        </w:trPr>
        <w:tc>
          <w:tcPr>
            <w:tcW w:w="2768" w:type="dxa"/>
          </w:tcPr>
          <w:p w14:paraId="6885ABAD" w14:textId="77777777" w:rsidR="00453BBE" w:rsidRPr="007A4714" w:rsidRDefault="00453BBE" w:rsidP="00B95F4E">
            <w:pPr>
              <w:rPr>
                <w:rFonts w:ascii="Arial" w:hAnsi="Arial" w:cs="Arial"/>
              </w:rPr>
            </w:pPr>
            <w:r w:rsidRPr="007A4714">
              <w:rPr>
                <w:rFonts w:ascii="Arial" w:hAnsi="Arial" w:cs="Arial"/>
              </w:rPr>
              <w:t>GPU</w:t>
            </w:r>
          </w:p>
        </w:tc>
        <w:tc>
          <w:tcPr>
            <w:tcW w:w="2143" w:type="dxa"/>
          </w:tcPr>
          <w:p w14:paraId="6B180288" w14:textId="77777777" w:rsidR="00453BBE" w:rsidRPr="007A4714" w:rsidRDefault="00453BBE" w:rsidP="00B95F4E">
            <w:pPr>
              <w:rPr>
                <w:rFonts w:ascii="Arial" w:hAnsi="Arial" w:cs="Arial"/>
              </w:rPr>
            </w:pPr>
            <w:r w:rsidRPr="007A4714">
              <w:rPr>
                <w:rFonts w:ascii="Arial" w:hAnsi="Arial" w:cs="Arial"/>
              </w:rPr>
              <w:t>NVIDIA RTX 2000 Ada</w:t>
            </w:r>
          </w:p>
        </w:tc>
        <w:tc>
          <w:tcPr>
            <w:tcW w:w="2738" w:type="dxa"/>
          </w:tcPr>
          <w:p w14:paraId="132610D2" w14:textId="77777777" w:rsidR="00453BBE" w:rsidRPr="007A4714" w:rsidRDefault="00453BBE" w:rsidP="00B95F4E">
            <w:pPr>
              <w:rPr>
                <w:rFonts w:ascii="Arial" w:hAnsi="Arial" w:cs="Arial"/>
              </w:rPr>
            </w:pPr>
            <w:r w:rsidRPr="007A4714">
              <w:rPr>
                <w:rFonts w:ascii="Arial" w:hAnsi="Arial" w:cs="Arial"/>
              </w:rPr>
              <w:t>16 GB workstation GPU</w:t>
            </w:r>
          </w:p>
        </w:tc>
        <w:tc>
          <w:tcPr>
            <w:tcW w:w="1484" w:type="dxa"/>
          </w:tcPr>
          <w:p w14:paraId="3660140B" w14:textId="4C8BB862" w:rsidR="00453BBE" w:rsidRPr="007A4714" w:rsidRDefault="00453BBE" w:rsidP="00B95F4E">
            <w:pPr>
              <w:rPr>
                <w:rFonts w:ascii="Arial" w:hAnsi="Arial" w:cs="Arial"/>
              </w:rPr>
            </w:pPr>
            <w:r w:rsidRPr="007A4714">
              <w:rPr>
                <w:rFonts w:ascii="Arial" w:hAnsi="Arial" w:cs="Arial"/>
              </w:rPr>
              <w:t>~£787.67</w:t>
            </w:r>
          </w:p>
        </w:tc>
      </w:tr>
      <w:tr w:rsidR="00453BBE" w:rsidRPr="007A4714" w14:paraId="358C5130" w14:textId="77777777" w:rsidTr="00453BBE">
        <w:trPr>
          <w:trHeight w:val="587"/>
        </w:trPr>
        <w:tc>
          <w:tcPr>
            <w:tcW w:w="2768" w:type="dxa"/>
          </w:tcPr>
          <w:p w14:paraId="41DFC820" w14:textId="77777777" w:rsidR="00453BBE" w:rsidRPr="007A4714" w:rsidRDefault="00453BBE" w:rsidP="00B95F4E">
            <w:pPr>
              <w:rPr>
                <w:rFonts w:ascii="Arial" w:hAnsi="Arial" w:cs="Arial"/>
              </w:rPr>
            </w:pPr>
            <w:r w:rsidRPr="007A4714">
              <w:rPr>
                <w:rFonts w:ascii="Arial" w:hAnsi="Arial" w:cs="Arial"/>
              </w:rPr>
              <w:t>PSU</w:t>
            </w:r>
          </w:p>
        </w:tc>
        <w:tc>
          <w:tcPr>
            <w:tcW w:w="2143" w:type="dxa"/>
          </w:tcPr>
          <w:p w14:paraId="410D4945" w14:textId="77777777" w:rsidR="00453BBE" w:rsidRPr="007A4714" w:rsidRDefault="00453BBE" w:rsidP="00B95F4E">
            <w:pPr>
              <w:rPr>
                <w:rFonts w:ascii="Arial" w:hAnsi="Arial" w:cs="Arial"/>
              </w:rPr>
            </w:pPr>
            <w:r w:rsidRPr="007A4714">
              <w:rPr>
                <w:rFonts w:ascii="Arial" w:hAnsi="Arial" w:cs="Arial"/>
              </w:rPr>
              <w:t>Corsair RM750e</w:t>
            </w:r>
          </w:p>
        </w:tc>
        <w:tc>
          <w:tcPr>
            <w:tcW w:w="2738" w:type="dxa"/>
          </w:tcPr>
          <w:p w14:paraId="35C0A725" w14:textId="77777777" w:rsidR="00453BBE" w:rsidRPr="007A4714" w:rsidRDefault="00453BBE" w:rsidP="00B95F4E">
            <w:pPr>
              <w:rPr>
                <w:rFonts w:ascii="Arial" w:hAnsi="Arial" w:cs="Arial"/>
              </w:rPr>
            </w:pPr>
            <w:r w:rsidRPr="007A4714">
              <w:rPr>
                <w:rFonts w:ascii="Arial" w:hAnsi="Arial" w:cs="Arial"/>
              </w:rPr>
              <w:t>750 W modular Gold-class</w:t>
            </w:r>
          </w:p>
        </w:tc>
        <w:tc>
          <w:tcPr>
            <w:tcW w:w="1484" w:type="dxa"/>
          </w:tcPr>
          <w:p w14:paraId="3AD9106E" w14:textId="272D78AC" w:rsidR="00453BBE" w:rsidRPr="007A4714" w:rsidRDefault="00453BBE" w:rsidP="00B95F4E">
            <w:pPr>
              <w:rPr>
                <w:rFonts w:ascii="Arial" w:hAnsi="Arial" w:cs="Arial"/>
              </w:rPr>
            </w:pPr>
            <w:r w:rsidRPr="007A4714">
              <w:rPr>
                <w:rFonts w:ascii="Arial" w:hAnsi="Arial" w:cs="Arial"/>
              </w:rPr>
              <w:t>~£79.99</w:t>
            </w:r>
          </w:p>
        </w:tc>
      </w:tr>
      <w:tr w:rsidR="00453BBE" w:rsidRPr="007A4714" w14:paraId="280C8D4E" w14:textId="77777777" w:rsidTr="00453BBE">
        <w:trPr>
          <w:trHeight w:val="886"/>
        </w:trPr>
        <w:tc>
          <w:tcPr>
            <w:tcW w:w="2768" w:type="dxa"/>
          </w:tcPr>
          <w:p w14:paraId="63136D69" w14:textId="77777777" w:rsidR="00453BBE" w:rsidRPr="007A4714" w:rsidRDefault="00453BBE" w:rsidP="00B95F4E">
            <w:pPr>
              <w:rPr>
                <w:rFonts w:ascii="Arial" w:hAnsi="Arial" w:cs="Arial"/>
              </w:rPr>
            </w:pPr>
            <w:r w:rsidRPr="007A4714">
              <w:rPr>
                <w:rFonts w:ascii="Arial" w:hAnsi="Arial" w:cs="Arial"/>
              </w:rPr>
              <w:t>Case</w:t>
            </w:r>
          </w:p>
        </w:tc>
        <w:tc>
          <w:tcPr>
            <w:tcW w:w="2143" w:type="dxa"/>
          </w:tcPr>
          <w:p w14:paraId="7B594037" w14:textId="77777777" w:rsidR="00453BBE" w:rsidRPr="007A4714" w:rsidRDefault="00453BBE" w:rsidP="00B95F4E">
            <w:pPr>
              <w:rPr>
                <w:rFonts w:ascii="Arial" w:hAnsi="Arial" w:cs="Arial"/>
              </w:rPr>
            </w:pPr>
            <w:r w:rsidRPr="007A4714">
              <w:rPr>
                <w:rFonts w:ascii="Arial" w:hAnsi="Arial" w:cs="Arial"/>
              </w:rPr>
              <w:t>Fractal Design Pop Air</w:t>
            </w:r>
          </w:p>
        </w:tc>
        <w:tc>
          <w:tcPr>
            <w:tcW w:w="2738" w:type="dxa"/>
          </w:tcPr>
          <w:p w14:paraId="2A016D7A" w14:textId="77777777" w:rsidR="00453BBE" w:rsidRPr="007A4714" w:rsidRDefault="00453BBE" w:rsidP="00B95F4E">
            <w:pPr>
              <w:rPr>
                <w:rFonts w:ascii="Arial" w:hAnsi="Arial" w:cs="Arial"/>
              </w:rPr>
            </w:pPr>
            <w:r w:rsidRPr="007A4714">
              <w:rPr>
                <w:rFonts w:ascii="Arial" w:hAnsi="Arial" w:cs="Arial"/>
              </w:rPr>
              <w:t>ATX airflow case</w:t>
            </w:r>
          </w:p>
        </w:tc>
        <w:tc>
          <w:tcPr>
            <w:tcW w:w="1484" w:type="dxa"/>
          </w:tcPr>
          <w:p w14:paraId="13D19F97" w14:textId="167B15A2" w:rsidR="00453BBE" w:rsidRPr="007A4714" w:rsidRDefault="00453BBE" w:rsidP="00B95F4E">
            <w:pPr>
              <w:rPr>
                <w:rFonts w:ascii="Arial" w:hAnsi="Arial" w:cs="Arial"/>
              </w:rPr>
            </w:pPr>
            <w:r w:rsidRPr="007A4714">
              <w:rPr>
                <w:rFonts w:ascii="Arial" w:hAnsi="Arial" w:cs="Arial"/>
              </w:rPr>
              <w:t>~£56.99</w:t>
            </w:r>
          </w:p>
        </w:tc>
      </w:tr>
      <w:tr w:rsidR="00453BBE" w:rsidRPr="007A4714" w14:paraId="143F6869" w14:textId="77777777" w:rsidTr="00453BBE">
        <w:trPr>
          <w:trHeight w:val="1174"/>
        </w:trPr>
        <w:tc>
          <w:tcPr>
            <w:tcW w:w="2768" w:type="dxa"/>
          </w:tcPr>
          <w:p w14:paraId="0495A0DD" w14:textId="77777777" w:rsidR="00453BBE" w:rsidRPr="007A4714" w:rsidRDefault="00453BBE" w:rsidP="00B95F4E">
            <w:pPr>
              <w:rPr>
                <w:rFonts w:ascii="Arial" w:hAnsi="Arial" w:cs="Arial"/>
              </w:rPr>
            </w:pPr>
            <w:r w:rsidRPr="007A4714">
              <w:rPr>
                <w:rFonts w:ascii="Arial" w:hAnsi="Arial" w:cs="Arial"/>
              </w:rPr>
              <w:t>Cooler</w:t>
            </w:r>
          </w:p>
        </w:tc>
        <w:tc>
          <w:tcPr>
            <w:tcW w:w="2143" w:type="dxa"/>
          </w:tcPr>
          <w:p w14:paraId="7B48E23F" w14:textId="77777777" w:rsidR="00453BBE" w:rsidRPr="007A4714" w:rsidRDefault="00453BBE" w:rsidP="00B95F4E">
            <w:pPr>
              <w:rPr>
                <w:rFonts w:ascii="Arial" w:hAnsi="Arial" w:cs="Arial"/>
              </w:rPr>
            </w:pPr>
            <w:proofErr w:type="spellStart"/>
            <w:r w:rsidRPr="007A4714">
              <w:rPr>
                <w:rFonts w:ascii="Arial" w:hAnsi="Arial" w:cs="Arial"/>
              </w:rPr>
              <w:t>Thermalright</w:t>
            </w:r>
            <w:proofErr w:type="spellEnd"/>
            <w:r w:rsidRPr="007A4714">
              <w:rPr>
                <w:rFonts w:ascii="Arial" w:hAnsi="Arial" w:cs="Arial"/>
              </w:rPr>
              <w:t xml:space="preserve"> Peerless Assassin 120 SE</w:t>
            </w:r>
          </w:p>
        </w:tc>
        <w:tc>
          <w:tcPr>
            <w:tcW w:w="2738" w:type="dxa"/>
          </w:tcPr>
          <w:p w14:paraId="361C9248" w14:textId="77777777" w:rsidR="00453BBE" w:rsidRPr="007A4714" w:rsidRDefault="00453BBE" w:rsidP="00B95F4E">
            <w:pPr>
              <w:rPr>
                <w:rFonts w:ascii="Arial" w:hAnsi="Arial" w:cs="Arial"/>
              </w:rPr>
            </w:pPr>
            <w:r w:rsidRPr="007A4714">
              <w:rPr>
                <w:rFonts w:ascii="Arial" w:hAnsi="Arial" w:cs="Arial"/>
              </w:rPr>
              <w:t>Dual tower air cooler</w:t>
            </w:r>
          </w:p>
        </w:tc>
        <w:tc>
          <w:tcPr>
            <w:tcW w:w="1484" w:type="dxa"/>
          </w:tcPr>
          <w:p w14:paraId="0124B6B1" w14:textId="0AF9B5B5" w:rsidR="00453BBE" w:rsidRPr="007A4714" w:rsidRDefault="00453BBE" w:rsidP="00B95F4E">
            <w:pPr>
              <w:rPr>
                <w:rFonts w:ascii="Arial" w:hAnsi="Arial" w:cs="Arial"/>
              </w:rPr>
            </w:pPr>
            <w:r w:rsidRPr="007A4714">
              <w:rPr>
                <w:rFonts w:ascii="Arial" w:hAnsi="Arial" w:cs="Arial"/>
              </w:rPr>
              <w:t>~£34.99</w:t>
            </w:r>
          </w:p>
        </w:tc>
      </w:tr>
      <w:tr w:rsidR="00453BBE" w:rsidRPr="007A4714" w14:paraId="350EE0EC" w14:textId="77777777" w:rsidTr="00453BBE">
        <w:trPr>
          <w:trHeight w:val="587"/>
        </w:trPr>
        <w:tc>
          <w:tcPr>
            <w:tcW w:w="2768" w:type="dxa"/>
          </w:tcPr>
          <w:p w14:paraId="5F953C90" w14:textId="77777777" w:rsidR="00453BBE" w:rsidRPr="007A4714" w:rsidRDefault="00453BBE" w:rsidP="00B95F4E">
            <w:pPr>
              <w:rPr>
                <w:rFonts w:ascii="Arial" w:hAnsi="Arial" w:cs="Arial"/>
              </w:rPr>
            </w:pPr>
            <w:r w:rsidRPr="007A4714">
              <w:rPr>
                <w:rFonts w:ascii="Arial" w:hAnsi="Arial" w:cs="Arial"/>
              </w:rPr>
              <w:t>Monitor</w:t>
            </w:r>
          </w:p>
        </w:tc>
        <w:tc>
          <w:tcPr>
            <w:tcW w:w="2143" w:type="dxa"/>
          </w:tcPr>
          <w:p w14:paraId="7B4157E5" w14:textId="77777777" w:rsidR="00453BBE" w:rsidRPr="007A4714" w:rsidRDefault="00453BBE" w:rsidP="00B95F4E">
            <w:pPr>
              <w:rPr>
                <w:rFonts w:ascii="Arial" w:hAnsi="Arial" w:cs="Arial"/>
              </w:rPr>
            </w:pPr>
            <w:r w:rsidRPr="007A4714">
              <w:rPr>
                <w:rFonts w:ascii="Arial" w:hAnsi="Arial" w:cs="Arial"/>
              </w:rPr>
              <w:t>Dell U2723QE</w:t>
            </w:r>
          </w:p>
        </w:tc>
        <w:tc>
          <w:tcPr>
            <w:tcW w:w="2738" w:type="dxa"/>
          </w:tcPr>
          <w:p w14:paraId="14D5E880" w14:textId="77777777" w:rsidR="00453BBE" w:rsidRPr="007A4714" w:rsidRDefault="00453BBE" w:rsidP="00B95F4E">
            <w:pPr>
              <w:rPr>
                <w:rFonts w:ascii="Arial" w:hAnsi="Arial" w:cs="Arial"/>
              </w:rPr>
            </w:pPr>
            <w:r w:rsidRPr="007A4714">
              <w:rPr>
                <w:rFonts w:ascii="Arial" w:hAnsi="Arial" w:cs="Arial"/>
              </w:rPr>
              <w:t>27-inch 4K USB-C hub monitor</w:t>
            </w:r>
          </w:p>
        </w:tc>
        <w:tc>
          <w:tcPr>
            <w:tcW w:w="1484" w:type="dxa"/>
          </w:tcPr>
          <w:p w14:paraId="6D453729" w14:textId="28BC89AB" w:rsidR="00453BBE" w:rsidRPr="007A4714" w:rsidRDefault="00453BBE" w:rsidP="00B95F4E">
            <w:pPr>
              <w:rPr>
                <w:rFonts w:ascii="Arial" w:hAnsi="Arial" w:cs="Arial"/>
              </w:rPr>
            </w:pPr>
            <w:r w:rsidRPr="007A4714">
              <w:rPr>
                <w:rFonts w:ascii="Arial" w:hAnsi="Arial" w:cs="Arial"/>
              </w:rPr>
              <w:t>~£590.00</w:t>
            </w:r>
          </w:p>
        </w:tc>
      </w:tr>
      <w:tr w:rsidR="00453BBE" w:rsidRPr="007A4714" w14:paraId="1FBD1712" w14:textId="77777777" w:rsidTr="00453BBE">
        <w:trPr>
          <w:trHeight w:val="587"/>
        </w:trPr>
        <w:tc>
          <w:tcPr>
            <w:tcW w:w="2768" w:type="dxa"/>
          </w:tcPr>
          <w:p w14:paraId="16D7812C" w14:textId="77777777" w:rsidR="00453BBE" w:rsidRPr="007A4714" w:rsidRDefault="00453BBE" w:rsidP="00B95F4E">
            <w:pPr>
              <w:rPr>
                <w:rFonts w:ascii="Arial" w:hAnsi="Arial" w:cs="Arial"/>
              </w:rPr>
            </w:pPr>
            <w:r w:rsidRPr="007A4714">
              <w:rPr>
                <w:rFonts w:ascii="Arial" w:hAnsi="Arial" w:cs="Arial"/>
              </w:rPr>
              <w:t>Webcam</w:t>
            </w:r>
          </w:p>
        </w:tc>
        <w:tc>
          <w:tcPr>
            <w:tcW w:w="2143" w:type="dxa"/>
          </w:tcPr>
          <w:p w14:paraId="64833ABE" w14:textId="77777777" w:rsidR="00453BBE" w:rsidRPr="007A4714" w:rsidRDefault="00453BBE" w:rsidP="00B95F4E">
            <w:pPr>
              <w:rPr>
                <w:rFonts w:ascii="Arial" w:hAnsi="Arial" w:cs="Arial"/>
              </w:rPr>
            </w:pPr>
            <w:r w:rsidRPr="007A4714">
              <w:rPr>
                <w:rFonts w:ascii="Arial" w:hAnsi="Arial" w:cs="Arial"/>
              </w:rPr>
              <w:t>Logitech Brio 500</w:t>
            </w:r>
          </w:p>
        </w:tc>
        <w:tc>
          <w:tcPr>
            <w:tcW w:w="2738" w:type="dxa"/>
          </w:tcPr>
          <w:p w14:paraId="197168FC" w14:textId="77777777" w:rsidR="00453BBE" w:rsidRPr="007A4714" w:rsidRDefault="00453BBE" w:rsidP="00B95F4E">
            <w:pPr>
              <w:rPr>
                <w:rFonts w:ascii="Arial" w:hAnsi="Arial" w:cs="Arial"/>
              </w:rPr>
            </w:pPr>
            <w:r w:rsidRPr="007A4714">
              <w:rPr>
                <w:rFonts w:ascii="Arial" w:hAnsi="Arial" w:cs="Arial"/>
              </w:rPr>
              <w:t>1080p meeting webcam</w:t>
            </w:r>
          </w:p>
        </w:tc>
        <w:tc>
          <w:tcPr>
            <w:tcW w:w="1484" w:type="dxa"/>
          </w:tcPr>
          <w:p w14:paraId="2ED55CD8" w14:textId="63FA1F57" w:rsidR="00453BBE" w:rsidRPr="007A4714" w:rsidRDefault="00453BBE" w:rsidP="00B95F4E">
            <w:pPr>
              <w:rPr>
                <w:rFonts w:ascii="Arial" w:hAnsi="Arial" w:cs="Arial"/>
              </w:rPr>
            </w:pPr>
            <w:r w:rsidRPr="007A4714">
              <w:rPr>
                <w:rFonts w:ascii="Arial" w:hAnsi="Arial" w:cs="Arial"/>
              </w:rPr>
              <w:t>~£76.99</w:t>
            </w:r>
          </w:p>
        </w:tc>
      </w:tr>
      <w:tr w:rsidR="00453BBE" w:rsidRPr="007A4714" w14:paraId="52D7BABC" w14:textId="77777777" w:rsidTr="00453BBE">
        <w:trPr>
          <w:trHeight w:val="873"/>
        </w:trPr>
        <w:tc>
          <w:tcPr>
            <w:tcW w:w="2768" w:type="dxa"/>
          </w:tcPr>
          <w:p w14:paraId="342AD76B" w14:textId="77777777" w:rsidR="00453BBE" w:rsidRPr="007A4714" w:rsidRDefault="00453BBE" w:rsidP="00B95F4E">
            <w:pPr>
              <w:rPr>
                <w:rFonts w:ascii="Arial" w:hAnsi="Arial" w:cs="Arial"/>
              </w:rPr>
            </w:pPr>
            <w:r w:rsidRPr="007A4714">
              <w:rPr>
                <w:rFonts w:ascii="Arial" w:hAnsi="Arial" w:cs="Arial"/>
              </w:rPr>
              <w:t>Keyboard/mouse</w:t>
            </w:r>
          </w:p>
        </w:tc>
        <w:tc>
          <w:tcPr>
            <w:tcW w:w="2143" w:type="dxa"/>
          </w:tcPr>
          <w:p w14:paraId="6A970174" w14:textId="77777777" w:rsidR="00453BBE" w:rsidRPr="007A4714" w:rsidRDefault="00453BBE" w:rsidP="00B95F4E">
            <w:pPr>
              <w:rPr>
                <w:rFonts w:ascii="Arial" w:hAnsi="Arial" w:cs="Arial"/>
              </w:rPr>
            </w:pPr>
            <w:r w:rsidRPr="007A4714">
              <w:rPr>
                <w:rFonts w:ascii="Arial" w:hAnsi="Arial" w:cs="Arial"/>
              </w:rPr>
              <w:t>Logitech MX Keys S Combo</w:t>
            </w:r>
          </w:p>
        </w:tc>
        <w:tc>
          <w:tcPr>
            <w:tcW w:w="2738" w:type="dxa"/>
          </w:tcPr>
          <w:p w14:paraId="3E1FBA53" w14:textId="77777777" w:rsidR="00453BBE" w:rsidRPr="007A4714" w:rsidRDefault="00453BBE" w:rsidP="00B95F4E">
            <w:pPr>
              <w:rPr>
                <w:rFonts w:ascii="Arial" w:hAnsi="Arial" w:cs="Arial"/>
              </w:rPr>
            </w:pPr>
            <w:r w:rsidRPr="007A4714">
              <w:rPr>
                <w:rFonts w:ascii="Arial" w:hAnsi="Arial" w:cs="Arial"/>
              </w:rPr>
              <w:t>Wireless keyboard/mouse</w:t>
            </w:r>
          </w:p>
        </w:tc>
        <w:tc>
          <w:tcPr>
            <w:tcW w:w="1484" w:type="dxa"/>
          </w:tcPr>
          <w:p w14:paraId="623BCD4E" w14:textId="0D912B9E" w:rsidR="00453BBE" w:rsidRPr="007A4714" w:rsidRDefault="00453BBE" w:rsidP="00B95F4E">
            <w:pPr>
              <w:rPr>
                <w:rFonts w:ascii="Arial" w:hAnsi="Arial" w:cs="Arial"/>
              </w:rPr>
            </w:pPr>
            <w:r w:rsidRPr="007A4714">
              <w:rPr>
                <w:rFonts w:ascii="Arial" w:hAnsi="Arial" w:cs="Arial"/>
              </w:rPr>
              <w:t>~£187.48</w:t>
            </w:r>
          </w:p>
        </w:tc>
      </w:tr>
      <w:tr w:rsidR="00453BBE" w:rsidRPr="007A4714" w14:paraId="4D7C7ECB" w14:textId="77777777" w:rsidTr="00453BBE">
        <w:trPr>
          <w:trHeight w:val="1473"/>
        </w:trPr>
        <w:tc>
          <w:tcPr>
            <w:tcW w:w="2768" w:type="dxa"/>
          </w:tcPr>
          <w:p w14:paraId="39238FD2" w14:textId="77777777" w:rsidR="00453BBE" w:rsidRPr="007A4714" w:rsidRDefault="00453BBE" w:rsidP="00B95F4E">
            <w:pPr>
              <w:rPr>
                <w:rFonts w:ascii="Arial" w:hAnsi="Arial" w:cs="Arial"/>
              </w:rPr>
            </w:pPr>
            <w:r w:rsidRPr="007A4714">
              <w:rPr>
                <w:rFonts w:ascii="Arial" w:hAnsi="Arial" w:cs="Arial"/>
              </w:rPr>
              <w:t>Software</w:t>
            </w:r>
          </w:p>
        </w:tc>
        <w:tc>
          <w:tcPr>
            <w:tcW w:w="2143" w:type="dxa"/>
          </w:tcPr>
          <w:p w14:paraId="245136BE" w14:textId="77777777" w:rsidR="00453BBE" w:rsidRPr="007A4714" w:rsidRDefault="00453BBE" w:rsidP="00B95F4E">
            <w:pPr>
              <w:rPr>
                <w:rFonts w:ascii="Arial" w:hAnsi="Arial" w:cs="Arial"/>
              </w:rPr>
            </w:pPr>
            <w:r w:rsidRPr="007A4714">
              <w:rPr>
                <w:rFonts w:ascii="Arial" w:hAnsi="Arial" w:cs="Arial"/>
              </w:rPr>
              <w:t>Windows 11 Pro + security + Microsoft 365</w:t>
            </w:r>
          </w:p>
        </w:tc>
        <w:tc>
          <w:tcPr>
            <w:tcW w:w="2738" w:type="dxa"/>
          </w:tcPr>
          <w:p w14:paraId="5AADED7D" w14:textId="77777777" w:rsidR="00453BBE" w:rsidRPr="007A4714" w:rsidRDefault="00453BBE" w:rsidP="00B95F4E">
            <w:pPr>
              <w:rPr>
                <w:rFonts w:ascii="Arial" w:hAnsi="Arial" w:cs="Arial"/>
              </w:rPr>
            </w:pPr>
            <w:r w:rsidRPr="007A4714">
              <w:rPr>
                <w:rFonts w:ascii="Arial" w:hAnsi="Arial" w:cs="Arial"/>
              </w:rPr>
              <w:t>OS and annual tools</w:t>
            </w:r>
          </w:p>
        </w:tc>
        <w:tc>
          <w:tcPr>
            <w:tcW w:w="1484" w:type="dxa"/>
          </w:tcPr>
          <w:p w14:paraId="5D7CC5C6" w14:textId="15430C2A" w:rsidR="00453BBE" w:rsidRPr="007A4714" w:rsidRDefault="00453BBE" w:rsidP="00B95F4E">
            <w:pPr>
              <w:rPr>
                <w:rFonts w:ascii="Arial" w:hAnsi="Arial" w:cs="Arial"/>
              </w:rPr>
            </w:pPr>
            <w:r w:rsidRPr="007A4714">
              <w:rPr>
                <w:rFonts w:ascii="Arial" w:hAnsi="Arial" w:cs="Arial"/>
              </w:rPr>
              <w:t>~£381.58</w:t>
            </w:r>
          </w:p>
        </w:tc>
      </w:tr>
    </w:tbl>
    <w:p w14:paraId="1B1E7D7F" w14:textId="392D1E10" w:rsidR="00883E52" w:rsidRPr="007A4714" w:rsidRDefault="006F0578" w:rsidP="00883E52">
      <w:pPr>
        <w:rPr>
          <w:rFonts w:ascii="Arial" w:hAnsi="Arial" w:cs="Arial"/>
        </w:rPr>
      </w:pPr>
      <w:r w:rsidRPr="007A4714">
        <w:rPr>
          <w:rFonts w:ascii="Arial" w:hAnsi="Arial" w:cs="Arial"/>
        </w:rPr>
        <w:t>*As of May 2026</w:t>
      </w:r>
    </w:p>
    <w:p w14:paraId="167FA9E7" w14:textId="610A4F09" w:rsidR="00883E52" w:rsidRPr="007A4714" w:rsidRDefault="00883E52" w:rsidP="00883E52">
      <w:pPr>
        <w:rPr>
          <w:rFonts w:ascii="Arial" w:hAnsi="Arial" w:cs="Arial"/>
        </w:rPr>
      </w:pPr>
      <w:r w:rsidRPr="007A4714">
        <w:rPr>
          <w:rFonts w:ascii="Arial" w:hAnsi="Arial" w:cs="Arial"/>
        </w:rPr>
        <w:t>Estimated total: £3,351.44 excluding specialist engineering licenses, delivery and assembly.</w:t>
      </w:r>
    </w:p>
    <w:p w14:paraId="4972EF21" w14:textId="1B6FF75C" w:rsidR="00883E52" w:rsidRPr="007A4714" w:rsidRDefault="00883E52" w:rsidP="00883E52">
      <w:pPr>
        <w:rPr>
          <w:rFonts w:ascii="Arial" w:hAnsi="Arial" w:cs="Arial"/>
        </w:rPr>
      </w:pPr>
      <w:r w:rsidRPr="007A4714">
        <w:rPr>
          <w:rFonts w:ascii="Arial" w:hAnsi="Arial" w:cs="Arial"/>
        </w:rPr>
        <w:br/>
        <w:t>The price is higher than a normal office PC, but it is justified by faster project loading, smoother multitasking and fewer CAD compatibility issues. If budget had to be reduced, the webcam or monitor could be downgraded before the CPU, RAM, SSD or professional GPU, as those parts most directly affect engineering productivity.</w:t>
      </w:r>
    </w:p>
    <w:p w14:paraId="317135F3" w14:textId="446F1A27" w:rsidR="00883E52" w:rsidRPr="007A4714" w:rsidRDefault="00883E52" w:rsidP="00883E52">
      <w:pPr>
        <w:pStyle w:val="Heading1"/>
        <w:rPr>
          <w:rFonts w:ascii="Arial" w:hAnsi="Arial" w:cs="Arial"/>
          <w:sz w:val="24"/>
          <w:szCs w:val="24"/>
        </w:rPr>
      </w:pPr>
      <w:bookmarkStart w:id="5" w:name="_Toc228830321"/>
      <w:r w:rsidRPr="007A4714">
        <w:rPr>
          <w:rFonts w:ascii="Arial" w:hAnsi="Arial" w:cs="Arial"/>
          <w:sz w:val="24"/>
          <w:szCs w:val="24"/>
        </w:rPr>
        <w:lastRenderedPageBreak/>
        <w:t>3 Task 2: Cybersecurity Risk Evaluation and Strategy</w:t>
      </w:r>
      <w:bookmarkEnd w:id="5"/>
    </w:p>
    <w:p w14:paraId="5F0D2E42" w14:textId="0EFBF11D" w:rsidR="00883E52" w:rsidRPr="007A4714" w:rsidRDefault="00883E52" w:rsidP="0009732B">
      <w:pPr>
        <w:pStyle w:val="Heading2"/>
        <w:rPr>
          <w:rFonts w:ascii="Arial" w:hAnsi="Arial" w:cs="Arial"/>
          <w:sz w:val="24"/>
          <w:szCs w:val="24"/>
        </w:rPr>
      </w:pPr>
      <w:bookmarkStart w:id="6" w:name="_Toc228830322"/>
      <w:r w:rsidRPr="007A4714">
        <w:rPr>
          <w:rFonts w:ascii="Arial" w:hAnsi="Arial" w:cs="Arial"/>
          <w:sz w:val="24"/>
          <w:szCs w:val="24"/>
        </w:rPr>
        <w:t>3.1 Risks, Impacts and Priorities</w:t>
      </w:r>
      <w:bookmarkEnd w:id="6"/>
    </w:p>
    <w:p w14:paraId="3B44B11B" w14:textId="4855B64E" w:rsidR="00883E52" w:rsidRPr="007A4714" w:rsidRDefault="00C77F04" w:rsidP="00883E52">
      <w:pPr>
        <w:rPr>
          <w:rFonts w:ascii="Arial" w:hAnsi="Arial" w:cs="Arial"/>
        </w:rPr>
      </w:pPr>
      <w:r w:rsidRPr="007A4714">
        <w:rPr>
          <w:rFonts w:ascii="Arial" w:hAnsi="Arial" w:cs="Arial"/>
        </w:rPr>
        <w:t>The company in this scenario handles engineering intellectual property, production systems and client data. A breach o</w:t>
      </w:r>
      <w:r w:rsidR="00E97F2D" w:rsidRPr="007A4714">
        <w:rPr>
          <w:rFonts w:ascii="Arial" w:hAnsi="Arial" w:cs="Arial"/>
        </w:rPr>
        <w:t xml:space="preserve">f its systems could therefore cause safety concerns, downtime, loss of competitive advantage, </w:t>
      </w:r>
      <w:r w:rsidR="00F622BE" w:rsidRPr="007A4714">
        <w:rPr>
          <w:rFonts w:ascii="Arial" w:hAnsi="Arial" w:cs="Arial"/>
        </w:rPr>
        <w:t xml:space="preserve">contractual failure or even reputational damage. </w:t>
      </w:r>
    </w:p>
    <w:p w14:paraId="72F005DB" w14:textId="0B81A701" w:rsidR="006D66DF" w:rsidRPr="007A4714" w:rsidRDefault="00B77AE4" w:rsidP="00883E52">
      <w:pPr>
        <w:rPr>
          <w:rFonts w:ascii="Arial" w:hAnsi="Arial" w:cs="Arial"/>
        </w:rPr>
      </w:pPr>
      <w:r w:rsidRPr="007A4714">
        <w:rPr>
          <w:rFonts w:ascii="Arial" w:hAnsi="Arial" w:cs="Arial"/>
        </w:rPr>
        <w:t xml:space="preserve">The highest </w:t>
      </w:r>
      <w:r w:rsidR="00BA7A71" w:rsidRPr="007A4714">
        <w:rPr>
          <w:rFonts w:ascii="Arial" w:hAnsi="Arial" w:cs="Arial"/>
        </w:rPr>
        <w:t>priorities are weaknesses that have the potential to stop production, allow movement into technology used within company operations,</w:t>
      </w:r>
      <w:r w:rsidR="000375A7" w:rsidRPr="007A4714">
        <w:rPr>
          <w:rFonts w:ascii="Arial" w:hAnsi="Arial" w:cs="Arial"/>
        </w:rPr>
        <w:t xml:space="preserve"> or expose designs of company clients. Likelihood is high due to </w:t>
      </w:r>
      <w:r w:rsidR="00C865AD" w:rsidRPr="007A4714">
        <w:rPr>
          <w:rFonts w:ascii="Arial" w:hAnsi="Arial" w:cs="Arial"/>
        </w:rPr>
        <w:t xml:space="preserve">audits that already show real weaknesses within the company’s cybersecurity such as phishing, </w:t>
      </w:r>
      <w:r w:rsidR="008D1EA1" w:rsidRPr="007A4714">
        <w:rPr>
          <w:rFonts w:ascii="Arial" w:hAnsi="Arial" w:cs="Arial"/>
        </w:rPr>
        <w:t>unchanged default passwords and systems that are unsupported. The ranking below considers both the impact to business but also ease of exploitation.</w:t>
      </w:r>
    </w:p>
    <w:p w14:paraId="152D722B" w14:textId="0BC50E85" w:rsidR="00F622BE" w:rsidRPr="007A4714" w:rsidRDefault="006D66DF" w:rsidP="00883E52">
      <w:pPr>
        <w:rPr>
          <w:rFonts w:ascii="Arial" w:hAnsi="Arial" w:cs="Arial"/>
        </w:rPr>
      </w:pPr>
      <w:r w:rsidRPr="007A4714">
        <w:rPr>
          <w:rFonts w:ascii="Arial" w:hAnsi="Arial" w:cs="Arial"/>
        </w:rPr>
        <w:br w:type="page"/>
      </w:r>
    </w:p>
    <w:tbl>
      <w:tblPr>
        <w:tblStyle w:val="TableGrid"/>
        <w:tblW w:w="0" w:type="auto"/>
        <w:tblLook w:val="04A0" w:firstRow="1" w:lastRow="0" w:firstColumn="1" w:lastColumn="0" w:noHBand="0" w:noVBand="1"/>
      </w:tblPr>
      <w:tblGrid>
        <w:gridCol w:w="3005"/>
        <w:gridCol w:w="3005"/>
        <w:gridCol w:w="3006"/>
      </w:tblGrid>
      <w:tr w:rsidR="000E1477" w:rsidRPr="007A4714" w14:paraId="5CD85A94" w14:textId="77777777" w:rsidTr="000E1477">
        <w:tc>
          <w:tcPr>
            <w:tcW w:w="3005" w:type="dxa"/>
          </w:tcPr>
          <w:p w14:paraId="01F511F3" w14:textId="3748ED91" w:rsidR="000E1477" w:rsidRPr="007A4714" w:rsidRDefault="000E1477" w:rsidP="00883E52">
            <w:pPr>
              <w:rPr>
                <w:rFonts w:ascii="Arial" w:hAnsi="Arial" w:cs="Arial"/>
              </w:rPr>
            </w:pPr>
            <w:r w:rsidRPr="007A4714">
              <w:rPr>
                <w:rFonts w:ascii="Arial" w:hAnsi="Arial" w:cs="Arial"/>
              </w:rPr>
              <w:lastRenderedPageBreak/>
              <w:t>Priority</w:t>
            </w:r>
          </w:p>
        </w:tc>
        <w:tc>
          <w:tcPr>
            <w:tcW w:w="3005" w:type="dxa"/>
          </w:tcPr>
          <w:p w14:paraId="31BE43C9" w14:textId="44CA0267" w:rsidR="000E1477" w:rsidRPr="007A4714" w:rsidRDefault="000E1477" w:rsidP="00883E52">
            <w:pPr>
              <w:rPr>
                <w:rFonts w:ascii="Arial" w:hAnsi="Arial" w:cs="Arial"/>
              </w:rPr>
            </w:pPr>
            <w:r w:rsidRPr="007A4714">
              <w:rPr>
                <w:rFonts w:ascii="Arial" w:hAnsi="Arial" w:cs="Arial"/>
              </w:rPr>
              <w:t>Risk</w:t>
            </w:r>
          </w:p>
        </w:tc>
        <w:tc>
          <w:tcPr>
            <w:tcW w:w="3006" w:type="dxa"/>
          </w:tcPr>
          <w:p w14:paraId="6B3B4BD0" w14:textId="2A37512E" w:rsidR="000E1477" w:rsidRPr="007A4714" w:rsidRDefault="000E1477" w:rsidP="00883E52">
            <w:pPr>
              <w:rPr>
                <w:rFonts w:ascii="Arial" w:hAnsi="Arial" w:cs="Arial"/>
              </w:rPr>
            </w:pPr>
            <w:r w:rsidRPr="007A4714">
              <w:rPr>
                <w:rFonts w:ascii="Arial" w:hAnsi="Arial" w:cs="Arial"/>
              </w:rPr>
              <w:t>Impact and justification</w:t>
            </w:r>
          </w:p>
        </w:tc>
      </w:tr>
      <w:tr w:rsidR="000E1477" w:rsidRPr="007A4714" w14:paraId="060EED4B" w14:textId="77777777" w:rsidTr="000E1477">
        <w:tc>
          <w:tcPr>
            <w:tcW w:w="3005" w:type="dxa"/>
          </w:tcPr>
          <w:p w14:paraId="7317CEE2" w14:textId="27320FC1" w:rsidR="000E1477" w:rsidRPr="007A4714" w:rsidRDefault="000E1477" w:rsidP="00883E52">
            <w:pPr>
              <w:rPr>
                <w:rFonts w:ascii="Arial" w:hAnsi="Arial" w:cs="Arial"/>
              </w:rPr>
            </w:pPr>
            <w:r w:rsidRPr="007A4714">
              <w:rPr>
                <w:rFonts w:ascii="Arial" w:hAnsi="Arial" w:cs="Arial"/>
              </w:rPr>
              <w:t>1</w:t>
            </w:r>
          </w:p>
        </w:tc>
        <w:tc>
          <w:tcPr>
            <w:tcW w:w="3005" w:type="dxa"/>
          </w:tcPr>
          <w:p w14:paraId="73689C40" w14:textId="775453B9" w:rsidR="000E1477" w:rsidRPr="007A4714" w:rsidRDefault="000E1477" w:rsidP="00883E52">
            <w:pPr>
              <w:rPr>
                <w:rFonts w:ascii="Arial" w:hAnsi="Arial" w:cs="Arial"/>
              </w:rPr>
            </w:pPr>
            <w:r w:rsidRPr="007A4714">
              <w:rPr>
                <w:rFonts w:ascii="Arial" w:hAnsi="Arial" w:cs="Arial"/>
              </w:rPr>
              <w:t>Flat network / outdated firewall rules</w:t>
            </w:r>
          </w:p>
        </w:tc>
        <w:tc>
          <w:tcPr>
            <w:tcW w:w="3006" w:type="dxa"/>
          </w:tcPr>
          <w:p w14:paraId="0F3F2F86" w14:textId="7A7EE660" w:rsidR="000E1477" w:rsidRPr="007A4714" w:rsidRDefault="00D51F87" w:rsidP="00883E52">
            <w:pPr>
              <w:rPr>
                <w:rFonts w:ascii="Arial" w:hAnsi="Arial" w:cs="Arial"/>
              </w:rPr>
            </w:pPr>
            <w:r w:rsidRPr="007A4714">
              <w:rPr>
                <w:rFonts w:ascii="Arial" w:hAnsi="Arial" w:cs="Arial"/>
              </w:rPr>
              <w:t>Very high impact / high likelihood. Malware or stolen credentials could move from corporate IT into O</w:t>
            </w:r>
            <w:r w:rsidR="0066494D" w:rsidRPr="007A4714">
              <w:rPr>
                <w:rFonts w:ascii="Arial" w:hAnsi="Arial" w:cs="Arial"/>
              </w:rPr>
              <w:t xml:space="preserve">perational </w:t>
            </w:r>
            <w:r w:rsidRPr="007A4714">
              <w:rPr>
                <w:rFonts w:ascii="Arial" w:hAnsi="Arial" w:cs="Arial"/>
              </w:rPr>
              <w:t>T</w:t>
            </w:r>
            <w:r w:rsidR="0066494D" w:rsidRPr="007A4714">
              <w:rPr>
                <w:rFonts w:ascii="Arial" w:hAnsi="Arial" w:cs="Arial"/>
              </w:rPr>
              <w:t>echnology (OT)</w:t>
            </w:r>
            <w:r w:rsidRPr="007A4714">
              <w:rPr>
                <w:rFonts w:ascii="Arial" w:hAnsi="Arial" w:cs="Arial"/>
              </w:rPr>
              <w:t xml:space="preserve">, causing production downtime </w:t>
            </w:r>
            <w:r w:rsidR="008B2C55" w:rsidRPr="007A4714">
              <w:rPr>
                <w:rFonts w:ascii="Arial" w:hAnsi="Arial" w:cs="Arial"/>
              </w:rPr>
              <w:t>and possible safety and/or client-impacting incidents. This is first as a compromised office device could become a route into the production environment.</w:t>
            </w:r>
          </w:p>
        </w:tc>
      </w:tr>
      <w:tr w:rsidR="000E1477" w:rsidRPr="007A4714" w14:paraId="09ADE9A8" w14:textId="77777777" w:rsidTr="000E1477">
        <w:tc>
          <w:tcPr>
            <w:tcW w:w="3005" w:type="dxa"/>
          </w:tcPr>
          <w:p w14:paraId="05B1FFE9" w14:textId="51E07404" w:rsidR="000E1477" w:rsidRPr="007A4714" w:rsidRDefault="005C65A6" w:rsidP="00883E52">
            <w:pPr>
              <w:rPr>
                <w:rFonts w:ascii="Arial" w:hAnsi="Arial" w:cs="Arial"/>
              </w:rPr>
            </w:pPr>
            <w:r w:rsidRPr="007A4714">
              <w:rPr>
                <w:rFonts w:ascii="Arial" w:hAnsi="Arial" w:cs="Arial"/>
              </w:rPr>
              <w:t>2</w:t>
            </w:r>
          </w:p>
        </w:tc>
        <w:tc>
          <w:tcPr>
            <w:tcW w:w="3005" w:type="dxa"/>
          </w:tcPr>
          <w:p w14:paraId="18B340D3" w14:textId="2AF38549" w:rsidR="000E1477" w:rsidRPr="007A4714" w:rsidRDefault="005C65A6" w:rsidP="00883E52">
            <w:pPr>
              <w:rPr>
                <w:rFonts w:ascii="Arial" w:hAnsi="Arial" w:cs="Arial"/>
              </w:rPr>
            </w:pPr>
            <w:r w:rsidRPr="007A4714">
              <w:rPr>
                <w:rFonts w:ascii="Arial" w:hAnsi="Arial" w:cs="Arial"/>
              </w:rPr>
              <w:t>Unsupported engineering workstations</w:t>
            </w:r>
          </w:p>
        </w:tc>
        <w:tc>
          <w:tcPr>
            <w:tcW w:w="3006" w:type="dxa"/>
          </w:tcPr>
          <w:p w14:paraId="2FCA9474" w14:textId="45FBCDE2" w:rsidR="000E1477" w:rsidRPr="007A4714" w:rsidRDefault="005C65A6" w:rsidP="00883E52">
            <w:pPr>
              <w:rPr>
                <w:rFonts w:ascii="Arial" w:hAnsi="Arial" w:cs="Arial"/>
              </w:rPr>
            </w:pPr>
            <w:r w:rsidRPr="007A4714">
              <w:rPr>
                <w:rFonts w:ascii="Arial" w:hAnsi="Arial" w:cs="Arial"/>
              </w:rPr>
              <w:t>High / high. Unpatched systems are easily exploitable and often store CAD files, test data and client designs. Antivir</w:t>
            </w:r>
            <w:r w:rsidR="0099017C" w:rsidRPr="007A4714">
              <w:rPr>
                <w:rFonts w:ascii="Arial" w:hAnsi="Arial" w:cs="Arial"/>
              </w:rPr>
              <w:t>us alone is not adequate to protect unsupported systems</w:t>
            </w:r>
          </w:p>
        </w:tc>
      </w:tr>
      <w:tr w:rsidR="000E1477" w:rsidRPr="007A4714" w14:paraId="57087386" w14:textId="77777777" w:rsidTr="000E1477">
        <w:tc>
          <w:tcPr>
            <w:tcW w:w="3005" w:type="dxa"/>
          </w:tcPr>
          <w:p w14:paraId="6FE97864" w14:textId="68162A0C" w:rsidR="000E1477" w:rsidRPr="007A4714" w:rsidRDefault="0099017C" w:rsidP="00883E52">
            <w:pPr>
              <w:rPr>
                <w:rFonts w:ascii="Arial" w:hAnsi="Arial" w:cs="Arial"/>
              </w:rPr>
            </w:pPr>
            <w:r w:rsidRPr="007A4714">
              <w:rPr>
                <w:rFonts w:ascii="Arial" w:hAnsi="Arial" w:cs="Arial"/>
              </w:rPr>
              <w:t>3</w:t>
            </w:r>
          </w:p>
        </w:tc>
        <w:tc>
          <w:tcPr>
            <w:tcW w:w="3005" w:type="dxa"/>
          </w:tcPr>
          <w:p w14:paraId="6ABC9487" w14:textId="1F69FEDD" w:rsidR="000E1477" w:rsidRPr="007A4714" w:rsidRDefault="0099017C" w:rsidP="00883E52">
            <w:pPr>
              <w:rPr>
                <w:rFonts w:ascii="Arial" w:hAnsi="Arial" w:cs="Arial"/>
              </w:rPr>
            </w:pPr>
            <w:r w:rsidRPr="007A4714">
              <w:rPr>
                <w:rFonts w:ascii="Arial" w:hAnsi="Arial" w:cs="Arial"/>
              </w:rPr>
              <w:t>Embedded devices with old firmware and / or default passwords</w:t>
            </w:r>
          </w:p>
        </w:tc>
        <w:tc>
          <w:tcPr>
            <w:tcW w:w="3006" w:type="dxa"/>
          </w:tcPr>
          <w:p w14:paraId="5F9AF727" w14:textId="282B0D30" w:rsidR="003F06FF" w:rsidRPr="007A4714" w:rsidRDefault="0099017C" w:rsidP="00883E52">
            <w:pPr>
              <w:rPr>
                <w:rFonts w:ascii="Arial" w:hAnsi="Arial" w:cs="Arial"/>
              </w:rPr>
            </w:pPr>
            <w:r w:rsidRPr="007A4714">
              <w:rPr>
                <w:rFonts w:ascii="Arial" w:hAnsi="Arial" w:cs="Arial"/>
              </w:rPr>
              <w:t xml:space="preserve">High / high. </w:t>
            </w:r>
            <w:r w:rsidR="00906C7E" w:rsidRPr="007A4714">
              <w:rPr>
                <w:rFonts w:ascii="Arial" w:hAnsi="Arial" w:cs="Arial"/>
              </w:rPr>
              <w:t>Attackers could infiltrate controllers</w:t>
            </w:r>
            <w:r w:rsidR="003F06FF" w:rsidRPr="007A4714">
              <w:rPr>
                <w:rFonts w:ascii="Arial" w:hAnsi="Arial" w:cs="Arial"/>
              </w:rPr>
              <w:t>, alter test rigs or ship vulnerable products to customers. Default passwords are easily exploitable and could create customer liability.</w:t>
            </w:r>
          </w:p>
        </w:tc>
      </w:tr>
      <w:tr w:rsidR="000E1477" w:rsidRPr="007A4714" w14:paraId="23FA4C6F" w14:textId="77777777" w:rsidTr="000E1477">
        <w:tc>
          <w:tcPr>
            <w:tcW w:w="3005" w:type="dxa"/>
          </w:tcPr>
          <w:p w14:paraId="7A44CC25" w14:textId="16A5B37F" w:rsidR="000E1477" w:rsidRPr="007A4714" w:rsidRDefault="006D66DF" w:rsidP="006D66DF">
            <w:pPr>
              <w:rPr>
                <w:rFonts w:ascii="Arial" w:hAnsi="Arial" w:cs="Arial"/>
              </w:rPr>
            </w:pPr>
            <w:r w:rsidRPr="007A4714">
              <w:rPr>
                <w:rFonts w:ascii="Arial" w:hAnsi="Arial" w:cs="Arial"/>
              </w:rPr>
              <w:t>4</w:t>
            </w:r>
          </w:p>
        </w:tc>
        <w:tc>
          <w:tcPr>
            <w:tcW w:w="3005" w:type="dxa"/>
          </w:tcPr>
          <w:p w14:paraId="3C5899EF" w14:textId="3B6EF084" w:rsidR="000E1477" w:rsidRPr="007A4714" w:rsidRDefault="006D66DF" w:rsidP="00883E52">
            <w:pPr>
              <w:rPr>
                <w:rFonts w:ascii="Arial" w:hAnsi="Arial" w:cs="Arial"/>
              </w:rPr>
            </w:pPr>
            <w:r w:rsidRPr="007A4714">
              <w:rPr>
                <w:rFonts w:ascii="Arial" w:hAnsi="Arial" w:cs="Arial"/>
              </w:rPr>
              <w:t>Phishing and weak staff training</w:t>
            </w:r>
          </w:p>
        </w:tc>
        <w:tc>
          <w:tcPr>
            <w:tcW w:w="3006" w:type="dxa"/>
          </w:tcPr>
          <w:p w14:paraId="2E162E48" w14:textId="62FBA7F3" w:rsidR="000E1477" w:rsidRPr="007A4714" w:rsidRDefault="006D66DF" w:rsidP="00883E52">
            <w:pPr>
              <w:rPr>
                <w:rFonts w:ascii="Arial" w:hAnsi="Arial" w:cs="Arial"/>
              </w:rPr>
            </w:pPr>
            <w:r w:rsidRPr="007A4714">
              <w:rPr>
                <w:rFonts w:ascii="Arial" w:hAnsi="Arial" w:cs="Arial"/>
              </w:rPr>
              <w:t xml:space="preserve">Medium-high / very high. Audits already indicate successful </w:t>
            </w:r>
            <w:r w:rsidR="00F44B66" w:rsidRPr="007A4714">
              <w:rPr>
                <w:rFonts w:ascii="Arial" w:hAnsi="Arial" w:cs="Arial"/>
              </w:rPr>
              <w:t xml:space="preserve">phishing. Impact is </w:t>
            </w:r>
            <w:r w:rsidR="00793DC9" w:rsidRPr="007A4714">
              <w:rPr>
                <w:rFonts w:ascii="Arial" w:hAnsi="Arial" w:cs="Arial"/>
              </w:rPr>
              <w:t>affected by Multi-Factor Authentication</w:t>
            </w:r>
            <w:r w:rsidR="00DD0060" w:rsidRPr="007A4714">
              <w:rPr>
                <w:rFonts w:ascii="Arial" w:hAnsi="Arial" w:cs="Arial"/>
              </w:rPr>
              <w:t>(MFA)</w:t>
            </w:r>
            <w:r w:rsidR="00793DC9" w:rsidRPr="007A4714">
              <w:rPr>
                <w:rFonts w:ascii="Arial" w:hAnsi="Arial" w:cs="Arial"/>
              </w:rPr>
              <w:t xml:space="preserve">, </w:t>
            </w:r>
            <w:r w:rsidR="00A851C8" w:rsidRPr="007A4714">
              <w:rPr>
                <w:rFonts w:ascii="Arial" w:hAnsi="Arial" w:cs="Arial"/>
              </w:rPr>
              <w:t xml:space="preserve">Endpoint Detection and Response </w:t>
            </w:r>
            <w:r w:rsidR="00D46A62" w:rsidRPr="007A4714">
              <w:rPr>
                <w:rFonts w:ascii="Arial" w:hAnsi="Arial" w:cs="Arial"/>
              </w:rPr>
              <w:t xml:space="preserve">(EDR) </w:t>
            </w:r>
            <w:r w:rsidR="00A851C8" w:rsidRPr="007A4714">
              <w:rPr>
                <w:rFonts w:ascii="Arial" w:hAnsi="Arial" w:cs="Arial"/>
              </w:rPr>
              <w:t>and segmentation</w:t>
            </w:r>
          </w:p>
        </w:tc>
      </w:tr>
      <w:tr w:rsidR="000E1477" w:rsidRPr="007A4714" w14:paraId="31951B18" w14:textId="77777777" w:rsidTr="000E1477">
        <w:tc>
          <w:tcPr>
            <w:tcW w:w="3005" w:type="dxa"/>
          </w:tcPr>
          <w:p w14:paraId="545314B7" w14:textId="7A72D933" w:rsidR="000E1477" w:rsidRPr="007A4714" w:rsidRDefault="00A851C8" w:rsidP="00883E52">
            <w:pPr>
              <w:rPr>
                <w:rFonts w:ascii="Arial" w:hAnsi="Arial" w:cs="Arial"/>
              </w:rPr>
            </w:pPr>
            <w:r w:rsidRPr="007A4714">
              <w:rPr>
                <w:rFonts w:ascii="Arial" w:hAnsi="Arial" w:cs="Arial"/>
              </w:rPr>
              <w:t>5</w:t>
            </w:r>
          </w:p>
        </w:tc>
        <w:tc>
          <w:tcPr>
            <w:tcW w:w="3005" w:type="dxa"/>
          </w:tcPr>
          <w:p w14:paraId="124E9AE2" w14:textId="2E7DC31E" w:rsidR="000E1477" w:rsidRPr="007A4714" w:rsidRDefault="00A851C8" w:rsidP="00883E52">
            <w:pPr>
              <w:rPr>
                <w:rFonts w:ascii="Arial" w:hAnsi="Arial" w:cs="Arial"/>
              </w:rPr>
            </w:pPr>
            <w:r w:rsidRPr="007A4714">
              <w:rPr>
                <w:rFonts w:ascii="Arial" w:hAnsi="Arial" w:cs="Arial"/>
              </w:rPr>
              <w:t>Weak supplier security</w:t>
            </w:r>
          </w:p>
        </w:tc>
        <w:tc>
          <w:tcPr>
            <w:tcW w:w="3006" w:type="dxa"/>
          </w:tcPr>
          <w:p w14:paraId="6C9880E1" w14:textId="3AAE6D06" w:rsidR="000E1477" w:rsidRPr="007A4714" w:rsidRDefault="007209A9" w:rsidP="00883E52">
            <w:pPr>
              <w:rPr>
                <w:rFonts w:ascii="Arial" w:hAnsi="Arial" w:cs="Arial"/>
              </w:rPr>
            </w:pPr>
            <w:r w:rsidRPr="007A4714">
              <w:rPr>
                <w:rFonts w:ascii="Arial" w:hAnsi="Arial" w:cs="Arial"/>
              </w:rPr>
              <w:t>Very High / medium. Compromised firmware and/or components can be hard to detect and may affect customers / clients</w:t>
            </w:r>
            <w:r w:rsidR="00AB5296" w:rsidRPr="007A4714">
              <w:rPr>
                <w:rFonts w:ascii="Arial" w:hAnsi="Arial" w:cs="Arial"/>
              </w:rPr>
              <w:t>. Likelihood is less directly visible</w:t>
            </w:r>
          </w:p>
        </w:tc>
      </w:tr>
    </w:tbl>
    <w:p w14:paraId="602F4DDF" w14:textId="4DFE97C3" w:rsidR="009F5B02" w:rsidRPr="007A4714" w:rsidRDefault="00AB5296" w:rsidP="00582DCF">
      <w:pPr>
        <w:pStyle w:val="Heading2"/>
        <w:rPr>
          <w:rFonts w:ascii="Arial" w:hAnsi="Arial" w:cs="Arial"/>
          <w:sz w:val="24"/>
          <w:szCs w:val="24"/>
        </w:rPr>
      </w:pPr>
      <w:bookmarkStart w:id="7" w:name="_Toc228830323"/>
      <w:r w:rsidRPr="007A4714">
        <w:rPr>
          <w:rFonts w:ascii="Arial" w:hAnsi="Arial" w:cs="Arial"/>
          <w:sz w:val="24"/>
          <w:szCs w:val="24"/>
        </w:rPr>
        <w:lastRenderedPageBreak/>
        <w:t>3.2 Cybersecurity strategy</w:t>
      </w:r>
      <w:bookmarkEnd w:id="7"/>
    </w:p>
    <w:p w14:paraId="14F94CAF" w14:textId="1D343B25" w:rsidR="00AB5296" w:rsidRPr="007A4714" w:rsidRDefault="001A2A2C" w:rsidP="001A2A2C">
      <w:pPr>
        <w:jc w:val="center"/>
        <w:rPr>
          <w:rFonts w:ascii="Arial" w:hAnsi="Arial" w:cs="Arial"/>
        </w:rPr>
      </w:pPr>
      <w:r w:rsidRPr="007A4714">
        <w:rPr>
          <w:rFonts w:ascii="Arial" w:hAnsi="Arial" w:cs="Arial"/>
          <w:noProof/>
        </w:rPr>
        <w:drawing>
          <wp:inline distT="0" distB="0" distL="0" distR="0" wp14:anchorId="77CDCDE9" wp14:editId="791674D0">
            <wp:extent cx="5303520" cy="2171838"/>
            <wp:effectExtent l="0" t="0" r="508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rotWithShape="1">
                    <a:blip r:embed="rId6"/>
                    <a:srcRect t="13369"/>
                    <a:stretch>
                      <a:fillRect/>
                    </a:stretch>
                  </pic:blipFill>
                  <pic:spPr bwMode="auto">
                    <a:xfrm>
                      <a:off x="0" y="0"/>
                      <a:ext cx="5303520" cy="2171838"/>
                    </a:xfrm>
                    <a:prstGeom prst="rect">
                      <a:avLst/>
                    </a:prstGeom>
                    <a:ln>
                      <a:noFill/>
                    </a:ln>
                    <a:extLst>
                      <a:ext uri="{53640926-AAD7-44D8-BBD7-CCE9431645EC}">
                        <a14:shadowObscured xmlns:a14="http://schemas.microsoft.com/office/drawing/2010/main"/>
                      </a:ext>
                    </a:extLst>
                  </pic:spPr>
                </pic:pic>
              </a:graphicData>
            </a:graphic>
          </wp:inline>
        </w:drawing>
      </w:r>
    </w:p>
    <w:p w14:paraId="3A86A7D5" w14:textId="4AB84DDD" w:rsidR="001A2A2C" w:rsidRPr="007A4714" w:rsidRDefault="001A2A2C" w:rsidP="001A2A2C">
      <w:pPr>
        <w:jc w:val="center"/>
        <w:rPr>
          <w:rFonts w:ascii="Arial" w:hAnsi="Arial" w:cs="Arial"/>
        </w:rPr>
      </w:pPr>
      <w:r w:rsidRPr="007A4714">
        <w:rPr>
          <w:rFonts w:ascii="Arial" w:hAnsi="Arial" w:cs="Arial"/>
        </w:rPr>
        <w:t>Figure 2: simplified segmented security model</w:t>
      </w:r>
    </w:p>
    <w:p w14:paraId="7B6A3292" w14:textId="1A47BB7C" w:rsidR="001A2A2C" w:rsidRPr="007A4714" w:rsidRDefault="00517312" w:rsidP="001A2A2C">
      <w:pPr>
        <w:rPr>
          <w:rFonts w:ascii="Arial" w:hAnsi="Arial" w:cs="Arial"/>
        </w:rPr>
      </w:pPr>
      <w:r w:rsidRPr="007A4714">
        <w:rPr>
          <w:rFonts w:ascii="Arial" w:hAnsi="Arial" w:cs="Arial"/>
        </w:rPr>
        <w:t>Cybersecurity strategies should follow defence in depth and the NIST CSF 2.0 functions</w:t>
      </w:r>
      <w:r w:rsidR="005B4641" w:rsidRPr="007A4714">
        <w:rPr>
          <w:rFonts w:ascii="Arial" w:hAnsi="Arial" w:cs="Arial"/>
        </w:rPr>
        <w:t xml:space="preserve">: Govern, Identify, Protect, Detect, Respond and Recover [3]. For the production environment, this should be </w:t>
      </w:r>
      <w:r w:rsidR="007F5E39" w:rsidRPr="007A4714">
        <w:rPr>
          <w:rFonts w:ascii="Arial" w:hAnsi="Arial" w:cs="Arial"/>
        </w:rPr>
        <w:t xml:space="preserve">extended into OT using recognised industrial control guidance [4]. </w:t>
      </w:r>
    </w:p>
    <w:p w14:paraId="38830AD9" w14:textId="3D1CF7AB" w:rsidR="00EA5282" w:rsidRPr="007A4714" w:rsidRDefault="007F5E39" w:rsidP="001A2A2C">
      <w:pPr>
        <w:rPr>
          <w:rFonts w:ascii="Arial" w:hAnsi="Arial" w:cs="Arial"/>
        </w:rPr>
      </w:pPr>
      <w:r w:rsidRPr="007A4714">
        <w:rPr>
          <w:rFonts w:ascii="Arial" w:hAnsi="Arial" w:cs="Arial"/>
        </w:rPr>
        <w:t xml:space="preserve">Defence in depth </w:t>
      </w:r>
      <w:r w:rsidR="004F5756" w:rsidRPr="007A4714">
        <w:rPr>
          <w:rFonts w:ascii="Arial" w:hAnsi="Arial" w:cs="Arial"/>
        </w:rPr>
        <w:t xml:space="preserve">means that no single control is </w:t>
      </w:r>
      <w:r w:rsidR="00B00DC0" w:rsidRPr="007A4714">
        <w:rPr>
          <w:rFonts w:ascii="Arial" w:hAnsi="Arial" w:cs="Arial"/>
        </w:rPr>
        <w:t xml:space="preserve">solely relied upon. Network segmentation, endpoint protection, patching and monitoring must be enforced by policies, asset ownership, </w:t>
      </w:r>
      <w:r w:rsidR="009D3FF1" w:rsidRPr="007A4714">
        <w:rPr>
          <w:rFonts w:ascii="Arial" w:hAnsi="Arial" w:cs="Arial"/>
        </w:rPr>
        <w:t xml:space="preserve">supplier checks, backup testing and staff behaviour. This is especially important in OT, where some equipment may not be able to be patched quickly </w:t>
      </w:r>
      <w:r w:rsidR="00EA5282" w:rsidRPr="007A4714">
        <w:rPr>
          <w:rFonts w:ascii="Arial" w:hAnsi="Arial" w:cs="Arial"/>
        </w:rPr>
        <w:t>and requires isolation or monitoring instead.</w:t>
      </w:r>
    </w:p>
    <w:p w14:paraId="1B562035" w14:textId="77777777" w:rsidR="00EA5282" w:rsidRPr="007A4714" w:rsidRDefault="00EA5282">
      <w:pPr>
        <w:rPr>
          <w:rFonts w:ascii="Arial" w:hAnsi="Arial" w:cs="Arial"/>
        </w:rPr>
      </w:pPr>
      <w:r w:rsidRPr="007A4714">
        <w:rPr>
          <w:rFonts w:ascii="Arial" w:hAnsi="Arial" w:cs="Arial"/>
        </w:rPr>
        <w:br w:type="page"/>
      </w:r>
    </w:p>
    <w:tbl>
      <w:tblPr>
        <w:tblStyle w:val="TableGrid"/>
        <w:tblW w:w="0" w:type="auto"/>
        <w:tblLook w:val="04A0" w:firstRow="1" w:lastRow="0" w:firstColumn="1" w:lastColumn="0" w:noHBand="0" w:noVBand="1"/>
      </w:tblPr>
      <w:tblGrid>
        <w:gridCol w:w="4508"/>
        <w:gridCol w:w="4508"/>
      </w:tblGrid>
      <w:tr w:rsidR="00AF3993" w:rsidRPr="007A4714" w14:paraId="27D8DFC8" w14:textId="77777777" w:rsidTr="00AF3993">
        <w:tc>
          <w:tcPr>
            <w:tcW w:w="4508" w:type="dxa"/>
          </w:tcPr>
          <w:p w14:paraId="1BECCD06" w14:textId="536FE1D9" w:rsidR="00AF3993" w:rsidRPr="007A4714" w:rsidRDefault="00AF3993" w:rsidP="001A2A2C">
            <w:pPr>
              <w:rPr>
                <w:rFonts w:ascii="Arial" w:hAnsi="Arial" w:cs="Arial"/>
              </w:rPr>
            </w:pPr>
            <w:r w:rsidRPr="007A4714">
              <w:rPr>
                <w:rFonts w:ascii="Arial" w:hAnsi="Arial" w:cs="Arial"/>
              </w:rPr>
              <w:lastRenderedPageBreak/>
              <w:t>Control</w:t>
            </w:r>
          </w:p>
        </w:tc>
        <w:tc>
          <w:tcPr>
            <w:tcW w:w="4508" w:type="dxa"/>
          </w:tcPr>
          <w:p w14:paraId="668217D3" w14:textId="384577BC" w:rsidR="00AF3993" w:rsidRPr="007A4714" w:rsidRDefault="00AF3993" w:rsidP="001A2A2C">
            <w:pPr>
              <w:rPr>
                <w:rFonts w:ascii="Arial" w:hAnsi="Arial" w:cs="Arial"/>
              </w:rPr>
            </w:pPr>
            <w:r w:rsidRPr="007A4714">
              <w:rPr>
                <w:rFonts w:ascii="Arial" w:hAnsi="Arial" w:cs="Arial"/>
              </w:rPr>
              <w:t>Action and mitigation</w:t>
            </w:r>
          </w:p>
        </w:tc>
      </w:tr>
      <w:tr w:rsidR="00AF3993" w:rsidRPr="007A4714" w14:paraId="58612E50" w14:textId="77777777" w:rsidTr="00AF3993">
        <w:tc>
          <w:tcPr>
            <w:tcW w:w="4508" w:type="dxa"/>
          </w:tcPr>
          <w:p w14:paraId="460DC53C" w14:textId="3B1A4633" w:rsidR="00AF3993" w:rsidRPr="007A4714" w:rsidRDefault="00AF3993" w:rsidP="001A2A2C">
            <w:pPr>
              <w:rPr>
                <w:rFonts w:ascii="Arial" w:hAnsi="Arial" w:cs="Arial"/>
              </w:rPr>
            </w:pPr>
            <w:r w:rsidRPr="007A4714">
              <w:rPr>
                <w:rFonts w:ascii="Arial" w:hAnsi="Arial" w:cs="Arial"/>
              </w:rPr>
              <w:t>Govern / identify</w:t>
            </w:r>
          </w:p>
        </w:tc>
        <w:tc>
          <w:tcPr>
            <w:tcW w:w="4508" w:type="dxa"/>
          </w:tcPr>
          <w:p w14:paraId="195476E0" w14:textId="539CD8CB" w:rsidR="00AF3993" w:rsidRPr="007A4714" w:rsidRDefault="00572A74" w:rsidP="001A2A2C">
            <w:pPr>
              <w:rPr>
                <w:rFonts w:ascii="Arial" w:hAnsi="Arial" w:cs="Arial"/>
              </w:rPr>
            </w:pPr>
            <w:r w:rsidRPr="007A4714">
              <w:rPr>
                <w:rFonts w:ascii="Arial" w:hAnsi="Arial" w:cs="Arial"/>
              </w:rPr>
              <w:t>Create asset registers for IT, OT, embedded devices and suppliers. Assing owners and review risks monthly</w:t>
            </w:r>
            <w:r w:rsidR="000F2A1F" w:rsidRPr="007A4714">
              <w:rPr>
                <w:rFonts w:ascii="Arial" w:hAnsi="Arial" w:cs="Arial"/>
              </w:rPr>
              <w:t xml:space="preserve">. Unknown assets cannot be patched or monitored, and inventory is also a core </w:t>
            </w:r>
            <w:r w:rsidR="005A0EFC" w:rsidRPr="007A4714">
              <w:rPr>
                <w:rFonts w:ascii="Arial" w:hAnsi="Arial" w:cs="Arial"/>
              </w:rPr>
              <w:t>Centre for Internet Security (CIS) control [7].</w:t>
            </w:r>
          </w:p>
        </w:tc>
      </w:tr>
      <w:tr w:rsidR="00AF3993" w:rsidRPr="007A4714" w14:paraId="5D9728E1" w14:textId="77777777" w:rsidTr="00AF3993">
        <w:tc>
          <w:tcPr>
            <w:tcW w:w="4508" w:type="dxa"/>
          </w:tcPr>
          <w:p w14:paraId="233AA315" w14:textId="0F051560" w:rsidR="00AF3993" w:rsidRPr="007A4714" w:rsidRDefault="00057F45" w:rsidP="001A2A2C">
            <w:pPr>
              <w:rPr>
                <w:rFonts w:ascii="Arial" w:hAnsi="Arial" w:cs="Arial"/>
              </w:rPr>
            </w:pPr>
            <w:r w:rsidRPr="007A4714">
              <w:rPr>
                <w:rFonts w:ascii="Arial" w:hAnsi="Arial" w:cs="Arial"/>
              </w:rPr>
              <w:t>Segment Networks</w:t>
            </w:r>
          </w:p>
        </w:tc>
        <w:tc>
          <w:tcPr>
            <w:tcW w:w="4508" w:type="dxa"/>
          </w:tcPr>
          <w:p w14:paraId="1B8F2550" w14:textId="24F10042" w:rsidR="00AF3993" w:rsidRPr="007A4714" w:rsidRDefault="00057F45" w:rsidP="001A2A2C">
            <w:pPr>
              <w:rPr>
                <w:rFonts w:ascii="Arial" w:hAnsi="Arial" w:cs="Arial"/>
              </w:rPr>
            </w:pPr>
            <w:r w:rsidRPr="007A4714">
              <w:rPr>
                <w:rFonts w:ascii="Arial" w:hAnsi="Arial" w:cs="Arial"/>
              </w:rPr>
              <w:t>Separate corporate, engineering and OT networks with VLANs/firewalls</w:t>
            </w:r>
            <w:r w:rsidR="00DE68F8" w:rsidRPr="007A4714">
              <w:rPr>
                <w:rFonts w:ascii="Arial" w:hAnsi="Arial" w:cs="Arial"/>
              </w:rPr>
              <w:t xml:space="preserve">, an industrial </w:t>
            </w:r>
            <w:r w:rsidR="00B43CF8" w:rsidRPr="007A4714">
              <w:rPr>
                <w:rFonts w:ascii="Arial" w:hAnsi="Arial" w:cs="Arial"/>
              </w:rPr>
              <w:t>Demilitarized Zone</w:t>
            </w:r>
            <w:r w:rsidR="008B51EE" w:rsidRPr="007A4714">
              <w:rPr>
                <w:rFonts w:ascii="Arial" w:hAnsi="Arial" w:cs="Arial"/>
              </w:rPr>
              <w:t xml:space="preserve"> (a controlled buffer network </w:t>
            </w:r>
            <w:r w:rsidR="00960DEF" w:rsidRPr="007A4714">
              <w:rPr>
                <w:rFonts w:ascii="Arial" w:hAnsi="Arial" w:cs="Arial"/>
              </w:rPr>
              <w:t>between the internet and the company’s internal systems</w:t>
            </w:r>
            <w:r w:rsidR="008B51EE" w:rsidRPr="007A4714">
              <w:rPr>
                <w:rFonts w:ascii="Arial" w:hAnsi="Arial" w:cs="Arial"/>
              </w:rPr>
              <w:t xml:space="preserve">) and jump hosts. </w:t>
            </w:r>
            <w:r w:rsidR="00960DEF" w:rsidRPr="007A4714">
              <w:rPr>
                <w:rFonts w:ascii="Arial" w:hAnsi="Arial" w:cs="Arial"/>
              </w:rPr>
              <w:t xml:space="preserve">Review firewall </w:t>
            </w:r>
            <w:r w:rsidR="00D22357" w:rsidRPr="007A4714">
              <w:rPr>
                <w:rFonts w:ascii="Arial" w:hAnsi="Arial" w:cs="Arial"/>
              </w:rPr>
              <w:t>rules quarterly. This directly reduces lateral movement and follows the IEC 62443 principle of sep</w:t>
            </w:r>
            <w:r w:rsidR="006B49D8" w:rsidRPr="007A4714">
              <w:rPr>
                <w:rFonts w:ascii="Arial" w:hAnsi="Arial" w:cs="Arial"/>
              </w:rPr>
              <w:t>arating industrial zones and conduits [4].</w:t>
            </w:r>
          </w:p>
        </w:tc>
      </w:tr>
      <w:tr w:rsidR="00AF3993" w:rsidRPr="007A4714" w14:paraId="1C49672B" w14:textId="77777777" w:rsidTr="00AF3993">
        <w:tc>
          <w:tcPr>
            <w:tcW w:w="4508" w:type="dxa"/>
          </w:tcPr>
          <w:p w14:paraId="0B083022" w14:textId="096F25EE" w:rsidR="00AF3993" w:rsidRPr="007A4714" w:rsidRDefault="006B49D8" w:rsidP="001A2A2C">
            <w:pPr>
              <w:rPr>
                <w:rFonts w:ascii="Arial" w:hAnsi="Arial" w:cs="Arial"/>
              </w:rPr>
            </w:pPr>
            <w:r w:rsidRPr="007A4714">
              <w:rPr>
                <w:rFonts w:ascii="Arial" w:hAnsi="Arial" w:cs="Arial"/>
              </w:rPr>
              <w:t>Modernise endpoints</w:t>
            </w:r>
          </w:p>
        </w:tc>
        <w:tc>
          <w:tcPr>
            <w:tcW w:w="4508" w:type="dxa"/>
          </w:tcPr>
          <w:p w14:paraId="542B4D82" w14:textId="43B08BF0" w:rsidR="00AF3993" w:rsidRPr="007A4714" w:rsidRDefault="0013228D" w:rsidP="001A2A2C">
            <w:pPr>
              <w:rPr>
                <w:rFonts w:ascii="Arial" w:hAnsi="Arial" w:cs="Arial"/>
              </w:rPr>
            </w:pPr>
            <w:r w:rsidRPr="007A4714">
              <w:rPr>
                <w:rFonts w:ascii="Arial" w:hAnsi="Arial" w:cs="Arial"/>
              </w:rPr>
              <w:t>Replace unsupported Operating Systems, remove local admin, enable</w:t>
            </w:r>
            <w:r w:rsidR="00D46A62" w:rsidRPr="007A4714">
              <w:rPr>
                <w:rFonts w:ascii="Arial" w:hAnsi="Arial" w:cs="Arial"/>
              </w:rPr>
              <w:t xml:space="preserve"> </w:t>
            </w:r>
            <w:r w:rsidR="00450328" w:rsidRPr="007A4714">
              <w:rPr>
                <w:rFonts w:ascii="Arial" w:hAnsi="Arial" w:cs="Arial"/>
              </w:rPr>
              <w:t xml:space="preserve">EDR, application control, BitLocker, patching and vulnerability </w:t>
            </w:r>
            <w:r w:rsidR="00871FA0" w:rsidRPr="007A4714">
              <w:rPr>
                <w:rFonts w:ascii="Arial" w:hAnsi="Arial" w:cs="Arial"/>
              </w:rPr>
              <w:t>scanning.</w:t>
            </w:r>
          </w:p>
        </w:tc>
      </w:tr>
      <w:tr w:rsidR="00AF3993" w:rsidRPr="007A4714" w14:paraId="1D78FDDD" w14:textId="77777777" w:rsidTr="00AF3993">
        <w:tc>
          <w:tcPr>
            <w:tcW w:w="4508" w:type="dxa"/>
          </w:tcPr>
          <w:p w14:paraId="4707A886" w14:textId="37307C3B" w:rsidR="00AF3993" w:rsidRPr="007A4714" w:rsidRDefault="00871FA0" w:rsidP="001A2A2C">
            <w:pPr>
              <w:rPr>
                <w:rFonts w:ascii="Arial" w:hAnsi="Arial" w:cs="Arial"/>
              </w:rPr>
            </w:pPr>
            <w:r w:rsidRPr="007A4714">
              <w:rPr>
                <w:rFonts w:ascii="Arial" w:hAnsi="Arial" w:cs="Arial"/>
              </w:rPr>
              <w:t>Harden embedded devices</w:t>
            </w:r>
          </w:p>
        </w:tc>
        <w:tc>
          <w:tcPr>
            <w:tcW w:w="4508" w:type="dxa"/>
          </w:tcPr>
          <w:p w14:paraId="0BD8F699" w14:textId="6A9C6D1B" w:rsidR="00AF3993" w:rsidRPr="007A4714" w:rsidRDefault="00871FA0" w:rsidP="001A2A2C">
            <w:pPr>
              <w:rPr>
                <w:rFonts w:ascii="Arial" w:hAnsi="Arial" w:cs="Arial"/>
              </w:rPr>
            </w:pPr>
            <w:r w:rsidRPr="007A4714">
              <w:rPr>
                <w:rFonts w:ascii="Arial" w:hAnsi="Arial" w:cs="Arial"/>
              </w:rPr>
              <w:t>Change default passwords, disable unused services, patch firmware</w:t>
            </w:r>
            <w:r w:rsidR="00CC06B4" w:rsidRPr="007A4714">
              <w:rPr>
                <w:rFonts w:ascii="Arial" w:hAnsi="Arial" w:cs="Arial"/>
              </w:rPr>
              <w:t>, require secure boot/code signing where supported and record firmware versions</w:t>
            </w:r>
          </w:p>
        </w:tc>
      </w:tr>
      <w:tr w:rsidR="00AF3993" w:rsidRPr="007A4714" w14:paraId="2965EBA7" w14:textId="77777777" w:rsidTr="00AF3993">
        <w:tc>
          <w:tcPr>
            <w:tcW w:w="4508" w:type="dxa"/>
          </w:tcPr>
          <w:p w14:paraId="45AFB631" w14:textId="65EB2623" w:rsidR="00AF3993" w:rsidRPr="007A4714" w:rsidRDefault="00CC06B4" w:rsidP="001A2A2C">
            <w:pPr>
              <w:rPr>
                <w:rFonts w:ascii="Arial" w:hAnsi="Arial" w:cs="Arial"/>
              </w:rPr>
            </w:pPr>
            <w:r w:rsidRPr="007A4714">
              <w:rPr>
                <w:rFonts w:ascii="Arial" w:hAnsi="Arial" w:cs="Arial"/>
              </w:rPr>
              <w:t>Identity / training</w:t>
            </w:r>
          </w:p>
        </w:tc>
        <w:tc>
          <w:tcPr>
            <w:tcW w:w="4508" w:type="dxa"/>
          </w:tcPr>
          <w:p w14:paraId="00ED4468" w14:textId="2F60D28A" w:rsidR="00AF3993" w:rsidRPr="007A4714" w:rsidRDefault="00CC06B4" w:rsidP="001A2A2C">
            <w:pPr>
              <w:rPr>
                <w:rFonts w:ascii="Arial" w:hAnsi="Arial" w:cs="Arial"/>
              </w:rPr>
            </w:pPr>
            <w:r w:rsidRPr="007A4714">
              <w:rPr>
                <w:rFonts w:ascii="Arial" w:hAnsi="Arial" w:cs="Arial"/>
              </w:rPr>
              <w:t>Use MFA</w:t>
            </w:r>
            <w:r w:rsidR="00DD0060" w:rsidRPr="007A4714">
              <w:rPr>
                <w:rFonts w:ascii="Arial" w:hAnsi="Arial" w:cs="Arial"/>
              </w:rPr>
              <w:t>, least privilege, privileged access management, leaver controls</w:t>
            </w:r>
            <w:r w:rsidR="000933D3" w:rsidRPr="007A4714">
              <w:rPr>
                <w:rFonts w:ascii="Arial" w:hAnsi="Arial" w:cs="Arial"/>
              </w:rPr>
              <w:t>, phishing simulations, safe USB training and fast reporting routes. These controls support cyber essentials areas such as access control, malware protection and secure configuration [8].</w:t>
            </w:r>
          </w:p>
        </w:tc>
      </w:tr>
      <w:tr w:rsidR="00AF3993" w:rsidRPr="007A4714" w14:paraId="23185A6D" w14:textId="77777777" w:rsidTr="00AF3993">
        <w:tc>
          <w:tcPr>
            <w:tcW w:w="4508" w:type="dxa"/>
          </w:tcPr>
          <w:p w14:paraId="460E1D0B" w14:textId="1B18D5DB" w:rsidR="00AF3993" w:rsidRPr="007A4714" w:rsidRDefault="000933D3" w:rsidP="001A2A2C">
            <w:pPr>
              <w:rPr>
                <w:rFonts w:ascii="Arial" w:hAnsi="Arial" w:cs="Arial"/>
              </w:rPr>
            </w:pPr>
            <w:r w:rsidRPr="007A4714">
              <w:rPr>
                <w:rFonts w:ascii="Arial" w:hAnsi="Arial" w:cs="Arial"/>
              </w:rPr>
              <w:t>Secure Supply chain</w:t>
            </w:r>
          </w:p>
        </w:tc>
        <w:tc>
          <w:tcPr>
            <w:tcW w:w="4508" w:type="dxa"/>
          </w:tcPr>
          <w:p w14:paraId="267CF6E4" w14:textId="10A7240D" w:rsidR="00AF3993" w:rsidRPr="007A4714" w:rsidRDefault="000933D3" w:rsidP="001A2A2C">
            <w:pPr>
              <w:rPr>
                <w:rFonts w:ascii="Arial" w:hAnsi="Arial" w:cs="Arial"/>
              </w:rPr>
            </w:pPr>
            <w:r w:rsidRPr="007A4714">
              <w:rPr>
                <w:rFonts w:ascii="Arial" w:hAnsi="Arial" w:cs="Arial"/>
              </w:rPr>
              <w:t xml:space="preserve">Require supplier questionnaires, </w:t>
            </w:r>
            <w:r w:rsidR="00186301" w:rsidRPr="007A4714">
              <w:rPr>
                <w:rFonts w:ascii="Arial" w:hAnsi="Arial" w:cs="Arial"/>
              </w:rPr>
              <w:t>Software Bills of Materials</w:t>
            </w:r>
            <w:r w:rsidR="00026D8C" w:rsidRPr="007A4714">
              <w:rPr>
                <w:rFonts w:ascii="Arial" w:hAnsi="Arial" w:cs="Arial"/>
              </w:rPr>
              <w:t>(SBOM</w:t>
            </w:r>
            <w:r w:rsidR="00DC60D0" w:rsidRPr="007A4714">
              <w:rPr>
                <w:rFonts w:ascii="Arial" w:hAnsi="Arial" w:cs="Arial"/>
              </w:rPr>
              <w:t>s</w:t>
            </w:r>
            <w:r w:rsidR="00026D8C" w:rsidRPr="007A4714">
              <w:rPr>
                <w:rFonts w:ascii="Arial" w:hAnsi="Arial" w:cs="Arial"/>
              </w:rPr>
              <w:t>)</w:t>
            </w:r>
            <w:r w:rsidR="00186301" w:rsidRPr="007A4714">
              <w:rPr>
                <w:rFonts w:ascii="Arial" w:hAnsi="Arial" w:cs="Arial"/>
              </w:rPr>
              <w:t xml:space="preserve">, </w:t>
            </w:r>
            <w:r w:rsidR="004C28E3" w:rsidRPr="007A4714">
              <w:rPr>
                <w:rFonts w:ascii="Arial" w:hAnsi="Arial" w:cs="Arial"/>
              </w:rPr>
              <w:t xml:space="preserve">secure development evidence, vulnerability disclosure routes, component validation and contractual patch obligations. This aligns with NIST supply-chain </w:t>
            </w:r>
            <w:r w:rsidR="008D0768" w:rsidRPr="007A4714">
              <w:rPr>
                <w:rFonts w:ascii="Arial" w:hAnsi="Arial" w:cs="Arial"/>
              </w:rPr>
              <w:t>risk management guidance [6].</w:t>
            </w:r>
          </w:p>
        </w:tc>
      </w:tr>
      <w:tr w:rsidR="00AF3993" w:rsidRPr="007A4714" w14:paraId="7EE34AB5" w14:textId="77777777" w:rsidTr="00AF3993">
        <w:tc>
          <w:tcPr>
            <w:tcW w:w="4508" w:type="dxa"/>
          </w:tcPr>
          <w:p w14:paraId="7851DA04" w14:textId="7752E62F" w:rsidR="00AF3993" w:rsidRPr="007A4714" w:rsidRDefault="008D0768" w:rsidP="001A2A2C">
            <w:pPr>
              <w:rPr>
                <w:rFonts w:ascii="Arial" w:hAnsi="Arial" w:cs="Arial"/>
              </w:rPr>
            </w:pPr>
            <w:r w:rsidRPr="007A4714">
              <w:rPr>
                <w:rFonts w:ascii="Arial" w:hAnsi="Arial" w:cs="Arial"/>
              </w:rPr>
              <w:t>Monitor / recover</w:t>
            </w:r>
          </w:p>
        </w:tc>
        <w:tc>
          <w:tcPr>
            <w:tcW w:w="4508" w:type="dxa"/>
          </w:tcPr>
          <w:p w14:paraId="7725C429" w14:textId="013C9393" w:rsidR="00AF3993" w:rsidRPr="007A4714" w:rsidRDefault="009D145E" w:rsidP="001A2A2C">
            <w:pPr>
              <w:rPr>
                <w:rFonts w:ascii="Arial" w:hAnsi="Arial" w:cs="Arial"/>
              </w:rPr>
            </w:pPr>
            <w:r w:rsidRPr="007A4714">
              <w:rPr>
                <w:rFonts w:ascii="Arial" w:hAnsi="Arial" w:cs="Arial"/>
              </w:rPr>
              <w:t>Centralised logs in Security Information and Event Manag</w:t>
            </w:r>
            <w:r w:rsidR="00E146FA" w:rsidRPr="007A4714">
              <w:rPr>
                <w:rFonts w:ascii="Arial" w:hAnsi="Arial" w:cs="Arial"/>
              </w:rPr>
              <w:t>ement</w:t>
            </w:r>
            <w:r w:rsidR="00E17749" w:rsidRPr="007A4714">
              <w:rPr>
                <w:rFonts w:ascii="Arial" w:hAnsi="Arial" w:cs="Arial"/>
              </w:rPr>
              <w:t>(SIEM)</w:t>
            </w:r>
            <w:r w:rsidR="00E146FA" w:rsidRPr="007A4714">
              <w:rPr>
                <w:rFonts w:ascii="Arial" w:hAnsi="Arial" w:cs="Arial"/>
              </w:rPr>
              <w:t xml:space="preserve">, </w:t>
            </w:r>
            <w:r w:rsidR="006D3359" w:rsidRPr="007A4714">
              <w:rPr>
                <w:rFonts w:ascii="Arial" w:hAnsi="Arial" w:cs="Arial"/>
              </w:rPr>
              <w:t>deploy EDR, keep offline backups and regularly test restoration of engineering and production systems</w:t>
            </w:r>
            <w:r w:rsidR="00AB3FE8" w:rsidRPr="007A4714">
              <w:rPr>
                <w:rFonts w:ascii="Arial" w:hAnsi="Arial" w:cs="Arial"/>
              </w:rPr>
              <w:t>. Restore tests prove that backups are usable after ransomware or hardware failure.</w:t>
            </w:r>
          </w:p>
        </w:tc>
      </w:tr>
    </w:tbl>
    <w:p w14:paraId="61EE27CB" w14:textId="77777777" w:rsidR="00DC60D0" w:rsidRPr="007A4714" w:rsidRDefault="00DC60D0" w:rsidP="0009732B">
      <w:pPr>
        <w:pStyle w:val="Heading2"/>
        <w:rPr>
          <w:rFonts w:ascii="Arial" w:hAnsi="Arial" w:cs="Arial"/>
          <w:sz w:val="24"/>
          <w:szCs w:val="24"/>
        </w:rPr>
      </w:pPr>
    </w:p>
    <w:p w14:paraId="38761E6B" w14:textId="77777777" w:rsidR="00DC60D0" w:rsidRPr="007A4714" w:rsidRDefault="00DC60D0" w:rsidP="0009732B">
      <w:pPr>
        <w:pStyle w:val="Heading2"/>
        <w:rPr>
          <w:rFonts w:ascii="Arial" w:hAnsi="Arial" w:cs="Arial"/>
          <w:sz w:val="24"/>
          <w:szCs w:val="24"/>
        </w:rPr>
      </w:pPr>
    </w:p>
    <w:p w14:paraId="62FA730F" w14:textId="2679D380" w:rsidR="007F5E39" w:rsidRPr="007A4714" w:rsidRDefault="00DC60D0" w:rsidP="0009732B">
      <w:pPr>
        <w:pStyle w:val="Heading2"/>
        <w:rPr>
          <w:rFonts w:ascii="Arial" w:hAnsi="Arial" w:cs="Arial"/>
          <w:sz w:val="24"/>
          <w:szCs w:val="24"/>
        </w:rPr>
      </w:pPr>
      <w:bookmarkStart w:id="8" w:name="_Toc228830324"/>
      <w:r w:rsidRPr="007A4714">
        <w:rPr>
          <w:rFonts w:ascii="Arial" w:hAnsi="Arial" w:cs="Arial"/>
          <w:sz w:val="24"/>
          <w:szCs w:val="24"/>
        </w:rPr>
        <w:t>3</w:t>
      </w:r>
      <w:r w:rsidR="00AB3FE8" w:rsidRPr="007A4714">
        <w:rPr>
          <w:rFonts w:ascii="Arial" w:hAnsi="Arial" w:cs="Arial"/>
          <w:sz w:val="24"/>
          <w:szCs w:val="24"/>
        </w:rPr>
        <w:t>.3 Incident Response Plan</w:t>
      </w:r>
      <w:bookmarkEnd w:id="8"/>
    </w:p>
    <w:p w14:paraId="1A9228C6" w14:textId="5C62A142" w:rsidR="00AB3FE8" w:rsidRPr="007A4714" w:rsidRDefault="00275559" w:rsidP="00AB3FE8">
      <w:pPr>
        <w:rPr>
          <w:rFonts w:ascii="Arial" w:hAnsi="Arial" w:cs="Arial"/>
        </w:rPr>
      </w:pPr>
      <w:r w:rsidRPr="007A4714">
        <w:rPr>
          <w:rFonts w:ascii="Arial" w:hAnsi="Arial" w:cs="Arial"/>
        </w:rPr>
        <w:t xml:space="preserve">An incident response plan should be rehearsed before any </w:t>
      </w:r>
      <w:r w:rsidR="006A7313" w:rsidRPr="007A4714">
        <w:rPr>
          <w:rFonts w:ascii="Arial" w:hAnsi="Arial" w:cs="Arial"/>
        </w:rPr>
        <w:t>real breach and should follow preparation, detection, containment, eradication, recovery and lessons</w:t>
      </w:r>
      <w:r w:rsidR="00E714D6" w:rsidRPr="007A4714">
        <w:rPr>
          <w:rFonts w:ascii="Arial" w:hAnsi="Arial" w:cs="Arial"/>
        </w:rPr>
        <w:t xml:space="preserve">-learned approach recommended by NIST [5]. Clear roles help the business </w:t>
      </w:r>
      <w:r w:rsidR="006B4CC4" w:rsidRPr="007A4714">
        <w:rPr>
          <w:rFonts w:ascii="Arial" w:hAnsi="Arial" w:cs="Arial"/>
        </w:rPr>
        <w:t xml:space="preserve">decide to isolate systems, </w:t>
      </w:r>
      <w:r w:rsidR="00DF376C" w:rsidRPr="007A4714">
        <w:rPr>
          <w:rFonts w:ascii="Arial" w:hAnsi="Arial" w:cs="Arial"/>
        </w:rPr>
        <w:t xml:space="preserve">continue with limited production, notify customers or clients, or to involve external specialists. </w:t>
      </w:r>
    </w:p>
    <w:tbl>
      <w:tblPr>
        <w:tblStyle w:val="TableGrid"/>
        <w:tblW w:w="0" w:type="auto"/>
        <w:tblLook w:val="04A0" w:firstRow="1" w:lastRow="0" w:firstColumn="1" w:lastColumn="0" w:noHBand="0" w:noVBand="1"/>
      </w:tblPr>
      <w:tblGrid>
        <w:gridCol w:w="4508"/>
        <w:gridCol w:w="4508"/>
      </w:tblGrid>
      <w:tr w:rsidR="009B35D1" w:rsidRPr="007A4714" w14:paraId="7C8A9A16" w14:textId="77777777" w:rsidTr="009B35D1">
        <w:tc>
          <w:tcPr>
            <w:tcW w:w="4508" w:type="dxa"/>
          </w:tcPr>
          <w:p w14:paraId="63349BD4" w14:textId="15AE6DFA" w:rsidR="009B35D1" w:rsidRPr="007A4714" w:rsidRDefault="009B35D1" w:rsidP="00AB3FE8">
            <w:pPr>
              <w:rPr>
                <w:rFonts w:ascii="Arial" w:hAnsi="Arial" w:cs="Arial"/>
              </w:rPr>
            </w:pPr>
            <w:r w:rsidRPr="007A4714">
              <w:rPr>
                <w:rFonts w:ascii="Arial" w:hAnsi="Arial" w:cs="Arial"/>
              </w:rPr>
              <w:t>Phase</w:t>
            </w:r>
          </w:p>
        </w:tc>
        <w:tc>
          <w:tcPr>
            <w:tcW w:w="4508" w:type="dxa"/>
          </w:tcPr>
          <w:p w14:paraId="744B01A2" w14:textId="604ADADA" w:rsidR="009B35D1" w:rsidRPr="007A4714" w:rsidRDefault="009B35D1" w:rsidP="00AB3FE8">
            <w:pPr>
              <w:rPr>
                <w:rFonts w:ascii="Arial" w:hAnsi="Arial" w:cs="Arial"/>
              </w:rPr>
            </w:pPr>
            <w:r w:rsidRPr="007A4714">
              <w:rPr>
                <w:rFonts w:ascii="Arial" w:hAnsi="Arial" w:cs="Arial"/>
              </w:rPr>
              <w:t>Main actions</w:t>
            </w:r>
          </w:p>
        </w:tc>
      </w:tr>
      <w:tr w:rsidR="009B35D1" w:rsidRPr="007A4714" w14:paraId="3DF494DA" w14:textId="77777777" w:rsidTr="009B35D1">
        <w:tc>
          <w:tcPr>
            <w:tcW w:w="4508" w:type="dxa"/>
          </w:tcPr>
          <w:p w14:paraId="6C462FF5" w14:textId="021A9DEC" w:rsidR="009B35D1" w:rsidRPr="007A4714" w:rsidRDefault="009B35D1" w:rsidP="00AB3FE8">
            <w:pPr>
              <w:rPr>
                <w:rFonts w:ascii="Arial" w:hAnsi="Arial" w:cs="Arial"/>
              </w:rPr>
            </w:pPr>
            <w:r w:rsidRPr="007A4714">
              <w:rPr>
                <w:rFonts w:ascii="Arial" w:hAnsi="Arial" w:cs="Arial"/>
              </w:rPr>
              <w:t>Preparation</w:t>
            </w:r>
          </w:p>
        </w:tc>
        <w:tc>
          <w:tcPr>
            <w:tcW w:w="4508" w:type="dxa"/>
          </w:tcPr>
          <w:p w14:paraId="5BAAAE7B" w14:textId="1703D595" w:rsidR="009B35D1" w:rsidRPr="007A4714" w:rsidRDefault="009B35D1" w:rsidP="00AB3FE8">
            <w:pPr>
              <w:rPr>
                <w:rFonts w:ascii="Arial" w:hAnsi="Arial" w:cs="Arial"/>
              </w:rPr>
            </w:pPr>
            <w:r w:rsidRPr="007A4714">
              <w:rPr>
                <w:rFonts w:ascii="Arial" w:hAnsi="Arial" w:cs="Arial"/>
              </w:rPr>
              <w:t>Create an incident response team, contact tree, severity scale, legal</w:t>
            </w:r>
            <w:r w:rsidR="007C018F" w:rsidRPr="007A4714">
              <w:rPr>
                <w:rFonts w:ascii="Arial" w:hAnsi="Arial" w:cs="Arial"/>
              </w:rPr>
              <w:t>/comms route, forensic toolkit, OT shutdown contacts and tested backups.</w:t>
            </w:r>
          </w:p>
        </w:tc>
      </w:tr>
      <w:tr w:rsidR="009B35D1" w:rsidRPr="007A4714" w14:paraId="7613C0B7" w14:textId="77777777" w:rsidTr="009B35D1">
        <w:tc>
          <w:tcPr>
            <w:tcW w:w="4508" w:type="dxa"/>
          </w:tcPr>
          <w:p w14:paraId="6AFF45CF" w14:textId="7A5A7AC3" w:rsidR="009B35D1" w:rsidRPr="007A4714" w:rsidRDefault="007C018F" w:rsidP="00AB3FE8">
            <w:pPr>
              <w:rPr>
                <w:rFonts w:ascii="Arial" w:hAnsi="Arial" w:cs="Arial"/>
              </w:rPr>
            </w:pPr>
            <w:r w:rsidRPr="007A4714">
              <w:rPr>
                <w:rFonts w:ascii="Arial" w:hAnsi="Arial" w:cs="Arial"/>
              </w:rPr>
              <w:t>Detection / analysis</w:t>
            </w:r>
          </w:p>
        </w:tc>
        <w:tc>
          <w:tcPr>
            <w:tcW w:w="4508" w:type="dxa"/>
          </w:tcPr>
          <w:p w14:paraId="5E261580" w14:textId="0F09F273" w:rsidR="009B35D1" w:rsidRPr="007A4714" w:rsidRDefault="007C018F" w:rsidP="00AB3FE8">
            <w:pPr>
              <w:rPr>
                <w:rFonts w:ascii="Arial" w:hAnsi="Arial" w:cs="Arial"/>
              </w:rPr>
            </w:pPr>
            <w:r w:rsidRPr="007A4714">
              <w:rPr>
                <w:rFonts w:ascii="Arial" w:hAnsi="Arial" w:cs="Arial"/>
              </w:rPr>
              <w:t>Triage SIEM</w:t>
            </w:r>
            <w:r w:rsidR="00E17749" w:rsidRPr="007A4714">
              <w:rPr>
                <w:rFonts w:ascii="Arial" w:hAnsi="Arial" w:cs="Arial"/>
              </w:rPr>
              <w:t xml:space="preserve"> and EDR alerts</w:t>
            </w:r>
            <w:r w:rsidR="00A97817" w:rsidRPr="007A4714">
              <w:rPr>
                <w:rFonts w:ascii="Arial" w:hAnsi="Arial" w:cs="Arial"/>
              </w:rPr>
              <w:t>, preserve logs, identify affected assets, data at risk and production impact</w:t>
            </w:r>
            <w:r w:rsidR="00EC33AC" w:rsidRPr="007A4714">
              <w:rPr>
                <w:rFonts w:ascii="Arial" w:hAnsi="Arial" w:cs="Arial"/>
              </w:rPr>
              <w:t>.</w:t>
            </w:r>
          </w:p>
        </w:tc>
      </w:tr>
      <w:tr w:rsidR="009B35D1" w:rsidRPr="007A4714" w14:paraId="2C9241A4" w14:textId="77777777" w:rsidTr="009B35D1">
        <w:tc>
          <w:tcPr>
            <w:tcW w:w="4508" w:type="dxa"/>
          </w:tcPr>
          <w:p w14:paraId="6ED517ED" w14:textId="3ADB213C" w:rsidR="009B35D1" w:rsidRPr="007A4714" w:rsidRDefault="00EC33AC" w:rsidP="00AB3FE8">
            <w:pPr>
              <w:rPr>
                <w:rFonts w:ascii="Arial" w:hAnsi="Arial" w:cs="Arial"/>
              </w:rPr>
            </w:pPr>
            <w:r w:rsidRPr="007A4714">
              <w:rPr>
                <w:rFonts w:ascii="Arial" w:hAnsi="Arial" w:cs="Arial"/>
              </w:rPr>
              <w:t>Containment</w:t>
            </w:r>
          </w:p>
        </w:tc>
        <w:tc>
          <w:tcPr>
            <w:tcW w:w="4508" w:type="dxa"/>
          </w:tcPr>
          <w:p w14:paraId="0003CB13" w14:textId="6755DEEB" w:rsidR="009B35D1" w:rsidRPr="007A4714" w:rsidRDefault="00EC33AC" w:rsidP="00AB3FE8">
            <w:pPr>
              <w:rPr>
                <w:rFonts w:ascii="Arial" w:hAnsi="Arial" w:cs="Arial"/>
              </w:rPr>
            </w:pPr>
            <w:r w:rsidRPr="007A4714">
              <w:rPr>
                <w:rFonts w:ascii="Arial" w:hAnsi="Arial" w:cs="Arial"/>
              </w:rPr>
              <w:t>Isolate infected endpoints, disable compromised accounts, block indicators</w:t>
            </w:r>
            <w:r w:rsidR="00AC2E4A" w:rsidRPr="007A4714">
              <w:rPr>
                <w:rFonts w:ascii="Arial" w:hAnsi="Arial" w:cs="Arial"/>
              </w:rPr>
              <w:t>, close risky firewall paths and protect system-critical OT.</w:t>
            </w:r>
          </w:p>
        </w:tc>
      </w:tr>
      <w:tr w:rsidR="009B35D1" w:rsidRPr="007A4714" w14:paraId="02311A48" w14:textId="77777777" w:rsidTr="009B35D1">
        <w:tc>
          <w:tcPr>
            <w:tcW w:w="4508" w:type="dxa"/>
          </w:tcPr>
          <w:p w14:paraId="01ECEABA" w14:textId="795537C6" w:rsidR="009B35D1" w:rsidRPr="007A4714" w:rsidRDefault="00AC2E4A" w:rsidP="00AB3FE8">
            <w:pPr>
              <w:rPr>
                <w:rFonts w:ascii="Arial" w:hAnsi="Arial" w:cs="Arial"/>
              </w:rPr>
            </w:pPr>
            <w:r w:rsidRPr="007A4714">
              <w:rPr>
                <w:rFonts w:ascii="Arial" w:hAnsi="Arial" w:cs="Arial"/>
              </w:rPr>
              <w:t>Eradication</w:t>
            </w:r>
          </w:p>
        </w:tc>
        <w:tc>
          <w:tcPr>
            <w:tcW w:w="4508" w:type="dxa"/>
          </w:tcPr>
          <w:p w14:paraId="78F5A112" w14:textId="70AD6860" w:rsidR="009B35D1" w:rsidRPr="007A4714" w:rsidRDefault="00EE6973" w:rsidP="00AB3FE8">
            <w:pPr>
              <w:rPr>
                <w:rFonts w:ascii="Arial" w:hAnsi="Arial" w:cs="Arial"/>
              </w:rPr>
            </w:pPr>
            <w:r w:rsidRPr="007A4714">
              <w:rPr>
                <w:rFonts w:ascii="Arial" w:hAnsi="Arial" w:cs="Arial"/>
              </w:rPr>
              <w:t>Remove malware, patch exploited weaknesses, rebuild systems, rotate credentials and validate firmware / device integrity.</w:t>
            </w:r>
          </w:p>
        </w:tc>
      </w:tr>
      <w:tr w:rsidR="009B35D1" w:rsidRPr="007A4714" w14:paraId="14B6209A" w14:textId="77777777" w:rsidTr="009B35D1">
        <w:tc>
          <w:tcPr>
            <w:tcW w:w="4508" w:type="dxa"/>
          </w:tcPr>
          <w:p w14:paraId="30C9E9CA" w14:textId="1FD42AD0" w:rsidR="009B35D1" w:rsidRPr="007A4714" w:rsidRDefault="00EE6973" w:rsidP="00AB3FE8">
            <w:pPr>
              <w:rPr>
                <w:rFonts w:ascii="Arial" w:hAnsi="Arial" w:cs="Arial"/>
              </w:rPr>
            </w:pPr>
            <w:r w:rsidRPr="007A4714">
              <w:rPr>
                <w:rFonts w:ascii="Arial" w:hAnsi="Arial" w:cs="Arial"/>
              </w:rPr>
              <w:t>Recovery</w:t>
            </w:r>
          </w:p>
        </w:tc>
        <w:tc>
          <w:tcPr>
            <w:tcW w:w="4508" w:type="dxa"/>
          </w:tcPr>
          <w:p w14:paraId="4D1AB59D" w14:textId="153AB4E5" w:rsidR="009B35D1" w:rsidRPr="007A4714" w:rsidRDefault="00A0397D" w:rsidP="00AB3FE8">
            <w:pPr>
              <w:rPr>
                <w:rFonts w:ascii="Arial" w:hAnsi="Arial" w:cs="Arial"/>
              </w:rPr>
            </w:pPr>
            <w:r w:rsidRPr="007A4714">
              <w:rPr>
                <w:rFonts w:ascii="Arial" w:hAnsi="Arial" w:cs="Arial"/>
              </w:rPr>
              <w:t>Restore from known-good backups, test engineering tools, reconnect systems in stages and monitor for recurrence.</w:t>
            </w:r>
          </w:p>
        </w:tc>
      </w:tr>
      <w:tr w:rsidR="009B35D1" w:rsidRPr="007A4714" w14:paraId="3BC19187" w14:textId="77777777" w:rsidTr="009B35D1">
        <w:tc>
          <w:tcPr>
            <w:tcW w:w="4508" w:type="dxa"/>
          </w:tcPr>
          <w:p w14:paraId="2A0D823F" w14:textId="1EE76C29" w:rsidR="009B35D1" w:rsidRPr="007A4714" w:rsidRDefault="00A0397D" w:rsidP="00AB3FE8">
            <w:pPr>
              <w:rPr>
                <w:rFonts w:ascii="Arial" w:hAnsi="Arial" w:cs="Arial"/>
              </w:rPr>
            </w:pPr>
            <w:r w:rsidRPr="007A4714">
              <w:rPr>
                <w:rFonts w:ascii="Arial" w:hAnsi="Arial" w:cs="Arial"/>
              </w:rPr>
              <w:t>Lessons learned</w:t>
            </w:r>
          </w:p>
        </w:tc>
        <w:tc>
          <w:tcPr>
            <w:tcW w:w="4508" w:type="dxa"/>
          </w:tcPr>
          <w:p w14:paraId="634A7D9B" w14:textId="72AE8A9B" w:rsidR="009B35D1" w:rsidRPr="007A4714" w:rsidRDefault="00A0397D" w:rsidP="00AB3FE8">
            <w:pPr>
              <w:rPr>
                <w:rFonts w:ascii="Arial" w:hAnsi="Arial" w:cs="Arial"/>
              </w:rPr>
            </w:pPr>
            <w:r w:rsidRPr="007A4714">
              <w:rPr>
                <w:rFonts w:ascii="Arial" w:hAnsi="Arial" w:cs="Arial"/>
              </w:rPr>
              <w:t>Produce post incident reports, update controls, improve training and brief leadership and/or customers where and when required.</w:t>
            </w:r>
          </w:p>
        </w:tc>
      </w:tr>
    </w:tbl>
    <w:p w14:paraId="4BBBD63E" w14:textId="3F1C8A7D" w:rsidR="00A0397D" w:rsidRPr="007A4714" w:rsidRDefault="00A0397D" w:rsidP="00AB3FE8">
      <w:pPr>
        <w:rPr>
          <w:rFonts w:ascii="Arial" w:hAnsi="Arial" w:cs="Arial"/>
        </w:rPr>
      </w:pPr>
    </w:p>
    <w:p w14:paraId="44F9A9E9" w14:textId="77777777" w:rsidR="00A0397D" w:rsidRPr="007A4714" w:rsidRDefault="00A0397D">
      <w:pPr>
        <w:rPr>
          <w:rFonts w:ascii="Arial" w:hAnsi="Arial" w:cs="Arial"/>
        </w:rPr>
      </w:pPr>
      <w:r w:rsidRPr="007A4714">
        <w:rPr>
          <w:rFonts w:ascii="Arial" w:hAnsi="Arial" w:cs="Arial"/>
        </w:rPr>
        <w:br w:type="page"/>
      </w:r>
    </w:p>
    <w:p w14:paraId="281B6C75" w14:textId="51A1AAC2" w:rsidR="00DF376C" w:rsidRPr="007A4714" w:rsidRDefault="00A0397D" w:rsidP="00A0397D">
      <w:pPr>
        <w:pStyle w:val="Heading2"/>
        <w:rPr>
          <w:rFonts w:ascii="Arial" w:hAnsi="Arial" w:cs="Arial"/>
          <w:sz w:val="24"/>
          <w:szCs w:val="24"/>
        </w:rPr>
      </w:pPr>
      <w:bookmarkStart w:id="9" w:name="_Toc228830325"/>
      <w:r w:rsidRPr="007A4714">
        <w:rPr>
          <w:rFonts w:ascii="Arial" w:hAnsi="Arial" w:cs="Arial"/>
          <w:sz w:val="24"/>
          <w:szCs w:val="24"/>
        </w:rPr>
        <w:lastRenderedPageBreak/>
        <w:t>3.4 Standards Alignment</w:t>
      </w:r>
      <w:bookmarkEnd w:id="9"/>
    </w:p>
    <w:p w14:paraId="7A8FCDCF" w14:textId="1E7D5003" w:rsidR="00A0397D" w:rsidRPr="007A4714" w:rsidRDefault="00A0397D" w:rsidP="00A0397D">
      <w:pPr>
        <w:rPr>
          <w:rFonts w:ascii="Arial" w:hAnsi="Arial" w:cs="Arial"/>
        </w:rPr>
      </w:pPr>
      <w:r w:rsidRPr="007A4714">
        <w:rPr>
          <w:rFonts w:ascii="Arial" w:hAnsi="Arial" w:cs="Arial"/>
        </w:rPr>
        <w:t xml:space="preserve">Recognised standards give the company a defensible method for improving and help turn strategy into auditable controls. </w:t>
      </w:r>
    </w:p>
    <w:tbl>
      <w:tblPr>
        <w:tblStyle w:val="TableGrid"/>
        <w:tblW w:w="0" w:type="auto"/>
        <w:tblLook w:val="04A0" w:firstRow="1" w:lastRow="0" w:firstColumn="1" w:lastColumn="0" w:noHBand="0" w:noVBand="1"/>
      </w:tblPr>
      <w:tblGrid>
        <w:gridCol w:w="4508"/>
        <w:gridCol w:w="4508"/>
      </w:tblGrid>
      <w:tr w:rsidR="00E53AF9" w:rsidRPr="007A4714" w14:paraId="27CC788C" w14:textId="77777777" w:rsidTr="00E53AF9">
        <w:tc>
          <w:tcPr>
            <w:tcW w:w="4508" w:type="dxa"/>
          </w:tcPr>
          <w:p w14:paraId="062246DE" w14:textId="63716BE8" w:rsidR="00E53AF9" w:rsidRPr="007A4714" w:rsidRDefault="00E53AF9" w:rsidP="00A0397D">
            <w:pPr>
              <w:rPr>
                <w:rFonts w:ascii="Arial" w:hAnsi="Arial" w:cs="Arial"/>
              </w:rPr>
            </w:pPr>
            <w:r w:rsidRPr="007A4714">
              <w:rPr>
                <w:rFonts w:ascii="Arial" w:hAnsi="Arial" w:cs="Arial"/>
              </w:rPr>
              <w:t>Standard</w:t>
            </w:r>
          </w:p>
        </w:tc>
        <w:tc>
          <w:tcPr>
            <w:tcW w:w="4508" w:type="dxa"/>
          </w:tcPr>
          <w:p w14:paraId="6C0570FD" w14:textId="7FA42152" w:rsidR="00E53AF9" w:rsidRPr="007A4714" w:rsidRDefault="00E53AF9" w:rsidP="00A0397D">
            <w:pPr>
              <w:rPr>
                <w:rFonts w:ascii="Arial" w:hAnsi="Arial" w:cs="Arial"/>
              </w:rPr>
            </w:pPr>
            <w:r w:rsidRPr="007A4714">
              <w:rPr>
                <w:rFonts w:ascii="Arial" w:hAnsi="Arial" w:cs="Arial"/>
              </w:rPr>
              <w:t>Alignment</w:t>
            </w:r>
          </w:p>
        </w:tc>
      </w:tr>
      <w:tr w:rsidR="00E53AF9" w:rsidRPr="007A4714" w14:paraId="0033F539" w14:textId="77777777" w:rsidTr="00E53AF9">
        <w:tc>
          <w:tcPr>
            <w:tcW w:w="4508" w:type="dxa"/>
          </w:tcPr>
          <w:p w14:paraId="6A395638" w14:textId="503F9E78" w:rsidR="00E53AF9" w:rsidRPr="007A4714" w:rsidRDefault="00E53AF9" w:rsidP="00A0397D">
            <w:pPr>
              <w:rPr>
                <w:rFonts w:ascii="Arial" w:hAnsi="Arial" w:cs="Arial"/>
              </w:rPr>
            </w:pPr>
            <w:r w:rsidRPr="007A4714">
              <w:rPr>
                <w:rFonts w:ascii="Arial" w:hAnsi="Arial" w:cs="Arial"/>
              </w:rPr>
              <w:t>NIST CSF 2.0</w:t>
            </w:r>
          </w:p>
        </w:tc>
        <w:tc>
          <w:tcPr>
            <w:tcW w:w="4508" w:type="dxa"/>
          </w:tcPr>
          <w:p w14:paraId="34AD877F" w14:textId="06BAD9B3" w:rsidR="00E53AF9" w:rsidRPr="007A4714" w:rsidRDefault="00E53AF9" w:rsidP="00A0397D">
            <w:pPr>
              <w:rPr>
                <w:rFonts w:ascii="Arial" w:hAnsi="Arial" w:cs="Arial"/>
              </w:rPr>
            </w:pPr>
            <w:r w:rsidRPr="007A4714">
              <w:rPr>
                <w:rFonts w:ascii="Arial" w:hAnsi="Arial" w:cs="Arial"/>
              </w:rPr>
              <w:t>Overall governance and control structure across Govern, Identify, Protect, Detect, Respond and Recover [3].</w:t>
            </w:r>
          </w:p>
        </w:tc>
      </w:tr>
      <w:tr w:rsidR="00E53AF9" w:rsidRPr="007A4714" w14:paraId="5D2CB12C" w14:textId="77777777" w:rsidTr="00E53AF9">
        <w:tc>
          <w:tcPr>
            <w:tcW w:w="4508" w:type="dxa"/>
          </w:tcPr>
          <w:p w14:paraId="64533644" w14:textId="433C5578" w:rsidR="00E53AF9" w:rsidRPr="007A4714" w:rsidRDefault="00E53AF9" w:rsidP="00A0397D">
            <w:pPr>
              <w:rPr>
                <w:rFonts w:ascii="Arial" w:hAnsi="Arial" w:cs="Arial"/>
              </w:rPr>
            </w:pPr>
            <w:r w:rsidRPr="007A4714">
              <w:rPr>
                <w:rFonts w:ascii="Arial" w:hAnsi="Arial" w:cs="Arial"/>
              </w:rPr>
              <w:t>IEC 62443</w:t>
            </w:r>
          </w:p>
        </w:tc>
        <w:tc>
          <w:tcPr>
            <w:tcW w:w="4508" w:type="dxa"/>
          </w:tcPr>
          <w:p w14:paraId="6755AF23" w14:textId="61A0F4C4" w:rsidR="00E53AF9" w:rsidRPr="007A4714" w:rsidRDefault="00E53AF9" w:rsidP="00A0397D">
            <w:pPr>
              <w:rPr>
                <w:rFonts w:ascii="Arial" w:hAnsi="Arial" w:cs="Arial"/>
              </w:rPr>
            </w:pPr>
            <w:r w:rsidRPr="007A4714">
              <w:rPr>
                <w:rFonts w:ascii="Arial" w:hAnsi="Arial" w:cs="Arial"/>
              </w:rPr>
              <w:t>Industrial automation and control system</w:t>
            </w:r>
            <w:r w:rsidR="00775571" w:rsidRPr="007A4714">
              <w:rPr>
                <w:rFonts w:ascii="Arial" w:hAnsi="Arial" w:cs="Arial"/>
              </w:rPr>
              <w:t xml:space="preserve"> (IACS)</w:t>
            </w:r>
            <w:r w:rsidRPr="007A4714">
              <w:rPr>
                <w:rFonts w:ascii="Arial" w:hAnsi="Arial" w:cs="Arial"/>
              </w:rPr>
              <w:t xml:space="preserve"> security</w:t>
            </w:r>
            <w:r w:rsidR="000265A3" w:rsidRPr="007A4714">
              <w:rPr>
                <w:rFonts w:ascii="Arial" w:hAnsi="Arial" w:cs="Arial"/>
              </w:rPr>
              <w:t xml:space="preserve">. Supports OT zones, conduits and secure operation of  </w:t>
            </w:r>
            <w:r w:rsidR="00775571" w:rsidRPr="007A4714">
              <w:rPr>
                <w:rFonts w:ascii="Arial" w:hAnsi="Arial" w:cs="Arial"/>
              </w:rPr>
              <w:t>IACS</w:t>
            </w:r>
            <w:r w:rsidR="009E08EF" w:rsidRPr="007A4714">
              <w:rPr>
                <w:rFonts w:ascii="Arial" w:hAnsi="Arial" w:cs="Arial"/>
              </w:rPr>
              <w:t xml:space="preserve"> [4].</w:t>
            </w:r>
          </w:p>
        </w:tc>
      </w:tr>
      <w:tr w:rsidR="00E53AF9" w:rsidRPr="007A4714" w14:paraId="13790496" w14:textId="77777777" w:rsidTr="00E53AF9">
        <w:tc>
          <w:tcPr>
            <w:tcW w:w="4508" w:type="dxa"/>
          </w:tcPr>
          <w:p w14:paraId="1695CE90" w14:textId="67675109" w:rsidR="00E53AF9" w:rsidRPr="007A4714" w:rsidRDefault="009E08EF" w:rsidP="00A0397D">
            <w:pPr>
              <w:rPr>
                <w:rFonts w:ascii="Arial" w:hAnsi="Arial" w:cs="Arial"/>
              </w:rPr>
            </w:pPr>
            <w:r w:rsidRPr="007A4714">
              <w:rPr>
                <w:rFonts w:ascii="Arial" w:hAnsi="Arial" w:cs="Arial"/>
              </w:rPr>
              <w:t>NIST SP 800-61</w:t>
            </w:r>
          </w:p>
        </w:tc>
        <w:tc>
          <w:tcPr>
            <w:tcW w:w="4508" w:type="dxa"/>
          </w:tcPr>
          <w:p w14:paraId="0C221B2B" w14:textId="4464C084" w:rsidR="00E53AF9" w:rsidRPr="007A4714" w:rsidRDefault="009E08EF" w:rsidP="00A0397D">
            <w:pPr>
              <w:rPr>
                <w:rFonts w:ascii="Arial" w:hAnsi="Arial" w:cs="Arial"/>
              </w:rPr>
            </w:pPr>
            <w:r w:rsidRPr="007A4714">
              <w:rPr>
                <w:rFonts w:ascii="Arial" w:hAnsi="Arial" w:cs="Arial"/>
              </w:rPr>
              <w:t>Incident response life cycle, preparation</w:t>
            </w:r>
            <w:r w:rsidR="00C3495A" w:rsidRPr="007A4714">
              <w:rPr>
                <w:rFonts w:ascii="Arial" w:hAnsi="Arial" w:cs="Arial"/>
              </w:rPr>
              <w:t>, detection, response, recovery and lessons learned improvement [5].</w:t>
            </w:r>
          </w:p>
        </w:tc>
      </w:tr>
      <w:tr w:rsidR="00E53AF9" w:rsidRPr="007A4714" w14:paraId="686D74B2" w14:textId="77777777" w:rsidTr="00E53AF9">
        <w:tc>
          <w:tcPr>
            <w:tcW w:w="4508" w:type="dxa"/>
          </w:tcPr>
          <w:p w14:paraId="24B1984E" w14:textId="7AA04452" w:rsidR="00E53AF9" w:rsidRPr="007A4714" w:rsidRDefault="00C3495A" w:rsidP="00A0397D">
            <w:pPr>
              <w:rPr>
                <w:rFonts w:ascii="Arial" w:hAnsi="Arial" w:cs="Arial"/>
              </w:rPr>
            </w:pPr>
            <w:r w:rsidRPr="007A4714">
              <w:rPr>
                <w:rFonts w:ascii="Arial" w:hAnsi="Arial" w:cs="Arial"/>
              </w:rPr>
              <w:t>NIST SP 800-</w:t>
            </w:r>
            <w:r w:rsidR="00A85082" w:rsidRPr="007A4714">
              <w:rPr>
                <w:rFonts w:ascii="Arial" w:hAnsi="Arial" w:cs="Arial"/>
              </w:rPr>
              <w:t>161</w:t>
            </w:r>
          </w:p>
        </w:tc>
        <w:tc>
          <w:tcPr>
            <w:tcW w:w="4508" w:type="dxa"/>
          </w:tcPr>
          <w:p w14:paraId="4C2CA973" w14:textId="2B1BADCC" w:rsidR="00E53AF9" w:rsidRPr="007A4714" w:rsidRDefault="004009A1" w:rsidP="00A0397D">
            <w:pPr>
              <w:rPr>
                <w:rFonts w:ascii="Arial" w:hAnsi="Arial" w:cs="Arial"/>
              </w:rPr>
            </w:pPr>
            <w:r w:rsidRPr="007A4714">
              <w:rPr>
                <w:rFonts w:ascii="Arial" w:hAnsi="Arial" w:cs="Arial"/>
              </w:rPr>
              <w:t>Supply chain cybersecurity risk management for suppliers</w:t>
            </w:r>
            <w:r w:rsidR="00DC60D0" w:rsidRPr="007A4714">
              <w:rPr>
                <w:rFonts w:ascii="Arial" w:hAnsi="Arial" w:cs="Arial"/>
              </w:rPr>
              <w:t>, SBOMs</w:t>
            </w:r>
            <w:r w:rsidR="00CA37E0" w:rsidRPr="007A4714">
              <w:rPr>
                <w:rFonts w:ascii="Arial" w:hAnsi="Arial" w:cs="Arial"/>
              </w:rPr>
              <w:t xml:space="preserve"> and component assurance [6].</w:t>
            </w:r>
          </w:p>
        </w:tc>
      </w:tr>
      <w:tr w:rsidR="00E53AF9" w:rsidRPr="007A4714" w14:paraId="5BC950AB" w14:textId="77777777" w:rsidTr="00E53AF9">
        <w:tc>
          <w:tcPr>
            <w:tcW w:w="4508" w:type="dxa"/>
          </w:tcPr>
          <w:p w14:paraId="4A22BB49" w14:textId="30014592" w:rsidR="00E53AF9" w:rsidRPr="007A4714" w:rsidRDefault="00CA37E0" w:rsidP="00A0397D">
            <w:pPr>
              <w:rPr>
                <w:rFonts w:ascii="Arial" w:hAnsi="Arial" w:cs="Arial"/>
              </w:rPr>
            </w:pPr>
            <w:r w:rsidRPr="007A4714">
              <w:rPr>
                <w:rFonts w:ascii="Arial" w:hAnsi="Arial" w:cs="Arial"/>
              </w:rPr>
              <w:t>CIS Controls / Cyber Essentials</w:t>
            </w:r>
          </w:p>
        </w:tc>
        <w:tc>
          <w:tcPr>
            <w:tcW w:w="4508" w:type="dxa"/>
          </w:tcPr>
          <w:p w14:paraId="3177CB91" w14:textId="18F70ACD" w:rsidR="00E53AF9" w:rsidRPr="007A4714" w:rsidRDefault="00CA37E0" w:rsidP="00A0397D">
            <w:pPr>
              <w:rPr>
                <w:rFonts w:ascii="Arial" w:hAnsi="Arial" w:cs="Arial"/>
              </w:rPr>
            </w:pPr>
            <w:r w:rsidRPr="007A4714">
              <w:rPr>
                <w:rFonts w:ascii="Arial" w:hAnsi="Arial" w:cs="Arial"/>
              </w:rPr>
              <w:t xml:space="preserve">Baseline hygiene: inventory, secure configuration, </w:t>
            </w:r>
            <w:r w:rsidR="00AA5307" w:rsidRPr="007A4714">
              <w:rPr>
                <w:rFonts w:ascii="Arial" w:hAnsi="Arial" w:cs="Arial"/>
              </w:rPr>
              <w:t>patching, access control, malware protection and training [8].</w:t>
            </w:r>
          </w:p>
        </w:tc>
      </w:tr>
    </w:tbl>
    <w:p w14:paraId="429D1726" w14:textId="15D17EE5" w:rsidR="00AA5307" w:rsidRPr="007A4714" w:rsidRDefault="00AA5307" w:rsidP="00A0397D">
      <w:pPr>
        <w:rPr>
          <w:rFonts w:ascii="Arial" w:hAnsi="Arial" w:cs="Arial"/>
        </w:rPr>
      </w:pPr>
    </w:p>
    <w:p w14:paraId="20FDDFE0" w14:textId="77777777" w:rsidR="00AA5307" w:rsidRPr="007A4714" w:rsidRDefault="00AA5307">
      <w:pPr>
        <w:rPr>
          <w:rFonts w:ascii="Arial" w:hAnsi="Arial" w:cs="Arial"/>
        </w:rPr>
      </w:pPr>
      <w:r w:rsidRPr="007A4714">
        <w:rPr>
          <w:rFonts w:ascii="Arial" w:hAnsi="Arial" w:cs="Arial"/>
        </w:rPr>
        <w:br w:type="page"/>
      </w:r>
    </w:p>
    <w:p w14:paraId="60541C60" w14:textId="158C64F4" w:rsidR="00E53AF9" w:rsidRPr="007A4714" w:rsidRDefault="00AA5307" w:rsidP="00AA5307">
      <w:pPr>
        <w:pStyle w:val="Heading1"/>
        <w:rPr>
          <w:rFonts w:ascii="Arial" w:hAnsi="Arial" w:cs="Arial"/>
          <w:sz w:val="24"/>
          <w:szCs w:val="24"/>
        </w:rPr>
      </w:pPr>
      <w:bookmarkStart w:id="10" w:name="_Toc228830326"/>
      <w:r w:rsidRPr="007A4714">
        <w:rPr>
          <w:rFonts w:ascii="Arial" w:hAnsi="Arial" w:cs="Arial"/>
          <w:sz w:val="24"/>
          <w:szCs w:val="24"/>
        </w:rPr>
        <w:lastRenderedPageBreak/>
        <w:t>4 Conclusion</w:t>
      </w:r>
      <w:bookmarkEnd w:id="10"/>
    </w:p>
    <w:p w14:paraId="7B6DADED" w14:textId="2E495424" w:rsidR="00AA5307" w:rsidRPr="007A4714" w:rsidRDefault="000036DC" w:rsidP="00AA5307">
      <w:pPr>
        <w:rPr>
          <w:rFonts w:ascii="Arial" w:hAnsi="Arial" w:cs="Arial"/>
        </w:rPr>
      </w:pPr>
      <w:r w:rsidRPr="007A4714">
        <w:rPr>
          <w:rFonts w:ascii="Arial" w:hAnsi="Arial" w:cs="Arial"/>
        </w:rPr>
        <w:t>The selected custom desktop balances engineering performance, stability, quiet home use and security</w:t>
      </w:r>
      <w:r w:rsidR="0061557B" w:rsidRPr="007A4714">
        <w:rPr>
          <w:rFonts w:ascii="Arial" w:hAnsi="Arial" w:cs="Arial"/>
        </w:rPr>
        <w:t>. The ryzen 9/64GB / NVMe / workstation GPU combination is strong enough for SolidWorks Electrical, PSpice, LabVIEW and office work without becoming an unnecess</w:t>
      </w:r>
      <w:r w:rsidR="00931B3A" w:rsidRPr="007A4714">
        <w:rPr>
          <w:rFonts w:ascii="Arial" w:hAnsi="Arial" w:cs="Arial"/>
        </w:rPr>
        <w:t>arily expensive extreme workstation.</w:t>
      </w:r>
    </w:p>
    <w:p w14:paraId="498AC659" w14:textId="1B7C52E6" w:rsidR="00285013" w:rsidRPr="007A4714" w:rsidRDefault="00931B3A" w:rsidP="00AA5307">
      <w:pPr>
        <w:rPr>
          <w:rFonts w:ascii="Arial" w:hAnsi="Arial" w:cs="Arial"/>
        </w:rPr>
      </w:pPr>
      <w:r w:rsidRPr="007A4714">
        <w:rPr>
          <w:rFonts w:ascii="Arial" w:hAnsi="Arial" w:cs="Arial"/>
        </w:rPr>
        <w:t xml:space="preserve">The cybersecurity strategy </w:t>
      </w:r>
      <w:r w:rsidR="00F258A1" w:rsidRPr="007A4714">
        <w:rPr>
          <w:rFonts w:ascii="Arial" w:hAnsi="Arial" w:cs="Arial"/>
        </w:rPr>
        <w:t>shows that segmentation, supported systems, embedded-device hardening, supplier assurance and staff awareness should be treated as connected controls. Together, these measures reduce disruption, protect intellectual property</w:t>
      </w:r>
      <w:r w:rsidR="00285013" w:rsidRPr="007A4714">
        <w:rPr>
          <w:rFonts w:ascii="Arial" w:hAnsi="Arial" w:cs="Arial"/>
        </w:rPr>
        <w:t xml:space="preserve"> and provide a clear response route if a breach occurs.</w:t>
      </w:r>
    </w:p>
    <w:p w14:paraId="0B85151A" w14:textId="77777777" w:rsidR="00285013" w:rsidRPr="007A4714" w:rsidRDefault="00285013">
      <w:pPr>
        <w:rPr>
          <w:rFonts w:ascii="Arial" w:hAnsi="Arial" w:cs="Arial"/>
        </w:rPr>
      </w:pPr>
      <w:r w:rsidRPr="007A4714">
        <w:rPr>
          <w:rFonts w:ascii="Arial" w:hAnsi="Arial" w:cs="Arial"/>
        </w:rPr>
        <w:br w:type="page"/>
      </w:r>
    </w:p>
    <w:p w14:paraId="587855B1" w14:textId="35630EC7" w:rsidR="00931B3A" w:rsidRPr="007A4714" w:rsidRDefault="00285013" w:rsidP="00285013">
      <w:pPr>
        <w:pStyle w:val="Heading1"/>
        <w:rPr>
          <w:rFonts w:ascii="Arial" w:hAnsi="Arial" w:cs="Arial"/>
          <w:sz w:val="24"/>
          <w:szCs w:val="24"/>
        </w:rPr>
      </w:pPr>
      <w:bookmarkStart w:id="11" w:name="_Toc228830327"/>
      <w:r w:rsidRPr="007A4714">
        <w:rPr>
          <w:rFonts w:ascii="Arial" w:hAnsi="Arial" w:cs="Arial"/>
          <w:sz w:val="24"/>
          <w:szCs w:val="24"/>
        </w:rPr>
        <w:lastRenderedPageBreak/>
        <w:t>5 References</w:t>
      </w:r>
      <w:bookmarkEnd w:id="11"/>
    </w:p>
    <w:p w14:paraId="59D799D2" w14:textId="77777777" w:rsidR="00C126F6" w:rsidRPr="007A4714" w:rsidRDefault="00C126F6" w:rsidP="00C126F6">
      <w:pPr>
        <w:rPr>
          <w:rFonts w:ascii="Arial" w:hAnsi="Arial" w:cs="Arial"/>
        </w:rPr>
      </w:pPr>
      <w:r w:rsidRPr="007A4714">
        <w:rPr>
          <w:rFonts w:ascii="Arial" w:hAnsi="Arial" w:cs="Arial"/>
        </w:rPr>
        <w:t xml:space="preserve">[1] Dassault </w:t>
      </w:r>
      <w:proofErr w:type="spellStart"/>
      <w:r w:rsidRPr="007A4714">
        <w:rPr>
          <w:rFonts w:ascii="Arial" w:hAnsi="Arial" w:cs="Arial"/>
        </w:rPr>
        <w:t>Systemes</w:t>
      </w:r>
      <w:proofErr w:type="spellEnd"/>
      <w:r w:rsidRPr="007A4714">
        <w:rPr>
          <w:rFonts w:ascii="Arial" w:hAnsi="Arial" w:cs="Arial"/>
        </w:rPr>
        <w:t>, “SOLIDWORKS System Requirements,” SOLIDWORKS, 2026. [Online]. Available: https://www.solidworks.com/support/system-requirements. Accessed: May 4, 2026.</w:t>
      </w:r>
    </w:p>
    <w:p w14:paraId="3F34FE22" w14:textId="77777777" w:rsidR="00C126F6" w:rsidRPr="007A4714" w:rsidRDefault="00C126F6" w:rsidP="00C126F6">
      <w:pPr>
        <w:rPr>
          <w:rFonts w:ascii="Arial" w:hAnsi="Arial" w:cs="Arial"/>
        </w:rPr>
      </w:pPr>
      <w:r w:rsidRPr="007A4714">
        <w:rPr>
          <w:rFonts w:ascii="Arial" w:hAnsi="Arial" w:cs="Arial"/>
        </w:rPr>
        <w:t>[2] Advanced Micro Devices, Inc., “AMD Ryzen 9 7900,” AMD, 2026. [Online]. Available: https://www.amd.com/en/products/processors/desktops/ryzen/7000-series/amd-ryzen-9-7900.html. Accessed: May 4, 2026.</w:t>
      </w:r>
    </w:p>
    <w:p w14:paraId="6F0626F4" w14:textId="77777777" w:rsidR="00C126F6" w:rsidRPr="007A4714" w:rsidRDefault="00C126F6" w:rsidP="00C126F6">
      <w:pPr>
        <w:rPr>
          <w:rFonts w:ascii="Arial" w:hAnsi="Arial" w:cs="Arial"/>
        </w:rPr>
      </w:pPr>
      <w:r w:rsidRPr="007A4714">
        <w:rPr>
          <w:rFonts w:ascii="Arial" w:hAnsi="Arial" w:cs="Arial"/>
        </w:rPr>
        <w:t xml:space="preserve">[3] National Institute of Standards and Technology, “The NIST Cybersecurity Framework (CSF) 2.0,” NIST CSWP 29, Feb. 2024. </w:t>
      </w:r>
      <w:proofErr w:type="spellStart"/>
      <w:r w:rsidRPr="007A4714">
        <w:rPr>
          <w:rFonts w:ascii="Arial" w:hAnsi="Arial" w:cs="Arial"/>
        </w:rPr>
        <w:t>doi</w:t>
      </w:r>
      <w:proofErr w:type="spellEnd"/>
      <w:r w:rsidRPr="007A4714">
        <w:rPr>
          <w:rFonts w:ascii="Arial" w:hAnsi="Arial" w:cs="Arial"/>
        </w:rPr>
        <w:t>: 10.6028/NIST.CSWP.29.</w:t>
      </w:r>
    </w:p>
    <w:p w14:paraId="5A115F37" w14:textId="77777777" w:rsidR="00C126F6" w:rsidRPr="007A4714" w:rsidRDefault="00C126F6" w:rsidP="00C126F6">
      <w:pPr>
        <w:rPr>
          <w:rFonts w:ascii="Arial" w:hAnsi="Arial" w:cs="Arial"/>
        </w:rPr>
      </w:pPr>
      <w:r w:rsidRPr="007A4714">
        <w:rPr>
          <w:rFonts w:ascii="Arial" w:hAnsi="Arial" w:cs="Arial"/>
        </w:rPr>
        <w:t>[4] International Society of Automation, “ISA/IEC 62443 Series of Standards,” ISA, 2026. [Online]. Available: https://www.isa.org/standards-and-publications/isa-standards/isa-iec-62443-series-of-standards. Accessed: May 4, 2026.</w:t>
      </w:r>
    </w:p>
    <w:p w14:paraId="677EB57E" w14:textId="77777777" w:rsidR="00C126F6" w:rsidRPr="007A4714" w:rsidRDefault="00C126F6" w:rsidP="00C126F6">
      <w:pPr>
        <w:rPr>
          <w:rFonts w:ascii="Arial" w:hAnsi="Arial" w:cs="Arial"/>
        </w:rPr>
      </w:pPr>
      <w:r w:rsidRPr="007A4714">
        <w:rPr>
          <w:rFonts w:ascii="Arial" w:hAnsi="Arial" w:cs="Arial"/>
        </w:rPr>
        <w:t xml:space="preserve">[5] A. Nelson, et al., “Incident Response Recommendations and Considerations for Cybersecurity Risk Management: A CSF 2.0 Community Profile,” NIST Special Publication 800-61 Rev. 3, Apr. 2025. </w:t>
      </w:r>
      <w:proofErr w:type="spellStart"/>
      <w:r w:rsidRPr="007A4714">
        <w:rPr>
          <w:rFonts w:ascii="Arial" w:hAnsi="Arial" w:cs="Arial"/>
        </w:rPr>
        <w:t>doi</w:t>
      </w:r>
      <w:proofErr w:type="spellEnd"/>
      <w:r w:rsidRPr="007A4714">
        <w:rPr>
          <w:rFonts w:ascii="Arial" w:hAnsi="Arial" w:cs="Arial"/>
        </w:rPr>
        <w:t>: 10.6028/NIST.SP.800-61r3.</w:t>
      </w:r>
    </w:p>
    <w:p w14:paraId="03058DED" w14:textId="77777777" w:rsidR="00C126F6" w:rsidRPr="007A4714" w:rsidRDefault="00C126F6" w:rsidP="00C126F6">
      <w:pPr>
        <w:rPr>
          <w:rFonts w:ascii="Arial" w:hAnsi="Arial" w:cs="Arial"/>
        </w:rPr>
      </w:pPr>
      <w:r w:rsidRPr="007A4714">
        <w:rPr>
          <w:rFonts w:ascii="Arial" w:hAnsi="Arial" w:cs="Arial"/>
        </w:rPr>
        <w:t xml:space="preserve">[6] J. Boyens, A. Smith, N. Bartol, K. Winkler, K. Holbrook and M. Fallon, “Cybersecurity Supply Chain Risk Management Practices for Systems and Organizations,” NIST Special Publication 800-161 Rev. 1, Update 1, May 2024. </w:t>
      </w:r>
      <w:proofErr w:type="spellStart"/>
      <w:r w:rsidRPr="007A4714">
        <w:rPr>
          <w:rFonts w:ascii="Arial" w:hAnsi="Arial" w:cs="Arial"/>
        </w:rPr>
        <w:t>doi</w:t>
      </w:r>
      <w:proofErr w:type="spellEnd"/>
      <w:r w:rsidRPr="007A4714">
        <w:rPr>
          <w:rFonts w:ascii="Arial" w:hAnsi="Arial" w:cs="Arial"/>
        </w:rPr>
        <w:t>: 10.6028/NIST.SP.800-161r1-upd1.</w:t>
      </w:r>
    </w:p>
    <w:p w14:paraId="072266D6" w14:textId="77777777" w:rsidR="00C126F6" w:rsidRPr="007A4714" w:rsidRDefault="00C126F6" w:rsidP="00C126F6">
      <w:pPr>
        <w:rPr>
          <w:rFonts w:ascii="Arial" w:hAnsi="Arial" w:cs="Arial"/>
        </w:rPr>
      </w:pPr>
      <w:r w:rsidRPr="007A4714">
        <w:rPr>
          <w:rFonts w:ascii="Arial" w:hAnsi="Arial" w:cs="Arial"/>
        </w:rPr>
        <w:t xml:space="preserve">[7] </w:t>
      </w:r>
      <w:proofErr w:type="spellStart"/>
      <w:r w:rsidRPr="007A4714">
        <w:rPr>
          <w:rFonts w:ascii="Arial" w:hAnsi="Arial" w:cs="Arial"/>
        </w:rPr>
        <w:t>Center</w:t>
      </w:r>
      <w:proofErr w:type="spellEnd"/>
      <w:r w:rsidRPr="007A4714">
        <w:rPr>
          <w:rFonts w:ascii="Arial" w:hAnsi="Arial" w:cs="Arial"/>
        </w:rPr>
        <w:t xml:space="preserve"> for Internet Security, “CIS Critical Security Controls Version 8.1,” CIS, Jun. 2024. [Online]. Available: https://www.cisecurity.org/controls/v8-1. Accessed: May 4, 2026.</w:t>
      </w:r>
    </w:p>
    <w:p w14:paraId="4B2E1B6E" w14:textId="4DCFD9E3" w:rsidR="00285013" w:rsidRPr="007A4714" w:rsidRDefault="00C126F6" w:rsidP="00C126F6">
      <w:pPr>
        <w:rPr>
          <w:rFonts w:ascii="Arial" w:hAnsi="Arial" w:cs="Arial"/>
        </w:rPr>
      </w:pPr>
      <w:r w:rsidRPr="007A4714">
        <w:rPr>
          <w:rFonts w:ascii="Arial" w:hAnsi="Arial" w:cs="Arial"/>
        </w:rPr>
        <w:t>[8] National Cyber Security Centre, “Cyber Essentials Requirements for IT Infrastructure,” NCSC, Apr. 2026. [Online]. Available: https://www.ncsc.gov.uk/cyberessentials/resources. Accessed: May 4, 2026.</w:t>
      </w:r>
    </w:p>
    <w:sectPr w:rsidR="00285013" w:rsidRPr="007A4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9FF"/>
    <w:rsid w:val="000036DC"/>
    <w:rsid w:val="000265A3"/>
    <w:rsid w:val="00026D8C"/>
    <w:rsid w:val="00034383"/>
    <w:rsid w:val="000375A7"/>
    <w:rsid w:val="00057F45"/>
    <w:rsid w:val="0006550D"/>
    <w:rsid w:val="000933D3"/>
    <w:rsid w:val="0009732B"/>
    <w:rsid w:val="000E1477"/>
    <w:rsid w:val="000F2A1F"/>
    <w:rsid w:val="0013228D"/>
    <w:rsid w:val="00186301"/>
    <w:rsid w:val="001A2A2C"/>
    <w:rsid w:val="001D38D7"/>
    <w:rsid w:val="00275559"/>
    <w:rsid w:val="00285013"/>
    <w:rsid w:val="003F06FF"/>
    <w:rsid w:val="004009A1"/>
    <w:rsid w:val="004247F4"/>
    <w:rsid w:val="00450328"/>
    <w:rsid w:val="00453BBE"/>
    <w:rsid w:val="004C28E3"/>
    <w:rsid w:val="004F5756"/>
    <w:rsid w:val="005060CE"/>
    <w:rsid w:val="00517312"/>
    <w:rsid w:val="00553387"/>
    <w:rsid w:val="00572A74"/>
    <w:rsid w:val="00582DCF"/>
    <w:rsid w:val="005A0EFC"/>
    <w:rsid w:val="005B4641"/>
    <w:rsid w:val="005C65A6"/>
    <w:rsid w:val="0061557B"/>
    <w:rsid w:val="0066494D"/>
    <w:rsid w:val="006A0DB7"/>
    <w:rsid w:val="006A7313"/>
    <w:rsid w:val="006B49D8"/>
    <w:rsid w:val="006B4CC4"/>
    <w:rsid w:val="006D3359"/>
    <w:rsid w:val="006D66DF"/>
    <w:rsid w:val="006F0578"/>
    <w:rsid w:val="007209A9"/>
    <w:rsid w:val="00775571"/>
    <w:rsid w:val="00793DC9"/>
    <w:rsid w:val="007A4714"/>
    <w:rsid w:val="007C018F"/>
    <w:rsid w:val="007F5E39"/>
    <w:rsid w:val="00871FA0"/>
    <w:rsid w:val="00883E52"/>
    <w:rsid w:val="008B2C55"/>
    <w:rsid w:val="008B51EE"/>
    <w:rsid w:val="008D0768"/>
    <w:rsid w:val="008D1EA1"/>
    <w:rsid w:val="00906C7E"/>
    <w:rsid w:val="00931B3A"/>
    <w:rsid w:val="00960DEF"/>
    <w:rsid w:val="0099017C"/>
    <w:rsid w:val="009A4B92"/>
    <w:rsid w:val="009B35D1"/>
    <w:rsid w:val="009D145E"/>
    <w:rsid w:val="009D3FF1"/>
    <w:rsid w:val="009E08EF"/>
    <w:rsid w:val="009E1475"/>
    <w:rsid w:val="009F5B02"/>
    <w:rsid w:val="00A0397D"/>
    <w:rsid w:val="00A76F93"/>
    <w:rsid w:val="00A85082"/>
    <w:rsid w:val="00A851C8"/>
    <w:rsid w:val="00A97817"/>
    <w:rsid w:val="00AA5307"/>
    <w:rsid w:val="00AB3FE8"/>
    <w:rsid w:val="00AB5296"/>
    <w:rsid w:val="00AC1A78"/>
    <w:rsid w:val="00AC2E4A"/>
    <w:rsid w:val="00AF3993"/>
    <w:rsid w:val="00B00DC0"/>
    <w:rsid w:val="00B43CF8"/>
    <w:rsid w:val="00B77AE4"/>
    <w:rsid w:val="00BA7A71"/>
    <w:rsid w:val="00C126F6"/>
    <w:rsid w:val="00C3495A"/>
    <w:rsid w:val="00C77F04"/>
    <w:rsid w:val="00C865AD"/>
    <w:rsid w:val="00CA37E0"/>
    <w:rsid w:val="00CC06B4"/>
    <w:rsid w:val="00CF1A48"/>
    <w:rsid w:val="00D22357"/>
    <w:rsid w:val="00D46A62"/>
    <w:rsid w:val="00D51F87"/>
    <w:rsid w:val="00DC60D0"/>
    <w:rsid w:val="00DD0060"/>
    <w:rsid w:val="00DE68F8"/>
    <w:rsid w:val="00DF376C"/>
    <w:rsid w:val="00E047D3"/>
    <w:rsid w:val="00E146FA"/>
    <w:rsid w:val="00E17749"/>
    <w:rsid w:val="00E53AF9"/>
    <w:rsid w:val="00E714D6"/>
    <w:rsid w:val="00E879FF"/>
    <w:rsid w:val="00E97F2D"/>
    <w:rsid w:val="00EA5282"/>
    <w:rsid w:val="00EC33AC"/>
    <w:rsid w:val="00EE6973"/>
    <w:rsid w:val="00F258A1"/>
    <w:rsid w:val="00F44B66"/>
    <w:rsid w:val="00F622BE"/>
    <w:rsid w:val="00FA1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CCFF47"/>
  <w15:chartTrackingRefBased/>
  <w15:docId w15:val="{79FC86CD-A797-1249-8A8E-7CD791118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9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79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9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9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9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9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9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9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9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9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79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9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9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9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9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9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9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9FF"/>
    <w:rPr>
      <w:rFonts w:eastAsiaTheme="majorEastAsia" w:cstheme="majorBidi"/>
      <w:color w:val="272727" w:themeColor="text1" w:themeTint="D8"/>
    </w:rPr>
  </w:style>
  <w:style w:type="paragraph" w:styleId="Title">
    <w:name w:val="Title"/>
    <w:basedOn w:val="Normal"/>
    <w:next w:val="Normal"/>
    <w:link w:val="TitleChar"/>
    <w:uiPriority w:val="10"/>
    <w:qFormat/>
    <w:rsid w:val="00E879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9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9FF"/>
    <w:pPr>
      <w:spacing w:before="160"/>
      <w:jc w:val="center"/>
    </w:pPr>
    <w:rPr>
      <w:i/>
      <w:iCs/>
      <w:color w:val="404040" w:themeColor="text1" w:themeTint="BF"/>
    </w:rPr>
  </w:style>
  <w:style w:type="character" w:customStyle="1" w:styleId="QuoteChar">
    <w:name w:val="Quote Char"/>
    <w:basedOn w:val="DefaultParagraphFont"/>
    <w:link w:val="Quote"/>
    <w:uiPriority w:val="29"/>
    <w:rsid w:val="00E879FF"/>
    <w:rPr>
      <w:i/>
      <w:iCs/>
      <w:color w:val="404040" w:themeColor="text1" w:themeTint="BF"/>
    </w:rPr>
  </w:style>
  <w:style w:type="paragraph" w:styleId="ListParagraph">
    <w:name w:val="List Paragraph"/>
    <w:basedOn w:val="Normal"/>
    <w:uiPriority w:val="34"/>
    <w:qFormat/>
    <w:rsid w:val="00E879FF"/>
    <w:pPr>
      <w:ind w:left="720"/>
      <w:contextualSpacing/>
    </w:pPr>
  </w:style>
  <w:style w:type="character" w:styleId="IntenseEmphasis">
    <w:name w:val="Intense Emphasis"/>
    <w:basedOn w:val="DefaultParagraphFont"/>
    <w:uiPriority w:val="21"/>
    <w:qFormat/>
    <w:rsid w:val="00E879FF"/>
    <w:rPr>
      <w:i/>
      <w:iCs/>
      <w:color w:val="0F4761" w:themeColor="accent1" w:themeShade="BF"/>
    </w:rPr>
  </w:style>
  <w:style w:type="paragraph" w:styleId="IntenseQuote">
    <w:name w:val="Intense Quote"/>
    <w:basedOn w:val="Normal"/>
    <w:next w:val="Normal"/>
    <w:link w:val="IntenseQuoteChar"/>
    <w:uiPriority w:val="30"/>
    <w:qFormat/>
    <w:rsid w:val="00E879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9FF"/>
    <w:rPr>
      <w:i/>
      <w:iCs/>
      <w:color w:val="0F4761" w:themeColor="accent1" w:themeShade="BF"/>
    </w:rPr>
  </w:style>
  <w:style w:type="character" w:styleId="IntenseReference">
    <w:name w:val="Intense Reference"/>
    <w:basedOn w:val="DefaultParagraphFont"/>
    <w:uiPriority w:val="32"/>
    <w:qFormat/>
    <w:rsid w:val="00E879FF"/>
    <w:rPr>
      <w:b/>
      <w:bCs/>
      <w:smallCaps/>
      <w:color w:val="0F4761" w:themeColor="accent1" w:themeShade="BF"/>
      <w:spacing w:val="5"/>
    </w:rPr>
  </w:style>
  <w:style w:type="paragraph" w:styleId="TOCHeading">
    <w:name w:val="TOC Heading"/>
    <w:basedOn w:val="Heading1"/>
    <w:next w:val="Normal"/>
    <w:uiPriority w:val="39"/>
    <w:unhideWhenUsed/>
    <w:qFormat/>
    <w:rsid w:val="00E879F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879FF"/>
    <w:pPr>
      <w:spacing w:before="120" w:after="0"/>
    </w:pPr>
    <w:rPr>
      <w:b/>
      <w:bCs/>
      <w:i/>
      <w:iCs/>
    </w:rPr>
  </w:style>
  <w:style w:type="paragraph" w:styleId="TOC2">
    <w:name w:val="toc 2"/>
    <w:basedOn w:val="Normal"/>
    <w:next w:val="Normal"/>
    <w:autoRedefine/>
    <w:uiPriority w:val="39"/>
    <w:unhideWhenUsed/>
    <w:rsid w:val="00E879FF"/>
    <w:pPr>
      <w:spacing w:before="120" w:after="0"/>
      <w:ind w:left="240"/>
    </w:pPr>
    <w:rPr>
      <w:b/>
      <w:bCs/>
      <w:sz w:val="22"/>
      <w:szCs w:val="22"/>
    </w:rPr>
  </w:style>
  <w:style w:type="paragraph" w:styleId="TOC3">
    <w:name w:val="toc 3"/>
    <w:basedOn w:val="Normal"/>
    <w:next w:val="Normal"/>
    <w:autoRedefine/>
    <w:uiPriority w:val="39"/>
    <w:semiHidden/>
    <w:unhideWhenUsed/>
    <w:rsid w:val="00E879FF"/>
    <w:pPr>
      <w:spacing w:after="0"/>
      <w:ind w:left="480"/>
    </w:pPr>
    <w:rPr>
      <w:sz w:val="20"/>
      <w:szCs w:val="20"/>
    </w:rPr>
  </w:style>
  <w:style w:type="paragraph" w:styleId="TOC4">
    <w:name w:val="toc 4"/>
    <w:basedOn w:val="Normal"/>
    <w:next w:val="Normal"/>
    <w:autoRedefine/>
    <w:uiPriority w:val="39"/>
    <w:semiHidden/>
    <w:unhideWhenUsed/>
    <w:rsid w:val="00E879FF"/>
    <w:pPr>
      <w:spacing w:after="0"/>
      <w:ind w:left="720"/>
    </w:pPr>
    <w:rPr>
      <w:sz w:val="20"/>
      <w:szCs w:val="20"/>
    </w:rPr>
  </w:style>
  <w:style w:type="paragraph" w:styleId="TOC5">
    <w:name w:val="toc 5"/>
    <w:basedOn w:val="Normal"/>
    <w:next w:val="Normal"/>
    <w:autoRedefine/>
    <w:uiPriority w:val="39"/>
    <w:semiHidden/>
    <w:unhideWhenUsed/>
    <w:rsid w:val="00E879FF"/>
    <w:pPr>
      <w:spacing w:after="0"/>
      <w:ind w:left="960"/>
    </w:pPr>
    <w:rPr>
      <w:sz w:val="20"/>
      <w:szCs w:val="20"/>
    </w:rPr>
  </w:style>
  <w:style w:type="paragraph" w:styleId="TOC6">
    <w:name w:val="toc 6"/>
    <w:basedOn w:val="Normal"/>
    <w:next w:val="Normal"/>
    <w:autoRedefine/>
    <w:uiPriority w:val="39"/>
    <w:semiHidden/>
    <w:unhideWhenUsed/>
    <w:rsid w:val="00E879FF"/>
    <w:pPr>
      <w:spacing w:after="0"/>
      <w:ind w:left="1200"/>
    </w:pPr>
    <w:rPr>
      <w:sz w:val="20"/>
      <w:szCs w:val="20"/>
    </w:rPr>
  </w:style>
  <w:style w:type="paragraph" w:styleId="TOC7">
    <w:name w:val="toc 7"/>
    <w:basedOn w:val="Normal"/>
    <w:next w:val="Normal"/>
    <w:autoRedefine/>
    <w:uiPriority w:val="39"/>
    <w:semiHidden/>
    <w:unhideWhenUsed/>
    <w:rsid w:val="00E879FF"/>
    <w:pPr>
      <w:spacing w:after="0"/>
      <w:ind w:left="1440"/>
    </w:pPr>
    <w:rPr>
      <w:sz w:val="20"/>
      <w:szCs w:val="20"/>
    </w:rPr>
  </w:style>
  <w:style w:type="paragraph" w:styleId="TOC8">
    <w:name w:val="toc 8"/>
    <w:basedOn w:val="Normal"/>
    <w:next w:val="Normal"/>
    <w:autoRedefine/>
    <w:uiPriority w:val="39"/>
    <w:semiHidden/>
    <w:unhideWhenUsed/>
    <w:rsid w:val="00E879FF"/>
    <w:pPr>
      <w:spacing w:after="0"/>
      <w:ind w:left="1680"/>
    </w:pPr>
    <w:rPr>
      <w:sz w:val="20"/>
      <w:szCs w:val="20"/>
    </w:rPr>
  </w:style>
  <w:style w:type="paragraph" w:styleId="TOC9">
    <w:name w:val="toc 9"/>
    <w:basedOn w:val="Normal"/>
    <w:next w:val="Normal"/>
    <w:autoRedefine/>
    <w:uiPriority w:val="39"/>
    <w:semiHidden/>
    <w:unhideWhenUsed/>
    <w:rsid w:val="00E879FF"/>
    <w:pPr>
      <w:spacing w:after="0"/>
      <w:ind w:left="1920"/>
    </w:pPr>
    <w:rPr>
      <w:sz w:val="20"/>
      <w:szCs w:val="20"/>
    </w:rPr>
  </w:style>
  <w:style w:type="table" w:styleId="TableGrid">
    <w:name w:val="Table Grid"/>
    <w:basedOn w:val="TableNormal"/>
    <w:uiPriority w:val="39"/>
    <w:rsid w:val="00424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E147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E3595-6BB8-A346-9564-FAED46B4C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15</Pages>
  <Words>2287</Words>
  <Characters>13040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Evans (2521063)</dc:creator>
  <cp:keywords/>
  <dc:description/>
  <cp:lastModifiedBy>Iwan Evans (2521063)</cp:lastModifiedBy>
  <cp:revision>103</cp:revision>
  <dcterms:created xsi:type="dcterms:W3CDTF">2026-05-04T18:44:00Z</dcterms:created>
  <dcterms:modified xsi:type="dcterms:W3CDTF">2026-05-04T22:38:00Z</dcterms:modified>
</cp:coreProperties>
</file>