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F94448" w14:textId="77777777" w:rsidR="00E57399" w:rsidRDefault="00F14358" w:rsidP="00F14358">
      <w:pPr>
        <w:jc w:val="right"/>
        <w:rPr>
          <w:rFonts w:ascii="Arial" w:hAnsi="Arial" w:cs="Arial"/>
        </w:rPr>
      </w:pPr>
      <w:r w:rsidRPr="00F14358">
        <w:rPr>
          <w:rFonts w:ascii="Arial" w:hAnsi="Arial" w:cs="Arial"/>
        </w:rPr>
        <w:t>Student ID: 2520477</w:t>
      </w:r>
    </w:p>
    <w:p w14:paraId="4B70F92D" w14:textId="77777777" w:rsidR="00E57399" w:rsidRDefault="00E57399" w:rsidP="00F14358">
      <w:pPr>
        <w:jc w:val="right"/>
        <w:rPr>
          <w:rFonts w:ascii="Arial" w:hAnsi="Arial" w:cs="Arial"/>
        </w:rPr>
      </w:pPr>
      <w:r>
        <w:rPr>
          <w:rFonts w:ascii="Arial" w:hAnsi="Arial" w:cs="Arial"/>
        </w:rPr>
        <w:t>Name: Md Samsojjaman Siyam</w:t>
      </w:r>
    </w:p>
    <w:p w14:paraId="3A8032D2" w14:textId="77777777" w:rsidR="00E57399" w:rsidRDefault="00E57399" w:rsidP="00F14358">
      <w:pPr>
        <w:jc w:val="right"/>
        <w:rPr>
          <w:rFonts w:ascii="Arial" w:hAnsi="Arial" w:cs="Arial"/>
        </w:rPr>
      </w:pPr>
      <w:r>
        <w:rPr>
          <w:rFonts w:ascii="Arial" w:hAnsi="Arial" w:cs="Arial"/>
        </w:rPr>
        <w:t>Date: 04 October 2026</w:t>
      </w:r>
    </w:p>
    <w:p w14:paraId="4BAB95C2" w14:textId="51B485F3" w:rsidR="00F14358" w:rsidRPr="00F14358" w:rsidRDefault="00E57399" w:rsidP="00F14358">
      <w:pPr>
        <w:jc w:val="right"/>
        <w:rPr>
          <w:rFonts w:ascii="Arial" w:hAnsi="Arial" w:cs="Arial"/>
          <w:b/>
          <w:bCs/>
        </w:rPr>
      </w:pPr>
      <w:r>
        <w:rPr>
          <w:rFonts w:ascii="Arial" w:hAnsi="Arial" w:cs="Arial"/>
        </w:rPr>
        <w:t xml:space="preserve">Word Count: </w:t>
      </w:r>
      <w:r w:rsidR="00F14358" w:rsidRPr="00F14358">
        <w:rPr>
          <w:rFonts w:ascii="Arial" w:hAnsi="Arial" w:cs="Arial"/>
        </w:rPr>
        <w:t> </w:t>
      </w:r>
      <w:r>
        <w:rPr>
          <w:rFonts w:ascii="Arial" w:hAnsi="Arial" w:cs="Arial"/>
        </w:rPr>
        <w:t>2</w:t>
      </w:r>
      <w:r w:rsidR="002C55DF">
        <w:rPr>
          <w:rFonts w:ascii="Arial" w:hAnsi="Arial" w:cs="Arial"/>
        </w:rPr>
        <w:t>464</w:t>
      </w:r>
    </w:p>
    <w:p w14:paraId="109D06CD" w14:textId="77777777" w:rsidR="00F14358" w:rsidRPr="00F14358" w:rsidRDefault="00F14358" w:rsidP="00F14358">
      <w:pPr>
        <w:rPr>
          <w:rFonts w:ascii="Arial" w:hAnsi="Arial" w:cs="Arial"/>
          <w:b/>
          <w:bCs/>
        </w:rPr>
      </w:pPr>
    </w:p>
    <w:p w14:paraId="731A9959" w14:textId="3F60D2BB" w:rsidR="00F14358" w:rsidRPr="00F14358" w:rsidRDefault="00F14358" w:rsidP="00F14358">
      <w:pPr>
        <w:jc w:val="center"/>
        <w:rPr>
          <w:rFonts w:ascii="Arial" w:hAnsi="Arial" w:cs="Arial"/>
          <w:b/>
          <w:bCs/>
          <w:sz w:val="44"/>
          <w:szCs w:val="44"/>
        </w:rPr>
      </w:pPr>
      <w:r w:rsidRPr="00F14358">
        <w:rPr>
          <w:rFonts w:ascii="Arial" w:hAnsi="Arial" w:cs="Arial"/>
          <w:sz w:val="44"/>
          <w:szCs w:val="44"/>
        </w:rPr>
        <w:t>MBA12 International Business</w:t>
      </w:r>
    </w:p>
    <w:p w14:paraId="5E79D1FB" w14:textId="77777777" w:rsidR="00F14358" w:rsidRPr="00F14358" w:rsidRDefault="00F14358" w:rsidP="00F14358">
      <w:pPr>
        <w:jc w:val="center"/>
        <w:rPr>
          <w:rFonts w:ascii="Arial" w:hAnsi="Arial" w:cs="Arial"/>
          <w:b/>
          <w:bCs/>
          <w:sz w:val="44"/>
          <w:szCs w:val="44"/>
        </w:rPr>
      </w:pPr>
      <w:r w:rsidRPr="00F14358">
        <w:rPr>
          <w:rFonts w:ascii="Arial" w:hAnsi="Arial" w:cs="Arial"/>
          <w:sz w:val="44"/>
          <w:szCs w:val="44"/>
        </w:rPr>
        <w:t>Business Development Proposal Module (LCMB7037)</w:t>
      </w:r>
    </w:p>
    <w:p w14:paraId="027984B2" w14:textId="0F5D619B" w:rsidR="00F14358" w:rsidRPr="00F14358" w:rsidRDefault="00F14358" w:rsidP="00F14358">
      <w:pPr>
        <w:jc w:val="center"/>
        <w:rPr>
          <w:rFonts w:ascii="Arial" w:hAnsi="Arial" w:cs="Arial"/>
          <w:b/>
          <w:bCs/>
          <w:sz w:val="44"/>
          <w:szCs w:val="44"/>
        </w:rPr>
      </w:pPr>
      <w:r w:rsidRPr="00F14358">
        <w:rPr>
          <w:rFonts w:ascii="Arial" w:hAnsi="Arial" w:cs="Arial"/>
          <w:b/>
          <w:bCs/>
          <w:sz w:val="44"/>
          <w:szCs w:val="44"/>
        </w:rPr>
        <w:t xml:space="preserve">Proposal </w:t>
      </w:r>
      <w:r w:rsidR="00740219" w:rsidRPr="00F14358">
        <w:rPr>
          <w:rFonts w:ascii="Arial" w:hAnsi="Arial" w:cs="Arial"/>
          <w:b/>
          <w:bCs/>
          <w:sz w:val="44"/>
          <w:szCs w:val="44"/>
        </w:rPr>
        <w:t>outlines</w:t>
      </w:r>
      <w:r w:rsidRPr="00F14358">
        <w:rPr>
          <w:rFonts w:ascii="Arial" w:hAnsi="Arial" w:cs="Arial"/>
          <w:b/>
          <w:bCs/>
          <w:sz w:val="44"/>
          <w:szCs w:val="44"/>
        </w:rPr>
        <w:t xml:space="preserve"> for a Bangladeshi street food stand in Hyson Green, Nottingham</w:t>
      </w:r>
    </w:p>
    <w:p w14:paraId="0AE45378" w14:textId="77777777" w:rsidR="00F14358" w:rsidRPr="00F14358" w:rsidRDefault="00F14358" w:rsidP="00F14358">
      <w:pPr>
        <w:rPr>
          <w:rFonts w:ascii="Arial" w:hAnsi="Arial" w:cs="Arial"/>
        </w:rPr>
      </w:pPr>
    </w:p>
    <w:p w14:paraId="0428B6AC" w14:textId="77777777" w:rsidR="00F14358" w:rsidRPr="00F14358" w:rsidRDefault="00F14358" w:rsidP="00F14358">
      <w:pPr>
        <w:rPr>
          <w:rFonts w:ascii="Arial" w:hAnsi="Arial" w:cs="Arial"/>
        </w:rPr>
      </w:pPr>
    </w:p>
    <w:p w14:paraId="4B709ECA" w14:textId="77777777" w:rsidR="00F14358" w:rsidRPr="00F14358" w:rsidRDefault="00F14358" w:rsidP="00F14358">
      <w:pPr>
        <w:rPr>
          <w:rFonts w:ascii="Arial" w:hAnsi="Arial" w:cs="Arial"/>
        </w:rPr>
      </w:pPr>
    </w:p>
    <w:p w14:paraId="205DA50C" w14:textId="77777777" w:rsidR="00F14358" w:rsidRPr="00F14358" w:rsidRDefault="00F14358" w:rsidP="00F14358">
      <w:pPr>
        <w:rPr>
          <w:rFonts w:ascii="Arial" w:hAnsi="Arial" w:cs="Arial"/>
        </w:rPr>
      </w:pPr>
    </w:p>
    <w:p w14:paraId="415A089B" w14:textId="77777777" w:rsidR="00F14358" w:rsidRPr="00F14358" w:rsidRDefault="00F14358" w:rsidP="00F14358">
      <w:pPr>
        <w:rPr>
          <w:rFonts w:ascii="Arial" w:hAnsi="Arial" w:cs="Arial"/>
        </w:rPr>
      </w:pPr>
    </w:p>
    <w:p w14:paraId="143952E6" w14:textId="77777777" w:rsidR="00F14358" w:rsidRPr="00F14358" w:rsidRDefault="00F14358" w:rsidP="00F14358">
      <w:pPr>
        <w:rPr>
          <w:rFonts w:ascii="Arial" w:hAnsi="Arial" w:cs="Arial"/>
        </w:rPr>
      </w:pPr>
    </w:p>
    <w:p w14:paraId="5D8B1527" w14:textId="77777777" w:rsidR="00F14358" w:rsidRPr="00F14358" w:rsidRDefault="00F14358" w:rsidP="00F14358">
      <w:pPr>
        <w:rPr>
          <w:rFonts w:ascii="Arial" w:hAnsi="Arial" w:cs="Arial"/>
        </w:rPr>
      </w:pPr>
    </w:p>
    <w:p w14:paraId="04F7EE62" w14:textId="77777777" w:rsidR="00F14358" w:rsidRPr="00F14358" w:rsidRDefault="00F14358" w:rsidP="00F14358">
      <w:pPr>
        <w:rPr>
          <w:rFonts w:ascii="Arial" w:hAnsi="Arial" w:cs="Arial"/>
        </w:rPr>
      </w:pPr>
    </w:p>
    <w:p w14:paraId="07512EBC" w14:textId="77777777" w:rsidR="00F14358" w:rsidRPr="00F14358" w:rsidRDefault="00F14358" w:rsidP="00F14358">
      <w:pPr>
        <w:rPr>
          <w:rFonts w:ascii="Arial" w:hAnsi="Arial" w:cs="Arial"/>
        </w:rPr>
      </w:pPr>
    </w:p>
    <w:p w14:paraId="0B7FCB35" w14:textId="77777777" w:rsidR="00F14358" w:rsidRPr="00F14358" w:rsidRDefault="00F14358" w:rsidP="00F14358">
      <w:pPr>
        <w:rPr>
          <w:rFonts w:ascii="Arial" w:hAnsi="Arial" w:cs="Arial"/>
        </w:rPr>
      </w:pPr>
    </w:p>
    <w:p w14:paraId="567DD6E2" w14:textId="77777777" w:rsidR="00F14358" w:rsidRPr="00F14358" w:rsidRDefault="00F14358" w:rsidP="00F14358">
      <w:pPr>
        <w:rPr>
          <w:rFonts w:ascii="Arial" w:hAnsi="Arial" w:cs="Arial"/>
        </w:rPr>
      </w:pPr>
    </w:p>
    <w:p w14:paraId="63553946" w14:textId="77777777" w:rsidR="00F14358" w:rsidRPr="00F14358" w:rsidRDefault="00F14358" w:rsidP="00F14358">
      <w:pPr>
        <w:rPr>
          <w:rFonts w:ascii="Arial" w:hAnsi="Arial" w:cs="Arial"/>
        </w:rPr>
      </w:pPr>
    </w:p>
    <w:p w14:paraId="5C65E31D" w14:textId="77777777" w:rsidR="00F14358" w:rsidRPr="00F14358" w:rsidRDefault="00F14358" w:rsidP="00F14358">
      <w:pPr>
        <w:rPr>
          <w:rFonts w:ascii="Arial" w:hAnsi="Arial" w:cs="Arial"/>
        </w:rPr>
      </w:pPr>
    </w:p>
    <w:p w14:paraId="1FB2D5AB" w14:textId="77777777" w:rsidR="00F14358" w:rsidRPr="00F14358" w:rsidRDefault="00F14358" w:rsidP="00F14358">
      <w:pPr>
        <w:rPr>
          <w:rFonts w:ascii="Arial" w:hAnsi="Arial" w:cs="Arial"/>
        </w:rPr>
      </w:pPr>
    </w:p>
    <w:p w14:paraId="1172E34B" w14:textId="77777777" w:rsidR="000C5310" w:rsidRDefault="000C5310" w:rsidP="00F14358">
      <w:pPr>
        <w:jc w:val="both"/>
        <w:rPr>
          <w:rFonts w:ascii="Arial" w:hAnsi="Arial" w:cs="Arial"/>
        </w:rPr>
      </w:pPr>
    </w:p>
    <w:p w14:paraId="7462DBEA" w14:textId="450FFD3D" w:rsidR="00F14358" w:rsidRPr="00F14358" w:rsidRDefault="00F14358" w:rsidP="00F14358">
      <w:pPr>
        <w:jc w:val="both"/>
        <w:rPr>
          <w:rFonts w:ascii="Arial" w:hAnsi="Arial" w:cs="Arial"/>
        </w:rPr>
      </w:pPr>
      <w:r w:rsidRPr="00F14358">
        <w:rPr>
          <w:rFonts w:ascii="Arial" w:hAnsi="Arial" w:cs="Arial"/>
        </w:rPr>
        <w:lastRenderedPageBreak/>
        <w:t>TABLE OF CONTENTS</w:t>
      </w:r>
    </w:p>
    <w:p w14:paraId="0F9B8F1F" w14:textId="77777777" w:rsidR="00F14358" w:rsidRPr="00F14358" w:rsidRDefault="00F14358" w:rsidP="00F14358">
      <w:pPr>
        <w:jc w:val="both"/>
        <w:rPr>
          <w:rFonts w:ascii="Arial" w:hAnsi="Arial" w:cs="Arial"/>
        </w:rPr>
      </w:pPr>
    </w:p>
    <w:p w14:paraId="5DCE4AD6" w14:textId="75470BCB" w:rsidR="00F14358" w:rsidRPr="00F14358" w:rsidRDefault="00F14358" w:rsidP="00F14358">
      <w:pPr>
        <w:jc w:val="both"/>
        <w:rPr>
          <w:rFonts w:ascii="Arial" w:hAnsi="Arial" w:cs="Arial"/>
        </w:rPr>
      </w:pPr>
      <w:r w:rsidRPr="00F14358">
        <w:rPr>
          <w:rFonts w:ascii="Arial" w:hAnsi="Arial" w:cs="Arial"/>
        </w:rPr>
        <w:t>In</w:t>
      </w:r>
      <w:r w:rsidR="00CA3FC0">
        <w:rPr>
          <w:rFonts w:ascii="Arial" w:hAnsi="Arial" w:cs="Arial"/>
        </w:rPr>
        <w:t>troduction</w:t>
      </w:r>
      <w:r w:rsidRPr="00F14358">
        <w:rPr>
          <w:rFonts w:ascii="Arial" w:hAnsi="Arial" w:cs="Arial"/>
        </w:rPr>
        <w:t>………………………………………………………………...</w:t>
      </w:r>
      <w:r w:rsidR="00365455">
        <w:rPr>
          <w:rFonts w:ascii="Arial" w:hAnsi="Arial" w:cs="Arial"/>
        </w:rPr>
        <w:t xml:space="preserve"> 3</w:t>
      </w:r>
    </w:p>
    <w:p w14:paraId="4E19E4E2" w14:textId="42CEA0D5" w:rsidR="00F14358" w:rsidRPr="00F14358" w:rsidRDefault="00F14358" w:rsidP="00F14358">
      <w:pPr>
        <w:jc w:val="both"/>
        <w:rPr>
          <w:rFonts w:ascii="Arial" w:hAnsi="Arial" w:cs="Arial"/>
        </w:rPr>
      </w:pPr>
      <w:r w:rsidRPr="00F14358">
        <w:rPr>
          <w:rFonts w:ascii="Arial" w:hAnsi="Arial" w:cs="Arial"/>
        </w:rPr>
        <w:t>Aims…………………………………………………………………….</w:t>
      </w:r>
      <w:r w:rsidR="00365455">
        <w:rPr>
          <w:rFonts w:ascii="Arial" w:hAnsi="Arial" w:cs="Arial"/>
        </w:rPr>
        <w:t xml:space="preserve"> 3</w:t>
      </w:r>
    </w:p>
    <w:p w14:paraId="526E9694" w14:textId="7EF29286" w:rsidR="00F14358" w:rsidRPr="00F14358" w:rsidRDefault="00F14358" w:rsidP="00F14358">
      <w:pPr>
        <w:jc w:val="both"/>
        <w:rPr>
          <w:rFonts w:ascii="Arial" w:hAnsi="Arial" w:cs="Arial"/>
        </w:rPr>
      </w:pPr>
      <w:r w:rsidRPr="00F14358">
        <w:rPr>
          <w:rFonts w:ascii="Arial" w:hAnsi="Arial" w:cs="Arial"/>
        </w:rPr>
        <w:t>Objectives………………………………………………………………</w:t>
      </w:r>
      <w:r w:rsidR="00365455">
        <w:rPr>
          <w:rFonts w:ascii="Arial" w:hAnsi="Arial" w:cs="Arial"/>
        </w:rPr>
        <w:t xml:space="preserve"> 4</w:t>
      </w:r>
    </w:p>
    <w:p w14:paraId="77939BDB" w14:textId="0CD193A7" w:rsidR="00F14358" w:rsidRPr="00F14358" w:rsidRDefault="00F14358" w:rsidP="00F14358">
      <w:pPr>
        <w:jc w:val="both"/>
        <w:rPr>
          <w:rFonts w:ascii="Arial" w:hAnsi="Arial" w:cs="Arial"/>
        </w:rPr>
      </w:pPr>
      <w:r w:rsidRPr="00F14358">
        <w:rPr>
          <w:rFonts w:ascii="Arial" w:hAnsi="Arial" w:cs="Arial"/>
        </w:rPr>
        <w:t>Company……………………………………………………………….</w:t>
      </w:r>
      <w:r w:rsidR="00365455">
        <w:rPr>
          <w:rFonts w:ascii="Arial" w:hAnsi="Arial" w:cs="Arial"/>
        </w:rPr>
        <w:t xml:space="preserve"> 4</w:t>
      </w:r>
    </w:p>
    <w:p w14:paraId="74CF1691" w14:textId="0754072E" w:rsidR="00F14358" w:rsidRDefault="00F14358" w:rsidP="00F14358">
      <w:pPr>
        <w:jc w:val="both"/>
        <w:rPr>
          <w:rFonts w:ascii="Arial" w:hAnsi="Arial" w:cs="Arial"/>
        </w:rPr>
      </w:pPr>
      <w:r w:rsidRPr="00F14358">
        <w:rPr>
          <w:rFonts w:ascii="Arial" w:hAnsi="Arial" w:cs="Arial"/>
        </w:rPr>
        <w:t>Idea Description ………………………………………………………</w:t>
      </w:r>
      <w:r w:rsidR="00365455">
        <w:rPr>
          <w:rFonts w:ascii="Arial" w:hAnsi="Arial" w:cs="Arial"/>
        </w:rPr>
        <w:t xml:space="preserve"> 5</w:t>
      </w:r>
    </w:p>
    <w:p w14:paraId="01A59959" w14:textId="73CAB5E3" w:rsidR="00836727" w:rsidRPr="00F14358" w:rsidRDefault="00836727" w:rsidP="00F14358">
      <w:pPr>
        <w:jc w:val="both"/>
        <w:rPr>
          <w:rFonts w:ascii="Arial" w:hAnsi="Arial" w:cs="Arial"/>
        </w:rPr>
      </w:pPr>
      <w:r>
        <w:rPr>
          <w:rFonts w:ascii="Arial" w:hAnsi="Arial" w:cs="Arial"/>
        </w:rPr>
        <w:t>Methodology ………………………………………………………….. 7</w:t>
      </w:r>
    </w:p>
    <w:p w14:paraId="22BCDBCC" w14:textId="11BBCCF5" w:rsidR="00F14358" w:rsidRPr="00F14358" w:rsidRDefault="00F14358" w:rsidP="00F14358">
      <w:pPr>
        <w:jc w:val="both"/>
        <w:rPr>
          <w:rFonts w:ascii="Arial" w:hAnsi="Arial" w:cs="Arial"/>
        </w:rPr>
      </w:pPr>
      <w:r w:rsidRPr="00F14358">
        <w:rPr>
          <w:rFonts w:ascii="Arial" w:hAnsi="Arial" w:cs="Arial"/>
        </w:rPr>
        <w:t>Market research and validation ………………………………………</w:t>
      </w:r>
      <w:r w:rsidR="00365455">
        <w:rPr>
          <w:rFonts w:ascii="Arial" w:hAnsi="Arial" w:cs="Arial"/>
        </w:rPr>
        <w:t xml:space="preserve"> </w:t>
      </w:r>
      <w:r w:rsidR="00836727">
        <w:rPr>
          <w:rFonts w:ascii="Arial" w:hAnsi="Arial" w:cs="Arial"/>
        </w:rPr>
        <w:t>9</w:t>
      </w:r>
    </w:p>
    <w:p w14:paraId="4248E598" w14:textId="1B05AA04" w:rsidR="00F14358" w:rsidRPr="00F14358" w:rsidRDefault="00F14358" w:rsidP="00F14358">
      <w:pPr>
        <w:jc w:val="both"/>
        <w:rPr>
          <w:rFonts w:ascii="Arial" w:hAnsi="Arial" w:cs="Arial"/>
        </w:rPr>
      </w:pPr>
      <w:r w:rsidRPr="00F14358">
        <w:rPr>
          <w:rFonts w:ascii="Arial" w:hAnsi="Arial" w:cs="Arial"/>
        </w:rPr>
        <w:t>Risks …………………………………………………………………….</w:t>
      </w:r>
      <w:r w:rsidR="005F2ABC">
        <w:rPr>
          <w:rFonts w:ascii="Arial" w:hAnsi="Arial" w:cs="Arial"/>
        </w:rPr>
        <w:t xml:space="preserve"> 1</w:t>
      </w:r>
      <w:r w:rsidR="00836727">
        <w:rPr>
          <w:rFonts w:ascii="Arial" w:hAnsi="Arial" w:cs="Arial"/>
        </w:rPr>
        <w:t>1</w:t>
      </w:r>
    </w:p>
    <w:p w14:paraId="019CD2D0" w14:textId="28E1DCDA" w:rsidR="00F14358" w:rsidRPr="00F14358" w:rsidRDefault="00F14358" w:rsidP="00F14358">
      <w:pPr>
        <w:jc w:val="both"/>
        <w:rPr>
          <w:rFonts w:ascii="Arial" w:hAnsi="Arial" w:cs="Arial"/>
        </w:rPr>
      </w:pPr>
      <w:r w:rsidRPr="00F14358">
        <w:rPr>
          <w:rFonts w:ascii="Arial" w:hAnsi="Arial" w:cs="Arial"/>
        </w:rPr>
        <w:t>Timeline – Gantt chart ………………………………………………….</w:t>
      </w:r>
      <w:r w:rsidR="00C9016F">
        <w:rPr>
          <w:rFonts w:ascii="Arial" w:hAnsi="Arial" w:cs="Arial"/>
        </w:rPr>
        <w:t xml:space="preserve"> 1</w:t>
      </w:r>
      <w:r w:rsidR="00836727">
        <w:rPr>
          <w:rFonts w:ascii="Arial" w:hAnsi="Arial" w:cs="Arial"/>
        </w:rPr>
        <w:t>2</w:t>
      </w:r>
    </w:p>
    <w:p w14:paraId="785019D3" w14:textId="7CCB99B6" w:rsidR="00F14358" w:rsidRPr="00F14358" w:rsidRDefault="00F14358" w:rsidP="00F14358">
      <w:pPr>
        <w:jc w:val="both"/>
        <w:rPr>
          <w:rFonts w:ascii="Arial" w:hAnsi="Arial" w:cs="Arial"/>
        </w:rPr>
      </w:pPr>
      <w:r w:rsidRPr="00F14358">
        <w:rPr>
          <w:rFonts w:ascii="Arial" w:hAnsi="Arial" w:cs="Arial"/>
        </w:rPr>
        <w:t>References ……………………………………………………………...</w:t>
      </w:r>
      <w:r w:rsidR="00E57399">
        <w:rPr>
          <w:rFonts w:ascii="Arial" w:hAnsi="Arial" w:cs="Arial"/>
        </w:rPr>
        <w:t xml:space="preserve"> 1</w:t>
      </w:r>
      <w:r w:rsidR="00A915A5">
        <w:rPr>
          <w:rFonts w:ascii="Arial" w:hAnsi="Arial" w:cs="Arial"/>
        </w:rPr>
        <w:t>4</w:t>
      </w:r>
    </w:p>
    <w:p w14:paraId="4BE13588" w14:textId="77777777" w:rsidR="00F03C33" w:rsidRDefault="00F03C33"/>
    <w:p w14:paraId="12A11ADA" w14:textId="77777777" w:rsidR="00F14358" w:rsidRDefault="00F14358"/>
    <w:p w14:paraId="2DC68257" w14:textId="77777777" w:rsidR="00F14358" w:rsidRDefault="00F14358"/>
    <w:p w14:paraId="4330C816" w14:textId="77777777" w:rsidR="00F14358" w:rsidRDefault="00F14358"/>
    <w:p w14:paraId="4FA03707" w14:textId="77777777" w:rsidR="00F14358" w:rsidRDefault="00F14358"/>
    <w:p w14:paraId="57E2C50E" w14:textId="77777777" w:rsidR="00F14358" w:rsidRDefault="00F14358"/>
    <w:p w14:paraId="0F444A0F" w14:textId="77777777" w:rsidR="00F14358" w:rsidRDefault="00F14358"/>
    <w:p w14:paraId="43408B7D" w14:textId="77777777" w:rsidR="00F14358" w:rsidRDefault="00F14358"/>
    <w:p w14:paraId="4D47A073" w14:textId="77777777" w:rsidR="00F14358" w:rsidRDefault="00F14358"/>
    <w:p w14:paraId="04F8EC59" w14:textId="77777777" w:rsidR="00F14358" w:rsidRDefault="00F14358"/>
    <w:p w14:paraId="63F80259" w14:textId="77777777" w:rsidR="000C5310" w:rsidRDefault="000C5310"/>
    <w:p w14:paraId="7056F8B3" w14:textId="77777777" w:rsidR="000C5310" w:rsidRDefault="000C5310"/>
    <w:p w14:paraId="51519E6C" w14:textId="77777777" w:rsidR="000C5310" w:rsidRDefault="000C5310"/>
    <w:p w14:paraId="5C85871F" w14:textId="77777777" w:rsidR="00E57399" w:rsidRDefault="00E57399"/>
    <w:p w14:paraId="64A42375" w14:textId="77777777" w:rsidR="00F14358" w:rsidRDefault="00F14358"/>
    <w:p w14:paraId="40591FFC" w14:textId="77777777" w:rsidR="00CA3FC0" w:rsidRPr="00CA3FC0" w:rsidRDefault="00F14358" w:rsidP="00054BD7">
      <w:pPr>
        <w:pStyle w:val="ListParagraph"/>
        <w:numPr>
          <w:ilvl w:val="0"/>
          <w:numId w:val="1"/>
        </w:numPr>
        <w:spacing w:line="360" w:lineRule="auto"/>
        <w:jc w:val="both"/>
        <w:rPr>
          <w:rFonts w:ascii="Arial" w:hAnsi="Arial" w:cs="Arial"/>
        </w:rPr>
      </w:pPr>
      <w:r w:rsidRPr="00CA3FC0">
        <w:rPr>
          <w:rFonts w:ascii="Arial" w:hAnsi="Arial" w:cs="Arial"/>
        </w:rPr>
        <w:t>In</w:t>
      </w:r>
      <w:r w:rsidR="00CA3FC0" w:rsidRPr="00CA3FC0">
        <w:rPr>
          <w:rFonts w:ascii="Arial" w:hAnsi="Arial" w:cs="Arial"/>
        </w:rPr>
        <w:t>troduction</w:t>
      </w:r>
    </w:p>
    <w:p w14:paraId="27FF8E65" w14:textId="343A6C4A" w:rsidR="00F14358" w:rsidRPr="00CA3FC0" w:rsidRDefault="00D95BA2" w:rsidP="00CA3FC0">
      <w:pPr>
        <w:spacing w:line="360" w:lineRule="auto"/>
        <w:jc w:val="both"/>
        <w:rPr>
          <w:rFonts w:ascii="Arial" w:hAnsi="Arial" w:cs="Arial"/>
        </w:rPr>
      </w:pPr>
      <w:r w:rsidRPr="00CA3FC0">
        <w:rPr>
          <w:rFonts w:ascii="Arial" w:hAnsi="Arial" w:cs="Arial"/>
        </w:rPr>
        <w:t>Bangla Bite is a proposed Bangladeshi street-food business that aims to bring the nostalgic flavours of Bangladesh to the streets of Hyson Green, Nottingham. The concept is inspired by the experience of Bangladeshi street food, where food is not only consumed for convenience but is also part of social interaction, culture and everyday life. Bangla Bite will initially focus on two popular street-food products: fuchka and jhalmuri.</w:t>
      </w:r>
    </w:p>
    <w:p w14:paraId="6C85A611" w14:textId="1ADA41A1" w:rsidR="00D95BA2" w:rsidRPr="00054BD7" w:rsidRDefault="00D95BA2" w:rsidP="00054BD7">
      <w:pPr>
        <w:spacing w:line="360" w:lineRule="auto"/>
        <w:jc w:val="both"/>
        <w:rPr>
          <w:rFonts w:ascii="Arial" w:hAnsi="Arial" w:cs="Arial"/>
        </w:rPr>
      </w:pPr>
      <w:r w:rsidRPr="00054BD7">
        <w:rPr>
          <w:rFonts w:ascii="Arial" w:hAnsi="Arial" w:cs="Arial"/>
        </w:rPr>
        <w:t>Fuchka is a crispy, tangy, spicy and savoury snack that combines several flavours and textures in one bite. Jhalmuri, made from puffed rice mixed with ingredients such as vegetables, spices and sauces, provides a convenient and affordable snack that can easily be eaten while walking or socialising. Customers will have the flexibility to enjoy their food in a cone for takeaway or consume it near the business to experience authentic Bangladeshi street-food environment.</w:t>
      </w:r>
    </w:p>
    <w:p w14:paraId="5E40BFB4" w14:textId="77777777" w:rsidR="00D95BA2" w:rsidRPr="00054BD7" w:rsidRDefault="00D95BA2" w:rsidP="00054BD7">
      <w:pPr>
        <w:spacing w:line="360" w:lineRule="auto"/>
        <w:jc w:val="both"/>
        <w:rPr>
          <w:rFonts w:ascii="Arial" w:hAnsi="Arial" w:cs="Arial"/>
        </w:rPr>
      </w:pPr>
      <w:r w:rsidRPr="00054BD7">
        <w:rPr>
          <w:rFonts w:ascii="Arial" w:hAnsi="Arial" w:cs="Arial"/>
        </w:rPr>
        <w:t>The concept is particularly influenced by my personal connection to Bangladesh and the feeling that an important part of Bangladeshi food culture is missing from Nottingham. Bangla Bite therefore aims to recreate a familiar taste and experience for the Bangladeshi community while introducing authentic Bangladeshi street food to a wider Nottingham audience.</w:t>
      </w:r>
    </w:p>
    <w:p w14:paraId="0D9C97ED" w14:textId="77777777" w:rsidR="00D95BA2" w:rsidRDefault="00D95BA2" w:rsidP="00F14358"/>
    <w:p w14:paraId="42EA4A06" w14:textId="5C426289" w:rsidR="00054BD7" w:rsidRDefault="00054BD7" w:rsidP="00054BD7">
      <w:pPr>
        <w:pStyle w:val="ListParagraph"/>
        <w:numPr>
          <w:ilvl w:val="0"/>
          <w:numId w:val="1"/>
        </w:numPr>
      </w:pPr>
      <w:r>
        <w:t xml:space="preserve">Aims </w:t>
      </w:r>
    </w:p>
    <w:p w14:paraId="2B2F1D89" w14:textId="498CCE36" w:rsidR="00365455" w:rsidRDefault="00054BD7" w:rsidP="00054BD7">
      <w:pPr>
        <w:spacing w:line="360" w:lineRule="auto"/>
        <w:jc w:val="both"/>
        <w:rPr>
          <w:rFonts w:ascii="Arial" w:hAnsi="Arial" w:cs="Arial"/>
        </w:rPr>
      </w:pPr>
      <w:r w:rsidRPr="00054BD7">
        <w:rPr>
          <w:rFonts w:ascii="Arial" w:hAnsi="Arial" w:cs="Arial"/>
        </w:rPr>
        <w:t>The business aims to make Bangladeshi street food accessible beyond the Bangladeshi community. By combining convenience with authenticity, Bangla Bite will allow customers to enjoy traditional flavours as a quick takeaway or as part of a social food experience.</w:t>
      </w:r>
      <w:r w:rsidR="00176799">
        <w:rPr>
          <w:rFonts w:ascii="Arial" w:hAnsi="Arial" w:cs="Arial"/>
        </w:rPr>
        <w:t xml:space="preserve"> </w:t>
      </w:r>
      <w:r w:rsidR="00176799" w:rsidRPr="00176799">
        <w:rPr>
          <w:rFonts w:ascii="Arial" w:hAnsi="Arial" w:cs="Arial"/>
        </w:rPr>
        <w:t xml:space="preserve">The brand will also sell an </w:t>
      </w:r>
      <w:r w:rsidR="00176799" w:rsidRPr="00176799">
        <w:rPr>
          <w:rFonts w:ascii="Arial" w:hAnsi="Arial" w:cs="Arial"/>
          <w:b/>
          <w:bCs/>
        </w:rPr>
        <w:t>experience rather than simply a meal</w:t>
      </w:r>
      <w:r w:rsidR="00176799" w:rsidRPr="00176799">
        <w:rPr>
          <w:rFonts w:ascii="Arial" w:hAnsi="Arial" w:cs="Arial"/>
        </w:rPr>
        <w:t>. The presentation of food in cones, the informal street-food environment and the opportunity to eat near the business will help recreate elements of Bangladeshi street culture in Nottingham.</w:t>
      </w:r>
    </w:p>
    <w:p w14:paraId="72D328CB" w14:textId="77777777" w:rsidR="00365455" w:rsidRDefault="00365455" w:rsidP="00054BD7">
      <w:pPr>
        <w:spacing w:line="360" w:lineRule="auto"/>
        <w:jc w:val="both"/>
        <w:rPr>
          <w:rFonts w:ascii="Arial" w:hAnsi="Arial" w:cs="Arial"/>
        </w:rPr>
      </w:pPr>
    </w:p>
    <w:p w14:paraId="0BF43CF1" w14:textId="0E19EB96" w:rsidR="00176799" w:rsidRDefault="00176799" w:rsidP="00176799">
      <w:pPr>
        <w:pStyle w:val="ListParagraph"/>
        <w:numPr>
          <w:ilvl w:val="0"/>
          <w:numId w:val="1"/>
        </w:numPr>
        <w:spacing w:line="360" w:lineRule="auto"/>
        <w:jc w:val="both"/>
        <w:rPr>
          <w:rFonts w:ascii="Arial" w:hAnsi="Arial" w:cs="Arial"/>
        </w:rPr>
      </w:pPr>
      <w:r>
        <w:rPr>
          <w:rFonts w:ascii="Arial" w:hAnsi="Arial" w:cs="Arial"/>
        </w:rPr>
        <w:t>Objective</w:t>
      </w:r>
      <w:r w:rsidR="00852D44">
        <w:rPr>
          <w:rFonts w:ascii="Arial" w:hAnsi="Arial" w:cs="Arial"/>
        </w:rPr>
        <w:t>s</w:t>
      </w:r>
    </w:p>
    <w:p w14:paraId="35ACB7A2" w14:textId="37713C0F" w:rsidR="00176799" w:rsidRDefault="00913D16" w:rsidP="00176799">
      <w:pPr>
        <w:spacing w:line="360" w:lineRule="auto"/>
        <w:jc w:val="both"/>
        <w:rPr>
          <w:rFonts w:ascii="Arial" w:hAnsi="Arial" w:cs="Arial"/>
        </w:rPr>
      </w:pPr>
      <w:r>
        <w:rPr>
          <w:rFonts w:ascii="Arial" w:hAnsi="Arial" w:cs="Arial"/>
        </w:rPr>
        <w:t>My main objectives are as follow</w:t>
      </w:r>
      <w:r w:rsidR="00852D44">
        <w:rPr>
          <w:rFonts w:ascii="Arial" w:hAnsi="Arial" w:cs="Arial"/>
        </w:rPr>
        <w:t>s</w:t>
      </w:r>
      <w:r>
        <w:rPr>
          <w:rFonts w:ascii="Arial" w:hAnsi="Arial" w:cs="Arial"/>
        </w:rPr>
        <w:t xml:space="preserve"> however indicative targets are to be confirmed through market research and costing. Stated dates and figures are also subject to further research.</w:t>
      </w:r>
    </w:p>
    <w:p w14:paraId="023AA51F" w14:textId="4D4D2C3E" w:rsidR="00913D16" w:rsidRPr="00913D16" w:rsidRDefault="00913D16" w:rsidP="00913D16">
      <w:pPr>
        <w:numPr>
          <w:ilvl w:val="0"/>
          <w:numId w:val="3"/>
        </w:numPr>
        <w:spacing w:line="360" w:lineRule="auto"/>
        <w:jc w:val="both"/>
        <w:rPr>
          <w:rFonts w:ascii="Arial" w:hAnsi="Arial" w:cs="Arial"/>
        </w:rPr>
      </w:pPr>
      <w:r w:rsidRPr="00913D16">
        <w:rPr>
          <w:rFonts w:ascii="Arial" w:hAnsi="Arial" w:cs="Arial"/>
        </w:rPr>
        <w:t>Launch: Open Bangla Bite in Hyson Green by May 2027, offering fuchka and jhalmuri, within a start-up budget of £[X].</w:t>
      </w:r>
    </w:p>
    <w:p w14:paraId="1EDD3AD4" w14:textId="747C29E5" w:rsidR="00913D16" w:rsidRPr="00913D16" w:rsidRDefault="00913D16" w:rsidP="00913D16">
      <w:pPr>
        <w:numPr>
          <w:ilvl w:val="0"/>
          <w:numId w:val="3"/>
        </w:numPr>
        <w:spacing w:line="360" w:lineRule="auto"/>
        <w:jc w:val="both"/>
        <w:rPr>
          <w:rFonts w:ascii="Arial" w:hAnsi="Arial" w:cs="Arial"/>
        </w:rPr>
      </w:pPr>
      <w:r w:rsidRPr="00913D16">
        <w:rPr>
          <w:rFonts w:ascii="Arial" w:hAnsi="Arial" w:cs="Arial"/>
        </w:rPr>
        <w:t>Brand recognition: Reach 500 social media followers and at least 50 Google reviews averaging 4.5 stars or higher within the first six months.</w:t>
      </w:r>
    </w:p>
    <w:p w14:paraId="2826A312" w14:textId="3C88AA1E" w:rsidR="00913D16" w:rsidRPr="00913D16" w:rsidRDefault="00913D16" w:rsidP="00913D16">
      <w:pPr>
        <w:numPr>
          <w:ilvl w:val="0"/>
          <w:numId w:val="3"/>
        </w:numPr>
        <w:spacing w:line="360" w:lineRule="auto"/>
        <w:jc w:val="both"/>
        <w:rPr>
          <w:rFonts w:ascii="Arial" w:hAnsi="Arial" w:cs="Arial"/>
        </w:rPr>
      </w:pPr>
      <w:r w:rsidRPr="00913D16">
        <w:rPr>
          <w:rFonts w:ascii="Arial" w:hAnsi="Arial" w:cs="Arial"/>
        </w:rPr>
        <w:t>Diverse customer base: By the end of year one, ensure at least 20% of customers are from outside the South Asian community, measured through short customer surveys or loyalty sign-ups.</w:t>
      </w:r>
    </w:p>
    <w:p w14:paraId="6D4AC207" w14:textId="705BD772" w:rsidR="00913D16" w:rsidRPr="00913D16" w:rsidRDefault="00913D16" w:rsidP="00913D16">
      <w:pPr>
        <w:numPr>
          <w:ilvl w:val="0"/>
          <w:numId w:val="3"/>
        </w:numPr>
        <w:spacing w:line="360" w:lineRule="auto"/>
        <w:jc w:val="both"/>
        <w:rPr>
          <w:rFonts w:ascii="Arial" w:hAnsi="Arial" w:cs="Arial"/>
        </w:rPr>
      </w:pPr>
      <w:r w:rsidRPr="00913D16">
        <w:rPr>
          <w:rFonts w:ascii="Arial" w:hAnsi="Arial" w:cs="Arial"/>
        </w:rPr>
        <w:t>Awareness and differentiation: Run 2 sampling or tasting events in the first three months and use menu signage that explains each dish's Bangladeshi origin, to set the business apart from Indian outlets.</w:t>
      </w:r>
    </w:p>
    <w:p w14:paraId="6802743C" w14:textId="788F041A" w:rsidR="00913D16" w:rsidRPr="00913D16" w:rsidRDefault="00913D16" w:rsidP="00913D16">
      <w:pPr>
        <w:numPr>
          <w:ilvl w:val="0"/>
          <w:numId w:val="3"/>
        </w:numPr>
        <w:spacing w:line="360" w:lineRule="auto"/>
        <w:jc w:val="both"/>
        <w:rPr>
          <w:rFonts w:ascii="Arial" w:hAnsi="Arial" w:cs="Arial"/>
        </w:rPr>
      </w:pPr>
      <w:r w:rsidRPr="00913D16">
        <w:rPr>
          <w:rFonts w:ascii="Arial" w:hAnsi="Arial" w:cs="Arial"/>
        </w:rPr>
        <w:t>Pricing and margin: Price core items between £3–5 while achieving a gross margin of at least [x]% by month six.</w:t>
      </w:r>
    </w:p>
    <w:p w14:paraId="41321F01" w14:textId="77777777" w:rsidR="00913D16" w:rsidRPr="00913D16" w:rsidRDefault="00913D16" w:rsidP="00913D16">
      <w:pPr>
        <w:numPr>
          <w:ilvl w:val="0"/>
          <w:numId w:val="3"/>
        </w:numPr>
        <w:spacing w:line="360" w:lineRule="auto"/>
        <w:jc w:val="both"/>
        <w:rPr>
          <w:rFonts w:ascii="Arial" w:hAnsi="Arial" w:cs="Arial"/>
        </w:rPr>
      </w:pPr>
      <w:r w:rsidRPr="00913D16">
        <w:rPr>
          <w:rFonts w:ascii="Arial" w:hAnsi="Arial" w:cs="Arial"/>
        </w:rPr>
        <w:t>Customer loyalty: Generate [25]% of sales from repeat customers by month nine, tracked through a stamp or loyalty card.</w:t>
      </w:r>
    </w:p>
    <w:p w14:paraId="3ADC30D8" w14:textId="2B5FD43F" w:rsidR="00913D16" w:rsidRPr="00913D16" w:rsidRDefault="00913D16" w:rsidP="00913D16">
      <w:pPr>
        <w:numPr>
          <w:ilvl w:val="0"/>
          <w:numId w:val="3"/>
        </w:numPr>
        <w:spacing w:line="360" w:lineRule="auto"/>
        <w:jc w:val="both"/>
        <w:rPr>
          <w:rFonts w:ascii="Arial" w:hAnsi="Arial" w:cs="Arial"/>
        </w:rPr>
      </w:pPr>
      <w:r w:rsidRPr="00913D16">
        <w:rPr>
          <w:rFonts w:ascii="Arial" w:hAnsi="Arial" w:cs="Arial"/>
        </w:rPr>
        <w:t>Expansion: Review performance at 12 months. If the business has been profitable for three consecutive months, pilot one expansion route such as catering or food events in year two</w:t>
      </w:r>
    </w:p>
    <w:p w14:paraId="19275BE9" w14:textId="77777777" w:rsidR="00913D16" w:rsidRDefault="00913D16" w:rsidP="00176799">
      <w:pPr>
        <w:spacing w:line="360" w:lineRule="auto"/>
        <w:jc w:val="both"/>
        <w:rPr>
          <w:rFonts w:ascii="Arial" w:hAnsi="Arial" w:cs="Arial"/>
        </w:rPr>
      </w:pPr>
    </w:p>
    <w:p w14:paraId="32E45FF2" w14:textId="1DC78C47" w:rsidR="00913D16" w:rsidRDefault="00913D16" w:rsidP="00913D16">
      <w:pPr>
        <w:pStyle w:val="ListParagraph"/>
        <w:numPr>
          <w:ilvl w:val="0"/>
          <w:numId w:val="1"/>
        </w:numPr>
        <w:spacing w:line="360" w:lineRule="auto"/>
        <w:jc w:val="both"/>
        <w:rPr>
          <w:rFonts w:ascii="Arial" w:hAnsi="Arial" w:cs="Arial"/>
        </w:rPr>
      </w:pPr>
      <w:r>
        <w:rPr>
          <w:rFonts w:ascii="Arial" w:hAnsi="Arial" w:cs="Arial"/>
        </w:rPr>
        <w:t xml:space="preserve">Company </w:t>
      </w:r>
    </w:p>
    <w:p w14:paraId="6C54A5D6" w14:textId="185231FB" w:rsidR="00D51ABA" w:rsidRPr="00D51ABA" w:rsidRDefault="00D51ABA" w:rsidP="00D51ABA">
      <w:pPr>
        <w:spacing w:line="360" w:lineRule="auto"/>
        <w:jc w:val="both"/>
        <w:rPr>
          <w:rFonts w:ascii="Arial" w:hAnsi="Arial" w:cs="Arial"/>
        </w:rPr>
      </w:pPr>
      <w:r w:rsidRPr="00D51ABA">
        <w:rPr>
          <w:rFonts w:ascii="Arial" w:hAnsi="Arial" w:cs="Arial"/>
        </w:rPr>
        <w:t xml:space="preserve">Bangla Bite will start trading as a private limited company (Ltd). Setting up in this way gives the business its own legal identity and will protect the owner's personal assets </w:t>
      </w:r>
      <w:r w:rsidRPr="00D51ABA">
        <w:rPr>
          <w:rFonts w:ascii="Arial" w:hAnsi="Arial" w:cs="Arial"/>
        </w:rPr>
        <w:lastRenderedPageBreak/>
        <w:t>through limited liability. It also makes it easier to attract investment and expand in future than it would be as a sole trader.</w:t>
      </w:r>
    </w:p>
    <w:p w14:paraId="066AEF64" w14:textId="77777777" w:rsidR="00D51ABA" w:rsidRPr="00D51ABA" w:rsidRDefault="00D51ABA" w:rsidP="00D51ABA">
      <w:pPr>
        <w:spacing w:line="360" w:lineRule="auto"/>
        <w:jc w:val="both"/>
        <w:rPr>
          <w:rFonts w:ascii="Arial" w:hAnsi="Arial" w:cs="Arial"/>
        </w:rPr>
      </w:pPr>
      <w:r w:rsidRPr="00D51ABA">
        <w:rPr>
          <w:rFonts w:ascii="Arial" w:hAnsi="Arial" w:cs="Arial"/>
        </w:rPr>
        <w:t>At first, the business will be owned and run by its founder. I will take responsibility for strategic decisions, managing finances, building relationships with suppliers and developing the business overall. As Bangla Bite grows, staff may be taken on to help with food preparation, serving customers and daily operations. If expansion calls for more funding, bringing in outside investors or additional shareholders could also be explored.</w:t>
      </w:r>
    </w:p>
    <w:p w14:paraId="4F6E917D" w14:textId="36D6CB94" w:rsidR="00D51ABA" w:rsidRDefault="00D51ABA" w:rsidP="00D51ABA">
      <w:pPr>
        <w:spacing w:line="360" w:lineRule="auto"/>
        <w:jc w:val="both"/>
        <w:rPr>
          <w:rFonts w:ascii="Arial" w:hAnsi="Arial" w:cs="Arial"/>
        </w:rPr>
      </w:pPr>
      <w:r w:rsidRPr="00D51ABA">
        <w:rPr>
          <w:rFonts w:ascii="Arial" w:hAnsi="Arial" w:cs="Arial"/>
        </w:rPr>
        <w:t>Before opening, Bangla Bite will meet all relevant UK requirements for food businesses. This includes registering with Nottingham City Council 28 days before trading, putting proper food hygiene procedures in place and following health and safety regulations</w:t>
      </w:r>
      <w:r>
        <w:rPr>
          <w:rFonts w:ascii="Arial" w:hAnsi="Arial" w:cs="Arial"/>
        </w:rPr>
        <w:t>.</w:t>
      </w:r>
    </w:p>
    <w:p w14:paraId="4511C828" w14:textId="77777777" w:rsidR="00CA19EF" w:rsidRDefault="00CA19EF" w:rsidP="00D51ABA">
      <w:pPr>
        <w:spacing w:line="360" w:lineRule="auto"/>
        <w:jc w:val="both"/>
        <w:rPr>
          <w:rFonts w:ascii="Arial" w:hAnsi="Arial" w:cs="Arial"/>
        </w:rPr>
      </w:pPr>
    </w:p>
    <w:p w14:paraId="0A00CBB9" w14:textId="7AA7B9FB" w:rsidR="00CA19EF" w:rsidRDefault="00CA19EF" w:rsidP="00CA19EF">
      <w:pPr>
        <w:pStyle w:val="ListParagraph"/>
        <w:numPr>
          <w:ilvl w:val="0"/>
          <w:numId w:val="1"/>
        </w:numPr>
        <w:spacing w:line="360" w:lineRule="auto"/>
        <w:jc w:val="both"/>
        <w:rPr>
          <w:rFonts w:ascii="Arial" w:hAnsi="Arial" w:cs="Arial"/>
        </w:rPr>
      </w:pPr>
      <w:r>
        <w:rPr>
          <w:rFonts w:ascii="Arial" w:hAnsi="Arial" w:cs="Arial"/>
        </w:rPr>
        <w:t>Idea Description</w:t>
      </w:r>
    </w:p>
    <w:p w14:paraId="4BB88BD3" w14:textId="7BC065DB" w:rsidR="00AC5DC2" w:rsidRPr="00AC5DC2" w:rsidRDefault="00AC5DC2" w:rsidP="00AC5DC2">
      <w:pPr>
        <w:spacing w:line="360" w:lineRule="auto"/>
        <w:jc w:val="both"/>
        <w:rPr>
          <w:rFonts w:ascii="Arial" w:hAnsi="Arial" w:cs="Arial"/>
        </w:rPr>
      </w:pPr>
      <w:r w:rsidRPr="00AC5DC2">
        <w:rPr>
          <w:rFonts w:ascii="Arial" w:hAnsi="Arial" w:cs="Arial"/>
        </w:rPr>
        <w:t>Presentation is central to Bangla Bite's value proposition. Rather than treating packaging only as a functional container, the business will use it to communicate cultural authenticity and create a memorable experience. This reflects Pine and Gilmore's (1998) argument that consumers increasingly value experiences, not just products. Research in multisensory perception also shows that visual presentation and serving vessels shape how food is perceived and enjoyed (Spence and Piqueras-Fiszman, 2014). For a product unfamiliar to many target customers, presentation is therefore part of the product itself.</w:t>
      </w:r>
    </w:p>
    <w:p w14:paraId="01D8ECB5" w14:textId="494BCA19" w:rsidR="00AC5DC2" w:rsidRPr="00AC5DC2" w:rsidRDefault="00AC5DC2" w:rsidP="00AC5DC2">
      <w:pPr>
        <w:spacing w:line="360" w:lineRule="auto"/>
        <w:jc w:val="both"/>
        <w:rPr>
          <w:rFonts w:ascii="Arial" w:hAnsi="Arial" w:cs="Arial"/>
        </w:rPr>
      </w:pPr>
      <w:r w:rsidRPr="00AC5DC2">
        <w:rPr>
          <w:rFonts w:ascii="Arial" w:hAnsi="Arial" w:cs="Arial"/>
        </w:rPr>
        <w:t>Jhalmuri will be served in paper cones</w:t>
      </w:r>
      <w:r>
        <w:rPr>
          <w:rFonts w:ascii="Arial" w:hAnsi="Arial" w:cs="Arial"/>
        </w:rPr>
        <w:t xml:space="preserve"> (Figure 2) </w:t>
      </w:r>
      <w:r w:rsidRPr="00AC5DC2">
        <w:rPr>
          <w:rFonts w:ascii="Arial" w:hAnsi="Arial" w:cs="Arial"/>
        </w:rPr>
        <w:t xml:space="preserve"> designed to look like the newspaper cones used by street vendors in Bangladesh. This aims to create a sense of nostalgia for Bangladeshi customers. Holbrook and Schindler (2003) found that nostalgia can strengthen emotional bonds between consumers and products. For other customers, the cone signals authenticity and gives the product a distinctive look that suits social media sharing.</w:t>
      </w:r>
    </w:p>
    <w:p w14:paraId="79FD8111" w14:textId="77777777" w:rsidR="00AC5DC2" w:rsidRPr="00AC5DC2" w:rsidRDefault="00AC5DC2" w:rsidP="00AC5DC2">
      <w:pPr>
        <w:spacing w:line="360" w:lineRule="auto"/>
        <w:jc w:val="both"/>
        <w:rPr>
          <w:rFonts w:ascii="Arial" w:hAnsi="Arial" w:cs="Arial"/>
        </w:rPr>
      </w:pPr>
      <w:r w:rsidRPr="00AC5DC2">
        <w:rPr>
          <w:rFonts w:ascii="Arial" w:hAnsi="Arial" w:cs="Arial"/>
        </w:rPr>
        <w:lastRenderedPageBreak/>
        <w:t>Traditional newspaper cannot be used, however. Printing inks can migrate into food, particularly oily or moist products, and all packaging in contact with food must comply with UK food-contact regulations (Regulation (EC) No 1935/2004, as retained in UK law; FSA, 2019). Bangla Bite will therefore use food-grade greaseproof paper printed in a newspaper style, potentially including Bengali script and brand messaging. This preserves the nostalgic look while meeting safety requirements. The cones will also double as a branding tool, as Underwood (2003) argues that packaging can communicate brand identity directly at the point of consumption.</w:t>
      </w:r>
    </w:p>
    <w:p w14:paraId="0D4D548E" w14:textId="77777777" w:rsidR="00AC5DC2" w:rsidRPr="00AC5DC2" w:rsidRDefault="00AC5DC2" w:rsidP="00AC5DC2">
      <w:pPr>
        <w:spacing w:line="360" w:lineRule="auto"/>
        <w:jc w:val="both"/>
        <w:rPr>
          <w:rFonts w:ascii="Arial" w:hAnsi="Arial" w:cs="Arial"/>
          <w:b/>
          <w:bCs/>
        </w:rPr>
      </w:pPr>
      <w:r w:rsidRPr="00AC5DC2">
        <w:rPr>
          <w:rFonts w:ascii="Arial" w:hAnsi="Arial" w:cs="Arial"/>
          <w:b/>
          <w:bCs/>
        </w:rPr>
        <w:t>Fuchka (eat-in)</w:t>
      </w:r>
    </w:p>
    <w:p w14:paraId="6AB17ADD" w14:textId="2364CC5C" w:rsidR="00AC5DC2" w:rsidRPr="00AC5DC2" w:rsidRDefault="00AC5DC2" w:rsidP="00AC5DC2">
      <w:pPr>
        <w:spacing w:line="360" w:lineRule="auto"/>
        <w:jc w:val="both"/>
        <w:rPr>
          <w:rFonts w:ascii="Arial" w:hAnsi="Arial" w:cs="Arial"/>
        </w:rPr>
      </w:pPr>
      <w:r w:rsidRPr="00AC5DC2">
        <w:rPr>
          <w:rFonts w:ascii="Arial" w:hAnsi="Arial" w:cs="Arial"/>
        </w:rPr>
        <w:t>For customers eating at or near the stall, fuchka will be served on specially designed plates with a small central bowl for the tamarind water</w:t>
      </w:r>
      <w:r>
        <w:rPr>
          <w:rFonts w:ascii="Arial" w:hAnsi="Arial" w:cs="Arial"/>
        </w:rPr>
        <w:t xml:space="preserve"> (Figure 1)</w:t>
      </w:r>
      <w:r w:rsidRPr="00AC5DC2">
        <w:rPr>
          <w:rFonts w:ascii="Arial" w:hAnsi="Arial" w:cs="Arial"/>
        </w:rPr>
        <w:t>. Customers can dip each piece themselves, which keeps the shells crisp until eaten and recreates the interactive, hands-on way fuchka is enjoyed in Bangladesh. For customers new to the dish, this format also makes the experience more engaging. Clear guidance from staff on how to eat it can help reduce hesitation about trying unfamiliar food.</w:t>
      </w:r>
    </w:p>
    <w:p w14:paraId="35C361BA" w14:textId="77777777" w:rsidR="00AC5DC2" w:rsidRPr="00AC5DC2" w:rsidRDefault="00AC5DC2" w:rsidP="00AC5DC2">
      <w:pPr>
        <w:spacing w:line="360" w:lineRule="auto"/>
        <w:jc w:val="both"/>
        <w:rPr>
          <w:rFonts w:ascii="Arial" w:hAnsi="Arial" w:cs="Arial"/>
          <w:b/>
          <w:bCs/>
        </w:rPr>
      </w:pPr>
      <w:r w:rsidRPr="00AC5DC2">
        <w:rPr>
          <w:rFonts w:ascii="Arial" w:hAnsi="Arial" w:cs="Arial"/>
          <w:b/>
          <w:bCs/>
        </w:rPr>
        <w:t>Fuchka (takeaway)</w:t>
      </w:r>
    </w:p>
    <w:p w14:paraId="2388F690" w14:textId="77777777" w:rsidR="00AC5DC2" w:rsidRPr="00AC5DC2" w:rsidRDefault="00AC5DC2" w:rsidP="00AC5DC2">
      <w:pPr>
        <w:spacing w:line="360" w:lineRule="auto"/>
        <w:jc w:val="both"/>
        <w:rPr>
          <w:rFonts w:ascii="Arial" w:hAnsi="Arial" w:cs="Arial"/>
        </w:rPr>
      </w:pPr>
      <w:r w:rsidRPr="00AC5DC2">
        <w:rPr>
          <w:rFonts w:ascii="Arial" w:hAnsi="Arial" w:cs="Arial"/>
        </w:rPr>
        <w:t>Fuchka presents a specific packaging challenge, because the shells soften quickly once in contact with liquid. For takeaway orders, the shells, filling and tamarind water will be packed separately so customers can assemble the dish just before eating. This maintains quality and freshness, protecting the brand's reputation for consistency, which is one of the business's stated objectives.</w:t>
      </w:r>
    </w:p>
    <w:p w14:paraId="6B14DA4B" w14:textId="207979B2" w:rsidR="00CA19EF" w:rsidRPr="00AC5DC2" w:rsidRDefault="00AC5DC2" w:rsidP="00AC5DC2">
      <w:pPr>
        <w:spacing w:line="360" w:lineRule="auto"/>
        <w:jc w:val="both"/>
        <w:rPr>
          <w:rFonts w:ascii="Arial" w:hAnsi="Arial" w:cs="Arial"/>
        </w:rPr>
      </w:pPr>
      <w:r w:rsidRPr="00AC5DC2">
        <w:rPr>
          <w:rFonts w:ascii="Arial" w:hAnsi="Arial" w:cs="Arial"/>
        </w:rPr>
        <w:t xml:space="preserve">The final presentation format for fuchka has not yet been decided and will be tested before launch. In line with the lean start-up approach adopted in the market research section (Ries, 2011), alternative serving and takeaway formats will be trialled during tasting sessions and the pop-up trial. Customer feedback will focus on ease of eating, freshness, visual appeal and perceived value. Practical factors such as cost per unit, preparation time and the availability of compostable or recyclable materials will also </w:t>
      </w:r>
      <w:r w:rsidRPr="00AC5DC2">
        <w:rPr>
          <w:rFonts w:ascii="Arial" w:hAnsi="Arial" w:cs="Arial"/>
        </w:rPr>
        <w:lastRenderedPageBreak/>
        <w:t xml:space="preserve">be assessed. The preferred design will be the one that best balances authenticity, </w:t>
      </w:r>
      <w:r>
        <w:rPr>
          <w:noProof/>
        </w:rPr>
        <w:drawing>
          <wp:anchor distT="0" distB="0" distL="114300" distR="114300" simplePos="0" relativeHeight="251661312" behindDoc="1" locked="0" layoutInCell="1" allowOverlap="1" wp14:anchorId="285E5600" wp14:editId="02F095BD">
            <wp:simplePos x="0" y="0"/>
            <wp:positionH relativeFrom="margin">
              <wp:posOffset>2578100</wp:posOffset>
            </wp:positionH>
            <wp:positionV relativeFrom="paragraph">
              <wp:posOffset>533400</wp:posOffset>
            </wp:positionV>
            <wp:extent cx="2165350" cy="2884805"/>
            <wp:effectExtent l="0" t="0" r="6350" b="0"/>
            <wp:wrapTight wrapText="bothSides">
              <wp:wrapPolygon edited="0">
                <wp:start x="0" y="0"/>
                <wp:lineTo x="0" y="21396"/>
                <wp:lineTo x="21473" y="21396"/>
                <wp:lineTo x="21473" y="0"/>
                <wp:lineTo x="0" y="0"/>
              </wp:wrapPolygon>
            </wp:wrapTight>
            <wp:docPr id="666332562" name="Picture 2" descr="FUCHKA RECIPE: How to Make Fuchka at Street Full Prosessing !! Bengali  street Food Dhaka city uttora in Banglade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UCHKA RECIPE: How to Make Fuchka at Street Full Prosessing !! Bengali  street Food Dhaka city uttora in Banglades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65350" cy="28848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3360" behindDoc="1" locked="0" layoutInCell="1" allowOverlap="1" wp14:anchorId="2EB4830B" wp14:editId="6DF7E560">
                <wp:simplePos x="0" y="0"/>
                <wp:positionH relativeFrom="column">
                  <wp:posOffset>2546350</wp:posOffset>
                </wp:positionH>
                <wp:positionV relativeFrom="paragraph">
                  <wp:posOffset>3500755</wp:posOffset>
                </wp:positionV>
                <wp:extent cx="2165350" cy="635"/>
                <wp:effectExtent l="0" t="0" r="0" b="0"/>
                <wp:wrapTight wrapText="bothSides">
                  <wp:wrapPolygon edited="0">
                    <wp:start x="0" y="0"/>
                    <wp:lineTo x="0" y="21600"/>
                    <wp:lineTo x="21600" y="21600"/>
                    <wp:lineTo x="21600" y="0"/>
                  </wp:wrapPolygon>
                </wp:wrapTight>
                <wp:docPr id="1466333040" name="Text Box 1"/>
                <wp:cNvGraphicFramePr/>
                <a:graphic xmlns:a="http://schemas.openxmlformats.org/drawingml/2006/main">
                  <a:graphicData uri="http://schemas.microsoft.com/office/word/2010/wordprocessingShape">
                    <wps:wsp>
                      <wps:cNvSpPr txBox="1"/>
                      <wps:spPr>
                        <a:xfrm>
                          <a:off x="0" y="0"/>
                          <a:ext cx="2165350" cy="635"/>
                        </a:xfrm>
                        <a:prstGeom prst="rect">
                          <a:avLst/>
                        </a:prstGeom>
                        <a:solidFill>
                          <a:prstClr val="white"/>
                        </a:solidFill>
                        <a:ln>
                          <a:noFill/>
                        </a:ln>
                      </wps:spPr>
                      <wps:txbx>
                        <w:txbxContent>
                          <w:p w14:paraId="551BB9E2" w14:textId="5F655E9A" w:rsidR="00AC5DC2" w:rsidRPr="00E02FF6" w:rsidRDefault="00AC5DC2" w:rsidP="00AC5DC2">
                            <w:pPr>
                              <w:pStyle w:val="Caption"/>
                              <w:rPr>
                                <w:rFonts w:ascii="Arial" w:hAnsi="Arial" w:cs="Arial"/>
                              </w:rPr>
                            </w:pPr>
                            <w:r>
                              <w:t xml:space="preserve">Figure </w:t>
                            </w:r>
                            <w:r>
                              <w:fldChar w:fldCharType="begin"/>
                            </w:r>
                            <w:r>
                              <w:instrText xml:space="preserve"> SEQ Figure \* ARABIC </w:instrText>
                            </w:r>
                            <w:r>
                              <w:fldChar w:fldCharType="separate"/>
                            </w:r>
                            <w:r w:rsidR="00593D29">
                              <w:rPr>
                                <w:noProof/>
                              </w:rPr>
                              <w:t>1</w:t>
                            </w:r>
                            <w:r>
                              <w:fldChar w:fldCharType="end"/>
                            </w:r>
                            <w:r>
                              <w:t xml:space="preserve"> </w:t>
                            </w:r>
                            <w:r w:rsidRPr="00A14029">
                              <w:t>Rice, P. (2020). The spice odyssey. [online] The Spice Odyssey. Available at: https://www.thespiceodyssey.com/eat/jhalmuri [Accessed 2 Oct. 2026].Tasty Twesty Foods BD (2023). Fuchka recipe: How to make Fuchka at street full prosessing !! Bengali street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EB4830B" id="_x0000_t202" coordsize="21600,21600" o:spt="202" path="m,l,21600r21600,l21600,xe">
                <v:stroke joinstyle="miter"/>
                <v:path gradientshapeok="t" o:connecttype="rect"/>
              </v:shapetype>
              <v:shape id="Text Box 1" o:spid="_x0000_s1026" type="#_x0000_t202" style="position:absolute;left:0;text-align:left;margin-left:200.5pt;margin-top:275.65pt;width:170.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" stroked="f">
                <v:textbox style="mso-fit-shape-to-text:t" inset="0,0,0,0">
                  <w:txbxContent>
                    <w:p w14:paraId="551BB9E2" w14:textId="5F655E9A" w:rsidR="00AC5DC2" w:rsidRPr="00E02FF6" w:rsidRDefault="00AC5DC2" w:rsidP="00AC5DC2">
                      <w:pPr>
                        <w:pStyle w:val="Caption"/>
                        <w:rPr>
                          <w:rFonts w:ascii="Arial" w:hAnsi="Arial" w:cs="Arial"/>
                        </w:rPr>
                      </w:pPr>
                      <w:r>
                        <w:t xml:space="preserve">Figure </w:t>
                      </w:r>
                      <w:r>
                        <w:fldChar w:fldCharType="begin"/>
                      </w:r>
                      <w:r>
                        <w:instrText xml:space="preserve"> SEQ Figure \* ARABIC </w:instrText>
                      </w:r>
                      <w:r>
                        <w:fldChar w:fldCharType="separate"/>
                      </w:r>
                      <w:r w:rsidR="00593D29">
                        <w:rPr>
                          <w:noProof/>
                        </w:rPr>
                        <w:t>1</w:t>
                      </w:r>
                      <w:r>
                        <w:fldChar w:fldCharType="end"/>
                      </w:r>
                      <w:r>
                        <w:t xml:space="preserve"> </w:t>
                      </w:r>
                      <w:r w:rsidRPr="00A14029">
                        <w:t>Rice, P. (2020). The spice odyssey. [online] The Spice Odyssey. Available at: https://www.thespiceodyssey.com/eat/jhalmuri [Accessed 2 Oct. 2026].Tasty Twesty Foods BD (2023). Fuchka recipe: How to make Fuchka at street full prosessing !! Bengali street</w:t>
                      </w:r>
                    </w:p>
                  </w:txbxContent>
                </v:textbox>
                <w10:wrap type="tight"/>
              </v:shape>
            </w:pict>
          </mc:Fallback>
        </mc:AlternateContent>
      </w:r>
      <w:r>
        <w:rPr>
          <w:noProof/>
        </w:rPr>
        <mc:AlternateContent>
          <mc:Choice Requires="wps">
            <w:drawing>
              <wp:anchor distT="0" distB="0" distL="114300" distR="114300" simplePos="0" relativeHeight="251660288" behindDoc="1" locked="0" layoutInCell="1" allowOverlap="1" wp14:anchorId="6DBDE429" wp14:editId="30606229">
                <wp:simplePos x="0" y="0"/>
                <wp:positionH relativeFrom="column">
                  <wp:posOffset>-25400</wp:posOffset>
                </wp:positionH>
                <wp:positionV relativeFrom="paragraph">
                  <wp:posOffset>3469640</wp:posOffset>
                </wp:positionV>
                <wp:extent cx="2259965" cy="635"/>
                <wp:effectExtent l="0" t="0" r="0" b="0"/>
                <wp:wrapTight wrapText="bothSides">
                  <wp:wrapPolygon edited="0">
                    <wp:start x="0" y="0"/>
                    <wp:lineTo x="0" y="21600"/>
                    <wp:lineTo x="21600" y="21600"/>
                    <wp:lineTo x="21600" y="0"/>
                  </wp:wrapPolygon>
                </wp:wrapTight>
                <wp:docPr id="378801807" name="Text Box 1"/>
                <wp:cNvGraphicFramePr/>
                <a:graphic xmlns:a="http://schemas.openxmlformats.org/drawingml/2006/main">
                  <a:graphicData uri="http://schemas.microsoft.com/office/word/2010/wordprocessingShape">
                    <wps:wsp>
                      <wps:cNvSpPr txBox="1"/>
                      <wps:spPr>
                        <a:xfrm>
                          <a:off x="0" y="0"/>
                          <a:ext cx="2259965" cy="635"/>
                        </a:xfrm>
                        <a:prstGeom prst="rect">
                          <a:avLst/>
                        </a:prstGeom>
                        <a:solidFill>
                          <a:prstClr val="white"/>
                        </a:solidFill>
                        <a:ln>
                          <a:noFill/>
                        </a:ln>
                      </wps:spPr>
                      <wps:txbx>
                        <w:txbxContent>
                          <w:p w14:paraId="504D1E9D" w14:textId="12AC634E" w:rsidR="00AC5DC2" w:rsidRPr="00DE4004" w:rsidRDefault="00AC5DC2" w:rsidP="00AC5DC2">
                            <w:pPr>
                              <w:pStyle w:val="Caption"/>
                              <w:rPr>
                                <w:rFonts w:ascii="Arial" w:hAnsi="Arial" w:cs="Arial"/>
                              </w:rPr>
                            </w:pPr>
                            <w:r>
                              <w:t xml:space="preserve">Figure </w:t>
                            </w:r>
                            <w:r>
                              <w:fldChar w:fldCharType="begin"/>
                            </w:r>
                            <w:r>
                              <w:instrText xml:space="preserve"> SEQ Figure \* ARABIC </w:instrText>
                            </w:r>
                            <w:r>
                              <w:fldChar w:fldCharType="separate"/>
                            </w:r>
                            <w:r w:rsidR="00593D29">
                              <w:rPr>
                                <w:noProof/>
                              </w:rPr>
                              <w:t>2</w:t>
                            </w:r>
                            <w:r>
                              <w:fldChar w:fldCharType="end"/>
                            </w:r>
                            <w:r>
                              <w:t xml:space="preserve"> </w:t>
                            </w:r>
                            <w:r w:rsidRPr="00AB1FB9">
                              <w:t>Rice, P. (2020). The spice odyssey. [online] The Spice Odyssey. Available at: https://www.thespiceodyssey.com/eat/jhalmuri.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BDE429" id="_x0000_s1027" type="#_x0000_t202" style="position:absolute;left:0;text-align:left;margin-left:-2pt;margin-top:273.2pt;width:177.9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" stroked="f">
                <v:textbox style="mso-fit-shape-to-text:t" inset="0,0,0,0">
                  <w:txbxContent>
                    <w:p w14:paraId="504D1E9D" w14:textId="12AC634E" w:rsidR="00AC5DC2" w:rsidRPr="00DE4004" w:rsidRDefault="00AC5DC2" w:rsidP="00AC5DC2">
                      <w:pPr>
                        <w:pStyle w:val="Caption"/>
                        <w:rPr>
                          <w:rFonts w:ascii="Arial" w:hAnsi="Arial" w:cs="Arial"/>
                        </w:rPr>
                      </w:pPr>
                      <w:r>
                        <w:t xml:space="preserve">Figure </w:t>
                      </w:r>
                      <w:r>
                        <w:fldChar w:fldCharType="begin"/>
                      </w:r>
                      <w:r>
                        <w:instrText xml:space="preserve"> SEQ Figure \* ARABIC </w:instrText>
                      </w:r>
                      <w:r>
                        <w:fldChar w:fldCharType="separate"/>
                      </w:r>
                      <w:r w:rsidR="00593D29">
                        <w:rPr>
                          <w:noProof/>
                        </w:rPr>
                        <w:t>2</w:t>
                      </w:r>
                      <w:r>
                        <w:fldChar w:fldCharType="end"/>
                      </w:r>
                      <w:r>
                        <w:t xml:space="preserve"> </w:t>
                      </w:r>
                      <w:r w:rsidRPr="00AB1FB9">
                        <w:t>Rice, P. (2020). The spice odyssey. [online] The Spice Odyssey. Available at: https://www.thespiceodyssey.com/eat/jhalmuri.</w:t>
                      </w:r>
                    </w:p>
                  </w:txbxContent>
                </v:textbox>
                <w10:wrap type="tight"/>
              </v:shape>
            </w:pict>
          </mc:Fallback>
        </mc:AlternateContent>
      </w:r>
      <w:r w:rsidRPr="00AC5DC2">
        <w:rPr>
          <w:rFonts w:ascii="Arial" w:hAnsi="Arial" w:cs="Arial"/>
          <w:noProof/>
        </w:rPr>
        <w:drawing>
          <wp:anchor distT="0" distB="0" distL="114300" distR="114300" simplePos="0" relativeHeight="251658240" behindDoc="1" locked="0" layoutInCell="1" allowOverlap="1" wp14:anchorId="14C231D6" wp14:editId="71D953A4">
            <wp:simplePos x="0" y="0"/>
            <wp:positionH relativeFrom="margin">
              <wp:posOffset>-25400</wp:posOffset>
            </wp:positionH>
            <wp:positionV relativeFrom="paragraph">
              <wp:posOffset>586740</wp:posOffset>
            </wp:positionV>
            <wp:extent cx="2259965" cy="2825750"/>
            <wp:effectExtent l="0" t="0" r="6985" b="0"/>
            <wp:wrapTight wrapText="bothSides">
              <wp:wrapPolygon edited="0">
                <wp:start x="0" y="0"/>
                <wp:lineTo x="0" y="21406"/>
                <wp:lineTo x="21485" y="21406"/>
                <wp:lineTo x="21485" y="0"/>
                <wp:lineTo x="0" y="0"/>
              </wp:wrapPolygon>
            </wp:wrapTight>
            <wp:docPr id="869304941" name="Picture 1" descr="Jhalmuri | Spicy Puffed Rice | Bangladeshi Street Food — The Spice Odyss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halmuri | Spicy Puffed Rice | Bangladeshi Street Food — The Spice Odysse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59965" cy="2825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C5DC2">
        <w:rPr>
          <w:rFonts w:ascii="Arial" w:hAnsi="Arial" w:cs="Arial"/>
        </w:rPr>
        <w:t>practicality and cost.</w:t>
      </w:r>
    </w:p>
    <w:p w14:paraId="10F1D843" w14:textId="08A2BF20" w:rsidR="00CA19EF" w:rsidRDefault="00CA19EF" w:rsidP="00CA19EF">
      <w:pPr>
        <w:spacing w:line="360" w:lineRule="auto"/>
        <w:jc w:val="both"/>
        <w:rPr>
          <w:rFonts w:ascii="Arial" w:hAnsi="Arial" w:cs="Arial"/>
        </w:rPr>
      </w:pPr>
    </w:p>
    <w:p w14:paraId="22AD3ED3" w14:textId="77777777" w:rsidR="00CA19EF" w:rsidRDefault="00CA19EF" w:rsidP="00CA19EF">
      <w:pPr>
        <w:spacing w:line="360" w:lineRule="auto"/>
        <w:jc w:val="both"/>
        <w:rPr>
          <w:rFonts w:ascii="Arial" w:hAnsi="Arial" w:cs="Arial"/>
        </w:rPr>
      </w:pPr>
    </w:p>
    <w:p w14:paraId="40B7F0C2" w14:textId="77777777" w:rsidR="0020345A" w:rsidRDefault="0020345A" w:rsidP="00CA19EF">
      <w:pPr>
        <w:spacing w:line="360" w:lineRule="auto"/>
        <w:jc w:val="both"/>
        <w:rPr>
          <w:rFonts w:ascii="Arial" w:hAnsi="Arial" w:cs="Arial"/>
        </w:rPr>
      </w:pPr>
    </w:p>
    <w:p w14:paraId="1F34D63E" w14:textId="77777777" w:rsidR="0020345A" w:rsidRDefault="0020345A" w:rsidP="00CA19EF">
      <w:pPr>
        <w:spacing w:line="360" w:lineRule="auto"/>
        <w:jc w:val="both"/>
        <w:rPr>
          <w:rFonts w:ascii="Arial" w:hAnsi="Arial" w:cs="Arial"/>
        </w:rPr>
      </w:pPr>
    </w:p>
    <w:p w14:paraId="646004D7" w14:textId="02008B02" w:rsidR="0020345A" w:rsidRDefault="0020345A" w:rsidP="00CA19EF">
      <w:pPr>
        <w:spacing w:line="360" w:lineRule="auto"/>
        <w:jc w:val="both"/>
        <w:rPr>
          <w:rFonts w:ascii="Arial" w:hAnsi="Arial" w:cs="Arial"/>
        </w:rPr>
      </w:pPr>
    </w:p>
    <w:p w14:paraId="5B840E88" w14:textId="77777777" w:rsidR="0020345A" w:rsidRDefault="0020345A" w:rsidP="00CA19EF">
      <w:pPr>
        <w:spacing w:line="360" w:lineRule="auto"/>
        <w:jc w:val="both"/>
        <w:rPr>
          <w:rFonts w:ascii="Arial" w:hAnsi="Arial" w:cs="Arial"/>
        </w:rPr>
      </w:pPr>
    </w:p>
    <w:p w14:paraId="2FFB2F0B" w14:textId="77777777" w:rsidR="0020345A" w:rsidRDefault="0020345A" w:rsidP="00CA19EF">
      <w:pPr>
        <w:spacing w:line="360" w:lineRule="auto"/>
        <w:jc w:val="both"/>
        <w:rPr>
          <w:rFonts w:ascii="Arial" w:hAnsi="Arial" w:cs="Arial"/>
        </w:rPr>
      </w:pPr>
    </w:p>
    <w:p w14:paraId="42B20A62" w14:textId="77777777" w:rsidR="0020345A" w:rsidRDefault="0020345A" w:rsidP="00CA19EF">
      <w:pPr>
        <w:spacing w:line="360" w:lineRule="auto"/>
        <w:jc w:val="both"/>
        <w:rPr>
          <w:rFonts w:ascii="Arial" w:hAnsi="Arial" w:cs="Arial"/>
        </w:rPr>
      </w:pPr>
    </w:p>
    <w:p w14:paraId="4FEB1C5C" w14:textId="77777777" w:rsidR="0020345A" w:rsidRDefault="0020345A" w:rsidP="00CA19EF">
      <w:pPr>
        <w:spacing w:line="360" w:lineRule="auto"/>
        <w:jc w:val="both"/>
        <w:rPr>
          <w:rFonts w:ascii="Arial" w:hAnsi="Arial" w:cs="Arial"/>
        </w:rPr>
      </w:pPr>
    </w:p>
    <w:p w14:paraId="205A8215" w14:textId="77777777" w:rsidR="0020345A" w:rsidRPr="00CA19EF" w:rsidRDefault="0020345A" w:rsidP="00CA19EF">
      <w:pPr>
        <w:spacing w:line="360" w:lineRule="auto"/>
        <w:jc w:val="both"/>
        <w:rPr>
          <w:rFonts w:ascii="Arial" w:hAnsi="Arial" w:cs="Arial"/>
        </w:rPr>
      </w:pPr>
    </w:p>
    <w:p w14:paraId="4C9FEE16" w14:textId="77777777" w:rsidR="00AC5DC2" w:rsidRDefault="00AC5DC2" w:rsidP="00CA19EF">
      <w:pPr>
        <w:spacing w:line="360" w:lineRule="auto"/>
        <w:jc w:val="both"/>
        <w:rPr>
          <w:rFonts w:ascii="Arial" w:hAnsi="Arial" w:cs="Arial"/>
          <w:b/>
          <w:bCs/>
        </w:rPr>
      </w:pPr>
    </w:p>
    <w:p w14:paraId="1FF2717E" w14:textId="7AF0F05B" w:rsidR="003B4938" w:rsidRPr="003B4938" w:rsidRDefault="003B4938" w:rsidP="003B4938">
      <w:pPr>
        <w:pStyle w:val="ListParagraph"/>
        <w:numPr>
          <w:ilvl w:val="0"/>
          <w:numId w:val="1"/>
        </w:numPr>
        <w:spacing w:line="360" w:lineRule="auto"/>
        <w:jc w:val="both"/>
        <w:rPr>
          <w:rFonts w:ascii="Arial" w:hAnsi="Arial" w:cs="Arial"/>
          <w:b/>
          <w:bCs/>
        </w:rPr>
      </w:pPr>
      <w:r w:rsidRPr="003B4938">
        <w:rPr>
          <w:rFonts w:ascii="Arial" w:hAnsi="Arial" w:cs="Arial"/>
          <w:b/>
          <w:bCs/>
        </w:rPr>
        <w:t>Methodology</w:t>
      </w:r>
    </w:p>
    <w:p w14:paraId="32F8AC5E" w14:textId="213C61F7" w:rsidR="003B4938" w:rsidRPr="003B4938" w:rsidRDefault="003B4938" w:rsidP="003B4938">
      <w:pPr>
        <w:spacing w:line="360" w:lineRule="auto"/>
        <w:jc w:val="both"/>
        <w:rPr>
          <w:rFonts w:ascii="Arial" w:hAnsi="Arial" w:cs="Arial"/>
        </w:rPr>
      </w:pPr>
      <w:r w:rsidRPr="003B4938">
        <w:rPr>
          <w:rFonts w:ascii="Arial" w:hAnsi="Arial" w:cs="Arial"/>
        </w:rPr>
        <w:t>This proposal will use a desk-based research approach that relies only on secondary data, Primary data, such as surveys or interviews, will not be collected at this stage. This approach suits the early stage of a business proposal, as it gives access to large, reliable datasets, such as national census figures, that a single founder could not collect alone, and it is quick and low-cost (Johnston, 2014).</w:t>
      </w:r>
    </w:p>
    <w:p w14:paraId="08F96878" w14:textId="77777777" w:rsidR="003B4938" w:rsidRPr="003B4938" w:rsidRDefault="003B4938" w:rsidP="003B4938">
      <w:pPr>
        <w:spacing w:line="360" w:lineRule="auto"/>
        <w:jc w:val="both"/>
        <w:rPr>
          <w:rFonts w:ascii="Arial" w:hAnsi="Arial" w:cs="Arial"/>
        </w:rPr>
      </w:pPr>
      <w:r w:rsidRPr="003B4938">
        <w:rPr>
          <w:rFonts w:ascii="Arial" w:hAnsi="Arial" w:cs="Arial"/>
        </w:rPr>
        <w:t>Data sources</w:t>
      </w:r>
    </w:p>
    <w:p w14:paraId="632980A9" w14:textId="77777777" w:rsidR="003B4938" w:rsidRPr="003B4938" w:rsidRDefault="003B4938" w:rsidP="003B4938">
      <w:pPr>
        <w:spacing w:line="360" w:lineRule="auto"/>
        <w:jc w:val="both"/>
        <w:rPr>
          <w:rFonts w:ascii="Arial" w:hAnsi="Arial" w:cs="Arial"/>
        </w:rPr>
      </w:pPr>
      <w:r w:rsidRPr="003B4938">
        <w:rPr>
          <w:rFonts w:ascii="Arial" w:hAnsi="Arial" w:cs="Arial"/>
        </w:rPr>
        <w:t>Four types of secondary data will be used:</w:t>
      </w:r>
    </w:p>
    <w:p w14:paraId="4A39AEA8" w14:textId="77777777" w:rsidR="003B4938" w:rsidRPr="003B4938" w:rsidRDefault="003B4938" w:rsidP="003B4938">
      <w:pPr>
        <w:numPr>
          <w:ilvl w:val="0"/>
          <w:numId w:val="7"/>
        </w:numPr>
        <w:spacing w:line="360" w:lineRule="auto"/>
        <w:jc w:val="both"/>
        <w:rPr>
          <w:rFonts w:ascii="Arial" w:hAnsi="Arial" w:cs="Arial"/>
        </w:rPr>
      </w:pPr>
      <w:r w:rsidRPr="003B4938">
        <w:rPr>
          <w:rFonts w:ascii="Arial" w:hAnsi="Arial" w:cs="Arial"/>
        </w:rPr>
        <w:t>Official statistics: ONS Census 2021 data and Nottingham Insight, to measure the size and growth of Nottingham’s Bangladeshi and wider Asian population.</w:t>
      </w:r>
    </w:p>
    <w:p w14:paraId="21EE4604" w14:textId="77777777" w:rsidR="003B4938" w:rsidRPr="003B4938" w:rsidRDefault="003B4938" w:rsidP="003B4938">
      <w:pPr>
        <w:numPr>
          <w:ilvl w:val="0"/>
          <w:numId w:val="7"/>
        </w:numPr>
        <w:spacing w:line="360" w:lineRule="auto"/>
        <w:jc w:val="both"/>
        <w:rPr>
          <w:rFonts w:ascii="Arial" w:hAnsi="Arial" w:cs="Arial"/>
        </w:rPr>
      </w:pPr>
      <w:r w:rsidRPr="003B4938">
        <w:rPr>
          <w:rFonts w:ascii="Arial" w:hAnsi="Arial" w:cs="Arial"/>
        </w:rPr>
        <w:lastRenderedPageBreak/>
        <w:t>Industry reports: Mintel, Business Gateway and Mordor Intelligence, to assess the size and growth of the UK fast-food and street-food markets.</w:t>
      </w:r>
    </w:p>
    <w:p w14:paraId="4D00B8E8" w14:textId="77777777" w:rsidR="003B4938" w:rsidRPr="003B4938" w:rsidRDefault="003B4938" w:rsidP="003B4938">
      <w:pPr>
        <w:numPr>
          <w:ilvl w:val="0"/>
          <w:numId w:val="7"/>
        </w:numPr>
        <w:spacing w:line="360" w:lineRule="auto"/>
        <w:jc w:val="both"/>
        <w:rPr>
          <w:rFonts w:ascii="Arial" w:hAnsi="Arial" w:cs="Arial"/>
        </w:rPr>
      </w:pPr>
      <w:r w:rsidRPr="003B4938">
        <w:rPr>
          <w:rFonts w:ascii="Arial" w:hAnsi="Arial" w:cs="Arial"/>
        </w:rPr>
        <w:t>Public business records and listings: Companies House, Food Standards Agency hygiene ratings and platforms such as Deliveroo, Uber Eats and Tripadvisor, to identify comparable businesses in London and Birmingham and potential competitors in Nottingham.</w:t>
      </w:r>
    </w:p>
    <w:p w14:paraId="2FC271A0" w14:textId="77777777" w:rsidR="003B4938" w:rsidRPr="003B4938" w:rsidRDefault="003B4938" w:rsidP="003B4938">
      <w:pPr>
        <w:numPr>
          <w:ilvl w:val="0"/>
          <w:numId w:val="7"/>
        </w:numPr>
        <w:spacing w:line="360" w:lineRule="auto"/>
        <w:jc w:val="both"/>
        <w:rPr>
          <w:rFonts w:ascii="Arial" w:hAnsi="Arial" w:cs="Arial"/>
        </w:rPr>
      </w:pPr>
      <w:r w:rsidRPr="003B4938">
        <w:rPr>
          <w:rFonts w:ascii="Arial" w:hAnsi="Arial" w:cs="Arial"/>
        </w:rPr>
        <w:t>Academic literature: peer-reviewed studies and established texts on experiential consumption, nostalgia, packaging and food neophobia, to interpret consumer behaviour and support business decisions.</w:t>
      </w:r>
    </w:p>
    <w:p w14:paraId="4A585CC6" w14:textId="77777777" w:rsidR="003B4938" w:rsidRPr="003B4938" w:rsidRDefault="003B4938" w:rsidP="003B4938">
      <w:pPr>
        <w:spacing w:line="360" w:lineRule="auto"/>
        <w:jc w:val="both"/>
        <w:rPr>
          <w:rFonts w:ascii="Arial" w:hAnsi="Arial" w:cs="Arial"/>
        </w:rPr>
      </w:pPr>
      <w:r w:rsidRPr="003B4938">
        <w:rPr>
          <w:rFonts w:ascii="Arial" w:hAnsi="Arial" w:cs="Arial"/>
        </w:rPr>
        <w:t>Each source will be evaluated for credibility, relevance and currency before use (Saunders, Lewis and Thornhill, 2019). Government and academic sources will be prioritised, while commercial and online sources will be used mainly to show what comparable businesses offer and charge. Qualitative sources will be analysed using document analysis, identifying recurring themes and cross-checking findings across sources (Bowen, 2009). Competitor information will be interpreted using Porter’s (2008) five forces framework to assess how attractive and competitive the market is.</w:t>
      </w:r>
    </w:p>
    <w:p w14:paraId="094ABCDF" w14:textId="66712BDA" w:rsidR="003B4938" w:rsidRPr="003B4938" w:rsidRDefault="004E5A3C" w:rsidP="003B4938">
      <w:pPr>
        <w:spacing w:line="360" w:lineRule="auto"/>
        <w:jc w:val="both"/>
        <w:rPr>
          <w:rFonts w:ascii="Arial" w:hAnsi="Arial" w:cs="Arial"/>
          <w:b/>
          <w:bCs/>
        </w:rPr>
      </w:pPr>
      <w:r>
        <w:rPr>
          <w:rFonts w:ascii="Arial" w:hAnsi="Arial" w:cs="Arial"/>
        </w:rPr>
        <w:t>However, s</w:t>
      </w:r>
      <w:r w:rsidR="003B4938" w:rsidRPr="003B4938">
        <w:rPr>
          <w:rFonts w:ascii="Arial" w:hAnsi="Arial" w:cs="Arial"/>
        </w:rPr>
        <w:t xml:space="preserve">econdary data is not collected specifically for this proposal, so it cannot directly measure demand for Bangladeshi street food in Hyson Green (Bryman and Bell, 2015). Some figures are national rather than local, market-size estimates vary between providers, and online listings may be out of date. Findings </w:t>
      </w:r>
      <w:r w:rsidR="003B4938" w:rsidRPr="004E5A3C">
        <w:rPr>
          <w:rFonts w:ascii="Arial" w:hAnsi="Arial" w:cs="Arial"/>
        </w:rPr>
        <w:t>will therefore be treated as indicators of demand, not proof of it. Primary research, such as a customer survey or pop-up trial, is recommended before significant investment. As no human participants will be involved, ethical approval will not be required at this stage.</w:t>
      </w:r>
    </w:p>
    <w:p w14:paraId="62F04A13" w14:textId="77777777" w:rsidR="003B4938" w:rsidRDefault="003B4938" w:rsidP="00CA19EF">
      <w:pPr>
        <w:spacing w:line="360" w:lineRule="auto"/>
        <w:jc w:val="both"/>
        <w:rPr>
          <w:rFonts w:ascii="Arial" w:hAnsi="Arial" w:cs="Arial"/>
          <w:b/>
          <w:bCs/>
        </w:rPr>
      </w:pPr>
    </w:p>
    <w:p w14:paraId="50FCF041" w14:textId="77777777" w:rsidR="004E5A3C" w:rsidRDefault="004E5A3C" w:rsidP="00CA19EF">
      <w:pPr>
        <w:spacing w:line="360" w:lineRule="auto"/>
        <w:jc w:val="both"/>
        <w:rPr>
          <w:rFonts w:ascii="Arial" w:hAnsi="Arial" w:cs="Arial"/>
          <w:b/>
          <w:bCs/>
        </w:rPr>
      </w:pPr>
    </w:p>
    <w:p w14:paraId="1AE87F80" w14:textId="77777777" w:rsidR="002C55DF" w:rsidRDefault="002C55DF" w:rsidP="00CA19EF">
      <w:pPr>
        <w:spacing w:line="360" w:lineRule="auto"/>
        <w:jc w:val="both"/>
        <w:rPr>
          <w:rFonts w:ascii="Arial" w:hAnsi="Arial" w:cs="Arial"/>
          <w:b/>
          <w:bCs/>
        </w:rPr>
      </w:pPr>
    </w:p>
    <w:p w14:paraId="60171358" w14:textId="77777777" w:rsidR="002C55DF" w:rsidRDefault="002C55DF" w:rsidP="00CA19EF">
      <w:pPr>
        <w:spacing w:line="360" w:lineRule="auto"/>
        <w:jc w:val="both"/>
        <w:rPr>
          <w:rFonts w:ascii="Arial" w:hAnsi="Arial" w:cs="Arial"/>
          <w:b/>
          <w:bCs/>
        </w:rPr>
      </w:pPr>
    </w:p>
    <w:p w14:paraId="3043B14E" w14:textId="6AC99467" w:rsidR="00CA19EF" w:rsidRPr="00022D4A" w:rsidRDefault="00CA19EF" w:rsidP="00022D4A">
      <w:pPr>
        <w:pStyle w:val="ListParagraph"/>
        <w:numPr>
          <w:ilvl w:val="0"/>
          <w:numId w:val="1"/>
        </w:numPr>
        <w:spacing w:line="360" w:lineRule="auto"/>
        <w:jc w:val="both"/>
        <w:rPr>
          <w:rFonts w:ascii="Arial" w:hAnsi="Arial" w:cs="Arial"/>
          <w:b/>
          <w:bCs/>
        </w:rPr>
      </w:pPr>
      <w:r w:rsidRPr="00022D4A">
        <w:rPr>
          <w:rFonts w:ascii="Arial" w:hAnsi="Arial" w:cs="Arial"/>
          <w:b/>
          <w:bCs/>
        </w:rPr>
        <w:lastRenderedPageBreak/>
        <w:t>Market Research and Validation</w:t>
      </w:r>
    </w:p>
    <w:p w14:paraId="2FF5B95B" w14:textId="77777777" w:rsidR="00CA19EF" w:rsidRPr="00CA19EF" w:rsidRDefault="00CA19EF" w:rsidP="00CA19EF">
      <w:pPr>
        <w:spacing w:line="360" w:lineRule="auto"/>
        <w:jc w:val="both"/>
        <w:rPr>
          <w:rFonts w:ascii="Arial" w:hAnsi="Arial" w:cs="Arial"/>
          <w:b/>
          <w:bCs/>
        </w:rPr>
      </w:pPr>
      <w:r w:rsidRPr="00CA19EF">
        <w:rPr>
          <w:rFonts w:ascii="Arial" w:hAnsi="Arial" w:cs="Arial"/>
          <w:b/>
          <w:bCs/>
        </w:rPr>
        <w:t>Market context</w:t>
      </w:r>
    </w:p>
    <w:p w14:paraId="00D49E7F" w14:textId="77777777" w:rsidR="00CA19EF" w:rsidRDefault="00CA19EF" w:rsidP="00CA19EF">
      <w:pPr>
        <w:spacing w:line="360" w:lineRule="auto"/>
        <w:jc w:val="both"/>
        <w:rPr>
          <w:rFonts w:ascii="Arial" w:hAnsi="Arial" w:cs="Arial"/>
        </w:rPr>
      </w:pPr>
      <w:r w:rsidRPr="00CA19EF">
        <w:rPr>
          <w:rFonts w:ascii="Arial" w:hAnsi="Arial" w:cs="Arial"/>
        </w:rPr>
        <w:t>Bangla Bite would enter a growing UK food-to-go sector. Mintel (2025) projects the UK fast-food market to reach £40.5 billion in 2025, growing faster than inflation, with younger consumers driving demand for global flavours. Within this sector, street stalls and kiosks are forecast to grow at around 3% a year to £2.0 billion (Euromonitor, cited in Business Gateway, 2025). Independent operators also continue to account for a majority of the UK foodservice market (Mordor Intelligence, 2025). This suggests that small, specialist businesses can compete alongside chains. These figures describe the wider market, however, not demand for Bangladeshi street food specifically, so they show a favourable environment rather than proven demand for the concept.</w:t>
      </w:r>
    </w:p>
    <w:p w14:paraId="245A05D8" w14:textId="77777777" w:rsidR="00AC5DC2" w:rsidRPr="00CA19EF" w:rsidRDefault="00AC5DC2" w:rsidP="00CA19EF">
      <w:pPr>
        <w:spacing w:line="360" w:lineRule="auto"/>
        <w:jc w:val="both"/>
        <w:rPr>
          <w:rFonts w:ascii="Arial" w:hAnsi="Arial" w:cs="Arial"/>
        </w:rPr>
      </w:pPr>
    </w:p>
    <w:p w14:paraId="77D117B8" w14:textId="77777777" w:rsidR="00CA19EF" w:rsidRPr="00CA19EF" w:rsidRDefault="00CA19EF" w:rsidP="00CA19EF">
      <w:pPr>
        <w:spacing w:line="360" w:lineRule="auto"/>
        <w:jc w:val="both"/>
        <w:rPr>
          <w:rFonts w:ascii="Arial" w:hAnsi="Arial" w:cs="Arial"/>
          <w:b/>
          <w:bCs/>
        </w:rPr>
      </w:pPr>
      <w:r w:rsidRPr="00CA19EF">
        <w:rPr>
          <w:rFonts w:ascii="Arial" w:hAnsi="Arial" w:cs="Arial"/>
          <w:b/>
          <w:bCs/>
        </w:rPr>
        <w:t>Local demand indicators</w:t>
      </w:r>
    </w:p>
    <w:p w14:paraId="2B87E6C8" w14:textId="77777777" w:rsidR="00CA19EF" w:rsidRPr="00CA19EF" w:rsidRDefault="00CA19EF" w:rsidP="00CA19EF">
      <w:pPr>
        <w:spacing w:line="360" w:lineRule="auto"/>
        <w:jc w:val="both"/>
        <w:rPr>
          <w:rFonts w:ascii="Arial" w:hAnsi="Arial" w:cs="Arial"/>
        </w:rPr>
      </w:pPr>
      <w:r w:rsidRPr="00CA19EF">
        <w:rPr>
          <w:rFonts w:ascii="Arial" w:hAnsi="Arial" w:cs="Arial"/>
        </w:rPr>
        <w:t>Census data shows that Nottingham's Bangladeshi population roughly doubled between 2011 and 2021, from 1,049 to 2,223 residents, while the city's Asian British population rose to 14.9% (ONS, 2022). Nottingham also has a relatively young population with a large student cohort (Nottingham Insight, 2025). This matters because younger consumers are the group most associated with trying global flavours (Mintel, 2025).</w:t>
      </w:r>
    </w:p>
    <w:p w14:paraId="17AD4C1E" w14:textId="77777777" w:rsidR="00CA19EF" w:rsidRDefault="00CA19EF" w:rsidP="00CA19EF">
      <w:pPr>
        <w:spacing w:line="360" w:lineRule="auto"/>
        <w:jc w:val="both"/>
        <w:rPr>
          <w:rFonts w:ascii="Arial" w:hAnsi="Arial" w:cs="Arial"/>
        </w:rPr>
      </w:pPr>
      <w:r w:rsidRPr="00CA19EF">
        <w:rPr>
          <w:rFonts w:ascii="Arial" w:hAnsi="Arial" w:cs="Arial"/>
        </w:rPr>
        <w:t>The location of Hyson Green is supported by its diverse population and established South Asian retail presence. Bangla Point, a business serving the Bangladeshi community, already operates on Gregory Boulevard, and a further Bangladeshi store has opened more recently in Sneinton (Companies House, 2025). These businesses sell groceries rather than prepared food. Their presence nonetheless suggests a stable and growing Bangladeshi customer base in the city, which is a positive indicator for Bangla Bite's core segment.</w:t>
      </w:r>
    </w:p>
    <w:p w14:paraId="5A9E8182" w14:textId="77777777" w:rsidR="00AC5DC2" w:rsidRPr="00AC5DC2" w:rsidRDefault="00AC5DC2" w:rsidP="00AC5DC2">
      <w:pPr>
        <w:spacing w:line="360" w:lineRule="auto"/>
        <w:jc w:val="both"/>
        <w:rPr>
          <w:rFonts w:ascii="Arial" w:hAnsi="Arial" w:cs="Arial"/>
          <w:b/>
          <w:bCs/>
        </w:rPr>
      </w:pPr>
      <w:r w:rsidRPr="00AC5DC2">
        <w:rPr>
          <w:rFonts w:ascii="Arial" w:hAnsi="Arial" w:cs="Arial"/>
          <w:b/>
          <w:bCs/>
        </w:rPr>
        <w:t>Comparable markets</w:t>
      </w:r>
    </w:p>
    <w:p w14:paraId="0DDB32E5" w14:textId="5184E1DA" w:rsidR="00AC5DC2" w:rsidRPr="00AC5DC2" w:rsidRDefault="00AC5DC2" w:rsidP="00AC5DC2">
      <w:pPr>
        <w:spacing w:line="360" w:lineRule="auto"/>
        <w:jc w:val="both"/>
        <w:rPr>
          <w:rFonts w:ascii="Arial" w:hAnsi="Arial" w:cs="Arial"/>
        </w:rPr>
      </w:pPr>
      <w:r w:rsidRPr="00AC5DC2">
        <w:rPr>
          <w:rFonts w:ascii="Arial" w:hAnsi="Arial" w:cs="Arial"/>
        </w:rPr>
        <w:lastRenderedPageBreak/>
        <w:t>Specialist Bangladeshi Street food has established itself in UK cities with larger Bangladeshi communities. In London, Green Street in Newham hosts outlets focused on fuchka (Tripadvisor, 2025). In Birmingham, several businesses in Small Heath, such as Chotpoti and Ponchokhana, sell fuchka and chotpoti at around £4.50–£5.95 per portion (Deliveroo, 2025; Uber Eats, 2025). Commentators have also noted a wider shift as Bangladeshi entrepreneurs move away from marketing their food as "Indian" and promote a distinct Bangladeshi culinary identity (Hungry Bangla, 2025).</w:t>
      </w:r>
    </w:p>
    <w:p w14:paraId="452CE31C" w14:textId="5D5228E6" w:rsidR="004731AF" w:rsidRDefault="00AC5DC2" w:rsidP="004731AF">
      <w:pPr>
        <w:spacing w:line="360" w:lineRule="auto"/>
        <w:jc w:val="both"/>
        <w:rPr>
          <w:rFonts w:ascii="Arial" w:hAnsi="Arial" w:cs="Arial"/>
        </w:rPr>
      </w:pPr>
      <w:r w:rsidRPr="00AC5DC2">
        <w:rPr>
          <w:rFonts w:ascii="Arial" w:hAnsi="Arial" w:cs="Arial"/>
        </w:rPr>
        <w:t>These examples suggest the concept is commercially viable. However, London and Birmingham have far larger Bangladeshi populations than Nottingham, so their success cannot be assumed to transfer directly. Bangla Bite will therefore need to attract customers beyond the Bangladeshi community to reach sufficient sales volume</w:t>
      </w:r>
      <w:r w:rsidR="004731AF">
        <w:rPr>
          <w:rFonts w:ascii="Arial" w:hAnsi="Arial" w:cs="Arial"/>
        </w:rPr>
        <w:t xml:space="preserve">. </w:t>
      </w:r>
    </w:p>
    <w:p w14:paraId="4A460B77" w14:textId="77777777" w:rsidR="004731AF" w:rsidRDefault="004731AF" w:rsidP="004731AF">
      <w:pPr>
        <w:spacing w:line="360" w:lineRule="auto"/>
        <w:jc w:val="both"/>
        <w:rPr>
          <w:rFonts w:ascii="Arial" w:hAnsi="Arial" w:cs="Arial"/>
        </w:rPr>
      </w:pPr>
    </w:p>
    <w:p w14:paraId="201928F4" w14:textId="66118C73" w:rsidR="004731AF" w:rsidRPr="004731AF" w:rsidRDefault="004731AF" w:rsidP="004731AF">
      <w:pPr>
        <w:spacing w:line="360" w:lineRule="auto"/>
        <w:jc w:val="both"/>
        <w:rPr>
          <w:rFonts w:ascii="Arial" w:hAnsi="Arial" w:cs="Arial"/>
          <w:b/>
          <w:bCs/>
        </w:rPr>
      </w:pPr>
      <w:r w:rsidRPr="004731AF">
        <w:rPr>
          <w:rFonts w:ascii="Arial" w:hAnsi="Arial" w:cs="Arial"/>
          <w:b/>
          <w:bCs/>
        </w:rPr>
        <w:t>Target segments</w:t>
      </w:r>
    </w:p>
    <w:p w14:paraId="0044E7C5" w14:textId="77777777" w:rsidR="004731AF" w:rsidRPr="004731AF" w:rsidRDefault="004731AF" w:rsidP="004731AF">
      <w:pPr>
        <w:numPr>
          <w:ilvl w:val="0"/>
          <w:numId w:val="5"/>
        </w:numPr>
        <w:spacing w:line="360" w:lineRule="auto"/>
        <w:jc w:val="both"/>
        <w:rPr>
          <w:rFonts w:ascii="Arial" w:hAnsi="Arial" w:cs="Arial"/>
        </w:rPr>
      </w:pPr>
      <w:r w:rsidRPr="004731AF">
        <w:rPr>
          <w:rFonts w:ascii="Arial" w:hAnsi="Arial" w:cs="Arial"/>
        </w:rPr>
        <w:t>Bangladeshi and wider South Asian consumers: motivated by nostalgia, familiarity and authenticity.</w:t>
      </w:r>
    </w:p>
    <w:p w14:paraId="6E7C1CD9" w14:textId="77777777" w:rsidR="004731AF" w:rsidRPr="004731AF" w:rsidRDefault="004731AF" w:rsidP="004731AF">
      <w:pPr>
        <w:numPr>
          <w:ilvl w:val="0"/>
          <w:numId w:val="5"/>
        </w:numPr>
        <w:spacing w:line="360" w:lineRule="auto"/>
        <w:jc w:val="both"/>
        <w:rPr>
          <w:rFonts w:ascii="Arial" w:hAnsi="Arial" w:cs="Arial"/>
        </w:rPr>
      </w:pPr>
      <w:r w:rsidRPr="004731AF">
        <w:rPr>
          <w:rFonts w:ascii="Arial" w:hAnsi="Arial" w:cs="Arial"/>
        </w:rPr>
        <w:t>The wider Nottingham population, including students: motivated by novelty, affordability and convenience.</w:t>
      </w:r>
    </w:p>
    <w:p w14:paraId="2A6B9816" w14:textId="6FD55D1E" w:rsidR="004731AF" w:rsidRDefault="004731AF" w:rsidP="004731AF">
      <w:pPr>
        <w:spacing w:line="360" w:lineRule="auto"/>
        <w:jc w:val="both"/>
        <w:rPr>
          <w:rFonts w:ascii="Arial" w:hAnsi="Arial" w:cs="Arial"/>
        </w:rPr>
      </w:pPr>
      <w:r w:rsidRPr="004731AF">
        <w:rPr>
          <w:rFonts w:ascii="Arial" w:hAnsi="Arial" w:cs="Arial"/>
        </w:rPr>
        <w:t>A key risk for the second segment is food neophobia, a reluctance to try unfamiliar foods (Pliner and Hobden, 1992). This supports using tasting events and clear menu descriptions to lower the barrier to a first purchase</w:t>
      </w:r>
      <w:r>
        <w:rPr>
          <w:rFonts w:ascii="Arial" w:hAnsi="Arial" w:cs="Arial"/>
        </w:rPr>
        <w:t>.</w:t>
      </w:r>
    </w:p>
    <w:p w14:paraId="3CCBC95A" w14:textId="77777777" w:rsidR="004731AF" w:rsidRDefault="004731AF" w:rsidP="004731AF">
      <w:pPr>
        <w:spacing w:line="360" w:lineRule="auto"/>
        <w:jc w:val="both"/>
        <w:rPr>
          <w:rFonts w:ascii="Arial" w:hAnsi="Arial" w:cs="Arial"/>
        </w:rPr>
      </w:pPr>
    </w:p>
    <w:p w14:paraId="77DD4F5B" w14:textId="77777777" w:rsidR="002C55DF" w:rsidRPr="002C55DF" w:rsidRDefault="002C55DF" w:rsidP="002C55DF">
      <w:pPr>
        <w:spacing w:line="360" w:lineRule="auto"/>
        <w:jc w:val="both"/>
        <w:rPr>
          <w:rFonts w:ascii="Arial" w:hAnsi="Arial" w:cs="Arial"/>
          <w:b/>
          <w:bCs/>
        </w:rPr>
      </w:pPr>
      <w:r w:rsidRPr="002C55DF">
        <w:rPr>
          <w:rFonts w:ascii="Arial" w:hAnsi="Arial" w:cs="Arial"/>
          <w:b/>
          <w:bCs/>
        </w:rPr>
        <w:t>Validation</w:t>
      </w:r>
    </w:p>
    <w:p w14:paraId="003A46E8" w14:textId="77777777" w:rsidR="002C55DF" w:rsidRPr="002C55DF" w:rsidRDefault="002C55DF" w:rsidP="002C55DF">
      <w:pPr>
        <w:spacing w:line="360" w:lineRule="auto"/>
        <w:jc w:val="both"/>
        <w:rPr>
          <w:rFonts w:ascii="Arial" w:hAnsi="Arial" w:cs="Arial"/>
        </w:rPr>
      </w:pPr>
      <w:r w:rsidRPr="002C55DF">
        <w:rPr>
          <w:rFonts w:ascii="Arial" w:hAnsi="Arial" w:cs="Arial"/>
        </w:rPr>
        <w:t xml:space="preserve">Taken together, the secondary evidence provides initial validation for Bangla Bite across three tests. First, </w:t>
      </w:r>
      <w:r w:rsidRPr="002C55DF">
        <w:rPr>
          <w:rFonts w:ascii="Arial" w:hAnsi="Arial" w:cs="Arial"/>
          <w:b/>
          <w:bCs/>
        </w:rPr>
        <w:t>a customer base exists</w:t>
      </w:r>
      <w:r w:rsidRPr="002C55DF">
        <w:rPr>
          <w:rFonts w:ascii="Arial" w:hAnsi="Arial" w:cs="Arial"/>
        </w:rPr>
        <w:t xml:space="preserve">: Nottingham’s Bangladeshi population has roughly doubled since 2011 (ONS, 2022), and specialist Bangladeshi grocery stores now operate in both Hyson Green and Sneinton (Companies House, 2025). Second, the concept is proven elsewhere: specialist fuchka outlets operate </w:t>
      </w:r>
      <w:r w:rsidRPr="002C55DF">
        <w:rPr>
          <w:rFonts w:ascii="Arial" w:hAnsi="Arial" w:cs="Arial"/>
        </w:rPr>
        <w:lastRenderedPageBreak/>
        <w:t>successfully in London and Birmingham (Tripadvisor, 2025; Uber Eats, 2025). Third, there appears to be a gap in the local market: desk research of online listings and delivery platforms has not identified any outlet in Hyson Green dedicated to Bangladeshi street food.</w:t>
      </w:r>
    </w:p>
    <w:p w14:paraId="56BEEB9A" w14:textId="77777777" w:rsidR="002C55DF" w:rsidRPr="002C55DF" w:rsidRDefault="002C55DF" w:rsidP="002C55DF">
      <w:pPr>
        <w:spacing w:line="360" w:lineRule="auto"/>
        <w:jc w:val="both"/>
        <w:rPr>
          <w:rFonts w:ascii="Arial" w:hAnsi="Arial" w:cs="Arial"/>
        </w:rPr>
      </w:pPr>
      <w:r w:rsidRPr="002C55DF">
        <w:rPr>
          <w:rFonts w:ascii="Arial" w:hAnsi="Arial" w:cs="Arial"/>
        </w:rPr>
        <w:t>Because these findings are consistent across different types of sources, they strengthen confidence in the concept. However, they remain indicators rather than proof, as none of the data measures demand in Hyson Green directly. Desk research may also miss smaller or informal traders. As noted in the methodology, primary research is recommended before significant investment, to confirm willingness to buy, acceptable prices and customer response to the products and presentation</w:t>
      </w:r>
    </w:p>
    <w:p w14:paraId="6273A22D" w14:textId="77777777" w:rsidR="00365455" w:rsidRDefault="00365455" w:rsidP="00365455">
      <w:pPr>
        <w:spacing w:line="360" w:lineRule="auto"/>
        <w:jc w:val="both"/>
        <w:rPr>
          <w:rFonts w:ascii="Arial" w:hAnsi="Arial" w:cs="Arial"/>
        </w:rPr>
      </w:pPr>
    </w:p>
    <w:p w14:paraId="63E70471" w14:textId="6732EE51" w:rsidR="00365455" w:rsidRDefault="00365455" w:rsidP="00365455">
      <w:pPr>
        <w:pStyle w:val="ListParagraph"/>
        <w:numPr>
          <w:ilvl w:val="0"/>
          <w:numId w:val="1"/>
        </w:numPr>
        <w:spacing w:line="360" w:lineRule="auto"/>
        <w:jc w:val="both"/>
        <w:rPr>
          <w:rFonts w:ascii="Arial" w:hAnsi="Arial" w:cs="Arial"/>
        </w:rPr>
      </w:pPr>
      <w:r>
        <w:rPr>
          <w:rFonts w:ascii="Arial" w:hAnsi="Arial" w:cs="Arial"/>
        </w:rPr>
        <w:t>Risks</w:t>
      </w:r>
    </w:p>
    <w:p w14:paraId="03B9F4E1" w14:textId="69D15BF9" w:rsidR="00365455" w:rsidRDefault="00365455" w:rsidP="00365455">
      <w:pPr>
        <w:pStyle w:val="ListParagraph"/>
        <w:numPr>
          <w:ilvl w:val="0"/>
          <w:numId w:val="6"/>
        </w:numPr>
        <w:spacing w:line="360" w:lineRule="auto"/>
        <w:jc w:val="both"/>
        <w:rPr>
          <w:rFonts w:ascii="Arial" w:hAnsi="Arial" w:cs="Arial"/>
        </w:rPr>
      </w:pPr>
      <w:r w:rsidRPr="00365455">
        <w:rPr>
          <w:rFonts w:ascii="Arial" w:hAnsi="Arial" w:cs="Arial"/>
        </w:rPr>
        <w:t>Not enough demand: Nottingham's Bangladeshi population (about 2,200) is much smaller than London's or Birmingham's</w:t>
      </w:r>
      <w:r>
        <w:rPr>
          <w:rFonts w:ascii="Arial" w:hAnsi="Arial" w:cs="Arial"/>
        </w:rPr>
        <w:t xml:space="preserve"> in comparison. A way to mitigate the issue could include a </w:t>
      </w:r>
      <w:r w:rsidR="005F2ABC">
        <w:rPr>
          <w:rFonts w:ascii="Arial" w:hAnsi="Arial" w:cs="Arial"/>
        </w:rPr>
        <w:t>shorter operational hour</w:t>
      </w:r>
      <w:r>
        <w:rPr>
          <w:rFonts w:ascii="Arial" w:hAnsi="Arial" w:cs="Arial"/>
        </w:rPr>
        <w:t xml:space="preserve"> including a Thursdays to Sundays timetable depending on demand. </w:t>
      </w:r>
    </w:p>
    <w:p w14:paraId="5C7EE118" w14:textId="73F15295" w:rsidR="00365455" w:rsidRDefault="00365455" w:rsidP="00365455">
      <w:pPr>
        <w:pStyle w:val="ListParagraph"/>
        <w:numPr>
          <w:ilvl w:val="0"/>
          <w:numId w:val="6"/>
        </w:numPr>
        <w:spacing w:line="360" w:lineRule="auto"/>
        <w:jc w:val="both"/>
        <w:rPr>
          <w:rFonts w:ascii="Arial" w:hAnsi="Arial" w:cs="Arial"/>
        </w:rPr>
      </w:pPr>
      <w:r>
        <w:rPr>
          <w:rFonts w:ascii="Arial" w:hAnsi="Arial" w:cs="Arial"/>
        </w:rPr>
        <w:t xml:space="preserve">It is weather dependant/seasonal </w:t>
      </w:r>
    </w:p>
    <w:p w14:paraId="7B47B151" w14:textId="1664B463" w:rsidR="005F2ABC" w:rsidRDefault="005F2ABC" w:rsidP="00365455">
      <w:pPr>
        <w:pStyle w:val="ListParagraph"/>
        <w:numPr>
          <w:ilvl w:val="0"/>
          <w:numId w:val="6"/>
        </w:numPr>
        <w:spacing w:line="360" w:lineRule="auto"/>
        <w:jc w:val="both"/>
        <w:rPr>
          <w:rFonts w:ascii="Arial" w:hAnsi="Arial" w:cs="Arial"/>
        </w:rPr>
      </w:pPr>
      <w:r>
        <w:rPr>
          <w:rFonts w:ascii="Arial" w:hAnsi="Arial" w:cs="Arial"/>
        </w:rPr>
        <w:t>Relative high risk of other business adding the same items to their menu.</w:t>
      </w:r>
    </w:p>
    <w:p w14:paraId="4489784D" w14:textId="6738F5F0" w:rsidR="005F2ABC" w:rsidRDefault="005F2ABC" w:rsidP="00365455">
      <w:pPr>
        <w:pStyle w:val="ListParagraph"/>
        <w:numPr>
          <w:ilvl w:val="0"/>
          <w:numId w:val="6"/>
        </w:numPr>
        <w:spacing w:line="360" w:lineRule="auto"/>
        <w:jc w:val="both"/>
        <w:rPr>
          <w:rFonts w:ascii="Arial" w:hAnsi="Arial" w:cs="Arial"/>
        </w:rPr>
      </w:pPr>
      <w:r>
        <w:rPr>
          <w:rFonts w:ascii="Arial" w:hAnsi="Arial" w:cs="Arial"/>
        </w:rPr>
        <w:t>Founder dependence, initially the business will not employ additional staff to reduce costs.</w:t>
      </w:r>
    </w:p>
    <w:p w14:paraId="23628EED" w14:textId="1F167F13" w:rsidR="005F2ABC" w:rsidRDefault="005F2ABC" w:rsidP="00365455">
      <w:pPr>
        <w:pStyle w:val="ListParagraph"/>
        <w:numPr>
          <w:ilvl w:val="0"/>
          <w:numId w:val="6"/>
        </w:numPr>
        <w:spacing w:line="360" w:lineRule="auto"/>
        <w:jc w:val="both"/>
        <w:rPr>
          <w:rFonts w:ascii="Arial" w:hAnsi="Arial" w:cs="Arial"/>
        </w:rPr>
      </w:pPr>
      <w:r>
        <w:rPr>
          <w:rFonts w:ascii="Arial" w:hAnsi="Arial" w:cs="Arial"/>
        </w:rPr>
        <w:t>Packaging will have to go through trial and error</w:t>
      </w:r>
    </w:p>
    <w:p w14:paraId="051840DA" w14:textId="13C815F1" w:rsidR="005F2ABC" w:rsidRDefault="005F2ABC" w:rsidP="00365455">
      <w:pPr>
        <w:pStyle w:val="ListParagraph"/>
        <w:numPr>
          <w:ilvl w:val="0"/>
          <w:numId w:val="6"/>
        </w:numPr>
        <w:spacing w:line="360" w:lineRule="auto"/>
        <w:jc w:val="both"/>
        <w:rPr>
          <w:rFonts w:ascii="Arial" w:hAnsi="Arial" w:cs="Arial"/>
        </w:rPr>
      </w:pPr>
      <w:r>
        <w:rPr>
          <w:rFonts w:ascii="Arial" w:hAnsi="Arial" w:cs="Arial"/>
        </w:rPr>
        <w:t xml:space="preserve">Initially business </w:t>
      </w:r>
      <w:r w:rsidRPr="005F2ABC">
        <w:rPr>
          <w:rFonts w:ascii="Arial" w:hAnsi="Arial" w:cs="Arial"/>
        </w:rPr>
        <w:t xml:space="preserve">revenue </w:t>
      </w:r>
      <w:r>
        <w:rPr>
          <w:rFonts w:ascii="Arial" w:hAnsi="Arial" w:cs="Arial"/>
        </w:rPr>
        <w:t xml:space="preserve">might not </w:t>
      </w:r>
      <w:r w:rsidRPr="005F2ABC">
        <w:rPr>
          <w:rFonts w:ascii="Arial" w:hAnsi="Arial" w:cs="Arial"/>
        </w:rPr>
        <w:t>exceed</w:t>
      </w:r>
      <w:r>
        <w:rPr>
          <w:rFonts w:ascii="Arial" w:hAnsi="Arial" w:cs="Arial"/>
        </w:rPr>
        <w:t xml:space="preserve"> </w:t>
      </w:r>
      <w:r w:rsidRPr="005F2ABC">
        <w:rPr>
          <w:rFonts w:ascii="Arial" w:hAnsi="Arial" w:cs="Arial"/>
        </w:rPr>
        <w:t>total expenses or losses</w:t>
      </w:r>
      <w:r>
        <w:rPr>
          <w:rFonts w:ascii="Arial" w:hAnsi="Arial" w:cs="Arial"/>
        </w:rPr>
        <w:t xml:space="preserve"> as one of the principals include being affordable. </w:t>
      </w:r>
    </w:p>
    <w:p w14:paraId="5D90E7AD" w14:textId="0430B808" w:rsidR="00365455" w:rsidRDefault="005F2ABC" w:rsidP="00365455">
      <w:pPr>
        <w:pStyle w:val="ListParagraph"/>
        <w:numPr>
          <w:ilvl w:val="0"/>
          <w:numId w:val="6"/>
        </w:numPr>
        <w:spacing w:line="360" w:lineRule="auto"/>
        <w:jc w:val="both"/>
        <w:rPr>
          <w:rFonts w:ascii="Arial" w:hAnsi="Arial" w:cs="Arial"/>
        </w:rPr>
      </w:pPr>
      <w:r w:rsidRPr="005F2ABC">
        <w:rPr>
          <w:rFonts w:ascii="Arial" w:hAnsi="Arial" w:cs="Arial"/>
        </w:rPr>
        <w:t>Licensing</w:t>
      </w:r>
      <w:r>
        <w:rPr>
          <w:rFonts w:ascii="Arial" w:hAnsi="Arial" w:cs="Arial"/>
        </w:rPr>
        <w:t>,</w:t>
      </w:r>
      <w:r w:rsidRPr="005F2ABC">
        <w:rPr>
          <w:rFonts w:ascii="Arial" w:hAnsi="Arial" w:cs="Arial"/>
        </w:rPr>
        <w:t xml:space="preserve"> a stall needs street-trading consent from Nottingham City Council, as well as food business registration</w:t>
      </w:r>
      <w:r>
        <w:rPr>
          <w:rFonts w:ascii="Arial" w:hAnsi="Arial" w:cs="Arial"/>
        </w:rPr>
        <w:t>.</w:t>
      </w:r>
    </w:p>
    <w:p w14:paraId="068D47FF" w14:textId="545F6D87" w:rsidR="005F2ABC" w:rsidRDefault="005F2ABC" w:rsidP="00365455">
      <w:pPr>
        <w:pStyle w:val="ListParagraph"/>
        <w:numPr>
          <w:ilvl w:val="0"/>
          <w:numId w:val="6"/>
        </w:numPr>
        <w:spacing w:line="360" w:lineRule="auto"/>
        <w:jc w:val="both"/>
        <w:rPr>
          <w:rFonts w:ascii="Arial" w:hAnsi="Arial" w:cs="Arial"/>
        </w:rPr>
      </w:pPr>
      <w:r>
        <w:rPr>
          <w:rFonts w:ascii="Arial" w:hAnsi="Arial" w:cs="Arial"/>
        </w:rPr>
        <w:t>Additional cost of food hygiene training.</w:t>
      </w:r>
    </w:p>
    <w:p w14:paraId="5F92F41F" w14:textId="43178890" w:rsidR="00365455" w:rsidRDefault="005F2ABC" w:rsidP="00365455">
      <w:pPr>
        <w:pStyle w:val="ListParagraph"/>
        <w:numPr>
          <w:ilvl w:val="0"/>
          <w:numId w:val="6"/>
        </w:numPr>
        <w:spacing w:line="360" w:lineRule="auto"/>
        <w:jc w:val="both"/>
        <w:rPr>
          <w:rFonts w:ascii="Arial" w:hAnsi="Arial" w:cs="Arial"/>
        </w:rPr>
      </w:pPr>
      <w:r w:rsidRPr="005F2ABC">
        <w:rPr>
          <w:rFonts w:ascii="Arial" w:hAnsi="Arial" w:cs="Arial"/>
        </w:rPr>
        <w:t xml:space="preserve">Possible incorrect labelling of allergens and avoiding cross-contamination which will require further training. Dishes contain several of the 14 legally listed </w:t>
      </w:r>
      <w:r w:rsidRPr="005F2ABC">
        <w:rPr>
          <w:rFonts w:ascii="Arial" w:hAnsi="Arial" w:cs="Arial"/>
        </w:rPr>
        <w:lastRenderedPageBreak/>
        <w:t>allergens, including mustard, gluten (semolina shells), egg and possibly peanuts</w:t>
      </w:r>
      <w:r>
        <w:rPr>
          <w:rFonts w:ascii="Arial" w:hAnsi="Arial" w:cs="Arial"/>
        </w:rPr>
        <w:t xml:space="preserve">. </w:t>
      </w:r>
    </w:p>
    <w:p w14:paraId="153B0554" w14:textId="325868DE" w:rsidR="005F2ABC" w:rsidRPr="005F2ABC" w:rsidRDefault="005F2ABC" w:rsidP="00365455">
      <w:pPr>
        <w:pStyle w:val="ListParagraph"/>
        <w:numPr>
          <w:ilvl w:val="0"/>
          <w:numId w:val="6"/>
        </w:numPr>
        <w:spacing w:line="360" w:lineRule="auto"/>
        <w:jc w:val="both"/>
        <w:rPr>
          <w:rFonts w:ascii="Arial" w:hAnsi="Arial" w:cs="Arial"/>
        </w:rPr>
      </w:pPr>
      <w:r w:rsidRPr="005F2ABC">
        <w:rPr>
          <w:rFonts w:ascii="Arial" w:hAnsi="Arial" w:cs="Arial"/>
        </w:rPr>
        <w:t>Inconsistent quality or poor reviews, which spread quickly online</w:t>
      </w:r>
      <w:r>
        <w:rPr>
          <w:rFonts w:ascii="Arial" w:hAnsi="Arial" w:cs="Arial"/>
        </w:rPr>
        <w:t xml:space="preserve">. </w:t>
      </w:r>
    </w:p>
    <w:p w14:paraId="1C33E72A" w14:textId="3463C4BD" w:rsidR="00C9016F" w:rsidRDefault="00C9016F" w:rsidP="00CA19EF">
      <w:pPr>
        <w:spacing w:line="360" w:lineRule="auto"/>
        <w:jc w:val="both"/>
        <w:rPr>
          <w:rFonts w:ascii="Arial" w:hAnsi="Arial" w:cs="Arial"/>
        </w:rPr>
      </w:pPr>
    </w:p>
    <w:p w14:paraId="1C32D0D7" w14:textId="77777777" w:rsidR="00C9016F" w:rsidRDefault="00C9016F" w:rsidP="00CA19EF">
      <w:pPr>
        <w:spacing w:line="360" w:lineRule="auto"/>
        <w:jc w:val="both"/>
        <w:rPr>
          <w:rFonts w:ascii="Arial" w:hAnsi="Arial" w:cs="Arial"/>
        </w:rPr>
      </w:pPr>
    </w:p>
    <w:p w14:paraId="7A85DA99" w14:textId="77777777" w:rsidR="00E57399" w:rsidRDefault="00C9016F" w:rsidP="00E57399">
      <w:pPr>
        <w:pStyle w:val="ListParagraph"/>
        <w:numPr>
          <w:ilvl w:val="0"/>
          <w:numId w:val="1"/>
        </w:numPr>
        <w:spacing w:line="360" w:lineRule="auto"/>
        <w:jc w:val="both"/>
        <w:rPr>
          <w:rFonts w:ascii="Arial" w:hAnsi="Arial" w:cs="Arial"/>
        </w:rPr>
      </w:pPr>
      <w:r>
        <w:rPr>
          <w:rFonts w:ascii="Arial" w:hAnsi="Arial" w:cs="Arial"/>
        </w:rPr>
        <w:t xml:space="preserve">Gantt chart </w:t>
      </w:r>
    </w:p>
    <w:p w14:paraId="274A07E2" w14:textId="733E58EC" w:rsidR="00E57399" w:rsidRPr="00E57399" w:rsidRDefault="00E57399" w:rsidP="00E57399">
      <w:pPr>
        <w:spacing w:line="360" w:lineRule="auto"/>
        <w:jc w:val="both"/>
        <w:rPr>
          <w:rFonts w:ascii="Arial" w:hAnsi="Arial" w:cs="Arial"/>
        </w:rPr>
      </w:pPr>
      <w:r w:rsidRPr="00E57399">
        <w:rPr>
          <w:rFonts w:ascii="Arial" w:hAnsi="Arial" w:cs="Arial"/>
        </w:rPr>
        <w:t xml:space="preserve">The Gantt chart (Figure </w:t>
      </w:r>
      <w:r>
        <w:rPr>
          <w:rFonts w:ascii="Arial" w:hAnsi="Arial" w:cs="Arial"/>
        </w:rPr>
        <w:t>3</w:t>
      </w:r>
      <w:r w:rsidRPr="00E57399">
        <w:rPr>
          <w:rFonts w:ascii="Arial" w:hAnsi="Arial" w:cs="Arial"/>
        </w:rPr>
        <w:t>) sets out an indicative 1</w:t>
      </w:r>
      <w:r>
        <w:rPr>
          <w:rFonts w:ascii="Arial" w:hAnsi="Arial" w:cs="Arial"/>
        </w:rPr>
        <w:t>9</w:t>
      </w:r>
      <w:r w:rsidRPr="00E57399">
        <w:rPr>
          <w:rFonts w:ascii="Arial" w:hAnsi="Arial" w:cs="Arial"/>
        </w:rPr>
        <w:t>-month plan, divided into six phases: research, planning, legal set-up, testing, launch and post-launch review. The sequence reflects key dependencies. Market research and supplier quotes must be completed before costings and prices can be finalised, and food business registration must take place at least 28 days before trading begins. Licensing and registration therefore sit on the critical path, as delays here would directly postpone the launch.</w:t>
      </w:r>
    </w:p>
    <w:p w14:paraId="5E1D37DA" w14:textId="7221DB35" w:rsidR="00E57399" w:rsidRPr="00E57399" w:rsidRDefault="00E57399" w:rsidP="00E57399">
      <w:pPr>
        <w:spacing w:line="360" w:lineRule="auto"/>
        <w:jc w:val="both"/>
        <w:rPr>
          <w:rFonts w:ascii="Arial" w:hAnsi="Arial" w:cs="Arial"/>
        </w:rPr>
      </w:pPr>
      <w:r w:rsidRPr="00E57399">
        <w:rPr>
          <w:rFonts w:ascii="Arial" w:hAnsi="Arial" w:cs="Arial"/>
        </w:rPr>
        <w:t xml:space="preserve">The pop-up trial in month 5 is deliberately placed before launch, so that customer feedback and the fuchka presentation trial can shape the final menu and packaging. This reflects the lean start-up approach adopted throughout the proposal (Ries, 2011). Three milestones mark key decision points: the launch in month </w:t>
      </w:r>
      <w:r>
        <w:rPr>
          <w:rFonts w:ascii="Arial" w:hAnsi="Arial" w:cs="Arial"/>
        </w:rPr>
        <w:t>7</w:t>
      </w:r>
      <w:r w:rsidRPr="00E57399">
        <w:rPr>
          <w:rFonts w:ascii="Arial" w:hAnsi="Arial" w:cs="Arial"/>
        </w:rPr>
        <w:t>, a six-month review of performance against the business objectives, and an evaluation of expansion opportunities at month 1</w:t>
      </w:r>
      <w:r>
        <w:rPr>
          <w:rFonts w:ascii="Arial" w:hAnsi="Arial" w:cs="Arial"/>
        </w:rPr>
        <w:t>9</w:t>
      </w:r>
      <w:r w:rsidRPr="00E57399">
        <w:rPr>
          <w:rFonts w:ascii="Arial" w:hAnsi="Arial" w:cs="Arial"/>
        </w:rPr>
        <w:t>.</w:t>
      </w:r>
    </w:p>
    <w:p w14:paraId="16EB4AF9" w14:textId="7418FFFD" w:rsidR="00C9016F" w:rsidRDefault="00593D29" w:rsidP="00CA19EF">
      <w:pPr>
        <w:spacing w:line="360" w:lineRule="auto"/>
        <w:jc w:val="both"/>
        <w:rPr>
          <w:rFonts w:ascii="Arial" w:hAnsi="Arial" w:cs="Arial"/>
        </w:rPr>
      </w:pPr>
      <w:r>
        <w:rPr>
          <w:noProof/>
        </w:rPr>
        <w:lastRenderedPageBreak/>
        <mc:AlternateContent>
          <mc:Choice Requires="wps">
            <w:drawing>
              <wp:anchor distT="0" distB="0" distL="114300" distR="114300" simplePos="0" relativeHeight="251666432" behindDoc="1" locked="0" layoutInCell="1" allowOverlap="1" wp14:anchorId="7E216F83" wp14:editId="37B94983">
                <wp:simplePos x="0" y="0"/>
                <wp:positionH relativeFrom="column">
                  <wp:posOffset>-229870</wp:posOffset>
                </wp:positionH>
                <wp:positionV relativeFrom="paragraph">
                  <wp:posOffset>3087370</wp:posOffset>
                </wp:positionV>
                <wp:extent cx="6188710" cy="635"/>
                <wp:effectExtent l="0" t="0" r="0" b="0"/>
                <wp:wrapTight wrapText="bothSides">
                  <wp:wrapPolygon edited="0">
                    <wp:start x="0" y="0"/>
                    <wp:lineTo x="0" y="21600"/>
                    <wp:lineTo x="21600" y="21600"/>
                    <wp:lineTo x="21600" y="0"/>
                  </wp:wrapPolygon>
                </wp:wrapTight>
                <wp:docPr id="302741994" name="Text Box 1"/>
                <wp:cNvGraphicFramePr/>
                <a:graphic xmlns:a="http://schemas.openxmlformats.org/drawingml/2006/main">
                  <a:graphicData uri="http://schemas.microsoft.com/office/word/2010/wordprocessingShape">
                    <wps:wsp>
                      <wps:cNvSpPr txBox="1"/>
                      <wps:spPr>
                        <a:xfrm>
                          <a:off x="0" y="0"/>
                          <a:ext cx="6188710" cy="635"/>
                        </a:xfrm>
                        <a:prstGeom prst="rect">
                          <a:avLst/>
                        </a:prstGeom>
                        <a:solidFill>
                          <a:prstClr val="white"/>
                        </a:solidFill>
                        <a:ln>
                          <a:noFill/>
                        </a:ln>
                      </wps:spPr>
                      <wps:txbx>
                        <w:txbxContent>
                          <w:p w14:paraId="19FC0358" w14:textId="6CB241EB" w:rsidR="00593D29" w:rsidRPr="0044533C" w:rsidRDefault="00593D29" w:rsidP="00593D29">
                            <w:pPr>
                              <w:pStyle w:val="Caption"/>
                              <w:rPr>
                                <w:rFonts w:ascii="Arial" w:hAnsi="Arial" w:cs="Arial"/>
                                <w:noProof/>
                              </w:rPr>
                            </w:pPr>
                            <w:r>
                              <w:t xml:space="preserve">Figure </w:t>
                            </w:r>
                            <w:r>
                              <w:fldChar w:fldCharType="begin"/>
                            </w:r>
                            <w:r>
                              <w:instrText xml:space="preserve"> SEQ Figure \* ARABIC </w:instrText>
                            </w:r>
                            <w:r>
                              <w:fldChar w:fldCharType="separate"/>
                            </w:r>
                            <w:r>
                              <w:rPr>
                                <w:noProof/>
                              </w:rPr>
                              <w:t>3</w:t>
                            </w:r>
                            <w:r>
                              <w:fldChar w:fldCharType="end"/>
                            </w:r>
                            <w:r>
                              <w:t xml:space="preserve">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216F83" id="_x0000_s1028" type="#_x0000_t202" style="position:absolute;left:0;text-align:left;margin-left:-18.1pt;margin-top:243.1pt;width:487.3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" stroked="f">
                <v:textbox style="mso-fit-shape-to-text:t" inset="0,0,0,0">
                  <w:txbxContent>
                    <w:p w14:paraId="19FC0358" w14:textId="6CB241EB" w:rsidR="00593D29" w:rsidRPr="0044533C" w:rsidRDefault="00593D29" w:rsidP="00593D29">
                      <w:pPr>
                        <w:pStyle w:val="Caption"/>
                        <w:rPr>
                          <w:rFonts w:ascii="Arial" w:hAnsi="Arial" w:cs="Arial"/>
                          <w:noProof/>
                        </w:rPr>
                      </w:pPr>
                      <w:r>
                        <w:t xml:space="preserve">Figure </w:t>
                      </w:r>
                      <w:r>
                        <w:fldChar w:fldCharType="begin"/>
                      </w:r>
                      <w:r>
                        <w:instrText xml:space="preserve"> SEQ Figure \* ARABIC </w:instrText>
                      </w:r>
                      <w:r>
                        <w:fldChar w:fldCharType="separate"/>
                      </w:r>
                      <w:r>
                        <w:rPr>
                          <w:noProof/>
                        </w:rPr>
                        <w:t>3</w:t>
                      </w:r>
                      <w:r>
                        <w:fldChar w:fldCharType="end"/>
                      </w:r>
                      <w:r>
                        <w:t xml:space="preserve"> Gantt chart</w:t>
                      </w:r>
                    </w:p>
                  </w:txbxContent>
                </v:textbox>
                <w10:wrap type="tight"/>
              </v:shape>
            </w:pict>
          </mc:Fallback>
        </mc:AlternateContent>
      </w:r>
      <w:r>
        <w:rPr>
          <w:rFonts w:ascii="Arial" w:hAnsi="Arial" w:cs="Arial"/>
          <w:noProof/>
        </w:rPr>
        <w:drawing>
          <wp:anchor distT="0" distB="0" distL="114300" distR="114300" simplePos="0" relativeHeight="251664384" behindDoc="1" locked="0" layoutInCell="1" allowOverlap="1" wp14:anchorId="6992ABDB" wp14:editId="12DC8870">
            <wp:simplePos x="0" y="0"/>
            <wp:positionH relativeFrom="margin">
              <wp:align>center</wp:align>
            </wp:positionH>
            <wp:positionV relativeFrom="paragraph">
              <wp:posOffset>530225</wp:posOffset>
            </wp:positionV>
            <wp:extent cx="6188710" cy="2499995"/>
            <wp:effectExtent l="0" t="0" r="2540" b="0"/>
            <wp:wrapTight wrapText="bothSides">
              <wp:wrapPolygon edited="0">
                <wp:start x="0" y="0"/>
                <wp:lineTo x="0" y="21397"/>
                <wp:lineTo x="21542" y="21397"/>
                <wp:lineTo x="21542" y="0"/>
                <wp:lineTo x="0" y="0"/>
              </wp:wrapPolygon>
            </wp:wrapTight>
            <wp:docPr id="8932466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246643" name="Picture 893246643"/>
                    <pic:cNvPicPr/>
                  </pic:nvPicPr>
                  <pic:blipFill rotWithShape="1">
                    <a:blip r:embed="rId9">
                      <a:extLst>
                        <a:ext uri="{28A0092B-C50C-407E-A947-70E740481C1C}">
                          <a14:useLocalDpi xmlns:a14="http://schemas.microsoft.com/office/drawing/2010/main" val="0"/>
                        </a:ext>
                      </a:extLst>
                    </a:blip>
                    <a:srcRect l="1218" t="33878" r="27210" b="14713"/>
                    <a:stretch>
                      <a:fillRect/>
                    </a:stretch>
                  </pic:blipFill>
                  <pic:spPr bwMode="auto">
                    <a:xfrm>
                      <a:off x="0" y="0"/>
                      <a:ext cx="6188710" cy="2499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57399" w:rsidRPr="00E57399">
        <w:rPr>
          <w:rFonts w:ascii="Arial" w:hAnsi="Arial" w:cs="Arial"/>
        </w:rPr>
        <w:t xml:space="preserve">The timings are provisional and will be refined once research findings and costings are confirmed. </w:t>
      </w:r>
    </w:p>
    <w:p w14:paraId="55E75412" w14:textId="58D56BCA" w:rsidR="00C9016F" w:rsidRDefault="00C9016F" w:rsidP="00CA19EF">
      <w:pPr>
        <w:spacing w:line="360" w:lineRule="auto"/>
        <w:jc w:val="both"/>
        <w:rPr>
          <w:rFonts w:ascii="Arial" w:hAnsi="Arial" w:cs="Arial"/>
        </w:rPr>
      </w:pPr>
    </w:p>
    <w:p w14:paraId="62908FCB" w14:textId="72596EB7" w:rsidR="00593D29" w:rsidRDefault="00593D29" w:rsidP="00CA19EF">
      <w:pPr>
        <w:spacing w:line="360" w:lineRule="auto"/>
        <w:jc w:val="both"/>
        <w:rPr>
          <w:rFonts w:ascii="Arial" w:hAnsi="Arial" w:cs="Arial"/>
          <w:noProof/>
        </w:rPr>
      </w:pPr>
    </w:p>
    <w:p w14:paraId="6884BB50" w14:textId="77777777" w:rsidR="000C5310" w:rsidRDefault="000C5310" w:rsidP="00D51ABA">
      <w:pPr>
        <w:spacing w:line="360" w:lineRule="auto"/>
        <w:jc w:val="both"/>
        <w:rPr>
          <w:rFonts w:ascii="Arial" w:hAnsi="Arial" w:cs="Arial"/>
        </w:rPr>
      </w:pPr>
    </w:p>
    <w:p w14:paraId="0C824691" w14:textId="77777777" w:rsidR="004E5A3C" w:rsidRDefault="004E5A3C" w:rsidP="00D51ABA">
      <w:pPr>
        <w:spacing w:line="360" w:lineRule="auto"/>
        <w:jc w:val="both"/>
        <w:rPr>
          <w:rFonts w:ascii="Arial" w:hAnsi="Arial" w:cs="Arial"/>
        </w:rPr>
      </w:pPr>
    </w:p>
    <w:p w14:paraId="4BC8C262" w14:textId="77777777" w:rsidR="004E5A3C" w:rsidRDefault="004E5A3C" w:rsidP="00D51ABA">
      <w:pPr>
        <w:spacing w:line="360" w:lineRule="auto"/>
        <w:jc w:val="both"/>
        <w:rPr>
          <w:rFonts w:ascii="Arial" w:hAnsi="Arial" w:cs="Arial"/>
        </w:rPr>
      </w:pPr>
    </w:p>
    <w:p w14:paraId="02AA7C91" w14:textId="77777777" w:rsidR="004E5A3C" w:rsidRDefault="004E5A3C" w:rsidP="00D51ABA">
      <w:pPr>
        <w:spacing w:line="360" w:lineRule="auto"/>
        <w:jc w:val="both"/>
        <w:rPr>
          <w:rFonts w:ascii="Arial" w:hAnsi="Arial" w:cs="Arial"/>
        </w:rPr>
      </w:pPr>
    </w:p>
    <w:p w14:paraId="0EC85F65" w14:textId="77777777" w:rsidR="004E5A3C" w:rsidRDefault="004E5A3C" w:rsidP="00D51ABA">
      <w:pPr>
        <w:spacing w:line="360" w:lineRule="auto"/>
        <w:jc w:val="both"/>
        <w:rPr>
          <w:rFonts w:ascii="Arial" w:hAnsi="Arial" w:cs="Arial"/>
        </w:rPr>
      </w:pPr>
    </w:p>
    <w:p w14:paraId="00277B46" w14:textId="77777777" w:rsidR="004E5A3C" w:rsidRDefault="004E5A3C" w:rsidP="00D51ABA">
      <w:pPr>
        <w:spacing w:line="360" w:lineRule="auto"/>
        <w:jc w:val="both"/>
        <w:rPr>
          <w:rFonts w:ascii="Arial" w:hAnsi="Arial" w:cs="Arial"/>
        </w:rPr>
      </w:pPr>
    </w:p>
    <w:p w14:paraId="6A6E5CC7" w14:textId="77777777" w:rsidR="004E5A3C" w:rsidRDefault="004E5A3C" w:rsidP="00D51ABA">
      <w:pPr>
        <w:spacing w:line="360" w:lineRule="auto"/>
        <w:jc w:val="both"/>
        <w:rPr>
          <w:rFonts w:ascii="Arial" w:hAnsi="Arial" w:cs="Arial"/>
        </w:rPr>
      </w:pPr>
    </w:p>
    <w:p w14:paraId="7E5B7030" w14:textId="77777777" w:rsidR="004E5A3C" w:rsidRDefault="004E5A3C" w:rsidP="00D51ABA">
      <w:pPr>
        <w:spacing w:line="360" w:lineRule="auto"/>
        <w:jc w:val="both"/>
        <w:rPr>
          <w:rFonts w:ascii="Arial" w:hAnsi="Arial" w:cs="Arial"/>
        </w:rPr>
      </w:pPr>
    </w:p>
    <w:p w14:paraId="386FDFFF" w14:textId="77777777" w:rsidR="004E5A3C" w:rsidRDefault="004E5A3C" w:rsidP="00D51ABA">
      <w:pPr>
        <w:spacing w:line="360" w:lineRule="auto"/>
        <w:jc w:val="both"/>
        <w:rPr>
          <w:rFonts w:ascii="Arial" w:hAnsi="Arial" w:cs="Arial"/>
        </w:rPr>
      </w:pPr>
    </w:p>
    <w:p w14:paraId="341D1480" w14:textId="77777777" w:rsidR="004E5A3C" w:rsidRDefault="004E5A3C" w:rsidP="00D51ABA">
      <w:pPr>
        <w:spacing w:line="360" w:lineRule="auto"/>
        <w:jc w:val="both"/>
        <w:rPr>
          <w:rFonts w:ascii="Arial" w:hAnsi="Arial" w:cs="Arial"/>
        </w:rPr>
      </w:pPr>
    </w:p>
    <w:p w14:paraId="1A2A6E60" w14:textId="77777777" w:rsidR="004E5A3C" w:rsidRDefault="004E5A3C" w:rsidP="00D51ABA">
      <w:pPr>
        <w:spacing w:line="360" w:lineRule="auto"/>
        <w:jc w:val="both"/>
        <w:rPr>
          <w:rFonts w:ascii="Arial" w:hAnsi="Arial" w:cs="Arial"/>
        </w:rPr>
      </w:pPr>
    </w:p>
    <w:p w14:paraId="6B3DB87E" w14:textId="6842DF7D" w:rsidR="00AC5DC2" w:rsidRDefault="00AC5DC2" w:rsidP="00D51ABA">
      <w:pPr>
        <w:spacing w:line="360" w:lineRule="auto"/>
        <w:jc w:val="both"/>
        <w:rPr>
          <w:rFonts w:ascii="Arial" w:hAnsi="Arial" w:cs="Arial"/>
        </w:rPr>
      </w:pPr>
      <w:r>
        <w:rPr>
          <w:rFonts w:ascii="Arial" w:hAnsi="Arial" w:cs="Arial"/>
        </w:rPr>
        <w:lastRenderedPageBreak/>
        <w:t>REFERENCES</w:t>
      </w:r>
    </w:p>
    <w:p w14:paraId="24E5ED79"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Blank, S. and Dorf, B. (2012) </w:t>
      </w:r>
      <w:r w:rsidRPr="00AC5DC2">
        <w:rPr>
          <w:rFonts w:ascii="Arial" w:hAnsi="Arial" w:cs="Arial"/>
          <w:i/>
          <w:iCs/>
        </w:rPr>
        <w:t>The Startup Owner's Manual</w:t>
      </w:r>
      <w:r w:rsidRPr="00AC5DC2">
        <w:rPr>
          <w:rFonts w:ascii="Arial" w:hAnsi="Arial" w:cs="Arial"/>
        </w:rPr>
        <w:t>. Pescadero, CA: K&amp;S Ranch.</w:t>
      </w:r>
    </w:p>
    <w:p w14:paraId="23D3FDA5"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Business Gateway (2025) </w:t>
      </w:r>
      <w:r w:rsidRPr="00AC5DC2">
        <w:rPr>
          <w:rFonts w:ascii="Arial" w:hAnsi="Arial" w:cs="Arial"/>
          <w:i/>
          <w:iCs/>
        </w:rPr>
        <w:t>Market Report: Street Food</w:t>
      </w:r>
      <w:r w:rsidRPr="00AC5DC2">
        <w:rPr>
          <w:rFonts w:ascii="Arial" w:hAnsi="Arial" w:cs="Arial"/>
        </w:rPr>
        <w:t xml:space="preserve">. Available at: </w:t>
      </w:r>
      <w:hyperlink r:id="rId10" w:history="1">
        <w:r w:rsidRPr="00AC5DC2">
          <w:rPr>
            <w:rStyle w:val="Hyperlink"/>
            <w:rFonts w:ascii="Arial" w:hAnsi="Arial" w:cs="Arial"/>
          </w:rPr>
          <w:t>https://www.bgateway.com/media/m3cdnyvt/market-report-street-food-june-2025.pdf</w:t>
        </w:r>
      </w:hyperlink>
      <w:r w:rsidRPr="00AC5DC2">
        <w:rPr>
          <w:rFonts w:ascii="Arial" w:hAnsi="Arial" w:cs="Arial"/>
        </w:rPr>
        <w:t xml:space="preserve"> (Accessed: 2 October 2026).</w:t>
      </w:r>
    </w:p>
    <w:p w14:paraId="16B66FBF"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Companies House (2025) </w:t>
      </w:r>
      <w:r w:rsidRPr="00AC5DC2">
        <w:rPr>
          <w:rFonts w:ascii="Arial" w:hAnsi="Arial" w:cs="Arial"/>
          <w:i/>
          <w:iCs/>
        </w:rPr>
        <w:t>Bangla Store Nottingham Limited (16544652)</w:t>
      </w:r>
      <w:r w:rsidRPr="00AC5DC2">
        <w:rPr>
          <w:rFonts w:ascii="Arial" w:hAnsi="Arial" w:cs="Arial"/>
        </w:rPr>
        <w:t xml:space="preserve">. Available at: </w:t>
      </w:r>
      <w:hyperlink r:id="rId11" w:history="1">
        <w:r w:rsidRPr="00AC5DC2">
          <w:rPr>
            <w:rStyle w:val="Hyperlink"/>
            <w:rFonts w:ascii="Arial" w:hAnsi="Arial" w:cs="Arial"/>
          </w:rPr>
          <w:t>https://find-and-update.company-information.service.gov.uk/company/16544652</w:t>
        </w:r>
      </w:hyperlink>
      <w:r w:rsidRPr="00AC5DC2">
        <w:rPr>
          <w:rFonts w:ascii="Arial" w:hAnsi="Arial" w:cs="Arial"/>
        </w:rPr>
        <w:t xml:space="preserve"> (Accessed: 2 October 2026).</w:t>
      </w:r>
    </w:p>
    <w:p w14:paraId="6FE9ACD4" w14:textId="77777777" w:rsidR="00803949" w:rsidRPr="00803949" w:rsidRDefault="00803949" w:rsidP="00803949">
      <w:pPr>
        <w:spacing w:line="360" w:lineRule="auto"/>
        <w:jc w:val="both"/>
        <w:rPr>
          <w:rFonts w:ascii="Arial" w:hAnsi="Arial" w:cs="Arial"/>
        </w:rPr>
      </w:pPr>
      <w:r w:rsidRPr="00803949">
        <w:rPr>
          <w:rFonts w:ascii="Arial" w:hAnsi="Arial" w:cs="Arial"/>
        </w:rPr>
        <w:t xml:space="preserve">Creswell, J.W. and Plano Clark, V.L. (2018) </w:t>
      </w:r>
      <w:r w:rsidRPr="00803949">
        <w:rPr>
          <w:rFonts w:ascii="Arial" w:hAnsi="Arial" w:cs="Arial"/>
          <w:i/>
          <w:iCs/>
        </w:rPr>
        <w:t>Designing and Conducting Mixed Methods Research</w:t>
      </w:r>
      <w:r w:rsidRPr="00803949">
        <w:rPr>
          <w:rFonts w:ascii="Arial" w:hAnsi="Arial" w:cs="Arial"/>
        </w:rPr>
        <w:t>. 3rd edn. Thousand Oaks, CA: SAGE.</w:t>
      </w:r>
    </w:p>
    <w:p w14:paraId="729834ED"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Deliveroo (2025) </w:t>
      </w:r>
      <w:r w:rsidRPr="00AC5DC2">
        <w:rPr>
          <w:rFonts w:ascii="Arial" w:hAnsi="Arial" w:cs="Arial"/>
          <w:i/>
          <w:iCs/>
        </w:rPr>
        <w:t>Ponchokhana, Small Heath, Birmingham: menu</w:t>
      </w:r>
      <w:r w:rsidRPr="00AC5DC2">
        <w:rPr>
          <w:rFonts w:ascii="Arial" w:hAnsi="Arial" w:cs="Arial"/>
        </w:rPr>
        <w:t xml:space="preserve">. Available at: </w:t>
      </w:r>
      <w:hyperlink r:id="rId12" w:history="1">
        <w:r w:rsidRPr="00AC5DC2">
          <w:rPr>
            <w:rStyle w:val="Hyperlink"/>
            <w:rFonts w:ascii="Arial" w:hAnsi="Arial" w:cs="Arial"/>
          </w:rPr>
          <w:t>https://deliveroo.co.uk/menu/birmingham/small-heath/ponchokhana-sweets-cakes-snacks-restaurant-and-takeaway-limited-574-coventry-road</w:t>
        </w:r>
      </w:hyperlink>
      <w:r w:rsidRPr="00AC5DC2">
        <w:rPr>
          <w:rFonts w:ascii="Arial" w:hAnsi="Arial" w:cs="Arial"/>
        </w:rPr>
        <w:t xml:space="preserve"> (Accessed: 2 October 2026).</w:t>
      </w:r>
    </w:p>
    <w:p w14:paraId="5433684D"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Food Standards Agency (2019) </w:t>
      </w:r>
      <w:r w:rsidRPr="00AC5DC2">
        <w:rPr>
          <w:rFonts w:ascii="Arial" w:hAnsi="Arial" w:cs="Arial"/>
          <w:i/>
          <w:iCs/>
        </w:rPr>
        <w:t>Food contact materials regulations</w:t>
      </w:r>
      <w:r w:rsidRPr="00AC5DC2">
        <w:rPr>
          <w:rFonts w:ascii="Arial" w:hAnsi="Arial" w:cs="Arial"/>
        </w:rPr>
        <w:t xml:space="preserve">. Available at: </w:t>
      </w:r>
      <w:hyperlink r:id="rId13" w:history="1">
        <w:r w:rsidRPr="00AC5DC2">
          <w:rPr>
            <w:rStyle w:val="Hyperlink"/>
            <w:rFonts w:ascii="Arial" w:hAnsi="Arial" w:cs="Arial"/>
          </w:rPr>
          <w:t>https://www.food.gov.uk/business-guidance/food-contact-materials-regulations</w:t>
        </w:r>
      </w:hyperlink>
      <w:r w:rsidRPr="00AC5DC2">
        <w:rPr>
          <w:rFonts w:ascii="Arial" w:hAnsi="Arial" w:cs="Arial"/>
        </w:rPr>
        <w:t xml:space="preserve"> (Accessed: 2 October 2026).</w:t>
      </w:r>
    </w:p>
    <w:p w14:paraId="533523B8"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Food Standards Agency (2024) </w:t>
      </w:r>
      <w:r w:rsidRPr="00AC5DC2">
        <w:rPr>
          <w:rFonts w:ascii="Arial" w:hAnsi="Arial" w:cs="Arial"/>
          <w:i/>
          <w:iCs/>
        </w:rPr>
        <w:t>Food hygiene rating: Fuchika Ltd</w:t>
      </w:r>
      <w:r w:rsidRPr="00AC5DC2">
        <w:rPr>
          <w:rFonts w:ascii="Arial" w:hAnsi="Arial" w:cs="Arial"/>
        </w:rPr>
        <w:t xml:space="preserve">. Available at: </w:t>
      </w:r>
      <w:hyperlink r:id="rId14" w:history="1">
        <w:r w:rsidRPr="00AC5DC2">
          <w:rPr>
            <w:rStyle w:val="Hyperlink"/>
            <w:rFonts w:ascii="Arial" w:hAnsi="Arial" w:cs="Arial"/>
          </w:rPr>
          <w:t>https://ratings.food.gov.uk/business/1730067/fuchika-ltd</w:t>
        </w:r>
      </w:hyperlink>
      <w:r w:rsidRPr="00AC5DC2">
        <w:rPr>
          <w:rFonts w:ascii="Arial" w:hAnsi="Arial" w:cs="Arial"/>
        </w:rPr>
        <w:t xml:space="preserve"> (Accessed: 2 October 2026).</w:t>
      </w:r>
    </w:p>
    <w:p w14:paraId="38A82A34"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Holbrook, M.B. and Schindler, R.M. (2003) 'Nostalgic bonding: exploring the role of nostalgia in the consumption experience', </w:t>
      </w:r>
      <w:r w:rsidRPr="00AC5DC2">
        <w:rPr>
          <w:rFonts w:ascii="Arial" w:hAnsi="Arial" w:cs="Arial"/>
          <w:i/>
          <w:iCs/>
        </w:rPr>
        <w:t>Journal of Consumer Behaviour</w:t>
      </w:r>
      <w:r w:rsidRPr="00AC5DC2">
        <w:rPr>
          <w:rFonts w:ascii="Arial" w:hAnsi="Arial" w:cs="Arial"/>
        </w:rPr>
        <w:t>, 3(2), pp. 107–127.</w:t>
      </w:r>
    </w:p>
    <w:p w14:paraId="2667D6FF"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Hungry Bangla (2025) </w:t>
      </w:r>
      <w:r w:rsidRPr="00AC5DC2">
        <w:rPr>
          <w:rFonts w:ascii="Arial" w:hAnsi="Arial" w:cs="Arial"/>
          <w:i/>
          <w:iCs/>
        </w:rPr>
        <w:t>Bangladeshi Fuchka: why everyone is suddenly obsessed</w:t>
      </w:r>
      <w:r w:rsidRPr="00AC5DC2">
        <w:rPr>
          <w:rFonts w:ascii="Arial" w:hAnsi="Arial" w:cs="Arial"/>
        </w:rPr>
        <w:t xml:space="preserve">. Available at: </w:t>
      </w:r>
      <w:hyperlink r:id="rId15" w:history="1">
        <w:r w:rsidRPr="00AC5DC2">
          <w:rPr>
            <w:rStyle w:val="Hyperlink"/>
            <w:rFonts w:ascii="Arial" w:hAnsi="Arial" w:cs="Arial"/>
          </w:rPr>
          <w:t>https://hungrybangla.com/bangladeshi-fuchka-obsessed-street-food/</w:t>
        </w:r>
      </w:hyperlink>
      <w:r w:rsidRPr="00AC5DC2">
        <w:rPr>
          <w:rFonts w:ascii="Arial" w:hAnsi="Arial" w:cs="Arial"/>
        </w:rPr>
        <w:t xml:space="preserve"> (Accessed: 2 October 2026).</w:t>
      </w:r>
    </w:p>
    <w:p w14:paraId="78AFC0C3" w14:textId="77777777" w:rsidR="00803949" w:rsidRPr="00AC5DC2" w:rsidRDefault="00803949" w:rsidP="00AC5DC2">
      <w:pPr>
        <w:spacing w:line="360" w:lineRule="auto"/>
        <w:jc w:val="both"/>
        <w:rPr>
          <w:rFonts w:ascii="Arial" w:hAnsi="Arial" w:cs="Arial"/>
        </w:rPr>
      </w:pPr>
      <w:r w:rsidRPr="00AC5DC2">
        <w:rPr>
          <w:rFonts w:ascii="Arial" w:hAnsi="Arial" w:cs="Arial"/>
        </w:rPr>
        <w:lastRenderedPageBreak/>
        <w:t xml:space="preserve">identeco (2025) </w:t>
      </w:r>
      <w:r w:rsidRPr="00AC5DC2">
        <w:rPr>
          <w:rFonts w:ascii="Arial" w:hAnsi="Arial" w:cs="Arial"/>
          <w:i/>
          <w:iCs/>
        </w:rPr>
        <w:t>Fuchika Ltd (15589381)</w:t>
      </w:r>
      <w:r w:rsidRPr="00AC5DC2">
        <w:rPr>
          <w:rFonts w:ascii="Arial" w:hAnsi="Arial" w:cs="Arial"/>
        </w:rPr>
        <w:t xml:space="preserve">. Available at: </w:t>
      </w:r>
      <w:hyperlink r:id="rId16" w:history="1">
        <w:r w:rsidRPr="00AC5DC2">
          <w:rPr>
            <w:rStyle w:val="Hyperlink"/>
            <w:rFonts w:ascii="Arial" w:hAnsi="Arial" w:cs="Arial"/>
          </w:rPr>
          <w:t>https://www.identeco.co.uk/search/company/15589381/FUCHIKA_LTD</w:t>
        </w:r>
      </w:hyperlink>
      <w:r w:rsidRPr="00AC5DC2">
        <w:rPr>
          <w:rFonts w:ascii="Arial" w:hAnsi="Arial" w:cs="Arial"/>
        </w:rPr>
        <w:t xml:space="preserve"> (Accessed: 2 October 2026).</w:t>
      </w:r>
    </w:p>
    <w:p w14:paraId="7DFE0ABE"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Mintel (2025) </w:t>
      </w:r>
      <w:r w:rsidRPr="00AC5DC2">
        <w:rPr>
          <w:rFonts w:ascii="Arial" w:hAnsi="Arial" w:cs="Arial"/>
          <w:i/>
          <w:iCs/>
        </w:rPr>
        <w:t>UK Fast Food Restaurants Market Report 2025</w:t>
      </w:r>
      <w:r w:rsidRPr="00AC5DC2">
        <w:rPr>
          <w:rFonts w:ascii="Arial" w:hAnsi="Arial" w:cs="Arial"/>
        </w:rPr>
        <w:t>. London: Mintel.</w:t>
      </w:r>
    </w:p>
    <w:p w14:paraId="15EF1EC0"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Mordor Intelligence (2025) </w:t>
      </w:r>
      <w:r w:rsidRPr="00AC5DC2">
        <w:rPr>
          <w:rFonts w:ascii="Arial" w:hAnsi="Arial" w:cs="Arial"/>
          <w:i/>
          <w:iCs/>
        </w:rPr>
        <w:t>United Kingdom Foodservice Market: Growth, Trends and Forecasts (2026–2031)</w:t>
      </w:r>
      <w:r w:rsidRPr="00AC5DC2">
        <w:rPr>
          <w:rFonts w:ascii="Arial" w:hAnsi="Arial" w:cs="Arial"/>
        </w:rPr>
        <w:t xml:space="preserve">. Available at: </w:t>
      </w:r>
      <w:hyperlink r:id="rId17" w:history="1">
        <w:r w:rsidRPr="00AC5DC2">
          <w:rPr>
            <w:rStyle w:val="Hyperlink"/>
            <w:rFonts w:ascii="Arial" w:hAnsi="Arial" w:cs="Arial"/>
          </w:rPr>
          <w:t>https://www.mordorintelligence.com/industry-reports/united-kingdom-foodservice-market</w:t>
        </w:r>
      </w:hyperlink>
      <w:r w:rsidRPr="00AC5DC2">
        <w:rPr>
          <w:rFonts w:ascii="Arial" w:hAnsi="Arial" w:cs="Arial"/>
        </w:rPr>
        <w:t xml:space="preserve"> (Accessed: 2 October 2026).</w:t>
      </w:r>
    </w:p>
    <w:p w14:paraId="117B6BD1"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Nottingham Insight (2025) </w:t>
      </w:r>
      <w:r w:rsidRPr="00AC5DC2">
        <w:rPr>
          <w:rFonts w:ascii="Arial" w:hAnsi="Arial" w:cs="Arial"/>
          <w:i/>
          <w:iCs/>
        </w:rPr>
        <w:t>Nottingham's population</w:t>
      </w:r>
      <w:r w:rsidRPr="00AC5DC2">
        <w:rPr>
          <w:rFonts w:ascii="Arial" w:hAnsi="Arial" w:cs="Arial"/>
        </w:rPr>
        <w:t xml:space="preserve">. Available at: </w:t>
      </w:r>
      <w:hyperlink r:id="rId18" w:history="1">
        <w:r w:rsidRPr="00AC5DC2">
          <w:rPr>
            <w:rStyle w:val="Hyperlink"/>
            <w:rFonts w:ascii="Arial" w:hAnsi="Arial" w:cs="Arial"/>
          </w:rPr>
          <w:t>https://www.nottinghaminsight.org.uk/population/</w:t>
        </w:r>
      </w:hyperlink>
      <w:r w:rsidRPr="00AC5DC2">
        <w:rPr>
          <w:rFonts w:ascii="Arial" w:hAnsi="Arial" w:cs="Arial"/>
        </w:rPr>
        <w:t xml:space="preserve"> (Accessed: 2 October 2026).</w:t>
      </w:r>
    </w:p>
    <w:p w14:paraId="46E3F004"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ONS (2022) </w:t>
      </w:r>
      <w:r w:rsidRPr="00AC5DC2">
        <w:rPr>
          <w:rFonts w:ascii="Arial" w:hAnsi="Arial" w:cs="Arial"/>
          <w:i/>
          <w:iCs/>
        </w:rPr>
        <w:t>Census 2021: Ethnic group (TS021), Nottingham</w:t>
      </w:r>
      <w:r w:rsidRPr="00AC5DC2">
        <w:rPr>
          <w:rFonts w:ascii="Arial" w:hAnsi="Arial" w:cs="Arial"/>
        </w:rPr>
        <w:t xml:space="preserve">. Available at: </w:t>
      </w:r>
      <w:hyperlink r:id="rId19" w:history="1">
        <w:r w:rsidRPr="00AC5DC2">
          <w:rPr>
            <w:rStyle w:val="Hyperlink"/>
            <w:rFonts w:ascii="Arial" w:hAnsi="Arial" w:cs="Arial"/>
          </w:rPr>
          <w:t>https://www.nomisweb.co.uk</w:t>
        </w:r>
      </w:hyperlink>
      <w:r w:rsidRPr="00AC5DC2">
        <w:rPr>
          <w:rFonts w:ascii="Arial" w:hAnsi="Arial" w:cs="Arial"/>
        </w:rPr>
        <w:t xml:space="preserve"> (Accessed: 2 October 2026).</w:t>
      </w:r>
    </w:p>
    <w:p w14:paraId="317BA10C"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Pine, B.J. and Gilmore, J.H. (1998) 'Welcome to the experience economy', </w:t>
      </w:r>
      <w:r w:rsidRPr="00AC5DC2">
        <w:rPr>
          <w:rFonts w:ascii="Arial" w:hAnsi="Arial" w:cs="Arial"/>
          <w:i/>
          <w:iCs/>
        </w:rPr>
        <w:t>Harvard Business Review</w:t>
      </w:r>
      <w:r w:rsidRPr="00AC5DC2">
        <w:rPr>
          <w:rFonts w:ascii="Arial" w:hAnsi="Arial" w:cs="Arial"/>
        </w:rPr>
        <w:t>, 76(4), pp. 97–105.</w:t>
      </w:r>
    </w:p>
    <w:p w14:paraId="6EDE09CC"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Pliner, P. and Hobden, K. (1992) 'Development of a scale to measure the trait of food neophobia in humans', </w:t>
      </w:r>
      <w:r w:rsidRPr="00AC5DC2">
        <w:rPr>
          <w:rFonts w:ascii="Arial" w:hAnsi="Arial" w:cs="Arial"/>
          <w:i/>
          <w:iCs/>
        </w:rPr>
        <w:t>Appetite</w:t>
      </w:r>
      <w:r w:rsidRPr="00AC5DC2">
        <w:rPr>
          <w:rFonts w:ascii="Arial" w:hAnsi="Arial" w:cs="Arial"/>
        </w:rPr>
        <w:t>, 19(2), pp. 105–120.</w:t>
      </w:r>
    </w:p>
    <w:p w14:paraId="572AB90A" w14:textId="77777777" w:rsidR="00803949" w:rsidRDefault="00803949" w:rsidP="00AC5DC2">
      <w:pPr>
        <w:spacing w:line="360" w:lineRule="auto"/>
        <w:jc w:val="both"/>
        <w:rPr>
          <w:rFonts w:ascii="Arial" w:hAnsi="Arial" w:cs="Arial"/>
        </w:rPr>
      </w:pPr>
      <w:r w:rsidRPr="00AC5DC2">
        <w:rPr>
          <w:rFonts w:ascii="Arial" w:hAnsi="Arial" w:cs="Arial"/>
        </w:rPr>
        <w:t xml:space="preserve">Porter, M.E. (2008) 'The five competitive forces that shape strategy', </w:t>
      </w:r>
      <w:r w:rsidRPr="00AC5DC2">
        <w:rPr>
          <w:rFonts w:ascii="Arial" w:hAnsi="Arial" w:cs="Arial"/>
          <w:i/>
          <w:iCs/>
        </w:rPr>
        <w:t>Harvard Business Review</w:t>
      </w:r>
      <w:r w:rsidRPr="00AC5DC2">
        <w:rPr>
          <w:rFonts w:ascii="Arial" w:hAnsi="Arial" w:cs="Arial"/>
        </w:rPr>
        <w:t>, 86(1), pp. 78–93.</w:t>
      </w:r>
    </w:p>
    <w:p w14:paraId="1D099E0F"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Regulation (EC) No 1935/2004 of the European Parliament and of the Council of 27 October 2004 on materials and articles intended to come into contact with food. </w:t>
      </w:r>
      <w:r w:rsidRPr="00AC5DC2">
        <w:rPr>
          <w:rFonts w:ascii="Arial" w:hAnsi="Arial" w:cs="Arial"/>
          <w:i/>
          <w:iCs/>
        </w:rPr>
        <w:t>Official Journal of the European Union</w:t>
      </w:r>
      <w:r w:rsidRPr="00AC5DC2">
        <w:rPr>
          <w:rFonts w:ascii="Arial" w:hAnsi="Arial" w:cs="Arial"/>
        </w:rPr>
        <w:t>, L338, pp. 4–17.</w:t>
      </w:r>
    </w:p>
    <w:p w14:paraId="15016EBB" w14:textId="77777777" w:rsidR="00803949" w:rsidRPr="00803949" w:rsidRDefault="00803949" w:rsidP="00803949">
      <w:pPr>
        <w:spacing w:line="360" w:lineRule="auto"/>
        <w:jc w:val="both"/>
        <w:rPr>
          <w:rFonts w:ascii="Arial" w:hAnsi="Arial" w:cs="Arial"/>
        </w:rPr>
      </w:pPr>
      <w:r w:rsidRPr="00803949">
        <w:rPr>
          <w:rFonts w:ascii="Arial" w:hAnsi="Arial" w:cs="Arial"/>
        </w:rPr>
        <w:t xml:space="preserve">Rice, P. (2020a) </w:t>
      </w:r>
      <w:r w:rsidRPr="00803949">
        <w:rPr>
          <w:rFonts w:ascii="Arial" w:hAnsi="Arial" w:cs="Arial"/>
          <w:i/>
          <w:iCs/>
        </w:rPr>
        <w:t>Jhalmuri</w:t>
      </w:r>
      <w:r w:rsidRPr="00803949">
        <w:rPr>
          <w:rFonts w:ascii="Arial" w:hAnsi="Arial" w:cs="Arial"/>
        </w:rPr>
        <w:t xml:space="preserve">. The Spice Odyssey. Available at: </w:t>
      </w:r>
      <w:hyperlink r:id="rId20" w:history="1">
        <w:r w:rsidRPr="00803949">
          <w:rPr>
            <w:rStyle w:val="Hyperlink"/>
            <w:rFonts w:ascii="Arial" w:hAnsi="Arial" w:cs="Arial"/>
          </w:rPr>
          <w:t>https://www.thespiceodyssey.com/eat/jhalmuri</w:t>
        </w:r>
      </w:hyperlink>
      <w:r w:rsidRPr="00803949">
        <w:rPr>
          <w:rFonts w:ascii="Arial" w:hAnsi="Arial" w:cs="Arial"/>
        </w:rPr>
        <w:t xml:space="preserve"> (Accessed: 2 October 2026).</w:t>
      </w:r>
    </w:p>
    <w:p w14:paraId="7301C822" w14:textId="77777777" w:rsidR="00803949" w:rsidRPr="00803949" w:rsidRDefault="00803949" w:rsidP="00803949">
      <w:pPr>
        <w:spacing w:line="360" w:lineRule="auto"/>
        <w:jc w:val="both"/>
        <w:rPr>
          <w:rFonts w:ascii="Arial" w:hAnsi="Arial" w:cs="Arial"/>
        </w:rPr>
      </w:pPr>
      <w:r w:rsidRPr="00803949">
        <w:rPr>
          <w:rFonts w:ascii="Arial" w:hAnsi="Arial" w:cs="Arial"/>
        </w:rPr>
        <w:t xml:space="preserve">Rice, P. (2020b) </w:t>
      </w:r>
      <w:r w:rsidRPr="00803949">
        <w:rPr>
          <w:rFonts w:ascii="Arial" w:hAnsi="Arial" w:cs="Arial"/>
          <w:i/>
          <w:iCs/>
        </w:rPr>
        <w:t>Phuchka</w:t>
      </w:r>
      <w:r w:rsidRPr="00803949">
        <w:rPr>
          <w:rFonts w:ascii="Arial" w:hAnsi="Arial" w:cs="Arial"/>
        </w:rPr>
        <w:t xml:space="preserve">. The Spice Odyssey. Available at: </w:t>
      </w:r>
      <w:hyperlink r:id="rId21" w:history="1">
        <w:r w:rsidRPr="00803949">
          <w:rPr>
            <w:rStyle w:val="Hyperlink"/>
            <w:rFonts w:ascii="Arial" w:hAnsi="Arial" w:cs="Arial"/>
          </w:rPr>
          <w:t>https://www.thespiceodyssey.com/eat/phuchka</w:t>
        </w:r>
      </w:hyperlink>
      <w:r w:rsidRPr="00803949">
        <w:rPr>
          <w:rFonts w:ascii="Arial" w:hAnsi="Arial" w:cs="Arial"/>
        </w:rPr>
        <w:t xml:space="preserve"> (Accessed: 2 October 2026).</w:t>
      </w:r>
    </w:p>
    <w:p w14:paraId="2667B624"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Ries, E. (2011) </w:t>
      </w:r>
      <w:r w:rsidRPr="00AC5DC2">
        <w:rPr>
          <w:rFonts w:ascii="Arial" w:hAnsi="Arial" w:cs="Arial"/>
          <w:i/>
          <w:iCs/>
        </w:rPr>
        <w:t>The Lean Startup</w:t>
      </w:r>
      <w:r w:rsidRPr="00AC5DC2">
        <w:rPr>
          <w:rFonts w:ascii="Arial" w:hAnsi="Arial" w:cs="Arial"/>
        </w:rPr>
        <w:t>. London: Portfolio Penguin.</w:t>
      </w:r>
    </w:p>
    <w:p w14:paraId="73C34B3B" w14:textId="77777777" w:rsidR="00803949" w:rsidRPr="00AC5DC2" w:rsidRDefault="00803949" w:rsidP="00AC5DC2">
      <w:pPr>
        <w:spacing w:line="360" w:lineRule="auto"/>
        <w:jc w:val="both"/>
        <w:rPr>
          <w:rFonts w:ascii="Arial" w:hAnsi="Arial" w:cs="Arial"/>
        </w:rPr>
      </w:pPr>
      <w:r w:rsidRPr="00AC5DC2">
        <w:rPr>
          <w:rFonts w:ascii="Arial" w:hAnsi="Arial" w:cs="Arial"/>
        </w:rPr>
        <w:lastRenderedPageBreak/>
        <w:t xml:space="preserve">Saunders, M., Lewis, P. and Thornhill, A. (2019) </w:t>
      </w:r>
      <w:r w:rsidRPr="00AC5DC2">
        <w:rPr>
          <w:rFonts w:ascii="Arial" w:hAnsi="Arial" w:cs="Arial"/>
          <w:i/>
          <w:iCs/>
        </w:rPr>
        <w:t>Research Methods for Business Students</w:t>
      </w:r>
      <w:r w:rsidRPr="00AC5DC2">
        <w:rPr>
          <w:rFonts w:ascii="Arial" w:hAnsi="Arial" w:cs="Arial"/>
        </w:rPr>
        <w:t>. 8th edn. Harlow: Pearson.</w:t>
      </w:r>
    </w:p>
    <w:p w14:paraId="262A1391"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Spence, C. and Piqueras-Fiszman, B. (2014) </w:t>
      </w:r>
      <w:r w:rsidRPr="00AC5DC2">
        <w:rPr>
          <w:rFonts w:ascii="Arial" w:hAnsi="Arial" w:cs="Arial"/>
          <w:i/>
          <w:iCs/>
        </w:rPr>
        <w:t>The Perfect Meal: The Multisensory Science of Food and Dining</w:t>
      </w:r>
      <w:r w:rsidRPr="00AC5DC2">
        <w:rPr>
          <w:rFonts w:ascii="Arial" w:hAnsi="Arial" w:cs="Arial"/>
        </w:rPr>
        <w:t>. Chichester: Wiley-Blackwell.</w:t>
      </w:r>
    </w:p>
    <w:p w14:paraId="48F27414"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Tripadvisor (2025) </w:t>
      </w:r>
      <w:r w:rsidRPr="00AC5DC2">
        <w:rPr>
          <w:rFonts w:ascii="Arial" w:hAnsi="Arial" w:cs="Arial"/>
          <w:i/>
          <w:iCs/>
        </w:rPr>
        <w:t>Fuchka House, London</w:t>
      </w:r>
      <w:r w:rsidRPr="00AC5DC2">
        <w:rPr>
          <w:rFonts w:ascii="Arial" w:hAnsi="Arial" w:cs="Arial"/>
        </w:rPr>
        <w:t xml:space="preserve">. Available at: </w:t>
      </w:r>
      <w:hyperlink r:id="rId22" w:history="1">
        <w:r w:rsidRPr="00AC5DC2">
          <w:rPr>
            <w:rStyle w:val="Hyperlink"/>
            <w:rFonts w:ascii="Arial" w:hAnsi="Arial" w:cs="Arial"/>
          </w:rPr>
          <w:t>https://www.tripadvisor.com/Restaurant_Review-g186338-d27271862-Reviews-Fuchka_House-London_England.html</w:t>
        </w:r>
      </w:hyperlink>
      <w:r w:rsidRPr="00AC5DC2">
        <w:rPr>
          <w:rFonts w:ascii="Arial" w:hAnsi="Arial" w:cs="Arial"/>
        </w:rPr>
        <w:t xml:space="preserve"> (Accessed: 2 October 2026).</w:t>
      </w:r>
    </w:p>
    <w:p w14:paraId="185C0041"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Uber Eats (2025) </w:t>
      </w:r>
      <w:r w:rsidRPr="00AC5DC2">
        <w:rPr>
          <w:rFonts w:ascii="Arial" w:hAnsi="Arial" w:cs="Arial"/>
          <w:i/>
          <w:iCs/>
        </w:rPr>
        <w:t>Chotpoti, Birmingham: menu</w:t>
      </w:r>
      <w:r w:rsidRPr="00AC5DC2">
        <w:rPr>
          <w:rFonts w:ascii="Arial" w:hAnsi="Arial" w:cs="Arial"/>
        </w:rPr>
        <w:t xml:space="preserve">. Available at: </w:t>
      </w:r>
      <w:hyperlink r:id="rId23" w:history="1">
        <w:r w:rsidRPr="00AC5DC2">
          <w:rPr>
            <w:rStyle w:val="Hyperlink"/>
            <w:rFonts w:ascii="Arial" w:hAnsi="Arial" w:cs="Arial"/>
          </w:rPr>
          <w:t>https://www.ubereats.com/gb/store/chotpoti/i71OkuGeRXmlO-mGCxHAyg</w:t>
        </w:r>
      </w:hyperlink>
      <w:r w:rsidRPr="00AC5DC2">
        <w:rPr>
          <w:rFonts w:ascii="Arial" w:hAnsi="Arial" w:cs="Arial"/>
        </w:rPr>
        <w:t xml:space="preserve"> (Accessed: 2 October 2026).</w:t>
      </w:r>
    </w:p>
    <w:p w14:paraId="1C82810D" w14:textId="77777777" w:rsidR="00803949" w:rsidRPr="00AC5DC2" w:rsidRDefault="00803949" w:rsidP="00AC5DC2">
      <w:pPr>
        <w:spacing w:line="360" w:lineRule="auto"/>
        <w:jc w:val="both"/>
        <w:rPr>
          <w:rFonts w:ascii="Arial" w:hAnsi="Arial" w:cs="Arial"/>
        </w:rPr>
      </w:pPr>
      <w:r w:rsidRPr="00AC5DC2">
        <w:rPr>
          <w:rFonts w:ascii="Arial" w:hAnsi="Arial" w:cs="Arial"/>
        </w:rPr>
        <w:t xml:space="preserve">Underwood, R.L. (2003) 'The communicative power of product packaging: creating brand identity via lived and mediated experience', </w:t>
      </w:r>
      <w:r w:rsidRPr="00AC5DC2">
        <w:rPr>
          <w:rFonts w:ascii="Arial" w:hAnsi="Arial" w:cs="Arial"/>
          <w:i/>
          <w:iCs/>
        </w:rPr>
        <w:t>Journal of Marketing Theory and Practice</w:t>
      </w:r>
      <w:r w:rsidRPr="00AC5DC2">
        <w:rPr>
          <w:rFonts w:ascii="Arial" w:hAnsi="Arial" w:cs="Arial"/>
        </w:rPr>
        <w:t>, 11(1), pp. 62–76.</w:t>
      </w:r>
    </w:p>
    <w:p w14:paraId="5BB531DA" w14:textId="77777777" w:rsidR="00AC5DC2" w:rsidRPr="00D51ABA" w:rsidRDefault="00AC5DC2" w:rsidP="00D51ABA">
      <w:pPr>
        <w:spacing w:line="360" w:lineRule="auto"/>
        <w:jc w:val="both"/>
        <w:rPr>
          <w:rFonts w:ascii="Arial" w:hAnsi="Arial" w:cs="Arial"/>
        </w:rPr>
      </w:pPr>
    </w:p>
    <w:sectPr w:rsidR="00AC5DC2" w:rsidRPr="00D51ABA">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3E50C" w14:textId="77777777" w:rsidR="00E81750" w:rsidRDefault="00E81750" w:rsidP="00F14358">
      <w:pPr>
        <w:spacing w:after="0" w:line="240" w:lineRule="auto"/>
      </w:pPr>
      <w:r>
        <w:separator/>
      </w:r>
    </w:p>
  </w:endnote>
  <w:endnote w:type="continuationSeparator" w:id="0">
    <w:p w14:paraId="7C401B06" w14:textId="77777777" w:rsidR="00E81750" w:rsidRDefault="00E81750" w:rsidP="00F143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4559090"/>
      <w:docPartObj>
        <w:docPartGallery w:val="Page Numbers (Bottom of Page)"/>
        <w:docPartUnique/>
      </w:docPartObj>
    </w:sdtPr>
    <w:sdtEndPr>
      <w:rPr>
        <w:noProof/>
      </w:rPr>
    </w:sdtEndPr>
    <w:sdtContent>
      <w:p w14:paraId="72691573" w14:textId="02352613" w:rsidR="00F14358" w:rsidRDefault="00F143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DE3F25" w14:textId="27D28C70" w:rsidR="00F14358" w:rsidRDefault="00F143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6024D3" w14:textId="77777777" w:rsidR="00E81750" w:rsidRDefault="00E81750" w:rsidP="00F14358">
      <w:pPr>
        <w:spacing w:after="0" w:line="240" w:lineRule="auto"/>
      </w:pPr>
      <w:r>
        <w:separator/>
      </w:r>
    </w:p>
  </w:footnote>
  <w:footnote w:type="continuationSeparator" w:id="0">
    <w:p w14:paraId="64C9E448" w14:textId="77777777" w:rsidR="00E81750" w:rsidRDefault="00E81750" w:rsidP="00F143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0D0A69" w14:textId="127D726B" w:rsidR="00F14358" w:rsidRDefault="00F14358">
    <w:pPr>
      <w:pStyle w:val="Header"/>
    </w:pPr>
    <w:r>
      <w:rPr>
        <w:noProof/>
      </w:rPr>
      <w:drawing>
        <wp:anchor distT="0" distB="0" distL="114300" distR="114300" simplePos="0" relativeHeight="251658240" behindDoc="1" locked="0" layoutInCell="1" allowOverlap="1" wp14:anchorId="7FAB0F6B" wp14:editId="240B3F0F">
          <wp:simplePos x="0" y="0"/>
          <wp:positionH relativeFrom="column">
            <wp:posOffset>4248150</wp:posOffset>
          </wp:positionH>
          <wp:positionV relativeFrom="paragraph">
            <wp:posOffset>45720</wp:posOffset>
          </wp:positionV>
          <wp:extent cx="1940560" cy="778510"/>
          <wp:effectExtent l="0" t="0" r="2540" b="2540"/>
          <wp:wrapTopAndBottom/>
          <wp:docPr id="520690564" name="Picture 1" descr="UWTSD Policy Template with blank pages &amp; cov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Policy Template with blank pages &amp; cover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40560" cy="778510"/>
                  </a:xfrm>
                  <a:prstGeom prst="rect">
                    <a:avLst/>
                  </a:prstGeom>
                  <a:noFill/>
                  <a:ln>
                    <a:noFill/>
                  </a:ln>
                </pic:spPr>
              </pic:pic>
            </a:graphicData>
          </a:graphic>
        </wp:anchor>
      </w:drawing>
    </w:r>
  </w:p>
  <w:p w14:paraId="54A688E9" w14:textId="77777777" w:rsidR="00F14358" w:rsidRDefault="00F143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752C"/>
      </v:shape>
    </w:pict>
  </w:numPicBullet>
  <w:abstractNum w:abstractNumId="0" w15:restartNumberingAfterBreak="0">
    <w:nsid w:val="1FAD5F98"/>
    <w:multiLevelType w:val="hybridMultilevel"/>
    <w:tmpl w:val="07769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0F6DE7"/>
    <w:multiLevelType w:val="multilevel"/>
    <w:tmpl w:val="00BC8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72711A"/>
    <w:multiLevelType w:val="multilevel"/>
    <w:tmpl w:val="744C0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8E6DAE"/>
    <w:multiLevelType w:val="hybridMultilevel"/>
    <w:tmpl w:val="890ABC9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554EBD"/>
    <w:multiLevelType w:val="multilevel"/>
    <w:tmpl w:val="F86CE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F07BD3"/>
    <w:multiLevelType w:val="multilevel"/>
    <w:tmpl w:val="19867D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DC1A96"/>
    <w:multiLevelType w:val="multilevel"/>
    <w:tmpl w:val="5C102E9C"/>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27576220">
    <w:abstractNumId w:val="3"/>
  </w:num>
  <w:num w:numId="2" w16cid:durableId="224143551">
    <w:abstractNumId w:val="1"/>
  </w:num>
  <w:num w:numId="3" w16cid:durableId="370542259">
    <w:abstractNumId w:val="6"/>
  </w:num>
  <w:num w:numId="4" w16cid:durableId="1357852384">
    <w:abstractNumId w:val="2"/>
  </w:num>
  <w:num w:numId="5" w16cid:durableId="365178742">
    <w:abstractNumId w:val="5"/>
  </w:num>
  <w:num w:numId="6" w16cid:durableId="161626966">
    <w:abstractNumId w:val="0"/>
  </w:num>
  <w:num w:numId="7" w16cid:durableId="9367192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358"/>
    <w:rsid w:val="00022D4A"/>
    <w:rsid w:val="00054BD7"/>
    <w:rsid w:val="000B43B5"/>
    <w:rsid w:val="000C5310"/>
    <w:rsid w:val="00176799"/>
    <w:rsid w:val="0020345A"/>
    <w:rsid w:val="002C55DF"/>
    <w:rsid w:val="00365455"/>
    <w:rsid w:val="003B4938"/>
    <w:rsid w:val="004731AF"/>
    <w:rsid w:val="004E5A3C"/>
    <w:rsid w:val="00565AEF"/>
    <w:rsid w:val="00593D29"/>
    <w:rsid w:val="005A3CCA"/>
    <w:rsid w:val="005E4BC8"/>
    <w:rsid w:val="005F2ABC"/>
    <w:rsid w:val="00651719"/>
    <w:rsid w:val="00740219"/>
    <w:rsid w:val="007C0FC8"/>
    <w:rsid w:val="007E5EF0"/>
    <w:rsid w:val="00803949"/>
    <w:rsid w:val="00836727"/>
    <w:rsid w:val="00852D44"/>
    <w:rsid w:val="00913D16"/>
    <w:rsid w:val="00944E18"/>
    <w:rsid w:val="009C0655"/>
    <w:rsid w:val="00A915A5"/>
    <w:rsid w:val="00AC5DC2"/>
    <w:rsid w:val="00AE30F9"/>
    <w:rsid w:val="00B93AFE"/>
    <w:rsid w:val="00C9016F"/>
    <w:rsid w:val="00CA19EF"/>
    <w:rsid w:val="00CA3FC0"/>
    <w:rsid w:val="00D51ABA"/>
    <w:rsid w:val="00D95BA2"/>
    <w:rsid w:val="00E57399"/>
    <w:rsid w:val="00E81750"/>
    <w:rsid w:val="00F03C33"/>
    <w:rsid w:val="00F14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F8D65"/>
  <w15:chartTrackingRefBased/>
  <w15:docId w15:val="{507016A7-260E-4A29-932C-D4B350863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3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43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43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143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43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43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43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43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43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3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43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43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143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43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43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43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43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4358"/>
    <w:rPr>
      <w:rFonts w:eastAsiaTheme="majorEastAsia" w:cstheme="majorBidi"/>
      <w:color w:val="272727" w:themeColor="text1" w:themeTint="D8"/>
    </w:rPr>
  </w:style>
  <w:style w:type="paragraph" w:styleId="Title">
    <w:name w:val="Title"/>
    <w:basedOn w:val="Normal"/>
    <w:next w:val="Normal"/>
    <w:link w:val="TitleChar"/>
    <w:uiPriority w:val="10"/>
    <w:qFormat/>
    <w:rsid w:val="00F143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3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43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43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4358"/>
    <w:pPr>
      <w:spacing w:before="160"/>
      <w:jc w:val="center"/>
    </w:pPr>
    <w:rPr>
      <w:i/>
      <w:iCs/>
      <w:color w:val="404040" w:themeColor="text1" w:themeTint="BF"/>
    </w:rPr>
  </w:style>
  <w:style w:type="character" w:customStyle="1" w:styleId="QuoteChar">
    <w:name w:val="Quote Char"/>
    <w:basedOn w:val="DefaultParagraphFont"/>
    <w:link w:val="Quote"/>
    <w:uiPriority w:val="29"/>
    <w:rsid w:val="00F14358"/>
    <w:rPr>
      <w:i/>
      <w:iCs/>
      <w:color w:val="404040" w:themeColor="text1" w:themeTint="BF"/>
    </w:rPr>
  </w:style>
  <w:style w:type="paragraph" w:styleId="ListParagraph">
    <w:name w:val="List Paragraph"/>
    <w:basedOn w:val="Normal"/>
    <w:uiPriority w:val="34"/>
    <w:qFormat/>
    <w:rsid w:val="00F14358"/>
    <w:pPr>
      <w:ind w:left="720"/>
      <w:contextualSpacing/>
    </w:pPr>
  </w:style>
  <w:style w:type="character" w:styleId="IntenseEmphasis">
    <w:name w:val="Intense Emphasis"/>
    <w:basedOn w:val="DefaultParagraphFont"/>
    <w:uiPriority w:val="21"/>
    <w:qFormat/>
    <w:rsid w:val="00F14358"/>
    <w:rPr>
      <w:i/>
      <w:iCs/>
      <w:color w:val="0F4761" w:themeColor="accent1" w:themeShade="BF"/>
    </w:rPr>
  </w:style>
  <w:style w:type="paragraph" w:styleId="IntenseQuote">
    <w:name w:val="Intense Quote"/>
    <w:basedOn w:val="Normal"/>
    <w:next w:val="Normal"/>
    <w:link w:val="IntenseQuoteChar"/>
    <w:uiPriority w:val="30"/>
    <w:qFormat/>
    <w:rsid w:val="00F143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4358"/>
    <w:rPr>
      <w:i/>
      <w:iCs/>
      <w:color w:val="0F4761" w:themeColor="accent1" w:themeShade="BF"/>
    </w:rPr>
  </w:style>
  <w:style w:type="character" w:styleId="IntenseReference">
    <w:name w:val="Intense Reference"/>
    <w:basedOn w:val="DefaultParagraphFont"/>
    <w:uiPriority w:val="32"/>
    <w:qFormat/>
    <w:rsid w:val="00F14358"/>
    <w:rPr>
      <w:b/>
      <w:bCs/>
      <w:smallCaps/>
      <w:color w:val="0F4761" w:themeColor="accent1" w:themeShade="BF"/>
      <w:spacing w:val="5"/>
    </w:rPr>
  </w:style>
  <w:style w:type="paragraph" w:styleId="Header">
    <w:name w:val="header"/>
    <w:basedOn w:val="Normal"/>
    <w:link w:val="HeaderChar"/>
    <w:uiPriority w:val="99"/>
    <w:unhideWhenUsed/>
    <w:rsid w:val="00F143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4358"/>
  </w:style>
  <w:style w:type="paragraph" w:styleId="Footer">
    <w:name w:val="footer"/>
    <w:basedOn w:val="Normal"/>
    <w:link w:val="FooterChar"/>
    <w:uiPriority w:val="99"/>
    <w:unhideWhenUsed/>
    <w:rsid w:val="00F143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4358"/>
  </w:style>
  <w:style w:type="paragraph" w:styleId="NormalWeb">
    <w:name w:val="Normal (Web)"/>
    <w:basedOn w:val="Normal"/>
    <w:uiPriority w:val="99"/>
    <w:unhideWhenUsed/>
    <w:rsid w:val="00D51AB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AC5DC2"/>
    <w:pPr>
      <w:spacing w:after="200" w:line="240" w:lineRule="auto"/>
    </w:pPr>
    <w:rPr>
      <w:i/>
      <w:iCs/>
      <w:color w:val="0E2841" w:themeColor="text2"/>
      <w:sz w:val="18"/>
      <w:szCs w:val="18"/>
    </w:rPr>
  </w:style>
  <w:style w:type="character" w:styleId="Hyperlink">
    <w:name w:val="Hyperlink"/>
    <w:basedOn w:val="DefaultParagraphFont"/>
    <w:uiPriority w:val="99"/>
    <w:unhideWhenUsed/>
    <w:rsid w:val="00AC5DC2"/>
    <w:rPr>
      <w:color w:val="467886" w:themeColor="hyperlink"/>
      <w:u w:val="single"/>
    </w:rPr>
  </w:style>
  <w:style w:type="character" w:styleId="UnresolvedMention">
    <w:name w:val="Unresolved Mention"/>
    <w:basedOn w:val="DefaultParagraphFont"/>
    <w:uiPriority w:val="99"/>
    <w:semiHidden/>
    <w:unhideWhenUsed/>
    <w:rsid w:val="00AC5D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food.gov.uk/business-guidance/food-contact-materials-regulations" TargetMode="External"/><Relationship Id="rId18" Type="http://schemas.openxmlformats.org/officeDocument/2006/relationships/hyperlink" Target="https://www.nottinghaminsight.org.uk/populatio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hespiceodyssey.com/eat/phuchka" TargetMode="External"/><Relationship Id="rId7" Type="http://schemas.openxmlformats.org/officeDocument/2006/relationships/image" Target="media/image2.jpeg"/><Relationship Id="rId12" Type="http://schemas.openxmlformats.org/officeDocument/2006/relationships/hyperlink" Target="https://deliveroo.co.uk/menu/birmingham/small-heath/ponchokhana-sweets-cakes-snacks-restaurant-and-takeaway-limited-574-coventry-road" TargetMode="External"/><Relationship Id="rId17" Type="http://schemas.openxmlformats.org/officeDocument/2006/relationships/hyperlink" Target="https://www.mordorintelligence.com/industry-reports/united-kingdom-foodservice-market"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identeco.co.uk/search/company/15589381/FUCHIKA_LTD" TargetMode="External"/><Relationship Id="rId20" Type="http://schemas.openxmlformats.org/officeDocument/2006/relationships/hyperlink" Target="https://www.thespiceodyssey.com/eat/jhalmuri"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nd-and-update.company-information.service.gov.uk/company/16544652"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hungrybangla.com/bangladeshi-fuchka-obsessed-street-food/" TargetMode="External"/><Relationship Id="rId23" Type="http://schemas.openxmlformats.org/officeDocument/2006/relationships/hyperlink" Target="https://www.ubereats.com/gb/store/chotpoti/i71OkuGeRXmlO-mGCxHAyg" TargetMode="External"/><Relationship Id="rId10" Type="http://schemas.openxmlformats.org/officeDocument/2006/relationships/hyperlink" Target="https://www.bgateway.com/media/m3cdnyvt/market-report-street-food-june-2025.pdf" TargetMode="External"/><Relationship Id="rId19" Type="http://schemas.openxmlformats.org/officeDocument/2006/relationships/hyperlink" Target="https://www.nomisweb.co.uk"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ratings.food.gov.uk/business/1730067/fuchika-ltd" TargetMode="External"/><Relationship Id="rId22" Type="http://schemas.openxmlformats.org/officeDocument/2006/relationships/hyperlink" Target="https://www.tripadvisor.com/Restaurant_Review-g186338-d27271862-Reviews-Fuchka_House-London_England.html"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60</TotalTime>
  <Pages>16</Pages>
  <Words>3288</Words>
  <Characters>18747</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Sakhawut Nahida, Sifa S</dc:creator>
  <cp:keywords/>
  <dc:description/>
  <cp:lastModifiedBy>Md Samsojjaman Siyam (2520477)</cp:lastModifiedBy>
  <cp:revision>18</cp:revision>
  <cp:lastPrinted>2026-10-04T19:27:00Z</cp:lastPrinted>
  <dcterms:created xsi:type="dcterms:W3CDTF">2026-10-04T19:26:00Z</dcterms:created>
  <dcterms:modified xsi:type="dcterms:W3CDTF">2026-10-08T19:03:00Z</dcterms:modified>
</cp:coreProperties>
</file>