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96FF4" w14:textId="2E5CFF16" w:rsidR="00A47CCB" w:rsidRDefault="00A47CCB" w:rsidP="009A5843">
      <w:pPr>
        <w:spacing w:line="256" w:lineRule="auto"/>
        <w:jc w:val="left"/>
        <w:rPr>
          <w:rFonts w:eastAsiaTheme="majorEastAsia" w:cs="Arial"/>
          <w:spacing w:val="-10"/>
          <w:kern w:val="28"/>
          <w:sz w:val="56"/>
          <w:szCs w:val="56"/>
          <w:shd w:val="clear" w:color="auto" w:fill="FFFFFF"/>
          <w:lang w:val="en-GB"/>
        </w:rPr>
      </w:pPr>
      <w:r w:rsidRPr="007D42C0">
        <w:rPr>
          <w:noProof/>
        </w:rPr>
        <w:drawing>
          <wp:anchor distT="0" distB="0" distL="114300" distR="114300" simplePos="0" relativeHeight="251658240" behindDoc="1" locked="0" layoutInCell="1" allowOverlap="1" wp14:anchorId="41093A22" wp14:editId="7A103211">
            <wp:simplePos x="0" y="0"/>
            <wp:positionH relativeFrom="column">
              <wp:posOffset>1323975</wp:posOffset>
            </wp:positionH>
            <wp:positionV relativeFrom="paragraph">
              <wp:posOffset>13970</wp:posOffset>
            </wp:positionV>
            <wp:extent cx="2990850" cy="1562100"/>
            <wp:effectExtent l="0" t="0" r="0" b="0"/>
            <wp:wrapTight wrapText="bothSides">
              <wp:wrapPolygon edited="0">
                <wp:start x="0" y="0"/>
                <wp:lineTo x="0" y="21337"/>
                <wp:lineTo x="21462" y="21337"/>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0850" cy="1562100"/>
                    </a:xfrm>
                    <a:prstGeom prst="rect">
                      <a:avLst/>
                    </a:prstGeom>
                    <a:noFill/>
                    <a:ln>
                      <a:noFill/>
                    </a:ln>
                  </pic:spPr>
                </pic:pic>
              </a:graphicData>
            </a:graphic>
          </wp:anchor>
        </w:drawing>
      </w:r>
    </w:p>
    <w:p w14:paraId="21C432B8" w14:textId="1A78FBB5" w:rsidR="009A5843" w:rsidRPr="007D42C0" w:rsidRDefault="009A5843" w:rsidP="009A5843">
      <w:pPr>
        <w:spacing w:line="256" w:lineRule="auto"/>
        <w:jc w:val="left"/>
        <w:rPr>
          <w:rFonts w:eastAsiaTheme="majorEastAsia" w:cs="Arial"/>
          <w:spacing w:val="-10"/>
          <w:kern w:val="28"/>
          <w:sz w:val="56"/>
          <w:szCs w:val="56"/>
          <w:shd w:val="clear" w:color="auto" w:fill="FFFFFF"/>
          <w:lang w:val="en-GB"/>
        </w:rPr>
      </w:pPr>
    </w:p>
    <w:p w14:paraId="46AD87D2" w14:textId="77777777" w:rsidR="00A47CCB" w:rsidRDefault="00A47CCB" w:rsidP="009A5843">
      <w:pPr>
        <w:spacing w:line="256" w:lineRule="auto"/>
        <w:jc w:val="center"/>
        <w:rPr>
          <w:rFonts w:eastAsiaTheme="majorEastAsia" w:cs="Arial"/>
          <w:spacing w:val="-10"/>
          <w:kern w:val="28"/>
          <w:sz w:val="56"/>
          <w:szCs w:val="56"/>
          <w:shd w:val="clear" w:color="auto" w:fill="FFFFFF"/>
          <w:lang w:val="en-GB"/>
        </w:rPr>
      </w:pPr>
    </w:p>
    <w:p w14:paraId="6186B511" w14:textId="77777777" w:rsidR="00A47CCB" w:rsidRDefault="00A47CCB" w:rsidP="009A5843">
      <w:pPr>
        <w:spacing w:line="256" w:lineRule="auto"/>
        <w:jc w:val="center"/>
        <w:rPr>
          <w:rFonts w:eastAsiaTheme="majorEastAsia" w:cs="Arial"/>
          <w:spacing w:val="-10"/>
          <w:kern w:val="28"/>
          <w:sz w:val="56"/>
          <w:szCs w:val="56"/>
          <w:shd w:val="clear" w:color="auto" w:fill="FFFFFF"/>
          <w:lang w:val="en-GB"/>
        </w:rPr>
      </w:pPr>
    </w:p>
    <w:p w14:paraId="0FEEA69D" w14:textId="77777777" w:rsidR="00A47CCB" w:rsidRPr="00A47CCB" w:rsidRDefault="009A5843" w:rsidP="00A47CCB">
      <w:pPr>
        <w:spacing w:line="256" w:lineRule="auto"/>
        <w:jc w:val="center"/>
        <w:rPr>
          <w:rFonts w:eastAsiaTheme="majorEastAsia" w:cs="Arial"/>
          <w:spacing w:val="-10"/>
          <w:kern w:val="28"/>
          <w:sz w:val="36"/>
          <w:szCs w:val="36"/>
          <w:shd w:val="clear" w:color="auto" w:fill="FFFFFF"/>
          <w:lang w:val="en-GB"/>
        </w:rPr>
      </w:pPr>
      <w:r w:rsidRPr="00A47CCB">
        <w:rPr>
          <w:rFonts w:eastAsiaTheme="majorEastAsia" w:cs="Arial"/>
          <w:spacing w:val="-10"/>
          <w:kern w:val="28"/>
          <w:sz w:val="36"/>
          <w:szCs w:val="36"/>
          <w:shd w:val="clear" w:color="auto" w:fill="FFFFFF"/>
          <w:lang w:val="en-GB"/>
        </w:rPr>
        <w:t>Foreign Languages and Cultural Awareness</w:t>
      </w:r>
      <w:r w:rsidR="00A47CCB" w:rsidRPr="00A47CCB">
        <w:rPr>
          <w:rFonts w:eastAsiaTheme="majorEastAsia" w:cs="Arial"/>
          <w:spacing w:val="-10"/>
          <w:kern w:val="28"/>
          <w:sz w:val="36"/>
          <w:szCs w:val="36"/>
          <w:shd w:val="clear" w:color="auto" w:fill="FFFFFF"/>
          <w:lang w:val="en-GB"/>
        </w:rPr>
        <w:t xml:space="preserve"> (BMIH5003)</w:t>
      </w:r>
    </w:p>
    <w:p w14:paraId="2215D1C9" w14:textId="517AA129" w:rsidR="009A5843" w:rsidRPr="00A47CCB" w:rsidRDefault="009A5843" w:rsidP="009A5843">
      <w:pPr>
        <w:spacing w:line="256" w:lineRule="auto"/>
        <w:jc w:val="center"/>
        <w:rPr>
          <w:rFonts w:cs="Arial"/>
          <w:sz w:val="40"/>
          <w:szCs w:val="40"/>
          <w:lang w:val="en-GB"/>
        </w:rPr>
      </w:pPr>
    </w:p>
    <w:p w14:paraId="3A1DC27E" w14:textId="77777777" w:rsidR="009A5843" w:rsidRPr="007D42C0" w:rsidRDefault="009A5843" w:rsidP="009A5843">
      <w:pPr>
        <w:spacing w:line="256" w:lineRule="auto"/>
        <w:jc w:val="left"/>
        <w:rPr>
          <w:lang w:val="en-GB"/>
        </w:rPr>
      </w:pPr>
    </w:p>
    <w:p w14:paraId="22BB37A3" w14:textId="4834EACA" w:rsidR="009A5843" w:rsidRPr="007D42C0" w:rsidRDefault="009A5843" w:rsidP="00A47CCB">
      <w:pPr>
        <w:spacing w:line="256" w:lineRule="auto"/>
        <w:jc w:val="center"/>
        <w:rPr>
          <w:lang w:val="en-GB"/>
        </w:rPr>
      </w:pPr>
      <w:r w:rsidRPr="007D42C0">
        <w:rPr>
          <w:lang w:val="en-GB"/>
        </w:rPr>
        <w:t>Student Name:</w:t>
      </w:r>
      <w:r w:rsidR="00A47CCB">
        <w:rPr>
          <w:lang w:val="en-GB"/>
        </w:rPr>
        <w:t xml:space="preserve"> Mohammed Abdur Razzak</w:t>
      </w:r>
    </w:p>
    <w:p w14:paraId="03523638" w14:textId="35C485BC" w:rsidR="009A5843" w:rsidRDefault="009A5843" w:rsidP="00A47CCB">
      <w:pPr>
        <w:spacing w:line="256" w:lineRule="auto"/>
        <w:jc w:val="center"/>
        <w:rPr>
          <w:lang w:val="en-GB"/>
        </w:rPr>
      </w:pPr>
      <w:r w:rsidRPr="007D42C0">
        <w:rPr>
          <w:lang w:val="en-GB"/>
        </w:rPr>
        <w:t>Student ID:</w:t>
      </w:r>
      <w:r w:rsidR="007D2AF2">
        <w:rPr>
          <w:lang w:val="en-GB"/>
        </w:rPr>
        <w:t>2215353</w:t>
      </w:r>
    </w:p>
    <w:p w14:paraId="7D41D15F" w14:textId="4B2EF4CE" w:rsidR="00A47CCB" w:rsidRPr="007D42C0" w:rsidRDefault="00A47CCB" w:rsidP="00A47CCB">
      <w:pPr>
        <w:spacing w:line="256" w:lineRule="auto"/>
        <w:jc w:val="center"/>
        <w:rPr>
          <w:lang w:val="en-GB"/>
        </w:rPr>
      </w:pPr>
      <w:r>
        <w:rPr>
          <w:lang w:val="en-GB"/>
        </w:rPr>
        <w:t xml:space="preserve">Lecturer Name: </w:t>
      </w:r>
      <w:r w:rsidR="007D2AF2">
        <w:rPr>
          <w:lang w:val="en-GB"/>
        </w:rPr>
        <w:t>Heidi Prosser</w:t>
      </w:r>
    </w:p>
    <w:p w14:paraId="03F6B932" w14:textId="4FDE552B" w:rsidR="009A5843" w:rsidRPr="007D42C0" w:rsidRDefault="00AC3EC4" w:rsidP="00A47CCB">
      <w:pPr>
        <w:spacing w:line="259" w:lineRule="auto"/>
        <w:jc w:val="center"/>
        <w:rPr>
          <w:rFonts w:eastAsiaTheme="majorEastAsia" w:cstheme="majorBidi"/>
          <w:b/>
          <w:color w:val="2E74B5" w:themeColor="accent1" w:themeShade="BF"/>
          <w:sz w:val="32"/>
          <w:szCs w:val="32"/>
          <w:lang w:val="en-GB"/>
        </w:rPr>
      </w:pPr>
      <w:r>
        <w:rPr>
          <w:lang w:val="en-GB"/>
        </w:rPr>
        <w:t>Word Count: 5</w:t>
      </w:r>
      <w:r w:rsidR="00A47CCB">
        <w:rPr>
          <w:lang w:val="en-GB"/>
        </w:rPr>
        <w:t>08</w:t>
      </w:r>
      <w:r w:rsidR="009A5843" w:rsidRPr="007D42C0">
        <w:rPr>
          <w:lang w:val="en-GB"/>
        </w:rPr>
        <w:br w:type="page"/>
      </w:r>
    </w:p>
    <w:p w14:paraId="2B2B6525" w14:textId="77777777" w:rsidR="009A5843" w:rsidRPr="007D42C0" w:rsidRDefault="009A5843" w:rsidP="009A5843">
      <w:pPr>
        <w:jc w:val="center"/>
        <w:rPr>
          <w:b/>
          <w:i/>
          <w:sz w:val="36"/>
          <w:u w:val="single"/>
          <w:lang w:val="en-GB"/>
        </w:rPr>
      </w:pPr>
      <w:r w:rsidRPr="007D42C0">
        <w:rPr>
          <w:b/>
          <w:i/>
          <w:sz w:val="36"/>
          <w:u w:val="single"/>
          <w:lang w:val="en-GB"/>
        </w:rPr>
        <w:lastRenderedPageBreak/>
        <w:t>Essay</w:t>
      </w:r>
    </w:p>
    <w:p w14:paraId="3AD40CD5" w14:textId="77777777" w:rsidR="00A25ABD" w:rsidRPr="007D42C0" w:rsidRDefault="00A25ABD" w:rsidP="00A25ABD">
      <w:pPr>
        <w:rPr>
          <w:lang w:val="en-GB"/>
        </w:rPr>
      </w:pPr>
      <w:r w:rsidRPr="007D42C0">
        <w:rPr>
          <w:lang w:val="en-GB"/>
        </w:rPr>
        <w:t>As I was getting ready to give a talk about renewable energy and how it affects the environment, I used Driscoll's self-reflection model to embark on a transformative learning experience</w:t>
      </w:r>
      <w:r w:rsidR="009A5843" w:rsidRPr="007D42C0">
        <w:rPr>
          <w:lang w:val="en-GB"/>
        </w:rPr>
        <w:t xml:space="preserve"> (Driscoll, J. 2007).</w:t>
      </w:r>
      <w:r w:rsidRPr="007D42C0">
        <w:rPr>
          <w:lang w:val="en-GB"/>
        </w:rPr>
        <w:t xml:space="preserve"> My grasp of the many facets of renewable energy's contribution to environmental sustainability has been strengthened by this experience, which also highlights the value of well-informed regulations and comprehensive methods.</w:t>
      </w:r>
    </w:p>
    <w:p w14:paraId="4E14A3F7" w14:textId="731D31CE" w:rsidR="009A5843" w:rsidRPr="00251F27" w:rsidRDefault="00251F27" w:rsidP="00251F27">
      <w:pPr>
        <w:rPr>
          <w:lang w:val="en-GB"/>
        </w:rPr>
      </w:pPr>
      <w:r>
        <w:rPr>
          <w:lang w:val="en-GB"/>
        </w:rPr>
        <w:t>What?</w:t>
      </w:r>
      <w:r w:rsidR="00A47CCB">
        <w:rPr>
          <w:lang w:val="en-GB"/>
        </w:rPr>
        <w:t xml:space="preserve"> </w:t>
      </w:r>
      <w:r w:rsidR="00A25ABD" w:rsidRPr="007D42C0">
        <w:rPr>
          <w:lang w:val="en-GB"/>
        </w:rPr>
        <w:t>Making a presentation about renewable energy sources and the environment was my assignment. I started off knowing very little about renewable energy and just knew about solar and wind power.</w:t>
      </w:r>
      <w:r>
        <w:rPr>
          <w:lang w:val="en-GB"/>
        </w:rPr>
        <w:t xml:space="preserve"> </w:t>
      </w:r>
      <w:r w:rsidR="00A25ABD" w:rsidRPr="00251F27">
        <w:rPr>
          <w:lang w:val="en-GB"/>
        </w:rPr>
        <w:t>The trip began with a thorough investigation of alternative renewable energy sources. this covers geothermal, hydro, wind, and solar energy (Lee, 2017). I learned about these technologies' remarkable developments and their potential to completely transform our energy systems through this research.</w:t>
      </w:r>
      <w:r>
        <w:rPr>
          <w:lang w:val="en-GB"/>
        </w:rPr>
        <w:t xml:space="preserve"> </w:t>
      </w:r>
      <w:r w:rsidR="00A25ABD" w:rsidRPr="00251F27">
        <w:rPr>
          <w:lang w:val="en-GB"/>
        </w:rPr>
        <w:t>My research started to reveal the complex interactions between environmental sustainability and renewable energy as I dug further. I came to understand that switching to renewable energy sources includes more than just cutting greenhouse gas emissions; it also entails preserving water supplies, minimizing habitat destruction, and lessening other ecological effects (Tassinari, 2018).</w:t>
      </w:r>
      <w:r>
        <w:rPr>
          <w:lang w:val="en-GB"/>
        </w:rPr>
        <w:t xml:space="preserve"> </w:t>
      </w:r>
      <w:r w:rsidR="00A25ABD" w:rsidRPr="00251F27">
        <w:rPr>
          <w:lang w:val="en-GB"/>
        </w:rPr>
        <w:t>As my knowledge base grew, I began to combine the data I had collected. I saw the necessity for all-encompassing energy policies that take into account the social and environmental effects of renewable energy initiatives (Tassinari, 2018). I also saw how crucial public education and involvement were in facilitating this change.</w:t>
      </w:r>
    </w:p>
    <w:p w14:paraId="0D05DAC8" w14:textId="76AA616C" w:rsidR="00A25ABD" w:rsidRPr="007D42C0" w:rsidRDefault="00251F27" w:rsidP="00A25ABD">
      <w:pPr>
        <w:rPr>
          <w:lang w:val="en-GB"/>
        </w:rPr>
      </w:pPr>
      <w:r w:rsidRPr="00251F27">
        <w:rPr>
          <w:lang w:val="en-GB"/>
        </w:rPr>
        <w:t>So what?</w:t>
      </w:r>
      <w:r w:rsidR="00A47CCB">
        <w:rPr>
          <w:lang w:val="en-GB"/>
        </w:rPr>
        <w:t xml:space="preserve"> </w:t>
      </w:r>
      <w:r w:rsidR="00A25ABD" w:rsidRPr="007D42C0">
        <w:rPr>
          <w:lang w:val="en-GB"/>
        </w:rPr>
        <w:t xml:space="preserve">At first, my knowledge of renewable energy was essentially limited to its ability to lower carbon emissions. But as I moved through the self-reflection phases, I became much more aware of this. I started to see renewable energy as a comprehensive approach that might solve environmental issues in ways other than merely reducing greenhouse gas emissions. I learned that the field of renewable energy had its own unique set of environmental concerns. For example, the production and disposal of renewable energy technologies also have environmental impacts. Moreover, the construction of renewable energy projects can affect wildlife habitats and ecosystems. My understanding deepened as I recognized the need for holistic, well-informed policies </w:t>
      </w:r>
      <w:r w:rsidR="00A25ABD" w:rsidRPr="007D42C0">
        <w:rPr>
          <w:lang w:val="en-GB"/>
        </w:rPr>
        <w:lastRenderedPageBreak/>
        <w:t>and community engagement to ensure that the renewable energy transition is as environmentally sustainable as possible (Johnson and Stapel, 2018). It wasn't just about adopting renewables but doing so in a way that respects and protects the environment.</w:t>
      </w:r>
    </w:p>
    <w:p w14:paraId="7F685E3F" w14:textId="19F0263C" w:rsidR="00A25ABD" w:rsidRPr="007D42C0" w:rsidRDefault="00251F27" w:rsidP="00A25ABD">
      <w:pPr>
        <w:rPr>
          <w:lang w:val="en-GB"/>
        </w:rPr>
      </w:pPr>
      <w:r w:rsidRPr="00251F27">
        <w:rPr>
          <w:lang w:val="en-GB"/>
        </w:rPr>
        <w:t>Now what?</w:t>
      </w:r>
      <w:r w:rsidR="00A47CCB">
        <w:rPr>
          <w:lang w:val="en-GB"/>
        </w:rPr>
        <w:t xml:space="preserve"> </w:t>
      </w:r>
      <w:r w:rsidR="00A25ABD" w:rsidRPr="007D42C0">
        <w:rPr>
          <w:lang w:val="en-GB"/>
        </w:rPr>
        <w:t>The knowledge I gained during this presentation preparation has shaped my perspective on renewable energy and its environmental impact. I am now better equipped to critically evaluate energy policies and technologies, considering their ecological consequences. In the future, I intend to advocate for sustainable energy solutions and contribute to discussions surrounding the responsible deployment of renewable energy projects (Hopwood, 2018).</w:t>
      </w:r>
    </w:p>
    <w:p w14:paraId="61F48F98" w14:textId="77777777" w:rsidR="00A25ABD" w:rsidRPr="007D42C0" w:rsidRDefault="00A25ABD" w:rsidP="00A25ABD">
      <w:pPr>
        <w:rPr>
          <w:lang w:val="en-GB"/>
        </w:rPr>
      </w:pPr>
      <w:r w:rsidRPr="007D42C0">
        <w:rPr>
          <w:lang w:val="en-GB"/>
        </w:rPr>
        <w:t xml:space="preserve">This experience reinforced the importance of continuous learning and reflective practice. I see self-reflection as an invaluable tool for personal and intellectual growth. It enabled me to transition from a superficial understanding to a more nuanced perspective on a complex and pressing environmental issue, which I believe will serve me well in future academic and professional </w:t>
      </w:r>
      <w:r w:rsidR="00AC3EC4" w:rsidRPr="007D42C0">
        <w:rPr>
          <w:lang w:val="en-GB"/>
        </w:rPr>
        <w:t>endeavours</w:t>
      </w:r>
      <w:r w:rsidRPr="007D42C0">
        <w:rPr>
          <w:lang w:val="en-GB"/>
        </w:rPr>
        <w:t>.</w:t>
      </w:r>
    </w:p>
    <w:p w14:paraId="7E35AC08" w14:textId="77777777" w:rsidR="009A5843" w:rsidRPr="007D42C0" w:rsidRDefault="009A5843">
      <w:pPr>
        <w:spacing w:line="259" w:lineRule="auto"/>
        <w:jc w:val="left"/>
        <w:rPr>
          <w:rFonts w:eastAsia="Times New Roman" w:cs="Times New Roman"/>
          <w:b/>
          <w:bCs/>
          <w:kern w:val="36"/>
          <w:sz w:val="36"/>
          <w:szCs w:val="36"/>
          <w:lang w:val="en-GB"/>
        </w:rPr>
      </w:pPr>
      <w:r w:rsidRPr="007D42C0">
        <w:rPr>
          <w:rFonts w:eastAsia="Times New Roman" w:cs="Times New Roman"/>
          <w:b/>
          <w:bCs/>
          <w:kern w:val="36"/>
          <w:sz w:val="36"/>
          <w:szCs w:val="36"/>
          <w:lang w:val="en-GB"/>
        </w:rPr>
        <w:br w:type="page"/>
      </w:r>
    </w:p>
    <w:p w14:paraId="6C15ABBC" w14:textId="77777777" w:rsidR="00A25ABD" w:rsidRPr="007D42C0" w:rsidRDefault="00A25ABD" w:rsidP="009A5843">
      <w:pPr>
        <w:rPr>
          <w:b/>
          <w:u w:val="single"/>
          <w:lang w:val="en-GB"/>
        </w:rPr>
      </w:pPr>
      <w:r w:rsidRPr="007D42C0">
        <w:rPr>
          <w:b/>
          <w:u w:val="single"/>
          <w:lang w:val="en-GB"/>
        </w:rPr>
        <w:lastRenderedPageBreak/>
        <w:t>Reference list</w:t>
      </w:r>
    </w:p>
    <w:p w14:paraId="166A3CD1" w14:textId="77777777" w:rsidR="009A5843" w:rsidRPr="007D42C0" w:rsidRDefault="009A5843" w:rsidP="009A5843">
      <w:pPr>
        <w:rPr>
          <w:lang w:val="en-GB"/>
        </w:rPr>
      </w:pPr>
      <w:r w:rsidRPr="007D42C0">
        <w:rPr>
          <w:lang w:val="en-GB"/>
        </w:rPr>
        <w:t>Driscoll, J. (ed.) (2007) Practicing Clinical Supervision: A Reflective Approach for</w:t>
      </w:r>
    </w:p>
    <w:p w14:paraId="04ABD899" w14:textId="77777777" w:rsidR="009A5843" w:rsidRPr="007D42C0" w:rsidRDefault="009A5843" w:rsidP="009A5843">
      <w:pPr>
        <w:rPr>
          <w:lang w:val="en-GB"/>
        </w:rPr>
      </w:pPr>
      <w:r w:rsidRPr="007D42C0">
        <w:rPr>
          <w:lang w:val="en-GB"/>
        </w:rPr>
        <w:t>Healthcare Professionals. Edinburgh: Elsevier.</w:t>
      </w:r>
    </w:p>
    <w:p w14:paraId="4FA121AD" w14:textId="77777777" w:rsidR="00A25ABD" w:rsidRPr="007D42C0" w:rsidRDefault="00A25ABD" w:rsidP="00A25ABD">
      <w:pPr>
        <w:spacing w:after="240"/>
        <w:jc w:val="left"/>
        <w:rPr>
          <w:rFonts w:eastAsia="Times New Roman" w:cs="Times New Roman"/>
          <w:szCs w:val="24"/>
          <w:lang w:val="en-GB"/>
        </w:rPr>
      </w:pPr>
      <w:r w:rsidRPr="007D42C0">
        <w:rPr>
          <w:rFonts w:eastAsia="Times New Roman" w:cs="Times New Roman"/>
          <w:szCs w:val="24"/>
          <w:lang w:val="en-GB"/>
        </w:rPr>
        <w:t xml:space="preserve">Hopwood, D. (2018). Renewable Energy Focus changes. </w:t>
      </w:r>
      <w:r w:rsidRPr="007D42C0">
        <w:rPr>
          <w:rFonts w:eastAsia="Times New Roman" w:cs="Times New Roman"/>
          <w:i/>
          <w:iCs/>
          <w:szCs w:val="24"/>
          <w:lang w:val="en-GB"/>
        </w:rPr>
        <w:t>Renewable Energy Focus</w:t>
      </w:r>
      <w:r w:rsidRPr="007D42C0">
        <w:rPr>
          <w:rFonts w:eastAsia="Times New Roman" w:cs="Times New Roman"/>
          <w:szCs w:val="24"/>
          <w:lang w:val="en-GB"/>
        </w:rPr>
        <w:t xml:space="preserve">, 14(5), p.1. </w:t>
      </w:r>
      <w:proofErr w:type="spellStart"/>
      <w:r w:rsidRPr="007D42C0">
        <w:rPr>
          <w:rFonts w:eastAsia="Times New Roman" w:cs="Times New Roman"/>
          <w:szCs w:val="24"/>
          <w:lang w:val="en-GB"/>
        </w:rPr>
        <w:t>doi:https</w:t>
      </w:r>
      <w:proofErr w:type="spellEnd"/>
      <w:r w:rsidRPr="007D42C0">
        <w:rPr>
          <w:rFonts w:eastAsia="Times New Roman" w:cs="Times New Roman"/>
          <w:szCs w:val="24"/>
          <w:lang w:val="en-GB"/>
        </w:rPr>
        <w:t>://doi.org/10.1016/s1755-0084(13)70081-4.</w:t>
      </w:r>
    </w:p>
    <w:p w14:paraId="7395B73F" w14:textId="77777777" w:rsidR="00A25ABD" w:rsidRPr="007D42C0" w:rsidRDefault="00A25ABD" w:rsidP="00A25ABD">
      <w:pPr>
        <w:spacing w:after="240"/>
        <w:jc w:val="left"/>
        <w:rPr>
          <w:rFonts w:eastAsia="Times New Roman" w:cs="Times New Roman"/>
          <w:szCs w:val="24"/>
          <w:lang w:val="en-GB"/>
        </w:rPr>
      </w:pPr>
      <w:r w:rsidRPr="007D42C0">
        <w:rPr>
          <w:rFonts w:eastAsia="Times New Roman" w:cs="Times New Roman"/>
          <w:szCs w:val="24"/>
          <w:lang w:val="en-GB"/>
        </w:rPr>
        <w:t xml:space="preserve">Johnson, C.S. and Stapel, D.A. (2018). Reflection Versus Self-Reflection. </w:t>
      </w:r>
      <w:r w:rsidRPr="007D42C0">
        <w:rPr>
          <w:rFonts w:eastAsia="Times New Roman" w:cs="Times New Roman"/>
          <w:i/>
          <w:iCs/>
          <w:szCs w:val="24"/>
          <w:lang w:val="en-GB"/>
        </w:rPr>
        <w:t>Social Psychology</w:t>
      </w:r>
      <w:r w:rsidRPr="007D42C0">
        <w:rPr>
          <w:rFonts w:eastAsia="Times New Roman" w:cs="Times New Roman"/>
          <w:szCs w:val="24"/>
          <w:lang w:val="en-GB"/>
        </w:rPr>
        <w:t xml:space="preserve">, 42(2), pp.144–151. </w:t>
      </w:r>
      <w:proofErr w:type="spellStart"/>
      <w:r w:rsidRPr="007D42C0">
        <w:rPr>
          <w:rFonts w:eastAsia="Times New Roman" w:cs="Times New Roman"/>
          <w:szCs w:val="24"/>
          <w:lang w:val="en-GB"/>
        </w:rPr>
        <w:t>doi:https</w:t>
      </w:r>
      <w:proofErr w:type="spellEnd"/>
      <w:r w:rsidRPr="007D42C0">
        <w:rPr>
          <w:rFonts w:eastAsia="Times New Roman" w:cs="Times New Roman"/>
          <w:szCs w:val="24"/>
          <w:lang w:val="en-GB"/>
        </w:rPr>
        <w:t>://doi.org/10.1027/1864-9335/a000053.</w:t>
      </w:r>
    </w:p>
    <w:p w14:paraId="51A3DE14" w14:textId="77777777" w:rsidR="00A25ABD" w:rsidRPr="007D42C0" w:rsidRDefault="00A25ABD" w:rsidP="00A25ABD">
      <w:pPr>
        <w:spacing w:after="240"/>
        <w:jc w:val="left"/>
        <w:rPr>
          <w:rFonts w:eastAsia="Times New Roman" w:cs="Times New Roman"/>
          <w:szCs w:val="24"/>
          <w:lang w:val="en-GB"/>
        </w:rPr>
      </w:pPr>
      <w:r w:rsidRPr="007D42C0">
        <w:rPr>
          <w:rFonts w:eastAsia="Times New Roman" w:cs="Times New Roman"/>
          <w:szCs w:val="24"/>
          <w:lang w:val="en-GB"/>
        </w:rPr>
        <w:t xml:space="preserve">Lee, H.-S. (2017). Development of Spatiality Self-reflection Writing Lecture Model. </w:t>
      </w:r>
      <w:r w:rsidRPr="007D42C0">
        <w:rPr>
          <w:rFonts w:eastAsia="Times New Roman" w:cs="Times New Roman"/>
          <w:i/>
          <w:iCs/>
          <w:szCs w:val="24"/>
          <w:lang w:val="en-GB"/>
        </w:rPr>
        <w:t>The Korean Society of Culture and Convergence</w:t>
      </w:r>
      <w:r w:rsidRPr="007D42C0">
        <w:rPr>
          <w:rFonts w:eastAsia="Times New Roman" w:cs="Times New Roman"/>
          <w:szCs w:val="24"/>
          <w:lang w:val="en-GB"/>
        </w:rPr>
        <w:t xml:space="preserve">, 39(2), pp.113–144. </w:t>
      </w:r>
      <w:proofErr w:type="spellStart"/>
      <w:r w:rsidRPr="007D42C0">
        <w:rPr>
          <w:rFonts w:eastAsia="Times New Roman" w:cs="Times New Roman"/>
          <w:szCs w:val="24"/>
          <w:lang w:val="en-GB"/>
        </w:rPr>
        <w:t>doi:https</w:t>
      </w:r>
      <w:proofErr w:type="spellEnd"/>
      <w:r w:rsidRPr="007D42C0">
        <w:rPr>
          <w:rFonts w:eastAsia="Times New Roman" w:cs="Times New Roman"/>
          <w:szCs w:val="24"/>
          <w:lang w:val="en-GB"/>
        </w:rPr>
        <w:t>://doi.org/10.33645/cnc.2017.04.39.2.113.</w:t>
      </w:r>
    </w:p>
    <w:p w14:paraId="168B7837" w14:textId="77777777" w:rsidR="00A25ABD" w:rsidRPr="007D42C0" w:rsidRDefault="00A25ABD" w:rsidP="00A25ABD">
      <w:pPr>
        <w:spacing w:after="240"/>
        <w:jc w:val="left"/>
        <w:rPr>
          <w:rFonts w:eastAsia="Times New Roman" w:cs="Times New Roman"/>
          <w:szCs w:val="24"/>
          <w:lang w:val="en-GB"/>
        </w:rPr>
      </w:pPr>
      <w:r w:rsidRPr="007D42C0">
        <w:rPr>
          <w:rFonts w:eastAsia="Times New Roman" w:cs="Times New Roman"/>
          <w:szCs w:val="24"/>
          <w:lang w:val="en-GB"/>
        </w:rPr>
        <w:t xml:space="preserve">Tassinari, M.G. (2018). A Dynamic Model for Autonomy: Self-Assessment as Reflection. </w:t>
      </w:r>
      <w:r w:rsidRPr="007D42C0">
        <w:rPr>
          <w:rFonts w:eastAsia="Times New Roman" w:cs="Times New Roman"/>
          <w:i/>
          <w:iCs/>
          <w:szCs w:val="24"/>
          <w:lang w:val="en-GB"/>
        </w:rPr>
        <w:t>Relay Journal</w:t>
      </w:r>
      <w:r w:rsidRPr="007D42C0">
        <w:rPr>
          <w:rFonts w:eastAsia="Times New Roman" w:cs="Times New Roman"/>
          <w:szCs w:val="24"/>
          <w:lang w:val="en-GB"/>
        </w:rPr>
        <w:t xml:space="preserve">, pp.47–54. </w:t>
      </w:r>
      <w:proofErr w:type="spellStart"/>
      <w:r w:rsidRPr="007D42C0">
        <w:rPr>
          <w:rFonts w:eastAsia="Times New Roman" w:cs="Times New Roman"/>
          <w:szCs w:val="24"/>
          <w:lang w:val="en-GB"/>
        </w:rPr>
        <w:t>doi:https</w:t>
      </w:r>
      <w:proofErr w:type="spellEnd"/>
      <w:r w:rsidRPr="007D42C0">
        <w:rPr>
          <w:rFonts w:eastAsia="Times New Roman" w:cs="Times New Roman"/>
          <w:szCs w:val="24"/>
          <w:lang w:val="en-GB"/>
        </w:rPr>
        <w:t>://doi.org/10.37237/relay/010104.</w:t>
      </w:r>
    </w:p>
    <w:p w14:paraId="7F8F8C60" w14:textId="77777777" w:rsidR="00600A5E" w:rsidRPr="007D42C0" w:rsidRDefault="00600A5E">
      <w:pPr>
        <w:rPr>
          <w:lang w:val="en-GB"/>
        </w:rPr>
      </w:pPr>
    </w:p>
    <w:sectPr w:rsidR="00600A5E" w:rsidRPr="007D42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0968B3"/>
    <w:multiLevelType w:val="hybridMultilevel"/>
    <w:tmpl w:val="DF568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0462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ABD"/>
    <w:rsid w:val="00251F27"/>
    <w:rsid w:val="00527C47"/>
    <w:rsid w:val="00600A5E"/>
    <w:rsid w:val="007D2AF2"/>
    <w:rsid w:val="007D42C0"/>
    <w:rsid w:val="009A5843"/>
    <w:rsid w:val="00A25ABD"/>
    <w:rsid w:val="00A47CCB"/>
    <w:rsid w:val="00AC3EC4"/>
    <w:rsid w:val="00ED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8D37F"/>
  <w15:chartTrackingRefBased/>
  <w15:docId w15:val="{263FEEE4-13E1-4136-91F2-666B008A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843"/>
    <w:pPr>
      <w:spacing w:line="360" w:lineRule="auto"/>
      <w:jc w:val="both"/>
    </w:pPr>
    <w:rPr>
      <w:rFonts w:ascii="Arial" w:hAnsi="Arial"/>
      <w:sz w:val="24"/>
    </w:rPr>
  </w:style>
  <w:style w:type="paragraph" w:styleId="Heading1">
    <w:name w:val="heading 1"/>
    <w:basedOn w:val="Normal"/>
    <w:next w:val="Normal"/>
    <w:link w:val="Heading1Char"/>
    <w:uiPriority w:val="9"/>
    <w:qFormat/>
    <w:rsid w:val="00527C47"/>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27C47"/>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C47"/>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27C47"/>
    <w:rPr>
      <w:rFonts w:ascii="Times New Roman" w:eastAsiaTheme="majorEastAsia" w:hAnsi="Times New Roman" w:cstheme="majorBidi"/>
      <w:color w:val="2E74B5" w:themeColor="accent1" w:themeShade="BF"/>
      <w:sz w:val="28"/>
      <w:szCs w:val="26"/>
    </w:rPr>
  </w:style>
  <w:style w:type="paragraph" w:styleId="Title">
    <w:name w:val="Title"/>
    <w:basedOn w:val="Normal"/>
    <w:next w:val="Normal"/>
    <w:link w:val="TitleChar"/>
    <w:uiPriority w:val="10"/>
    <w:qFormat/>
    <w:rsid w:val="00527C47"/>
    <w:pPr>
      <w:spacing w:after="0"/>
      <w:contextualSpacing/>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527C47"/>
    <w:rPr>
      <w:rFonts w:ascii="Times New Roman" w:eastAsiaTheme="majorEastAsia" w:hAnsi="Times New Roman" w:cstheme="majorBidi"/>
      <w:i/>
      <w:spacing w:val="-10"/>
      <w:kern w:val="28"/>
      <w:sz w:val="56"/>
      <w:szCs w:val="56"/>
    </w:rPr>
  </w:style>
  <w:style w:type="paragraph" w:styleId="NormalWeb">
    <w:name w:val="Normal (Web)"/>
    <w:basedOn w:val="Normal"/>
    <w:uiPriority w:val="99"/>
    <w:semiHidden/>
    <w:unhideWhenUsed/>
    <w:rsid w:val="00A25ABD"/>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2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30403">
      <w:bodyDiv w:val="1"/>
      <w:marLeft w:val="0"/>
      <w:marRight w:val="0"/>
      <w:marTop w:val="0"/>
      <w:marBottom w:val="0"/>
      <w:divBdr>
        <w:top w:val="none" w:sz="0" w:space="0" w:color="auto"/>
        <w:left w:val="none" w:sz="0" w:space="0" w:color="auto"/>
        <w:bottom w:val="none" w:sz="0" w:space="0" w:color="auto"/>
        <w:right w:val="none" w:sz="0" w:space="0" w:color="auto"/>
      </w:divBdr>
    </w:div>
    <w:div w:id="1276132155">
      <w:bodyDiv w:val="1"/>
      <w:marLeft w:val="0"/>
      <w:marRight w:val="0"/>
      <w:marTop w:val="0"/>
      <w:marBottom w:val="0"/>
      <w:divBdr>
        <w:top w:val="none" w:sz="0" w:space="0" w:color="auto"/>
        <w:left w:val="none" w:sz="0" w:space="0" w:color="auto"/>
        <w:bottom w:val="none" w:sz="0" w:space="0" w:color="auto"/>
        <w:right w:val="none" w:sz="0" w:space="0" w:color="auto"/>
      </w:divBdr>
      <w:divsChild>
        <w:div w:id="1782535016">
          <w:marLeft w:val="0"/>
          <w:marRight w:val="0"/>
          <w:marTop w:val="0"/>
          <w:marBottom w:val="0"/>
          <w:divBdr>
            <w:top w:val="none" w:sz="0" w:space="0" w:color="auto"/>
            <w:left w:val="none" w:sz="0" w:space="0" w:color="auto"/>
            <w:bottom w:val="none" w:sz="0" w:space="0" w:color="auto"/>
            <w:right w:val="none" w:sz="0" w:space="0" w:color="auto"/>
          </w:divBdr>
        </w:div>
      </w:divsChild>
    </w:div>
    <w:div w:id="1348563631">
      <w:bodyDiv w:val="1"/>
      <w:marLeft w:val="0"/>
      <w:marRight w:val="0"/>
      <w:marTop w:val="0"/>
      <w:marBottom w:val="0"/>
      <w:divBdr>
        <w:top w:val="none" w:sz="0" w:space="0" w:color="auto"/>
        <w:left w:val="none" w:sz="0" w:space="0" w:color="auto"/>
        <w:bottom w:val="none" w:sz="0" w:space="0" w:color="auto"/>
        <w:right w:val="none" w:sz="0" w:space="0" w:color="auto"/>
      </w:divBdr>
    </w:div>
    <w:div w:id="173461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Abdur Razzak (2215353)</cp:lastModifiedBy>
  <cp:revision>2</cp:revision>
  <dcterms:created xsi:type="dcterms:W3CDTF">2023-11-03T10:15:00Z</dcterms:created>
  <dcterms:modified xsi:type="dcterms:W3CDTF">2023-11-03T10:15:00Z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cb97bc9b-54f0-4d48-8b8f-8e33a0f46386</vt:lpwstr>
  </property>
</Properties>
</file>