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7777777" w:rsidR="005C6CD8" w:rsidRDefault="005C6CD8" w:rsidP="00D4485A">
            <w:pPr>
              <w:pStyle w:val="BodyText"/>
              <w:jc w:val="both"/>
              <w:rPr>
                <w:rFonts w:cs="Arial"/>
                <w:b/>
                <w:bCs/>
                <w:sz w:val="22"/>
                <w:szCs w:val="22"/>
              </w:rPr>
            </w:pPr>
            <w:r w:rsidRPr="00D012E7">
              <w:rPr>
                <w:rFonts w:cs="Arial"/>
                <w:b/>
                <w:bCs/>
                <w:sz w:val="22"/>
                <w:szCs w:val="22"/>
              </w:rPr>
              <w:t xml:space="preserve">NAME: </w:t>
            </w:r>
          </w:p>
          <w:p w14:paraId="4F2606B7" w14:textId="07BA5335" w:rsidR="00D012E7" w:rsidRPr="00D012E7" w:rsidRDefault="00E022B0" w:rsidP="00D4485A">
            <w:pPr>
              <w:pStyle w:val="BodyText"/>
              <w:jc w:val="both"/>
              <w:rPr>
                <w:rFonts w:cs="Arial"/>
                <w:b/>
                <w:bCs/>
                <w:sz w:val="22"/>
                <w:szCs w:val="22"/>
              </w:rPr>
            </w:pPr>
            <w:r>
              <w:rPr>
                <w:rFonts w:cs="Arial"/>
                <w:b/>
                <w:bCs/>
                <w:sz w:val="22"/>
                <w:szCs w:val="22"/>
              </w:rPr>
              <w:t>Jonathan Vaughan</w:t>
            </w:r>
          </w:p>
        </w:tc>
        <w:tc>
          <w:tcPr>
            <w:tcW w:w="2835" w:type="dxa"/>
          </w:tcPr>
          <w:p w14:paraId="101F7046" w14:textId="77777777" w:rsidR="005C6CD8" w:rsidRDefault="00B948CD" w:rsidP="00D4485A">
            <w:pPr>
              <w:jc w:val="both"/>
              <w:rPr>
                <w:rFonts w:cs="Arial"/>
                <w:b/>
                <w:bCs/>
                <w:sz w:val="22"/>
                <w:szCs w:val="22"/>
              </w:rPr>
            </w:pPr>
            <w:r>
              <w:rPr>
                <w:rFonts w:cs="Arial"/>
                <w:b/>
                <w:bCs/>
                <w:sz w:val="22"/>
                <w:szCs w:val="22"/>
              </w:rPr>
              <w:t>STUDENT I</w:t>
            </w:r>
            <w:r w:rsidR="005C6CD8" w:rsidRPr="00946F49">
              <w:rPr>
                <w:rFonts w:cs="Arial"/>
                <w:b/>
                <w:bCs/>
                <w:sz w:val="22"/>
                <w:szCs w:val="22"/>
              </w:rPr>
              <w:t xml:space="preserve">D No.: </w:t>
            </w:r>
          </w:p>
          <w:p w14:paraId="00DC83D5" w14:textId="6457768F" w:rsidR="00E022B0" w:rsidRPr="00946F49" w:rsidRDefault="00FF39A5" w:rsidP="00D4485A">
            <w:pPr>
              <w:jc w:val="both"/>
              <w:rPr>
                <w:rFonts w:cs="Arial"/>
                <w:sz w:val="22"/>
                <w:szCs w:val="22"/>
              </w:rPr>
            </w:pPr>
            <w:r>
              <w:rPr>
                <w:rFonts w:cs="Arial"/>
                <w:sz w:val="22"/>
                <w:szCs w:val="22"/>
              </w:rPr>
              <w:t>2236897</w:t>
            </w:r>
          </w:p>
        </w:tc>
      </w:tr>
      <w:tr w:rsidR="005C6CD8" w:rsidRPr="00B61956" w14:paraId="6AEAE466" w14:textId="77777777" w:rsidTr="00074D04">
        <w:trPr>
          <w:trHeight w:val="2117"/>
        </w:trPr>
        <w:tc>
          <w:tcPr>
            <w:tcW w:w="9077" w:type="dxa"/>
            <w:gridSpan w:val="2"/>
            <w:shd w:val="clear" w:color="auto" w:fill="FFFFFF"/>
            <w:tcMar>
              <w:top w:w="0" w:type="dxa"/>
              <w:left w:w="108" w:type="dxa"/>
              <w:bottom w:w="0" w:type="dxa"/>
              <w:right w:w="108" w:type="dxa"/>
            </w:tcMar>
          </w:tcPr>
          <w:p w14:paraId="2654E1E2" w14:textId="77777777" w:rsidR="00074D04" w:rsidRPr="00074D04" w:rsidRDefault="005C6CD8" w:rsidP="00D4485A">
            <w:pPr>
              <w:jc w:val="both"/>
              <w:rPr>
                <w:rFonts w:cs="Arial"/>
                <w:b/>
                <w:bCs/>
                <w:sz w:val="22"/>
                <w:szCs w:val="22"/>
                <w:u w:val="single"/>
              </w:rPr>
            </w:pPr>
            <w:r w:rsidRPr="00074D04">
              <w:rPr>
                <w:rFonts w:cs="Arial"/>
                <w:b/>
                <w:bCs/>
                <w:sz w:val="22"/>
                <w:szCs w:val="22"/>
                <w:u w:val="single"/>
              </w:rPr>
              <w:t>DRAFT RESEARCH TITLE</w:t>
            </w:r>
            <w:r w:rsidR="00D012E7" w:rsidRPr="00074D04">
              <w:rPr>
                <w:rFonts w:cs="Arial"/>
                <w:b/>
                <w:bCs/>
                <w:sz w:val="22"/>
                <w:szCs w:val="22"/>
                <w:u w:val="single"/>
              </w:rPr>
              <w:t xml:space="preserve"> </w:t>
            </w:r>
            <w:r w:rsidRPr="00074D04">
              <w:rPr>
                <w:rFonts w:cs="Arial"/>
                <w:b/>
                <w:bCs/>
                <w:sz w:val="22"/>
                <w:szCs w:val="22"/>
                <w:u w:val="single"/>
              </w:rPr>
              <w:t>QUESTION:</w:t>
            </w:r>
            <w:r w:rsidR="00E022B0" w:rsidRPr="00074D04">
              <w:rPr>
                <w:rFonts w:cs="Arial"/>
                <w:b/>
                <w:bCs/>
                <w:sz w:val="22"/>
                <w:szCs w:val="22"/>
                <w:u w:val="single"/>
              </w:rPr>
              <w:t xml:space="preserve"> </w:t>
            </w:r>
          </w:p>
          <w:p w14:paraId="067D93A1" w14:textId="77777777" w:rsidR="00074D04" w:rsidRDefault="00074D04" w:rsidP="00D4485A">
            <w:pPr>
              <w:jc w:val="both"/>
              <w:rPr>
                <w:rFonts w:cs="Arial"/>
                <w:b/>
                <w:bCs/>
                <w:sz w:val="22"/>
                <w:szCs w:val="22"/>
              </w:rPr>
            </w:pPr>
          </w:p>
          <w:p w14:paraId="52EA0AA0" w14:textId="50F9F509" w:rsidR="005C6CD8" w:rsidRDefault="00FF39A5" w:rsidP="00D4485A">
            <w:pPr>
              <w:jc w:val="both"/>
              <w:rPr>
                <w:rFonts w:cs="Arial"/>
                <w:b/>
                <w:bCs/>
                <w:sz w:val="22"/>
                <w:szCs w:val="22"/>
              </w:rPr>
            </w:pPr>
            <w:r>
              <w:rPr>
                <w:rFonts w:cs="Arial"/>
                <w:b/>
                <w:bCs/>
                <w:sz w:val="22"/>
                <w:szCs w:val="22"/>
              </w:rPr>
              <w:t xml:space="preserve">The causes and consequences of Child Criminal Exploitation from a </w:t>
            </w:r>
            <w:r w:rsidR="00971E20">
              <w:rPr>
                <w:rFonts w:cs="Arial"/>
                <w:b/>
                <w:bCs/>
                <w:sz w:val="22"/>
                <w:szCs w:val="22"/>
              </w:rPr>
              <w:t xml:space="preserve">UK </w:t>
            </w:r>
            <w:r>
              <w:rPr>
                <w:rFonts w:cs="Arial"/>
                <w:b/>
                <w:bCs/>
                <w:sz w:val="22"/>
                <w:szCs w:val="22"/>
              </w:rPr>
              <w:t>Policing perspective</w:t>
            </w:r>
          </w:p>
          <w:p w14:paraId="375FE088" w14:textId="77777777" w:rsidR="00E022B0" w:rsidRDefault="00E022B0" w:rsidP="00D4485A">
            <w:pPr>
              <w:jc w:val="both"/>
              <w:rPr>
                <w:rFonts w:cs="Arial"/>
                <w:b/>
                <w:bCs/>
                <w:sz w:val="22"/>
                <w:szCs w:val="22"/>
              </w:rPr>
            </w:pPr>
          </w:p>
          <w:p w14:paraId="6CCCC754" w14:textId="77777777" w:rsidR="00074D04" w:rsidRPr="00074D04" w:rsidRDefault="002D0EF0" w:rsidP="00D4485A">
            <w:pPr>
              <w:jc w:val="both"/>
              <w:rPr>
                <w:rFonts w:cs="Arial"/>
                <w:b/>
                <w:bCs/>
                <w:sz w:val="22"/>
                <w:szCs w:val="22"/>
                <w:u w:val="single"/>
              </w:rPr>
            </w:pPr>
            <w:r w:rsidRPr="00074D04">
              <w:rPr>
                <w:rFonts w:cs="Arial"/>
                <w:b/>
                <w:bCs/>
                <w:sz w:val="22"/>
                <w:szCs w:val="22"/>
                <w:u w:val="single"/>
              </w:rPr>
              <w:t>INTRO</w:t>
            </w:r>
            <w:r w:rsidR="00766657" w:rsidRPr="00074D04">
              <w:rPr>
                <w:rFonts w:cs="Arial"/>
                <w:b/>
                <w:bCs/>
                <w:sz w:val="22"/>
                <w:szCs w:val="22"/>
                <w:u w:val="single"/>
              </w:rPr>
              <w:t>DUCTION</w:t>
            </w:r>
            <w:r w:rsidRPr="00074D04">
              <w:rPr>
                <w:rFonts w:cs="Arial"/>
                <w:b/>
                <w:bCs/>
                <w:sz w:val="22"/>
                <w:szCs w:val="22"/>
                <w:u w:val="single"/>
              </w:rPr>
              <w:t>:</w:t>
            </w:r>
            <w:r w:rsidR="00E022B0" w:rsidRPr="00074D04">
              <w:rPr>
                <w:rFonts w:cs="Arial"/>
                <w:b/>
                <w:bCs/>
                <w:sz w:val="22"/>
                <w:szCs w:val="22"/>
                <w:u w:val="single"/>
              </w:rPr>
              <w:t xml:space="preserve"> </w:t>
            </w:r>
          </w:p>
          <w:p w14:paraId="50AB0CC9" w14:textId="77777777" w:rsidR="00074D04" w:rsidRDefault="00074D04" w:rsidP="00D4485A">
            <w:pPr>
              <w:jc w:val="both"/>
              <w:rPr>
                <w:rFonts w:cs="Arial"/>
                <w:b/>
                <w:bCs/>
                <w:sz w:val="22"/>
                <w:szCs w:val="22"/>
              </w:rPr>
            </w:pPr>
          </w:p>
          <w:p w14:paraId="5DB0991D" w14:textId="77777777" w:rsidR="00074D04" w:rsidRDefault="00E022B0" w:rsidP="00D4485A">
            <w:pPr>
              <w:jc w:val="both"/>
              <w:rPr>
                <w:rFonts w:cs="Arial"/>
                <w:b/>
                <w:bCs/>
                <w:sz w:val="22"/>
                <w:szCs w:val="22"/>
              </w:rPr>
            </w:pPr>
            <w:r>
              <w:rPr>
                <w:rFonts w:cs="Arial"/>
                <w:b/>
                <w:bCs/>
                <w:sz w:val="22"/>
                <w:szCs w:val="22"/>
              </w:rPr>
              <w:t>I have chosen this topic as it is a particular field of interest to myself and a major reason why I have chosen to get into</w:t>
            </w:r>
            <w:r w:rsidR="00AB4DF2">
              <w:rPr>
                <w:rFonts w:cs="Arial"/>
                <w:b/>
                <w:bCs/>
                <w:sz w:val="22"/>
                <w:szCs w:val="22"/>
              </w:rPr>
              <w:t xml:space="preserve"> the career of</w:t>
            </w:r>
            <w:r>
              <w:rPr>
                <w:rFonts w:cs="Arial"/>
                <w:b/>
                <w:bCs/>
                <w:sz w:val="22"/>
                <w:szCs w:val="22"/>
              </w:rPr>
              <w:t xml:space="preserve"> Policing. The topic of County Lines Gangs is extremely prevalent within the UK currently and Wales is especially heavily plighted by the organised crime. The particular detail of Criminal Child Exploitation is one that I experience almost daily in my role and is heavily discussed within my force at the moment due to its impact on our regular Missing Person(s) with CCE concerns and their ties to Organised Crime, County Lines in particular.</w:t>
            </w:r>
          </w:p>
          <w:p w14:paraId="196B711F" w14:textId="77777777" w:rsidR="00074D04" w:rsidRDefault="00074D04" w:rsidP="00D4485A">
            <w:pPr>
              <w:jc w:val="both"/>
              <w:rPr>
                <w:rFonts w:cs="Arial"/>
                <w:b/>
                <w:bCs/>
                <w:sz w:val="22"/>
                <w:szCs w:val="22"/>
              </w:rPr>
            </w:pPr>
          </w:p>
          <w:p w14:paraId="461E49DA" w14:textId="49DF75FF" w:rsidR="002D0EF0" w:rsidRDefault="00E022B0" w:rsidP="00D4485A">
            <w:pPr>
              <w:jc w:val="both"/>
              <w:rPr>
                <w:rFonts w:cs="Arial"/>
                <w:b/>
                <w:bCs/>
                <w:sz w:val="22"/>
                <w:szCs w:val="22"/>
              </w:rPr>
            </w:pPr>
            <w:r>
              <w:rPr>
                <w:rFonts w:cs="Arial"/>
                <w:b/>
                <w:bCs/>
                <w:sz w:val="22"/>
                <w:szCs w:val="22"/>
              </w:rPr>
              <w:t xml:space="preserve">I believe it is worthy of consideration for an undergraduate dissertation due to its relevance in the current policing climate, the challenges it is currently posing officers of all ranks and the complexity of dealing with it. I.e. there are teams within my force that look to deal with the children themselves and try to prevent them from being exploited and protect them, whilst there are other teams who seek to deal with ‘the head of the snake’ and work tirelessly to disrupt and dismantle the leaders of these organised crime groups who target and then profit from young, vulnerable children. </w:t>
            </w:r>
          </w:p>
          <w:p w14:paraId="6D0A2A5C" w14:textId="77777777" w:rsidR="00074D04" w:rsidRDefault="00074D04" w:rsidP="00D4485A">
            <w:pPr>
              <w:jc w:val="both"/>
              <w:rPr>
                <w:rFonts w:cs="Arial"/>
                <w:b/>
                <w:bCs/>
                <w:sz w:val="22"/>
                <w:szCs w:val="22"/>
              </w:rPr>
            </w:pPr>
          </w:p>
          <w:p w14:paraId="7E28C9F3" w14:textId="141C83DD" w:rsidR="00074D04" w:rsidRDefault="00074D04" w:rsidP="00D4485A">
            <w:pPr>
              <w:jc w:val="both"/>
              <w:rPr>
                <w:rFonts w:cs="Arial"/>
                <w:b/>
                <w:bCs/>
                <w:sz w:val="22"/>
                <w:szCs w:val="22"/>
              </w:rPr>
            </w:pPr>
            <w:r>
              <w:rPr>
                <w:rFonts w:cs="Arial"/>
                <w:b/>
                <w:bCs/>
                <w:sz w:val="22"/>
                <w:szCs w:val="22"/>
              </w:rPr>
              <w:t>The Children’s Society provide an easy to read and concise overview of county lines, the background of the issue and directly focus on the children who are targeted and impacted by the criminality. They highlight their own areas of work that are attempting to tackle the abuse that is Child Criminal Exploitation. (</w:t>
            </w:r>
            <w:hyperlink r:id="rId12" w:history="1">
              <w:r w:rsidRPr="00074D04">
                <w:rPr>
                  <w:rStyle w:val="Hyperlink"/>
                  <w:rFonts w:cs="Arial"/>
                  <w:b/>
                  <w:bCs/>
                  <w:sz w:val="22"/>
                  <w:szCs w:val="22"/>
                </w:rPr>
                <w:t>What Is County Lines? | The Children's Society</w:t>
              </w:r>
            </w:hyperlink>
            <w:r>
              <w:rPr>
                <w:rFonts w:cs="Arial"/>
                <w:b/>
                <w:bCs/>
                <w:sz w:val="22"/>
                <w:szCs w:val="22"/>
              </w:rPr>
              <w:t xml:space="preserve">) </w:t>
            </w:r>
          </w:p>
          <w:p w14:paraId="5DD77C86" w14:textId="77777777" w:rsidR="00074D04" w:rsidRDefault="00074D04" w:rsidP="00D4485A">
            <w:pPr>
              <w:jc w:val="both"/>
              <w:rPr>
                <w:rFonts w:cs="Arial"/>
                <w:b/>
                <w:bCs/>
                <w:sz w:val="22"/>
                <w:szCs w:val="22"/>
              </w:rPr>
            </w:pPr>
          </w:p>
          <w:p w14:paraId="6830AA9A" w14:textId="77777777" w:rsidR="009E4929" w:rsidRPr="002D0EF0" w:rsidRDefault="009E4929" w:rsidP="00D4485A">
            <w:pPr>
              <w:jc w:val="both"/>
              <w:rPr>
                <w:rFonts w:cs="Arial"/>
                <w:b/>
                <w:bCs/>
                <w:sz w:val="22"/>
                <w:szCs w:val="22"/>
              </w:rPr>
            </w:pP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074D04" w:rsidRDefault="005C6CD8" w:rsidP="00D4485A">
            <w:pPr>
              <w:jc w:val="both"/>
              <w:rPr>
                <w:rFonts w:cs="Arial"/>
                <w:b/>
                <w:bCs/>
                <w:sz w:val="22"/>
                <w:szCs w:val="22"/>
                <w:u w:val="single"/>
              </w:rPr>
            </w:pPr>
            <w:r w:rsidRPr="00074D04">
              <w:rPr>
                <w:rFonts w:cs="Arial"/>
                <w:b/>
                <w:bCs/>
                <w:sz w:val="22"/>
                <w:szCs w:val="22"/>
                <w:u w:val="single"/>
              </w:rPr>
              <w:lastRenderedPageBreak/>
              <w:t xml:space="preserve">SUMMARY OF RESEARCH OBJECTIVES: </w:t>
            </w:r>
          </w:p>
          <w:p w14:paraId="1E20ED8E" w14:textId="77777777" w:rsidR="00074D04" w:rsidRDefault="00074D04" w:rsidP="00D4485A">
            <w:pPr>
              <w:jc w:val="both"/>
              <w:rPr>
                <w:rFonts w:cs="Arial"/>
                <w:b/>
                <w:bCs/>
                <w:sz w:val="22"/>
                <w:szCs w:val="22"/>
              </w:rPr>
            </w:pPr>
          </w:p>
          <w:p w14:paraId="7EEE4A28" w14:textId="0BB55E88" w:rsidR="001908E4" w:rsidRDefault="001908E4" w:rsidP="00D4485A">
            <w:pPr>
              <w:jc w:val="both"/>
              <w:rPr>
                <w:rFonts w:cs="Arial"/>
                <w:b/>
                <w:bCs/>
                <w:sz w:val="22"/>
                <w:szCs w:val="22"/>
              </w:rPr>
            </w:pPr>
            <w:r>
              <w:rPr>
                <w:rFonts w:cs="Arial"/>
                <w:b/>
                <w:bCs/>
                <w:sz w:val="22"/>
                <w:szCs w:val="22"/>
              </w:rPr>
              <w:t>The key research objectives I will be looking to address through this topic are:</w:t>
            </w:r>
          </w:p>
          <w:p w14:paraId="17E3CE31" w14:textId="2A02351C" w:rsidR="001908E4" w:rsidRDefault="001908E4" w:rsidP="001908E4">
            <w:pPr>
              <w:pStyle w:val="ListParagraph"/>
              <w:numPr>
                <w:ilvl w:val="0"/>
                <w:numId w:val="40"/>
              </w:numPr>
              <w:jc w:val="both"/>
              <w:rPr>
                <w:rFonts w:cs="Arial"/>
                <w:b/>
                <w:bCs/>
                <w:sz w:val="22"/>
                <w:szCs w:val="22"/>
              </w:rPr>
            </w:pPr>
            <w:r>
              <w:rPr>
                <w:rFonts w:cs="Arial"/>
                <w:b/>
                <w:bCs/>
                <w:sz w:val="22"/>
                <w:szCs w:val="22"/>
              </w:rPr>
              <w:t xml:space="preserve">The factors and circumstances that lead to children being considered vulnerable and targets for Child Criminal Exploitation, Including the allure and reasoning as to why children would deem the lifestyle a viable life choice for them. </w:t>
            </w:r>
          </w:p>
          <w:p w14:paraId="1ECF39EE" w14:textId="115EC3B0" w:rsidR="00BA182C" w:rsidRDefault="00BA182C" w:rsidP="001908E4">
            <w:pPr>
              <w:pStyle w:val="ListParagraph"/>
              <w:numPr>
                <w:ilvl w:val="0"/>
                <w:numId w:val="40"/>
              </w:numPr>
              <w:jc w:val="both"/>
              <w:rPr>
                <w:rFonts w:cs="Arial"/>
                <w:b/>
                <w:bCs/>
                <w:sz w:val="22"/>
                <w:szCs w:val="22"/>
              </w:rPr>
            </w:pPr>
            <w:r>
              <w:rPr>
                <w:rFonts w:cs="Arial"/>
                <w:b/>
                <w:bCs/>
                <w:sz w:val="22"/>
                <w:szCs w:val="22"/>
              </w:rPr>
              <w:t xml:space="preserve">The social, political, financial, geographical etc. factors that can lead to exploitation </w:t>
            </w:r>
          </w:p>
          <w:p w14:paraId="6D21E563" w14:textId="0F2A9462" w:rsidR="001908E4" w:rsidRDefault="001908E4" w:rsidP="001908E4">
            <w:pPr>
              <w:pStyle w:val="ListParagraph"/>
              <w:numPr>
                <w:ilvl w:val="0"/>
                <w:numId w:val="40"/>
              </w:numPr>
              <w:jc w:val="both"/>
              <w:rPr>
                <w:rFonts w:cs="Arial"/>
                <w:b/>
                <w:bCs/>
                <w:sz w:val="22"/>
                <w:szCs w:val="22"/>
              </w:rPr>
            </w:pPr>
            <w:r>
              <w:rPr>
                <w:rFonts w:cs="Arial"/>
                <w:b/>
                <w:bCs/>
                <w:sz w:val="22"/>
                <w:szCs w:val="22"/>
              </w:rPr>
              <w:t xml:space="preserve">The systems and processes in place at the highest levels of these organised crime groups and how the disseminate the work down, as well as the logistics and background of how they carry out their operations. </w:t>
            </w:r>
          </w:p>
          <w:p w14:paraId="49050FCA" w14:textId="6023A0FD" w:rsidR="001908E4" w:rsidRPr="001908E4" w:rsidRDefault="001908E4" w:rsidP="001908E4">
            <w:pPr>
              <w:pStyle w:val="ListParagraph"/>
              <w:numPr>
                <w:ilvl w:val="0"/>
                <w:numId w:val="40"/>
              </w:numPr>
              <w:jc w:val="both"/>
              <w:rPr>
                <w:rFonts w:cs="Arial"/>
                <w:b/>
                <w:bCs/>
                <w:sz w:val="22"/>
                <w:szCs w:val="22"/>
              </w:rPr>
            </w:pPr>
            <w:r>
              <w:rPr>
                <w:rFonts w:cs="Arial"/>
                <w:b/>
                <w:bCs/>
                <w:sz w:val="22"/>
                <w:szCs w:val="22"/>
              </w:rPr>
              <w:t xml:space="preserve">Policing’s response to the crime and challenges posed – i.e. Op Quartz (management of young offenders, working to protect them and help steer them away from the life of crime) as well as SOC (Serious Organised Crime Team), TARIAN etc. who look to disrupt these organised crime groups at a higher level, the work they undertake and procedures and policies available to them – As well as how forces across the UK work together (either effectively or not) to address the problem, i.e. there is a large issue with County Lines Gangs establishing a network between London/Birmingham and Swansea, utilising the motorway and its easy connections </w:t>
            </w:r>
          </w:p>
          <w:p w14:paraId="5CF0AE59" w14:textId="309B1D3B" w:rsidR="001908E4" w:rsidRDefault="001908E4" w:rsidP="001908E4">
            <w:pPr>
              <w:pStyle w:val="ListParagraph"/>
              <w:numPr>
                <w:ilvl w:val="0"/>
                <w:numId w:val="40"/>
              </w:numPr>
              <w:jc w:val="both"/>
              <w:rPr>
                <w:rFonts w:cs="Arial"/>
                <w:b/>
                <w:bCs/>
                <w:sz w:val="22"/>
                <w:szCs w:val="22"/>
              </w:rPr>
            </w:pPr>
            <w:r>
              <w:rPr>
                <w:rFonts w:cs="Arial"/>
                <w:b/>
                <w:bCs/>
                <w:sz w:val="22"/>
                <w:szCs w:val="22"/>
              </w:rPr>
              <w:t xml:space="preserve">Look to ascertain whether a proactive or reactive approach is more effective in dealing with this type of organised crime, and the realistic approaches that are and can be taken to deal with it </w:t>
            </w:r>
          </w:p>
          <w:p w14:paraId="07DD09F0" w14:textId="77777777" w:rsidR="001908E4" w:rsidRDefault="001908E4" w:rsidP="001908E4">
            <w:pPr>
              <w:jc w:val="both"/>
              <w:rPr>
                <w:rFonts w:cs="Arial"/>
                <w:b/>
                <w:bCs/>
                <w:sz w:val="22"/>
                <w:szCs w:val="22"/>
              </w:rPr>
            </w:pPr>
          </w:p>
          <w:p w14:paraId="1C997A04" w14:textId="7F646FFB" w:rsidR="001908E4" w:rsidRPr="001908E4" w:rsidRDefault="001908E4" w:rsidP="001908E4">
            <w:pPr>
              <w:jc w:val="both"/>
              <w:rPr>
                <w:rFonts w:cs="Arial"/>
                <w:b/>
                <w:bCs/>
                <w:sz w:val="22"/>
                <w:szCs w:val="22"/>
              </w:rPr>
            </w:pPr>
            <w:r>
              <w:rPr>
                <w:rFonts w:cs="Arial"/>
                <w:b/>
                <w:bCs/>
                <w:sz w:val="22"/>
                <w:szCs w:val="22"/>
              </w:rPr>
              <w:t xml:space="preserve">I will look to sample opinions and experiences from colleagues who work in both of the areas mentioned above, to gauge the opinions of officers dealing with both ends of the problem and the challenges they face as well as the things they believe can help policing move forward in dealing with this type of crime.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38ACC2BC" w14:textId="77777777" w:rsidR="00074D04" w:rsidRDefault="00074D04" w:rsidP="00D4485A">
            <w:pPr>
              <w:rPr>
                <w:rFonts w:cs="Arial"/>
                <w:b/>
                <w:bCs/>
                <w:sz w:val="22"/>
                <w:szCs w:val="22"/>
              </w:rPr>
            </w:pPr>
          </w:p>
          <w:p w14:paraId="54E19CBF" w14:textId="0A650DA6" w:rsidR="00074D04" w:rsidRDefault="00000000" w:rsidP="00D4485A">
            <w:pPr>
              <w:rPr>
                <w:rFonts w:cs="Arial"/>
                <w:b/>
                <w:bCs/>
                <w:sz w:val="22"/>
                <w:szCs w:val="22"/>
              </w:rPr>
            </w:pPr>
            <w:hyperlink r:id="rId13" w:history="1">
              <w:r w:rsidR="00074D04" w:rsidRPr="00074D04">
                <w:rPr>
                  <w:rStyle w:val="Hyperlink"/>
                  <w:rFonts w:cs="Arial"/>
                  <w:b/>
                  <w:bCs/>
                  <w:sz w:val="22"/>
                  <w:szCs w:val="22"/>
                </w:rPr>
                <w:t>What Is County Lines? | The Children's Society</w:t>
              </w:r>
            </w:hyperlink>
            <w:r w:rsidR="00074D04">
              <w:rPr>
                <w:rFonts w:cs="Arial"/>
                <w:b/>
                <w:bCs/>
                <w:sz w:val="22"/>
                <w:szCs w:val="22"/>
              </w:rPr>
              <w:t xml:space="preserve"> – This web article is an extremely informative resource that will help to shape the research I conduct into Child Criminal Exploitation. The Children’s Society focus on the impact on the children who are victims of, what they describe as abuse, via the form of the County Lines Gangs and their exploitation tactics. </w:t>
            </w:r>
          </w:p>
          <w:p w14:paraId="0553A6A6" w14:textId="77777777" w:rsidR="00074D04" w:rsidRDefault="00074D04" w:rsidP="00D4485A">
            <w:pPr>
              <w:rPr>
                <w:rFonts w:cs="Arial"/>
                <w:b/>
                <w:bCs/>
                <w:sz w:val="22"/>
                <w:szCs w:val="22"/>
              </w:rPr>
            </w:pPr>
          </w:p>
          <w:p w14:paraId="53F8BD2F" w14:textId="0B3313EB" w:rsidR="00074D04" w:rsidRDefault="00074D04" w:rsidP="00D4485A">
            <w:pPr>
              <w:rPr>
                <w:rFonts w:cs="Arial"/>
                <w:b/>
                <w:bCs/>
                <w:sz w:val="22"/>
                <w:szCs w:val="22"/>
              </w:rPr>
            </w:pPr>
            <w:r w:rsidRPr="00074D04">
              <w:rPr>
                <w:rFonts w:cs="Arial"/>
                <w:b/>
                <w:bCs/>
                <w:sz w:val="22"/>
                <w:szCs w:val="22"/>
              </w:rPr>
              <w:t xml:space="preserve">Stone, N. (2018). Child Criminal Exploitation: ‘County Lines’, Trafficking and Cuckooing. Youth Justice, 18(3), 285-293. </w:t>
            </w:r>
            <w:hyperlink r:id="rId14" w:history="1">
              <w:r w:rsidRPr="004D2FBA">
                <w:rPr>
                  <w:rStyle w:val="Hyperlink"/>
                  <w:rFonts w:cs="Arial"/>
                  <w:b/>
                  <w:bCs/>
                  <w:sz w:val="22"/>
                  <w:szCs w:val="22"/>
                </w:rPr>
                <w:t>https://doi.org/10.1177/1473225418810833</w:t>
              </w:r>
            </w:hyperlink>
            <w:r>
              <w:rPr>
                <w:rFonts w:cs="Arial"/>
                <w:b/>
                <w:bCs/>
                <w:sz w:val="22"/>
                <w:szCs w:val="22"/>
              </w:rPr>
              <w:t xml:space="preserve"> </w:t>
            </w:r>
            <w:r>
              <w:rPr>
                <w:rFonts w:cs="Arial"/>
                <w:b/>
                <w:bCs/>
                <w:sz w:val="22"/>
                <w:szCs w:val="22"/>
              </w:rPr>
              <w:lastRenderedPageBreak/>
              <w:t>- This article published by Nigel Stone in 2018 sets out to tackle the same core problem as my research</w:t>
            </w:r>
            <w:r w:rsidR="008853FA">
              <w:rPr>
                <w:rFonts w:cs="Arial"/>
                <w:b/>
                <w:bCs/>
                <w:sz w:val="22"/>
                <w:szCs w:val="22"/>
              </w:rPr>
              <w:t xml:space="preserve">. I believe that, whilst this research does delve into the same areas of research as my own, it will be beneficial to the field to see how the problem of Child Criminal Exploitation has evolved in the 6/7 years since this article was published, as well as how the County Lines Gangs have adapted. Furthermore, I believe there to be more data to research and analyse through my research than would have been available to Nigel Stone during their research. </w:t>
            </w:r>
          </w:p>
          <w:p w14:paraId="46E232F3" w14:textId="77777777" w:rsidR="008853FA" w:rsidRDefault="008853FA" w:rsidP="00D4485A">
            <w:pPr>
              <w:rPr>
                <w:rFonts w:cs="Arial"/>
                <w:b/>
                <w:bCs/>
                <w:sz w:val="22"/>
                <w:szCs w:val="22"/>
              </w:rPr>
            </w:pPr>
          </w:p>
          <w:p w14:paraId="41F0F6CB" w14:textId="77777777" w:rsidR="008853FA" w:rsidRDefault="008853FA" w:rsidP="00D4485A">
            <w:pPr>
              <w:rPr>
                <w:rFonts w:cs="Arial"/>
                <w:b/>
                <w:bCs/>
                <w:sz w:val="22"/>
                <w:szCs w:val="22"/>
              </w:rPr>
            </w:pPr>
          </w:p>
          <w:p w14:paraId="71159C4A" w14:textId="2666C37D" w:rsidR="00797071" w:rsidRDefault="00797071" w:rsidP="00D4485A">
            <w:pPr>
              <w:rPr>
                <w:rFonts w:cs="Arial"/>
                <w:b/>
                <w:bCs/>
                <w:sz w:val="22"/>
                <w:szCs w:val="22"/>
              </w:rPr>
            </w:pPr>
            <w:r w:rsidRPr="00797071">
              <w:rPr>
                <w:rFonts w:cs="Arial"/>
                <w:b/>
                <w:bCs/>
                <w:sz w:val="22"/>
                <w:szCs w:val="22"/>
              </w:rPr>
              <w:t xml:space="preserve">Robinson, G., McLean, R., &amp; Densley, J. (2019). Working County Lines: Child Criminal Exploitation and Illicit Drug Dealing in Glasgow and Merseyside. International Journal of Offender Therapy and Comparative Criminology, 63(5), 694-711. </w:t>
            </w:r>
            <w:hyperlink r:id="rId15" w:history="1">
              <w:r w:rsidRPr="004D2FBA">
                <w:rPr>
                  <w:rStyle w:val="Hyperlink"/>
                  <w:rFonts w:cs="Arial"/>
                  <w:b/>
                  <w:bCs/>
                  <w:sz w:val="22"/>
                  <w:szCs w:val="22"/>
                </w:rPr>
                <w:t>https://doi.org/10.1177/0306624X18806742</w:t>
              </w:r>
            </w:hyperlink>
          </w:p>
          <w:p w14:paraId="2AFC8093" w14:textId="77777777" w:rsidR="005C6CD8" w:rsidRDefault="005C6CD8" w:rsidP="00D4485A">
            <w:pPr>
              <w:jc w:val="both"/>
              <w:rPr>
                <w:rStyle w:val="lookup-resultcontent"/>
                <w:rFonts w:cs="Arial"/>
                <w:b/>
                <w:bCs/>
                <w:sz w:val="22"/>
                <w:szCs w:val="22"/>
              </w:rPr>
            </w:pPr>
          </w:p>
          <w:p w14:paraId="36A27220" w14:textId="77777777" w:rsidR="00FC3A7F" w:rsidRDefault="00FC3A7F" w:rsidP="00D4485A">
            <w:pPr>
              <w:jc w:val="both"/>
              <w:rPr>
                <w:rStyle w:val="lookup-resultcontent"/>
              </w:rPr>
            </w:pPr>
          </w:p>
          <w:p w14:paraId="2F4541D0" w14:textId="77777777" w:rsidR="00FC3A7F" w:rsidRDefault="00FC3A7F" w:rsidP="00FC3A7F">
            <w:pPr>
              <w:rPr>
                <w:rFonts w:cs="Arial"/>
                <w:sz w:val="22"/>
                <w:szCs w:val="22"/>
              </w:rPr>
            </w:pPr>
            <w:r w:rsidRPr="00AD239B">
              <w:rPr>
                <w:rFonts w:cs="Arial"/>
                <w:sz w:val="22"/>
                <w:szCs w:val="22"/>
              </w:rPr>
              <w:t>Maxwell, N. and Wallace, C., 2021. Child criminal exploitation in Wales.</w:t>
            </w:r>
          </w:p>
          <w:p w14:paraId="71CF0D7C" w14:textId="1C8C3595" w:rsidR="00FC3A7F" w:rsidRPr="00FC3A7F" w:rsidRDefault="00FC3A7F" w:rsidP="00FC3A7F">
            <w:pPr>
              <w:pStyle w:val="ListParagraph"/>
              <w:numPr>
                <w:ilvl w:val="0"/>
                <w:numId w:val="40"/>
              </w:numPr>
              <w:jc w:val="both"/>
              <w:rPr>
                <w:rStyle w:val="lookup-resultcontent"/>
                <w:rFonts w:cs="Arial"/>
                <w:b/>
                <w:bCs/>
                <w:sz w:val="22"/>
                <w:szCs w:val="22"/>
              </w:rPr>
            </w:pPr>
            <w:r>
              <w:rPr>
                <w:rStyle w:val="lookup-resultcontent"/>
                <w:rFonts w:cs="Arial"/>
                <w:b/>
                <w:bCs/>
                <w:sz w:val="22"/>
                <w:szCs w:val="22"/>
              </w:rPr>
              <w:t>T</w:t>
            </w:r>
            <w:r>
              <w:rPr>
                <w:rStyle w:val="lookup-resultcontent"/>
              </w:rPr>
              <w:t xml:space="preserve">his is a particularly important article to discuss and review in relation to my own research, as it is specifically aimed at the exploitation within Wales. I believe that the gaps within this research can be filled by my own research and can help to improve and expand on the discussion by adding the views, expertise and knowledge from within Gwent and the exploitation faced there on a daily basis. </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5947C698" w14:textId="77777777" w:rsidR="00704340" w:rsidRDefault="00704340" w:rsidP="00D4485A">
            <w:pPr>
              <w:rPr>
                <w:rFonts w:cs="Arial"/>
                <w:b/>
                <w:bCs/>
                <w:sz w:val="22"/>
                <w:szCs w:val="22"/>
              </w:rPr>
            </w:pPr>
          </w:p>
          <w:p w14:paraId="10AE6CCA" w14:textId="73DA646D" w:rsidR="00704340" w:rsidRDefault="00704340" w:rsidP="00D4485A">
            <w:pPr>
              <w:rPr>
                <w:rFonts w:cs="Arial"/>
                <w:b/>
                <w:bCs/>
                <w:sz w:val="22"/>
                <w:szCs w:val="22"/>
              </w:rPr>
            </w:pPr>
            <w:r>
              <w:rPr>
                <w:rFonts w:cs="Arial"/>
                <w:b/>
                <w:bCs/>
                <w:sz w:val="22"/>
                <w:szCs w:val="22"/>
              </w:rPr>
              <w:t xml:space="preserve">To address the primary question within my research, I am going to utilise the method of a questionnaire as my primary research method. I believe that canvasing the opinions, knowledge and experiences of my colleagues who work within the areas of public protection and exploited children, will give me the best possible source of data to inform my research. It will directly address the causes and consequences of child criminal exploitation and will apply directly to Gwent and the UK in the wider sense. </w:t>
            </w:r>
          </w:p>
          <w:p w14:paraId="1A0F19A4" w14:textId="749AB71C" w:rsidR="00704340" w:rsidRDefault="00704340" w:rsidP="00D4485A">
            <w:pPr>
              <w:rPr>
                <w:rFonts w:cs="Arial"/>
                <w:b/>
                <w:bCs/>
                <w:sz w:val="22"/>
                <w:szCs w:val="22"/>
              </w:rPr>
            </w:pPr>
            <w:r>
              <w:rPr>
                <w:rFonts w:cs="Arial"/>
                <w:b/>
                <w:bCs/>
                <w:sz w:val="22"/>
                <w:szCs w:val="22"/>
              </w:rPr>
              <w:t xml:space="preserve">I believe that this method is best suited to my research as, it gets opinions and expertise directly from people who work within that realm daily and know the challenges facing policing as well as the root causes of child criminal exploitation and the ins and outs of the processes and tactics from the organised crime gangs. </w:t>
            </w:r>
          </w:p>
          <w:p w14:paraId="49A0B88F" w14:textId="1BA36DBB" w:rsidR="00704340" w:rsidRDefault="00704340" w:rsidP="00D4485A">
            <w:pPr>
              <w:rPr>
                <w:rFonts w:cs="Arial"/>
                <w:b/>
                <w:bCs/>
                <w:sz w:val="22"/>
                <w:szCs w:val="22"/>
              </w:rPr>
            </w:pPr>
            <w:r>
              <w:rPr>
                <w:rFonts w:cs="Arial"/>
                <w:b/>
                <w:bCs/>
                <w:sz w:val="22"/>
                <w:szCs w:val="22"/>
              </w:rPr>
              <w:t xml:space="preserve">I believe that the question sets will produce data that can help to supplement wider research, articles and projects from other researchers in the area and can help to discuss the overall question by providing more scope of the factors and impacts within the exploitation. </w:t>
            </w:r>
          </w:p>
          <w:p w14:paraId="5CF1857F" w14:textId="6985ECAE" w:rsidR="00BA182C" w:rsidRDefault="00BA182C" w:rsidP="00D4485A">
            <w:pPr>
              <w:rPr>
                <w:rFonts w:cs="Arial"/>
                <w:b/>
                <w:bCs/>
                <w:sz w:val="22"/>
                <w:szCs w:val="22"/>
              </w:rPr>
            </w:pPr>
            <w:r>
              <w:rPr>
                <w:rFonts w:cs="Arial"/>
                <w:b/>
                <w:bCs/>
                <w:sz w:val="22"/>
                <w:szCs w:val="22"/>
              </w:rPr>
              <w:t>The topic of child criminal exploitation is currently extremely prevalent. There is currently legislation being considered by the Government to address the exploitation and make the offences easier for Police forces to enforce. With the Home Office suggesting that the legislation would be designed to target the gangs and individuals who groom vulnerable children into criminal activity such as county lines gangs.</w:t>
            </w:r>
          </w:p>
          <w:p w14:paraId="0DE57C56" w14:textId="38FB3C3C" w:rsidR="00BA182C" w:rsidRPr="00B5610A" w:rsidRDefault="00BA182C" w:rsidP="00D4485A">
            <w:pPr>
              <w:rPr>
                <w:rFonts w:cs="Arial"/>
                <w:b/>
                <w:bCs/>
                <w:sz w:val="22"/>
                <w:szCs w:val="22"/>
              </w:rPr>
            </w:pPr>
            <w:r>
              <w:rPr>
                <w:rFonts w:cs="Arial"/>
                <w:b/>
                <w:bCs/>
                <w:sz w:val="22"/>
                <w:szCs w:val="22"/>
              </w:rPr>
              <w:t xml:space="preserve">I believe that my research and the method of polling individuals who deal with the issue on a daily basis in a variety of ways, would allow for further insight into this and help to inform decision making. </w:t>
            </w:r>
          </w:p>
          <w:p w14:paraId="36BA90C9" w14:textId="77777777" w:rsidR="005C6CD8" w:rsidRPr="00B61956" w:rsidRDefault="005C6CD8" w:rsidP="00704340">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33DC4429" w14:textId="77777777" w:rsidR="00704340" w:rsidRDefault="00704340" w:rsidP="00D4485A">
            <w:pPr>
              <w:rPr>
                <w:rFonts w:asciiTheme="minorHAnsi" w:hAnsiTheme="minorHAnsi" w:cstheme="minorHAnsi"/>
                <w:sz w:val="22"/>
                <w:szCs w:val="22"/>
              </w:rPr>
            </w:pPr>
          </w:p>
          <w:p w14:paraId="52F47E78" w14:textId="67F50735" w:rsidR="00704340" w:rsidRDefault="00704340" w:rsidP="00D4485A">
            <w:pPr>
              <w:rPr>
                <w:rFonts w:asciiTheme="minorHAnsi" w:hAnsiTheme="minorHAnsi" w:cstheme="minorHAnsi"/>
                <w:sz w:val="22"/>
                <w:szCs w:val="22"/>
              </w:rPr>
            </w:pPr>
            <w:r>
              <w:rPr>
                <w:rFonts w:asciiTheme="minorHAnsi" w:hAnsiTheme="minorHAnsi" w:cstheme="minorHAnsi"/>
                <w:sz w:val="22"/>
                <w:szCs w:val="22"/>
              </w:rPr>
              <w:t xml:space="preserve">I am intending to request that my colleagues within the Police force participate within my research. </w:t>
            </w:r>
          </w:p>
          <w:p w14:paraId="49CE800A" w14:textId="7BE6ED4B" w:rsidR="00704340" w:rsidRDefault="00704340" w:rsidP="00D4485A">
            <w:pPr>
              <w:rPr>
                <w:rFonts w:asciiTheme="minorHAnsi" w:hAnsiTheme="minorHAnsi" w:cstheme="minorHAnsi"/>
                <w:sz w:val="22"/>
                <w:szCs w:val="22"/>
              </w:rPr>
            </w:pPr>
            <w:r>
              <w:rPr>
                <w:rFonts w:asciiTheme="minorHAnsi" w:hAnsiTheme="minorHAnsi" w:cstheme="minorHAnsi"/>
                <w:sz w:val="22"/>
                <w:szCs w:val="22"/>
              </w:rPr>
              <w:t xml:space="preserve">I will be looking to get participants from within the realm of Response policing, who work as so called quick fixes in the majority of situations involving child criminal exploitation, but who also deal with these child as missing persons, repeat offenders of petty thefts etc, on a daily basis. </w:t>
            </w:r>
          </w:p>
          <w:p w14:paraId="21D0A7B8" w14:textId="35E4D250" w:rsidR="00704340" w:rsidRDefault="00704340" w:rsidP="00D4485A">
            <w:pPr>
              <w:rPr>
                <w:rFonts w:asciiTheme="minorHAnsi" w:hAnsiTheme="minorHAnsi" w:cstheme="minorHAnsi"/>
                <w:sz w:val="22"/>
                <w:szCs w:val="22"/>
              </w:rPr>
            </w:pPr>
            <w:r>
              <w:rPr>
                <w:rFonts w:asciiTheme="minorHAnsi" w:hAnsiTheme="minorHAnsi" w:cstheme="minorHAnsi"/>
                <w:sz w:val="22"/>
                <w:szCs w:val="22"/>
              </w:rPr>
              <w:t xml:space="preserve">I will also look to seek the expertise of the ‘Op Quartz’ team who work within Public Protection Teams to safeguard and work with children who are at risk of exploitation. These colleagues will provide a unique insight and expertise on the subject matter and be able to provide a perspective that is otherwise difficult to achieve. </w:t>
            </w:r>
          </w:p>
          <w:p w14:paraId="0B9D5672" w14:textId="58D31031" w:rsidR="00704340" w:rsidRDefault="00704340" w:rsidP="00704340">
            <w:pPr>
              <w:rPr>
                <w:rFonts w:asciiTheme="minorHAnsi" w:hAnsiTheme="minorHAnsi" w:cstheme="minorHAnsi"/>
                <w:sz w:val="22"/>
                <w:szCs w:val="22"/>
              </w:rPr>
            </w:pPr>
            <w:r>
              <w:rPr>
                <w:rFonts w:asciiTheme="minorHAnsi" w:hAnsiTheme="minorHAnsi" w:cstheme="minorHAnsi"/>
                <w:sz w:val="22"/>
                <w:szCs w:val="22"/>
              </w:rPr>
              <w:t xml:space="preserve">I will also look to seek the expertise of the serious organised crime teams who address these gangs on a daily basis and see how they operate and how and why they target these children to accelerate there business/criminal interests. </w:t>
            </w:r>
          </w:p>
          <w:p w14:paraId="720C3974" w14:textId="0AE54676" w:rsidR="00704340" w:rsidRPr="00B61956" w:rsidRDefault="00704340" w:rsidP="00704340">
            <w:pPr>
              <w:rPr>
                <w:rFonts w:asciiTheme="minorHAnsi" w:hAnsiTheme="minorHAnsi" w:cstheme="minorHAnsi"/>
                <w:sz w:val="22"/>
                <w:szCs w:val="22"/>
              </w:rPr>
            </w:pPr>
            <w:r>
              <w:rPr>
                <w:rFonts w:asciiTheme="minorHAnsi" w:hAnsiTheme="minorHAnsi" w:cstheme="minorHAnsi"/>
                <w:sz w:val="22"/>
                <w:szCs w:val="22"/>
              </w:rPr>
              <w:t xml:space="preserve">I believe that seeking the breadth of these 3 main focus areas, will allow me the best data sets and perspectives to begin to discuss and piece together the complex issues surrounding the child criminal exploitation from all different angles. </w:t>
            </w: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05A38329" w14:textId="77777777" w:rsidR="00704340" w:rsidRDefault="00704340" w:rsidP="00D4485A">
            <w:pPr>
              <w:jc w:val="both"/>
              <w:rPr>
                <w:rFonts w:cs="Arial"/>
                <w:b/>
                <w:bCs/>
                <w:sz w:val="22"/>
                <w:szCs w:val="22"/>
              </w:rPr>
            </w:pPr>
          </w:p>
          <w:p w14:paraId="1EDD2408" w14:textId="2CBC5A69" w:rsidR="00704340" w:rsidRDefault="00704340" w:rsidP="00D4485A">
            <w:pPr>
              <w:jc w:val="both"/>
              <w:rPr>
                <w:rFonts w:cs="Arial"/>
                <w:b/>
                <w:bCs/>
                <w:sz w:val="22"/>
                <w:szCs w:val="22"/>
              </w:rPr>
            </w:pPr>
            <w:r>
              <w:rPr>
                <w:rFonts w:cs="Arial"/>
                <w:b/>
                <w:bCs/>
                <w:sz w:val="22"/>
                <w:szCs w:val="22"/>
              </w:rPr>
              <w:t xml:space="preserve">There may be ethical issues in the form of distress being caused to participants when undertaking the questionnaire, as a particular question may provoke memories or feelings that can overwhelm them. To mitigate this I will ensure that participants are aware that the questionnaire is voluntary and they can withdraw at any time. I will also ensure that they are aware of the support available to them if they feel affected by their participation in the research. </w:t>
            </w:r>
          </w:p>
          <w:p w14:paraId="424D2D96" w14:textId="77777777" w:rsidR="00704340" w:rsidRDefault="00704340" w:rsidP="00D4485A">
            <w:pPr>
              <w:jc w:val="both"/>
              <w:rPr>
                <w:rFonts w:cs="Arial"/>
                <w:b/>
                <w:bCs/>
                <w:sz w:val="22"/>
                <w:szCs w:val="22"/>
              </w:rPr>
            </w:pPr>
          </w:p>
          <w:p w14:paraId="51832430" w14:textId="70BB6940" w:rsidR="00704340" w:rsidRDefault="00704340" w:rsidP="00D4485A">
            <w:pPr>
              <w:jc w:val="both"/>
              <w:rPr>
                <w:rFonts w:cs="Arial"/>
                <w:b/>
                <w:bCs/>
                <w:sz w:val="22"/>
                <w:szCs w:val="22"/>
              </w:rPr>
            </w:pPr>
            <w:r>
              <w:rPr>
                <w:rFonts w:cs="Arial"/>
                <w:b/>
                <w:bCs/>
                <w:sz w:val="22"/>
                <w:szCs w:val="22"/>
              </w:rPr>
              <w:t xml:space="preserve">To protect data breaches, I will operate the questionnaire under a cloak of anonymity by not requiring names or identifiable details from the participants. I will ask questions for example length of service within the police, but utilise ranges of numbers such as 1-3 years, so it is difficult to identify an individual, this protecting their identity and prevent data breaches. </w:t>
            </w:r>
          </w:p>
          <w:p w14:paraId="02310DDC" w14:textId="77777777" w:rsidR="00704340" w:rsidRDefault="00704340" w:rsidP="00D4485A">
            <w:pPr>
              <w:jc w:val="both"/>
              <w:rPr>
                <w:rFonts w:cs="Arial"/>
                <w:b/>
                <w:bCs/>
                <w:sz w:val="22"/>
                <w:szCs w:val="22"/>
              </w:rPr>
            </w:pPr>
          </w:p>
          <w:p w14:paraId="62E11DDC" w14:textId="0009212D" w:rsidR="00704340" w:rsidRDefault="00704340" w:rsidP="00D4485A">
            <w:pPr>
              <w:jc w:val="both"/>
              <w:rPr>
                <w:rFonts w:cs="Arial"/>
                <w:b/>
                <w:bCs/>
                <w:sz w:val="22"/>
                <w:szCs w:val="22"/>
              </w:rPr>
            </w:pPr>
            <w:r>
              <w:rPr>
                <w:rFonts w:cs="Arial"/>
                <w:b/>
                <w:bCs/>
                <w:sz w:val="22"/>
                <w:szCs w:val="22"/>
              </w:rPr>
              <w:t xml:space="preserve">I will store all date collected and research on a secure, encrypted, password protected laptop that is Police issued and stored in a secure, locked locker, the key to which is possessed and retained by myself at all times. </w:t>
            </w:r>
          </w:p>
          <w:p w14:paraId="3A8D2F69" w14:textId="794A5FAF"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FF4D76A" w14:textId="77777777" w:rsidR="00704340" w:rsidRDefault="00704340" w:rsidP="00D4485A">
            <w:pPr>
              <w:jc w:val="both"/>
              <w:rPr>
                <w:rFonts w:cs="Arial"/>
                <w:b/>
                <w:bCs/>
                <w:sz w:val="22"/>
                <w:szCs w:val="22"/>
              </w:rPr>
            </w:pPr>
          </w:p>
          <w:p w14:paraId="2C41D94E" w14:textId="3D0E5D0C" w:rsidR="00704340" w:rsidRDefault="00BA182C" w:rsidP="00D4485A">
            <w:pPr>
              <w:jc w:val="both"/>
              <w:rPr>
                <w:rFonts w:cs="Arial"/>
                <w:b/>
                <w:bCs/>
                <w:sz w:val="22"/>
                <w:szCs w:val="22"/>
              </w:rPr>
            </w:pPr>
            <w:r>
              <w:rPr>
                <w:rFonts w:cs="Arial"/>
                <w:b/>
                <w:bCs/>
                <w:sz w:val="22"/>
                <w:szCs w:val="22"/>
              </w:rPr>
              <w:t xml:space="preserve">The initial planning phase of this research commenced on 03/01/2025 when entering my third year of study. </w:t>
            </w:r>
          </w:p>
          <w:p w14:paraId="09B2EC70" w14:textId="77777777" w:rsidR="00BA182C" w:rsidRDefault="00BA182C" w:rsidP="00D4485A">
            <w:pPr>
              <w:jc w:val="both"/>
              <w:rPr>
                <w:rFonts w:cs="Arial"/>
                <w:b/>
                <w:bCs/>
                <w:sz w:val="22"/>
                <w:szCs w:val="22"/>
              </w:rPr>
            </w:pPr>
          </w:p>
          <w:p w14:paraId="1D0B4A66" w14:textId="29ECEC70" w:rsidR="00BA182C" w:rsidRDefault="00BA182C" w:rsidP="00D4485A">
            <w:pPr>
              <w:jc w:val="both"/>
              <w:rPr>
                <w:rFonts w:cs="Arial"/>
                <w:b/>
                <w:bCs/>
                <w:sz w:val="22"/>
                <w:szCs w:val="22"/>
              </w:rPr>
            </w:pPr>
            <w:r>
              <w:rPr>
                <w:rFonts w:cs="Arial"/>
                <w:b/>
                <w:bCs/>
                <w:sz w:val="22"/>
                <w:szCs w:val="22"/>
              </w:rPr>
              <w:t xml:space="preserve">I have considered the research proposal and ethics form prior to 24/02/2025. </w:t>
            </w:r>
          </w:p>
          <w:p w14:paraId="436BDBA3" w14:textId="77777777" w:rsidR="00BA182C" w:rsidRDefault="00BA182C" w:rsidP="00D4485A">
            <w:pPr>
              <w:jc w:val="both"/>
              <w:rPr>
                <w:rFonts w:cs="Arial"/>
                <w:b/>
                <w:bCs/>
                <w:sz w:val="22"/>
                <w:szCs w:val="22"/>
              </w:rPr>
            </w:pPr>
          </w:p>
          <w:p w14:paraId="77CEF9B5" w14:textId="4D9B0C5C" w:rsidR="00BA182C" w:rsidRDefault="00BA182C" w:rsidP="00D4485A">
            <w:pPr>
              <w:jc w:val="both"/>
              <w:rPr>
                <w:rFonts w:cs="Arial"/>
                <w:b/>
                <w:bCs/>
                <w:sz w:val="22"/>
                <w:szCs w:val="22"/>
              </w:rPr>
            </w:pPr>
            <w:r>
              <w:rPr>
                <w:rFonts w:cs="Arial"/>
                <w:b/>
                <w:bCs/>
                <w:sz w:val="22"/>
                <w:szCs w:val="22"/>
              </w:rPr>
              <w:t xml:space="preserve">I anticipate that my entire research project will conclude by 06/10/2025. </w:t>
            </w:r>
          </w:p>
          <w:p w14:paraId="45268123" w14:textId="77777777" w:rsidR="00BA182C" w:rsidRDefault="00BA182C" w:rsidP="00D4485A">
            <w:pPr>
              <w:jc w:val="both"/>
              <w:rPr>
                <w:rFonts w:cs="Arial"/>
                <w:b/>
                <w:bCs/>
                <w:sz w:val="22"/>
                <w:szCs w:val="22"/>
              </w:rPr>
            </w:pPr>
          </w:p>
          <w:p w14:paraId="18BCEEC0" w14:textId="4B9D2CA9" w:rsidR="00BA182C" w:rsidRDefault="00BA182C" w:rsidP="00D4485A">
            <w:pPr>
              <w:jc w:val="both"/>
              <w:rPr>
                <w:rFonts w:cs="Arial"/>
                <w:b/>
                <w:bCs/>
                <w:sz w:val="22"/>
                <w:szCs w:val="22"/>
              </w:rPr>
            </w:pPr>
            <w:r>
              <w:rPr>
                <w:rFonts w:cs="Arial"/>
                <w:b/>
                <w:bCs/>
                <w:sz w:val="22"/>
                <w:szCs w:val="22"/>
              </w:rPr>
              <w:t>I will split the research project into further subsections, namely:</w:t>
            </w:r>
          </w:p>
          <w:p w14:paraId="61545423" w14:textId="75AD3262" w:rsidR="00BA182C" w:rsidRDefault="00BA182C" w:rsidP="00BA182C">
            <w:pPr>
              <w:pStyle w:val="ListParagraph"/>
              <w:numPr>
                <w:ilvl w:val="0"/>
                <w:numId w:val="40"/>
              </w:numPr>
              <w:jc w:val="both"/>
              <w:rPr>
                <w:rFonts w:cs="Arial"/>
                <w:b/>
                <w:bCs/>
                <w:sz w:val="22"/>
                <w:szCs w:val="22"/>
              </w:rPr>
            </w:pPr>
            <w:r>
              <w:rPr>
                <w:rFonts w:cs="Arial"/>
                <w:b/>
                <w:bCs/>
                <w:sz w:val="22"/>
                <w:szCs w:val="22"/>
              </w:rPr>
              <w:t>Literature review (05/05/2025)</w:t>
            </w:r>
          </w:p>
          <w:p w14:paraId="1EFB3E1A" w14:textId="04B3D3C3" w:rsidR="00BA182C" w:rsidRDefault="00BA182C" w:rsidP="00BA182C">
            <w:pPr>
              <w:pStyle w:val="ListParagraph"/>
              <w:numPr>
                <w:ilvl w:val="0"/>
                <w:numId w:val="40"/>
              </w:numPr>
              <w:jc w:val="both"/>
              <w:rPr>
                <w:rFonts w:cs="Arial"/>
                <w:b/>
                <w:bCs/>
                <w:sz w:val="22"/>
                <w:szCs w:val="22"/>
              </w:rPr>
            </w:pPr>
            <w:r>
              <w:rPr>
                <w:rFonts w:cs="Arial"/>
                <w:b/>
                <w:bCs/>
                <w:sz w:val="22"/>
                <w:szCs w:val="22"/>
              </w:rPr>
              <w:t>Research methodology and planning (16/06/2025)</w:t>
            </w:r>
          </w:p>
          <w:p w14:paraId="15C0402B" w14:textId="2337059E" w:rsidR="00BA182C" w:rsidRDefault="00BA182C" w:rsidP="00BA182C">
            <w:pPr>
              <w:pStyle w:val="ListParagraph"/>
              <w:numPr>
                <w:ilvl w:val="0"/>
                <w:numId w:val="40"/>
              </w:numPr>
              <w:jc w:val="both"/>
              <w:rPr>
                <w:rFonts w:cs="Arial"/>
                <w:b/>
                <w:bCs/>
                <w:sz w:val="22"/>
                <w:szCs w:val="22"/>
              </w:rPr>
            </w:pPr>
            <w:r>
              <w:rPr>
                <w:rFonts w:cs="Arial"/>
                <w:b/>
                <w:bCs/>
                <w:sz w:val="22"/>
                <w:szCs w:val="22"/>
              </w:rPr>
              <w:t>Analysis of results (04/08/2025)</w:t>
            </w:r>
          </w:p>
          <w:p w14:paraId="4685CCEE" w14:textId="43B5783A" w:rsidR="00BA182C" w:rsidRDefault="00BA182C" w:rsidP="00BA182C">
            <w:pPr>
              <w:pStyle w:val="ListParagraph"/>
              <w:numPr>
                <w:ilvl w:val="0"/>
                <w:numId w:val="40"/>
              </w:numPr>
              <w:jc w:val="both"/>
              <w:rPr>
                <w:rFonts w:cs="Arial"/>
                <w:b/>
                <w:bCs/>
                <w:sz w:val="22"/>
                <w:szCs w:val="22"/>
              </w:rPr>
            </w:pPr>
            <w:r>
              <w:rPr>
                <w:rFonts w:cs="Arial"/>
                <w:b/>
                <w:bCs/>
                <w:sz w:val="22"/>
                <w:szCs w:val="22"/>
              </w:rPr>
              <w:lastRenderedPageBreak/>
              <w:t>Findings and conclusions (08/09/2025)</w:t>
            </w:r>
          </w:p>
          <w:p w14:paraId="624079BA" w14:textId="103C5509" w:rsidR="00BA182C" w:rsidRPr="00BA182C" w:rsidRDefault="00BA182C" w:rsidP="00BA182C">
            <w:pPr>
              <w:pStyle w:val="ListParagraph"/>
              <w:numPr>
                <w:ilvl w:val="0"/>
                <w:numId w:val="40"/>
              </w:numPr>
              <w:jc w:val="both"/>
              <w:rPr>
                <w:rFonts w:cs="Arial"/>
                <w:b/>
                <w:bCs/>
                <w:sz w:val="22"/>
                <w:szCs w:val="22"/>
              </w:rPr>
            </w:pPr>
            <w:r>
              <w:rPr>
                <w:rFonts w:cs="Arial"/>
                <w:b/>
                <w:bCs/>
                <w:sz w:val="22"/>
                <w:szCs w:val="22"/>
              </w:rPr>
              <w:t xml:space="preserve">Final project completion (06/10/2025) </w:t>
            </w:r>
          </w:p>
          <w:p w14:paraId="5652837C" w14:textId="7596E367"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lastRenderedPageBreak/>
              <w:t>REFERENCE LIST:</w:t>
            </w:r>
          </w:p>
          <w:p w14:paraId="416725ED" w14:textId="77777777" w:rsidR="00BA182C" w:rsidRDefault="00BA182C" w:rsidP="00D4485A">
            <w:pPr>
              <w:jc w:val="both"/>
              <w:rPr>
                <w:rFonts w:cs="Arial"/>
                <w:b/>
                <w:bCs/>
                <w:sz w:val="22"/>
                <w:szCs w:val="22"/>
              </w:rPr>
            </w:pPr>
          </w:p>
          <w:p w14:paraId="46E027B6" w14:textId="4E7C8E89" w:rsidR="00BA182C" w:rsidRDefault="00BA182C" w:rsidP="00D4485A">
            <w:pPr>
              <w:jc w:val="both"/>
              <w:rPr>
                <w:rFonts w:cs="Arial"/>
                <w:b/>
                <w:bCs/>
                <w:sz w:val="22"/>
                <w:szCs w:val="22"/>
              </w:rPr>
            </w:pPr>
            <w:r>
              <w:rPr>
                <w:rFonts w:cs="Arial"/>
                <w:b/>
                <w:bCs/>
                <w:sz w:val="22"/>
                <w:szCs w:val="22"/>
              </w:rPr>
              <w:t xml:space="preserve">Below is the current reference list that I have generated from initial study and reading. I anticipate that a far more extensive reference list will be generated as my research progresses and takes different paths. </w:t>
            </w:r>
          </w:p>
          <w:p w14:paraId="732BF7BE" w14:textId="77777777" w:rsidR="00BA182C" w:rsidRDefault="00BA182C" w:rsidP="00D4485A">
            <w:pPr>
              <w:jc w:val="both"/>
              <w:rPr>
                <w:rFonts w:cs="Arial"/>
                <w:b/>
                <w:bCs/>
                <w:sz w:val="22"/>
                <w:szCs w:val="22"/>
              </w:rPr>
            </w:pPr>
          </w:p>
          <w:p w14:paraId="4ABC8239" w14:textId="77777777" w:rsidR="00BA182C" w:rsidRDefault="00BA182C" w:rsidP="00D4485A">
            <w:pPr>
              <w:jc w:val="both"/>
              <w:rPr>
                <w:rFonts w:cs="Arial"/>
                <w:b/>
                <w:bCs/>
                <w:sz w:val="22"/>
                <w:szCs w:val="22"/>
              </w:rPr>
            </w:pPr>
          </w:p>
          <w:p w14:paraId="76A153B1" w14:textId="77777777" w:rsidR="00BA182C" w:rsidRDefault="00BA182C" w:rsidP="00D4485A">
            <w:pPr>
              <w:jc w:val="both"/>
              <w:rPr>
                <w:rFonts w:cs="Arial"/>
                <w:b/>
                <w:bCs/>
                <w:sz w:val="22"/>
                <w:szCs w:val="22"/>
              </w:rPr>
            </w:pPr>
          </w:p>
          <w:p w14:paraId="1A8A4876" w14:textId="77777777" w:rsidR="00AD239B" w:rsidRPr="00AD239B" w:rsidRDefault="00AD239B" w:rsidP="00BA182C">
            <w:pPr>
              <w:rPr>
                <w:rFonts w:cs="Arial"/>
                <w:sz w:val="22"/>
                <w:szCs w:val="22"/>
              </w:rPr>
            </w:pPr>
            <w:r w:rsidRPr="00AD239B">
              <w:rPr>
                <w:rFonts w:cs="Arial"/>
                <w:sz w:val="22"/>
                <w:szCs w:val="22"/>
              </w:rPr>
              <w:t>Andrushko, A., 2020. Criminological Aspects of Child Exploitation. </w:t>
            </w:r>
            <w:r w:rsidRPr="00AD239B">
              <w:rPr>
                <w:rFonts w:cs="Arial"/>
                <w:i/>
                <w:iCs/>
                <w:sz w:val="22"/>
                <w:szCs w:val="22"/>
              </w:rPr>
              <w:t>Law Rev. Kyiv UL</w:t>
            </w:r>
            <w:r w:rsidRPr="00AD239B">
              <w:rPr>
                <w:rFonts w:cs="Arial"/>
                <w:sz w:val="22"/>
                <w:szCs w:val="22"/>
              </w:rPr>
              <w:t>, p.280.</w:t>
            </w:r>
          </w:p>
          <w:p w14:paraId="1F52CDA8" w14:textId="77777777" w:rsidR="00AD239B" w:rsidRPr="00AD239B" w:rsidRDefault="00AD239B" w:rsidP="00BA182C">
            <w:pPr>
              <w:rPr>
                <w:rFonts w:cs="Arial"/>
                <w:sz w:val="22"/>
                <w:szCs w:val="22"/>
              </w:rPr>
            </w:pPr>
          </w:p>
          <w:p w14:paraId="47ABF1CA" w14:textId="77777777" w:rsidR="00AD239B" w:rsidRPr="00AD239B" w:rsidRDefault="00AD239B" w:rsidP="00BA182C">
            <w:pPr>
              <w:rPr>
                <w:rFonts w:cs="Arial"/>
                <w:sz w:val="22"/>
                <w:szCs w:val="22"/>
              </w:rPr>
            </w:pPr>
          </w:p>
          <w:p w14:paraId="14FD8436" w14:textId="2B8E12E1" w:rsidR="00365DDC" w:rsidRDefault="00AD239B" w:rsidP="00BA182C">
            <w:pPr>
              <w:rPr>
                <w:rFonts w:cs="Arial"/>
                <w:sz w:val="22"/>
                <w:szCs w:val="22"/>
              </w:rPr>
            </w:pPr>
            <w:r w:rsidRPr="00AD239B">
              <w:rPr>
                <w:rFonts w:cs="Arial"/>
                <w:sz w:val="22"/>
                <w:szCs w:val="22"/>
              </w:rPr>
              <w:t>Barlow, C.H., 2019. </w:t>
            </w:r>
            <w:r w:rsidRPr="00AD239B">
              <w:rPr>
                <w:rFonts w:cs="Arial"/>
                <w:i/>
                <w:iCs/>
                <w:sz w:val="22"/>
                <w:szCs w:val="22"/>
              </w:rPr>
              <w:t>Child Criminal Exploitation: A New Systemic Model to Improve Professional Assessment, Investigation and Intervention</w:t>
            </w:r>
            <w:r w:rsidRPr="00AD239B">
              <w:rPr>
                <w:rFonts w:cs="Arial"/>
                <w:sz w:val="22"/>
                <w:szCs w:val="22"/>
              </w:rPr>
              <w:t> (Doctoral dissertation, University of Hull).</w:t>
            </w:r>
          </w:p>
          <w:p w14:paraId="6838F0A2" w14:textId="77777777" w:rsidR="00365DDC" w:rsidRDefault="00365DDC" w:rsidP="00BA182C">
            <w:pPr>
              <w:rPr>
                <w:rFonts w:cs="Arial"/>
                <w:sz w:val="22"/>
                <w:szCs w:val="22"/>
              </w:rPr>
            </w:pPr>
          </w:p>
          <w:p w14:paraId="6CF7120B" w14:textId="77777777" w:rsidR="00365DDC" w:rsidRDefault="00365DDC" w:rsidP="00BA182C">
            <w:pPr>
              <w:rPr>
                <w:rFonts w:cs="Arial"/>
                <w:sz w:val="22"/>
                <w:szCs w:val="22"/>
              </w:rPr>
            </w:pPr>
          </w:p>
          <w:p w14:paraId="7BB19B8E" w14:textId="30C0188D" w:rsidR="00365DDC" w:rsidRDefault="00365DDC" w:rsidP="00BA182C">
            <w:pPr>
              <w:rPr>
                <w:rFonts w:cs="Arial"/>
                <w:sz w:val="22"/>
                <w:szCs w:val="22"/>
              </w:rPr>
            </w:pPr>
            <w:r w:rsidRPr="00365DDC">
              <w:rPr>
                <w:rFonts w:cs="Arial"/>
                <w:sz w:val="22"/>
                <w:szCs w:val="22"/>
              </w:rPr>
              <w:t>Brady, P.Q., 2017. Crimes against caring: Exploring the risk of secondary traumatic stress, burnout, and compassion satisfaction among child exploitation investigators. </w:t>
            </w:r>
            <w:r w:rsidRPr="00365DDC">
              <w:rPr>
                <w:rFonts w:cs="Arial"/>
                <w:i/>
                <w:iCs/>
                <w:sz w:val="22"/>
                <w:szCs w:val="22"/>
              </w:rPr>
              <w:t>Journal of police and criminal psychology</w:t>
            </w:r>
            <w:r w:rsidRPr="00365DDC">
              <w:rPr>
                <w:rFonts w:cs="Arial"/>
                <w:sz w:val="22"/>
                <w:szCs w:val="22"/>
              </w:rPr>
              <w:t>, </w:t>
            </w:r>
            <w:r w:rsidRPr="00365DDC">
              <w:rPr>
                <w:rFonts w:cs="Arial"/>
                <w:i/>
                <w:iCs/>
                <w:sz w:val="22"/>
                <w:szCs w:val="22"/>
              </w:rPr>
              <w:t>32</w:t>
            </w:r>
            <w:r w:rsidRPr="00365DDC">
              <w:rPr>
                <w:rFonts w:cs="Arial"/>
                <w:sz w:val="22"/>
                <w:szCs w:val="22"/>
              </w:rPr>
              <w:t>, pp.305-318.</w:t>
            </w:r>
          </w:p>
          <w:p w14:paraId="496C2A18" w14:textId="77777777" w:rsidR="00365DDC" w:rsidRPr="00AD239B" w:rsidRDefault="00365DDC" w:rsidP="00BA182C">
            <w:pPr>
              <w:rPr>
                <w:rFonts w:cs="Arial"/>
                <w:sz w:val="22"/>
                <w:szCs w:val="22"/>
              </w:rPr>
            </w:pPr>
          </w:p>
          <w:p w14:paraId="36F6B895" w14:textId="77777777" w:rsidR="00AD239B" w:rsidRPr="00AD239B" w:rsidRDefault="00AD239B" w:rsidP="00BA182C">
            <w:pPr>
              <w:rPr>
                <w:rFonts w:cs="Arial"/>
                <w:sz w:val="22"/>
                <w:szCs w:val="22"/>
              </w:rPr>
            </w:pPr>
          </w:p>
          <w:p w14:paraId="66E35A46" w14:textId="3353F54F" w:rsidR="00BA182C" w:rsidRPr="00AD239B" w:rsidRDefault="00BA182C" w:rsidP="00BA182C">
            <w:pPr>
              <w:rPr>
                <w:rFonts w:cs="Arial"/>
                <w:sz w:val="22"/>
                <w:szCs w:val="22"/>
              </w:rPr>
            </w:pPr>
            <w:r w:rsidRPr="00AD239B">
              <w:rPr>
                <w:rFonts w:cs="Arial"/>
                <w:sz w:val="22"/>
                <w:szCs w:val="22"/>
              </w:rPr>
              <w:t>Brewster, B., Robinson, G., Silverman, B.W. and Walsh, D., 2023. Covid-19 and child criminal exploitation in the UK: implications of the pandemic for county lines. </w:t>
            </w:r>
            <w:r w:rsidRPr="00AD239B">
              <w:rPr>
                <w:rFonts w:cs="Arial"/>
                <w:i/>
                <w:iCs/>
                <w:sz w:val="22"/>
                <w:szCs w:val="22"/>
              </w:rPr>
              <w:t>Trends in Organized Crime</w:t>
            </w:r>
            <w:r w:rsidRPr="00AD239B">
              <w:rPr>
                <w:rFonts w:cs="Arial"/>
                <w:sz w:val="22"/>
                <w:szCs w:val="22"/>
              </w:rPr>
              <w:t>, </w:t>
            </w:r>
            <w:r w:rsidRPr="00AD239B">
              <w:rPr>
                <w:rFonts w:cs="Arial"/>
                <w:i/>
                <w:iCs/>
                <w:sz w:val="22"/>
                <w:szCs w:val="22"/>
              </w:rPr>
              <w:t>26</w:t>
            </w:r>
            <w:r w:rsidRPr="00AD239B">
              <w:rPr>
                <w:rFonts w:cs="Arial"/>
                <w:sz w:val="22"/>
                <w:szCs w:val="22"/>
              </w:rPr>
              <w:t>(2), pp.156-179.</w:t>
            </w:r>
          </w:p>
          <w:p w14:paraId="07189DFB" w14:textId="77777777" w:rsidR="00AD239B" w:rsidRPr="00AD239B" w:rsidRDefault="00AD239B" w:rsidP="00BA182C">
            <w:pPr>
              <w:rPr>
                <w:rFonts w:cs="Arial"/>
                <w:sz w:val="22"/>
                <w:szCs w:val="22"/>
              </w:rPr>
            </w:pPr>
          </w:p>
          <w:p w14:paraId="4469B5F3" w14:textId="77777777" w:rsidR="00AD239B" w:rsidRPr="00AD239B" w:rsidRDefault="00AD239B" w:rsidP="00BA182C">
            <w:pPr>
              <w:rPr>
                <w:rFonts w:cs="Arial"/>
                <w:sz w:val="22"/>
                <w:szCs w:val="22"/>
              </w:rPr>
            </w:pPr>
          </w:p>
          <w:p w14:paraId="1678DB0D" w14:textId="536C98C4" w:rsidR="00AD239B" w:rsidRDefault="00AD239B" w:rsidP="00BA182C">
            <w:pPr>
              <w:rPr>
                <w:rFonts w:cs="Arial"/>
                <w:sz w:val="22"/>
                <w:szCs w:val="22"/>
              </w:rPr>
            </w:pPr>
            <w:r w:rsidRPr="00AD239B">
              <w:rPr>
                <w:rFonts w:cs="Arial"/>
                <w:sz w:val="22"/>
                <w:szCs w:val="22"/>
              </w:rPr>
              <w:t>Brown, R. and Bricknell, S., 2018. What is the profile of child exploitation material offenders?. </w:t>
            </w:r>
            <w:r w:rsidRPr="00AD239B">
              <w:rPr>
                <w:rFonts w:cs="Arial"/>
                <w:i/>
                <w:iCs/>
                <w:sz w:val="22"/>
                <w:szCs w:val="22"/>
              </w:rPr>
              <w:t>Trends and Issues in Crime and Criminal Justice</w:t>
            </w:r>
            <w:r w:rsidRPr="00AD239B">
              <w:rPr>
                <w:rFonts w:cs="Arial"/>
                <w:sz w:val="22"/>
                <w:szCs w:val="22"/>
              </w:rPr>
              <w:t>, (564), pp.1-14.</w:t>
            </w:r>
          </w:p>
          <w:p w14:paraId="2C7BDB2F" w14:textId="77777777" w:rsidR="00AD239B" w:rsidRDefault="00AD239B" w:rsidP="00BA182C">
            <w:pPr>
              <w:rPr>
                <w:rFonts w:cs="Arial"/>
                <w:sz w:val="22"/>
                <w:szCs w:val="22"/>
              </w:rPr>
            </w:pPr>
          </w:p>
          <w:p w14:paraId="2466F544" w14:textId="77777777" w:rsidR="00AD239B" w:rsidRDefault="00AD239B" w:rsidP="00BA182C">
            <w:pPr>
              <w:rPr>
                <w:rFonts w:cs="Arial"/>
                <w:sz w:val="22"/>
                <w:szCs w:val="22"/>
              </w:rPr>
            </w:pPr>
          </w:p>
          <w:p w14:paraId="3C0ABAD7" w14:textId="34BB8732" w:rsidR="00AD239B" w:rsidRPr="00AD239B" w:rsidRDefault="00AD239B" w:rsidP="00BA182C">
            <w:pPr>
              <w:rPr>
                <w:rFonts w:cs="Arial"/>
                <w:sz w:val="22"/>
                <w:szCs w:val="22"/>
              </w:rPr>
            </w:pPr>
            <w:r w:rsidRPr="00AD239B">
              <w:rPr>
                <w:rFonts w:cs="Arial"/>
                <w:sz w:val="22"/>
                <w:szCs w:val="22"/>
              </w:rPr>
              <w:t>Broughton, D.D., 2009. Child exploitation in the 21st century. </w:t>
            </w:r>
            <w:r w:rsidRPr="00AD239B">
              <w:rPr>
                <w:rFonts w:cs="Arial"/>
                <w:i/>
                <w:iCs/>
                <w:sz w:val="22"/>
                <w:szCs w:val="22"/>
              </w:rPr>
              <w:t>Paediatrics and Child Health</w:t>
            </w:r>
            <w:r w:rsidRPr="00AD239B">
              <w:rPr>
                <w:rFonts w:cs="Arial"/>
                <w:sz w:val="22"/>
                <w:szCs w:val="22"/>
              </w:rPr>
              <w:t>, </w:t>
            </w:r>
            <w:r w:rsidRPr="00AD239B">
              <w:rPr>
                <w:rFonts w:cs="Arial"/>
                <w:i/>
                <w:iCs/>
                <w:sz w:val="22"/>
                <w:szCs w:val="22"/>
              </w:rPr>
              <w:t>19</w:t>
            </w:r>
            <w:r w:rsidRPr="00AD239B">
              <w:rPr>
                <w:rFonts w:cs="Arial"/>
                <w:sz w:val="22"/>
                <w:szCs w:val="22"/>
              </w:rPr>
              <w:t>, pp.S197-S201.</w:t>
            </w:r>
          </w:p>
          <w:p w14:paraId="666F1691" w14:textId="77777777" w:rsidR="00AD239B" w:rsidRPr="00AD239B" w:rsidRDefault="00AD239B" w:rsidP="00BA182C">
            <w:pPr>
              <w:rPr>
                <w:rFonts w:cs="Arial"/>
                <w:sz w:val="22"/>
                <w:szCs w:val="22"/>
              </w:rPr>
            </w:pPr>
          </w:p>
          <w:p w14:paraId="75E7838D" w14:textId="77777777" w:rsidR="00AD239B" w:rsidRPr="00AD239B" w:rsidRDefault="00AD239B" w:rsidP="00BA182C">
            <w:pPr>
              <w:rPr>
                <w:rFonts w:cs="Arial"/>
                <w:sz w:val="22"/>
                <w:szCs w:val="22"/>
              </w:rPr>
            </w:pPr>
          </w:p>
          <w:p w14:paraId="3F25EA8A" w14:textId="69CC932C" w:rsidR="00AD239B" w:rsidRDefault="00AD239B" w:rsidP="00BA182C">
            <w:pPr>
              <w:rPr>
                <w:rFonts w:cs="Arial"/>
                <w:sz w:val="22"/>
                <w:szCs w:val="22"/>
              </w:rPr>
            </w:pPr>
            <w:r w:rsidRPr="00AD239B">
              <w:rPr>
                <w:rFonts w:cs="Arial"/>
                <w:sz w:val="22"/>
                <w:szCs w:val="22"/>
              </w:rPr>
              <w:t>Dando, C.J., Ormerod, T.C. and Atkinson-Sheppard, S., 2023. Parental experiences of the impact of grooming and criminal exploitation of children for county lines drug trafficking. </w:t>
            </w:r>
            <w:r w:rsidRPr="00AD239B">
              <w:rPr>
                <w:rFonts w:cs="Arial"/>
                <w:i/>
                <w:iCs/>
                <w:sz w:val="22"/>
                <w:szCs w:val="22"/>
              </w:rPr>
              <w:t>Journal of Public Health</w:t>
            </w:r>
            <w:r w:rsidRPr="00AD239B">
              <w:rPr>
                <w:rFonts w:cs="Arial"/>
                <w:sz w:val="22"/>
                <w:szCs w:val="22"/>
              </w:rPr>
              <w:t>, </w:t>
            </w:r>
            <w:r w:rsidRPr="00AD239B">
              <w:rPr>
                <w:rFonts w:cs="Arial"/>
                <w:i/>
                <w:iCs/>
                <w:sz w:val="22"/>
                <w:szCs w:val="22"/>
              </w:rPr>
              <w:t>45</w:t>
            </w:r>
            <w:r w:rsidRPr="00AD239B">
              <w:rPr>
                <w:rFonts w:cs="Arial"/>
                <w:sz w:val="22"/>
                <w:szCs w:val="22"/>
              </w:rPr>
              <w:t>(2), pp.e346-e354.</w:t>
            </w:r>
          </w:p>
          <w:p w14:paraId="38AE9B58" w14:textId="77777777" w:rsidR="00365DDC" w:rsidRDefault="00365DDC" w:rsidP="00BA182C">
            <w:pPr>
              <w:rPr>
                <w:rFonts w:cs="Arial"/>
                <w:sz w:val="22"/>
                <w:szCs w:val="22"/>
              </w:rPr>
            </w:pPr>
          </w:p>
          <w:p w14:paraId="6024875E" w14:textId="77777777" w:rsidR="00365DDC" w:rsidRDefault="00365DDC" w:rsidP="00BA182C">
            <w:pPr>
              <w:rPr>
                <w:rFonts w:cs="Arial"/>
                <w:sz w:val="22"/>
                <w:szCs w:val="22"/>
              </w:rPr>
            </w:pPr>
          </w:p>
          <w:p w14:paraId="2529DB68" w14:textId="52073BAD" w:rsidR="00365DDC" w:rsidRDefault="00365DDC" w:rsidP="00BA182C">
            <w:pPr>
              <w:rPr>
                <w:rFonts w:cs="Arial"/>
                <w:sz w:val="22"/>
                <w:szCs w:val="22"/>
              </w:rPr>
            </w:pPr>
            <w:r w:rsidRPr="00365DDC">
              <w:rPr>
                <w:rFonts w:cs="Arial"/>
                <w:sz w:val="22"/>
                <w:szCs w:val="22"/>
              </w:rPr>
              <w:t>Firdaus, A., 2018, October. Legal Protection of Children as a Victim Exploitation. In </w:t>
            </w:r>
            <w:r w:rsidRPr="00365DDC">
              <w:rPr>
                <w:rFonts w:cs="Arial"/>
                <w:i/>
                <w:iCs/>
                <w:sz w:val="22"/>
                <w:szCs w:val="22"/>
              </w:rPr>
              <w:t>International Conference of ASEAN Prespective and Policy (ICAP)</w:t>
            </w:r>
            <w:r w:rsidRPr="00365DDC">
              <w:rPr>
                <w:rFonts w:cs="Arial"/>
                <w:sz w:val="22"/>
                <w:szCs w:val="22"/>
              </w:rPr>
              <w:t> (Vol. 1, No. 1, pp. 270-275).</w:t>
            </w:r>
          </w:p>
          <w:p w14:paraId="36278077" w14:textId="77777777" w:rsidR="00AD239B" w:rsidRDefault="00AD239B" w:rsidP="00BA182C">
            <w:pPr>
              <w:rPr>
                <w:rFonts w:cs="Arial"/>
                <w:sz w:val="22"/>
                <w:szCs w:val="22"/>
              </w:rPr>
            </w:pPr>
          </w:p>
          <w:p w14:paraId="309EA3A1" w14:textId="77777777" w:rsidR="00AD239B" w:rsidRDefault="00AD239B" w:rsidP="00BA182C">
            <w:pPr>
              <w:rPr>
                <w:rFonts w:cs="Arial"/>
                <w:sz w:val="22"/>
                <w:szCs w:val="22"/>
              </w:rPr>
            </w:pPr>
          </w:p>
          <w:p w14:paraId="5884237C" w14:textId="2EF1CDE6" w:rsidR="00AD239B" w:rsidRDefault="00AD239B" w:rsidP="00BA182C">
            <w:pPr>
              <w:rPr>
                <w:rFonts w:cs="Arial"/>
                <w:sz w:val="22"/>
                <w:szCs w:val="22"/>
              </w:rPr>
            </w:pPr>
            <w:r w:rsidRPr="00AD239B">
              <w:rPr>
                <w:rFonts w:cs="Arial"/>
                <w:sz w:val="22"/>
                <w:szCs w:val="22"/>
              </w:rPr>
              <w:t>G. Westlake, B. and Bouchard, M., 2016. Criminal careers in cyberspace: Examining website failure within child exploitation networks. </w:t>
            </w:r>
            <w:r w:rsidRPr="00AD239B">
              <w:rPr>
                <w:rFonts w:cs="Arial"/>
                <w:i/>
                <w:iCs/>
                <w:sz w:val="22"/>
                <w:szCs w:val="22"/>
              </w:rPr>
              <w:t>Justice Quarterly</w:t>
            </w:r>
            <w:r w:rsidRPr="00AD239B">
              <w:rPr>
                <w:rFonts w:cs="Arial"/>
                <w:sz w:val="22"/>
                <w:szCs w:val="22"/>
              </w:rPr>
              <w:t>, </w:t>
            </w:r>
            <w:r w:rsidRPr="00AD239B">
              <w:rPr>
                <w:rFonts w:cs="Arial"/>
                <w:i/>
                <w:iCs/>
                <w:sz w:val="22"/>
                <w:szCs w:val="22"/>
              </w:rPr>
              <w:t>33</w:t>
            </w:r>
            <w:r w:rsidRPr="00AD239B">
              <w:rPr>
                <w:rFonts w:cs="Arial"/>
                <w:sz w:val="22"/>
                <w:szCs w:val="22"/>
              </w:rPr>
              <w:t>(7), pp.1154-1181.</w:t>
            </w:r>
          </w:p>
          <w:p w14:paraId="0E123EB2" w14:textId="77777777" w:rsidR="00365DDC" w:rsidRDefault="00365DDC" w:rsidP="00BA182C">
            <w:pPr>
              <w:rPr>
                <w:rFonts w:cs="Arial"/>
                <w:sz w:val="22"/>
                <w:szCs w:val="22"/>
              </w:rPr>
            </w:pPr>
          </w:p>
          <w:p w14:paraId="1670E7FC" w14:textId="77777777" w:rsidR="00365DDC" w:rsidRDefault="00365DDC" w:rsidP="00BA182C">
            <w:pPr>
              <w:rPr>
                <w:rFonts w:cs="Arial"/>
                <w:sz w:val="22"/>
                <w:szCs w:val="22"/>
              </w:rPr>
            </w:pPr>
          </w:p>
          <w:p w14:paraId="501FE51B" w14:textId="6C5FC248" w:rsidR="00365DDC" w:rsidRDefault="00365DDC" w:rsidP="00BA182C">
            <w:pPr>
              <w:rPr>
                <w:rFonts w:cs="Arial"/>
                <w:sz w:val="22"/>
                <w:szCs w:val="22"/>
              </w:rPr>
            </w:pPr>
            <w:r w:rsidRPr="00365DDC">
              <w:rPr>
                <w:rFonts w:cs="Arial"/>
                <w:sz w:val="22"/>
                <w:szCs w:val="22"/>
              </w:rPr>
              <w:t>Hennessey, S., 2017. The elephant in the room: addressing child exploitation and going dark. Aegis Paper Series, (1701).</w:t>
            </w:r>
          </w:p>
          <w:p w14:paraId="2B45A28B" w14:textId="77777777" w:rsidR="00365DDC" w:rsidRDefault="00365DDC" w:rsidP="00BA182C">
            <w:pPr>
              <w:rPr>
                <w:rFonts w:cs="Arial"/>
                <w:sz w:val="22"/>
                <w:szCs w:val="22"/>
              </w:rPr>
            </w:pPr>
          </w:p>
          <w:p w14:paraId="360E6150" w14:textId="77777777" w:rsidR="00365DDC" w:rsidRDefault="00365DDC" w:rsidP="00BA182C">
            <w:pPr>
              <w:rPr>
                <w:rFonts w:cs="Arial"/>
                <w:sz w:val="22"/>
                <w:szCs w:val="22"/>
              </w:rPr>
            </w:pPr>
          </w:p>
          <w:p w14:paraId="0ECF6E64" w14:textId="32C9F7A0" w:rsidR="00365DDC" w:rsidRDefault="00365DDC" w:rsidP="00BA182C">
            <w:pPr>
              <w:rPr>
                <w:rFonts w:cs="Arial"/>
                <w:sz w:val="22"/>
                <w:szCs w:val="22"/>
              </w:rPr>
            </w:pPr>
            <w:r w:rsidRPr="00365DDC">
              <w:rPr>
                <w:rFonts w:cs="Arial"/>
                <w:sz w:val="22"/>
                <w:szCs w:val="22"/>
              </w:rPr>
              <w:t>Hillman, H., Hooper, C. and Choo, K.K.R., 2014. Online child exploitation: Challenges and future research directions. </w:t>
            </w:r>
            <w:r w:rsidRPr="00365DDC">
              <w:rPr>
                <w:rFonts w:cs="Arial"/>
                <w:i/>
                <w:iCs/>
                <w:sz w:val="22"/>
                <w:szCs w:val="22"/>
              </w:rPr>
              <w:t>Computer Law &amp; Security Review</w:t>
            </w:r>
            <w:r w:rsidRPr="00365DDC">
              <w:rPr>
                <w:rFonts w:cs="Arial"/>
                <w:sz w:val="22"/>
                <w:szCs w:val="22"/>
              </w:rPr>
              <w:t>, </w:t>
            </w:r>
            <w:r w:rsidRPr="00365DDC">
              <w:rPr>
                <w:rFonts w:cs="Arial"/>
                <w:i/>
                <w:iCs/>
                <w:sz w:val="22"/>
                <w:szCs w:val="22"/>
              </w:rPr>
              <w:t>30</w:t>
            </w:r>
            <w:r w:rsidRPr="00365DDC">
              <w:rPr>
                <w:rFonts w:cs="Arial"/>
                <w:sz w:val="22"/>
                <w:szCs w:val="22"/>
              </w:rPr>
              <w:t>(6), pp.687-698.</w:t>
            </w:r>
          </w:p>
          <w:p w14:paraId="78053F66" w14:textId="77777777" w:rsidR="00365DDC" w:rsidRDefault="00365DDC" w:rsidP="00BA182C">
            <w:pPr>
              <w:rPr>
                <w:rFonts w:cs="Arial"/>
                <w:sz w:val="22"/>
                <w:szCs w:val="22"/>
              </w:rPr>
            </w:pPr>
          </w:p>
          <w:p w14:paraId="41620DEB" w14:textId="77777777" w:rsidR="00365DDC" w:rsidRDefault="00365DDC" w:rsidP="00BA182C">
            <w:pPr>
              <w:rPr>
                <w:rFonts w:cs="Arial"/>
                <w:sz w:val="22"/>
                <w:szCs w:val="22"/>
              </w:rPr>
            </w:pPr>
          </w:p>
          <w:p w14:paraId="084AA674" w14:textId="721A8FDE" w:rsidR="00365DDC" w:rsidRPr="00AD239B" w:rsidRDefault="00365DDC" w:rsidP="00BA182C">
            <w:pPr>
              <w:rPr>
                <w:rFonts w:cs="Arial"/>
                <w:sz w:val="22"/>
                <w:szCs w:val="22"/>
              </w:rPr>
            </w:pPr>
            <w:r w:rsidRPr="00365DDC">
              <w:rPr>
                <w:rFonts w:cs="Arial"/>
                <w:sz w:val="22"/>
                <w:szCs w:val="22"/>
              </w:rPr>
              <w:t>Lefevre, M., Hickle, K. and Larkin, R., 2020. Child Criminal Exploitation in the South East of England: family experiences and professional responses.</w:t>
            </w:r>
          </w:p>
          <w:p w14:paraId="06194A0B" w14:textId="77777777" w:rsidR="00AD239B" w:rsidRPr="00AD239B" w:rsidRDefault="00AD239B" w:rsidP="00BA182C">
            <w:pPr>
              <w:rPr>
                <w:rFonts w:cs="Arial"/>
                <w:sz w:val="22"/>
                <w:szCs w:val="22"/>
              </w:rPr>
            </w:pPr>
          </w:p>
          <w:p w14:paraId="4085781E" w14:textId="77777777" w:rsidR="00AD239B" w:rsidRPr="00AD239B" w:rsidRDefault="00AD239B" w:rsidP="00BA182C">
            <w:pPr>
              <w:rPr>
                <w:rFonts w:cs="Arial"/>
                <w:sz w:val="22"/>
                <w:szCs w:val="22"/>
              </w:rPr>
            </w:pPr>
          </w:p>
          <w:p w14:paraId="3F4524AF" w14:textId="7303BE66" w:rsidR="00AD239B" w:rsidRDefault="00AD239B" w:rsidP="00BA182C">
            <w:pPr>
              <w:rPr>
                <w:rFonts w:cs="Arial"/>
                <w:sz w:val="22"/>
                <w:szCs w:val="22"/>
              </w:rPr>
            </w:pPr>
            <w:r w:rsidRPr="00AD239B">
              <w:rPr>
                <w:rFonts w:cs="Arial"/>
                <w:sz w:val="22"/>
                <w:szCs w:val="22"/>
              </w:rPr>
              <w:t>Lloyd, J., Manister, M. and Wroe, L., 2023. Social care responses to children who experience criminal exploitation and violence: The conditions for a welfare response. </w:t>
            </w:r>
            <w:r w:rsidRPr="00AD239B">
              <w:rPr>
                <w:rFonts w:cs="Arial"/>
                <w:i/>
                <w:iCs/>
                <w:sz w:val="22"/>
                <w:szCs w:val="22"/>
              </w:rPr>
              <w:t>The British Journal of Social Work</w:t>
            </w:r>
            <w:r w:rsidRPr="00AD239B">
              <w:rPr>
                <w:rFonts w:cs="Arial"/>
                <w:sz w:val="22"/>
                <w:szCs w:val="22"/>
              </w:rPr>
              <w:t>, </w:t>
            </w:r>
            <w:r w:rsidRPr="00AD239B">
              <w:rPr>
                <w:rFonts w:cs="Arial"/>
                <w:i/>
                <w:iCs/>
                <w:sz w:val="22"/>
                <w:szCs w:val="22"/>
              </w:rPr>
              <w:t>53</w:t>
            </w:r>
            <w:r w:rsidRPr="00AD239B">
              <w:rPr>
                <w:rFonts w:cs="Arial"/>
                <w:sz w:val="22"/>
                <w:szCs w:val="22"/>
              </w:rPr>
              <w:t>(8), pp.3725-3743.</w:t>
            </w:r>
          </w:p>
          <w:p w14:paraId="20E22EEA" w14:textId="77777777" w:rsidR="00365DDC" w:rsidRDefault="00365DDC" w:rsidP="00BA182C">
            <w:pPr>
              <w:rPr>
                <w:rFonts w:cs="Arial"/>
                <w:sz w:val="22"/>
                <w:szCs w:val="22"/>
              </w:rPr>
            </w:pPr>
          </w:p>
          <w:p w14:paraId="320C87E2" w14:textId="77777777" w:rsidR="00365DDC" w:rsidRDefault="00365DDC" w:rsidP="00BA182C">
            <w:pPr>
              <w:rPr>
                <w:rFonts w:cs="Arial"/>
                <w:sz w:val="22"/>
                <w:szCs w:val="22"/>
              </w:rPr>
            </w:pPr>
          </w:p>
          <w:p w14:paraId="2C0009D0" w14:textId="295F7BB3" w:rsidR="00365DDC" w:rsidRPr="00AD239B" w:rsidRDefault="00365DDC" w:rsidP="00BA182C">
            <w:pPr>
              <w:rPr>
                <w:rFonts w:cs="Arial"/>
                <w:sz w:val="22"/>
                <w:szCs w:val="22"/>
              </w:rPr>
            </w:pPr>
            <w:r w:rsidRPr="00365DDC">
              <w:rPr>
                <w:rFonts w:cs="Arial"/>
                <w:sz w:val="22"/>
                <w:szCs w:val="22"/>
              </w:rPr>
              <w:t>Lloyd, J., 2025. The education experiences of young people experiencing child criminal and sexual exploitation. </w:t>
            </w:r>
            <w:r w:rsidRPr="00365DDC">
              <w:rPr>
                <w:rFonts w:cs="Arial"/>
                <w:i/>
                <w:iCs/>
                <w:sz w:val="22"/>
                <w:szCs w:val="22"/>
              </w:rPr>
              <w:t>British Educational Research Journal</w:t>
            </w:r>
            <w:r w:rsidRPr="00365DDC">
              <w:rPr>
                <w:rFonts w:cs="Arial"/>
                <w:sz w:val="22"/>
                <w:szCs w:val="22"/>
              </w:rPr>
              <w:t>.</w:t>
            </w:r>
          </w:p>
          <w:p w14:paraId="34802A6F" w14:textId="77777777" w:rsidR="00BA182C" w:rsidRDefault="00BA182C" w:rsidP="00BA182C">
            <w:pPr>
              <w:rPr>
                <w:rFonts w:cs="Arial"/>
                <w:sz w:val="22"/>
                <w:szCs w:val="22"/>
              </w:rPr>
            </w:pPr>
          </w:p>
          <w:p w14:paraId="42F282D4" w14:textId="77777777" w:rsidR="00AD239B" w:rsidRDefault="00AD239B" w:rsidP="00BA182C">
            <w:pPr>
              <w:rPr>
                <w:rFonts w:cs="Arial"/>
                <w:sz w:val="22"/>
                <w:szCs w:val="22"/>
              </w:rPr>
            </w:pPr>
          </w:p>
          <w:p w14:paraId="2FBDD7D0" w14:textId="3606FA08" w:rsidR="00AD239B" w:rsidRPr="00AD239B" w:rsidRDefault="00AD239B" w:rsidP="00BA182C">
            <w:pPr>
              <w:rPr>
                <w:rFonts w:cs="Arial"/>
                <w:sz w:val="22"/>
                <w:szCs w:val="22"/>
              </w:rPr>
            </w:pPr>
            <w:r w:rsidRPr="00AD239B">
              <w:rPr>
                <w:rFonts w:cs="Arial"/>
                <w:sz w:val="22"/>
                <w:szCs w:val="22"/>
              </w:rPr>
              <w:t>Marshall, H.J., 2022. </w:t>
            </w:r>
            <w:r w:rsidRPr="00AD239B">
              <w:rPr>
                <w:rFonts w:cs="Arial"/>
                <w:i/>
                <w:iCs/>
                <w:sz w:val="22"/>
                <w:szCs w:val="22"/>
              </w:rPr>
              <w:t>Child Criminal Exploitation, County Lines &amp; Victim Identification: An Exploratory Study</w:t>
            </w:r>
            <w:r w:rsidRPr="00AD239B">
              <w:rPr>
                <w:rFonts w:cs="Arial"/>
                <w:sz w:val="22"/>
                <w:szCs w:val="22"/>
              </w:rPr>
              <w:t> (Doctoral dissertation).</w:t>
            </w:r>
          </w:p>
          <w:p w14:paraId="00E2D94F" w14:textId="77777777" w:rsidR="00BA182C" w:rsidRPr="00AD239B" w:rsidRDefault="00BA182C" w:rsidP="00BA182C">
            <w:pPr>
              <w:rPr>
                <w:rFonts w:cs="Arial"/>
                <w:sz w:val="22"/>
                <w:szCs w:val="22"/>
              </w:rPr>
            </w:pPr>
          </w:p>
          <w:p w14:paraId="1BB42FD0" w14:textId="74B86CF0" w:rsidR="00BA182C" w:rsidRDefault="00BA182C" w:rsidP="00BA182C">
            <w:pPr>
              <w:rPr>
                <w:rFonts w:cs="Arial"/>
                <w:sz w:val="22"/>
                <w:szCs w:val="22"/>
              </w:rPr>
            </w:pPr>
            <w:r w:rsidRPr="00AD239B">
              <w:rPr>
                <w:rFonts w:cs="Arial"/>
                <w:sz w:val="22"/>
                <w:szCs w:val="22"/>
              </w:rPr>
              <w:t xml:space="preserve">Marshall, H., 2023. Victims first? Examining the place of ‘child criminal </w:t>
            </w:r>
            <w:r w:rsidR="00AD239B" w:rsidRPr="00AD239B">
              <w:rPr>
                <w:rFonts w:cs="Arial"/>
                <w:sz w:val="22"/>
                <w:szCs w:val="22"/>
              </w:rPr>
              <w:t>exploitation ‘within</w:t>
            </w:r>
            <w:r w:rsidRPr="00AD239B">
              <w:rPr>
                <w:rFonts w:cs="Arial"/>
                <w:sz w:val="22"/>
                <w:szCs w:val="22"/>
              </w:rPr>
              <w:t xml:space="preserve"> ‘child </w:t>
            </w:r>
            <w:r w:rsidR="00AD239B" w:rsidRPr="00AD239B">
              <w:rPr>
                <w:rFonts w:cs="Arial"/>
                <w:sz w:val="22"/>
                <w:szCs w:val="22"/>
              </w:rPr>
              <w:t>first ‘youth</w:t>
            </w:r>
            <w:r w:rsidRPr="00AD239B">
              <w:rPr>
                <w:rFonts w:cs="Arial"/>
                <w:sz w:val="22"/>
                <w:szCs w:val="22"/>
              </w:rPr>
              <w:t xml:space="preserve"> justice. </w:t>
            </w:r>
            <w:r w:rsidRPr="00AD239B">
              <w:rPr>
                <w:rFonts w:cs="Arial"/>
                <w:i/>
                <w:iCs/>
                <w:sz w:val="22"/>
                <w:szCs w:val="22"/>
              </w:rPr>
              <w:t>Children &amp; Society</w:t>
            </w:r>
            <w:r w:rsidRPr="00AD239B">
              <w:rPr>
                <w:rFonts w:cs="Arial"/>
                <w:sz w:val="22"/>
                <w:szCs w:val="22"/>
              </w:rPr>
              <w:t>, </w:t>
            </w:r>
            <w:r w:rsidRPr="00AD239B">
              <w:rPr>
                <w:rFonts w:cs="Arial"/>
                <w:i/>
                <w:iCs/>
                <w:sz w:val="22"/>
                <w:szCs w:val="22"/>
              </w:rPr>
              <w:t>37</w:t>
            </w:r>
            <w:r w:rsidRPr="00AD239B">
              <w:rPr>
                <w:rFonts w:cs="Arial"/>
                <w:sz w:val="22"/>
                <w:szCs w:val="22"/>
              </w:rPr>
              <w:t>(4), pp.1156-1170.</w:t>
            </w:r>
          </w:p>
          <w:p w14:paraId="56010F4F" w14:textId="77777777" w:rsidR="00AD239B" w:rsidRDefault="00AD239B" w:rsidP="00BA182C">
            <w:pPr>
              <w:rPr>
                <w:rFonts w:cs="Arial"/>
                <w:sz w:val="22"/>
                <w:szCs w:val="22"/>
              </w:rPr>
            </w:pPr>
          </w:p>
          <w:p w14:paraId="4971EE69" w14:textId="77777777" w:rsidR="00AD239B" w:rsidRDefault="00AD239B" w:rsidP="00BA182C">
            <w:pPr>
              <w:rPr>
                <w:rFonts w:cs="Arial"/>
                <w:sz w:val="22"/>
                <w:szCs w:val="22"/>
              </w:rPr>
            </w:pPr>
          </w:p>
          <w:p w14:paraId="09E5A1DB" w14:textId="7AE7EFC4" w:rsidR="00AD239B" w:rsidRDefault="00AD239B" w:rsidP="00BA182C">
            <w:pPr>
              <w:rPr>
                <w:rFonts w:cs="Arial"/>
                <w:sz w:val="22"/>
                <w:szCs w:val="22"/>
              </w:rPr>
            </w:pPr>
            <w:r w:rsidRPr="00AD239B">
              <w:rPr>
                <w:rFonts w:cs="Arial"/>
                <w:sz w:val="22"/>
                <w:szCs w:val="22"/>
              </w:rPr>
              <w:t>Marshall, H., 2024. Child criminal exploitation and the interactional emergence of victim status. </w:t>
            </w:r>
            <w:r w:rsidRPr="00AD239B">
              <w:rPr>
                <w:rFonts w:cs="Arial"/>
                <w:i/>
                <w:iCs/>
                <w:sz w:val="22"/>
                <w:szCs w:val="22"/>
              </w:rPr>
              <w:t>The British Journal of Criminology</w:t>
            </w:r>
            <w:r w:rsidRPr="00AD239B">
              <w:rPr>
                <w:rFonts w:cs="Arial"/>
                <w:sz w:val="22"/>
                <w:szCs w:val="22"/>
              </w:rPr>
              <w:t>, </w:t>
            </w:r>
            <w:r w:rsidRPr="00AD239B">
              <w:rPr>
                <w:rFonts w:cs="Arial"/>
                <w:i/>
                <w:iCs/>
                <w:sz w:val="22"/>
                <w:szCs w:val="22"/>
              </w:rPr>
              <w:t>64</w:t>
            </w:r>
            <w:r w:rsidRPr="00AD239B">
              <w:rPr>
                <w:rFonts w:cs="Arial"/>
                <w:sz w:val="22"/>
                <w:szCs w:val="22"/>
              </w:rPr>
              <w:t>(5), pp.1011-1027.</w:t>
            </w:r>
          </w:p>
          <w:p w14:paraId="51ACA65A" w14:textId="77777777" w:rsidR="00365DDC" w:rsidRDefault="00365DDC" w:rsidP="00BA182C">
            <w:pPr>
              <w:rPr>
                <w:rFonts w:cs="Arial"/>
                <w:sz w:val="22"/>
                <w:szCs w:val="22"/>
              </w:rPr>
            </w:pPr>
          </w:p>
          <w:p w14:paraId="4C7C19FC" w14:textId="77777777" w:rsidR="00365DDC" w:rsidRDefault="00365DDC" w:rsidP="00BA182C">
            <w:pPr>
              <w:rPr>
                <w:rFonts w:cs="Arial"/>
                <w:sz w:val="22"/>
                <w:szCs w:val="22"/>
              </w:rPr>
            </w:pPr>
          </w:p>
          <w:p w14:paraId="550A169B" w14:textId="395A43DE" w:rsidR="00365DDC" w:rsidRDefault="00365DDC" w:rsidP="00BA182C">
            <w:pPr>
              <w:rPr>
                <w:rFonts w:cs="Arial"/>
                <w:sz w:val="22"/>
                <w:szCs w:val="22"/>
              </w:rPr>
            </w:pPr>
            <w:r w:rsidRPr="00365DDC">
              <w:rPr>
                <w:rFonts w:cs="Arial"/>
                <w:sz w:val="22"/>
                <w:szCs w:val="22"/>
              </w:rPr>
              <w:t>Marshall, H., 2022. Young men’s perspectives on child criminal exploitation and their involvement in county lines drug dealing: An intersectional analysis. In </w:t>
            </w:r>
            <w:r w:rsidRPr="00365DDC">
              <w:rPr>
                <w:rFonts w:cs="Arial"/>
                <w:i/>
                <w:iCs/>
                <w:sz w:val="22"/>
                <w:szCs w:val="22"/>
              </w:rPr>
              <w:t>Contemporary intersectional criminology in the UK</w:t>
            </w:r>
            <w:r w:rsidRPr="00365DDC">
              <w:rPr>
                <w:rFonts w:cs="Arial"/>
                <w:sz w:val="22"/>
                <w:szCs w:val="22"/>
              </w:rPr>
              <w:t> (pp. 87-101). Bristol University Press.</w:t>
            </w:r>
          </w:p>
          <w:p w14:paraId="712B54B7" w14:textId="77777777" w:rsidR="00AD239B" w:rsidRDefault="00AD239B" w:rsidP="00BA182C">
            <w:pPr>
              <w:rPr>
                <w:rFonts w:cs="Arial"/>
                <w:sz w:val="22"/>
                <w:szCs w:val="22"/>
              </w:rPr>
            </w:pPr>
          </w:p>
          <w:p w14:paraId="7B9CAA1D" w14:textId="77777777" w:rsidR="00AD239B" w:rsidRDefault="00AD239B" w:rsidP="00BA182C">
            <w:pPr>
              <w:rPr>
                <w:rFonts w:cs="Arial"/>
                <w:sz w:val="22"/>
                <w:szCs w:val="22"/>
              </w:rPr>
            </w:pPr>
          </w:p>
          <w:p w14:paraId="13009FDA" w14:textId="6E343313" w:rsidR="00AD239B" w:rsidRDefault="00AD239B" w:rsidP="00BA182C">
            <w:pPr>
              <w:rPr>
                <w:rFonts w:cs="Arial"/>
                <w:sz w:val="22"/>
                <w:szCs w:val="22"/>
              </w:rPr>
            </w:pPr>
            <w:r w:rsidRPr="00AD239B">
              <w:rPr>
                <w:rFonts w:cs="Arial"/>
                <w:sz w:val="22"/>
                <w:szCs w:val="22"/>
              </w:rPr>
              <w:t>Maxwell, N. and Wallace, C., 2021. Child criminal exploitation in Wales.</w:t>
            </w:r>
          </w:p>
          <w:p w14:paraId="399DF99F" w14:textId="77777777" w:rsidR="00AD239B" w:rsidRDefault="00AD239B" w:rsidP="00BA182C">
            <w:pPr>
              <w:rPr>
                <w:rFonts w:cs="Arial"/>
                <w:sz w:val="22"/>
                <w:szCs w:val="22"/>
              </w:rPr>
            </w:pPr>
          </w:p>
          <w:p w14:paraId="0BC3597C" w14:textId="77777777" w:rsidR="00AD239B" w:rsidRDefault="00AD239B" w:rsidP="00BA182C">
            <w:pPr>
              <w:rPr>
                <w:rFonts w:cs="Arial"/>
                <w:sz w:val="22"/>
                <w:szCs w:val="22"/>
              </w:rPr>
            </w:pPr>
          </w:p>
          <w:p w14:paraId="79014FCB" w14:textId="77777777" w:rsidR="00AD239B" w:rsidRDefault="00AD239B" w:rsidP="00BA182C">
            <w:pPr>
              <w:rPr>
                <w:rFonts w:cs="Arial"/>
                <w:sz w:val="22"/>
                <w:szCs w:val="22"/>
              </w:rPr>
            </w:pPr>
          </w:p>
          <w:p w14:paraId="54EB70C4" w14:textId="5E71BC7A" w:rsidR="00AD239B" w:rsidRPr="00AD239B" w:rsidRDefault="00AD239B" w:rsidP="00BA182C">
            <w:pPr>
              <w:rPr>
                <w:rFonts w:cs="Arial"/>
                <w:sz w:val="22"/>
                <w:szCs w:val="22"/>
              </w:rPr>
            </w:pPr>
            <w:r w:rsidRPr="00AD239B">
              <w:rPr>
                <w:rFonts w:cs="Arial"/>
                <w:sz w:val="22"/>
                <w:szCs w:val="22"/>
              </w:rPr>
              <w:t>Maxwell, N., 2024. ‘Shove that. There’s always hope’: young people’s lived experience of child criminal exploitation. </w:t>
            </w:r>
            <w:r w:rsidRPr="00AD239B">
              <w:rPr>
                <w:rFonts w:cs="Arial"/>
                <w:i/>
                <w:iCs/>
                <w:sz w:val="22"/>
                <w:szCs w:val="22"/>
              </w:rPr>
              <w:t>Journal of Youth Studies</w:t>
            </w:r>
            <w:r w:rsidRPr="00AD239B">
              <w:rPr>
                <w:rFonts w:cs="Arial"/>
                <w:sz w:val="22"/>
                <w:szCs w:val="22"/>
              </w:rPr>
              <w:t>, pp.1-17.</w:t>
            </w:r>
          </w:p>
          <w:p w14:paraId="554FBAC9" w14:textId="77777777" w:rsidR="00BA182C" w:rsidRPr="00AD239B" w:rsidRDefault="00BA182C" w:rsidP="00BA182C">
            <w:pPr>
              <w:rPr>
                <w:rFonts w:cs="Arial"/>
                <w:sz w:val="22"/>
                <w:szCs w:val="22"/>
              </w:rPr>
            </w:pPr>
          </w:p>
          <w:p w14:paraId="7BBB069A" w14:textId="77777777" w:rsidR="00BA182C" w:rsidRPr="00AD239B" w:rsidRDefault="00BA182C" w:rsidP="00BA182C">
            <w:pPr>
              <w:rPr>
                <w:rFonts w:cs="Arial"/>
                <w:sz w:val="22"/>
                <w:szCs w:val="22"/>
              </w:rPr>
            </w:pPr>
          </w:p>
          <w:p w14:paraId="7E0D03A1" w14:textId="77777777" w:rsidR="00AD239B" w:rsidRPr="00AD239B" w:rsidRDefault="00AD239B" w:rsidP="00BA182C">
            <w:pPr>
              <w:rPr>
                <w:rFonts w:cs="Arial"/>
                <w:sz w:val="22"/>
                <w:szCs w:val="22"/>
              </w:rPr>
            </w:pPr>
            <w:r w:rsidRPr="00AD239B">
              <w:rPr>
                <w:rFonts w:cs="Arial"/>
                <w:sz w:val="22"/>
                <w:szCs w:val="22"/>
              </w:rPr>
              <w:t>Maxwell, N., 2023. I’m Trying to Save My Family: Parent Experiences of Child Criminal Exploitation. </w:t>
            </w:r>
            <w:r w:rsidRPr="00AD239B">
              <w:rPr>
                <w:rFonts w:cs="Arial"/>
                <w:i/>
                <w:iCs/>
                <w:sz w:val="22"/>
                <w:szCs w:val="22"/>
              </w:rPr>
              <w:t>Youth Justice</w:t>
            </w:r>
            <w:r w:rsidRPr="00AD239B">
              <w:rPr>
                <w:rFonts w:cs="Arial"/>
                <w:sz w:val="22"/>
                <w:szCs w:val="22"/>
              </w:rPr>
              <w:t>, </w:t>
            </w:r>
            <w:r w:rsidRPr="00AD239B">
              <w:rPr>
                <w:rFonts w:cs="Arial"/>
                <w:i/>
                <w:iCs/>
                <w:sz w:val="22"/>
                <w:szCs w:val="22"/>
              </w:rPr>
              <w:t>23</w:t>
            </w:r>
            <w:r w:rsidRPr="00AD239B">
              <w:rPr>
                <w:rFonts w:cs="Arial"/>
                <w:sz w:val="22"/>
                <w:szCs w:val="22"/>
              </w:rPr>
              <w:t>(2), pp.243-258.</w:t>
            </w:r>
          </w:p>
          <w:p w14:paraId="49E69DA7" w14:textId="77777777" w:rsidR="00AD239B" w:rsidRPr="00AD239B" w:rsidRDefault="00AD239B" w:rsidP="00BA182C">
            <w:pPr>
              <w:rPr>
                <w:rFonts w:cs="Arial"/>
                <w:sz w:val="22"/>
                <w:szCs w:val="22"/>
              </w:rPr>
            </w:pPr>
          </w:p>
          <w:p w14:paraId="01FD5353" w14:textId="77777777" w:rsidR="00AD239B" w:rsidRPr="00AD239B" w:rsidRDefault="00AD239B" w:rsidP="00BA182C">
            <w:pPr>
              <w:rPr>
                <w:rFonts w:cs="Arial"/>
                <w:sz w:val="22"/>
                <w:szCs w:val="22"/>
              </w:rPr>
            </w:pPr>
          </w:p>
          <w:p w14:paraId="33D01DA6" w14:textId="2F3AE8AF" w:rsidR="00BA182C" w:rsidRPr="00AD239B" w:rsidRDefault="00BA182C" w:rsidP="00BA182C">
            <w:pPr>
              <w:rPr>
                <w:rFonts w:cs="Arial"/>
                <w:sz w:val="22"/>
                <w:szCs w:val="22"/>
              </w:rPr>
            </w:pPr>
            <w:r w:rsidRPr="00AD239B">
              <w:rPr>
                <w:rFonts w:cs="Arial"/>
                <w:sz w:val="22"/>
                <w:szCs w:val="22"/>
              </w:rPr>
              <w:lastRenderedPageBreak/>
              <w:t>Maxwell, N., Wallace, C., Cummings, A., Bayfield, H. and Morgan, H., 2019. A systematic map and synthesis review of child criminal exploitation.</w:t>
            </w:r>
          </w:p>
          <w:p w14:paraId="05F98DB9" w14:textId="77777777" w:rsidR="00BA182C" w:rsidRPr="00AD239B" w:rsidRDefault="00BA182C" w:rsidP="00BA182C">
            <w:pPr>
              <w:rPr>
                <w:rFonts w:cs="Arial"/>
                <w:sz w:val="22"/>
                <w:szCs w:val="22"/>
              </w:rPr>
            </w:pPr>
          </w:p>
          <w:p w14:paraId="1B626B2D" w14:textId="77777777" w:rsidR="00BA182C" w:rsidRPr="00AD239B" w:rsidRDefault="00BA182C" w:rsidP="00BA182C">
            <w:pPr>
              <w:rPr>
                <w:rFonts w:cs="Arial"/>
                <w:sz w:val="22"/>
                <w:szCs w:val="22"/>
              </w:rPr>
            </w:pPr>
          </w:p>
          <w:p w14:paraId="505FC401" w14:textId="77777777" w:rsidR="00AD239B" w:rsidRPr="00AD239B" w:rsidRDefault="00AD239B" w:rsidP="00BA182C">
            <w:pPr>
              <w:rPr>
                <w:rFonts w:cs="Arial"/>
                <w:sz w:val="22"/>
                <w:szCs w:val="22"/>
              </w:rPr>
            </w:pPr>
            <w:r w:rsidRPr="00AD239B">
              <w:rPr>
                <w:rFonts w:cs="Arial"/>
                <w:sz w:val="22"/>
                <w:szCs w:val="22"/>
              </w:rPr>
              <w:t>McNamara, C., 2020. Tackling child criminal exploitation.</w:t>
            </w:r>
          </w:p>
          <w:p w14:paraId="43A79CA4" w14:textId="77777777" w:rsidR="00AD239B" w:rsidRPr="00AD239B" w:rsidRDefault="00AD239B" w:rsidP="00BA182C">
            <w:pPr>
              <w:rPr>
                <w:rFonts w:cs="Arial"/>
                <w:sz w:val="22"/>
                <w:szCs w:val="22"/>
              </w:rPr>
            </w:pPr>
          </w:p>
          <w:p w14:paraId="3C787D96" w14:textId="77777777" w:rsidR="00AD239B" w:rsidRPr="00AD239B" w:rsidRDefault="00AD239B" w:rsidP="00BA182C">
            <w:pPr>
              <w:rPr>
                <w:rFonts w:cs="Arial"/>
                <w:sz w:val="22"/>
                <w:szCs w:val="22"/>
              </w:rPr>
            </w:pPr>
          </w:p>
          <w:p w14:paraId="662224DF" w14:textId="062F1256" w:rsidR="00AD239B" w:rsidRDefault="00AD239B" w:rsidP="00BA182C">
            <w:pPr>
              <w:rPr>
                <w:rFonts w:cs="Arial"/>
                <w:sz w:val="22"/>
                <w:szCs w:val="22"/>
              </w:rPr>
            </w:pPr>
            <w:r w:rsidRPr="00AD239B">
              <w:rPr>
                <w:rFonts w:cs="Arial"/>
                <w:sz w:val="22"/>
                <w:szCs w:val="22"/>
              </w:rPr>
              <w:t>McNamara, C., 2024. Tackling child criminal exploitation (CCE): an arts-based approach. </w:t>
            </w:r>
            <w:r w:rsidRPr="00AD239B">
              <w:rPr>
                <w:rFonts w:cs="Arial"/>
                <w:i/>
                <w:iCs/>
                <w:sz w:val="22"/>
                <w:szCs w:val="22"/>
              </w:rPr>
              <w:t>Pastoral Care in Education</w:t>
            </w:r>
            <w:r w:rsidRPr="00AD239B">
              <w:rPr>
                <w:rFonts w:cs="Arial"/>
                <w:sz w:val="22"/>
                <w:szCs w:val="22"/>
              </w:rPr>
              <w:t>, pp.1-19.</w:t>
            </w:r>
          </w:p>
          <w:p w14:paraId="1B6B2B72" w14:textId="77777777" w:rsidR="00AD239B" w:rsidRDefault="00AD239B" w:rsidP="00BA182C">
            <w:pPr>
              <w:rPr>
                <w:rFonts w:cs="Arial"/>
                <w:sz w:val="22"/>
                <w:szCs w:val="22"/>
              </w:rPr>
            </w:pPr>
          </w:p>
          <w:p w14:paraId="1B666992" w14:textId="77777777" w:rsidR="00AD239B" w:rsidRDefault="00AD239B" w:rsidP="00BA182C">
            <w:pPr>
              <w:rPr>
                <w:rFonts w:cs="Arial"/>
                <w:sz w:val="22"/>
                <w:szCs w:val="22"/>
              </w:rPr>
            </w:pPr>
          </w:p>
          <w:p w14:paraId="12AC1F8E" w14:textId="73CE7D87" w:rsidR="00AD239B" w:rsidRDefault="00AD239B" w:rsidP="00BA182C">
            <w:pPr>
              <w:rPr>
                <w:rFonts w:cs="Arial"/>
                <w:sz w:val="22"/>
                <w:szCs w:val="22"/>
              </w:rPr>
            </w:pPr>
            <w:r w:rsidRPr="00AD239B">
              <w:rPr>
                <w:rFonts w:cs="Arial"/>
                <w:sz w:val="22"/>
                <w:szCs w:val="22"/>
              </w:rPr>
              <w:t>Murphy, D.G. and Rasmussen, A.G., 2020. </w:t>
            </w:r>
            <w:r w:rsidRPr="00AD239B">
              <w:rPr>
                <w:rFonts w:cs="Arial"/>
                <w:i/>
                <w:iCs/>
                <w:sz w:val="22"/>
                <w:szCs w:val="22"/>
              </w:rPr>
              <w:t>Child Abuse, Child Exploitation, and Criminal Justice Responses</w:t>
            </w:r>
            <w:r w:rsidRPr="00AD239B">
              <w:rPr>
                <w:rFonts w:cs="Arial"/>
                <w:sz w:val="22"/>
                <w:szCs w:val="22"/>
              </w:rPr>
              <w:t>. Rowman &amp; Littlefield.</w:t>
            </w:r>
          </w:p>
          <w:p w14:paraId="4D8B20DD" w14:textId="77777777" w:rsidR="00AD239B" w:rsidRDefault="00AD239B" w:rsidP="00BA182C">
            <w:pPr>
              <w:rPr>
                <w:rFonts w:cs="Arial"/>
                <w:sz w:val="22"/>
                <w:szCs w:val="22"/>
              </w:rPr>
            </w:pPr>
          </w:p>
          <w:p w14:paraId="472BACE4" w14:textId="77777777" w:rsidR="00AD239B" w:rsidRDefault="00AD239B" w:rsidP="00BA182C">
            <w:pPr>
              <w:rPr>
                <w:rFonts w:cs="Arial"/>
                <w:sz w:val="22"/>
                <w:szCs w:val="22"/>
              </w:rPr>
            </w:pPr>
          </w:p>
          <w:p w14:paraId="69247146" w14:textId="529DDE89" w:rsidR="00AD239B" w:rsidRPr="00AD239B" w:rsidRDefault="00AD239B" w:rsidP="00BA182C">
            <w:pPr>
              <w:rPr>
                <w:rFonts w:cs="Arial"/>
                <w:sz w:val="22"/>
                <w:szCs w:val="22"/>
              </w:rPr>
            </w:pPr>
            <w:r w:rsidRPr="00AD239B">
              <w:rPr>
                <w:rFonts w:cs="Arial"/>
                <w:sz w:val="22"/>
                <w:szCs w:val="22"/>
              </w:rPr>
              <w:t>Murray, J., 2006. Criminal exploitation of women and children and the important role of community policing. </w:t>
            </w:r>
            <w:r w:rsidRPr="00AD239B">
              <w:rPr>
                <w:rFonts w:cs="Arial"/>
                <w:i/>
                <w:iCs/>
                <w:sz w:val="22"/>
                <w:szCs w:val="22"/>
              </w:rPr>
              <w:t>Police Practice and Research</w:t>
            </w:r>
            <w:r w:rsidRPr="00AD239B">
              <w:rPr>
                <w:rFonts w:cs="Arial"/>
                <w:sz w:val="22"/>
                <w:szCs w:val="22"/>
              </w:rPr>
              <w:t>, </w:t>
            </w:r>
            <w:r w:rsidRPr="00AD239B">
              <w:rPr>
                <w:rFonts w:cs="Arial"/>
                <w:i/>
                <w:iCs/>
                <w:sz w:val="22"/>
                <w:szCs w:val="22"/>
              </w:rPr>
              <w:t>7</w:t>
            </w:r>
            <w:r w:rsidRPr="00AD239B">
              <w:rPr>
                <w:rFonts w:cs="Arial"/>
                <w:sz w:val="22"/>
                <w:szCs w:val="22"/>
              </w:rPr>
              <w:t>(02), pp.125-134.</w:t>
            </w:r>
          </w:p>
          <w:p w14:paraId="3672D24A" w14:textId="77777777" w:rsidR="00AD239B" w:rsidRPr="00AD239B" w:rsidRDefault="00AD239B" w:rsidP="00BA182C">
            <w:pPr>
              <w:rPr>
                <w:rFonts w:cs="Arial"/>
                <w:sz w:val="22"/>
                <w:szCs w:val="22"/>
              </w:rPr>
            </w:pPr>
          </w:p>
          <w:p w14:paraId="3360E03E" w14:textId="77777777" w:rsidR="00AD239B" w:rsidRPr="00AD239B" w:rsidRDefault="00AD239B" w:rsidP="00BA182C">
            <w:pPr>
              <w:rPr>
                <w:rFonts w:cs="Arial"/>
                <w:sz w:val="22"/>
                <w:szCs w:val="22"/>
              </w:rPr>
            </w:pPr>
          </w:p>
          <w:p w14:paraId="36ABC3F1" w14:textId="68500E7C" w:rsidR="00AD239B" w:rsidRPr="00AD239B" w:rsidRDefault="00AD239B" w:rsidP="00BA182C">
            <w:pPr>
              <w:rPr>
                <w:rFonts w:cs="Arial"/>
                <w:sz w:val="22"/>
                <w:szCs w:val="22"/>
              </w:rPr>
            </w:pPr>
            <w:r w:rsidRPr="00AD239B">
              <w:rPr>
                <w:rFonts w:cs="Arial"/>
                <w:sz w:val="22"/>
                <w:szCs w:val="22"/>
              </w:rPr>
              <w:t>Norman, J., 2024. Criminal Exploitation, Child Criminal Exploitation and County Lines. In </w:t>
            </w:r>
            <w:r w:rsidRPr="00AD239B">
              <w:rPr>
                <w:rFonts w:cs="Arial"/>
                <w:i/>
                <w:iCs/>
                <w:sz w:val="22"/>
                <w:szCs w:val="22"/>
              </w:rPr>
              <w:t>Health and Slavery: A Healthcare Provider's Guide to Modern Day Slavery and Human Trafficking</w:t>
            </w:r>
            <w:r w:rsidRPr="00AD239B">
              <w:rPr>
                <w:rFonts w:cs="Arial"/>
                <w:sz w:val="22"/>
                <w:szCs w:val="22"/>
              </w:rPr>
              <w:t> (pp. 47-52). Cham: Springer Nature Switzerland.</w:t>
            </w:r>
          </w:p>
          <w:p w14:paraId="12811258" w14:textId="77777777" w:rsidR="00AD239B" w:rsidRPr="00AD239B" w:rsidRDefault="00AD239B" w:rsidP="00BA182C">
            <w:pPr>
              <w:rPr>
                <w:rFonts w:cs="Arial"/>
                <w:sz w:val="22"/>
                <w:szCs w:val="22"/>
              </w:rPr>
            </w:pPr>
          </w:p>
          <w:p w14:paraId="0A378755" w14:textId="77777777" w:rsidR="00AD239B" w:rsidRPr="00AD239B" w:rsidRDefault="00AD239B" w:rsidP="00BA182C">
            <w:pPr>
              <w:rPr>
                <w:rFonts w:cs="Arial"/>
                <w:sz w:val="22"/>
                <w:szCs w:val="22"/>
              </w:rPr>
            </w:pPr>
          </w:p>
          <w:p w14:paraId="7747A336" w14:textId="63AB8E6D" w:rsidR="00AD239B" w:rsidRDefault="00AD239B" w:rsidP="00BA182C">
            <w:pPr>
              <w:rPr>
                <w:rFonts w:cs="Arial"/>
                <w:sz w:val="22"/>
                <w:szCs w:val="22"/>
              </w:rPr>
            </w:pPr>
            <w:r w:rsidRPr="00AD239B">
              <w:rPr>
                <w:rFonts w:cs="Arial"/>
                <w:sz w:val="22"/>
                <w:szCs w:val="22"/>
              </w:rPr>
              <w:t>Olver, K. and Cockbain, E., 2021. Professionals' Views on Responding to County Lines</w:t>
            </w:r>
            <w:r w:rsidRPr="00AD239B">
              <w:rPr>
                <w:rFonts w:ascii="Cambria Math" w:hAnsi="Cambria Math" w:cs="Cambria Math"/>
                <w:sz w:val="22"/>
                <w:szCs w:val="22"/>
              </w:rPr>
              <w:t>‐</w:t>
            </w:r>
            <w:r w:rsidRPr="00AD239B">
              <w:rPr>
                <w:rFonts w:cs="Arial"/>
                <w:sz w:val="22"/>
                <w:szCs w:val="22"/>
              </w:rPr>
              <w:t>Related Criminal Exploitation in the West Midlands, UK. </w:t>
            </w:r>
            <w:r w:rsidRPr="00AD239B">
              <w:rPr>
                <w:rFonts w:cs="Arial"/>
                <w:i/>
                <w:iCs/>
                <w:sz w:val="22"/>
                <w:szCs w:val="22"/>
              </w:rPr>
              <w:t>Child Abuse Review</w:t>
            </w:r>
            <w:r w:rsidRPr="00AD239B">
              <w:rPr>
                <w:rFonts w:cs="Arial"/>
                <w:sz w:val="22"/>
                <w:szCs w:val="22"/>
              </w:rPr>
              <w:t>, </w:t>
            </w:r>
            <w:r w:rsidRPr="00AD239B">
              <w:rPr>
                <w:rFonts w:cs="Arial"/>
                <w:i/>
                <w:iCs/>
                <w:sz w:val="22"/>
                <w:szCs w:val="22"/>
              </w:rPr>
              <w:t>30</w:t>
            </w:r>
            <w:r w:rsidRPr="00AD239B">
              <w:rPr>
                <w:rFonts w:cs="Arial"/>
                <w:sz w:val="22"/>
                <w:szCs w:val="22"/>
              </w:rPr>
              <w:t>(4), pp.347-362.</w:t>
            </w:r>
          </w:p>
          <w:p w14:paraId="1EAB7103" w14:textId="77777777" w:rsidR="00AD239B" w:rsidRDefault="00AD239B" w:rsidP="00BA182C">
            <w:pPr>
              <w:rPr>
                <w:rFonts w:cs="Arial"/>
                <w:sz w:val="22"/>
                <w:szCs w:val="22"/>
              </w:rPr>
            </w:pPr>
          </w:p>
          <w:p w14:paraId="5ABB1AA5" w14:textId="77777777" w:rsidR="00AD239B" w:rsidRDefault="00AD239B" w:rsidP="00BA182C">
            <w:pPr>
              <w:rPr>
                <w:rFonts w:cs="Arial"/>
                <w:sz w:val="22"/>
                <w:szCs w:val="22"/>
              </w:rPr>
            </w:pPr>
          </w:p>
          <w:p w14:paraId="53715C29" w14:textId="4723A8CC" w:rsidR="00AD239B" w:rsidRDefault="00AD239B" w:rsidP="00BA182C">
            <w:pPr>
              <w:rPr>
                <w:rFonts w:cs="Arial"/>
                <w:sz w:val="22"/>
                <w:szCs w:val="22"/>
              </w:rPr>
            </w:pPr>
            <w:r w:rsidRPr="00AD239B">
              <w:rPr>
                <w:rFonts w:cs="Arial"/>
                <w:sz w:val="22"/>
                <w:szCs w:val="22"/>
              </w:rPr>
              <w:t>Oswald, R., Walker, S., Soppitt, S. and Irving, A., 2024. Improving the Hope of Young People impacted by Serious Violence and Child Criminal Exploitation.</w:t>
            </w:r>
          </w:p>
          <w:p w14:paraId="340C1C50" w14:textId="77777777" w:rsidR="00AD239B" w:rsidRDefault="00AD239B" w:rsidP="00BA182C">
            <w:pPr>
              <w:rPr>
                <w:rFonts w:cs="Arial"/>
                <w:sz w:val="22"/>
                <w:szCs w:val="22"/>
              </w:rPr>
            </w:pPr>
          </w:p>
          <w:p w14:paraId="51F10E94" w14:textId="77777777" w:rsidR="00AD239B" w:rsidRDefault="00AD239B" w:rsidP="00BA182C">
            <w:pPr>
              <w:rPr>
                <w:rFonts w:cs="Arial"/>
                <w:sz w:val="22"/>
                <w:szCs w:val="22"/>
              </w:rPr>
            </w:pPr>
          </w:p>
          <w:p w14:paraId="67D8281E" w14:textId="543C86A3" w:rsidR="00AD239B" w:rsidRPr="00AD239B" w:rsidRDefault="00AD239B" w:rsidP="00BA182C">
            <w:pPr>
              <w:rPr>
                <w:rFonts w:cs="Arial"/>
                <w:sz w:val="22"/>
                <w:szCs w:val="22"/>
              </w:rPr>
            </w:pPr>
            <w:r w:rsidRPr="00AD239B">
              <w:rPr>
                <w:rFonts w:cs="Arial"/>
                <w:sz w:val="22"/>
                <w:szCs w:val="22"/>
              </w:rPr>
              <w:t>Roberts, R., Chatoo, Z. and Jacob, H., 2024. Identifying young people who are experiencing criminal and sexual exploitation. </w:t>
            </w:r>
            <w:r w:rsidRPr="00AD239B">
              <w:rPr>
                <w:rFonts w:cs="Arial"/>
                <w:i/>
                <w:iCs/>
                <w:sz w:val="22"/>
                <w:szCs w:val="22"/>
              </w:rPr>
              <w:t>bmj</w:t>
            </w:r>
            <w:r w:rsidRPr="00AD239B">
              <w:rPr>
                <w:rFonts w:cs="Arial"/>
                <w:sz w:val="22"/>
                <w:szCs w:val="22"/>
              </w:rPr>
              <w:t>, </w:t>
            </w:r>
            <w:r w:rsidRPr="00AD239B">
              <w:rPr>
                <w:rFonts w:cs="Arial"/>
                <w:i/>
                <w:iCs/>
                <w:sz w:val="22"/>
                <w:szCs w:val="22"/>
              </w:rPr>
              <w:t>387</w:t>
            </w:r>
            <w:r w:rsidRPr="00AD239B">
              <w:rPr>
                <w:rFonts w:cs="Arial"/>
                <w:sz w:val="22"/>
                <w:szCs w:val="22"/>
              </w:rPr>
              <w:t>.</w:t>
            </w:r>
          </w:p>
          <w:p w14:paraId="681CDBC6" w14:textId="77777777" w:rsidR="00AD239B" w:rsidRPr="00AD239B" w:rsidRDefault="00AD239B" w:rsidP="00BA182C">
            <w:pPr>
              <w:rPr>
                <w:rFonts w:cs="Arial"/>
                <w:sz w:val="22"/>
                <w:szCs w:val="22"/>
              </w:rPr>
            </w:pPr>
          </w:p>
          <w:p w14:paraId="43B7D16D" w14:textId="77777777" w:rsidR="00AD239B" w:rsidRPr="00AD239B" w:rsidRDefault="00AD239B" w:rsidP="00BA182C">
            <w:pPr>
              <w:rPr>
                <w:rFonts w:cs="Arial"/>
                <w:sz w:val="22"/>
                <w:szCs w:val="22"/>
              </w:rPr>
            </w:pPr>
          </w:p>
          <w:p w14:paraId="42E94184" w14:textId="04EF36FB" w:rsidR="00BA182C" w:rsidRPr="00AD239B" w:rsidRDefault="00BA182C" w:rsidP="00BA182C">
            <w:pPr>
              <w:rPr>
                <w:rFonts w:cs="Arial"/>
                <w:sz w:val="22"/>
                <w:szCs w:val="22"/>
              </w:rPr>
            </w:pPr>
            <w:r w:rsidRPr="00AD239B">
              <w:rPr>
                <w:rFonts w:cs="Arial"/>
                <w:sz w:val="22"/>
                <w:szCs w:val="22"/>
              </w:rPr>
              <w:t xml:space="preserve">Robinson, G., McLean, R., &amp; Densley, J. (2019). Working County Lines: Child Criminal Exploitation and Illicit Drug Dealing in Glasgow and Merseyside. International Journal of Offender Therapy and Comparative Criminology, 63(5), 694-711. </w:t>
            </w:r>
            <w:hyperlink r:id="rId16" w:history="1">
              <w:r w:rsidRPr="00AD239B">
                <w:rPr>
                  <w:rStyle w:val="Hyperlink"/>
                  <w:rFonts w:cs="Arial"/>
                  <w:sz w:val="22"/>
                  <w:szCs w:val="22"/>
                </w:rPr>
                <w:t>https://doi.org/10.1177/0306624X18806742</w:t>
              </w:r>
            </w:hyperlink>
          </w:p>
          <w:p w14:paraId="08BC9E10" w14:textId="77777777" w:rsidR="00BA182C" w:rsidRDefault="00BA182C" w:rsidP="00BA182C">
            <w:pPr>
              <w:rPr>
                <w:rFonts w:cs="Arial"/>
                <w:sz w:val="22"/>
                <w:szCs w:val="22"/>
              </w:rPr>
            </w:pPr>
          </w:p>
          <w:p w14:paraId="169CA6BF" w14:textId="77777777" w:rsidR="00AD239B" w:rsidRDefault="00AD239B" w:rsidP="00BA182C">
            <w:pPr>
              <w:rPr>
                <w:rFonts w:cs="Arial"/>
                <w:sz w:val="22"/>
                <w:szCs w:val="22"/>
              </w:rPr>
            </w:pPr>
          </w:p>
          <w:p w14:paraId="5F3C152F" w14:textId="77777777" w:rsidR="00AD239B" w:rsidRDefault="00AD239B" w:rsidP="00BA182C">
            <w:pPr>
              <w:rPr>
                <w:rFonts w:cs="Arial"/>
                <w:sz w:val="22"/>
                <w:szCs w:val="22"/>
              </w:rPr>
            </w:pPr>
          </w:p>
          <w:p w14:paraId="3641E1E4" w14:textId="457B6F9D" w:rsidR="00AD239B" w:rsidRDefault="00AD239B" w:rsidP="00BA182C">
            <w:pPr>
              <w:rPr>
                <w:rFonts w:cs="Arial"/>
                <w:sz w:val="22"/>
                <w:szCs w:val="22"/>
              </w:rPr>
            </w:pPr>
            <w:r w:rsidRPr="00AD239B">
              <w:rPr>
                <w:rFonts w:cs="Arial"/>
                <w:sz w:val="22"/>
                <w:szCs w:val="22"/>
              </w:rPr>
              <w:t>Robinson, G., 2020. </w:t>
            </w:r>
            <w:r w:rsidRPr="00AD239B">
              <w:rPr>
                <w:rFonts w:cs="Arial"/>
                <w:i/>
                <w:iCs/>
                <w:sz w:val="22"/>
                <w:szCs w:val="22"/>
              </w:rPr>
              <w:t>Gangs, county lines and child criminal exploitation: a case study of Merseyside</w:t>
            </w:r>
            <w:r w:rsidRPr="00AD239B">
              <w:rPr>
                <w:rFonts w:cs="Arial"/>
                <w:sz w:val="22"/>
                <w:szCs w:val="22"/>
              </w:rPr>
              <w:t>. Edge Hill University (United Kingdom).</w:t>
            </w:r>
          </w:p>
          <w:p w14:paraId="1E86283F" w14:textId="77777777" w:rsidR="00365DDC" w:rsidRDefault="00365DDC" w:rsidP="00BA182C">
            <w:pPr>
              <w:rPr>
                <w:rFonts w:cs="Arial"/>
                <w:sz w:val="22"/>
                <w:szCs w:val="22"/>
              </w:rPr>
            </w:pPr>
          </w:p>
          <w:p w14:paraId="18F61F75" w14:textId="77777777" w:rsidR="00365DDC" w:rsidRDefault="00365DDC" w:rsidP="00BA182C">
            <w:pPr>
              <w:rPr>
                <w:rFonts w:cs="Arial"/>
                <w:sz w:val="22"/>
                <w:szCs w:val="22"/>
              </w:rPr>
            </w:pPr>
          </w:p>
          <w:p w14:paraId="6172F075" w14:textId="120FDA2B" w:rsidR="00365DDC" w:rsidRDefault="00365DDC" w:rsidP="00BA182C">
            <w:pPr>
              <w:rPr>
                <w:rFonts w:cs="Arial"/>
                <w:sz w:val="22"/>
                <w:szCs w:val="22"/>
              </w:rPr>
            </w:pPr>
            <w:r w:rsidRPr="00365DDC">
              <w:rPr>
                <w:rFonts w:cs="Arial"/>
                <w:sz w:val="22"/>
                <w:szCs w:val="22"/>
              </w:rPr>
              <w:t>Rodríguez-López, S., 2020. Telling victims from criminals: human trafficking for the purposes of criminal exploitation. </w:t>
            </w:r>
            <w:r w:rsidRPr="00365DDC">
              <w:rPr>
                <w:rFonts w:cs="Arial"/>
                <w:i/>
                <w:iCs/>
                <w:sz w:val="22"/>
                <w:szCs w:val="22"/>
              </w:rPr>
              <w:t>The Palgrave international handbook of human trafficking</w:t>
            </w:r>
            <w:r w:rsidRPr="00365DDC">
              <w:rPr>
                <w:rFonts w:cs="Arial"/>
                <w:sz w:val="22"/>
                <w:szCs w:val="22"/>
              </w:rPr>
              <w:t>, pp.303-318.</w:t>
            </w:r>
          </w:p>
          <w:p w14:paraId="0E4770A0" w14:textId="77777777" w:rsidR="00AD239B" w:rsidRDefault="00AD239B" w:rsidP="00BA182C">
            <w:pPr>
              <w:rPr>
                <w:rFonts w:cs="Arial"/>
                <w:sz w:val="22"/>
                <w:szCs w:val="22"/>
              </w:rPr>
            </w:pPr>
          </w:p>
          <w:p w14:paraId="6FDFAC9A" w14:textId="77777777" w:rsidR="00AD239B" w:rsidRDefault="00AD239B" w:rsidP="00BA182C">
            <w:pPr>
              <w:rPr>
                <w:rFonts w:cs="Arial"/>
                <w:sz w:val="22"/>
                <w:szCs w:val="22"/>
              </w:rPr>
            </w:pPr>
          </w:p>
          <w:p w14:paraId="1D3BC4F0" w14:textId="3A90B057" w:rsidR="00AD239B" w:rsidRDefault="00AD239B" w:rsidP="00BA182C">
            <w:pPr>
              <w:rPr>
                <w:rFonts w:cs="Arial"/>
                <w:sz w:val="22"/>
                <w:szCs w:val="22"/>
              </w:rPr>
            </w:pPr>
            <w:r w:rsidRPr="00AD239B">
              <w:rPr>
                <w:rFonts w:cs="Arial"/>
                <w:sz w:val="22"/>
                <w:szCs w:val="22"/>
              </w:rPr>
              <w:t>Shaw, J. and Greenhow, S., 2020. Children in care: Exploitation, offending and the denial of victimhood in a prosecution-led culture of practice. </w:t>
            </w:r>
            <w:r w:rsidRPr="00AD239B">
              <w:rPr>
                <w:rFonts w:cs="Arial"/>
                <w:i/>
                <w:iCs/>
                <w:sz w:val="22"/>
                <w:szCs w:val="22"/>
              </w:rPr>
              <w:t>The British Journal of Social Work</w:t>
            </w:r>
            <w:r w:rsidRPr="00AD239B">
              <w:rPr>
                <w:rFonts w:cs="Arial"/>
                <w:sz w:val="22"/>
                <w:szCs w:val="22"/>
              </w:rPr>
              <w:t>, </w:t>
            </w:r>
            <w:r w:rsidRPr="00AD239B">
              <w:rPr>
                <w:rFonts w:cs="Arial"/>
                <w:i/>
                <w:iCs/>
                <w:sz w:val="22"/>
                <w:szCs w:val="22"/>
              </w:rPr>
              <w:t>50</w:t>
            </w:r>
            <w:r w:rsidRPr="00AD239B">
              <w:rPr>
                <w:rFonts w:cs="Arial"/>
                <w:sz w:val="22"/>
                <w:szCs w:val="22"/>
              </w:rPr>
              <w:t>(5), pp.1551-1569.</w:t>
            </w:r>
          </w:p>
          <w:p w14:paraId="2DC467AF" w14:textId="77777777" w:rsidR="00365DDC" w:rsidRDefault="00365DDC" w:rsidP="00BA182C">
            <w:pPr>
              <w:rPr>
                <w:rFonts w:cs="Arial"/>
                <w:sz w:val="22"/>
                <w:szCs w:val="22"/>
              </w:rPr>
            </w:pPr>
          </w:p>
          <w:p w14:paraId="08CE8ED2" w14:textId="77777777" w:rsidR="00365DDC" w:rsidRDefault="00365DDC" w:rsidP="00BA182C">
            <w:pPr>
              <w:rPr>
                <w:rFonts w:cs="Arial"/>
                <w:sz w:val="22"/>
                <w:szCs w:val="22"/>
              </w:rPr>
            </w:pPr>
          </w:p>
          <w:p w14:paraId="61EF0125" w14:textId="37915398" w:rsidR="00365DDC" w:rsidRDefault="00365DDC" w:rsidP="00BA182C">
            <w:pPr>
              <w:rPr>
                <w:rFonts w:cs="Arial"/>
                <w:sz w:val="22"/>
                <w:szCs w:val="22"/>
              </w:rPr>
            </w:pPr>
            <w:r w:rsidRPr="00365DDC">
              <w:rPr>
                <w:rFonts w:cs="Arial"/>
                <w:sz w:val="22"/>
                <w:szCs w:val="22"/>
              </w:rPr>
              <w:t>Spicer, J., Moyle, L. and Coomber, R., 2020. The variable and evolving nature of ‘cuckooing’as a form of criminal exploitation in street level drug markets. </w:t>
            </w:r>
            <w:r w:rsidRPr="00365DDC">
              <w:rPr>
                <w:rFonts w:cs="Arial"/>
                <w:i/>
                <w:iCs/>
                <w:sz w:val="22"/>
                <w:szCs w:val="22"/>
              </w:rPr>
              <w:t>Trends in Organized Crime</w:t>
            </w:r>
            <w:r w:rsidRPr="00365DDC">
              <w:rPr>
                <w:rFonts w:cs="Arial"/>
                <w:sz w:val="22"/>
                <w:szCs w:val="22"/>
              </w:rPr>
              <w:t>, </w:t>
            </w:r>
            <w:r w:rsidRPr="00365DDC">
              <w:rPr>
                <w:rFonts w:cs="Arial"/>
                <w:i/>
                <w:iCs/>
                <w:sz w:val="22"/>
                <w:szCs w:val="22"/>
              </w:rPr>
              <w:t>23</w:t>
            </w:r>
            <w:r w:rsidRPr="00365DDC">
              <w:rPr>
                <w:rFonts w:cs="Arial"/>
                <w:sz w:val="22"/>
                <w:szCs w:val="22"/>
              </w:rPr>
              <w:t>, pp.301-323.</w:t>
            </w:r>
          </w:p>
          <w:p w14:paraId="4E266DBC" w14:textId="77777777" w:rsidR="00AD239B" w:rsidRPr="00AD239B" w:rsidRDefault="00AD239B" w:rsidP="00BA182C">
            <w:pPr>
              <w:rPr>
                <w:rFonts w:cs="Arial"/>
                <w:sz w:val="22"/>
                <w:szCs w:val="22"/>
              </w:rPr>
            </w:pPr>
          </w:p>
          <w:p w14:paraId="56ED8AC8" w14:textId="77777777" w:rsidR="00BA182C" w:rsidRPr="00AD239B" w:rsidRDefault="00BA182C" w:rsidP="00BA182C">
            <w:pPr>
              <w:rPr>
                <w:rFonts w:cs="Arial"/>
                <w:sz w:val="22"/>
                <w:szCs w:val="22"/>
              </w:rPr>
            </w:pPr>
          </w:p>
          <w:p w14:paraId="7777BF90" w14:textId="50F94C56" w:rsidR="00BA182C" w:rsidRPr="00AD239B" w:rsidRDefault="00BA182C" w:rsidP="00BA182C">
            <w:pPr>
              <w:rPr>
                <w:rFonts w:cs="Arial"/>
                <w:sz w:val="22"/>
                <w:szCs w:val="22"/>
              </w:rPr>
            </w:pPr>
            <w:r w:rsidRPr="00AD239B">
              <w:rPr>
                <w:rFonts w:cs="Arial"/>
                <w:sz w:val="22"/>
                <w:szCs w:val="22"/>
              </w:rPr>
              <w:t xml:space="preserve">Stone, N. (2018). Child Criminal Exploitation: ‘County Lines’, Trafficking and Cuckooing. Youth Justice, 18(3), 285-293. </w:t>
            </w:r>
            <w:hyperlink r:id="rId17" w:history="1">
              <w:r w:rsidRPr="00AD239B">
                <w:rPr>
                  <w:rStyle w:val="Hyperlink"/>
                  <w:rFonts w:cs="Arial"/>
                  <w:sz w:val="22"/>
                  <w:szCs w:val="22"/>
                </w:rPr>
                <w:t>https://doi.org/10.1177/1473225418810833</w:t>
              </w:r>
            </w:hyperlink>
            <w:r w:rsidRPr="00AD239B">
              <w:rPr>
                <w:rFonts w:cs="Arial"/>
                <w:sz w:val="22"/>
                <w:szCs w:val="22"/>
              </w:rPr>
              <w:t xml:space="preserve"> </w:t>
            </w:r>
          </w:p>
          <w:p w14:paraId="7D993274" w14:textId="77777777" w:rsidR="00BA182C" w:rsidRDefault="00BA182C" w:rsidP="00BA182C">
            <w:pPr>
              <w:rPr>
                <w:rFonts w:cs="Arial"/>
                <w:sz w:val="22"/>
                <w:szCs w:val="22"/>
              </w:rPr>
            </w:pPr>
          </w:p>
          <w:p w14:paraId="377E9A81" w14:textId="77777777" w:rsidR="00AD239B" w:rsidRDefault="00AD239B" w:rsidP="00BA182C">
            <w:pPr>
              <w:rPr>
                <w:rFonts w:cs="Arial"/>
                <w:sz w:val="22"/>
                <w:szCs w:val="22"/>
              </w:rPr>
            </w:pPr>
          </w:p>
          <w:p w14:paraId="29757137" w14:textId="47AF3119" w:rsidR="00AD239B" w:rsidRDefault="00AD239B" w:rsidP="00BA182C">
            <w:pPr>
              <w:rPr>
                <w:rFonts w:cs="Arial"/>
                <w:sz w:val="22"/>
                <w:szCs w:val="22"/>
              </w:rPr>
            </w:pPr>
            <w:r w:rsidRPr="00AD239B">
              <w:rPr>
                <w:rFonts w:cs="Arial"/>
                <w:sz w:val="22"/>
                <w:szCs w:val="22"/>
              </w:rPr>
              <w:t>Swancott, L., Kloess, J.A., Burnett Heyes, S. and Hamilton-Giachritsis, C., 2025. “County lines” and child criminal exploitation in the UK: a secondary data analysis of focus groups with young people who attended a theatre-in-education programme. </w:t>
            </w:r>
            <w:r w:rsidRPr="00AD239B">
              <w:rPr>
                <w:rFonts w:cs="Arial"/>
                <w:i/>
                <w:iCs/>
                <w:sz w:val="22"/>
                <w:szCs w:val="22"/>
              </w:rPr>
              <w:t>Journal of Sexual Aggression</w:t>
            </w:r>
            <w:r w:rsidRPr="00AD239B">
              <w:rPr>
                <w:rFonts w:cs="Arial"/>
                <w:sz w:val="22"/>
                <w:szCs w:val="22"/>
              </w:rPr>
              <w:t>, pp.1-16.</w:t>
            </w:r>
          </w:p>
          <w:p w14:paraId="34176A24" w14:textId="77777777" w:rsidR="00AD239B" w:rsidRDefault="00AD239B" w:rsidP="00BA182C">
            <w:pPr>
              <w:rPr>
                <w:rFonts w:cs="Arial"/>
                <w:sz w:val="22"/>
                <w:szCs w:val="22"/>
              </w:rPr>
            </w:pPr>
          </w:p>
          <w:p w14:paraId="6AABD46C" w14:textId="7936F654" w:rsidR="00AD239B" w:rsidRDefault="00365DDC" w:rsidP="00BA182C">
            <w:pPr>
              <w:rPr>
                <w:rFonts w:cs="Arial"/>
                <w:sz w:val="22"/>
                <w:szCs w:val="22"/>
              </w:rPr>
            </w:pPr>
            <w:r w:rsidRPr="00365DDC">
              <w:rPr>
                <w:rFonts w:cs="Arial"/>
                <w:sz w:val="22"/>
                <w:szCs w:val="22"/>
              </w:rPr>
              <w:t>Tsitsis, N., Chrysomallis, M. and Kourkouta, L., 2013. Protection children from exploitation. </w:t>
            </w:r>
            <w:r w:rsidRPr="00365DDC">
              <w:rPr>
                <w:rFonts w:cs="Arial"/>
                <w:i/>
                <w:iCs/>
                <w:sz w:val="22"/>
                <w:szCs w:val="22"/>
              </w:rPr>
              <w:t>Progress in Health Sciences</w:t>
            </w:r>
            <w:r w:rsidRPr="00365DDC">
              <w:rPr>
                <w:rFonts w:cs="Arial"/>
                <w:sz w:val="22"/>
                <w:szCs w:val="22"/>
              </w:rPr>
              <w:t>, </w:t>
            </w:r>
            <w:r w:rsidRPr="00365DDC">
              <w:rPr>
                <w:rFonts w:cs="Arial"/>
                <w:i/>
                <w:iCs/>
                <w:sz w:val="22"/>
                <w:szCs w:val="22"/>
              </w:rPr>
              <w:t>3</w:t>
            </w:r>
            <w:r w:rsidRPr="00365DDC">
              <w:rPr>
                <w:rFonts w:cs="Arial"/>
                <w:sz w:val="22"/>
                <w:szCs w:val="22"/>
              </w:rPr>
              <w:t>(2), pp.145-150.</w:t>
            </w:r>
          </w:p>
          <w:p w14:paraId="1942E4AB" w14:textId="77777777" w:rsidR="00365DDC" w:rsidRPr="00AD239B" w:rsidRDefault="00365DDC" w:rsidP="00BA182C">
            <w:pPr>
              <w:rPr>
                <w:rFonts w:cs="Arial"/>
                <w:sz w:val="22"/>
                <w:szCs w:val="22"/>
              </w:rPr>
            </w:pPr>
          </w:p>
          <w:p w14:paraId="7EDBC6F3" w14:textId="77777777" w:rsidR="00BA182C" w:rsidRPr="00AD239B" w:rsidRDefault="00BA182C" w:rsidP="00BA182C">
            <w:pPr>
              <w:rPr>
                <w:rFonts w:cs="Arial"/>
                <w:sz w:val="22"/>
                <w:szCs w:val="22"/>
              </w:rPr>
            </w:pPr>
          </w:p>
          <w:p w14:paraId="2E2D1470" w14:textId="77777777" w:rsidR="00AD239B" w:rsidRDefault="00AD239B" w:rsidP="00D4485A">
            <w:pPr>
              <w:jc w:val="both"/>
              <w:rPr>
                <w:rFonts w:cs="Arial"/>
                <w:color w:val="222222"/>
                <w:sz w:val="20"/>
                <w:shd w:val="clear" w:color="auto" w:fill="FFFFFF"/>
              </w:rPr>
            </w:pPr>
            <w:r w:rsidRPr="00AD239B">
              <w:rPr>
                <w:rFonts w:cs="Arial"/>
                <w:sz w:val="22"/>
                <w:szCs w:val="22"/>
              </w:rPr>
              <w:t>Uzulmez, I., 2009. Child Exploitation Crimes. </w:t>
            </w:r>
            <w:r w:rsidRPr="00AD239B">
              <w:rPr>
                <w:rFonts w:cs="Arial"/>
                <w:i/>
                <w:iCs/>
                <w:sz w:val="22"/>
                <w:szCs w:val="22"/>
              </w:rPr>
              <w:t>Erciyes Univ. JL Fac.</w:t>
            </w:r>
            <w:r w:rsidRPr="00AD239B">
              <w:rPr>
                <w:rFonts w:cs="Arial"/>
                <w:sz w:val="22"/>
                <w:szCs w:val="22"/>
              </w:rPr>
              <w:t>, </w:t>
            </w:r>
            <w:r w:rsidRPr="00AD239B">
              <w:rPr>
                <w:rFonts w:cs="Arial"/>
                <w:i/>
                <w:iCs/>
                <w:sz w:val="22"/>
                <w:szCs w:val="22"/>
              </w:rPr>
              <w:t>4</w:t>
            </w:r>
            <w:r w:rsidRPr="00AD239B">
              <w:rPr>
                <w:rFonts w:cs="Arial"/>
                <w:sz w:val="22"/>
                <w:szCs w:val="22"/>
              </w:rPr>
              <w:t>, p.25.</w:t>
            </w:r>
            <w:r w:rsidRPr="00AD239B">
              <w:rPr>
                <w:rFonts w:cs="Arial"/>
                <w:color w:val="222222"/>
                <w:sz w:val="20"/>
                <w:shd w:val="clear" w:color="auto" w:fill="FFFFFF"/>
              </w:rPr>
              <w:t xml:space="preserve"> </w:t>
            </w:r>
          </w:p>
          <w:p w14:paraId="4CD52059" w14:textId="77777777" w:rsidR="00AD239B" w:rsidRDefault="00AD239B" w:rsidP="00D4485A">
            <w:pPr>
              <w:jc w:val="both"/>
              <w:rPr>
                <w:rFonts w:cs="Arial"/>
                <w:color w:val="222222"/>
                <w:sz w:val="20"/>
                <w:shd w:val="clear" w:color="auto" w:fill="FFFFFF"/>
              </w:rPr>
            </w:pPr>
          </w:p>
          <w:p w14:paraId="641A093B" w14:textId="77777777" w:rsidR="00AD239B" w:rsidRDefault="00AD239B" w:rsidP="00D4485A">
            <w:pPr>
              <w:jc w:val="both"/>
              <w:rPr>
                <w:rFonts w:cs="Arial"/>
                <w:color w:val="222222"/>
                <w:sz w:val="20"/>
                <w:shd w:val="clear" w:color="auto" w:fill="FFFFFF"/>
              </w:rPr>
            </w:pPr>
          </w:p>
          <w:p w14:paraId="4D444382" w14:textId="2746D9B0" w:rsidR="00BA182C" w:rsidRDefault="00AD239B" w:rsidP="00D4485A">
            <w:pPr>
              <w:jc w:val="both"/>
              <w:rPr>
                <w:rFonts w:cs="Arial"/>
                <w:sz w:val="22"/>
                <w:szCs w:val="22"/>
              </w:rPr>
            </w:pPr>
            <w:r w:rsidRPr="00AD239B">
              <w:rPr>
                <w:rFonts w:cs="Arial"/>
                <w:sz w:val="22"/>
                <w:szCs w:val="22"/>
              </w:rPr>
              <w:t>Walsh, C., 2023. From contextual to criminal harms: young people’s understanding and experiences of the violence of criminal exploitation. </w:t>
            </w:r>
            <w:r w:rsidRPr="00AD239B">
              <w:rPr>
                <w:rFonts w:cs="Arial"/>
                <w:i/>
                <w:iCs/>
                <w:sz w:val="22"/>
                <w:szCs w:val="22"/>
              </w:rPr>
              <w:t>Crime Prevention and Community Safety</w:t>
            </w:r>
            <w:r w:rsidRPr="00AD239B">
              <w:rPr>
                <w:rFonts w:cs="Arial"/>
                <w:sz w:val="22"/>
                <w:szCs w:val="22"/>
              </w:rPr>
              <w:t>, </w:t>
            </w:r>
            <w:r w:rsidRPr="00AD239B">
              <w:rPr>
                <w:rFonts w:cs="Arial"/>
                <w:i/>
                <w:iCs/>
                <w:sz w:val="22"/>
                <w:szCs w:val="22"/>
              </w:rPr>
              <w:t>25</w:t>
            </w:r>
            <w:r w:rsidRPr="00AD239B">
              <w:rPr>
                <w:rFonts w:cs="Arial"/>
                <w:sz w:val="22"/>
                <w:szCs w:val="22"/>
              </w:rPr>
              <w:t>(3), pp.282-304.</w:t>
            </w:r>
          </w:p>
          <w:p w14:paraId="47E60720" w14:textId="77777777" w:rsidR="00365DDC" w:rsidRDefault="00365DDC" w:rsidP="00D4485A">
            <w:pPr>
              <w:jc w:val="both"/>
              <w:rPr>
                <w:rFonts w:cs="Arial"/>
                <w:sz w:val="22"/>
                <w:szCs w:val="22"/>
              </w:rPr>
            </w:pPr>
          </w:p>
          <w:p w14:paraId="0FAC4CD1" w14:textId="77777777" w:rsidR="00365DDC" w:rsidRDefault="00365DDC" w:rsidP="00D4485A">
            <w:pPr>
              <w:jc w:val="both"/>
              <w:rPr>
                <w:rFonts w:cs="Arial"/>
                <w:sz w:val="22"/>
                <w:szCs w:val="22"/>
              </w:rPr>
            </w:pPr>
          </w:p>
          <w:p w14:paraId="3CBC95BE" w14:textId="7EC20B1E" w:rsidR="00365DDC" w:rsidRPr="00AD239B" w:rsidRDefault="00365DDC" w:rsidP="00D4485A">
            <w:pPr>
              <w:jc w:val="both"/>
              <w:rPr>
                <w:rFonts w:cs="Arial"/>
                <w:sz w:val="22"/>
                <w:szCs w:val="22"/>
              </w:rPr>
            </w:pPr>
            <w:r w:rsidRPr="00365DDC">
              <w:rPr>
                <w:rFonts w:cs="Arial"/>
                <w:sz w:val="22"/>
                <w:szCs w:val="22"/>
              </w:rPr>
              <w:t>Wilson, C., Seaman, L. and Nettelback, T., 1996. Vulnerability to criminal exploitation: influence of interpersonal competence differences among people with mental retardation. </w:t>
            </w:r>
            <w:r w:rsidRPr="00365DDC">
              <w:rPr>
                <w:rFonts w:cs="Arial"/>
                <w:i/>
                <w:iCs/>
                <w:sz w:val="22"/>
                <w:szCs w:val="22"/>
              </w:rPr>
              <w:t>Journal of Intellectual Disability Research</w:t>
            </w:r>
            <w:r w:rsidRPr="00365DDC">
              <w:rPr>
                <w:rFonts w:cs="Arial"/>
                <w:sz w:val="22"/>
                <w:szCs w:val="22"/>
              </w:rPr>
              <w:t>, </w:t>
            </w:r>
            <w:r w:rsidRPr="00365DDC">
              <w:rPr>
                <w:rFonts w:cs="Arial"/>
                <w:i/>
                <w:iCs/>
                <w:sz w:val="22"/>
                <w:szCs w:val="22"/>
              </w:rPr>
              <w:t>40</w:t>
            </w:r>
            <w:r w:rsidRPr="00365DDC">
              <w:rPr>
                <w:rFonts w:cs="Arial"/>
                <w:sz w:val="22"/>
                <w:szCs w:val="22"/>
              </w:rPr>
              <w:t>(1).</w:t>
            </w:r>
          </w:p>
          <w:p w14:paraId="5B3ACEF0" w14:textId="77777777" w:rsidR="00D4485A" w:rsidRDefault="00D4485A" w:rsidP="00BA182C">
            <w:pPr>
              <w:jc w:val="both"/>
              <w:rPr>
                <w:rFonts w:asciiTheme="minorHAnsi" w:hAnsiTheme="minorHAnsi" w:cstheme="minorHAnsi"/>
                <w:b/>
                <w:bCs/>
                <w:sz w:val="22"/>
                <w:szCs w:val="22"/>
              </w:rPr>
            </w:pPr>
          </w:p>
          <w:p w14:paraId="74269233" w14:textId="77777777" w:rsidR="00AD239B" w:rsidRDefault="00AD239B" w:rsidP="00BA182C">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CDEB61" w14:textId="77777777" w:rsidR="00FA3611" w:rsidRDefault="00FA3611">
      <w:r>
        <w:separator/>
      </w:r>
    </w:p>
  </w:endnote>
  <w:endnote w:type="continuationSeparator" w:id="0">
    <w:p w14:paraId="1ABECC7E" w14:textId="77777777" w:rsidR="00FA3611" w:rsidRDefault="00FA36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B2894" w14:textId="77777777" w:rsidR="00FA3611" w:rsidRDefault="00FA3611">
      <w:r>
        <w:separator/>
      </w:r>
    </w:p>
  </w:footnote>
  <w:footnote w:type="continuationSeparator" w:id="0">
    <w:p w14:paraId="634F0E8E" w14:textId="77777777" w:rsidR="00FA3611" w:rsidRDefault="00FA36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E9771AC"/>
    <w:multiLevelType w:val="hybridMultilevel"/>
    <w:tmpl w:val="B1BE6C14"/>
    <w:lvl w:ilvl="0" w:tplc="C9622D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0"/>
  </w:num>
  <w:num w:numId="11" w16cid:durableId="644090675">
    <w:abstractNumId w:val="38"/>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7"/>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2029325942">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4D04"/>
    <w:rsid w:val="0007545A"/>
    <w:rsid w:val="0007718E"/>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8E4"/>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5DDC"/>
    <w:rsid w:val="0036788C"/>
    <w:rsid w:val="00382A8A"/>
    <w:rsid w:val="00382F99"/>
    <w:rsid w:val="00385605"/>
    <w:rsid w:val="0038788B"/>
    <w:rsid w:val="003968AA"/>
    <w:rsid w:val="003B45E8"/>
    <w:rsid w:val="003B6E81"/>
    <w:rsid w:val="003C1358"/>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3C5F"/>
    <w:rsid w:val="004E5E28"/>
    <w:rsid w:val="00507638"/>
    <w:rsid w:val="00515963"/>
    <w:rsid w:val="00516F07"/>
    <w:rsid w:val="005237D2"/>
    <w:rsid w:val="00533528"/>
    <w:rsid w:val="00541151"/>
    <w:rsid w:val="00542222"/>
    <w:rsid w:val="00557478"/>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9798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4340"/>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97071"/>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26136"/>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853FA"/>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1E20"/>
    <w:rsid w:val="009720B1"/>
    <w:rsid w:val="009759E8"/>
    <w:rsid w:val="00984C6E"/>
    <w:rsid w:val="009903DA"/>
    <w:rsid w:val="0099212D"/>
    <w:rsid w:val="009929C2"/>
    <w:rsid w:val="00993092"/>
    <w:rsid w:val="009A1E8C"/>
    <w:rsid w:val="009A4C24"/>
    <w:rsid w:val="009B04B6"/>
    <w:rsid w:val="009D5A05"/>
    <w:rsid w:val="009D6709"/>
    <w:rsid w:val="009D7A07"/>
    <w:rsid w:val="009E4929"/>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B4DF2"/>
    <w:rsid w:val="00AC40F9"/>
    <w:rsid w:val="00AD0EF5"/>
    <w:rsid w:val="00AD239B"/>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182C"/>
    <w:rsid w:val="00BA26DA"/>
    <w:rsid w:val="00BA4AF4"/>
    <w:rsid w:val="00BB23DC"/>
    <w:rsid w:val="00BB2D3D"/>
    <w:rsid w:val="00BB5683"/>
    <w:rsid w:val="00BC1ACC"/>
    <w:rsid w:val="00BC3318"/>
    <w:rsid w:val="00BC3559"/>
    <w:rsid w:val="00BC378A"/>
    <w:rsid w:val="00BD497D"/>
    <w:rsid w:val="00BD7DB9"/>
    <w:rsid w:val="00BE3F9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546F"/>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022B0"/>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3611"/>
    <w:rsid w:val="00FA462E"/>
    <w:rsid w:val="00FA7287"/>
    <w:rsid w:val="00FA7308"/>
    <w:rsid w:val="00FB0B8C"/>
    <w:rsid w:val="00FB1B3B"/>
    <w:rsid w:val="00FB1CEA"/>
    <w:rsid w:val="00FB2E91"/>
    <w:rsid w:val="00FC188E"/>
    <w:rsid w:val="00FC3A7F"/>
    <w:rsid w:val="00FC48CD"/>
    <w:rsid w:val="00FD08FF"/>
    <w:rsid w:val="00FD742B"/>
    <w:rsid w:val="00FE6963"/>
    <w:rsid w:val="00FF12ED"/>
    <w:rsid w:val="00FF39A5"/>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hildrenssociety.org.uk/what-we-do/our-work/child-criminal-exploitation-and-county-lines/what-is-county-line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hildrenssociety.org.uk/what-we-do/our-work/child-criminal-exploitation-and-county-lines/what-is-county-lines" TargetMode="External"/><Relationship Id="rId17" Type="http://schemas.openxmlformats.org/officeDocument/2006/relationships/hyperlink" Target="https://doi.org/10.1177/1473225418810833" TargetMode="External"/><Relationship Id="rId2" Type="http://schemas.openxmlformats.org/officeDocument/2006/relationships/customXml" Target="../customXml/item2.xml"/><Relationship Id="rId16" Type="http://schemas.openxmlformats.org/officeDocument/2006/relationships/hyperlink" Target="https://doi.org/10.1177/0306624X1880674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77/0306624X18806742"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14732254188108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8</Pages>
  <Words>2679</Words>
  <Characters>15274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17918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Vaughan, Jon</cp:lastModifiedBy>
  <cp:revision>23</cp:revision>
  <cp:lastPrinted>2022-03-21T13:46:00Z</cp:lastPrinted>
  <dcterms:created xsi:type="dcterms:W3CDTF">2025-01-04T13:21:00Z</dcterms:created>
  <dcterms:modified xsi:type="dcterms:W3CDTF">2025-02-23T17:38:00Z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2025-01-04T13:21:22Z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66cf4146-ec9c-416d-9c77-8d020f7d54ec</vt:lpwstr>
  </property>
  <property fmtid="{D5CDD505-2E9C-101B-9397-08002B2CF9AE}" pid="9" name="MSIP_Label_f2acd28b-79a3-4a0f-b0ff-4b75658b1549_ContentBits">
    <vt:lpwstr>0</vt:lpwstr>
  </property>
</Properties>
</file>