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AC798C" w:rsidR="007B491F" w:rsidRPr="008F22BD" w:rsidRDefault="001D447C" w:rsidP="00A179C4">
            <w:pPr>
              <w:tabs>
                <w:tab w:val="left" w:pos="6020"/>
              </w:tabs>
              <w:overflowPunct/>
              <w:autoSpaceDE/>
              <w:autoSpaceDN/>
              <w:adjustRightInd/>
              <w:ind w:right="-330"/>
              <w:textAlignment w:val="auto"/>
              <w:rPr>
                <w:b/>
                <w:color w:val="auto"/>
                <w:sz w:val="32"/>
              </w:rPr>
            </w:pPr>
            <w:r>
              <w:rPr>
                <w:b/>
                <w:color w:val="auto"/>
                <w:sz w:val="32"/>
              </w:rPr>
              <w:t>Learner name: Samuel Reynolds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40B497" w:rsidR="005A1BA3" w:rsidRDefault="001D447C" w:rsidP="0022001B">
            <w:pPr>
              <w:overflowPunct/>
              <w:autoSpaceDE/>
              <w:autoSpaceDN/>
              <w:adjustRightInd/>
              <w:ind w:right="-330"/>
              <w:textAlignment w:val="auto"/>
              <w:rPr>
                <w:b/>
                <w:color w:val="auto"/>
                <w:sz w:val="32"/>
              </w:rPr>
            </w:pPr>
            <w:r w:rsidRPr="001D447C">
              <w:rPr>
                <w:b/>
                <w:color w:val="auto"/>
                <w:sz w:val="32"/>
              </w:rPr>
              <w:t>1921214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A78C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4C36BD83" w:rsidR="00AA666E" w:rsidRDefault="00025650" w:rsidP="00FF7EBB">
      <w:pPr>
        <w:jc w:val="both"/>
        <w:rPr>
          <w:b/>
          <w:sz w:val="24"/>
          <w:szCs w:val="24"/>
        </w:rPr>
      </w:pPr>
      <w:r w:rsidRPr="00025650">
        <w:rPr>
          <w:b/>
          <w:sz w:val="24"/>
          <w:szCs w:val="24"/>
        </w:rPr>
        <w:t>ANSWER:</w:t>
      </w:r>
    </w:p>
    <w:p w14:paraId="6B112699" w14:textId="2EACD255" w:rsidR="001D447C" w:rsidRDefault="001D447C" w:rsidP="00FF7EBB">
      <w:pPr>
        <w:jc w:val="both"/>
        <w:rPr>
          <w:b/>
          <w:sz w:val="24"/>
          <w:szCs w:val="24"/>
        </w:rPr>
      </w:pPr>
    </w:p>
    <w:p w14:paraId="157D5791" w14:textId="77777777" w:rsidR="001D447C" w:rsidRPr="00802965" w:rsidRDefault="001D447C" w:rsidP="001D447C">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7225A8">
        <w:rPr>
          <w:rFonts w:asciiTheme="minorHAnsi" w:hAnsiTheme="minorHAnsi" w:cstheme="minorHAnsi"/>
          <w:color w:val="000000"/>
          <w:sz w:val="22"/>
          <w:szCs w:val="22"/>
        </w:rPr>
        <w:t>‌</w:t>
      </w:r>
      <w:r w:rsidRPr="007225A8">
        <w:rPr>
          <w:rFonts w:asciiTheme="minorHAnsi" w:hAnsiTheme="minorHAnsi" w:cstheme="minorHAnsi"/>
          <w:sz w:val="22"/>
          <w:szCs w:val="22"/>
        </w:rPr>
        <w:t>During my initial six months of Police training I encountered many new stressors, such as learning legislation and law, various police policies and also doing practical assessments where I had to apply my newfound knowledge.</w:t>
      </w:r>
      <w:r>
        <w:rPr>
          <w:rFonts w:asciiTheme="minorHAnsi" w:hAnsiTheme="minorHAnsi" w:cstheme="minorHAnsi"/>
          <w:sz w:val="22"/>
          <w:szCs w:val="22"/>
        </w:rPr>
        <w:t xml:space="preserve"> </w:t>
      </w:r>
      <w:r w:rsidRPr="007225A8">
        <w:rPr>
          <w:rFonts w:asciiTheme="minorHAnsi" w:hAnsiTheme="minorHAnsi" w:cstheme="minorHAnsi"/>
          <w:sz w:val="22"/>
          <w:szCs w:val="22"/>
        </w:rPr>
        <w:t xml:space="preserve">Stress is commonly defined as the bodies’ response to external stimulus. The bodies’ response can include; Physical, emotional or psychological and the impact of these stresses can have positive or negative results, such as fight, flight or freeze </w:t>
      </w:r>
      <w:r w:rsidRPr="007225A8">
        <w:rPr>
          <w:rFonts w:asciiTheme="minorHAnsi" w:hAnsiTheme="minorHAnsi" w:cstheme="minorHAnsi"/>
          <w:color w:val="000000"/>
          <w:sz w:val="22"/>
          <w:szCs w:val="22"/>
        </w:rPr>
        <w:t xml:space="preserve">Martin, C. (2014). What is stress? </w:t>
      </w:r>
      <w:r w:rsidRPr="007225A8">
        <w:rPr>
          <w:rFonts w:asciiTheme="minorHAnsi" w:hAnsiTheme="minorHAnsi" w:cstheme="minorHAnsi"/>
          <w:i/>
          <w:iCs/>
          <w:color w:val="000000"/>
          <w:sz w:val="22"/>
          <w:szCs w:val="22"/>
        </w:rPr>
        <w:t>Current Biology</w:t>
      </w:r>
      <w:r w:rsidRPr="007225A8">
        <w:rPr>
          <w:rFonts w:asciiTheme="minorHAnsi" w:hAnsiTheme="minorHAnsi" w:cstheme="minorHAnsi"/>
          <w:color w:val="000000"/>
          <w:sz w:val="22"/>
          <w:szCs w:val="22"/>
        </w:rPr>
        <w:t>,</w:t>
      </w:r>
      <w:r>
        <w:rPr>
          <w:rFonts w:asciiTheme="minorHAnsi" w:hAnsiTheme="minorHAnsi" w:cstheme="minorHAnsi"/>
          <w:color w:val="000000"/>
          <w:sz w:val="22"/>
          <w:szCs w:val="22"/>
        </w:rPr>
        <w:t xml:space="preserve"> [online] 24(10), pp.R403–R405.</w:t>
      </w:r>
      <w:r w:rsidRPr="007225A8">
        <w:rPr>
          <w:rFonts w:asciiTheme="minorHAnsi" w:hAnsiTheme="minorHAnsi" w:cstheme="minorHAnsi"/>
          <w:sz w:val="22"/>
          <w:szCs w:val="22"/>
        </w:rPr>
        <w:t xml:space="preserve"> However, the biggest stress I encountered was the revision </w:t>
      </w:r>
      <w:r>
        <w:rPr>
          <w:rFonts w:asciiTheme="minorHAnsi" w:hAnsiTheme="minorHAnsi" w:cstheme="minorHAnsi"/>
          <w:sz w:val="22"/>
          <w:szCs w:val="22"/>
        </w:rPr>
        <w:t>for the two exams. Both</w:t>
      </w:r>
      <w:r w:rsidRPr="007225A8">
        <w:rPr>
          <w:rFonts w:asciiTheme="minorHAnsi" w:hAnsiTheme="minorHAnsi" w:cstheme="minorHAnsi"/>
          <w:sz w:val="22"/>
          <w:szCs w:val="22"/>
        </w:rPr>
        <w:t xml:space="preserve"> had to be passed in order to continue with the course. </w:t>
      </w:r>
      <w:r>
        <w:rPr>
          <w:rFonts w:asciiTheme="minorHAnsi" w:hAnsiTheme="minorHAnsi" w:cstheme="minorHAnsi"/>
          <w:sz w:val="22"/>
          <w:szCs w:val="22"/>
        </w:rPr>
        <w:t xml:space="preserve">My revision consisted largely of committing definitions of various laws to memory by writing it down repeatedly until I could do so unaided. The main stress of this was the time it took to learn each definition combined with the knowledge that I had many more acts to learn. In addition to rewriting acts I’ve learned previous to ensure that they were still committed to memory. </w:t>
      </w:r>
    </w:p>
    <w:p w14:paraId="04950363" w14:textId="77777777" w:rsidR="001D447C" w:rsidRDefault="001D447C" w:rsidP="001D447C">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Pr>
          <w:rFonts w:asciiTheme="minorHAnsi" w:hAnsiTheme="minorHAnsi" w:cstheme="minorHAnsi"/>
          <w:sz w:val="22"/>
          <w:szCs w:val="22"/>
        </w:rPr>
        <w:t xml:space="preserve">One method I employed to minimize stress and increase my learning was taking regular breaks during studies as I would frequently find myself becoming distracted or worrying over other things and not solely focusing on revision, </w:t>
      </w:r>
      <w:r w:rsidRPr="002E5DF7">
        <w:rPr>
          <w:rFonts w:asciiTheme="minorHAnsi" w:hAnsiTheme="minorHAnsi" w:cstheme="minorHAnsi"/>
          <w:color w:val="000000"/>
          <w:sz w:val="22"/>
          <w:szCs w:val="22"/>
        </w:rPr>
        <w:t xml:space="preserve">Ariga, A. and Lleras, A. (2011). Brief and rare mental “breaks” keep you focused: deactivation and reactivation of task goals preempt vigilance decrements. </w:t>
      </w:r>
      <w:r w:rsidRPr="002E5DF7">
        <w:rPr>
          <w:rFonts w:asciiTheme="minorHAnsi" w:hAnsiTheme="minorHAnsi" w:cstheme="minorHAnsi"/>
          <w:i/>
          <w:iCs/>
          <w:color w:val="000000"/>
          <w:sz w:val="22"/>
          <w:szCs w:val="22"/>
        </w:rPr>
        <w:t>Cognition</w:t>
      </w:r>
      <w:r w:rsidRPr="002E5DF7">
        <w:rPr>
          <w:rFonts w:asciiTheme="minorHAnsi" w:hAnsiTheme="minorHAnsi" w:cstheme="minorHAnsi"/>
          <w:color w:val="000000"/>
          <w:sz w:val="22"/>
          <w:szCs w:val="22"/>
        </w:rPr>
        <w:t>, [online] 118(3), pp.439–43.</w:t>
      </w:r>
      <w:r>
        <w:rPr>
          <w:color w:val="000000"/>
        </w:rPr>
        <w:t xml:space="preserve"> </w:t>
      </w:r>
      <w:r>
        <w:rPr>
          <w:rFonts w:asciiTheme="minorHAnsi" w:hAnsiTheme="minorHAnsi" w:cstheme="minorHAnsi"/>
          <w:color w:val="000000"/>
          <w:sz w:val="22"/>
          <w:szCs w:val="22"/>
        </w:rPr>
        <w:t xml:space="preserve">By taking a ten minute break after about forty five minutes of revision to have a drink or speak to family and just take my mind of revision for a short period. I found that when I came back to continue revising that I felt more refreshed and could concentrate fully on revision. One obstacle I did find was that I would give myself longer breaks leading to less time revising and learning and so I would then have to time my breaks to ensure I was making the most of my time revising. </w:t>
      </w:r>
    </w:p>
    <w:p w14:paraId="63AF98CC" w14:textId="77777777" w:rsidR="001D447C" w:rsidRDefault="001D447C" w:rsidP="001D447C">
      <w:pPr>
        <w:pStyle w:val="NormalWeb"/>
        <w:shd w:val="clear" w:color="auto" w:fill="FFFFFF"/>
        <w:spacing w:before="0" w:beforeAutospacing="0" w:after="240" w:afterAutospacing="0" w:line="360" w:lineRule="atLeast"/>
        <w:rPr>
          <w:color w:val="000000"/>
        </w:rPr>
      </w:pPr>
      <w:r>
        <w:rPr>
          <w:rFonts w:asciiTheme="minorHAnsi" w:hAnsiTheme="minorHAnsi" w:cstheme="minorHAnsi"/>
          <w:color w:val="000000"/>
          <w:sz w:val="22"/>
          <w:szCs w:val="22"/>
        </w:rPr>
        <w:t xml:space="preserve">Another method I used to minimize stress was going for a run twice a week, I found that although I struggled early on as I had done little exercise in the months before, I found that after I had finished running I felt exhilarated and relaxed and would be looking forward to the next session even more. I found I was sleeping better on nights I would go running and so felt more refreshed the day after, </w:t>
      </w:r>
      <w:r>
        <w:rPr>
          <w:rFonts w:asciiTheme="minorHAnsi" w:hAnsiTheme="minorHAnsi" w:cstheme="minorHAnsi"/>
          <w:color w:val="000000"/>
          <w:sz w:val="22"/>
          <w:szCs w:val="22"/>
        </w:rPr>
        <w:lastRenderedPageBreak/>
        <w:t xml:space="preserve">this allowed me to fully apply myself to my revision and I noticed I was able to revise better on days following running. </w:t>
      </w:r>
      <w:r w:rsidRPr="00960D09">
        <w:rPr>
          <w:rFonts w:asciiTheme="minorHAnsi" w:hAnsiTheme="minorHAnsi" w:cstheme="minorHAnsi"/>
          <w:color w:val="000000"/>
          <w:sz w:val="22"/>
          <w:szCs w:val="22"/>
        </w:rPr>
        <w:t xml:space="preserve">Kozlovskaia, M., Vlahovich, N., Rathbone, E., Manzanero, S., Keogh, J. and Hughes, D.C. (2019). A profile of health, lifestyle and training habits of 4720 Australian recreational runners-The case for promoting running for health benefits. </w:t>
      </w:r>
      <w:r w:rsidRPr="00960D09">
        <w:rPr>
          <w:rFonts w:asciiTheme="minorHAnsi" w:hAnsiTheme="minorHAnsi" w:cstheme="minorHAnsi"/>
          <w:i/>
          <w:iCs/>
          <w:color w:val="000000"/>
          <w:sz w:val="22"/>
          <w:szCs w:val="22"/>
        </w:rPr>
        <w:t>Health Promotion Journal of Australia</w:t>
      </w:r>
      <w:r w:rsidRPr="00960D09">
        <w:rPr>
          <w:rFonts w:asciiTheme="minorHAnsi" w:hAnsiTheme="minorHAnsi" w:cstheme="minorHAnsi"/>
          <w:color w:val="000000"/>
          <w:sz w:val="22"/>
          <w:szCs w:val="22"/>
        </w:rPr>
        <w:t>, [online] 30(2), pp.172–179.</w:t>
      </w:r>
      <w:r>
        <w:rPr>
          <w:color w:val="000000"/>
        </w:rPr>
        <w:t xml:space="preserve"> </w:t>
      </w:r>
    </w:p>
    <w:p w14:paraId="6285ADE9" w14:textId="77777777" w:rsidR="001D447C" w:rsidRPr="00DA6ED6" w:rsidRDefault="001D447C" w:rsidP="001D447C">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Pr>
          <w:rFonts w:asciiTheme="minorHAnsi" w:hAnsiTheme="minorHAnsi" w:cstheme="minorHAnsi"/>
          <w:color w:val="000000"/>
          <w:sz w:val="22"/>
          <w:szCs w:val="22"/>
        </w:rPr>
        <w:t xml:space="preserve">Overall, I feel my mechanisms to develop resilience and minimize stress worked well. I rarely felt significantly stressed and my mechanisms allowed me to study to the best of my abilities which showed in my exam results where I achieved good pass results. I will continue to use both methods, however with my study break method I will have to ensure I rigorously control the amount of time I have a break for. </w:t>
      </w:r>
    </w:p>
    <w:p w14:paraId="370DC61F" w14:textId="77777777" w:rsidR="001D447C" w:rsidRPr="00025650" w:rsidRDefault="001D447C"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E67B1FA" w:rsidR="00AA666E" w:rsidRDefault="00AA666E" w:rsidP="00FF7EBB">
      <w:pPr>
        <w:jc w:val="both"/>
        <w:rPr>
          <w:sz w:val="24"/>
          <w:szCs w:val="24"/>
        </w:rPr>
      </w:pPr>
    </w:p>
    <w:p w14:paraId="478A1648" w14:textId="77777777" w:rsidR="00DB3B16" w:rsidRPr="003E4411" w:rsidRDefault="00DB3B16" w:rsidP="00DB3B16">
      <w:r w:rsidRPr="003E4411">
        <w:t>In this essay I will be reflecting upon an incident which happened during my accompanied patrol phase in which I played a key part in from</w:t>
      </w:r>
      <w:r>
        <w:t xml:space="preserve"> start to finish using Borton’s</w:t>
      </w:r>
      <w:r w:rsidRPr="003E4411">
        <w:t xml:space="preserve"> method of reflection. The incident in question relates to a domestic incident during the height of the COVID-19 epidemic. The call rela</w:t>
      </w:r>
      <w:r>
        <w:t xml:space="preserve">ted to a male, who following a </w:t>
      </w:r>
      <w:r w:rsidRPr="003E4411">
        <w:t xml:space="preserve">call from his ex- partner who was </w:t>
      </w:r>
      <w:r>
        <w:t xml:space="preserve">drunk whilst </w:t>
      </w:r>
      <w:r w:rsidRPr="003E4411">
        <w:t xml:space="preserve">looking after their children causing him to be concerned as to his children’s welfare, and so had left his home address and travelled to the address of the mothers </w:t>
      </w:r>
      <w:r>
        <w:t xml:space="preserve">and was attempting </w:t>
      </w:r>
      <w:r w:rsidRPr="003E4411">
        <w:t xml:space="preserve">to gain entry causing the mother to call </w:t>
      </w:r>
      <w:r>
        <w:t xml:space="preserve">the police stating </w:t>
      </w:r>
      <w:r w:rsidRPr="003E4411">
        <w:t xml:space="preserve">he was attempting to break in. Information was further replayed via radio that the address had previous history </w:t>
      </w:r>
      <w:r>
        <w:t xml:space="preserve">for domestic related incidents and that the male in question had previous been involved in fights. </w:t>
      </w:r>
    </w:p>
    <w:p w14:paraId="178599E8" w14:textId="77777777" w:rsidR="00DB3B16" w:rsidRPr="003E4411" w:rsidRDefault="00DB3B16" w:rsidP="00DB3B16">
      <w:r w:rsidRPr="003E4411">
        <w:t>Upon arrival to the property a large male wearing a grey jumper and orange reflective trousers was stood outside the address, Upon exiting th</w:t>
      </w:r>
      <w:r>
        <w:t xml:space="preserve">e vehicle his demeanour was </w:t>
      </w:r>
      <w:r w:rsidRPr="003E4411">
        <w:t>compliant as shown thro</w:t>
      </w:r>
      <w:r>
        <w:t xml:space="preserve">ugh his body language his arms by his </w:t>
      </w:r>
      <w:r w:rsidRPr="003E4411">
        <w:t>side and no erratic movements although</w:t>
      </w:r>
      <w:r>
        <w:t xml:space="preserve"> when I began talking to him</w:t>
      </w:r>
      <w:r w:rsidRPr="003E4411">
        <w:t xml:space="preserve"> I could discern from the tone of his voice that he was frustrated and concerned by police response. Given the information relayed over the radio relating to domestic incidents and the male initial compliant demeanour I was very aware that my behaviour would have a direct influence on the male and the subsequent events, as a result I began my interaction with the male through introducing myself, explaining why I was there and simply asked the male what was going on, as a result of this the male was forthcoming with information explaining he and his ex-partner were separated, she looked after the children and that she had called him and she was slurring words and barley coherent and put the phone down causing him to concern for his children and travel to the address to ensure they were okay. As he was explaining all this he began to become emotional whilst talking about his children and the showed signs of aggression </w:t>
      </w:r>
      <w:r>
        <w:t xml:space="preserve">as he began breathing heavier and clenched his fists </w:t>
      </w:r>
      <w:r w:rsidRPr="003E4411">
        <w:lastRenderedPageBreak/>
        <w:t xml:space="preserve">and began walking towards the door of the house. I then engaged again with the male explaining that we had officers inside with the mother and ensuring the children were safe and that if he entered it would make the situation more alarming for his children, he seemed to acknowledge this returned to the end of the driveway where he was stood previously. As I already had the males details, his version of events and that other officers were inside the property gathering the mothers version and ensuring the welfare of the children I was left outside with the male and so in order to keep the male calm I made casual conversation with him about work, sports ect which I could visibly see was having a calming effect on him and even shared a joke or two. This allowed me to build somewhat of a </w:t>
      </w:r>
      <w:r>
        <w:t>rapport</w:t>
      </w:r>
      <w:r w:rsidRPr="003E4411">
        <w:t xml:space="preserve"> with the male. This </w:t>
      </w:r>
      <w:r>
        <w:t>rapport</w:t>
      </w:r>
      <w:r w:rsidRPr="003E4411">
        <w:t xml:space="preserve"> continued until the male heard the mother scream within the property which caused him to become extremely frustrated and aggressive with what he perceived as a lack of action on our part. Again I made direct eye contact with the male and explained in a calm yet authorities voice that there was colleagues in the property and that his children were safe and well in addition to explaining that once we have all the information we will be making a decision to which caused him to calm slightly although he remained somewhat agitated. </w:t>
      </w:r>
    </w:p>
    <w:p w14:paraId="7B6E1346" w14:textId="77777777" w:rsidR="00DB3B16" w:rsidRPr="003E4411" w:rsidRDefault="00DB3B16" w:rsidP="00DB3B16">
      <w:r w:rsidRPr="003E4411">
        <w:t>A short time later my colleague exited the address and informed me the mother was too intoxicated to care for the children adequately and so social services would be contacted and it was decided that it was best to have another member of the family to stay in the address for the night. Upon hearing the news the male was insistent that the children were to stay with him. I explained that given the males living situation, which was in shared accommodation with another unknown male that we would not take that action as the checks required to ensure the children’s safety in addition to removing the children from the address and place them in a police car to take them to the fathers address in the night would do more harm to the children then not. I explained that the best course of action for everyone involved was for us to bring the grandmother who had agreed to stay the nig</w:t>
      </w:r>
      <w:r>
        <w:t>ht to the address. The male d</w:t>
      </w:r>
      <w:r w:rsidRPr="003E4411">
        <w:t xml:space="preserve">id not take this news well and could not understand that as their father why he couldn’t take them to his address. I explained that given the fact a police response was required that we had to act in the children’s best interest and that due to the fact we could not reasonably conduct appropriate checks of his address and persons within at that time, in addition that I could smell alcohol on his breath indicating to me that he was not sober that they would not be staying with him. As a result of what I told him he informed me that he would not be leaving the address without his children. Taking into account the Emotional versus rational mind model and given that it was a highly charged emotional situation for him further aggravated by alcohol I engaged in tactical communication with him which is the second step of an officer response. Which was simply engaging with him and explain why we were taking our chosen course of action and reassure him that his children were safe and well and that this was the best course of action for the children to try and get him to think somewhat rationally then emotionally eawolfson1 (2019). </w:t>
      </w:r>
      <w:r w:rsidRPr="003E4411">
        <w:rPr>
          <w:i/>
          <w:iCs/>
        </w:rPr>
        <w:t>Emotional Mind, Rational Mind &amp; Wise Mind</w:t>
      </w:r>
      <w:r w:rsidRPr="003E4411">
        <w:t xml:space="preserve">. [online] Smiling Through Tears. </w:t>
      </w:r>
    </w:p>
    <w:p w14:paraId="48E654E6" w14:textId="77777777" w:rsidR="00DB3B16" w:rsidRDefault="00DB3B16" w:rsidP="00DB3B16">
      <w:r w:rsidRPr="002436BE">
        <w:t xml:space="preserve">It was apparent that this was having no success in resolving the situation and the males continued behaviour led myself to conclude that the next step would be to arrest the male for Breach of the peace. Given that the presence of three officers including myself in addition to tactical communications employed by myself to resolve the situation and having gave the male numerous orders to leave the area. I gave the male one final direction to leave and that if he failed to do so would be arrested to which he refused. Taking into consideration the police national decision model I decided </w:t>
      </w:r>
      <w:r>
        <w:t xml:space="preserve">reconsidered my options and concluded </w:t>
      </w:r>
      <w:r w:rsidRPr="002436BE">
        <w:t xml:space="preserve">It was now necessary to arrest the male as my previous tactics and options had failed. Bryant, R. and Bryant, S. (2019b). </w:t>
      </w:r>
      <w:r w:rsidRPr="002436BE">
        <w:rPr>
          <w:i/>
          <w:iCs/>
        </w:rPr>
        <w:t>Blackstone’s handbook for policing students 2020</w:t>
      </w:r>
      <w:r w:rsidRPr="002436BE">
        <w:t>. Oxford: Oxford University Press, pp.79–80.</w:t>
      </w:r>
      <w:r>
        <w:t>F</w:t>
      </w:r>
      <w:r w:rsidRPr="002436BE">
        <w:t xml:space="preserve"> I informed the male he was now under arrest to prevent a breach of the peace at which the point the male turned and began to walk away, as a result of this I had to use primary control skills in the form of restraint techniques applied to gaining control of the male’s arms to apply handcuffs. Bryant, R. and Bryant, S. (2019). </w:t>
      </w:r>
      <w:r w:rsidRPr="002436BE">
        <w:rPr>
          <w:i/>
          <w:iCs/>
        </w:rPr>
        <w:t>Blackstone’s handbook for policing students 2020</w:t>
      </w:r>
      <w:r w:rsidRPr="002436BE">
        <w:t>. Oxford: Oxford University Press, pp.339–340</w:t>
      </w:r>
      <w:r>
        <w:t xml:space="preserve">. </w:t>
      </w:r>
      <w:r w:rsidRPr="002436BE">
        <w:t>Given the male’s large frame and strength it took myself and two other officers to gain control of the male who once in handcuffs calm slightly, however said he would not go quietly in a police car and so a van was called to escort the male to custody.</w:t>
      </w:r>
      <w:r>
        <w:t xml:space="preserve"> </w:t>
      </w:r>
    </w:p>
    <w:p w14:paraId="4753C7C2" w14:textId="77777777" w:rsidR="00DB3B16" w:rsidRPr="002436BE" w:rsidRDefault="00DB3B16" w:rsidP="00DB3B16">
      <w:r>
        <w:t xml:space="preserve">On reflection of my handling of the incident as a whole I would suggest it went well, I feel I had utilised my tactical commination to my fullest and although it was disappointing not to have diffused the situation with only my tactical communications, I believe that the alcohol the male had consumed in combination with the emotional situation he was in led him not to think fully rationally and as a result my rationalising and communication would not work. Furthermore I feel my application of the national decision model was appropriate and used professionally and ethically as I had given the male every chance to comply with what I needed him to do and only used my powers of arrest and use of force only when It was absolutely necessary and despite it being somewhat of a struggle to gain control of </w:t>
      </w:r>
      <w:r>
        <w:lastRenderedPageBreak/>
        <w:t xml:space="preserve">the male the end result was successful as the male had been gained control of and no officers were injured. </w:t>
      </w:r>
    </w:p>
    <w:p w14:paraId="74232CE6" w14:textId="77777777" w:rsidR="00DB3B16" w:rsidRDefault="00DB3B16" w:rsidP="00DB3B16"/>
    <w:p w14:paraId="047E6214" w14:textId="77777777" w:rsidR="00DB3B16" w:rsidRDefault="00DB3B16" w:rsidP="00DB3B16"/>
    <w:p w14:paraId="0B238024" w14:textId="77777777" w:rsidR="00DB3B16" w:rsidRPr="00270EEB" w:rsidRDefault="00DB3B16"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5210027" w14:textId="77777777" w:rsidR="00254887" w:rsidRDefault="00254887" w:rsidP="00254887">
      <w:r>
        <w:t xml:space="preserve">In this essay I will reflecting on an incident which happened during my accompanied patrol phase of my police training, during this essay I will be utilizing Borton’s model of reflection. The incident in question relates to an assault on two people which happened during the height of coronavirus lockdown in Wales whereby a group of youths had congregated underneath a bridge where they were they proceeded to drink alcohol and socialise for the evening. Later into the evening a girl who was not known to the wider group of youths had arrived who appeared to be significantly older than the majority of the youths and proceeded to be loud and aggressive towards various members of the group. Later on in the evening whilst attempting to look after her intoxicated friend, this girl alleged she saw a male laugh at her at which point she proceed to run towards him and attack him by punching and kicking him before punching another girl who tried to intervene causing her to fall to the floor and sustain facial injuries as a result. She then ran back at the male and began to attack him again before the group dispersed and onlookers called for police assistance. </w:t>
      </w:r>
    </w:p>
    <w:p w14:paraId="1E0FBEE6" w14:textId="77777777" w:rsidR="00254887" w:rsidRPr="001442CD" w:rsidRDefault="00254887" w:rsidP="00254887">
      <w:r w:rsidRPr="00D24F61">
        <w:t>Upon arrival the information available was in regards to an assault whereby two people had been assaulted in which witnesses had identified the female as being responsible and as such she was arrested on suspicion of assault and I assisted in conveying her to custody where her detention was authorised. Following this I was tasked to take a statement from one of the witnesses who upon entering the room I could see was not eighteen and asking her this confirmed as such. As a result of this</w:t>
      </w:r>
      <w:r>
        <w:t xml:space="preserve"> she is defined as a ‘’Venerable person’’ under </w:t>
      </w:r>
      <w:r w:rsidRPr="00D24F61">
        <w:t xml:space="preserve"> Section 16 of the youth justice and criminal evidence 1999 Legislation.gov.uk. (2011). </w:t>
      </w:r>
      <w:r w:rsidRPr="00D24F61">
        <w:rPr>
          <w:i/>
          <w:iCs/>
        </w:rPr>
        <w:t>Youth Justice and Criminal Evidence Act 1999</w:t>
      </w:r>
      <w:r w:rsidRPr="00D24F61">
        <w:t xml:space="preserve">. [online] </w:t>
      </w:r>
      <w:r>
        <w:t xml:space="preserve">and as such force policy in relation to achieving best evidence for people classed as venerable meant I could not take a statement from the witness as it was late at night and there was no appropriate adult available, due to this and in order to achieve the best evidence possible I needed to fill in a witness interview booklet in which allowed me to ascertain her vulnerabilities and to gain a evidential first account of the incident which happened that evening to allow the investigation to progress. </w:t>
      </w:r>
    </w:p>
    <w:p w14:paraId="5D1B3227" w14:textId="77777777" w:rsidR="00254887" w:rsidRPr="00932BDF" w:rsidRDefault="00254887" w:rsidP="00254887">
      <w:r>
        <w:lastRenderedPageBreak/>
        <w:t xml:space="preserve">Interviews in relation to people who are considered a venerable person follow the model of </w:t>
      </w:r>
      <w:r w:rsidRPr="00932BDF">
        <w:t xml:space="preserve">Achieving best evidence (ABE) </w:t>
      </w:r>
      <w:r>
        <w:t xml:space="preserve">this </w:t>
      </w:r>
      <w:r w:rsidRPr="00932BDF">
        <w:t xml:space="preserve">deferrers from </w:t>
      </w:r>
      <w:r>
        <w:t xml:space="preserve">a formal </w:t>
      </w:r>
      <w:r w:rsidRPr="00932BDF">
        <w:t xml:space="preserve">witness interview due to the way an ABE interview is structured. The first step is to establish rapport with the witness, I did this by removing my tactical vest and body armour which can sometimes give an intimidating appearance and by introducing myself by first name instead of PC Reynolds and proceeded to ask the witness to tell me about herself which led to a casual conversation about what she was planning to do as a career </w:t>
      </w:r>
      <w:r>
        <w:t xml:space="preserve">in the future </w:t>
      </w:r>
      <w:r w:rsidRPr="00932BDF">
        <w:t xml:space="preserve">which I could see had a visibly calming effect on her as the process didn’t appear as formal as a typical witness interview is. I then initiated the start of the interview </w:t>
      </w:r>
      <w:r>
        <w:t xml:space="preserve">by explaining that due to her age I could not take a formal witness statement then and there and would instead be taking a witness interview booklet and I explained how this would be conducted to ensure she was aware how the interview would progress. I then initiated the </w:t>
      </w:r>
      <w:r w:rsidRPr="00932BDF">
        <w:t>start of the witness free narrative by explaining that I had not been present for the offence and I had no knowledge of the offence and that I wanted her to walk me through step by step in as much detail about it as she could remember. This was effective as the witness pro</w:t>
      </w:r>
      <w:r>
        <w:t xml:space="preserve">vided a very detailed account which was enhanced by active listening and encouraging her to continue with prompt such as ‘’and then what’’ or ‘’anything else?’’ The result of this was that the witness gave a very detailed first account with good evidential value as she had clearly seen the offence take place and had no difficulty in recalling the incident in a chronological order. </w:t>
      </w:r>
      <w:r w:rsidRPr="00932BDF">
        <w:t xml:space="preserve">I then concluded the interview and explained what would happen next in relation to officers attending her address the next day in order to take a formal statement in the company of an appropriate adult.  Achieving Best Evidence in Criminal Proceedings Guidance on interviewing victims and witnesses, and guidance on using special measures. (2011). [online] </w:t>
      </w:r>
    </w:p>
    <w:p w14:paraId="775FEFA3" w14:textId="77777777" w:rsidR="00254887" w:rsidRPr="008F43F5" w:rsidRDefault="00254887" w:rsidP="00254887">
      <w:r w:rsidRPr="008F43F5">
        <w:t>‌During the course of the interview it came to light that the assault was aggravated by transphobia as the witness informed me during the assault she</w:t>
      </w:r>
      <w:r>
        <w:t xml:space="preserve"> clearly</w:t>
      </w:r>
      <w:r w:rsidRPr="008F43F5">
        <w:t xml:space="preserve"> heard the offender shout discriminatory abuse relating to her perceived gender or gender </w:t>
      </w:r>
      <w:r>
        <w:t>that the victim identified as</w:t>
      </w:r>
      <w:r w:rsidRPr="008F43F5">
        <w:t xml:space="preserve">. I explored this in the questioning phase of the ABE interview model which allowed to gain the direct speech </w:t>
      </w:r>
      <w:r>
        <w:t xml:space="preserve">of what the offender said. In addition to this I clarified the gender which the victim identified as. The witness stating that the victim was currently questioning her gender identity and that the correct pronoun to refer to her was Her/She which allowed me to correctly refer to her within the first account in addition to allowing me to explore the nature of the hate crime further. </w:t>
      </w:r>
    </w:p>
    <w:p w14:paraId="36792884" w14:textId="77777777" w:rsidR="00254887" w:rsidRDefault="00254887" w:rsidP="00254887">
      <w:r>
        <w:t xml:space="preserve">Following the witness interview booklet I had to record what investigative actions I had taken on our force system and identify that this was a possible perceived hate crime to allow for it to be investigated fully and given the correct attention which it deserves and as such would require officers to attend the witness’s address the next morning in the presence of an appropriate adult in order to take a formal witness statement in order to put this evidence to the offender in interview. </w:t>
      </w:r>
    </w:p>
    <w:p w14:paraId="611423CC" w14:textId="77777777" w:rsidR="00254887" w:rsidRDefault="00254887" w:rsidP="00254887">
      <w:r w:rsidRPr="00AB1B9B">
        <w:t xml:space="preserve">Policing values were fully engaged in relation to the police code of ethics particularly in respect to; Fairness, integrity and respectfulness College of Policing (2014). </w:t>
      </w:r>
      <w:r w:rsidRPr="00AB1B9B">
        <w:rPr>
          <w:i/>
          <w:iCs/>
        </w:rPr>
        <w:t>Code of Ethics A Code of Practice for the Principles and Standards of Professional Behaviour for the Policing Profession of England and Wales</w:t>
      </w:r>
      <w:r w:rsidRPr="00AB1B9B">
        <w:t xml:space="preserve">. [online] I demonstrated fairness during this incident as I had treated the witness compassionately through my behaviour, conduct and following of the Achieving best evidence protocol to ensure that the evidence which she gave reflected a fair and accurate account of what she had witnessed and to ensure I took the best evidence possible for this incident. This is further highlighted in respect to integrity, I had followed the correct procedure and taken the time to ensure that I was diligent and thorough in the interview I conducted and this aided in ensuring that I had collected the best evidence possible and fully minimized the possibility of missing any potential evidence in her account. Furthermore I demonstrated respectfulness throughout my dealing with the witness due to the sensitive nature of the incident being that it was perceived to be a hate crime, I ensured that I spoke respectfully of the victim ensuring I used the correct pronouns in addition to fully covering the hate aspect of the crime during the questioning phase as this ensured that the hate element would be fully investigated and allowed for the respectful treatment of the victim by pursuing this aspect diligently to ensure that they are aware any incident of this nature is taken extremely seriously. </w:t>
      </w:r>
    </w:p>
    <w:p w14:paraId="5CAE2CC3" w14:textId="77777777" w:rsidR="00254887" w:rsidRPr="00AB1B9B" w:rsidRDefault="00254887" w:rsidP="00254887">
      <w:r>
        <w:t xml:space="preserve">Overall, I would conclude that despite this being the first incident of this nature I had been part of, I feel I conducted myself with professionalism and diligence. In respect to my interview I am satisfied that I conducted this as thoroughly and to the best of my abilities and gained the best evidence I was able to get at that time. In future however, I would like to decrease the amount of time this process takes as although I was being a diligent as possible I was aware my interview and subsequent booklet took significantly longer than my colleagues, I would put this down to the notes which I took during the witness free narrative being rather disjointed. I feel if there were more continuity in my notes that I could have used these to inform parts of the first account. However I also put this down to it being the first statement I had taken and as such I had to take time to ensure I was following the procedure </w:t>
      </w:r>
      <w:r>
        <w:lastRenderedPageBreak/>
        <w:t xml:space="preserve">correctly. Going forward I will continue to conduct interviews in relation to achieving best evidence in this manner, however I will endeavour to ensure that my notes are more chronological and orderly in future to ensure I remain as diligent in my interviews but reduce the time taken to do so and ensure I am not keeping any witnesses to victims any longer than needed. </w:t>
      </w:r>
    </w:p>
    <w:p w14:paraId="20F82502" w14:textId="77777777" w:rsidR="00254887" w:rsidRDefault="00254887" w:rsidP="00254887"/>
    <w:p w14:paraId="6AB09457" w14:textId="77777777" w:rsidR="00254887" w:rsidRDefault="00254887" w:rsidP="00254887">
      <w:pPr>
        <w:pStyle w:val="NormalWeb"/>
        <w:shd w:val="clear" w:color="auto" w:fill="FFFFFF"/>
        <w:rPr>
          <w:color w:val="000000"/>
        </w:rPr>
      </w:pPr>
      <w:r>
        <w:rPr>
          <w:color w:val="000000"/>
        </w:rPr>
        <w:t>‌</w:t>
      </w:r>
    </w:p>
    <w:p w14:paraId="1337CCE9" w14:textId="77777777" w:rsidR="00254887" w:rsidRPr="00D24F61" w:rsidRDefault="00254887" w:rsidP="00254887"/>
    <w:p w14:paraId="5EBCD16C" w14:textId="77777777" w:rsidR="00254887" w:rsidRDefault="00254887" w:rsidP="00254887">
      <w:pPr>
        <w:pStyle w:val="NormalWeb"/>
        <w:shd w:val="clear" w:color="auto" w:fill="FFFFFF"/>
        <w:rPr>
          <w:color w:val="000000"/>
        </w:rPr>
      </w:pPr>
      <w:r>
        <w:rPr>
          <w:color w:val="000000"/>
        </w:rPr>
        <w:t>‌</w:t>
      </w:r>
    </w:p>
    <w:p w14:paraId="0CBB00B7" w14:textId="77777777" w:rsidR="00254887" w:rsidRDefault="00254887" w:rsidP="00254887"/>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54887" w:rsidRDefault="00025650" w:rsidP="00025650">
      <w:pPr>
        <w:jc w:val="both"/>
        <w:rPr>
          <w:rFonts w:asciiTheme="minorHAnsi" w:hAnsiTheme="minorHAnsi" w:cstheme="minorHAnsi"/>
          <w:sz w:val="22"/>
          <w:szCs w:val="22"/>
        </w:rPr>
      </w:pPr>
    </w:p>
    <w:p w14:paraId="3AA8A3B9"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For this essay I will discussing a recent policing incident in which I conducted an investigation in relation to a series of shed burglaries which had taken place during the Welsh national firebreak lockdown. I will be discussing the rationale behind my decisions using the police national decision model to illustrate this and I will consider the role of discretion in relation to the offences I investigated. Furthermore I shall discuss CPIA and my obligations and responsibilities to recording and retaining significant information in addition to management of offenders. I shall be reflecting upon this investigation using Borton’s reflective model. </w:t>
      </w:r>
    </w:p>
    <w:p w14:paraId="729DB4B0"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The investigation in question relates to call regarding a shed break in which had happened overnight, my tutor and I were allocated to investigate this. Prior to our arrival we had little in terms of information and intelligence, however what we did have allowed me to establish that it was likely an offence had taken place. Although there was no physical threat and risk to anyone, the threat and risk of this incident is that there could be further Burglaries and failing to investigate this would allow them to continue offending and in addition to my power and policies, as a crime had been disclosed where there was scope to potentially identify offender we were duty bound to attend and investigate. The options and contingencies available at this point was that should the homeowners not seen or heard anything there was potential for CCTV at the next door neighbours in addition to conducting house to house enquiries.  The subsequent action was our prompt attendance where I engaged with the home owner to gather further information and intelligence. </w:t>
      </w:r>
    </w:p>
    <w:p w14:paraId="2729C4E4"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Once inside the property, I gathered further information and intelligence in that three bikes of a custom nature had been stolen from the shed at the rear of the property where unknown persons had forced entry with tools at some point during the night. Threat and risk at this point was that </w:t>
      </w:r>
      <w:r w:rsidRPr="00254887">
        <w:rPr>
          <w:rFonts w:asciiTheme="minorHAnsi" w:hAnsiTheme="minorHAnsi" w:cstheme="minorHAnsi"/>
          <w:sz w:val="22"/>
          <w:szCs w:val="22"/>
        </w:rPr>
        <w:lastRenderedPageBreak/>
        <w:t xml:space="preserve">failing a thorough investigation the items may not be recovered and my policies and powers would require me to investigate further on this. My options and contingencies still had not changed at this point as they formed the basis of my next investigative actions, that being looking for scope of CCTV evidence and to conduct house to house enquiries. The action I then took was to record the information I had gathered and then conduct house to house enquiries. Underpinning all of my action as shown through the NDM was the code of ethics, particularly in respect to integrity as I had ensured I had followed procedure thoroughly and took my time with the investigation to ensure I was conducting a diligent initial investigation. College of Policing (2012). </w:t>
      </w:r>
      <w:r w:rsidRPr="00254887">
        <w:rPr>
          <w:rFonts w:asciiTheme="minorHAnsi" w:hAnsiTheme="minorHAnsi" w:cstheme="minorHAnsi"/>
          <w:i/>
          <w:iCs/>
          <w:sz w:val="22"/>
          <w:szCs w:val="22"/>
        </w:rPr>
        <w:t>National Decision Model</w:t>
      </w:r>
      <w:r w:rsidRPr="00254887">
        <w:rPr>
          <w:rFonts w:asciiTheme="minorHAnsi" w:hAnsiTheme="minorHAnsi" w:cstheme="minorHAnsi"/>
          <w:sz w:val="22"/>
          <w:szCs w:val="22"/>
        </w:rPr>
        <w:t xml:space="preserve">. [online] Police.uk. </w:t>
      </w:r>
    </w:p>
    <w:p w14:paraId="08732989"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Throughout my investigation I had several obligations under the Criminal Procedure and Investigations act 1996. During my house to house enquiries of the street where the burglary occurred I had an obligation to record any information I gathered from residents as soon as reasonably possible, I recorded the actions at each house enquiry in addition to recording any information they provided. In this case I recorded the information regarding the Saab that had been seen in addition to any scope for CCTV at their houses. One resident informed me he heard three distinct loud bangs at approximately 0530 that morning and as such I recorded this in my pocket notebook at the time as this related the Modus Operendi in relation to the time the offence was conducted. </w:t>
      </w:r>
    </w:p>
    <w:p w14:paraId="450D23EB"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Additionally I have a further obligation to pursue all reasonable lines of enquiry under CPIA and as a result of the new information I had received from house to house enquiries I began researching the Saab on the police national computer and my forces internal systems which returned with a named driver who had several previous convictions for burglary in addition a known associate who matched the identity of the male in the CCTV still footage who also had several previous convictions for Burglary. As a result of this new information, being that two neighbours had seen the Saab in the street following the burglary in addition to CCTV still images of the vehicle, its occupants and a name for one of the alleged offenders and considering the threat and risk was still that the offenders were at large and likely to commit further offences and I had a duty to investigate this line of enquiry under CPIA, my options and contingences were simply to investigate this matter and as such I conducted ANPR checks on the vehicle which placed the vehicle within the locality of the burglary on the night of the offence. Furthermore, as a result of my findings and as obligated under CPIA I recorded all my action in my electronic pocket notebook and on our internal force systems detailing my finding and what subsequent action was required next. </w:t>
      </w:r>
    </w:p>
    <w:p w14:paraId="2427BC39"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Additionally as part of my investigation, the next day I researched on local force systems for any burglaries which had occurred on the same night in question. The result of this were three further shed burglaries within a mile radius of this whereby tools were used to gain entry to sheds at the rear of the properties. The new information and intelligence I had at this point was that on the same night in question, there were three further shed burglaries with a similar modus Operandi as the original burglary. The threat and risk I identified previously in that the offenders would continue to commit offences had occurred and this threat and risk was still very much the same and my working strategy at this point was to look into the investigations relating to the additional burglaries for scope of any witnesses or CCTV which may show the Saab or the offenders.  My powers and policies had not changed as I was still obligated under CPIA to pursue these lines of enquiries. My options and contingencies at this point was failing to see any evidence on force systems of scope for witnesses or CCTV I would travel to the location of the offences myself to identify any possible CCTV. The action I took was to research force systems which did not state whether there was scope for witnesses or CCTV and as such on a following shift I attended the locations myself, where I did not find any further CCTV. Ministry of Justice (2015). </w:t>
      </w:r>
      <w:r w:rsidRPr="00254887">
        <w:rPr>
          <w:rFonts w:asciiTheme="minorHAnsi" w:hAnsiTheme="minorHAnsi" w:cstheme="minorHAnsi"/>
          <w:i/>
          <w:iCs/>
          <w:sz w:val="22"/>
          <w:szCs w:val="22"/>
        </w:rPr>
        <w:t>Criminal Procedure and Investigations Act 1996 (section 23(1)) Code of Practice Revised in accordance with section 25(4) of the Criminal Procedure and Investigations Act 1996</w:t>
      </w:r>
      <w:r w:rsidRPr="00254887">
        <w:rPr>
          <w:rFonts w:asciiTheme="minorHAnsi" w:hAnsiTheme="minorHAnsi" w:cstheme="minorHAnsi"/>
          <w:sz w:val="22"/>
          <w:szCs w:val="22"/>
        </w:rPr>
        <w:t xml:space="preserve">. [online] </w:t>
      </w:r>
    </w:p>
    <w:p w14:paraId="236CA5FC" w14:textId="2F78A3B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It is important I consider the potential impact of bias on my investigation, Collins dictionary define bias as </w:t>
      </w:r>
      <w:r w:rsidRPr="00254887">
        <w:rPr>
          <w:rStyle w:val="hi"/>
          <w:rFonts w:asciiTheme="minorHAnsi" w:hAnsiTheme="minorHAnsi" w:cstheme="minorHAnsi"/>
          <w:bCs/>
          <w:sz w:val="22"/>
          <w:szCs w:val="22"/>
          <w:bdr w:val="none" w:sz="0" w:space="0" w:color="auto" w:frame="1"/>
        </w:rPr>
        <w:t xml:space="preserve">‘’Bias </w:t>
      </w:r>
      <w:r w:rsidRPr="00254887">
        <w:rPr>
          <w:rFonts w:asciiTheme="minorHAnsi" w:hAnsiTheme="minorHAnsi" w:cstheme="minorHAnsi"/>
          <w:sz w:val="22"/>
          <w:szCs w:val="22"/>
        </w:rPr>
        <w:t xml:space="preserve">is a tendency to prefer one person or thing to another, and to favour that person or </w:t>
      </w:r>
      <w:r w:rsidRPr="00254887">
        <w:rPr>
          <w:rFonts w:asciiTheme="minorHAnsi" w:hAnsiTheme="minorHAnsi" w:cstheme="minorHAnsi"/>
          <w:sz w:val="22"/>
          <w:szCs w:val="22"/>
        </w:rPr>
        <w:lastRenderedPageBreak/>
        <w:t xml:space="preserve">thing.’’ Collinsdictionary.com. (2019). </w:t>
      </w:r>
      <w:r w:rsidRPr="00254887">
        <w:rPr>
          <w:rFonts w:asciiTheme="minorHAnsi" w:hAnsiTheme="minorHAnsi" w:cstheme="minorHAnsi"/>
          <w:i/>
          <w:iCs/>
          <w:sz w:val="22"/>
          <w:szCs w:val="22"/>
        </w:rPr>
        <w:t>Bias definition and meaning | Collins English Dictionary</w:t>
      </w:r>
      <w:r w:rsidRPr="00254887">
        <w:rPr>
          <w:rFonts w:asciiTheme="minorHAnsi" w:hAnsiTheme="minorHAnsi" w:cstheme="minorHAnsi"/>
          <w:sz w:val="22"/>
          <w:szCs w:val="22"/>
        </w:rPr>
        <w:t xml:space="preserve">. [online] as given that the suspects identified as a result of the Saab enquiry both had numerous previous convictions for burglary. The result of this could lead me to assume that due to the previous conviction they are responsible for the offence and as a result could lead me to not fully investigate any material which may disprove their involvement in the offence. Due to this I ensured that I fully investigated all reasonable lines of enquiry and ensured I did so in line with the police code of ethics and force policy. </w:t>
      </w:r>
    </w:p>
    <w:p w14:paraId="1A286EC5" w14:textId="77777777" w:rsidR="00254887" w:rsidRPr="00254887" w:rsidRDefault="00254887" w:rsidP="00254887">
      <w:pPr>
        <w:rPr>
          <w:rFonts w:asciiTheme="minorHAnsi" w:hAnsiTheme="minorHAnsi" w:cstheme="minorHAnsi"/>
          <w:sz w:val="22"/>
          <w:szCs w:val="22"/>
        </w:rPr>
      </w:pPr>
      <w:r w:rsidRPr="00254887">
        <w:rPr>
          <w:rFonts w:asciiTheme="minorHAnsi" w:hAnsiTheme="minorHAnsi" w:cstheme="minorHAnsi"/>
          <w:sz w:val="22"/>
          <w:szCs w:val="22"/>
        </w:rPr>
        <w:t xml:space="preserve">To conclude, I feel I conducted the investigation professionally in line with force policy, values and code of ethics, I had ensured that all my decisions were consistent with these due to the use National decision model in order to make decisions which were both professional and ethical. Moreover, I ensured the integrity or the investigation as I had followed the Criminal Procedure and investigations act throughout my investigation, from initial investigation with the victim, to house to house enquiries and the subsequent information I obtained as a result of this. I ensured that all relevant material had been recorded correctly both in my pocket notebook and on force systems. Moreover I considered and prevented the potential of bias affecting my investigation by ensuring that all actions were justified using the NDM and recording of all information in line with CPIA. The result of this was that I acted only on the evidence which I had before me, which due to a lack of evidence had led to no arrests in relation to these burglaries as the information recorded in addition to evidence available did not prove the suspects involvement in the offences. </w:t>
      </w:r>
    </w:p>
    <w:p w14:paraId="1C2E3437" w14:textId="77777777" w:rsidR="00254887" w:rsidRDefault="00254887" w:rsidP="00254887">
      <w:pPr>
        <w:rPr>
          <w:rFonts w:cstheme="minorHAnsi"/>
        </w:rPr>
      </w:pPr>
    </w:p>
    <w:p w14:paraId="3395E1BF" w14:textId="77777777" w:rsidR="00254887" w:rsidRDefault="00254887" w:rsidP="00254887">
      <w:pPr>
        <w:rPr>
          <w:rFonts w:cstheme="minorHAnsi"/>
        </w:rPr>
      </w:pPr>
    </w:p>
    <w:p w14:paraId="180225F8" w14:textId="77777777" w:rsidR="00254887" w:rsidRPr="00FD1FD3" w:rsidRDefault="00254887" w:rsidP="00254887">
      <w:pPr>
        <w:shd w:val="clear" w:color="auto" w:fill="FFFFFF"/>
        <w:spacing w:before="100" w:beforeAutospacing="1" w:after="100" w:afterAutospacing="1"/>
        <w:rPr>
          <w:rFonts w:ascii="Times New Roman" w:hAnsi="Times New Roman" w:cs="Times New Roman"/>
          <w:sz w:val="24"/>
          <w:szCs w:val="24"/>
        </w:rPr>
      </w:pPr>
      <w:r w:rsidRPr="00FD1FD3">
        <w:rPr>
          <w:rFonts w:ascii="Times New Roman" w:hAnsi="Times New Roman" w:cs="Times New Roman"/>
          <w:sz w:val="24"/>
          <w:szCs w:val="24"/>
        </w:rPr>
        <w:t>‌</w:t>
      </w:r>
    </w:p>
    <w:p w14:paraId="25775CCF" w14:textId="77777777" w:rsidR="00254887" w:rsidRDefault="00254887" w:rsidP="00254887"/>
    <w:p w14:paraId="6F303023" w14:textId="77777777" w:rsidR="00254887" w:rsidRDefault="00254887" w:rsidP="00254887"/>
    <w:p w14:paraId="26B39EBC" w14:textId="77777777" w:rsidR="00254887" w:rsidRDefault="00254887" w:rsidP="00254887"/>
    <w:p w14:paraId="53DD5B0D" w14:textId="77777777" w:rsidR="00254887" w:rsidRPr="00714BCF" w:rsidRDefault="00254887" w:rsidP="00254887">
      <w:pPr>
        <w:shd w:val="clear" w:color="auto" w:fill="FFFFFF"/>
        <w:spacing w:before="100" w:beforeAutospacing="1" w:after="100" w:afterAutospacing="1"/>
        <w:rPr>
          <w:rFonts w:ascii="Times New Roman" w:hAnsi="Times New Roman" w:cs="Times New Roman"/>
          <w:sz w:val="24"/>
          <w:szCs w:val="24"/>
        </w:rPr>
      </w:pPr>
      <w:r w:rsidRPr="00714BCF">
        <w:rPr>
          <w:rFonts w:ascii="Times New Roman" w:hAnsi="Times New Roman" w:cs="Times New Roman"/>
          <w:sz w:val="24"/>
          <w:szCs w:val="24"/>
        </w:rPr>
        <w:t>‌</w:t>
      </w:r>
    </w:p>
    <w:p w14:paraId="6DFAE9DF" w14:textId="77777777" w:rsidR="00254887" w:rsidRDefault="00254887" w:rsidP="00254887"/>
    <w:p w14:paraId="4DEAFC48" w14:textId="77777777" w:rsidR="00254887" w:rsidRDefault="00254887" w:rsidP="00254887"/>
    <w:p w14:paraId="4ADD4221" w14:textId="77777777" w:rsidR="00254887" w:rsidRDefault="00254887" w:rsidP="00254887"/>
    <w:p w14:paraId="253EBC03" w14:textId="77777777" w:rsidR="00254887" w:rsidRDefault="00254887" w:rsidP="00254887"/>
    <w:p w14:paraId="72BF98A0" w14:textId="77777777" w:rsidR="00254887" w:rsidRDefault="00254887" w:rsidP="00254887">
      <w:pPr>
        <w:pStyle w:val="NormalWeb"/>
        <w:shd w:val="clear" w:color="auto" w:fill="FFFFFF"/>
        <w:rPr>
          <w:color w:val="000000"/>
        </w:rPr>
      </w:pPr>
      <w:r>
        <w:rPr>
          <w:color w:val="000000"/>
        </w:rPr>
        <w:t>‌</w:t>
      </w:r>
    </w:p>
    <w:p w14:paraId="3B4F34A7" w14:textId="77777777" w:rsidR="00254887" w:rsidRDefault="00254887" w:rsidP="00254887"/>
    <w:p w14:paraId="68A3AE53" w14:textId="77777777" w:rsidR="00254887" w:rsidRDefault="00254887" w:rsidP="00254887"/>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517D1B0B" w14:textId="52D5D17E" w:rsidR="00254887" w:rsidRPr="00254887" w:rsidRDefault="00254887" w:rsidP="00FF7EBB">
            <w:pPr>
              <w:jc w:val="both"/>
              <w:rPr>
                <w:rFonts w:asciiTheme="minorHAnsi" w:hAnsiTheme="minorHAnsi" w:cstheme="minorHAnsi"/>
                <w:sz w:val="22"/>
                <w:szCs w:val="22"/>
              </w:rPr>
            </w:pPr>
            <w:r>
              <w:rPr>
                <w:rFonts w:asciiTheme="minorHAnsi" w:hAnsiTheme="minorHAnsi" w:cstheme="minorHAnsi"/>
                <w:sz w:val="22"/>
                <w:szCs w:val="22"/>
              </w:rPr>
              <w:t xml:space="preserve">Develop my tactical communication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212DE11" w:rsidR="00220D06" w:rsidRPr="00DA78CF" w:rsidRDefault="00DA78CF" w:rsidP="00DA78CF">
            <w:pPr>
              <w:rPr>
                <w:rFonts w:asciiTheme="minorHAnsi" w:hAnsiTheme="minorHAnsi" w:cstheme="minorHAnsi"/>
                <w:sz w:val="22"/>
                <w:szCs w:val="22"/>
              </w:rPr>
            </w:pPr>
            <w:r>
              <w:rPr>
                <w:rFonts w:asciiTheme="minorHAnsi" w:hAnsiTheme="minorHAnsi" w:cstheme="minorHAnsi"/>
                <w:sz w:val="22"/>
                <w:szCs w:val="22"/>
              </w:rPr>
              <w:t xml:space="preserve">Consult material I was given during my </w:t>
            </w:r>
            <w:r w:rsidR="0001673C">
              <w:rPr>
                <w:rFonts w:asciiTheme="minorHAnsi" w:hAnsiTheme="minorHAnsi" w:cstheme="minorHAnsi"/>
                <w:sz w:val="22"/>
                <w:szCs w:val="22"/>
              </w:rPr>
              <w:t>officer’s</w:t>
            </w:r>
            <w:r>
              <w:rPr>
                <w:rFonts w:asciiTheme="minorHAnsi" w:hAnsiTheme="minorHAnsi" w:cstheme="minorHAnsi"/>
                <w:sz w:val="22"/>
                <w:szCs w:val="22"/>
              </w:rPr>
              <w:t xml:space="preserve"> safety training in relation to tactical communication and to ensure when I am in a situation that requires tactical communication I consider all options available to me and not the immediate one I think of.</w:t>
            </w:r>
          </w:p>
        </w:tc>
        <w:tc>
          <w:tcPr>
            <w:tcW w:w="2230" w:type="dxa"/>
            <w:shd w:val="clear" w:color="auto" w:fill="auto"/>
          </w:tcPr>
          <w:p w14:paraId="61078714" w14:textId="46D9A87B" w:rsidR="00220D06" w:rsidRDefault="00DA78CF" w:rsidP="00FF7EBB">
            <w:pPr>
              <w:jc w:val="both"/>
              <w:rPr>
                <w:rFonts w:asciiTheme="minorHAnsi" w:hAnsiTheme="minorHAnsi" w:cstheme="minorHAnsi"/>
                <w:sz w:val="22"/>
                <w:szCs w:val="22"/>
              </w:rPr>
            </w:pPr>
            <w:r>
              <w:rPr>
                <w:rFonts w:asciiTheme="minorHAnsi" w:hAnsiTheme="minorHAnsi" w:cstheme="minorHAnsi"/>
                <w:sz w:val="22"/>
                <w:szCs w:val="22"/>
              </w:rPr>
              <w:t xml:space="preserve">I can find support from materials available to me from my initial police training. </w:t>
            </w:r>
          </w:p>
          <w:p w14:paraId="177DD410" w14:textId="2C5E8922" w:rsidR="00DA78CF" w:rsidRPr="00DA78CF" w:rsidRDefault="00DA78CF" w:rsidP="00FF7EBB">
            <w:pPr>
              <w:jc w:val="both"/>
              <w:rPr>
                <w:rFonts w:asciiTheme="minorHAnsi" w:hAnsiTheme="minorHAnsi" w:cstheme="minorHAnsi"/>
                <w:sz w:val="22"/>
                <w:szCs w:val="22"/>
              </w:rPr>
            </w:pPr>
            <w:r>
              <w:rPr>
                <w:rFonts w:asciiTheme="minorHAnsi" w:hAnsiTheme="minorHAnsi" w:cstheme="minorHAnsi"/>
                <w:sz w:val="22"/>
                <w:szCs w:val="22"/>
              </w:rPr>
              <w:t xml:space="preserve">I can also consult my tutor or more experienced officers for their techniques when engaging in tactical communications </w:t>
            </w:r>
          </w:p>
        </w:tc>
        <w:tc>
          <w:tcPr>
            <w:tcW w:w="2230" w:type="dxa"/>
            <w:shd w:val="clear" w:color="auto" w:fill="auto"/>
          </w:tcPr>
          <w:p w14:paraId="1F90E38B" w14:textId="7FC108E2" w:rsidR="62FE5CAF" w:rsidRPr="00DA78CF" w:rsidRDefault="00DA78CF" w:rsidP="62FE5CAF">
            <w:pPr>
              <w:jc w:val="both"/>
              <w:rPr>
                <w:rFonts w:asciiTheme="minorHAnsi" w:hAnsiTheme="minorHAnsi" w:cstheme="minorHAnsi"/>
                <w:sz w:val="22"/>
                <w:szCs w:val="22"/>
              </w:rPr>
            </w:pPr>
            <w:r>
              <w:rPr>
                <w:rFonts w:asciiTheme="minorHAnsi" w:hAnsiTheme="minorHAnsi" w:cstheme="minorHAnsi"/>
                <w:sz w:val="22"/>
                <w:szCs w:val="22"/>
              </w:rPr>
              <w:t xml:space="preserve">This is a skill which I aim to develop further throughout my career and is something I believe is a continually developing skill. However I would consider six months to be an appropriate amount of time to see a considerable improve as this will be due to increased experience in dealing with situation requiring tactical communications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1D89A79" w:rsidR="00220D06" w:rsidRPr="00DA78CF" w:rsidRDefault="00DA78CF" w:rsidP="00FF7EBB">
            <w:pPr>
              <w:jc w:val="both"/>
              <w:rPr>
                <w:rFonts w:asciiTheme="minorHAnsi" w:hAnsiTheme="minorHAnsi" w:cstheme="minorHAnsi"/>
                <w:sz w:val="22"/>
                <w:szCs w:val="22"/>
              </w:rPr>
            </w:pPr>
            <w:r w:rsidRPr="00DA78CF">
              <w:rPr>
                <w:rFonts w:asciiTheme="minorHAnsi" w:hAnsiTheme="minorHAnsi" w:cstheme="minorHAnsi"/>
                <w:sz w:val="22"/>
                <w:szCs w:val="22"/>
              </w:rPr>
              <w:t xml:space="preserve">Decrease time taken for witness interviews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1E07CFC" w14:textId="77777777" w:rsidR="00220D06" w:rsidRDefault="00DA78CF" w:rsidP="00FF7EBB">
            <w:pPr>
              <w:jc w:val="both"/>
              <w:rPr>
                <w:rFonts w:asciiTheme="minorHAnsi" w:hAnsiTheme="minorHAnsi" w:cstheme="minorHAnsi"/>
                <w:sz w:val="22"/>
                <w:szCs w:val="22"/>
              </w:rPr>
            </w:pPr>
            <w:r>
              <w:rPr>
                <w:rFonts w:asciiTheme="minorHAnsi" w:hAnsiTheme="minorHAnsi" w:cstheme="minorHAnsi"/>
                <w:sz w:val="22"/>
                <w:szCs w:val="22"/>
              </w:rPr>
              <w:t xml:space="preserve">In order to be more efficient with witness interviews firstly I need to conduct more in order to gain experience. I can do this by volunteering for my areas diary car, which is a unit dedicated to speaking to victim about crime and taking statements regarding this. </w:t>
            </w:r>
          </w:p>
          <w:p w14:paraId="4A5263DB" w14:textId="27F5DC1C" w:rsidR="00DA78CF" w:rsidRPr="00DA78CF" w:rsidRDefault="00DA78CF" w:rsidP="00FF7EBB">
            <w:pPr>
              <w:jc w:val="both"/>
              <w:rPr>
                <w:rFonts w:asciiTheme="minorHAnsi" w:hAnsiTheme="minorHAnsi" w:cstheme="minorHAnsi"/>
                <w:sz w:val="22"/>
                <w:szCs w:val="22"/>
              </w:rPr>
            </w:pPr>
            <w:r>
              <w:rPr>
                <w:rFonts w:asciiTheme="minorHAnsi" w:hAnsiTheme="minorHAnsi" w:cstheme="minorHAnsi"/>
                <w:sz w:val="22"/>
                <w:szCs w:val="22"/>
              </w:rPr>
              <w:t xml:space="preserve">Moreover following a workplace indication of mild dyslexia, in order to ensure efficiency I need to </w:t>
            </w:r>
            <w:r w:rsidR="0001673C">
              <w:rPr>
                <w:rFonts w:asciiTheme="minorHAnsi" w:hAnsiTheme="minorHAnsi" w:cstheme="minorHAnsi"/>
                <w:sz w:val="22"/>
                <w:szCs w:val="22"/>
              </w:rPr>
              <w:t xml:space="preserve">look at potential reasonable adjustments which will </w:t>
            </w:r>
            <w:r w:rsidR="0001673C">
              <w:rPr>
                <w:rFonts w:asciiTheme="minorHAnsi" w:hAnsiTheme="minorHAnsi" w:cstheme="minorHAnsi"/>
                <w:sz w:val="22"/>
                <w:szCs w:val="22"/>
              </w:rPr>
              <w:lastRenderedPageBreak/>
              <w:t xml:space="preserve">aid me in my written statements. </w:t>
            </w:r>
          </w:p>
        </w:tc>
        <w:tc>
          <w:tcPr>
            <w:tcW w:w="2230" w:type="dxa"/>
            <w:shd w:val="clear" w:color="auto" w:fill="auto"/>
          </w:tcPr>
          <w:p w14:paraId="55CDA8EA" w14:textId="40E5FDAF" w:rsidR="00220D06" w:rsidRPr="0001673C" w:rsidRDefault="0001673C" w:rsidP="00FF7EBB">
            <w:pPr>
              <w:jc w:val="both"/>
              <w:rPr>
                <w:rFonts w:asciiTheme="minorHAnsi" w:hAnsiTheme="minorHAnsi" w:cstheme="minorHAnsi"/>
                <w:sz w:val="22"/>
                <w:szCs w:val="22"/>
              </w:rPr>
            </w:pPr>
            <w:r>
              <w:rPr>
                <w:rFonts w:asciiTheme="minorHAnsi" w:hAnsiTheme="minorHAnsi" w:cstheme="minorHAnsi"/>
                <w:sz w:val="22"/>
                <w:szCs w:val="22"/>
              </w:rPr>
              <w:lastRenderedPageBreak/>
              <w:t xml:space="preserve">I can find support from my tutor whilst in my tutorship period, I can find support from supervisors. </w:t>
            </w:r>
          </w:p>
        </w:tc>
        <w:tc>
          <w:tcPr>
            <w:tcW w:w="2230" w:type="dxa"/>
            <w:shd w:val="clear" w:color="auto" w:fill="auto"/>
          </w:tcPr>
          <w:p w14:paraId="25AAFC86" w14:textId="4D024ADD" w:rsidR="62FE5CAF" w:rsidRPr="0001673C" w:rsidRDefault="0001673C" w:rsidP="62FE5CAF">
            <w:pPr>
              <w:jc w:val="both"/>
              <w:rPr>
                <w:rFonts w:asciiTheme="minorHAnsi" w:hAnsiTheme="minorHAnsi" w:cstheme="minorHAnsi"/>
                <w:sz w:val="22"/>
                <w:szCs w:val="22"/>
              </w:rPr>
            </w:pPr>
            <w:r>
              <w:rPr>
                <w:rFonts w:asciiTheme="minorHAnsi" w:hAnsiTheme="minorHAnsi" w:cstheme="minorHAnsi"/>
                <w:sz w:val="22"/>
                <w:szCs w:val="22"/>
              </w:rPr>
              <w:t xml:space="preserve">I think it is reasonable to see an improvement in the way I deal with witness interview by the end of my tutorship, which is approximately six weeks as I can as to conduct more witness interview to give myself more experience with these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AE304D9" w:rsidR="00220D06" w:rsidRPr="0001673C" w:rsidRDefault="0001673C" w:rsidP="00FF7EBB">
            <w:pPr>
              <w:jc w:val="both"/>
              <w:rPr>
                <w:rFonts w:asciiTheme="minorHAnsi" w:hAnsiTheme="minorHAnsi" w:cstheme="minorHAnsi"/>
                <w:sz w:val="22"/>
                <w:szCs w:val="22"/>
              </w:rPr>
            </w:pPr>
            <w:r>
              <w:rPr>
                <w:rFonts w:asciiTheme="minorHAnsi" w:hAnsiTheme="minorHAnsi" w:cstheme="minorHAnsi"/>
                <w:sz w:val="22"/>
                <w:szCs w:val="22"/>
              </w:rPr>
              <w:t xml:space="preserve">Efficiency of investigations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404CF2B" w14:textId="77777777" w:rsidR="00220D06" w:rsidRDefault="0001673C" w:rsidP="00FF7EBB">
            <w:pPr>
              <w:jc w:val="both"/>
              <w:rPr>
                <w:rFonts w:asciiTheme="minorHAnsi" w:hAnsiTheme="minorHAnsi" w:cstheme="minorHAnsi"/>
                <w:sz w:val="22"/>
                <w:szCs w:val="22"/>
              </w:rPr>
            </w:pPr>
            <w:r>
              <w:rPr>
                <w:rFonts w:asciiTheme="minorHAnsi" w:hAnsiTheme="minorHAnsi" w:cstheme="minorHAnsi"/>
                <w:sz w:val="22"/>
                <w:szCs w:val="22"/>
              </w:rPr>
              <w:t xml:space="preserve">It will be achieved naturally as I conduct more investigations. </w:t>
            </w:r>
          </w:p>
          <w:p w14:paraId="568C69DA" w14:textId="63796814" w:rsidR="0001673C" w:rsidRPr="0001673C" w:rsidRDefault="0001673C" w:rsidP="00FF7EBB">
            <w:pPr>
              <w:jc w:val="both"/>
              <w:rPr>
                <w:rFonts w:asciiTheme="minorHAnsi" w:hAnsiTheme="minorHAnsi" w:cstheme="minorHAnsi"/>
                <w:sz w:val="22"/>
                <w:szCs w:val="22"/>
              </w:rPr>
            </w:pPr>
            <w:r>
              <w:rPr>
                <w:rFonts w:asciiTheme="minorHAnsi" w:hAnsiTheme="minorHAnsi" w:cstheme="minorHAnsi"/>
                <w:sz w:val="22"/>
                <w:szCs w:val="22"/>
              </w:rPr>
              <w:t xml:space="preserve">When I move to response policing I will be expected to manage investigations by myself and this will see my investigative skills improve as a result </w:t>
            </w:r>
          </w:p>
        </w:tc>
        <w:tc>
          <w:tcPr>
            <w:tcW w:w="2230" w:type="dxa"/>
            <w:shd w:val="clear" w:color="auto" w:fill="auto"/>
          </w:tcPr>
          <w:p w14:paraId="63C5B3FF" w14:textId="35EE3150" w:rsidR="00220D06" w:rsidRPr="0001673C" w:rsidRDefault="0001673C" w:rsidP="00FF7EBB">
            <w:pPr>
              <w:jc w:val="both"/>
              <w:rPr>
                <w:rFonts w:asciiTheme="minorHAnsi" w:hAnsiTheme="minorHAnsi" w:cstheme="minorHAnsi"/>
                <w:sz w:val="22"/>
                <w:szCs w:val="22"/>
              </w:rPr>
            </w:pPr>
            <w:r>
              <w:rPr>
                <w:rFonts w:asciiTheme="minorHAnsi" w:hAnsiTheme="minorHAnsi" w:cstheme="minorHAnsi"/>
                <w:sz w:val="22"/>
                <w:szCs w:val="22"/>
              </w:rPr>
              <w:t xml:space="preserve">I can seek support from my tutor, supervisors and more experienced colleagues in addition to use of material from college of policing and consulting force policies regarding investigations </w:t>
            </w:r>
          </w:p>
        </w:tc>
        <w:tc>
          <w:tcPr>
            <w:tcW w:w="2230" w:type="dxa"/>
            <w:shd w:val="clear" w:color="auto" w:fill="auto"/>
          </w:tcPr>
          <w:p w14:paraId="5A4090B6" w14:textId="3C3DEA3F" w:rsidR="62FE5CAF" w:rsidRPr="0001673C" w:rsidRDefault="0001673C" w:rsidP="62FE5CAF">
            <w:pPr>
              <w:jc w:val="both"/>
              <w:rPr>
                <w:rFonts w:asciiTheme="minorHAnsi" w:hAnsiTheme="minorHAnsi" w:cstheme="minorHAnsi"/>
                <w:sz w:val="22"/>
                <w:szCs w:val="22"/>
              </w:rPr>
            </w:pPr>
            <w:r>
              <w:rPr>
                <w:rFonts w:asciiTheme="minorHAnsi" w:hAnsiTheme="minorHAnsi" w:cstheme="minorHAnsi"/>
                <w:sz w:val="22"/>
                <w:szCs w:val="22"/>
              </w:rPr>
              <w:t xml:space="preserve">I consider this an ever improving skill and so I expect to see a steady improvement throughout my career. That said, I would not expect my investigation skills to improve considerably until I am on a response shift where I will be expected to manage several ongoing investigations at any one time.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A89FCE4"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2AB78C66"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Achieving Best Evidence in Criminal Proceedings Guidance on interviewing victims and witnesses, and guidance on using special measures. (2011). [online] Available at: https://www.cps.gov.uk/sites/default/files/documents/legal_guidance/best_evidence_in_criminal_proceedings.pdf.</w:t>
      </w:r>
    </w:p>
    <w:p w14:paraId="5E91E92A"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Ariga, A. and Lleras, A. (2011). Brief and rare mental “breaks” keep you focused: deactivation and reactivation of task goals preempt vigilance decrements. </w:t>
      </w:r>
      <w:r>
        <w:rPr>
          <w:rFonts w:ascii="Times New Roman" w:hAnsi="Times New Roman" w:cs="Times New Roman"/>
          <w:i/>
          <w:iCs/>
          <w:sz w:val="24"/>
          <w:szCs w:val="24"/>
          <w:lang w:val="en-US"/>
        </w:rPr>
        <w:t>Cognition</w:t>
      </w:r>
      <w:r>
        <w:rPr>
          <w:rFonts w:ascii="Times New Roman" w:hAnsi="Times New Roman" w:cs="Times New Roman"/>
          <w:sz w:val="24"/>
          <w:szCs w:val="24"/>
          <w:lang w:val="en-US"/>
        </w:rPr>
        <w:t>, [online] 118(3), pp.439–43. Available at: https://www.ncbi.nlm.nih.gov/pubmed/21211793 [Accessed 9 Mar. 2019].</w:t>
      </w:r>
    </w:p>
    <w:p w14:paraId="1EAACE5F"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(2019a). </w:t>
      </w:r>
      <w:r>
        <w:rPr>
          <w:rFonts w:ascii="Times New Roman" w:hAnsi="Times New Roman" w:cs="Times New Roman"/>
          <w:i/>
          <w:iCs/>
          <w:sz w:val="24"/>
          <w:szCs w:val="24"/>
          <w:lang w:val="en-US"/>
        </w:rPr>
        <w:t>Blackstone’s handbook for policing students 2020</w:t>
      </w:r>
      <w:r>
        <w:rPr>
          <w:rFonts w:ascii="Times New Roman" w:hAnsi="Times New Roman" w:cs="Times New Roman"/>
          <w:sz w:val="24"/>
          <w:szCs w:val="24"/>
          <w:lang w:val="en-US"/>
        </w:rPr>
        <w:t>. Oxford: Oxford University Press, pp.339–340.</w:t>
      </w:r>
    </w:p>
    <w:p w14:paraId="19BBCB63"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(2019b). </w:t>
      </w:r>
      <w:r>
        <w:rPr>
          <w:rFonts w:ascii="Times New Roman" w:hAnsi="Times New Roman" w:cs="Times New Roman"/>
          <w:i/>
          <w:iCs/>
          <w:sz w:val="24"/>
          <w:szCs w:val="24"/>
          <w:lang w:val="en-US"/>
        </w:rPr>
        <w:t>Blackstone’s handbook for policing students 2020</w:t>
      </w:r>
      <w:r>
        <w:rPr>
          <w:rFonts w:ascii="Times New Roman" w:hAnsi="Times New Roman" w:cs="Times New Roman"/>
          <w:sz w:val="24"/>
          <w:szCs w:val="24"/>
          <w:lang w:val="en-US"/>
        </w:rPr>
        <w:t>. Oxford: Oxford University Press, pp.79–80.</w:t>
      </w:r>
    </w:p>
    <w:p w14:paraId="54764345"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Polcing (2012).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[online] Police.uk. Available at: https://www.app.college.police.uk/app-content/national-decision-model/the-national-decision-model/.</w:t>
      </w:r>
    </w:p>
    <w:p w14:paraId="57FF91A5"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Code of Ethics A Code of Practice for the Principles and Standards of Professional Behaviour for the Policing Profession of England and Wales</w:t>
      </w:r>
      <w:r>
        <w:rPr>
          <w:rFonts w:ascii="Times New Roman" w:hAnsi="Times New Roman" w:cs="Times New Roman"/>
          <w:sz w:val="24"/>
          <w:szCs w:val="24"/>
          <w:lang w:val="en-US"/>
        </w:rPr>
        <w:t>. [online] Available at: https://www.college.police.uk/What-we-do/Ethics/Documents/Code_of_Ethics.pdf.</w:t>
      </w:r>
    </w:p>
    <w:p w14:paraId="02835025"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Collinsdictionary.com. (2019). </w:t>
      </w:r>
      <w:r>
        <w:rPr>
          <w:rFonts w:ascii="Times New Roman" w:hAnsi="Times New Roman" w:cs="Times New Roman"/>
          <w:i/>
          <w:iCs/>
          <w:sz w:val="24"/>
          <w:szCs w:val="24"/>
          <w:lang w:val="en-US"/>
        </w:rPr>
        <w:t>Bias definition and meaning | Collins English Dictionary</w:t>
      </w:r>
      <w:r>
        <w:rPr>
          <w:rFonts w:ascii="Times New Roman" w:hAnsi="Times New Roman" w:cs="Times New Roman"/>
          <w:sz w:val="24"/>
          <w:szCs w:val="24"/>
          <w:lang w:val="en-US"/>
        </w:rPr>
        <w:t>. [online] Available at: https://www.collinsdictionary.com/dictionary/english/bias.</w:t>
      </w:r>
    </w:p>
    <w:p w14:paraId="02A64FD2"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eawolfson1 (2019). </w:t>
      </w:r>
      <w:r>
        <w:rPr>
          <w:rFonts w:ascii="Times New Roman" w:hAnsi="Times New Roman" w:cs="Times New Roman"/>
          <w:i/>
          <w:iCs/>
          <w:sz w:val="24"/>
          <w:szCs w:val="24"/>
          <w:lang w:val="en-US"/>
        </w:rPr>
        <w:t>Emotional Mind, Rational Mind &amp; Wise Mind</w:t>
      </w:r>
      <w:r>
        <w:rPr>
          <w:rFonts w:ascii="Times New Roman" w:hAnsi="Times New Roman" w:cs="Times New Roman"/>
          <w:sz w:val="24"/>
          <w:szCs w:val="24"/>
          <w:lang w:val="en-US"/>
        </w:rPr>
        <w:t>. [online] Smiling Through Tears. Available at: https://elizabethsmentalhealthstory.blog/2019/04/01/emotional-mind-</w:t>
      </w:r>
      <w:r>
        <w:rPr>
          <w:rFonts w:ascii="Times New Roman" w:hAnsi="Times New Roman" w:cs="Times New Roman"/>
          <w:sz w:val="24"/>
          <w:szCs w:val="24"/>
          <w:lang w:val="en-US"/>
        </w:rPr>
        <w:lastRenderedPageBreak/>
        <w:t>rational-mind-wise-mind/ [Accessed 28 Oct. 2020].</w:t>
      </w:r>
    </w:p>
    <w:p w14:paraId="4150DD7E"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Kozlovskaia, M., Vlahovich, N., Rathbone, E., Manzanero, S., Keogh, J. and Hughes, D.C. (2019). A profile of health, lifestyle and training habits of 4720 Australian recreational runners-The case for promoting running for health benefits. </w:t>
      </w:r>
      <w:r>
        <w:rPr>
          <w:rFonts w:ascii="Times New Roman" w:hAnsi="Times New Roman" w:cs="Times New Roman"/>
          <w:i/>
          <w:iCs/>
          <w:sz w:val="24"/>
          <w:szCs w:val="24"/>
          <w:lang w:val="en-US"/>
        </w:rPr>
        <w:t>Health Promotion Journal of Australia</w:t>
      </w:r>
      <w:r>
        <w:rPr>
          <w:rFonts w:ascii="Times New Roman" w:hAnsi="Times New Roman" w:cs="Times New Roman"/>
          <w:sz w:val="24"/>
          <w:szCs w:val="24"/>
          <w:lang w:val="en-US"/>
        </w:rPr>
        <w:t>, [online] 30(2), pp.172–179. Available at: https://web.b.ebscohost.com/ehost/detail/detail?vid=1&amp;sid=d374c958-0439-4785-a7b4-66d71de5e690%40pdc-v-sessmgr06&amp;bdata=JnNpdGU9ZWhvc3QtbGl2ZQ%3d%3d#AN=135844901&amp;db=s3h [Accessed 7 Oct. 2020].</w:t>
      </w:r>
    </w:p>
    <w:p w14:paraId="564E1012"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(2011). </w:t>
      </w:r>
      <w:r>
        <w:rPr>
          <w:rFonts w:ascii="Times New Roman" w:hAnsi="Times New Roman" w:cs="Times New Roman"/>
          <w:i/>
          <w:iCs/>
          <w:sz w:val="24"/>
          <w:szCs w:val="24"/>
          <w:lang w:val="en-US"/>
        </w:rPr>
        <w:t>Youth Justice and Criminal Evidence Act 1999</w:t>
      </w:r>
      <w:r>
        <w:rPr>
          <w:rFonts w:ascii="Times New Roman" w:hAnsi="Times New Roman" w:cs="Times New Roman"/>
          <w:sz w:val="24"/>
          <w:szCs w:val="24"/>
          <w:lang w:val="en-US"/>
        </w:rPr>
        <w:t>. [online] Available at: https://www.legislation.gov.uk/ukpga/1999/23/section/16#:~:text=Youth%20Justice%20and%20Criminal%20Evidence%20Act%201999%2C%20Section [Accessed 5 Nov. 2020].</w:t>
      </w:r>
    </w:p>
    <w:p w14:paraId="0BCB6AEB"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Martin, C. (2014). What is stress? </w:t>
      </w:r>
      <w:r>
        <w:rPr>
          <w:rFonts w:ascii="Times New Roman" w:hAnsi="Times New Roman" w:cs="Times New Roman"/>
          <w:i/>
          <w:iCs/>
          <w:sz w:val="24"/>
          <w:szCs w:val="24"/>
          <w:lang w:val="en-US"/>
        </w:rPr>
        <w:t>Current Biology</w:t>
      </w:r>
      <w:r>
        <w:rPr>
          <w:rFonts w:ascii="Times New Roman" w:hAnsi="Times New Roman" w:cs="Times New Roman"/>
          <w:sz w:val="24"/>
          <w:szCs w:val="24"/>
          <w:lang w:val="en-US"/>
        </w:rPr>
        <w:t>, [online] 24(10), pp.R403–R405. Available at: https://www.cell.com/current-biology/fulltext/S0960-9822(14)00488-6?_returnURL=https%3A%2F%2Flinkinghub.elsevier.com%2Fretrieve%2Fpii%2FS0960982214004886%3Fshowall%3Dtrue#secsectitle0010.</w:t>
      </w:r>
    </w:p>
    <w:p w14:paraId="15D16DD3" w14:textId="77777777" w:rsidR="0001673C" w:rsidRDefault="0001673C" w:rsidP="0001673C">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Ministry of Justice (2015). </w:t>
      </w:r>
      <w:r>
        <w:rPr>
          <w:rFonts w:ascii="Times New Roman" w:hAnsi="Times New Roman" w:cs="Times New Roman"/>
          <w:i/>
          <w:iCs/>
          <w:sz w:val="24"/>
          <w:szCs w:val="24"/>
          <w:lang w:val="en-US"/>
        </w:rPr>
        <w:t>Criminal Procedure and Investigations Act 1996 (section 23(1)) Code of Practice Revised in accordance with section 25(4) of the Criminal Procedure and Investigations Act 1996</w:t>
      </w:r>
      <w:r>
        <w:rPr>
          <w:rFonts w:ascii="Times New Roman" w:hAnsi="Times New Roman" w:cs="Times New Roman"/>
          <w:sz w:val="24"/>
          <w:szCs w:val="24"/>
          <w:lang w:val="en-US"/>
        </w:rPr>
        <w:t>. [online] Available at: https://assets.publishing.service.gov.uk/government/uploads/system/uploads/attachment_data/file/447967/code-of-practice-approved.pdf.</w:t>
      </w:r>
    </w:p>
    <w:p w14:paraId="6ED77802" w14:textId="77777777" w:rsidR="0093018C" w:rsidRPr="00294868" w:rsidRDefault="00BC5725" w:rsidP="0001673C">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B0C268C" w:rsidR="62FE5CAF" w:rsidRDefault="0001673C" w:rsidP="62FE5CAF">
      <w:pPr>
        <w:jc w:val="both"/>
        <w:rPr>
          <w:sz w:val="24"/>
          <w:szCs w:val="24"/>
        </w:rPr>
      </w:pPr>
      <w:r>
        <w:rPr>
          <w:sz w:val="24"/>
          <w:szCs w:val="24"/>
        </w:rPr>
        <w:t xml:space="preserve">Signed:   Samuel Reynolds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7B228772" w:rsidR="62FE5CAF" w:rsidRDefault="62FE5CAF" w:rsidP="62FE5CAF">
      <w:pPr>
        <w:jc w:val="both"/>
        <w:rPr>
          <w:sz w:val="24"/>
          <w:szCs w:val="24"/>
        </w:rPr>
      </w:pPr>
      <w:r w:rsidRPr="62FE5CAF">
        <w:rPr>
          <w:sz w:val="24"/>
          <w:szCs w:val="24"/>
        </w:rPr>
        <w:t xml:space="preserve">Date: </w:t>
      </w:r>
      <w:r w:rsidR="0001673C">
        <w:rPr>
          <w:sz w:val="24"/>
          <w:szCs w:val="24"/>
        </w:rPr>
        <w:t>09.11.2020</w:t>
      </w:r>
      <w:bookmarkStart w:id="0" w:name="_GoBack"/>
      <w:bookmarkEnd w:id="0"/>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D1E1B3" w14:textId="77777777" w:rsidR="000562CD" w:rsidRDefault="000562CD">
      <w:r>
        <w:separator/>
      </w:r>
    </w:p>
  </w:endnote>
  <w:endnote w:type="continuationSeparator" w:id="0">
    <w:p w14:paraId="6AE10882" w14:textId="77777777" w:rsidR="000562CD" w:rsidRDefault="00056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BA56004" w:rsidR="00DA78CF" w:rsidRDefault="00DA78CF">
    <w:pPr>
      <w:pStyle w:val="Footer"/>
      <w:jc w:val="right"/>
    </w:pPr>
    <w:r>
      <w:fldChar w:fldCharType="begin"/>
    </w:r>
    <w:r>
      <w:instrText xml:space="preserve"> PAGE   \* MERGEFORMAT </w:instrText>
    </w:r>
    <w:r>
      <w:fldChar w:fldCharType="separate"/>
    </w:r>
    <w:r w:rsidR="0001673C">
      <w:rPr>
        <w:noProof/>
      </w:rPr>
      <w:t>18</w:t>
    </w:r>
    <w:r>
      <w:rPr>
        <w:noProof/>
      </w:rPr>
      <w:fldChar w:fldCharType="end"/>
    </w:r>
  </w:p>
  <w:p w14:paraId="790812FF" w14:textId="77777777" w:rsidR="00DA78CF" w:rsidRPr="00BB5EAA" w:rsidRDefault="00DA78C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362CAA" w14:textId="77777777" w:rsidR="000562CD" w:rsidRDefault="000562CD">
      <w:r>
        <w:separator/>
      </w:r>
    </w:p>
  </w:footnote>
  <w:footnote w:type="continuationSeparator" w:id="0">
    <w:p w14:paraId="53F9E535" w14:textId="77777777" w:rsidR="000562CD" w:rsidRDefault="00056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F957CAF"/>
    <w:multiLevelType w:val="hybridMultilevel"/>
    <w:tmpl w:val="62BADDF6"/>
    <w:lvl w:ilvl="0" w:tplc="0A04B9A4">
      <w:start w:val="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673C"/>
    <w:rsid w:val="00020EEC"/>
    <w:rsid w:val="00025650"/>
    <w:rsid w:val="00026FAB"/>
    <w:rsid w:val="00027B1F"/>
    <w:rsid w:val="0003088B"/>
    <w:rsid w:val="000325D9"/>
    <w:rsid w:val="000335C6"/>
    <w:rsid w:val="000372B2"/>
    <w:rsid w:val="0004079F"/>
    <w:rsid w:val="00045B87"/>
    <w:rsid w:val="00045C07"/>
    <w:rsid w:val="00055D43"/>
    <w:rsid w:val="000562CD"/>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447C"/>
    <w:rsid w:val="001D4C15"/>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4887"/>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179C4"/>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A78CF"/>
    <w:rsid w:val="00DB2767"/>
    <w:rsid w:val="00DB3B16"/>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D447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i">
    <w:name w:val="hi"/>
    <w:basedOn w:val="DefaultParagraphFont"/>
    <w:rsid w:val="00254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AAC026E-09ED-480D-88B7-78D3A2E86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22</Pages>
  <Words>6725</Words>
  <Characters>38334</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Reynolds, Samuel</cp:lastModifiedBy>
  <cp:revision>7</cp:revision>
  <cp:lastPrinted>2014-08-26T08:55:00Z</cp:lastPrinted>
  <dcterms:created xsi:type="dcterms:W3CDTF">2019-08-13T10:31:00Z</dcterms:created>
  <dcterms:modified xsi:type="dcterms:W3CDTF">2020-11-09T11:07:00Z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