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5644E" w14:textId="5DCA5C73" w:rsidR="0055444F" w:rsidRDefault="00000000">
      <w:r>
        <w:t xml:space="preserve">The </w:t>
      </w:r>
      <w:proofErr w:type="spellStart"/>
      <w:r>
        <w:t>Celtomania</w:t>
      </w:r>
      <w:proofErr w:type="spellEnd"/>
      <w:r>
        <w:t xml:space="preserve"> and </w:t>
      </w:r>
      <w:proofErr w:type="spellStart"/>
      <w:r>
        <w:t>Celtoscepticism</w:t>
      </w:r>
      <w:proofErr w:type="spellEnd"/>
      <w:r>
        <w:t xml:space="preserve"> debate, which was pioneered by Patrick Sims-Williams’ article in 1997</w:t>
      </w:r>
      <w:r w:rsidR="00413CF5">
        <w:t xml:space="preserve"> by the same name</w:t>
      </w:r>
      <w:r>
        <w:rPr>
          <w:rStyle w:val="FootnoteReference"/>
        </w:rPr>
        <w:footnoteReference w:id="1"/>
      </w:r>
      <w:r>
        <w:t xml:space="preserve">, offers many various scholarly views – both critical and romantic – suggesting no set understanding on the Celts and how they can truly be perceived in the modern day. Though there are a great handful of scholars arguing either side, </w:t>
      </w:r>
      <w:r w:rsidR="00413CF5">
        <w:t xml:space="preserve">such as Miranda Green and Barry Cunliffe, </w:t>
      </w:r>
      <w:r>
        <w:t>typically both sides seem to agree that neither is wholly correct or certain. Nonetheless, the stance that should be certified is that the Celts are indeed put under unfair scrutiny compared to the German or Anglo-Saxon peoples</w:t>
      </w:r>
      <w:r w:rsidR="00413CF5">
        <w:t>, but this is potentially not harmful if scrutinised under the correct context</w:t>
      </w:r>
      <w:r>
        <w:t xml:space="preserve">. It can be argued that no other group in the world – be it linguistic, archaeological, ethnic or otherwise – has been put under such close inspection or criticization for the sake of history. The treatment of the Celts is wildly unfair despite done so by many scholars – this goes for both the romanticisation and the critical analysis, as both sides point towards a version of the Celts that is seen in an incorrect point of view, never fully accepting that likely both sides have points </w:t>
      </w:r>
      <w:r w:rsidR="00413CF5">
        <w:t>that</w:t>
      </w:r>
      <w:r>
        <w:t xml:space="preserve"> the other is unwilling to understand.</w:t>
      </w:r>
    </w:p>
    <w:p w14:paraId="0BE5B545" w14:textId="0609B2E1" w:rsidR="0055444F" w:rsidRDefault="00000000">
      <w:r>
        <w:t>To start, Sims-Williams puts the Celts under sincere and frantic scrutiny, that emphasises distaste and aggression towards the Celts</w:t>
      </w:r>
      <w:r w:rsidR="009F6EC6">
        <w:t xml:space="preserve"> as a term</w:t>
      </w:r>
      <w:r>
        <w:t xml:space="preserve">. He classifies himself as a </w:t>
      </w:r>
      <w:proofErr w:type="spellStart"/>
      <w:r>
        <w:t>Celtosceptic</w:t>
      </w:r>
      <w:proofErr w:type="spellEnd"/>
      <w:r>
        <w:rPr>
          <w:rStyle w:val="FootnoteReference"/>
        </w:rPr>
        <w:footnoteReference w:id="2"/>
      </w:r>
      <w:r>
        <w:t xml:space="preserve"> - stating that the two forms of people who analyse Celtic Studies are either </w:t>
      </w:r>
      <w:r w:rsidR="009F6EC6">
        <w:t>‘</w:t>
      </w:r>
      <w:proofErr w:type="spellStart"/>
      <w:r>
        <w:t>Celtosceptics</w:t>
      </w:r>
      <w:proofErr w:type="spellEnd"/>
      <w:r w:rsidR="009F6EC6">
        <w:t>’</w:t>
      </w:r>
      <w:r>
        <w:t xml:space="preserve"> or </w:t>
      </w:r>
      <w:r w:rsidR="009F6EC6">
        <w:t>‘</w:t>
      </w:r>
      <w:proofErr w:type="spellStart"/>
      <w:r>
        <w:t>Celtomaniacs</w:t>
      </w:r>
      <w:proofErr w:type="spellEnd"/>
      <w:r w:rsidR="009F6EC6">
        <w:t>’</w:t>
      </w:r>
      <w:r>
        <w:t>. Thi</w:t>
      </w:r>
      <w:r w:rsidR="00413CF5">
        <w:t>s</w:t>
      </w:r>
      <w:r>
        <w:t xml:space="preserve"> statement assum</w:t>
      </w:r>
      <w:r w:rsidR="00413CF5">
        <w:t>es</w:t>
      </w:r>
      <w:r>
        <w:t xml:space="preserve"> that </w:t>
      </w:r>
      <w:r w:rsidR="00413CF5">
        <w:t xml:space="preserve">there is no way to see the Celts in a light that acknowledges </w:t>
      </w:r>
      <w:proofErr w:type="gramStart"/>
      <w:r w:rsidR="00413CF5">
        <w:t>both the</w:t>
      </w:r>
      <w:proofErr w:type="gramEnd"/>
      <w:r w:rsidR="00413CF5">
        <w:t xml:space="preserve"> good at the bad</w:t>
      </w:r>
      <w:r>
        <w:t>.</w:t>
      </w:r>
      <w:r w:rsidR="00413CF5">
        <w:t xml:space="preserve"> Sims-Williams coined both terms himself in response to Cunliffe – ‘This is what Cunliffe calls a ‘politically correct view, which argues that the term [Celts] is so abused as to be useless except to those who wish to increase the sales of their books’. An alternative term is ‘</w:t>
      </w:r>
      <w:proofErr w:type="spellStart"/>
      <w:r w:rsidR="00413CF5">
        <w:t>Celtoscepticism</w:t>
      </w:r>
      <w:proofErr w:type="spellEnd"/>
      <w:r w:rsidR="00413CF5">
        <w:t>’, Robin Llywelyn’s calque on ‘Euroscepticism’.’</w:t>
      </w:r>
      <w:r w:rsidR="00413CF5">
        <w:rPr>
          <w:rStyle w:val="FootnoteReference"/>
        </w:rPr>
        <w:footnoteReference w:id="3"/>
      </w:r>
      <w:r w:rsidR="00413CF5">
        <w:t xml:space="preserve"> </w:t>
      </w:r>
      <w:r w:rsidR="00D732A5">
        <w:t xml:space="preserve">This evidences that Sims-Williams created the term cynically used to describe those who scrutinise the Celts for nothing more than popularity – an ironic suggestion, as he himself is a </w:t>
      </w:r>
      <w:proofErr w:type="spellStart"/>
      <w:r w:rsidR="00D732A5">
        <w:t>Celtosceptic</w:t>
      </w:r>
      <w:proofErr w:type="spellEnd"/>
      <w:r w:rsidR="00D732A5">
        <w:t xml:space="preserve">, however suggesting also that since the creation of the term was inspired by a similar one, that the group of Europeans have also been placed under similar scrutiny. </w:t>
      </w:r>
      <w:r>
        <w:t>On the other hand,</w:t>
      </w:r>
      <w:r w:rsidR="00D732A5">
        <w:t xml:space="preserve"> the idea that there is no other group of people put under the same stress is</w:t>
      </w:r>
      <w:r>
        <w:t xml:space="preserve"> </w:t>
      </w:r>
      <w:r w:rsidR="00D732A5">
        <w:t>already</w:t>
      </w:r>
      <w:r>
        <w:t xml:space="preserve"> evidenc</w:t>
      </w:r>
      <w:r w:rsidR="00D732A5">
        <w:t>ed by</w:t>
      </w:r>
      <w:r>
        <w:t xml:space="preserve"> the fact there is a phrase for Celt-lovers and Celt-haters</w:t>
      </w:r>
      <w:r w:rsidR="00D732A5">
        <w:t>, a stress they cannot uphold</w:t>
      </w:r>
      <w:r>
        <w:t xml:space="preserve">. Whereas there is no such term for Anglo-Saxons or Germans, or other ethnic groups. Equally, the Celts existence is so highly debated by scholars of such different fields – archaeological, linguistic, geographic and ethnographic – that in some circumstances it can be seen why exactly they are faced under such scrutiny. </w:t>
      </w:r>
      <w:r w:rsidR="00D732A5">
        <w:t>Per the thoughts of Simon James, u</w:t>
      </w:r>
      <w:r>
        <w:t xml:space="preserve">nder every other historical </w:t>
      </w:r>
      <w:r>
        <w:lastRenderedPageBreak/>
        <w:t xml:space="preserve">group in the world, there has been archaeological evidence that coincides with the geographical. The history of the Danube shows the settlers of the Magyars in the Carpathian Basin </w:t>
      </w:r>
      <w:r w:rsidR="009F6EC6">
        <w:t>prior to</w:t>
      </w:r>
      <w:r>
        <w:t xml:space="preserve"> the time that Hungary was founded – the same can be said for Russia, or Germany, or </w:t>
      </w:r>
      <w:r w:rsidR="009F6EC6">
        <w:t>France</w:t>
      </w:r>
      <w:r>
        <w:t>. It is only the Celts, to which the definition can be claimed so loosely, that the term is under intense analysis</w:t>
      </w:r>
      <w:r w:rsidR="00D732A5">
        <w:t>.</w:t>
      </w:r>
    </w:p>
    <w:p w14:paraId="54BC5EE7" w14:textId="0B213FEC" w:rsidR="0055444F" w:rsidRDefault="00000000">
      <w:r>
        <w:t xml:space="preserve">In favour of </w:t>
      </w:r>
      <w:proofErr w:type="spellStart"/>
      <w:r>
        <w:t>Celtomania</w:t>
      </w:r>
      <w:proofErr w:type="spellEnd"/>
      <w:r>
        <w:t xml:space="preserve"> there is the usage of scholar Barry Cunliffe, who writes much more in favour of the Celtic romanticism than initial writer Patrick Sims-Williams – although Cunliffe makes a difference most scholars do not make, in that he acknowledges both sides of the argument and just happens to sway towards the positive. Cunliffe argues that the romanticisation of the Celts is done by those living in the similar countries that can be attested to previous Celt </w:t>
      </w:r>
      <w:proofErr w:type="gramStart"/>
      <w:r>
        <w:t>inhabitants, and</w:t>
      </w:r>
      <w:proofErr w:type="gramEnd"/>
      <w:r>
        <w:t xml:space="preserve"> used </w:t>
      </w:r>
      <w:proofErr w:type="gramStart"/>
      <w:r>
        <w:t>in order to</w:t>
      </w:r>
      <w:proofErr w:type="gramEnd"/>
      <w:r>
        <w:t xml:space="preserve"> have a sense of national and cultural pride in their country. This romanticism can be dated as far back as the seventeenth and eighteenth century, as poets frequently wrote about peasantry life and how nice it must have been to live in a remote place with nature surrounding you. Although the Romantic era was biased, because the poets largely tended to write about the opposite of their surroundings – an increase in urbanisation and technology advancement created the building of factories, which then pushed more pollution – the dire contrast to the nature and health that romantic poets fantasized about. In his book </w:t>
      </w:r>
      <w:r>
        <w:rPr>
          <w:i/>
          <w:iCs/>
        </w:rPr>
        <w:t>The Ancient Celts,</w:t>
      </w:r>
      <w:r>
        <w:t xml:space="preserve"> Cunliffe writes about the creation of the poems of Ossian, stating ‘This complete fabrication was to have a profound effect throughout Europe in the fight for national identity […] Nor were the Welsh free from romantic invention.’</w:t>
      </w:r>
      <w:r>
        <w:rPr>
          <w:rStyle w:val="FootnoteReference"/>
        </w:rPr>
        <w:footnoteReference w:id="4"/>
      </w:r>
      <w:r>
        <w:t xml:space="preserve"> This suggestion of ‘romantic invention’ and ‘complete fabrication’ implies that eighteenth century poets were subjecting the Celts to a form of unfair scrutiny by idolising them in a way that was highly inaccurate to the truth. The peasantry and ruralism of the Celts should not be placed on a pedestal above all else – even if it is used to create national pride. </w:t>
      </w:r>
      <w:proofErr w:type="gramStart"/>
      <w:r>
        <w:t>In reality, the</w:t>
      </w:r>
      <w:proofErr w:type="gramEnd"/>
      <w:r>
        <w:t xml:space="preserve"> Celts were barbaric and war-torn, and yet there is no mention of such a life in poetry. In contrast, there is little evidence that other cultures or tribes have been put under such idolisation before – in fact there is much more evidence to suggest that other cultures are seen as having a harrowed past or something to be ashamed of. This is further evidenced by Cunliffe as he later writes </w:t>
      </w:r>
      <w:r w:rsidR="00430D5B">
        <w:t>‘</w:t>
      </w:r>
      <w:r>
        <w:t>Beneat</w:t>
      </w:r>
      <w:r w:rsidR="00430D5B">
        <w:t>h</w:t>
      </w:r>
      <w:r>
        <w:t xml:space="preserve"> the romantic </w:t>
      </w:r>
      <w:proofErr w:type="spellStart"/>
      <w:r>
        <w:t>Celtism</w:t>
      </w:r>
      <w:proofErr w:type="spellEnd"/>
      <w:r>
        <w:t xml:space="preserve"> of the eighteenth century lay an undercurrent of nationalism which intensified and became more explicit in the nineteenth century.</w:t>
      </w:r>
      <w:r w:rsidR="00430D5B">
        <w:t>’</w:t>
      </w:r>
      <w:r>
        <w:rPr>
          <w:rStyle w:val="FootnoteReference"/>
        </w:rPr>
        <w:footnoteReference w:id="5"/>
      </w:r>
      <w:r>
        <w:t xml:space="preserve"> He lists the historical heroes that had statues and memorials built for them – Boudicca, Vercingetorix, </w:t>
      </w:r>
      <w:proofErr w:type="spellStart"/>
      <w:r>
        <w:t>Abiorix</w:t>
      </w:r>
      <w:proofErr w:type="spellEnd"/>
      <w:r>
        <w:t xml:space="preserve">, </w:t>
      </w:r>
      <w:proofErr w:type="spellStart"/>
      <w:r>
        <w:t>Viriathus</w:t>
      </w:r>
      <w:proofErr w:type="spellEnd"/>
      <w:r>
        <w:t xml:space="preserve"> – all of them stemming from Celtic cultures in Britain, France, Belgium and Iberia. Cunliffe goes on to suggest that the national identity made by these statues was to encourage the country to regain a sense of pride, as they were built after the end of the Napoleonic Wars and just before the First World War. In this instance, it could be implied that using </w:t>
      </w:r>
      <w:proofErr w:type="spellStart"/>
      <w:r>
        <w:t>Celtomania</w:t>
      </w:r>
      <w:proofErr w:type="spellEnd"/>
      <w:r>
        <w:t xml:space="preserve"> to regain national identity is in</w:t>
      </w:r>
      <w:r w:rsidR="00430D5B">
        <w:t xml:space="preserve"> </w:t>
      </w:r>
      <w:r>
        <w:t xml:space="preserve">fact </w:t>
      </w:r>
      <w:r>
        <w:lastRenderedPageBreak/>
        <w:t>completely fair and allowed as it is used to uplift nations that previously lived in misery. It could also suggest that even the idea of war-torn and barbaric Celts would help to uplift the nation, as they would need the energy to fight their own battles and continue protecting their countries.</w:t>
      </w:r>
    </w:p>
    <w:p w14:paraId="5991ABC4" w14:textId="385BD61C" w:rsidR="0055444F" w:rsidRDefault="00000000">
      <w:r>
        <w:t xml:space="preserve">Alternatively, historian Patrick Sims-Williams, who pioneered the </w:t>
      </w:r>
      <w:proofErr w:type="spellStart"/>
      <w:r>
        <w:t>Celtosceptic</w:t>
      </w:r>
      <w:proofErr w:type="spellEnd"/>
      <w:r>
        <w:t xml:space="preserve"> vs </w:t>
      </w:r>
      <w:proofErr w:type="spellStart"/>
      <w:r>
        <w:t>Celtomania</w:t>
      </w:r>
      <w:proofErr w:type="spellEnd"/>
      <w:r>
        <w:t xml:space="preserve"> debate and is a self-described </w:t>
      </w:r>
      <w:proofErr w:type="spellStart"/>
      <w:r>
        <w:t>Celtosceptic</w:t>
      </w:r>
      <w:proofErr w:type="spellEnd"/>
      <w:r>
        <w:t xml:space="preserve">, believes that the romanticisation of the Celts under any circumstances is unnecessary and dramatic. In a way this also poses the Celts under unfair scrutiny, as he tends to be quite critical with what actually defines a Celt at all – in his article </w:t>
      </w:r>
      <w:r>
        <w:rPr>
          <w:i/>
          <w:iCs/>
        </w:rPr>
        <w:t xml:space="preserve">An Alternative to ‘Celtic from the East’ and ‘Celtic from the West’, </w:t>
      </w:r>
      <w:r>
        <w:t xml:space="preserve">he argues that </w:t>
      </w:r>
      <w:r w:rsidR="00430D5B">
        <w:t>‘</w:t>
      </w:r>
      <w:r>
        <w:t>both the new ‘Atlantic’ model and the older ‘central European’ one, though alluringly exotic, are unsupported by any solid evidence and are inherently implausible. I shall conclude by suggesting a realistic, if less romantic, scenario: ‘Celtic from the centre’.</w:t>
      </w:r>
      <w:r w:rsidR="00430D5B">
        <w:t>’</w:t>
      </w:r>
      <w:r>
        <w:rPr>
          <w:rStyle w:val="FootnoteReference"/>
        </w:rPr>
        <w:footnoteReference w:id="6"/>
      </w:r>
      <w:r>
        <w:t xml:space="preserve"> His argument here suggests a criticism of not only </w:t>
      </w:r>
      <w:proofErr w:type="spellStart"/>
      <w:r>
        <w:t>Celtomaniacs</w:t>
      </w:r>
      <w:proofErr w:type="spellEnd"/>
      <w:r>
        <w:t xml:space="preserve"> but also other scholars – he implies that there has never been solid evidence found to support the idea of Celts archaeologically coming from either the East or the West, and that instead of scholars considering an alternative idea, they are instead focusing on what they believe might be more romantic. This also ties to the earlier idea of national identity emphasised, as it suggests people tend to ignore the realistic ideas of the Celts in favour of something more ideological, that aligns more with their beliefs and understandings of what the Celts were like. His argument seems to lean very cynically, as he is in fact putting the Celts under scrutiny and suggesting that they are wildly unlike what others have suggested they’ve been. It emphasises his sceptic nature but is rooted in some truth – Cunliffe references an essay written in 1896 by priest-scholar Ernest Renan, </w:t>
      </w:r>
      <w:r>
        <w:rPr>
          <w:i/>
          <w:iCs/>
        </w:rPr>
        <w:t>The Poetry of the Celtic Races</w:t>
      </w:r>
      <w:r>
        <w:t xml:space="preserve">, </w:t>
      </w:r>
      <w:r w:rsidR="00430D5B">
        <w:t>‘</w:t>
      </w:r>
      <w:r>
        <w:t>describing the stark contrasts experienced by a traveller passing from Normandy into Brittany</w:t>
      </w:r>
      <w:r w:rsidR="00430D5B">
        <w:t>’</w:t>
      </w:r>
      <w:r>
        <w:rPr>
          <w:rStyle w:val="FootnoteReference"/>
        </w:rPr>
        <w:footnoteReference w:id="7"/>
      </w:r>
      <w:r>
        <w:t xml:space="preserve">, evidenced in the essay as </w:t>
      </w:r>
      <w:r w:rsidR="00430D5B">
        <w:t>‘</w:t>
      </w:r>
      <w:r>
        <w:t>The same contrast is manifest in the people: to Norman vulgarity, to a plump and prosperous population, happy to live, full of its own interests</w:t>
      </w:r>
      <w:r w:rsidR="00430D5B">
        <w:t>’</w:t>
      </w:r>
      <w:r>
        <w:rPr>
          <w:rStyle w:val="FootnoteReference"/>
        </w:rPr>
        <w:footnoteReference w:id="8"/>
      </w:r>
      <w:r>
        <w:t xml:space="preserve"> This suggests Sims-Williams is not too far from the truth, and that people tend to have a more favourable view towards Celts when they believe they are better, an ideal, something to strive towards. Humans in the modern day are guilty of doing the same thing – of seeking an ideal world to live in, one that isn’t policed by screens or technology or climate change. Therefore, it cannot be said that it is unfair, the scrutiny that the Celts are put under – it is not evidence of disrespect, but rather an assumption that people all throughout time wish to live in a better world than they do, and the Celtic nations and tribes and cultures are all merely a representation of what humanity aspires </w:t>
      </w:r>
      <w:r>
        <w:lastRenderedPageBreak/>
        <w:t>towards. Although it may be inaccurate, it is not unfair to have hopes and dreams – more so unfair to pin those on the tribe of the Celts, who may have not even represented the exact same values themselves.</w:t>
      </w:r>
    </w:p>
    <w:p w14:paraId="447774F7" w14:textId="4BCED634" w:rsidR="0055444F" w:rsidRDefault="00000000">
      <w:r>
        <w:t xml:space="preserve">Another argument frequently used by </w:t>
      </w:r>
      <w:proofErr w:type="spellStart"/>
      <w:r>
        <w:t>Celtosceptics</w:t>
      </w:r>
      <w:proofErr w:type="spellEnd"/>
      <w:r>
        <w:t xml:space="preserve"> is the idea that ‘Celt’ as a term is wholly made up, and that people mostly use it to describe what their image of several tribes was, but it is not truly based </w:t>
      </w:r>
      <w:proofErr w:type="gramStart"/>
      <w:r>
        <w:t>in reality or</w:t>
      </w:r>
      <w:proofErr w:type="gramEnd"/>
      <w:r>
        <w:t xml:space="preserve"> historical evidence. This idea is supported in Sims-Williams’ article referencing Simon James – </w:t>
      </w:r>
      <w:r w:rsidR="0075171C">
        <w:t>‘</w:t>
      </w:r>
      <w:r>
        <w:t>A presumably garbled account of the views of Simon James followed: […] the use of the label Celtic was part of a very ‘simple but attractive picture’ but essentially bogus, having been inspired by the obvious similarity of the group of languages, rather than being based on evidence.</w:t>
      </w:r>
      <w:r w:rsidR="0075171C">
        <w:t>’</w:t>
      </w:r>
      <w:r>
        <w:rPr>
          <w:rStyle w:val="FootnoteReference"/>
        </w:rPr>
        <w:footnoteReference w:id="9"/>
      </w:r>
      <w:r>
        <w:t xml:space="preserve"> This suggests that there is linguistic scrutiny overall with the Celts, with scholars in geographical and archaeological fields instead believing that as there is no crossover, the linguistic overlaps are merely a coincidence that are then unified with the term ‘Celts’, based largely on their own terms of self-description; </w:t>
      </w:r>
      <w:proofErr w:type="spellStart"/>
      <w:r>
        <w:t>Keltoi</w:t>
      </w:r>
      <w:proofErr w:type="spellEnd"/>
      <w:r>
        <w:t xml:space="preserve">, </w:t>
      </w:r>
      <w:proofErr w:type="spellStart"/>
      <w:r>
        <w:t>Galatae</w:t>
      </w:r>
      <w:proofErr w:type="spellEnd"/>
      <w:r>
        <w:t xml:space="preserve">, Galli and </w:t>
      </w:r>
      <w:proofErr w:type="spellStart"/>
      <w:r>
        <w:t>Celtae</w:t>
      </w:r>
      <w:proofErr w:type="spellEnd"/>
      <w:r>
        <w:t xml:space="preserve"> all come together to make one overarching term. It is paired with the idea referenced by Sims-Williams previously in his article, stating that James says that it is becoming increasingly more difficult to make </w:t>
      </w:r>
      <w:r w:rsidR="00272BD8">
        <w:t>‘</w:t>
      </w:r>
      <w:r>
        <w:t>meaningful generalizations across large areas or long periods</w:t>
      </w:r>
      <w:r w:rsidR="00272BD8">
        <w:t>’</w:t>
      </w:r>
      <w:r>
        <w:rPr>
          <w:rStyle w:val="FootnoteReference"/>
        </w:rPr>
        <w:footnoteReference w:id="10"/>
      </w:r>
      <w:r>
        <w:t xml:space="preserve">, implying that following archaeology it is difficult to make large generalisations from evidence – this then summons the idea that since it is easier to make generalisations linguistically, that linguistic evidence is less reliable when it comes to the history of the Celts. James is also inspired by Malcolm Chapman, who is also a </w:t>
      </w:r>
      <w:proofErr w:type="spellStart"/>
      <w:r>
        <w:t>Celtosceptic</w:t>
      </w:r>
      <w:proofErr w:type="spellEnd"/>
      <w:r>
        <w:t xml:space="preserve">, and who writes in his book </w:t>
      </w:r>
      <w:r>
        <w:rPr>
          <w:i/>
          <w:iCs/>
        </w:rPr>
        <w:t>The Celts: Construction of a Myth</w:t>
      </w:r>
      <w:r>
        <w:t xml:space="preserve"> that he believes </w:t>
      </w:r>
      <w:r w:rsidR="00272BD8">
        <w:t>‘</w:t>
      </w:r>
      <w:r>
        <w:t>romanticism of internal ethnic variety is a British invention.</w:t>
      </w:r>
      <w:r w:rsidR="00272BD8">
        <w:t>’</w:t>
      </w:r>
      <w:r>
        <w:rPr>
          <w:rStyle w:val="FootnoteReference"/>
        </w:rPr>
        <w:footnoteReference w:id="11"/>
      </w:r>
      <w:r>
        <w:t xml:space="preserve"> This would suggest Chapman agrees with the idea that the romanticisation of the Celts is purely British, and stems entirely within the culture to look back on the history of their country to what they believe is a better time. Considering James and Chapman’s stances, it is possible to assume that with their </w:t>
      </w:r>
      <w:proofErr w:type="spellStart"/>
      <w:r>
        <w:t>Celtosceptic</w:t>
      </w:r>
      <w:proofErr w:type="spellEnd"/>
      <w:r>
        <w:t xml:space="preserve"> stance, they would believe that the Celts are put under unfair scrutiny, as they are again romanticised, with Chapman’s addition being that this is not evidenced elsewhere in other cultures – purely in British, where the Celts originated from, compared to the Germanic or Anglo-Saxon peoples.</w:t>
      </w:r>
    </w:p>
    <w:p w14:paraId="35CEFDC0" w14:textId="5FB65C0F" w:rsidR="0055444F" w:rsidRDefault="00000000">
      <w:r>
        <w:t xml:space="preserve">Chapman does however also state that the Germanic people are also subject to romanticisation in the eighteenth century – both the Celts and the Goths (the Germans) fought back against the Roman Empire in their own ways, and therefore </w:t>
      </w:r>
      <w:r w:rsidR="0038048C">
        <w:t xml:space="preserve">both became revered in their own ways in the eighteenth century. For the Celts, this is marked by the Romantic poetry describing nature, the love of ruralisation, the idea of farming and being surrounded by beautiful things – however for the Goths, this is evidenced in the </w:t>
      </w:r>
      <w:r w:rsidR="0038048C">
        <w:lastRenderedPageBreak/>
        <w:t xml:space="preserve">Gothic era that occurred in the horror genre around the same time. Chapman describes it as </w:t>
      </w:r>
      <w:r w:rsidR="00272BD8">
        <w:t>‘</w:t>
      </w:r>
      <w:r w:rsidR="0038048C">
        <w:t>The Goths were embodied in the Gothic novel, with its ghosts, irrational passions, supernatural creatures, and wide circulations from the subscription libraries</w:t>
      </w:r>
      <w:r w:rsidR="00272BD8">
        <w:t>’</w:t>
      </w:r>
      <w:r w:rsidR="0038048C">
        <w:rPr>
          <w:rStyle w:val="FootnoteReference"/>
        </w:rPr>
        <w:footnoteReference w:id="12"/>
      </w:r>
      <w:r w:rsidR="0038048C">
        <w:t xml:space="preserve"> Thus, this suggests that the Celts were not subject to unfair scrutiny compared to the Germanic peoples, as evidence of their scrutiny can be found around the same era but merely by different authors. In this vein, although Chapman himself is a </w:t>
      </w:r>
      <w:proofErr w:type="spellStart"/>
      <w:r w:rsidR="0038048C">
        <w:t>Celtosceptic</w:t>
      </w:r>
      <w:proofErr w:type="spellEnd"/>
      <w:r w:rsidR="0038048C">
        <w:t>, he offers a trustworthy view that the Celts themselves are not up to unfair scrupulous debate but rather a number of people who did heroic things will always be revered by their own countries for their deeds – the Celts are revered for resisting the Roman Empire, and the Goths are revered for bring it down ultimately, and therefore there is no sense of imbalance in reference to the Celts.</w:t>
      </w:r>
      <w:r w:rsidR="002A13A8">
        <w:t xml:space="preserve"> On the other hand, there is the large uptick in popularity for the Ossianic literatures that first revived the love of the Celts. In 1760 James Macpherson</w:t>
      </w:r>
      <w:r w:rsidR="002A13A8">
        <w:rPr>
          <w:rStyle w:val="FootnoteReference"/>
        </w:rPr>
        <w:footnoteReference w:id="13"/>
      </w:r>
      <w:r w:rsidR="002A13A8">
        <w:t xml:space="preserve"> pioneered the revival of this form of appreciation by </w:t>
      </w:r>
      <w:r w:rsidR="00D96DCE">
        <w:t xml:space="preserve">creating a fictionalised Gaelic bard called Ossian, who wrote about characters and legends gone by – Thomas William Rolleston, author of </w:t>
      </w:r>
      <w:r w:rsidR="00D96DCE">
        <w:rPr>
          <w:i/>
          <w:iCs/>
        </w:rPr>
        <w:t>Myths &amp; Legends of the Celtic Race</w:t>
      </w:r>
      <w:r w:rsidR="00D96DCE">
        <w:t xml:space="preserve"> writes in this book </w:t>
      </w:r>
      <w:r w:rsidR="00272BD8">
        <w:t>‘</w:t>
      </w:r>
      <w:r w:rsidR="00D96DCE">
        <w:t>There is in the Ossianic literature a conscious delight in wild nature, in scenery, in the song of birds […] is looked back on and idealised, but no longer habitually lived, by those who celebrate it.</w:t>
      </w:r>
      <w:r w:rsidR="00272BD8">
        <w:t>’</w:t>
      </w:r>
      <w:r w:rsidR="00D96DCE">
        <w:rPr>
          <w:rStyle w:val="FootnoteReference"/>
        </w:rPr>
        <w:footnoteReference w:id="14"/>
      </w:r>
      <w:r w:rsidR="00D96DCE">
        <w:t xml:space="preserve"> His quote here emphasises the idea that those who idealise the Celts, those who are thrown into a </w:t>
      </w:r>
      <w:r w:rsidR="00272BD8">
        <w:t>‘</w:t>
      </w:r>
      <w:r w:rsidR="00D96DCE">
        <w:t>mania</w:t>
      </w:r>
      <w:r w:rsidR="00272BD8">
        <w:t>’</w:t>
      </w:r>
      <w:r w:rsidR="00D96DCE">
        <w:t xml:space="preserve"> about it, so to speak, are in fact the ones who are perpetuating an unwarranted excitement that throws the group into more scrutiny. The idealisation causes it to be at a great risk of being incorrect – causing more scholars to gain suspicion and pose the Celts at more of a threat to being scrutinised. Thus, the argument remains that the idealisation of the Celts places them at even more unfair scrutiny than any other group of peoples.</w:t>
      </w:r>
    </w:p>
    <w:p w14:paraId="4267AA32" w14:textId="05C6FC3E" w:rsidR="00D96DCE" w:rsidRDefault="00D96DCE">
      <w:r>
        <w:t xml:space="preserve">Ultimately, the Celts will be highly debated about for many years. Archaeological, geographical and linguistic evidence may not ever truly coincide, which is why scholars in the modern day must look towards scrutinising them, whether for positive reasons or negative, </w:t>
      </w:r>
      <w:proofErr w:type="gramStart"/>
      <w:r>
        <w:t>in order to</w:t>
      </w:r>
      <w:proofErr w:type="gramEnd"/>
      <w:r>
        <w:t xml:space="preserve"> uncover the truth about them. Although this scrutiny is unfair, it should still be argued that the idealisation and romanticisation of the Celts is not </w:t>
      </w:r>
      <w:r w:rsidR="00547C07">
        <w:t xml:space="preserve">entirely harmful to general society, as it creates a sense of national pride and encouragement for a country to come together and have </w:t>
      </w:r>
      <w:proofErr w:type="gramStart"/>
      <w:r w:rsidR="00547C07">
        <w:t>faith in itself, and</w:t>
      </w:r>
      <w:proofErr w:type="gramEnd"/>
      <w:r w:rsidR="00547C07">
        <w:t xml:space="preserve"> the Celts themselves are a valid source for that.</w:t>
      </w:r>
    </w:p>
    <w:p w14:paraId="700C51C2" w14:textId="77777777" w:rsidR="006D065C" w:rsidRDefault="006D065C"/>
    <w:p w14:paraId="38D0652B" w14:textId="77777777" w:rsidR="006D065C" w:rsidRDefault="006D065C"/>
    <w:p w14:paraId="1DE93E42" w14:textId="68438F5D" w:rsidR="006D065C" w:rsidRDefault="006D065C">
      <w:pPr>
        <w:rPr>
          <w:u w:val="single"/>
        </w:rPr>
      </w:pPr>
      <w:r w:rsidRPr="006D065C">
        <w:rPr>
          <w:u w:val="single"/>
        </w:rPr>
        <w:lastRenderedPageBreak/>
        <w:t>Bibliography</w:t>
      </w:r>
    </w:p>
    <w:p w14:paraId="48BA890A" w14:textId="77777777" w:rsidR="006D065C" w:rsidRDefault="006D065C" w:rsidP="006D065C">
      <w:r>
        <w:t xml:space="preserve">Chapman, Malcolm, </w:t>
      </w:r>
      <w:r>
        <w:rPr>
          <w:i/>
          <w:iCs/>
        </w:rPr>
        <w:t xml:space="preserve">The </w:t>
      </w:r>
      <w:proofErr w:type="gramStart"/>
      <w:r>
        <w:rPr>
          <w:i/>
          <w:iCs/>
        </w:rPr>
        <w:t>Celts</w:t>
      </w:r>
      <w:r>
        <w:rPr>
          <w:rFonts w:ascii="Arial" w:hAnsi="Arial" w:cs="Arial"/>
          <w:i/>
          <w:iCs/>
        </w:rPr>
        <w:t> </w:t>
      </w:r>
      <w:r>
        <w:rPr>
          <w:i/>
          <w:iCs/>
        </w:rPr>
        <w:t>:</w:t>
      </w:r>
      <w:proofErr w:type="gramEnd"/>
      <w:r>
        <w:rPr>
          <w:i/>
          <w:iCs/>
        </w:rPr>
        <w:t xml:space="preserve"> The Construction of a Myth</w:t>
      </w:r>
      <w:r>
        <w:t>, 1st ed. 1992. (Palgrave Macmillan UK, 1992), doi:10.1057/9780230378650</w:t>
      </w:r>
    </w:p>
    <w:p w14:paraId="48BDA756" w14:textId="77777777" w:rsidR="006D065C" w:rsidRPr="006D065C" w:rsidRDefault="006D065C" w:rsidP="006D065C">
      <w:r>
        <w:t xml:space="preserve">Cunliffe, Barry, </w:t>
      </w:r>
      <w:r>
        <w:rPr>
          <w:i/>
          <w:iCs/>
        </w:rPr>
        <w:t>The Ancient Celts</w:t>
      </w:r>
      <w:r>
        <w:t>, Second edition. (Oxford University Press, 2018)</w:t>
      </w:r>
    </w:p>
    <w:p w14:paraId="048E6EF2" w14:textId="77777777" w:rsidR="006D065C" w:rsidRPr="00C03DFD" w:rsidRDefault="006D065C" w:rsidP="006D065C">
      <w:r w:rsidRPr="00C03DFD">
        <w:t>Ellis,</w:t>
      </w:r>
      <w:r>
        <w:t xml:space="preserve"> Peter Berresford,</w:t>
      </w:r>
      <w:r w:rsidRPr="00C03DFD">
        <w:t xml:space="preserve"> </w:t>
      </w:r>
      <w:r w:rsidRPr="00C03DFD">
        <w:rPr>
          <w:i/>
          <w:iCs/>
        </w:rPr>
        <w:t>A Brief History of the Celts</w:t>
      </w:r>
      <w:r w:rsidRPr="00C03DFD">
        <w:t xml:space="preserve">, ed. by Peter Berresford Ellis, Rev. </w:t>
      </w:r>
      <w:proofErr w:type="spellStart"/>
      <w:r w:rsidRPr="00C03DFD">
        <w:t>pbk</w:t>
      </w:r>
      <w:proofErr w:type="spellEnd"/>
      <w:r w:rsidRPr="00C03DFD">
        <w:t>. ed. (Robinson, 2003)</w:t>
      </w:r>
    </w:p>
    <w:p w14:paraId="702BBBC9" w14:textId="77777777" w:rsidR="006D065C" w:rsidRDefault="006D065C" w:rsidP="006D065C">
      <w:r>
        <w:t xml:space="preserve">Kershaw, Stephen, </w:t>
      </w:r>
      <w:r>
        <w:rPr>
          <w:i/>
          <w:iCs/>
        </w:rPr>
        <w:t>A Brief History of the Roman Empire.</w:t>
      </w:r>
      <w:r>
        <w:t xml:space="preserve"> (Constable &amp; Robinson, 2013)</w:t>
      </w:r>
    </w:p>
    <w:p w14:paraId="6D51B12E" w14:textId="77777777" w:rsidR="006D065C" w:rsidRPr="00A21C52" w:rsidRDefault="006D065C" w:rsidP="006D065C">
      <w:r w:rsidRPr="00A21C52">
        <w:t xml:space="preserve">Rolleston, T. W. (Thomas William), </w:t>
      </w:r>
      <w:r w:rsidRPr="00A21C52">
        <w:rPr>
          <w:i/>
          <w:iCs/>
        </w:rPr>
        <w:t>Myths &amp; Legends of the Celtic Race</w:t>
      </w:r>
      <w:r w:rsidRPr="00A21C52">
        <w:t xml:space="preserve"> (Project Gutenberg)</w:t>
      </w:r>
    </w:p>
    <w:p w14:paraId="24983691" w14:textId="79E9247E" w:rsidR="006D065C" w:rsidRDefault="006D065C" w:rsidP="006D065C">
      <w:r>
        <w:t xml:space="preserve">Sims-Williams, Patrick, ‘An Alternative to “Celtic from the East” and “Celtic from the West”’, </w:t>
      </w:r>
      <w:r>
        <w:rPr>
          <w:i/>
          <w:iCs/>
        </w:rPr>
        <w:t>Cambridge Archaeological Journal</w:t>
      </w:r>
      <w:r>
        <w:t>, 30.3 (2020), pp. 511–29, doi:10.1017/S0959774320000098</w:t>
      </w:r>
      <w:r>
        <w:t xml:space="preserve"> [last accessed 19/12/25]</w:t>
      </w:r>
    </w:p>
    <w:p w14:paraId="5CD571FA" w14:textId="324F7D2D" w:rsidR="006D065C" w:rsidRPr="006D065C" w:rsidRDefault="006D065C">
      <w:r w:rsidRPr="00DA4F06">
        <w:t>Sims-Williams, Patrick, ‘</w:t>
      </w:r>
      <w:proofErr w:type="spellStart"/>
      <w:r w:rsidRPr="00DA4F06">
        <w:t>Celtomania</w:t>
      </w:r>
      <w:proofErr w:type="spellEnd"/>
      <w:r w:rsidRPr="00DA4F06">
        <w:t xml:space="preserve"> and </w:t>
      </w:r>
      <w:proofErr w:type="spellStart"/>
      <w:r w:rsidRPr="00DA4F06">
        <w:t>Celtoscepticism</w:t>
      </w:r>
      <w:proofErr w:type="spellEnd"/>
      <w:r w:rsidRPr="00DA4F06">
        <w:t xml:space="preserve">’, </w:t>
      </w:r>
      <w:r w:rsidRPr="00DA4F06">
        <w:rPr>
          <w:i/>
          <w:iCs/>
        </w:rPr>
        <w:t>Cambrian Medieval Celtic Studies</w:t>
      </w:r>
      <w:r w:rsidRPr="00DA4F06">
        <w:t>, 36 (1998), pp. 1–36</w:t>
      </w:r>
      <w:r>
        <w:t xml:space="preserve"> [last accessed 20/12/25]</w:t>
      </w:r>
    </w:p>
    <w:sectPr w:rsidR="006D065C" w:rsidRPr="006D065C">
      <w:headerReference w:type="default" r:id="rId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88AA4" w14:textId="77777777" w:rsidR="005F67A4" w:rsidRDefault="005F67A4">
      <w:pPr>
        <w:spacing w:after="0" w:line="240" w:lineRule="auto"/>
      </w:pPr>
      <w:r>
        <w:separator/>
      </w:r>
    </w:p>
  </w:endnote>
  <w:endnote w:type="continuationSeparator" w:id="0">
    <w:p w14:paraId="4520CD92" w14:textId="77777777" w:rsidR="005F67A4" w:rsidRDefault="005F6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6E540" w14:textId="77777777" w:rsidR="005F67A4" w:rsidRDefault="005F67A4">
      <w:pPr>
        <w:spacing w:after="0" w:line="240" w:lineRule="auto"/>
      </w:pPr>
      <w:r>
        <w:rPr>
          <w:color w:val="000000"/>
        </w:rPr>
        <w:separator/>
      </w:r>
    </w:p>
  </w:footnote>
  <w:footnote w:type="continuationSeparator" w:id="0">
    <w:p w14:paraId="3C4D6BCB" w14:textId="77777777" w:rsidR="005F67A4" w:rsidRDefault="005F67A4">
      <w:pPr>
        <w:spacing w:after="0" w:line="240" w:lineRule="auto"/>
      </w:pPr>
      <w:r>
        <w:continuationSeparator/>
      </w:r>
    </w:p>
  </w:footnote>
  <w:footnote w:id="1">
    <w:p w14:paraId="7601BA8E" w14:textId="084C56F3" w:rsidR="00000000" w:rsidRPr="002B69C5" w:rsidRDefault="00000000" w:rsidP="002B69C5">
      <w:r>
        <w:rPr>
          <w:rStyle w:val="FootnoteReference"/>
        </w:rPr>
        <w:footnoteRef/>
      </w:r>
      <w:r w:rsidR="002B69C5" w:rsidRPr="00DA4F06">
        <w:rPr>
          <w:sz w:val="20"/>
          <w:szCs w:val="20"/>
        </w:rPr>
        <w:t>Patrick</w:t>
      </w:r>
      <w:r w:rsidR="002B69C5" w:rsidRPr="002B69C5">
        <w:rPr>
          <w:sz w:val="20"/>
          <w:szCs w:val="20"/>
        </w:rPr>
        <w:t xml:space="preserve"> Sims-William</w:t>
      </w:r>
      <w:r w:rsidR="002B69C5">
        <w:rPr>
          <w:sz w:val="20"/>
          <w:szCs w:val="20"/>
        </w:rPr>
        <w:t>s</w:t>
      </w:r>
      <w:r w:rsidR="002B69C5" w:rsidRPr="00DA4F06">
        <w:rPr>
          <w:sz w:val="20"/>
          <w:szCs w:val="20"/>
        </w:rPr>
        <w:t>, ‘</w:t>
      </w:r>
      <w:proofErr w:type="spellStart"/>
      <w:r w:rsidR="002B69C5" w:rsidRPr="00DA4F06">
        <w:rPr>
          <w:i/>
          <w:iCs/>
          <w:sz w:val="20"/>
          <w:szCs w:val="20"/>
        </w:rPr>
        <w:t>Celtomania</w:t>
      </w:r>
      <w:proofErr w:type="spellEnd"/>
      <w:r w:rsidR="002B69C5" w:rsidRPr="00DA4F06">
        <w:rPr>
          <w:i/>
          <w:iCs/>
          <w:sz w:val="20"/>
          <w:szCs w:val="20"/>
        </w:rPr>
        <w:t xml:space="preserve"> and </w:t>
      </w:r>
      <w:proofErr w:type="spellStart"/>
      <w:r w:rsidR="002B69C5" w:rsidRPr="00DA4F06">
        <w:rPr>
          <w:i/>
          <w:iCs/>
          <w:sz w:val="20"/>
          <w:szCs w:val="20"/>
        </w:rPr>
        <w:t>Celtoscepticism</w:t>
      </w:r>
      <w:proofErr w:type="spellEnd"/>
      <w:r w:rsidR="002B69C5" w:rsidRPr="00DA4F06">
        <w:rPr>
          <w:i/>
          <w:iCs/>
          <w:sz w:val="20"/>
          <w:szCs w:val="20"/>
        </w:rPr>
        <w:t>’</w:t>
      </w:r>
      <w:r w:rsidR="002B69C5" w:rsidRPr="00DA4F06">
        <w:rPr>
          <w:sz w:val="20"/>
          <w:szCs w:val="20"/>
        </w:rPr>
        <w:t xml:space="preserve">, </w:t>
      </w:r>
      <w:r w:rsidR="002B69C5" w:rsidRPr="00DA4F06">
        <w:rPr>
          <w:i/>
          <w:iCs/>
          <w:sz w:val="20"/>
          <w:szCs w:val="20"/>
        </w:rPr>
        <w:t>Cambrian Medieval Celtic Studies</w:t>
      </w:r>
      <w:r w:rsidR="002B69C5" w:rsidRPr="00DA4F06">
        <w:rPr>
          <w:sz w:val="20"/>
          <w:szCs w:val="20"/>
        </w:rPr>
        <w:t>, 36</w:t>
      </w:r>
      <w:r w:rsidR="002B69C5" w:rsidRPr="002B69C5">
        <w:rPr>
          <w:sz w:val="20"/>
          <w:szCs w:val="20"/>
        </w:rPr>
        <w:t xml:space="preserve"> </w:t>
      </w:r>
      <w:r w:rsidR="002B69C5" w:rsidRPr="00DA4F06">
        <w:rPr>
          <w:sz w:val="20"/>
          <w:szCs w:val="20"/>
        </w:rPr>
        <w:t>(1998), pp. 1–36</w:t>
      </w:r>
    </w:p>
  </w:footnote>
  <w:footnote w:id="2">
    <w:p w14:paraId="41CA4110" w14:textId="6BEBB27D" w:rsidR="00000000" w:rsidRPr="002B69C5" w:rsidRDefault="00000000" w:rsidP="00430D5B">
      <w:pPr>
        <w:pStyle w:val="FootnoteText"/>
      </w:pPr>
      <w:r>
        <w:rPr>
          <w:rStyle w:val="FootnoteReference"/>
        </w:rPr>
        <w:footnoteRef/>
      </w:r>
      <w:r w:rsidRPr="002B69C5">
        <w:t xml:space="preserve"> </w:t>
      </w:r>
      <w:proofErr w:type="spellStart"/>
      <w:r w:rsidR="002B69C5" w:rsidRPr="002B69C5">
        <w:t>Celtosceptic</w:t>
      </w:r>
      <w:proofErr w:type="spellEnd"/>
      <w:r w:rsidR="002B69C5" w:rsidRPr="002B69C5">
        <w:t>: The idea that t</w:t>
      </w:r>
      <w:r w:rsidR="002B69C5">
        <w:t xml:space="preserve">he term ‘Celts’ is ambiguous and largely </w:t>
      </w:r>
      <w:proofErr w:type="gramStart"/>
      <w:r w:rsidR="002B69C5">
        <w:t>fictional, and</w:t>
      </w:r>
      <w:proofErr w:type="gramEnd"/>
      <w:r w:rsidR="002B69C5">
        <w:t xml:space="preserve"> does not cover the truth.</w:t>
      </w:r>
    </w:p>
  </w:footnote>
  <w:footnote w:id="3">
    <w:p w14:paraId="033AD85A" w14:textId="446DEE6F" w:rsidR="00413CF5" w:rsidRPr="002B69C5" w:rsidRDefault="00413CF5">
      <w:pPr>
        <w:pStyle w:val="FootnoteText"/>
      </w:pPr>
      <w:r>
        <w:rPr>
          <w:rStyle w:val="FootnoteReference"/>
        </w:rPr>
        <w:footnoteRef/>
      </w:r>
      <w:r w:rsidRPr="002B69C5">
        <w:t xml:space="preserve"> </w:t>
      </w:r>
      <w:r w:rsidR="002B69C5" w:rsidRPr="002B69C5">
        <w:t>Sims-Williams, ‘</w:t>
      </w:r>
      <w:proofErr w:type="spellStart"/>
      <w:r w:rsidR="002B69C5" w:rsidRPr="004B3499">
        <w:rPr>
          <w:i/>
          <w:iCs/>
        </w:rPr>
        <w:t>Celtomania</w:t>
      </w:r>
      <w:proofErr w:type="spellEnd"/>
      <w:r w:rsidR="002B69C5" w:rsidRPr="004B3499">
        <w:rPr>
          <w:i/>
          <w:iCs/>
        </w:rPr>
        <w:t xml:space="preserve"> and </w:t>
      </w:r>
      <w:proofErr w:type="spellStart"/>
      <w:r w:rsidR="002B69C5" w:rsidRPr="004B3499">
        <w:rPr>
          <w:i/>
          <w:iCs/>
        </w:rPr>
        <w:t>Celtoscepticism</w:t>
      </w:r>
      <w:proofErr w:type="spellEnd"/>
      <w:r w:rsidR="002B69C5" w:rsidRPr="004B3499">
        <w:rPr>
          <w:i/>
          <w:iCs/>
        </w:rPr>
        <w:t>’</w:t>
      </w:r>
      <w:r w:rsidR="002B69C5" w:rsidRPr="002B69C5">
        <w:t xml:space="preserve">, </w:t>
      </w:r>
      <w:r w:rsidRPr="002B69C5">
        <w:t>p</w:t>
      </w:r>
      <w:r w:rsidR="002B69C5">
        <w:t>.</w:t>
      </w:r>
      <w:r w:rsidRPr="002B69C5">
        <w:t>2</w:t>
      </w:r>
    </w:p>
  </w:footnote>
  <w:footnote w:id="4">
    <w:p w14:paraId="2B01EDC8" w14:textId="36FCECA2" w:rsidR="00000000" w:rsidRPr="002B69C5" w:rsidRDefault="00000000" w:rsidP="0038048C">
      <w:pPr>
        <w:pStyle w:val="FootnoteText"/>
      </w:pPr>
      <w:r>
        <w:rPr>
          <w:rStyle w:val="FootnoteReference"/>
        </w:rPr>
        <w:footnoteRef/>
      </w:r>
      <w:r w:rsidRPr="002B69C5">
        <w:t xml:space="preserve"> </w:t>
      </w:r>
      <w:r w:rsidR="002B69C5">
        <w:t>Barry</w:t>
      </w:r>
      <w:r w:rsidR="002B69C5">
        <w:t xml:space="preserve"> Cunliffe</w:t>
      </w:r>
      <w:r w:rsidR="002B69C5">
        <w:t xml:space="preserve">, </w:t>
      </w:r>
      <w:r w:rsidR="002B69C5">
        <w:rPr>
          <w:i/>
          <w:iCs/>
        </w:rPr>
        <w:t>The Ancient Celts</w:t>
      </w:r>
      <w:r w:rsidR="002B69C5">
        <w:t>, Second edition. (Oxford University Press, 2018)</w:t>
      </w:r>
      <w:r w:rsidR="002B69C5">
        <w:t>,</w:t>
      </w:r>
      <w:r w:rsidRPr="002B69C5">
        <w:t xml:space="preserve"> p.25</w:t>
      </w:r>
    </w:p>
  </w:footnote>
  <w:footnote w:id="5">
    <w:p w14:paraId="575C240F" w14:textId="755D8229" w:rsidR="00000000" w:rsidRPr="002B69C5" w:rsidRDefault="00000000" w:rsidP="00430D5B">
      <w:pPr>
        <w:pStyle w:val="FootnoteText"/>
      </w:pPr>
      <w:r>
        <w:rPr>
          <w:rStyle w:val="FootnoteReference"/>
        </w:rPr>
        <w:footnoteRef/>
      </w:r>
      <w:r w:rsidRPr="002B69C5">
        <w:t xml:space="preserve"> </w:t>
      </w:r>
      <w:r w:rsidR="002B69C5" w:rsidRPr="002B69C5">
        <w:t>i</w:t>
      </w:r>
      <w:r w:rsidRPr="002B69C5">
        <w:t>bid, p.26</w:t>
      </w:r>
    </w:p>
  </w:footnote>
  <w:footnote w:id="6">
    <w:p w14:paraId="2921CB71" w14:textId="1C312022" w:rsidR="00000000" w:rsidRPr="002B69C5" w:rsidRDefault="00000000" w:rsidP="002B69C5">
      <w:pPr>
        <w:rPr>
          <w:sz w:val="20"/>
          <w:szCs w:val="20"/>
        </w:rPr>
      </w:pPr>
      <w:r>
        <w:rPr>
          <w:rStyle w:val="FootnoteReference"/>
        </w:rPr>
        <w:footnoteRef/>
      </w:r>
      <w:r>
        <w:t xml:space="preserve"> </w:t>
      </w:r>
      <w:r w:rsidR="002B69C5" w:rsidRPr="002B69C5">
        <w:rPr>
          <w:sz w:val="20"/>
          <w:szCs w:val="20"/>
        </w:rPr>
        <w:t>Patrick</w:t>
      </w:r>
      <w:r w:rsidR="002B69C5">
        <w:rPr>
          <w:sz w:val="20"/>
          <w:szCs w:val="20"/>
        </w:rPr>
        <w:t xml:space="preserve"> Sims-Williams</w:t>
      </w:r>
      <w:r w:rsidR="002B69C5" w:rsidRPr="002B69C5">
        <w:rPr>
          <w:sz w:val="20"/>
          <w:szCs w:val="20"/>
        </w:rPr>
        <w:t>, ‘</w:t>
      </w:r>
      <w:r w:rsidR="002B69C5" w:rsidRPr="004B3499">
        <w:rPr>
          <w:i/>
          <w:iCs/>
          <w:sz w:val="20"/>
          <w:szCs w:val="20"/>
        </w:rPr>
        <w:t>An Alternative to “Celtic from the East” and “Celtic from the West”</w:t>
      </w:r>
      <w:r w:rsidR="002B69C5" w:rsidRPr="002B69C5">
        <w:rPr>
          <w:sz w:val="20"/>
          <w:szCs w:val="20"/>
        </w:rPr>
        <w:t xml:space="preserve">’, </w:t>
      </w:r>
      <w:r w:rsidR="002B69C5" w:rsidRPr="002B69C5">
        <w:rPr>
          <w:i/>
          <w:iCs/>
          <w:sz w:val="20"/>
          <w:szCs w:val="20"/>
        </w:rPr>
        <w:t>Cambridge Archaeological Journal</w:t>
      </w:r>
      <w:r w:rsidR="002B69C5" w:rsidRPr="002B69C5">
        <w:rPr>
          <w:sz w:val="20"/>
          <w:szCs w:val="20"/>
        </w:rPr>
        <w:t>, 30.3 (2020), pp. 511–29, doi:10.1017/S0959774320000098</w:t>
      </w:r>
      <w:r w:rsidRPr="002B69C5">
        <w:rPr>
          <w:sz w:val="20"/>
          <w:szCs w:val="20"/>
        </w:rPr>
        <w:t>, last accessed 19/12/25</w:t>
      </w:r>
    </w:p>
  </w:footnote>
  <w:footnote w:id="7">
    <w:p w14:paraId="11E780B9" w14:textId="7F2D8631" w:rsidR="00000000" w:rsidRDefault="00000000" w:rsidP="0038048C">
      <w:pPr>
        <w:pStyle w:val="FootnoteText"/>
      </w:pPr>
      <w:r>
        <w:rPr>
          <w:rStyle w:val="FootnoteReference"/>
        </w:rPr>
        <w:footnoteRef/>
      </w:r>
      <w:r>
        <w:t xml:space="preserve"> </w:t>
      </w:r>
      <w:r w:rsidR="002B69C5">
        <w:t xml:space="preserve">Cunliffe, </w:t>
      </w:r>
      <w:r w:rsidRPr="004B3499">
        <w:rPr>
          <w:i/>
          <w:iCs/>
        </w:rPr>
        <w:t xml:space="preserve">The </w:t>
      </w:r>
      <w:r w:rsidR="002B69C5" w:rsidRPr="004B3499">
        <w:rPr>
          <w:i/>
          <w:iCs/>
        </w:rPr>
        <w:t>A</w:t>
      </w:r>
      <w:r w:rsidRPr="004B3499">
        <w:rPr>
          <w:i/>
          <w:iCs/>
        </w:rPr>
        <w:t xml:space="preserve">ncient </w:t>
      </w:r>
      <w:r w:rsidR="002B69C5" w:rsidRPr="004B3499">
        <w:rPr>
          <w:i/>
          <w:iCs/>
        </w:rPr>
        <w:t>C</w:t>
      </w:r>
      <w:r w:rsidRPr="004B3499">
        <w:rPr>
          <w:i/>
          <w:iCs/>
        </w:rPr>
        <w:t>elts,</w:t>
      </w:r>
      <w:r>
        <w:t xml:space="preserve"> p</w:t>
      </w:r>
      <w:r w:rsidR="002B69C5">
        <w:t>.</w:t>
      </w:r>
      <w:r>
        <w:t>29</w:t>
      </w:r>
    </w:p>
  </w:footnote>
  <w:footnote w:id="8">
    <w:p w14:paraId="70C2EB83" w14:textId="32087C2E" w:rsidR="00000000" w:rsidRDefault="00000000" w:rsidP="00430D5B">
      <w:pPr>
        <w:pStyle w:val="FootnoteText"/>
      </w:pPr>
      <w:r>
        <w:rPr>
          <w:rStyle w:val="FootnoteReference"/>
        </w:rPr>
        <w:footnoteRef/>
      </w:r>
      <w:r>
        <w:t xml:space="preserve"> Ernest Renan, </w:t>
      </w:r>
      <w:r w:rsidR="004B3499" w:rsidRPr="004B3499">
        <w:rPr>
          <w:i/>
          <w:iCs/>
        </w:rPr>
        <w:t>T</w:t>
      </w:r>
      <w:r w:rsidRPr="004B3499">
        <w:rPr>
          <w:i/>
          <w:iCs/>
        </w:rPr>
        <w:t xml:space="preserve">he </w:t>
      </w:r>
      <w:r w:rsidR="004B3499" w:rsidRPr="004B3499">
        <w:rPr>
          <w:i/>
          <w:iCs/>
        </w:rPr>
        <w:t>P</w:t>
      </w:r>
      <w:r w:rsidRPr="004B3499">
        <w:rPr>
          <w:i/>
          <w:iCs/>
        </w:rPr>
        <w:t xml:space="preserve">oetry </w:t>
      </w:r>
      <w:r w:rsidR="004B3499" w:rsidRPr="004B3499">
        <w:rPr>
          <w:i/>
          <w:iCs/>
        </w:rPr>
        <w:t>o</w:t>
      </w:r>
      <w:r w:rsidRPr="004B3499">
        <w:rPr>
          <w:i/>
          <w:iCs/>
        </w:rPr>
        <w:t xml:space="preserve">f the </w:t>
      </w:r>
      <w:r w:rsidR="004B3499" w:rsidRPr="004B3499">
        <w:rPr>
          <w:i/>
          <w:iCs/>
        </w:rPr>
        <w:t>C</w:t>
      </w:r>
      <w:r w:rsidRPr="004B3499">
        <w:rPr>
          <w:i/>
          <w:iCs/>
        </w:rPr>
        <w:t xml:space="preserve">eltic </w:t>
      </w:r>
      <w:r w:rsidR="004B3499" w:rsidRPr="004B3499">
        <w:rPr>
          <w:i/>
          <w:iCs/>
        </w:rPr>
        <w:t>R</w:t>
      </w:r>
      <w:r w:rsidRPr="004B3499">
        <w:rPr>
          <w:i/>
          <w:iCs/>
        </w:rPr>
        <w:t>aces</w:t>
      </w:r>
    </w:p>
  </w:footnote>
  <w:footnote w:id="9">
    <w:p w14:paraId="10C91C47" w14:textId="76CCCA2A" w:rsidR="00000000" w:rsidRDefault="00000000" w:rsidP="0038048C">
      <w:pPr>
        <w:pStyle w:val="FootnoteText"/>
      </w:pPr>
      <w:r>
        <w:rPr>
          <w:rStyle w:val="FootnoteReference"/>
        </w:rPr>
        <w:footnoteRef/>
      </w:r>
      <w:r>
        <w:t xml:space="preserve"> Sims Williams, </w:t>
      </w:r>
      <w:proofErr w:type="spellStart"/>
      <w:r w:rsidR="004B3499" w:rsidRPr="004B3499">
        <w:rPr>
          <w:i/>
          <w:iCs/>
        </w:rPr>
        <w:t>C</w:t>
      </w:r>
      <w:r w:rsidRPr="004B3499">
        <w:rPr>
          <w:i/>
          <w:iCs/>
        </w:rPr>
        <w:t>eltomania</w:t>
      </w:r>
      <w:proofErr w:type="spellEnd"/>
      <w:r w:rsidRPr="004B3499">
        <w:rPr>
          <w:i/>
          <w:iCs/>
        </w:rPr>
        <w:t xml:space="preserve"> and </w:t>
      </w:r>
      <w:proofErr w:type="spellStart"/>
      <w:r w:rsidR="004B3499" w:rsidRPr="004B3499">
        <w:rPr>
          <w:i/>
          <w:iCs/>
        </w:rPr>
        <w:t>C</w:t>
      </w:r>
      <w:r w:rsidRPr="004B3499">
        <w:rPr>
          <w:i/>
          <w:iCs/>
        </w:rPr>
        <w:t>eltoscepticism</w:t>
      </w:r>
      <w:proofErr w:type="spellEnd"/>
      <w:r w:rsidR="004B3499">
        <w:t xml:space="preserve">, </w:t>
      </w:r>
      <w:r>
        <w:t>p</w:t>
      </w:r>
      <w:r w:rsidR="004B3499">
        <w:t>.</w:t>
      </w:r>
      <w:r>
        <w:t>3</w:t>
      </w:r>
    </w:p>
  </w:footnote>
  <w:footnote w:id="10">
    <w:p w14:paraId="738ABCB2" w14:textId="1B210EFC" w:rsidR="00000000" w:rsidRDefault="00000000" w:rsidP="0038048C">
      <w:pPr>
        <w:pStyle w:val="FootnoteText"/>
      </w:pPr>
      <w:r>
        <w:rPr>
          <w:rStyle w:val="FootnoteReference"/>
        </w:rPr>
        <w:footnoteRef/>
      </w:r>
      <w:r>
        <w:t xml:space="preserve"> Ibid</w:t>
      </w:r>
      <w:r w:rsidR="004B3499">
        <w:t>.</w:t>
      </w:r>
    </w:p>
  </w:footnote>
  <w:footnote w:id="11">
    <w:p w14:paraId="441CE6D4" w14:textId="25BC7210" w:rsidR="00000000" w:rsidRPr="004B3499" w:rsidRDefault="00000000" w:rsidP="004B3499">
      <w:pPr>
        <w:rPr>
          <w:sz w:val="20"/>
          <w:szCs w:val="20"/>
        </w:rPr>
      </w:pPr>
      <w:r w:rsidRPr="004B3499">
        <w:rPr>
          <w:rStyle w:val="FootnoteReference"/>
          <w:sz w:val="20"/>
          <w:szCs w:val="20"/>
        </w:rPr>
        <w:footnoteRef/>
      </w:r>
      <w:r w:rsidR="004B3499" w:rsidRPr="004B3499">
        <w:rPr>
          <w:sz w:val="20"/>
          <w:szCs w:val="20"/>
        </w:rPr>
        <w:t xml:space="preserve"> Malcolm</w:t>
      </w:r>
      <w:r w:rsidR="004B3499">
        <w:rPr>
          <w:sz w:val="20"/>
          <w:szCs w:val="20"/>
        </w:rPr>
        <w:t xml:space="preserve"> Chapman</w:t>
      </w:r>
      <w:r w:rsidR="004B3499" w:rsidRPr="004B3499">
        <w:rPr>
          <w:sz w:val="20"/>
          <w:szCs w:val="20"/>
        </w:rPr>
        <w:t xml:space="preserve">, </w:t>
      </w:r>
      <w:r w:rsidR="004B3499" w:rsidRPr="004B3499">
        <w:rPr>
          <w:i/>
          <w:iCs/>
          <w:sz w:val="20"/>
          <w:szCs w:val="20"/>
        </w:rPr>
        <w:t xml:space="preserve">The </w:t>
      </w:r>
      <w:proofErr w:type="gramStart"/>
      <w:r w:rsidR="004B3499" w:rsidRPr="004B3499">
        <w:rPr>
          <w:i/>
          <w:iCs/>
          <w:sz w:val="20"/>
          <w:szCs w:val="20"/>
        </w:rPr>
        <w:t>Celts</w:t>
      </w:r>
      <w:r w:rsidR="004B3499" w:rsidRPr="004B3499">
        <w:rPr>
          <w:rFonts w:ascii="Arial" w:hAnsi="Arial" w:cs="Arial"/>
          <w:i/>
          <w:iCs/>
          <w:sz w:val="20"/>
          <w:szCs w:val="20"/>
        </w:rPr>
        <w:t> </w:t>
      </w:r>
      <w:r w:rsidR="004B3499" w:rsidRPr="004B3499">
        <w:rPr>
          <w:i/>
          <w:iCs/>
          <w:sz w:val="20"/>
          <w:szCs w:val="20"/>
        </w:rPr>
        <w:t>:</w:t>
      </w:r>
      <w:proofErr w:type="gramEnd"/>
      <w:r w:rsidR="004B3499" w:rsidRPr="004B3499">
        <w:rPr>
          <w:i/>
          <w:iCs/>
          <w:sz w:val="20"/>
          <w:szCs w:val="20"/>
        </w:rPr>
        <w:t xml:space="preserve"> The Construction of a Myth</w:t>
      </w:r>
      <w:r w:rsidR="004B3499" w:rsidRPr="004B3499">
        <w:rPr>
          <w:sz w:val="20"/>
          <w:szCs w:val="20"/>
        </w:rPr>
        <w:t>, 1st ed. 1992. (Palgrave Macmillan UK, 1992), doi:10.1057/9780230378650</w:t>
      </w:r>
      <w:r w:rsidRPr="004B3499">
        <w:rPr>
          <w:sz w:val="20"/>
          <w:szCs w:val="20"/>
        </w:rPr>
        <w:t>, p</w:t>
      </w:r>
      <w:r w:rsidR="004B3499">
        <w:rPr>
          <w:sz w:val="20"/>
          <w:szCs w:val="20"/>
        </w:rPr>
        <w:t>.</w:t>
      </w:r>
      <w:r w:rsidRPr="004B3499">
        <w:rPr>
          <w:sz w:val="20"/>
          <w:szCs w:val="20"/>
        </w:rPr>
        <w:t>128</w:t>
      </w:r>
    </w:p>
  </w:footnote>
  <w:footnote w:id="12">
    <w:p w14:paraId="3202D66F" w14:textId="63ED0229" w:rsidR="0038048C" w:rsidRDefault="0038048C">
      <w:pPr>
        <w:pStyle w:val="FootnoteText"/>
      </w:pPr>
      <w:r>
        <w:rPr>
          <w:rStyle w:val="FootnoteReference"/>
        </w:rPr>
        <w:footnoteRef/>
      </w:r>
      <w:r>
        <w:t xml:space="preserve"> Chapman, </w:t>
      </w:r>
      <w:r w:rsidR="004B3499">
        <w:rPr>
          <w:i/>
          <w:iCs/>
        </w:rPr>
        <w:t>Construction of a Myth,</w:t>
      </w:r>
      <w:r w:rsidR="004B3499">
        <w:t xml:space="preserve"> </w:t>
      </w:r>
      <w:r>
        <w:t>p</w:t>
      </w:r>
      <w:r w:rsidR="004B3499">
        <w:t>.</w:t>
      </w:r>
      <w:r>
        <w:t>131</w:t>
      </w:r>
    </w:p>
  </w:footnote>
  <w:footnote w:id="13">
    <w:p w14:paraId="55B48FB4" w14:textId="6E20B74E" w:rsidR="002A13A8" w:rsidRDefault="002A13A8">
      <w:pPr>
        <w:pStyle w:val="FootnoteText"/>
      </w:pPr>
      <w:r>
        <w:rPr>
          <w:rStyle w:val="FootnoteReference"/>
        </w:rPr>
        <w:footnoteRef/>
      </w:r>
      <w:r>
        <w:t xml:space="preserve"> </w:t>
      </w:r>
      <w:r w:rsidR="004B3499">
        <w:t>James Macpherson (1736-1796) – a Scottish poet and politician who claimed to discover and translate the poems of Ossian.</w:t>
      </w:r>
    </w:p>
  </w:footnote>
  <w:footnote w:id="14">
    <w:p w14:paraId="182C73B0" w14:textId="0ACC84CB" w:rsidR="00D96DCE" w:rsidRPr="004B3499" w:rsidRDefault="00D96DCE" w:rsidP="004B3499">
      <w:pPr>
        <w:rPr>
          <w:sz w:val="20"/>
          <w:szCs w:val="20"/>
        </w:rPr>
      </w:pPr>
      <w:r w:rsidRPr="004B3499">
        <w:rPr>
          <w:rStyle w:val="FootnoteReference"/>
          <w:sz w:val="20"/>
          <w:szCs w:val="20"/>
        </w:rPr>
        <w:footnoteRef/>
      </w:r>
      <w:r w:rsidR="004B3499" w:rsidRPr="004B3499">
        <w:rPr>
          <w:sz w:val="20"/>
          <w:szCs w:val="20"/>
        </w:rPr>
        <w:t xml:space="preserve"> </w:t>
      </w:r>
      <w:r w:rsidR="004B3499" w:rsidRPr="00A21C52">
        <w:rPr>
          <w:sz w:val="20"/>
          <w:szCs w:val="20"/>
        </w:rPr>
        <w:t>T</w:t>
      </w:r>
      <w:r w:rsidR="004B3499" w:rsidRPr="004B3499">
        <w:rPr>
          <w:sz w:val="20"/>
          <w:szCs w:val="20"/>
        </w:rPr>
        <w:t>homas William Rolleston</w:t>
      </w:r>
      <w:r w:rsidR="004B3499" w:rsidRPr="00A21C52">
        <w:rPr>
          <w:sz w:val="20"/>
          <w:szCs w:val="20"/>
        </w:rPr>
        <w:t xml:space="preserve">, </w:t>
      </w:r>
      <w:r w:rsidR="004B3499" w:rsidRPr="00A21C52">
        <w:rPr>
          <w:i/>
          <w:iCs/>
          <w:sz w:val="20"/>
          <w:szCs w:val="20"/>
        </w:rPr>
        <w:t>Myths &amp; Legends of the Celtic Race</w:t>
      </w:r>
      <w:r w:rsidR="004B3499" w:rsidRPr="00A21C52">
        <w:rPr>
          <w:sz w:val="20"/>
          <w:szCs w:val="20"/>
        </w:rPr>
        <w:t xml:space="preserve"> (Project Gutenberg)</w:t>
      </w:r>
      <w:r w:rsidR="004B3499" w:rsidRPr="004B3499">
        <w:rPr>
          <w:sz w:val="20"/>
          <w:szCs w:val="20"/>
        </w:rPr>
        <w:t xml:space="preserve">, </w:t>
      </w:r>
      <w:r w:rsidRPr="004B3499">
        <w:rPr>
          <w:sz w:val="20"/>
          <w:szCs w:val="20"/>
        </w:rPr>
        <w:t>p</w:t>
      </w:r>
      <w:r w:rsidR="004B3499" w:rsidRPr="004B3499">
        <w:rPr>
          <w:sz w:val="20"/>
          <w:szCs w:val="20"/>
        </w:rPr>
        <w:t>.</w:t>
      </w:r>
      <w:r w:rsidRPr="004B3499">
        <w:rPr>
          <w:sz w:val="20"/>
          <w:szCs w:val="20"/>
        </w:rPr>
        <w:t>217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81356" w14:textId="28C43BB1" w:rsidR="00186A51" w:rsidRDefault="00186A51">
    <w:pPr>
      <w:pStyle w:val="Header"/>
    </w:pPr>
    <w:r>
      <w:t>Flynn Theisler</w:t>
    </w:r>
  </w:p>
  <w:p w14:paraId="376C87D0" w14:textId="13014AED" w:rsidR="00186A51" w:rsidRDefault="00186A51">
    <w:pPr>
      <w:pStyle w:val="Header"/>
    </w:pPr>
    <w:r>
      <w:t>2503772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5444F"/>
    <w:rsid w:val="000A7FF4"/>
    <w:rsid w:val="00186A51"/>
    <w:rsid w:val="00272BD8"/>
    <w:rsid w:val="002A13A8"/>
    <w:rsid w:val="002B69C5"/>
    <w:rsid w:val="002E64A5"/>
    <w:rsid w:val="0038048C"/>
    <w:rsid w:val="00413CF5"/>
    <w:rsid w:val="00430D5B"/>
    <w:rsid w:val="004B3499"/>
    <w:rsid w:val="00547C07"/>
    <w:rsid w:val="0055444F"/>
    <w:rsid w:val="00565FE5"/>
    <w:rsid w:val="005F67A4"/>
    <w:rsid w:val="006D065C"/>
    <w:rsid w:val="0075171C"/>
    <w:rsid w:val="007B76F5"/>
    <w:rsid w:val="009F6EC6"/>
    <w:rsid w:val="00A00DC6"/>
    <w:rsid w:val="00D732A5"/>
    <w:rsid w:val="00D96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4DB5F"/>
  <w15:docId w15:val="{680FC5D2-8869-4753-8F10-76FD117CC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Header">
    <w:name w:val="header"/>
    <w:basedOn w:val="Normal"/>
    <w:link w:val="HeaderChar"/>
    <w:uiPriority w:val="99"/>
    <w:unhideWhenUsed/>
    <w:rsid w:val="00186A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A51"/>
  </w:style>
  <w:style w:type="paragraph" w:styleId="Footer">
    <w:name w:val="footer"/>
    <w:basedOn w:val="Normal"/>
    <w:link w:val="FooterChar"/>
    <w:uiPriority w:val="99"/>
    <w:unhideWhenUsed/>
    <w:rsid w:val="00186A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CC983-ED2E-4BF4-B32D-81A453A52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2606</Words>
  <Characters>13188</Characters>
  <Application>Microsoft Office Word</Application>
  <DocSecurity>0</DocSecurity>
  <Lines>188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Theisler (2503772)</dc:creator>
  <dc:description/>
  <cp:lastModifiedBy>Flynn Theisler (2503772)</cp:lastModifiedBy>
  <cp:revision>2</cp:revision>
  <dcterms:created xsi:type="dcterms:W3CDTF">2025-12-20T17:50:00Z</dcterms:created>
  <dcterms:modified xsi:type="dcterms:W3CDTF">2025-12-20T17:50:00Z</dcterms:modified>
</cp:coreProperties>
</file>