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01AF6" w14:textId="77777777" w:rsidR="00C74E0D" w:rsidRPr="00953090" w:rsidRDefault="00C74E0D" w:rsidP="00C74E0D">
      <w:pPr>
        <w:pStyle w:val="Heading1"/>
        <w:spacing w:line="360" w:lineRule="auto"/>
        <w:jc w:val="both"/>
        <w:rPr>
          <w:rFonts w:cstheme="majorHAnsi"/>
          <w:sz w:val="28"/>
          <w:szCs w:val="28"/>
        </w:rPr>
      </w:pPr>
      <w:bookmarkStart w:id="0" w:name="_Toc41739714"/>
      <w:r w:rsidRPr="00953090">
        <w:rPr>
          <w:rFonts w:cstheme="majorHAnsi"/>
          <w:sz w:val="28"/>
          <w:szCs w:val="28"/>
        </w:rPr>
        <w:t>6. References</w:t>
      </w:r>
      <w:bookmarkEnd w:id="0"/>
    </w:p>
    <w:p w14:paraId="40373C04" w14:textId="77777777" w:rsidR="00C74E0D" w:rsidRPr="00675212" w:rsidRDefault="00C74E0D" w:rsidP="00C74E0D">
      <w:pPr>
        <w:rPr>
          <w:rFonts w:eastAsiaTheme="minorHAnsi"/>
        </w:rPr>
      </w:pPr>
    </w:p>
    <w:p w14:paraId="220635DA"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Akinci, C. and Saunders, M.N. (2015) Using questionnaire surveys for within-organisation HRD research. </w:t>
      </w:r>
      <w:r w:rsidRPr="00EA3F18">
        <w:rPr>
          <w:i/>
          <w:iCs/>
          <w:shd w:val="clear" w:color="auto" w:fill="FFFFFF"/>
        </w:rPr>
        <w:t>In Handbook of research methods on human resource development</w:t>
      </w:r>
      <w:r w:rsidRPr="00EA3F18">
        <w:rPr>
          <w:shd w:val="clear" w:color="auto" w:fill="FFFFFF"/>
        </w:rPr>
        <w:t>. Edward Elgar Publishing.</w:t>
      </w:r>
    </w:p>
    <w:p w14:paraId="634CC236" w14:textId="77777777" w:rsidR="00C74E0D" w:rsidRPr="00EA3F18" w:rsidRDefault="00C74E0D" w:rsidP="00C74E0D">
      <w:pPr>
        <w:spacing w:line="360" w:lineRule="auto"/>
        <w:jc w:val="both"/>
        <w:rPr>
          <w:shd w:val="clear" w:color="auto" w:fill="FFFFFF"/>
        </w:rPr>
      </w:pPr>
    </w:p>
    <w:p w14:paraId="12C37F8A"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Alvi, M. (2016) A manual for selecting sampling techniques in research. </w:t>
      </w:r>
      <w:r w:rsidRPr="00EA3F18">
        <w:rPr>
          <w:i/>
          <w:iCs/>
          <w:shd w:val="clear" w:color="auto" w:fill="FFFFFF"/>
        </w:rPr>
        <w:t>Munich Personal RePEc Archive</w:t>
      </w:r>
      <w:r w:rsidRPr="00EA3F18">
        <w:rPr>
          <w:shd w:val="clear" w:color="auto" w:fill="FFFFFF"/>
        </w:rPr>
        <w:t xml:space="preserve">. (pdf) Available at: </w:t>
      </w:r>
      <w:hyperlink r:id="rId5" w:history="1">
        <w:r w:rsidRPr="00EA3F18">
          <w:rPr>
            <w:shd w:val="clear" w:color="auto" w:fill="FFFFFF"/>
          </w:rPr>
          <w:t>https://mpra.ub.uni-muenchen.de/70218/1/MPRA_paper_70218.pdf</w:t>
        </w:r>
      </w:hyperlink>
      <w:r w:rsidRPr="00EA3F18">
        <w:rPr>
          <w:shd w:val="clear" w:color="auto" w:fill="FFFFFF"/>
        </w:rPr>
        <w:t xml:space="preserve"> (Accessed 24th May 2020).</w:t>
      </w:r>
    </w:p>
    <w:p w14:paraId="71009684" w14:textId="77777777" w:rsidR="00C74E0D" w:rsidRPr="00EA3F18" w:rsidRDefault="00C74E0D" w:rsidP="00C74E0D">
      <w:pPr>
        <w:spacing w:line="360" w:lineRule="auto"/>
        <w:jc w:val="both"/>
        <w:rPr>
          <w:rFonts w:eastAsiaTheme="minorHAnsi"/>
          <w:lang w:eastAsia="en-US"/>
        </w:rPr>
      </w:pPr>
    </w:p>
    <w:p w14:paraId="3E9B276F"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Anable, J., Lane, B. and Kelay, T. (2006) An Evidence Base Review of Public Attitudes to Climate Change and Transport Behaviour.</w:t>
      </w:r>
    </w:p>
    <w:p w14:paraId="6144B34D" w14:textId="77777777" w:rsidR="00C74E0D" w:rsidRPr="00EA3F18" w:rsidRDefault="00C74E0D" w:rsidP="00C74E0D">
      <w:pPr>
        <w:spacing w:line="360" w:lineRule="auto"/>
        <w:ind w:firstLine="720"/>
        <w:jc w:val="both"/>
        <w:rPr>
          <w:rFonts w:eastAsiaTheme="minorHAnsi"/>
          <w:lang w:eastAsia="en-US"/>
        </w:rPr>
      </w:pPr>
    </w:p>
    <w:p w14:paraId="239F72FB"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Andersen, H. and Mayerl, J. (2019) Responding to Socially Desirable and Undesirable Topics: Different Types of Response Behaviour?. Methods, data, analyses: </w:t>
      </w:r>
      <w:r w:rsidRPr="00EA3F18">
        <w:rPr>
          <w:rFonts w:eastAsiaTheme="minorHAnsi"/>
          <w:i/>
          <w:iCs/>
          <w:lang w:eastAsia="en-US"/>
        </w:rPr>
        <w:t>a journal for quantitative methods and survey methodology</w:t>
      </w:r>
      <w:r w:rsidRPr="00EA3F18">
        <w:rPr>
          <w:rFonts w:eastAsiaTheme="minorHAnsi"/>
          <w:lang w:eastAsia="en-US"/>
        </w:rPr>
        <w:t xml:space="preserve"> (mda), 13(1), pp.7-35.</w:t>
      </w:r>
    </w:p>
    <w:p w14:paraId="370AD124" w14:textId="77777777" w:rsidR="00C74E0D" w:rsidRPr="00EA3F18" w:rsidRDefault="00C74E0D" w:rsidP="00C74E0D">
      <w:pPr>
        <w:spacing w:line="360" w:lineRule="auto"/>
        <w:jc w:val="both"/>
        <w:rPr>
          <w:rFonts w:eastAsiaTheme="minorHAnsi"/>
          <w:lang w:eastAsia="en-US"/>
        </w:rPr>
      </w:pPr>
    </w:p>
    <w:p w14:paraId="35061045"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Arlow, P. (1991) Personal characteristics in college students' evaluations of business ethics and corporate social responsibility. </w:t>
      </w:r>
      <w:r w:rsidRPr="00EA3F18">
        <w:rPr>
          <w:rFonts w:eastAsiaTheme="minorHAnsi"/>
          <w:i/>
          <w:iCs/>
          <w:lang w:eastAsia="en-US"/>
        </w:rPr>
        <w:t>Journal of Business Ethics</w:t>
      </w:r>
      <w:r w:rsidRPr="00EA3F18">
        <w:rPr>
          <w:rFonts w:eastAsiaTheme="minorHAnsi"/>
          <w:lang w:eastAsia="en-US"/>
        </w:rPr>
        <w:t>, 10(1), pp.63-69.</w:t>
      </w:r>
    </w:p>
    <w:p w14:paraId="44AAF7C4" w14:textId="77777777" w:rsidR="00C74E0D" w:rsidRPr="00EA3F18" w:rsidRDefault="00C74E0D" w:rsidP="00C74E0D">
      <w:pPr>
        <w:spacing w:line="360" w:lineRule="auto"/>
        <w:jc w:val="both"/>
        <w:rPr>
          <w:shd w:val="clear" w:color="auto" w:fill="FFFFFF"/>
        </w:rPr>
      </w:pPr>
    </w:p>
    <w:p w14:paraId="6DEFE5BA" w14:textId="77777777" w:rsidR="00C74E0D" w:rsidRPr="00EA3F18" w:rsidRDefault="00C74E0D" w:rsidP="00C74E0D">
      <w:pPr>
        <w:spacing w:line="360" w:lineRule="auto"/>
        <w:ind w:firstLine="720"/>
        <w:jc w:val="both"/>
      </w:pPr>
      <w:r w:rsidRPr="00EA3F18">
        <w:rPr>
          <w:shd w:val="clear" w:color="auto" w:fill="FFFFFF"/>
        </w:rPr>
        <w:t>Baron, D.P. (2009) A positive theory of moral management, social pressure, and corporate social performance. </w:t>
      </w:r>
      <w:r w:rsidRPr="00EA3F18">
        <w:rPr>
          <w:i/>
          <w:iCs/>
        </w:rPr>
        <w:t>Journal of Economics &amp; Management Strategy</w:t>
      </w:r>
      <w:r w:rsidRPr="00EA3F18">
        <w:rPr>
          <w:shd w:val="clear" w:color="auto" w:fill="FFFFFF"/>
        </w:rPr>
        <w:t>, </w:t>
      </w:r>
      <w:r w:rsidRPr="00EA3F18">
        <w:rPr>
          <w:i/>
          <w:iCs/>
        </w:rPr>
        <w:t>18</w:t>
      </w:r>
      <w:r w:rsidRPr="00EA3F18">
        <w:rPr>
          <w:shd w:val="clear" w:color="auto" w:fill="FFFFFF"/>
        </w:rPr>
        <w:t>(1), pp.7-43.</w:t>
      </w:r>
    </w:p>
    <w:p w14:paraId="274D145F" w14:textId="77777777" w:rsidR="00C74E0D" w:rsidRPr="00EA3F18" w:rsidRDefault="00C74E0D" w:rsidP="00C74E0D">
      <w:pPr>
        <w:spacing w:line="360" w:lineRule="auto"/>
        <w:jc w:val="both"/>
        <w:rPr>
          <w:shd w:val="clear" w:color="auto" w:fill="FFFFFF"/>
        </w:rPr>
      </w:pPr>
    </w:p>
    <w:p w14:paraId="53134778" w14:textId="77777777" w:rsidR="00C74E0D" w:rsidRPr="00EA3F18" w:rsidRDefault="00C74E0D" w:rsidP="00C74E0D">
      <w:pPr>
        <w:spacing w:line="360" w:lineRule="auto"/>
        <w:ind w:firstLine="720"/>
        <w:jc w:val="both"/>
      </w:pPr>
      <w:r w:rsidRPr="00EA3F18">
        <w:rPr>
          <w:shd w:val="clear" w:color="auto" w:fill="FFFFFF"/>
        </w:rPr>
        <w:t>Barrios Castiblanco, K.D., Mantilla, C., Jhoen, L. and Méndez Márquez, V.M. (2019) </w:t>
      </w:r>
      <w:r w:rsidRPr="00EA3F18">
        <w:t>Influence of environmental responsibility practices business company of avicle companies located in Bucaramanga and its metropolitan area in the intention of purchase of consumers</w:t>
      </w:r>
      <w:r w:rsidRPr="00EA3F18">
        <w:rPr>
          <w:shd w:val="clear" w:color="auto" w:fill="FFFFFF"/>
        </w:rPr>
        <w:t xml:space="preserve">. </w:t>
      </w:r>
      <w:r w:rsidRPr="00EA3F18">
        <w:rPr>
          <w:i/>
          <w:iCs/>
          <w:shd w:val="clear" w:color="auto" w:fill="FFFFFF"/>
        </w:rPr>
        <w:t>HAL</w:t>
      </w:r>
      <w:r w:rsidRPr="00EA3F18">
        <w:rPr>
          <w:shd w:val="clear" w:color="auto" w:fill="FFFFFF"/>
        </w:rPr>
        <w:t>.</w:t>
      </w:r>
    </w:p>
    <w:p w14:paraId="25A9A0F6" w14:textId="77777777" w:rsidR="00C74E0D" w:rsidRPr="00EA3F18" w:rsidRDefault="00C74E0D" w:rsidP="00C74E0D">
      <w:pPr>
        <w:spacing w:line="360" w:lineRule="auto"/>
        <w:ind w:firstLine="720"/>
        <w:jc w:val="both"/>
        <w:rPr>
          <w:rFonts w:eastAsiaTheme="minorHAnsi"/>
          <w:lang w:eastAsia="en-US"/>
        </w:rPr>
      </w:pPr>
    </w:p>
    <w:p w14:paraId="7790B31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Baughn, C.C., Bodie, N.L. and McIntosh, J.C. (2007) Corporate social and environmental responsibility in Asian countries and other geographical regions. </w:t>
      </w:r>
      <w:r w:rsidRPr="00EA3F18">
        <w:rPr>
          <w:rFonts w:eastAsiaTheme="minorHAnsi"/>
          <w:i/>
          <w:iCs/>
          <w:lang w:eastAsia="en-US"/>
        </w:rPr>
        <w:t>Corporate social responsibility and environmental management</w:t>
      </w:r>
      <w:r w:rsidRPr="00EA3F18">
        <w:rPr>
          <w:rFonts w:eastAsiaTheme="minorHAnsi"/>
          <w:lang w:eastAsia="en-US"/>
        </w:rPr>
        <w:t>, 14(4), pp.189-205.</w:t>
      </w:r>
    </w:p>
    <w:p w14:paraId="05335C44" w14:textId="77777777" w:rsidR="00C74E0D" w:rsidRPr="00EA3F18" w:rsidRDefault="00C74E0D" w:rsidP="00C74E0D">
      <w:pPr>
        <w:spacing w:line="360" w:lineRule="auto"/>
        <w:ind w:firstLine="720"/>
        <w:jc w:val="both"/>
        <w:rPr>
          <w:rFonts w:eastAsiaTheme="minorHAnsi"/>
          <w:lang w:eastAsia="en-US"/>
        </w:rPr>
      </w:pPr>
    </w:p>
    <w:p w14:paraId="1E674731"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lastRenderedPageBreak/>
        <w:t>Beatty, J.E., Baldridge, D.C., Boehm, S.A., Kulkarni, M. and Colella, A.J. (2019) On the treatment of persons with disabilities in organizations: A review and research agenda. </w:t>
      </w:r>
      <w:r w:rsidRPr="00EA3F18">
        <w:rPr>
          <w:rFonts w:eastAsiaTheme="minorHAnsi"/>
          <w:i/>
          <w:iCs/>
          <w:lang w:eastAsia="en-US"/>
        </w:rPr>
        <w:t>Human Resource Management</w:t>
      </w:r>
      <w:r w:rsidRPr="00EA3F18">
        <w:rPr>
          <w:rFonts w:eastAsiaTheme="minorHAnsi"/>
          <w:lang w:eastAsia="en-US"/>
        </w:rPr>
        <w:t>, 58(2), pp.119-137.</w:t>
      </w:r>
    </w:p>
    <w:p w14:paraId="7B22D5E6" w14:textId="77777777" w:rsidR="00C74E0D" w:rsidRPr="00EA3F18" w:rsidRDefault="00C74E0D" w:rsidP="00C74E0D">
      <w:pPr>
        <w:spacing w:before="100" w:beforeAutospacing="1" w:after="100" w:afterAutospacing="1" w:line="360" w:lineRule="auto"/>
        <w:ind w:firstLine="720"/>
        <w:jc w:val="both"/>
      </w:pPr>
      <w:r w:rsidRPr="00EA3F18">
        <w:t xml:space="preserve">Bennett, A. J. W. (2011) 'Learning to be job ready: Strategies for greater social inclusion in public sector Employment', </w:t>
      </w:r>
      <w:r w:rsidRPr="00EA3F18">
        <w:rPr>
          <w:i/>
          <w:iCs/>
        </w:rPr>
        <w:t>Journal of Business Ethics</w:t>
      </w:r>
      <w:r w:rsidRPr="00EA3F18">
        <w:t xml:space="preserve">, 104 (3), pp.347-359. </w:t>
      </w:r>
    </w:p>
    <w:p w14:paraId="0274D41E" w14:textId="77777777" w:rsidR="00C74E0D" w:rsidRPr="00EA3F18" w:rsidRDefault="00C74E0D" w:rsidP="00C74E0D">
      <w:pPr>
        <w:spacing w:line="360" w:lineRule="auto"/>
        <w:ind w:firstLine="720"/>
        <w:jc w:val="both"/>
      </w:pPr>
      <w:r w:rsidRPr="00EA3F18">
        <w:rPr>
          <w:shd w:val="clear" w:color="auto" w:fill="FFFFFF"/>
        </w:rPr>
        <w:t>Bhattacharyya, A. (2016) Corporate social and environmental responsibility in an emerging economy: Through the lens of legitimacy theory. </w:t>
      </w:r>
      <w:r w:rsidRPr="00EA3F18">
        <w:rPr>
          <w:i/>
          <w:iCs/>
        </w:rPr>
        <w:t>Australasian Accounting, Business and Finance Journal</w:t>
      </w:r>
      <w:r w:rsidRPr="00EA3F18">
        <w:rPr>
          <w:shd w:val="clear" w:color="auto" w:fill="FFFFFF"/>
        </w:rPr>
        <w:t>, </w:t>
      </w:r>
      <w:r w:rsidRPr="00EA3F18">
        <w:rPr>
          <w:i/>
          <w:iCs/>
        </w:rPr>
        <w:t>9</w:t>
      </w:r>
      <w:r w:rsidRPr="00EA3F18">
        <w:rPr>
          <w:shd w:val="clear" w:color="auto" w:fill="FFFFFF"/>
        </w:rPr>
        <w:t>(2), p.2015.</w:t>
      </w:r>
    </w:p>
    <w:p w14:paraId="56FA243E" w14:textId="77777777" w:rsidR="00C74E0D" w:rsidRPr="00EA3F18" w:rsidRDefault="00C74E0D" w:rsidP="00C74E0D">
      <w:pPr>
        <w:spacing w:line="360" w:lineRule="auto"/>
        <w:ind w:firstLine="720"/>
        <w:jc w:val="both"/>
        <w:rPr>
          <w:shd w:val="clear" w:color="auto" w:fill="FFFFFF"/>
        </w:rPr>
      </w:pPr>
    </w:p>
    <w:p w14:paraId="554D31D8" w14:textId="77777777" w:rsidR="00C74E0D" w:rsidRPr="00EA3F18" w:rsidRDefault="00C74E0D" w:rsidP="00C74E0D">
      <w:pPr>
        <w:spacing w:line="360" w:lineRule="auto"/>
        <w:ind w:firstLine="720"/>
        <w:jc w:val="both"/>
      </w:pPr>
      <w:r w:rsidRPr="00EA3F18">
        <w:rPr>
          <w:shd w:val="clear" w:color="auto" w:fill="FFFFFF"/>
        </w:rPr>
        <w:t>Bhattacherjee, A. (2012) Social science research: Principles, methods, and practices.</w:t>
      </w:r>
    </w:p>
    <w:p w14:paraId="0D7E1BB7" w14:textId="77777777" w:rsidR="00C74E0D" w:rsidRPr="00EA3F18" w:rsidRDefault="00C74E0D" w:rsidP="00C74E0D">
      <w:pPr>
        <w:spacing w:line="360" w:lineRule="auto"/>
        <w:jc w:val="both"/>
      </w:pPr>
    </w:p>
    <w:p w14:paraId="39F9F2B4" w14:textId="77777777" w:rsidR="00C74E0D" w:rsidRPr="00EA3F18" w:rsidRDefault="00C74E0D" w:rsidP="00C74E0D">
      <w:pPr>
        <w:spacing w:line="360" w:lineRule="auto"/>
        <w:ind w:firstLine="720"/>
        <w:jc w:val="both"/>
      </w:pPr>
      <w:r w:rsidRPr="00EA3F18">
        <w:t xml:space="preserve">Bitner, A. and Albinsson, P. (2016) Targeting Young Adults: The Effectiveness of Social Media Use for Local Businesses. (pdf) Available at: </w:t>
      </w:r>
      <w:hyperlink r:id="rId6" w:history="1">
        <w:r w:rsidRPr="00EA3F18">
          <w:t>https://www.researchgate.net/profile/Pia_Albinsson/publication/311561868_Targeting_Young_Adults_The_Effectiveness_of_Social_Media_Use_for_Local_Businesses/links/590b3f8c0f7e9b1d08272540/Targeting-Young-Adults-The-Effectiveness-of-Social-Media-Use-for-Local-Businesses.pdf</w:t>
        </w:r>
      </w:hyperlink>
      <w:r w:rsidRPr="00EA3F18">
        <w:t xml:space="preserve"> (Accessed 24th May 2020).</w:t>
      </w:r>
    </w:p>
    <w:p w14:paraId="44E0B836" w14:textId="77777777" w:rsidR="00C74E0D" w:rsidRDefault="00C74E0D" w:rsidP="00C74E0D">
      <w:pPr>
        <w:spacing w:line="360" w:lineRule="auto"/>
        <w:ind w:firstLine="720"/>
        <w:jc w:val="both"/>
        <w:rPr>
          <w:rFonts w:eastAsiaTheme="minorHAnsi"/>
          <w:lang w:eastAsia="en-US"/>
        </w:rPr>
      </w:pPr>
    </w:p>
    <w:p w14:paraId="7C07BAC4"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Boman, T., Kjellberg, A., Danermark, B. and Boman, E.</w:t>
      </w:r>
      <w:r w:rsidRPr="00EA3F18">
        <w:t xml:space="preserve"> (</w:t>
      </w:r>
      <w:r w:rsidRPr="00EA3F18">
        <w:rPr>
          <w:rFonts w:eastAsiaTheme="minorHAnsi"/>
          <w:lang w:eastAsia="en-US"/>
        </w:rPr>
        <w:t>2015</w:t>
      </w:r>
      <w:r w:rsidRPr="00EA3F18">
        <w:t>)</w:t>
      </w:r>
      <w:r w:rsidRPr="00EA3F18">
        <w:rPr>
          <w:rFonts w:eastAsiaTheme="minorHAnsi"/>
          <w:lang w:eastAsia="en-US"/>
        </w:rPr>
        <w:t xml:space="preserve"> Employment opportunities for persons with different types of disability. </w:t>
      </w:r>
      <w:r w:rsidRPr="00EA3F18">
        <w:rPr>
          <w:rFonts w:eastAsiaTheme="minorHAnsi"/>
          <w:i/>
          <w:iCs/>
          <w:lang w:eastAsia="en-US"/>
        </w:rPr>
        <w:t>Alter,</w:t>
      </w:r>
      <w:r w:rsidRPr="00EA3F18">
        <w:rPr>
          <w:rFonts w:eastAsiaTheme="minorHAnsi"/>
          <w:lang w:eastAsia="en-US"/>
        </w:rPr>
        <w:t> 9(2), pp.116-129.</w:t>
      </w:r>
    </w:p>
    <w:p w14:paraId="4F94F886" w14:textId="77777777" w:rsidR="00C74E0D" w:rsidRPr="00EA3F18" w:rsidRDefault="00C74E0D" w:rsidP="00C74E0D">
      <w:pPr>
        <w:pStyle w:val="NormalWeb"/>
        <w:spacing w:line="360" w:lineRule="auto"/>
        <w:ind w:firstLine="720"/>
        <w:jc w:val="both"/>
      </w:pPr>
      <w:r w:rsidRPr="00EA3F18">
        <w:t>Bowen, HR. (1953) Social responsibilities of the businessman, New York: Harper &amp; Row.</w:t>
      </w:r>
    </w:p>
    <w:p w14:paraId="210F085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Bowling, A. (2005) Techniques of questionnaire design. </w:t>
      </w:r>
      <w:r w:rsidRPr="00EA3F18">
        <w:rPr>
          <w:rFonts w:eastAsiaTheme="minorHAnsi"/>
          <w:i/>
          <w:iCs/>
          <w:lang w:eastAsia="en-US"/>
        </w:rPr>
        <w:t>Handbook of health research methods: Investigation, measurement and analysis</w:t>
      </w:r>
      <w:r w:rsidRPr="00EA3F18">
        <w:rPr>
          <w:rFonts w:eastAsiaTheme="minorHAnsi"/>
          <w:lang w:eastAsia="en-US"/>
        </w:rPr>
        <w:t>, pp.394-428.</w:t>
      </w:r>
    </w:p>
    <w:p w14:paraId="58BEEAE2" w14:textId="77777777" w:rsidR="00C74E0D" w:rsidRPr="00EA3F18" w:rsidRDefault="00C74E0D" w:rsidP="00C74E0D">
      <w:pPr>
        <w:spacing w:line="360" w:lineRule="auto"/>
        <w:jc w:val="both"/>
        <w:rPr>
          <w:rFonts w:eastAsiaTheme="minorHAnsi"/>
          <w:lang w:eastAsia="en-US"/>
        </w:rPr>
      </w:pPr>
    </w:p>
    <w:p w14:paraId="2F45C9AD"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Burge, P., Ouellette-Kuntz, H. and Lysaght, R. (2007) Public views on employment of people with intellectual disabilities. </w:t>
      </w:r>
      <w:r w:rsidRPr="00EA3F18">
        <w:rPr>
          <w:rFonts w:eastAsiaTheme="minorHAnsi"/>
          <w:i/>
          <w:iCs/>
          <w:lang w:eastAsia="en-US"/>
        </w:rPr>
        <w:t>Journal of Vocational Rehabilitation</w:t>
      </w:r>
      <w:r w:rsidRPr="00EA3F18">
        <w:rPr>
          <w:rFonts w:eastAsiaTheme="minorHAnsi"/>
          <w:lang w:eastAsia="en-US"/>
        </w:rPr>
        <w:t>, 26(1), pp.29-37.</w:t>
      </w:r>
    </w:p>
    <w:p w14:paraId="2356C911" w14:textId="77777777" w:rsidR="00C74E0D" w:rsidRPr="00EA3F18" w:rsidRDefault="00C74E0D" w:rsidP="00C74E0D">
      <w:pPr>
        <w:spacing w:line="360" w:lineRule="auto"/>
        <w:ind w:firstLine="720"/>
        <w:jc w:val="both"/>
        <w:rPr>
          <w:rFonts w:eastAsiaTheme="minorHAnsi"/>
          <w:lang w:eastAsia="en-US"/>
        </w:rPr>
      </w:pPr>
    </w:p>
    <w:p w14:paraId="536C5523"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Burke, J., Bezyak, J., Fraser, R.T., Pete, J., Ditchman, N. and Chan, F. (2013) Employers' attitudes towards hiring and retaining people with disabilities: A review of the literature. </w:t>
      </w:r>
      <w:r w:rsidRPr="00EA3F18">
        <w:rPr>
          <w:rFonts w:eastAsiaTheme="minorHAnsi"/>
          <w:i/>
          <w:iCs/>
          <w:lang w:eastAsia="en-US"/>
        </w:rPr>
        <w:t>The Australian Journal of Rehabilitation Counselling</w:t>
      </w:r>
      <w:r w:rsidRPr="00EA3F18">
        <w:rPr>
          <w:rFonts w:eastAsiaTheme="minorHAnsi"/>
          <w:lang w:eastAsia="en-US"/>
        </w:rPr>
        <w:t>, 19(1), pp.21-38.</w:t>
      </w:r>
    </w:p>
    <w:p w14:paraId="7E0AEFE2" w14:textId="77777777" w:rsidR="00C74E0D" w:rsidRPr="00EA3F18" w:rsidRDefault="00C74E0D" w:rsidP="00C74E0D">
      <w:pPr>
        <w:spacing w:line="360" w:lineRule="auto"/>
        <w:jc w:val="both"/>
        <w:rPr>
          <w:shd w:val="clear" w:color="auto" w:fill="FFFFFF"/>
        </w:rPr>
      </w:pPr>
    </w:p>
    <w:p w14:paraId="04A1BEF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Campbell, J. and Oliver, M.</w:t>
      </w:r>
      <w:r w:rsidRPr="00EA3F18">
        <w:t xml:space="preserve"> (</w:t>
      </w:r>
      <w:r w:rsidRPr="00EA3F18">
        <w:rPr>
          <w:rFonts w:eastAsiaTheme="minorHAnsi"/>
          <w:lang w:eastAsia="en-US"/>
        </w:rPr>
        <w:t>2013</w:t>
      </w:r>
      <w:r w:rsidRPr="00EA3F18">
        <w:t>)</w:t>
      </w:r>
      <w:r w:rsidRPr="00EA3F18">
        <w:rPr>
          <w:rFonts w:eastAsiaTheme="minorHAnsi"/>
          <w:lang w:eastAsia="en-US"/>
        </w:rPr>
        <w:t> Disability politics: Understanding our past, changing our future. Routledge.</w:t>
      </w:r>
    </w:p>
    <w:p w14:paraId="4C26F78C" w14:textId="77777777" w:rsidR="00C74E0D" w:rsidRPr="00EA3F18" w:rsidRDefault="00C74E0D" w:rsidP="00C74E0D">
      <w:pPr>
        <w:spacing w:line="360" w:lineRule="auto"/>
        <w:jc w:val="both"/>
        <w:rPr>
          <w:shd w:val="clear" w:color="auto" w:fill="FFFFFF"/>
        </w:rPr>
      </w:pPr>
    </w:p>
    <w:p w14:paraId="0DF38117" w14:textId="77777777" w:rsidR="00C74E0D" w:rsidRPr="00EA3F18" w:rsidRDefault="00C74E0D" w:rsidP="00C74E0D">
      <w:pPr>
        <w:spacing w:line="360" w:lineRule="auto"/>
        <w:ind w:firstLine="720"/>
        <w:jc w:val="both"/>
      </w:pPr>
      <w:r w:rsidRPr="00EA3F18">
        <w:rPr>
          <w:shd w:val="clear" w:color="auto" w:fill="FFFFFF"/>
        </w:rPr>
        <w:t>Campbell, J.L. (2007) Why would corporations behave in socially responsible ways? An institutional theory of corporate social responsibility.</w:t>
      </w:r>
      <w:r w:rsidRPr="00EA3F18">
        <w:rPr>
          <w:rStyle w:val="apple-converted-space"/>
          <w:rFonts w:eastAsiaTheme="majorEastAsia"/>
          <w:shd w:val="clear" w:color="auto" w:fill="FFFFFF"/>
        </w:rPr>
        <w:t> </w:t>
      </w:r>
      <w:r w:rsidRPr="00EA3F18">
        <w:rPr>
          <w:i/>
          <w:iCs/>
        </w:rPr>
        <w:t>Academy of management Review</w:t>
      </w:r>
      <w:r w:rsidRPr="00EA3F18">
        <w:rPr>
          <w:shd w:val="clear" w:color="auto" w:fill="FFFFFF"/>
        </w:rPr>
        <w:t>,</w:t>
      </w:r>
      <w:r w:rsidRPr="00EA3F18">
        <w:rPr>
          <w:rStyle w:val="apple-converted-space"/>
          <w:rFonts w:eastAsiaTheme="majorEastAsia"/>
          <w:shd w:val="clear" w:color="auto" w:fill="FFFFFF"/>
        </w:rPr>
        <w:t> </w:t>
      </w:r>
      <w:r w:rsidRPr="00EA3F18">
        <w:rPr>
          <w:i/>
          <w:iCs/>
        </w:rPr>
        <w:t>32</w:t>
      </w:r>
      <w:r w:rsidRPr="00EA3F18">
        <w:rPr>
          <w:shd w:val="clear" w:color="auto" w:fill="FFFFFF"/>
        </w:rPr>
        <w:t>(3), pp.946-967.</w:t>
      </w:r>
    </w:p>
    <w:p w14:paraId="51AC10EB" w14:textId="77777777" w:rsidR="00C74E0D" w:rsidRPr="00EA3F18" w:rsidRDefault="00C74E0D" w:rsidP="00C74E0D">
      <w:pPr>
        <w:spacing w:line="360" w:lineRule="auto"/>
        <w:jc w:val="both"/>
        <w:rPr>
          <w:shd w:val="clear" w:color="auto" w:fill="FFFFFF"/>
        </w:rPr>
      </w:pPr>
    </w:p>
    <w:p w14:paraId="5111DEBD" w14:textId="77777777" w:rsidR="00C74E0D" w:rsidRPr="00EA3F18" w:rsidRDefault="00C74E0D" w:rsidP="00C74E0D">
      <w:pPr>
        <w:spacing w:line="360" w:lineRule="auto"/>
        <w:ind w:firstLine="720"/>
        <w:jc w:val="both"/>
      </w:pPr>
      <w:r w:rsidRPr="00EA3F18">
        <w:rPr>
          <w:shd w:val="clear" w:color="auto" w:fill="FFFFFF"/>
        </w:rPr>
        <w:t>Carroll, A.B. and Buchholtz, A.K. (2014) </w:t>
      </w:r>
      <w:r w:rsidRPr="00EA3F18">
        <w:t>Business and society: Ethics, sustainability, and stakeholder management</w:t>
      </w:r>
      <w:r w:rsidRPr="00EA3F18">
        <w:rPr>
          <w:shd w:val="clear" w:color="auto" w:fill="FFFFFF"/>
        </w:rPr>
        <w:t>. Nelson Education.</w:t>
      </w:r>
    </w:p>
    <w:p w14:paraId="359ACA8F" w14:textId="77777777" w:rsidR="00C74E0D" w:rsidRPr="00EA3F18" w:rsidRDefault="00C74E0D" w:rsidP="00C74E0D">
      <w:pPr>
        <w:spacing w:line="360" w:lineRule="auto"/>
        <w:jc w:val="both"/>
        <w:rPr>
          <w:shd w:val="clear" w:color="auto" w:fill="FFFFFF"/>
        </w:rPr>
      </w:pPr>
    </w:p>
    <w:p w14:paraId="0E5997E2" w14:textId="77777777" w:rsidR="00C74E0D" w:rsidRPr="00EA3F18" w:rsidRDefault="00C74E0D" w:rsidP="00C74E0D">
      <w:pPr>
        <w:spacing w:line="360" w:lineRule="auto"/>
        <w:ind w:firstLine="720"/>
        <w:jc w:val="both"/>
      </w:pPr>
      <w:r w:rsidRPr="00EA3F18">
        <w:rPr>
          <w:shd w:val="clear" w:color="auto" w:fill="FFFFFF"/>
        </w:rPr>
        <w:t>Carroll, A.B. (2016) Carroll’s pyramid of CSR: taking another look. </w:t>
      </w:r>
      <w:r w:rsidRPr="00EA3F18">
        <w:rPr>
          <w:i/>
          <w:iCs/>
        </w:rPr>
        <w:t>International journal of corporate social responsibility</w:t>
      </w:r>
      <w:r w:rsidRPr="00EA3F18">
        <w:rPr>
          <w:shd w:val="clear" w:color="auto" w:fill="FFFFFF"/>
        </w:rPr>
        <w:t>, </w:t>
      </w:r>
      <w:r w:rsidRPr="00EA3F18">
        <w:rPr>
          <w:i/>
          <w:iCs/>
        </w:rPr>
        <w:t>1</w:t>
      </w:r>
      <w:r w:rsidRPr="00EA3F18">
        <w:rPr>
          <w:shd w:val="clear" w:color="auto" w:fill="FFFFFF"/>
        </w:rPr>
        <w:t>(1), p.3.</w:t>
      </w:r>
    </w:p>
    <w:p w14:paraId="1E247AF7" w14:textId="77777777" w:rsidR="00C74E0D" w:rsidRPr="00EA3F18" w:rsidRDefault="00C74E0D" w:rsidP="00C74E0D">
      <w:pPr>
        <w:spacing w:before="100" w:beforeAutospacing="1" w:after="100" w:afterAutospacing="1" w:line="360" w:lineRule="auto"/>
        <w:ind w:firstLine="720"/>
        <w:jc w:val="both"/>
      </w:pPr>
      <w:r w:rsidRPr="00EA3F18">
        <w:t xml:space="preserve">Casey, C. (2020) COVID-19’s isolated world is the norm for people with disabilities. World Economic Forum. (online) Available at: </w:t>
      </w:r>
      <w:hyperlink r:id="rId7" w:history="1">
        <w:r w:rsidRPr="00EA3F18">
          <w:rPr>
            <w:rStyle w:val="Hyperlink"/>
            <w:rFonts w:eastAsiaTheme="majorEastAsia"/>
            <w:color w:val="auto"/>
          </w:rPr>
          <w:t>https://www.weforum.org/agenda/2020/04/covid-19-isolation-disabilities/</w:t>
        </w:r>
      </w:hyperlink>
      <w:r w:rsidRPr="00EA3F18">
        <w:t xml:space="preserve"> (Accessed 2</w:t>
      </w:r>
      <w:r w:rsidRPr="00EA3F18">
        <w:rPr>
          <w:vertAlign w:val="superscript"/>
        </w:rPr>
        <w:t>nd</w:t>
      </w:r>
      <w:r w:rsidRPr="00EA3F18">
        <w:t xml:space="preserve"> May 2020).</w:t>
      </w:r>
    </w:p>
    <w:p w14:paraId="788E229B"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Chisholm, S. (2013) Gender and Advertising How Gender Shapes Meaning. (pdf) available at: </w:t>
      </w:r>
      <w:hyperlink r:id="rId8" w:history="1">
        <w:r w:rsidRPr="00EA3F18">
          <w:rPr>
            <w:rFonts w:eastAsiaTheme="minorHAnsi"/>
            <w:lang w:eastAsia="en-US"/>
          </w:rPr>
          <w:t>https://pdfs.semanticscholar.org/1ce6/fde61d97723988d0592f1dd2edf47dd6141d.pdf?_ga=2.102289480.877807749.1590257107-1498055857.1589882116</w:t>
        </w:r>
      </w:hyperlink>
      <w:r w:rsidRPr="00EA3F18">
        <w:rPr>
          <w:rFonts w:eastAsiaTheme="minorHAnsi"/>
          <w:lang w:eastAsia="en-US"/>
        </w:rPr>
        <w:t xml:space="preserve"> (Accessed 23rd May 2020).</w:t>
      </w:r>
    </w:p>
    <w:p w14:paraId="7FD27C15" w14:textId="77777777" w:rsidR="00C74E0D" w:rsidRPr="00EA3F18" w:rsidRDefault="00C74E0D" w:rsidP="00C74E0D">
      <w:pPr>
        <w:spacing w:line="360" w:lineRule="auto"/>
        <w:ind w:firstLine="720"/>
        <w:jc w:val="both"/>
        <w:rPr>
          <w:rFonts w:eastAsiaTheme="minorHAnsi"/>
          <w:lang w:eastAsia="en-US"/>
        </w:rPr>
      </w:pPr>
    </w:p>
    <w:p w14:paraId="48EF217F"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Clarkson, P., Li, Y., Richardson, G. and Tsang, A. (2019) Causes and consequences of voluntary assurance of CSR reports. </w:t>
      </w:r>
      <w:r w:rsidRPr="00EA3F18">
        <w:rPr>
          <w:rFonts w:eastAsiaTheme="minorHAnsi"/>
          <w:i/>
          <w:iCs/>
          <w:lang w:eastAsia="en-US"/>
        </w:rPr>
        <w:t>Accounting, Auditing &amp; Accountability Journal</w:t>
      </w:r>
      <w:r w:rsidRPr="00EA3F18">
        <w:rPr>
          <w:rFonts w:eastAsiaTheme="minorHAnsi"/>
          <w:lang w:eastAsia="en-US"/>
        </w:rPr>
        <w:t>.</w:t>
      </w:r>
    </w:p>
    <w:p w14:paraId="18E4E652" w14:textId="77777777" w:rsidR="00C74E0D" w:rsidRPr="00EA3F18" w:rsidRDefault="00C74E0D" w:rsidP="00C74E0D">
      <w:pPr>
        <w:spacing w:line="360" w:lineRule="auto"/>
        <w:jc w:val="both"/>
        <w:rPr>
          <w:shd w:val="clear" w:color="auto" w:fill="FFFFFF"/>
        </w:rPr>
      </w:pPr>
    </w:p>
    <w:p w14:paraId="2064A1D2" w14:textId="77777777" w:rsidR="00C74E0D" w:rsidRPr="00EA3F18" w:rsidRDefault="00C74E0D" w:rsidP="00C74E0D">
      <w:pPr>
        <w:spacing w:line="360" w:lineRule="auto"/>
        <w:ind w:firstLine="720"/>
        <w:jc w:val="both"/>
      </w:pPr>
      <w:r w:rsidRPr="00EA3F18">
        <w:rPr>
          <w:shd w:val="clear" w:color="auto" w:fill="FFFFFF"/>
        </w:rPr>
        <w:t>Collis, J. and Hussey, R. (2013)</w:t>
      </w:r>
      <w:r w:rsidRPr="00EA3F18">
        <w:rPr>
          <w:rStyle w:val="apple-converted-space"/>
          <w:rFonts w:eastAsiaTheme="majorEastAsia"/>
          <w:shd w:val="clear" w:color="auto" w:fill="FFFFFF"/>
        </w:rPr>
        <w:t> </w:t>
      </w:r>
      <w:r w:rsidRPr="00EA3F18">
        <w:t>Business research: A practical guide for undergraduate and postgraduate students</w:t>
      </w:r>
      <w:r w:rsidRPr="00EA3F18">
        <w:rPr>
          <w:shd w:val="clear" w:color="auto" w:fill="FFFFFF"/>
        </w:rPr>
        <w:t>. England: Palgrave Macmillan  Higher Education.</w:t>
      </w:r>
    </w:p>
    <w:p w14:paraId="4FA0BA72" w14:textId="77777777" w:rsidR="00C74E0D" w:rsidRPr="00EA3F18" w:rsidRDefault="00C74E0D" w:rsidP="00C74E0D">
      <w:pPr>
        <w:spacing w:line="360" w:lineRule="auto"/>
        <w:jc w:val="both"/>
      </w:pPr>
    </w:p>
    <w:p w14:paraId="641D9A5A" w14:textId="77777777" w:rsidR="00C74E0D" w:rsidRPr="00EA3F18" w:rsidRDefault="00C74E0D" w:rsidP="00C74E0D">
      <w:pPr>
        <w:spacing w:line="360" w:lineRule="auto"/>
        <w:ind w:firstLine="720"/>
        <w:jc w:val="both"/>
      </w:pPr>
      <w:r w:rsidRPr="00EA3F18">
        <w:t xml:space="preserve">Commission of the European Communities. (2001) Green Paper: Promoting a European framework for Corporate Social Responsibility. Brussels. [pdf] Available at: </w:t>
      </w:r>
      <w:hyperlink r:id="rId9" w:history="1">
        <w:r w:rsidRPr="00EA3F18">
          <w:rPr>
            <w:rStyle w:val="Hyperlink"/>
            <w:rFonts w:eastAsiaTheme="majorEastAsia"/>
            <w:color w:val="auto"/>
          </w:rPr>
          <w:t>https://www.europarl.europa.eu/meetdocs/committees/deve/20020122/com(2001)366_en.pdf</w:t>
        </w:r>
      </w:hyperlink>
      <w:r w:rsidRPr="00EA3F18">
        <w:t xml:space="preserve"> [Accessed 21</w:t>
      </w:r>
      <w:r w:rsidRPr="00EA3F18">
        <w:rPr>
          <w:vertAlign w:val="superscript"/>
        </w:rPr>
        <w:t>st</w:t>
      </w:r>
      <w:r w:rsidRPr="00EA3F18">
        <w:t xml:space="preserve"> March 2020].</w:t>
      </w:r>
    </w:p>
    <w:p w14:paraId="5EB760F6" w14:textId="77777777" w:rsidR="00C74E0D" w:rsidRPr="00EA3F18" w:rsidRDefault="00C74E0D" w:rsidP="00C74E0D">
      <w:pPr>
        <w:spacing w:line="360" w:lineRule="auto"/>
        <w:jc w:val="both"/>
        <w:rPr>
          <w:shd w:val="clear" w:color="auto" w:fill="FFFFFF"/>
        </w:rPr>
      </w:pPr>
    </w:p>
    <w:p w14:paraId="3C0F9748" w14:textId="77777777" w:rsidR="00C74E0D" w:rsidRPr="00EA3F18" w:rsidRDefault="00C74E0D" w:rsidP="00C74E0D">
      <w:pPr>
        <w:spacing w:line="360" w:lineRule="auto"/>
        <w:ind w:firstLine="720"/>
        <w:jc w:val="both"/>
      </w:pPr>
      <w:r w:rsidRPr="00EA3F18">
        <w:rPr>
          <w:shd w:val="clear" w:color="auto" w:fill="FFFFFF"/>
        </w:rPr>
        <w:t>Connelly, L.M. (2008) Pilot studies.</w:t>
      </w:r>
      <w:r w:rsidRPr="00EA3F18">
        <w:rPr>
          <w:rStyle w:val="apple-converted-space"/>
          <w:rFonts w:eastAsiaTheme="majorEastAsia"/>
          <w:shd w:val="clear" w:color="auto" w:fill="FFFFFF"/>
        </w:rPr>
        <w:t> </w:t>
      </w:r>
      <w:r w:rsidRPr="00EA3F18">
        <w:rPr>
          <w:i/>
          <w:iCs/>
        </w:rPr>
        <w:t>Medsurg Nursing</w:t>
      </w:r>
      <w:r w:rsidRPr="00EA3F18">
        <w:rPr>
          <w:shd w:val="clear" w:color="auto" w:fill="FFFFFF"/>
        </w:rPr>
        <w:t>,</w:t>
      </w:r>
      <w:r w:rsidRPr="00EA3F18">
        <w:rPr>
          <w:rStyle w:val="apple-converted-space"/>
          <w:rFonts w:eastAsiaTheme="majorEastAsia"/>
          <w:shd w:val="clear" w:color="auto" w:fill="FFFFFF"/>
        </w:rPr>
        <w:t> </w:t>
      </w:r>
      <w:r w:rsidRPr="00EA3F18">
        <w:rPr>
          <w:i/>
          <w:iCs/>
        </w:rPr>
        <w:t>17</w:t>
      </w:r>
      <w:r w:rsidRPr="00EA3F18">
        <w:rPr>
          <w:shd w:val="clear" w:color="auto" w:fill="FFFFFF"/>
        </w:rPr>
        <w:t>(6), p.411.</w:t>
      </w:r>
    </w:p>
    <w:p w14:paraId="3D2B7DCC" w14:textId="77777777" w:rsidR="00C74E0D" w:rsidRPr="00EA3F18" w:rsidRDefault="00C74E0D" w:rsidP="00C74E0D">
      <w:pPr>
        <w:spacing w:line="360" w:lineRule="auto"/>
        <w:jc w:val="both"/>
        <w:rPr>
          <w:rFonts w:eastAsiaTheme="minorHAnsi"/>
          <w:lang w:eastAsia="en-US"/>
        </w:rPr>
      </w:pPr>
    </w:p>
    <w:p w14:paraId="4885D061"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Costigan, C.L. and Cox, M.J. (2001) Fathers' participation in family research: Is there a self-selection bias?. </w:t>
      </w:r>
      <w:r w:rsidRPr="00EA3F18">
        <w:rPr>
          <w:rFonts w:eastAsiaTheme="minorHAnsi"/>
          <w:i/>
          <w:iCs/>
          <w:lang w:eastAsia="en-US"/>
        </w:rPr>
        <w:t>Journal of family psychology</w:t>
      </w:r>
      <w:r w:rsidRPr="00EA3F18">
        <w:rPr>
          <w:rFonts w:eastAsiaTheme="minorHAnsi"/>
          <w:lang w:eastAsia="en-US"/>
        </w:rPr>
        <w:t>, 15(4), p.706.</w:t>
      </w:r>
    </w:p>
    <w:p w14:paraId="5097E7D6" w14:textId="77777777" w:rsidR="00C74E0D" w:rsidRPr="00EA3F18" w:rsidRDefault="00C74E0D" w:rsidP="00C74E0D">
      <w:pPr>
        <w:spacing w:line="360" w:lineRule="auto"/>
        <w:ind w:firstLine="720"/>
        <w:jc w:val="both"/>
        <w:rPr>
          <w:rFonts w:eastAsiaTheme="minorHAnsi"/>
          <w:lang w:eastAsia="en-US"/>
        </w:rPr>
      </w:pPr>
    </w:p>
    <w:p w14:paraId="6EA5EB55"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Cox, N.C. and Hill, A.P. (2018) Trait perfectionism and attitudes towards people with disabilities. Personality and Individual Differences, 122, pp.184-189.</w:t>
      </w:r>
    </w:p>
    <w:p w14:paraId="6E421FFA" w14:textId="77777777" w:rsidR="00C74E0D" w:rsidRPr="00EA3F18" w:rsidRDefault="00C74E0D" w:rsidP="00C74E0D">
      <w:pPr>
        <w:spacing w:line="360" w:lineRule="auto"/>
        <w:jc w:val="both"/>
        <w:rPr>
          <w:shd w:val="clear" w:color="auto" w:fill="FFFFFF"/>
        </w:rPr>
      </w:pPr>
    </w:p>
    <w:p w14:paraId="79D19CA6"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Crane, A., Matten, D. and Spence, L.J. (2013) Corporate social responsibility in a global context. Chapter in: </w:t>
      </w:r>
      <w:r w:rsidRPr="00EA3F18">
        <w:rPr>
          <w:i/>
          <w:iCs/>
          <w:shd w:val="clear" w:color="auto" w:fill="FFFFFF"/>
        </w:rPr>
        <w:t>Corporate Social Responsibility: Readings and Cases in a Global Context</w:t>
      </w:r>
      <w:r w:rsidRPr="00EA3F18">
        <w:rPr>
          <w:shd w:val="clear" w:color="auto" w:fill="FFFFFF"/>
        </w:rPr>
        <w:t>, 2, pp.3-26.</w:t>
      </w:r>
    </w:p>
    <w:p w14:paraId="79737C9E" w14:textId="77777777" w:rsidR="00C74E0D" w:rsidRPr="00EA3F18" w:rsidRDefault="00C74E0D" w:rsidP="00C74E0D">
      <w:pPr>
        <w:spacing w:line="360" w:lineRule="auto"/>
        <w:jc w:val="both"/>
        <w:rPr>
          <w:shd w:val="clear" w:color="auto" w:fill="FFFFFF"/>
        </w:rPr>
      </w:pPr>
    </w:p>
    <w:p w14:paraId="5E80C464" w14:textId="77777777" w:rsidR="00C74E0D" w:rsidRPr="00EA3F18" w:rsidRDefault="00C74E0D" w:rsidP="00C74E0D">
      <w:pPr>
        <w:spacing w:line="360" w:lineRule="auto"/>
        <w:ind w:firstLine="720"/>
        <w:jc w:val="both"/>
      </w:pPr>
      <w:r w:rsidRPr="00EA3F18">
        <w:rPr>
          <w:shd w:val="clear" w:color="auto" w:fill="FFFFFF"/>
        </w:rPr>
        <w:t>Crane, A., Matten, D., Glozer, S. and Spence, L. (2019) </w:t>
      </w:r>
      <w:r w:rsidRPr="00EA3F18">
        <w:t>Business ethics: Managing corporate citizenship and sustainability in the age of globalization</w:t>
      </w:r>
      <w:r w:rsidRPr="00EA3F18">
        <w:rPr>
          <w:shd w:val="clear" w:color="auto" w:fill="FFFFFF"/>
        </w:rPr>
        <w:t>. Oxford University Press, USA.</w:t>
      </w:r>
    </w:p>
    <w:p w14:paraId="0CFB0813" w14:textId="77777777" w:rsidR="00C74E0D" w:rsidRPr="00EA3F18" w:rsidRDefault="00C74E0D" w:rsidP="00C74E0D">
      <w:pPr>
        <w:spacing w:before="100" w:beforeAutospacing="1" w:after="100" w:afterAutospacing="1" w:line="360" w:lineRule="auto"/>
        <w:ind w:firstLine="720"/>
        <w:jc w:val="both"/>
      </w:pPr>
      <w:r w:rsidRPr="00EA3F18">
        <w:t xml:space="preserve">Csillag, S. and Gyori, Z. (2016) '”Is there a place for me?” Employment of people with disabilities as part of CSR strategy. </w:t>
      </w:r>
      <w:r w:rsidRPr="00EA3F18">
        <w:rPr>
          <w:i/>
          <w:iCs/>
        </w:rPr>
        <w:t>Proceedings of the 4h Strategic International Academic Conference: Opportunities and risks in the contemporary business environment</w:t>
      </w:r>
      <w:r w:rsidRPr="00EA3F18">
        <w:t xml:space="preserve">. ISBN: 978-606-749-181-4, 20-21 October 2016, Bucharest, Romania, pp.860-872. </w:t>
      </w:r>
    </w:p>
    <w:p w14:paraId="157168EB" w14:textId="77777777" w:rsidR="00C74E0D" w:rsidRPr="00EA3F18" w:rsidRDefault="00C74E0D" w:rsidP="00C74E0D">
      <w:pPr>
        <w:spacing w:before="100" w:beforeAutospacing="1" w:after="100" w:afterAutospacing="1" w:line="360" w:lineRule="auto"/>
        <w:ind w:firstLine="720"/>
        <w:jc w:val="both"/>
      </w:pPr>
      <w:r w:rsidRPr="00EA3F18">
        <w:t xml:space="preserve">Csillag, S., Gyori, Z. and Matolay, R. (2018) Two Worlds Apart? Corporate Social Responsibility and Employment of People with Disabilities. The Critical State of Corporate Social Responsibility in Europe (Critical Studies on Corporate Responsibility, Governance and Sustainability, Volume 12), Tench, R., Jones, B. and Sun, W. (ed), Emerald Publishing Limited, Bingley. </w:t>
      </w:r>
    </w:p>
    <w:p w14:paraId="3AD2B2B3" w14:textId="77777777" w:rsidR="00C74E0D" w:rsidRPr="00EA3F18" w:rsidRDefault="00C74E0D" w:rsidP="00C74E0D">
      <w:pPr>
        <w:spacing w:line="360" w:lineRule="auto"/>
        <w:ind w:firstLine="720"/>
        <w:jc w:val="both"/>
      </w:pPr>
      <w:r w:rsidRPr="00EA3F18">
        <w:rPr>
          <w:rFonts w:eastAsiaTheme="minorHAnsi"/>
          <w:lang w:eastAsia="en-US"/>
        </w:rPr>
        <w:t>De Silva, D.G. and Pownall, R.A. (2014) Going green: does it depend on education, gender or income?. </w:t>
      </w:r>
      <w:r w:rsidRPr="00EA3F18">
        <w:rPr>
          <w:rFonts w:eastAsiaTheme="minorHAnsi"/>
          <w:i/>
          <w:iCs/>
          <w:lang w:eastAsia="en-US"/>
        </w:rPr>
        <w:t>Applied Economics</w:t>
      </w:r>
      <w:r w:rsidRPr="00EA3F18">
        <w:rPr>
          <w:rFonts w:eastAsiaTheme="minorHAnsi"/>
          <w:lang w:eastAsia="en-US"/>
        </w:rPr>
        <w:t>, 46(5), pp.573-586.</w:t>
      </w:r>
    </w:p>
    <w:p w14:paraId="401E40C3" w14:textId="77777777" w:rsidR="00C74E0D" w:rsidRPr="00EA3F18" w:rsidRDefault="00C74E0D" w:rsidP="00C74E0D">
      <w:pPr>
        <w:spacing w:line="360" w:lineRule="auto"/>
        <w:jc w:val="both"/>
        <w:rPr>
          <w:shd w:val="clear" w:color="auto" w:fill="FFFFFF"/>
        </w:rPr>
      </w:pPr>
    </w:p>
    <w:p w14:paraId="63A75A7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Dickson, E. </w:t>
      </w:r>
      <w:r w:rsidRPr="00EA3F18">
        <w:t>(</w:t>
      </w:r>
      <w:r w:rsidRPr="00EA3F18">
        <w:rPr>
          <w:rFonts w:eastAsiaTheme="minorHAnsi"/>
          <w:lang w:eastAsia="en-US"/>
        </w:rPr>
        <w:t>2005</w:t>
      </w:r>
      <w:r w:rsidRPr="00EA3F18">
        <w:t>)</w:t>
      </w:r>
      <w:r w:rsidRPr="00EA3F18">
        <w:rPr>
          <w:rFonts w:eastAsiaTheme="minorHAnsi"/>
          <w:lang w:eastAsia="en-US"/>
        </w:rPr>
        <w:t xml:space="preserve"> Disability standards for education and the obligation of reasonable adjustment. /11 </w:t>
      </w:r>
      <w:r w:rsidRPr="00EA3F18">
        <w:rPr>
          <w:rFonts w:eastAsiaTheme="minorHAnsi"/>
          <w:i/>
          <w:iCs/>
          <w:lang w:eastAsia="en-US"/>
        </w:rPr>
        <w:t>Austl. &amp; NZJL &amp; Educ</w:t>
      </w:r>
      <w:r w:rsidRPr="00EA3F18">
        <w:rPr>
          <w:rFonts w:eastAsiaTheme="minorHAnsi"/>
          <w:lang w:eastAsia="en-US"/>
        </w:rPr>
        <w:t>., 10, p.23.</w:t>
      </w:r>
    </w:p>
    <w:p w14:paraId="2646A16F" w14:textId="77777777" w:rsidR="00C74E0D" w:rsidRPr="00EA3F18" w:rsidRDefault="00C74E0D" w:rsidP="00C74E0D">
      <w:pPr>
        <w:spacing w:line="360" w:lineRule="auto"/>
        <w:ind w:firstLine="720"/>
        <w:jc w:val="both"/>
        <w:rPr>
          <w:shd w:val="clear" w:color="auto" w:fill="FFFFFF"/>
        </w:rPr>
      </w:pPr>
    </w:p>
    <w:p w14:paraId="7EABF21E" w14:textId="77777777" w:rsidR="00C74E0D" w:rsidRPr="00EA3F18" w:rsidRDefault="00C74E0D" w:rsidP="00C74E0D">
      <w:pPr>
        <w:spacing w:line="360" w:lineRule="auto"/>
        <w:ind w:firstLine="720"/>
        <w:jc w:val="both"/>
      </w:pPr>
      <w:r w:rsidRPr="00EA3F18">
        <w:rPr>
          <w:shd w:val="clear" w:color="auto" w:fill="FFFFFF"/>
        </w:rPr>
        <w:lastRenderedPageBreak/>
        <w:t xml:space="preserve">Diekmann, A. and Franzen, A. (2019) Environmental concern: A global perspective. </w:t>
      </w:r>
      <w:r w:rsidRPr="00EA3F18">
        <w:rPr>
          <w:i/>
          <w:iCs/>
        </w:rPr>
        <w:t>Einstellungen und Verhalten in der empirischen Sozialforschung</w:t>
      </w:r>
      <w:r w:rsidRPr="00EA3F18">
        <w:rPr>
          <w:shd w:val="clear" w:color="auto" w:fill="FFFFFF"/>
        </w:rPr>
        <w:t> (pp. 253-272). Springer VS, Wiesbaden.</w:t>
      </w:r>
    </w:p>
    <w:p w14:paraId="25745E17" w14:textId="77777777" w:rsidR="00C74E0D" w:rsidRPr="00EA3F18" w:rsidRDefault="00C74E0D" w:rsidP="00C74E0D">
      <w:pPr>
        <w:spacing w:before="100" w:beforeAutospacing="1" w:after="100" w:afterAutospacing="1" w:line="360" w:lineRule="auto"/>
        <w:ind w:firstLine="720"/>
        <w:jc w:val="both"/>
      </w:pPr>
      <w:r w:rsidRPr="00EA3F18">
        <w:t xml:space="preserve">Disability Discrimination Act (1995) Disability Discrimination Act. (online) Available at: </w:t>
      </w:r>
      <w:hyperlink r:id="rId10" w:history="1">
        <w:r w:rsidRPr="00EA3F18">
          <w:t>http://www.legislation.gov.uk/ukpga/1995/50/contents</w:t>
        </w:r>
      </w:hyperlink>
      <w:r w:rsidRPr="00EA3F18">
        <w:t xml:space="preserve"> (Accessed 2nd May 2020).</w:t>
      </w:r>
    </w:p>
    <w:p w14:paraId="7C4A4F20" w14:textId="77777777" w:rsidR="00C74E0D" w:rsidRPr="00EA3F18" w:rsidRDefault="00C74E0D" w:rsidP="00C74E0D">
      <w:pPr>
        <w:spacing w:line="360" w:lineRule="auto"/>
        <w:ind w:firstLine="720"/>
        <w:jc w:val="both"/>
      </w:pPr>
      <w:r w:rsidRPr="00EA3F18">
        <w:t xml:space="preserve">Disability Wales. (2004) The Social Model of Disability. (Online) Available at: </w:t>
      </w:r>
      <w:hyperlink r:id="rId11" w:history="1">
        <w:r w:rsidRPr="00EA3F18">
          <w:rPr>
            <w:rStyle w:val="Hyperlink"/>
            <w:rFonts w:eastAsiaTheme="majorEastAsia"/>
            <w:color w:val="auto"/>
          </w:rPr>
          <w:t>http://www.disabilitywales.org/rights/social-model/</w:t>
        </w:r>
      </w:hyperlink>
      <w:r w:rsidRPr="00EA3F18">
        <w:t xml:space="preserve"> (Accessed 16</w:t>
      </w:r>
      <w:r w:rsidRPr="00EA3F18">
        <w:rPr>
          <w:vertAlign w:val="superscript"/>
        </w:rPr>
        <w:t>th</w:t>
      </w:r>
      <w:r w:rsidRPr="00EA3F18">
        <w:t xml:space="preserve"> January 2020).</w:t>
      </w:r>
    </w:p>
    <w:p w14:paraId="49CA765C" w14:textId="77777777" w:rsidR="00C74E0D" w:rsidRPr="00EA3F18" w:rsidRDefault="00C74E0D" w:rsidP="00C74E0D">
      <w:pPr>
        <w:spacing w:line="360" w:lineRule="auto"/>
        <w:jc w:val="both"/>
        <w:rPr>
          <w:shd w:val="clear" w:color="auto" w:fill="FFFFFF"/>
        </w:rPr>
      </w:pPr>
    </w:p>
    <w:p w14:paraId="772B8B73" w14:textId="77777777" w:rsidR="00C74E0D" w:rsidRPr="00EA3F18" w:rsidRDefault="00C74E0D" w:rsidP="00C74E0D">
      <w:pPr>
        <w:spacing w:line="360" w:lineRule="auto"/>
        <w:ind w:firstLine="720"/>
        <w:jc w:val="both"/>
      </w:pPr>
      <w:r w:rsidRPr="00EA3F18">
        <w:rPr>
          <w:shd w:val="clear" w:color="auto" w:fill="FFFFFF"/>
        </w:rPr>
        <w:t>Driessen, J. (2019) Effect of board’s gender diversity on Corporate Social Responsibility performance–comparison within Europe.</w:t>
      </w:r>
    </w:p>
    <w:p w14:paraId="5C91A76C" w14:textId="77777777" w:rsidR="00C74E0D" w:rsidRPr="00EA3F18" w:rsidRDefault="00C74E0D" w:rsidP="00C74E0D">
      <w:pPr>
        <w:spacing w:line="360" w:lineRule="auto"/>
        <w:ind w:firstLine="720"/>
        <w:jc w:val="both"/>
        <w:rPr>
          <w:rFonts w:eastAsiaTheme="minorHAnsi"/>
          <w:lang w:eastAsia="en-US"/>
        </w:rPr>
      </w:pPr>
    </w:p>
    <w:p w14:paraId="5AD0C2C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Duarte, F. (2010) Working with corporate social responsibility in Brazilian companies: The role of managers’ values in the maintenance of CSR cultures. </w:t>
      </w:r>
      <w:r w:rsidRPr="00EA3F18">
        <w:rPr>
          <w:rFonts w:eastAsiaTheme="minorHAnsi"/>
          <w:i/>
          <w:iCs/>
          <w:lang w:eastAsia="en-US"/>
        </w:rPr>
        <w:t>Journal of Business ethics</w:t>
      </w:r>
      <w:r w:rsidRPr="00EA3F18">
        <w:rPr>
          <w:rFonts w:eastAsiaTheme="minorHAnsi"/>
          <w:lang w:eastAsia="en-US"/>
        </w:rPr>
        <w:t>, 96(3), pp.355-368.</w:t>
      </w:r>
    </w:p>
    <w:p w14:paraId="15CC753B" w14:textId="77777777" w:rsidR="00C74E0D" w:rsidRPr="00EA3F18" w:rsidRDefault="00C74E0D" w:rsidP="00C74E0D">
      <w:pPr>
        <w:spacing w:line="360" w:lineRule="auto"/>
        <w:jc w:val="both"/>
        <w:rPr>
          <w:shd w:val="clear" w:color="auto" w:fill="FFFFFF"/>
        </w:rPr>
      </w:pPr>
    </w:p>
    <w:p w14:paraId="5FBA095C" w14:textId="77777777" w:rsidR="00C74E0D" w:rsidRPr="00EA3F18" w:rsidRDefault="00C74E0D" w:rsidP="00C74E0D">
      <w:pPr>
        <w:spacing w:line="360" w:lineRule="auto"/>
        <w:ind w:firstLine="720"/>
        <w:jc w:val="both"/>
      </w:pPr>
      <w:r w:rsidRPr="00EA3F18">
        <w:rPr>
          <w:shd w:val="clear" w:color="auto" w:fill="FFFFFF"/>
        </w:rPr>
        <w:t>Easterby-Smith, M., Thorpe, R. and Jackson, P.R.</w:t>
      </w:r>
      <w:r>
        <w:rPr>
          <w:shd w:val="clear" w:color="auto" w:fill="FFFFFF"/>
        </w:rPr>
        <w:t xml:space="preserve"> (</w:t>
      </w:r>
      <w:r w:rsidRPr="00EA3F18">
        <w:rPr>
          <w:shd w:val="clear" w:color="auto" w:fill="FFFFFF"/>
        </w:rPr>
        <w:t>2012</w:t>
      </w:r>
      <w:r>
        <w:rPr>
          <w:shd w:val="clear" w:color="auto" w:fill="FFFFFF"/>
        </w:rPr>
        <w:t>)</w:t>
      </w:r>
      <w:r w:rsidRPr="00EA3F18">
        <w:rPr>
          <w:shd w:val="clear" w:color="auto" w:fill="FFFFFF"/>
        </w:rPr>
        <w:t> </w:t>
      </w:r>
      <w:r w:rsidRPr="00EA3F18">
        <w:rPr>
          <w:i/>
          <w:iCs/>
        </w:rPr>
        <w:t>Management research</w:t>
      </w:r>
      <w:r w:rsidRPr="00EA3F18">
        <w:rPr>
          <w:shd w:val="clear" w:color="auto" w:fill="FFFFFF"/>
        </w:rPr>
        <w:t>. Sage.</w:t>
      </w:r>
    </w:p>
    <w:p w14:paraId="7F05FFB6" w14:textId="77777777" w:rsidR="00C74E0D" w:rsidRPr="00EA3F18" w:rsidRDefault="00C74E0D" w:rsidP="00C74E0D">
      <w:pPr>
        <w:spacing w:line="360" w:lineRule="auto"/>
        <w:jc w:val="both"/>
        <w:rPr>
          <w:shd w:val="clear" w:color="auto" w:fill="FFFFFF"/>
        </w:rPr>
      </w:pPr>
    </w:p>
    <w:p w14:paraId="242FDB89"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Elkington, J. (1994) Enter the triple bottom line. </w:t>
      </w:r>
      <w:r w:rsidRPr="00EA3F18">
        <w:rPr>
          <w:i/>
          <w:iCs/>
        </w:rPr>
        <w:t>The triple bottom line</w:t>
      </w:r>
      <w:r w:rsidRPr="00EA3F18">
        <w:rPr>
          <w:rStyle w:val="apple-converted-space"/>
          <w:rFonts w:eastAsiaTheme="majorEastAsia"/>
          <w:shd w:val="clear" w:color="auto" w:fill="FFFFFF"/>
        </w:rPr>
        <w:t> </w:t>
      </w:r>
      <w:r w:rsidRPr="00EA3F18">
        <w:rPr>
          <w:shd w:val="clear" w:color="auto" w:fill="FFFFFF"/>
        </w:rPr>
        <w:t>(pp. 23-38). Routledge.</w:t>
      </w:r>
    </w:p>
    <w:p w14:paraId="5B05D855" w14:textId="77777777" w:rsidR="00C74E0D" w:rsidRPr="00EA3F18" w:rsidRDefault="00C74E0D" w:rsidP="00C74E0D">
      <w:pPr>
        <w:spacing w:line="360" w:lineRule="auto"/>
        <w:jc w:val="both"/>
        <w:rPr>
          <w:shd w:val="clear" w:color="auto" w:fill="FFFFFF"/>
        </w:rPr>
      </w:pPr>
    </w:p>
    <w:p w14:paraId="0A490C40" w14:textId="77777777" w:rsidR="00C74E0D" w:rsidRPr="00EA3F18" w:rsidRDefault="00C74E0D" w:rsidP="00C74E0D">
      <w:pPr>
        <w:spacing w:line="360" w:lineRule="auto"/>
        <w:ind w:firstLine="720"/>
        <w:jc w:val="both"/>
      </w:pPr>
      <w:r w:rsidRPr="00EA3F18">
        <w:rPr>
          <w:shd w:val="clear" w:color="auto" w:fill="FFFFFF"/>
        </w:rPr>
        <w:t xml:space="preserve">Elkington, J. (2004) Enter the triple bottom line. </w:t>
      </w:r>
      <w:r w:rsidRPr="00EA3F18">
        <w:rPr>
          <w:i/>
          <w:iCs/>
        </w:rPr>
        <w:t>The triple bottom line</w:t>
      </w:r>
      <w:r w:rsidRPr="00EA3F18">
        <w:rPr>
          <w:rStyle w:val="apple-converted-space"/>
          <w:rFonts w:eastAsiaTheme="majorEastAsia"/>
          <w:shd w:val="clear" w:color="auto" w:fill="FFFFFF"/>
        </w:rPr>
        <w:t> </w:t>
      </w:r>
      <w:r w:rsidRPr="00EA3F18">
        <w:rPr>
          <w:shd w:val="clear" w:color="auto" w:fill="FFFFFF"/>
        </w:rPr>
        <w:t>(pp. 23-38). Routledge.</w:t>
      </w:r>
    </w:p>
    <w:p w14:paraId="2F679EC9" w14:textId="77777777" w:rsidR="00C74E0D" w:rsidRPr="00EA3F18" w:rsidRDefault="00C74E0D" w:rsidP="00C74E0D">
      <w:pPr>
        <w:spacing w:before="100" w:beforeAutospacing="1" w:after="100" w:afterAutospacing="1" w:line="360" w:lineRule="auto"/>
        <w:ind w:firstLine="720"/>
        <w:jc w:val="both"/>
      </w:pPr>
      <w:r w:rsidRPr="00EA3F18">
        <w:t xml:space="preserve">Equality Act. (2010) Equality Act 2010. (online) Available at: </w:t>
      </w:r>
      <w:hyperlink r:id="rId12" w:history="1">
        <w:r w:rsidRPr="00EA3F18">
          <w:rPr>
            <w:rStyle w:val="Hyperlink"/>
            <w:rFonts w:eastAsiaTheme="majorEastAsia"/>
            <w:color w:val="auto"/>
          </w:rPr>
          <w:t>http://www.legislation.gov.uk/ukpga/2010/15/section/6</w:t>
        </w:r>
      </w:hyperlink>
      <w:r w:rsidRPr="00EA3F18">
        <w:t xml:space="preserve"> (Accessed 2nd May).</w:t>
      </w:r>
    </w:p>
    <w:p w14:paraId="35434CF4"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Erdős, L. (2020) The Greenpeace-Story. </w:t>
      </w:r>
      <w:r w:rsidRPr="00EA3F18">
        <w:rPr>
          <w:rFonts w:eastAsiaTheme="minorHAnsi"/>
          <w:i/>
          <w:iCs/>
          <w:lang w:eastAsia="en-US"/>
        </w:rPr>
        <w:t>Green Heroes</w:t>
      </w:r>
      <w:r w:rsidRPr="00EA3F18">
        <w:rPr>
          <w:rFonts w:eastAsiaTheme="minorHAnsi"/>
          <w:lang w:eastAsia="en-US"/>
        </w:rPr>
        <w:t> (pp. 159-163). Springer, Cham.</w:t>
      </w:r>
    </w:p>
    <w:p w14:paraId="71EBEE80" w14:textId="77777777" w:rsidR="00C74E0D" w:rsidRPr="00EA3F18" w:rsidRDefault="00C74E0D" w:rsidP="00C74E0D">
      <w:pPr>
        <w:spacing w:line="360" w:lineRule="auto"/>
        <w:jc w:val="both"/>
        <w:rPr>
          <w:shd w:val="clear" w:color="auto" w:fill="FFFFFF"/>
        </w:rPr>
      </w:pPr>
    </w:p>
    <w:p w14:paraId="032997BE" w14:textId="77777777" w:rsidR="00C74E0D" w:rsidRPr="00EA3F18" w:rsidRDefault="00C74E0D" w:rsidP="00C74E0D">
      <w:pPr>
        <w:spacing w:line="360" w:lineRule="auto"/>
        <w:ind w:firstLine="720"/>
        <w:jc w:val="both"/>
      </w:pPr>
      <w:r w:rsidRPr="00EA3F18">
        <w:rPr>
          <w:shd w:val="clear" w:color="auto" w:fill="FFFFFF"/>
        </w:rPr>
        <w:t>Etikan, I., Musa, S.A. and Alkassim, R.S. (2016) Comparison of convenience sampling and purposive sampling. </w:t>
      </w:r>
      <w:r w:rsidRPr="00EA3F18">
        <w:rPr>
          <w:i/>
          <w:iCs/>
        </w:rPr>
        <w:t>American journal of theoretical and applied statistics</w:t>
      </w:r>
      <w:r w:rsidRPr="00EA3F18">
        <w:rPr>
          <w:shd w:val="clear" w:color="auto" w:fill="FFFFFF"/>
        </w:rPr>
        <w:t>, </w:t>
      </w:r>
      <w:r w:rsidRPr="00EA3F18">
        <w:rPr>
          <w:i/>
          <w:iCs/>
        </w:rPr>
        <w:t>5</w:t>
      </w:r>
      <w:r w:rsidRPr="00EA3F18">
        <w:rPr>
          <w:shd w:val="clear" w:color="auto" w:fill="FFFFFF"/>
        </w:rPr>
        <w:t>(1), pp.1-4.</w:t>
      </w:r>
    </w:p>
    <w:p w14:paraId="6DAF1595" w14:textId="77777777" w:rsidR="00C74E0D" w:rsidRPr="00EA3F18" w:rsidRDefault="00C74E0D" w:rsidP="00C74E0D">
      <w:pPr>
        <w:spacing w:line="360" w:lineRule="auto"/>
        <w:ind w:firstLine="720"/>
        <w:jc w:val="both"/>
        <w:rPr>
          <w:rFonts w:eastAsiaTheme="minorHAnsi"/>
          <w:lang w:eastAsia="en-US"/>
        </w:rPr>
      </w:pPr>
    </w:p>
    <w:p w14:paraId="70DBF2DC"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European Commission. (2008) Attitudes of European citizens towards the environment. </w:t>
      </w:r>
      <w:r w:rsidRPr="00EA3F18">
        <w:rPr>
          <w:rFonts w:eastAsiaTheme="minorHAnsi"/>
          <w:i/>
          <w:iCs/>
          <w:lang w:eastAsia="en-US"/>
        </w:rPr>
        <w:t>European Commission</w:t>
      </w:r>
      <w:r w:rsidRPr="00EA3F18">
        <w:rPr>
          <w:rFonts w:eastAsiaTheme="minorHAnsi"/>
          <w:lang w:eastAsia="en-US"/>
        </w:rPr>
        <w:t>, p.295.</w:t>
      </w:r>
    </w:p>
    <w:p w14:paraId="4100CAE6" w14:textId="77777777" w:rsidR="00C74E0D" w:rsidRPr="00EA3F18" w:rsidRDefault="00C74E0D" w:rsidP="00C74E0D">
      <w:pPr>
        <w:spacing w:line="360" w:lineRule="auto"/>
        <w:jc w:val="both"/>
        <w:rPr>
          <w:spacing w:val="3"/>
        </w:rPr>
      </w:pPr>
    </w:p>
    <w:p w14:paraId="56749F76" w14:textId="77777777" w:rsidR="00C74E0D" w:rsidRPr="00EA3F18" w:rsidRDefault="00C74E0D" w:rsidP="00C74E0D">
      <w:pPr>
        <w:spacing w:line="360" w:lineRule="auto"/>
        <w:ind w:firstLine="720"/>
        <w:jc w:val="both"/>
        <w:rPr>
          <w:spacing w:val="3"/>
        </w:rPr>
      </w:pPr>
      <w:r w:rsidRPr="00EA3F18">
        <w:rPr>
          <w:spacing w:val="3"/>
        </w:rPr>
        <w:t xml:space="preserve">European Commission. (2010) Europe 2020 A strategy for smart, sustainable and inclusive growth. (pdf) Available at: </w:t>
      </w:r>
      <w:hyperlink r:id="rId13" w:history="1">
        <w:r w:rsidRPr="00EA3F18">
          <w:rPr>
            <w:rStyle w:val="Hyperlink"/>
            <w:rFonts w:eastAsiaTheme="majorEastAsia"/>
            <w:color w:val="auto"/>
            <w:spacing w:val="3"/>
          </w:rPr>
          <w:t>https://ec.europa.eu/eu2020/pdf/COMPLET%20EN%20BARROSO%20%20%20007%20-%20Europe%202020%20-%20EN%20version.pdf</w:t>
        </w:r>
      </w:hyperlink>
      <w:r w:rsidRPr="00EA3F18">
        <w:rPr>
          <w:spacing w:val="3"/>
        </w:rPr>
        <w:t xml:space="preserve"> (Accessed 20</w:t>
      </w:r>
      <w:r w:rsidRPr="00EA3F18">
        <w:rPr>
          <w:spacing w:val="3"/>
          <w:vertAlign w:val="superscript"/>
        </w:rPr>
        <w:t>th</w:t>
      </w:r>
      <w:r w:rsidRPr="00EA3F18">
        <w:rPr>
          <w:spacing w:val="3"/>
        </w:rPr>
        <w:t xml:space="preserve"> April 2020).</w:t>
      </w:r>
    </w:p>
    <w:p w14:paraId="53165DC3" w14:textId="77777777" w:rsidR="00C74E0D" w:rsidRPr="00EA3F18" w:rsidRDefault="00C74E0D" w:rsidP="00C74E0D">
      <w:pPr>
        <w:spacing w:line="360" w:lineRule="auto"/>
        <w:jc w:val="both"/>
        <w:rPr>
          <w:shd w:val="clear" w:color="auto" w:fill="FFFFFF"/>
        </w:rPr>
      </w:pPr>
    </w:p>
    <w:p w14:paraId="1C17F143" w14:textId="77777777" w:rsidR="00C74E0D" w:rsidRPr="00EA3F18" w:rsidRDefault="00C74E0D" w:rsidP="00C74E0D">
      <w:pPr>
        <w:spacing w:line="360" w:lineRule="auto"/>
        <w:ind w:firstLine="720"/>
        <w:jc w:val="both"/>
      </w:pPr>
      <w:r w:rsidRPr="00EA3F18">
        <w:rPr>
          <w:shd w:val="clear" w:color="auto" w:fill="FFFFFF"/>
        </w:rPr>
        <w:t>Forsyth, T. (1997) Environmental responsibility and business regulation: The case of sustainable tourism. </w:t>
      </w:r>
      <w:r w:rsidRPr="00EA3F18">
        <w:rPr>
          <w:i/>
          <w:iCs/>
        </w:rPr>
        <w:t>Geographical Journal</w:t>
      </w:r>
      <w:r w:rsidRPr="00EA3F18">
        <w:rPr>
          <w:shd w:val="clear" w:color="auto" w:fill="FFFFFF"/>
        </w:rPr>
        <w:t>, pp.270-280.</w:t>
      </w:r>
    </w:p>
    <w:p w14:paraId="5D8F4EA3" w14:textId="77777777" w:rsidR="00C74E0D" w:rsidRPr="00EA3F18" w:rsidRDefault="00C74E0D" w:rsidP="00C74E0D">
      <w:pPr>
        <w:spacing w:line="360" w:lineRule="auto"/>
        <w:ind w:firstLine="720"/>
        <w:jc w:val="both"/>
        <w:rPr>
          <w:rFonts w:eastAsiaTheme="minorHAnsi"/>
          <w:lang w:eastAsia="en-US"/>
        </w:rPr>
      </w:pPr>
    </w:p>
    <w:p w14:paraId="5DC89F0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Foster, D. and Hirst, N. (2019) Legally disabled? The career experiences of disabled people working in the legal profession. Cardiff Business School. (pdf) Available at: </w:t>
      </w:r>
      <w:hyperlink r:id="rId14" w:history="1">
        <w:r w:rsidRPr="00EA3F18">
          <w:rPr>
            <w:rFonts w:eastAsiaTheme="minorHAnsi"/>
            <w:lang w:eastAsia="en-US"/>
          </w:rPr>
          <w:t>http://legallydisabled.com/wp-content/uploads/2020/01/Cardiff-uni-Legally-Disabled-Executive-Summary-A4-FINAL.pdf</w:t>
        </w:r>
      </w:hyperlink>
      <w:r w:rsidRPr="00EA3F18">
        <w:rPr>
          <w:rFonts w:eastAsiaTheme="minorHAnsi"/>
          <w:lang w:eastAsia="en-US"/>
        </w:rPr>
        <w:t xml:space="preserve"> (Accessed 18th May 2020).</w:t>
      </w:r>
    </w:p>
    <w:p w14:paraId="7488B064" w14:textId="77777777" w:rsidR="00C74E0D" w:rsidRPr="00EA3F18" w:rsidRDefault="00C74E0D" w:rsidP="00C74E0D">
      <w:pPr>
        <w:spacing w:line="360" w:lineRule="auto"/>
        <w:ind w:firstLine="720"/>
        <w:jc w:val="both"/>
        <w:rPr>
          <w:rFonts w:eastAsiaTheme="minorHAnsi"/>
          <w:lang w:eastAsia="en-US"/>
        </w:rPr>
      </w:pPr>
    </w:p>
    <w:p w14:paraId="3AE3F40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Fraser, R.T., Johnson, K., Hebert, J., Ajzen, I., Copeland, J., Brown, P. and Chan, F. (2010) Understanding employers’ hiring intentions in relation to qualified workers with disabilities: Preliminary findings. </w:t>
      </w:r>
      <w:r w:rsidRPr="00EA3F18">
        <w:rPr>
          <w:rFonts w:eastAsiaTheme="minorHAnsi"/>
          <w:i/>
          <w:iCs/>
          <w:lang w:eastAsia="en-US"/>
        </w:rPr>
        <w:t>Journal of occupational rehabilitation</w:t>
      </w:r>
      <w:r w:rsidRPr="00EA3F18">
        <w:rPr>
          <w:rFonts w:eastAsiaTheme="minorHAnsi"/>
          <w:lang w:eastAsia="en-US"/>
        </w:rPr>
        <w:t>, 20(4), pp.420-426.</w:t>
      </w:r>
    </w:p>
    <w:p w14:paraId="56156238" w14:textId="77777777" w:rsidR="00C74E0D" w:rsidRPr="00EA3F18" w:rsidRDefault="00C74E0D" w:rsidP="00C74E0D">
      <w:pPr>
        <w:spacing w:line="360" w:lineRule="auto"/>
        <w:jc w:val="both"/>
      </w:pPr>
    </w:p>
    <w:p w14:paraId="0D65E898" w14:textId="77777777" w:rsidR="00C74E0D" w:rsidRPr="00EA3F18" w:rsidRDefault="00C74E0D" w:rsidP="00C74E0D">
      <w:pPr>
        <w:spacing w:line="360" w:lineRule="auto"/>
        <w:ind w:firstLine="720"/>
        <w:jc w:val="both"/>
      </w:pPr>
      <w:r w:rsidRPr="00EA3F18">
        <w:t xml:space="preserve">Freeman, E. (2013) Business is about purpose. Ted Talk. (video recording) Available at: </w:t>
      </w:r>
      <w:hyperlink r:id="rId15" w:history="1">
        <w:r w:rsidRPr="00EA3F18">
          <w:rPr>
            <w:rStyle w:val="Hyperlink"/>
            <w:rFonts w:eastAsiaTheme="majorEastAsia"/>
            <w:color w:val="auto"/>
          </w:rPr>
          <w:t>https://www.youtube.com/watch?v=7dugfwJthBY</w:t>
        </w:r>
      </w:hyperlink>
      <w:r w:rsidRPr="00EA3F18">
        <w:t xml:space="preserve"> (Accessed 15</w:t>
      </w:r>
      <w:r w:rsidRPr="00EA3F18">
        <w:rPr>
          <w:vertAlign w:val="superscript"/>
        </w:rPr>
        <w:t>th</w:t>
      </w:r>
      <w:r w:rsidRPr="00EA3F18">
        <w:t xml:space="preserve"> April 2020).</w:t>
      </w:r>
    </w:p>
    <w:p w14:paraId="1998D86D" w14:textId="77777777" w:rsidR="00C74E0D" w:rsidRPr="00EA3F18" w:rsidRDefault="00C74E0D" w:rsidP="00C74E0D">
      <w:pPr>
        <w:spacing w:line="360" w:lineRule="auto"/>
        <w:jc w:val="both"/>
      </w:pPr>
    </w:p>
    <w:p w14:paraId="17B392D6" w14:textId="77777777" w:rsidR="00C74E0D" w:rsidRPr="00EA3F18" w:rsidRDefault="00C74E0D" w:rsidP="00C74E0D">
      <w:pPr>
        <w:spacing w:line="360" w:lineRule="auto"/>
        <w:ind w:firstLine="720"/>
        <w:jc w:val="both"/>
      </w:pPr>
      <w:r w:rsidRPr="00EA3F18">
        <w:t>Freeman, R.E. (1984) Strategic Management: A Stakeholder Approach. Pitman: Boston.</w:t>
      </w:r>
    </w:p>
    <w:p w14:paraId="5F14C8EC" w14:textId="77777777" w:rsidR="00C74E0D" w:rsidRPr="00EA3F18" w:rsidRDefault="00C74E0D" w:rsidP="00C74E0D">
      <w:pPr>
        <w:spacing w:line="360" w:lineRule="auto"/>
        <w:jc w:val="both"/>
        <w:rPr>
          <w:shd w:val="clear" w:color="auto" w:fill="FFFFFF"/>
        </w:rPr>
      </w:pPr>
    </w:p>
    <w:p w14:paraId="3B6CF3E1" w14:textId="77777777" w:rsidR="00C74E0D" w:rsidRPr="00EA3F18" w:rsidRDefault="00C74E0D" w:rsidP="00C74E0D">
      <w:pPr>
        <w:spacing w:line="360" w:lineRule="auto"/>
        <w:ind w:firstLine="720"/>
        <w:jc w:val="both"/>
      </w:pPr>
      <w:r w:rsidRPr="00EA3F18">
        <w:rPr>
          <w:shd w:val="clear" w:color="auto" w:fill="FFFFFF"/>
        </w:rPr>
        <w:t>Ghauri, P., Grønhaug, K. and Strange, R. (2020) </w:t>
      </w:r>
      <w:r w:rsidRPr="00EA3F18">
        <w:t>Research methods in business studies</w:t>
      </w:r>
      <w:r w:rsidRPr="00EA3F18">
        <w:rPr>
          <w:shd w:val="clear" w:color="auto" w:fill="FFFFFF"/>
        </w:rPr>
        <w:t>. Cambridge University Press.</w:t>
      </w:r>
    </w:p>
    <w:p w14:paraId="5DD4D906" w14:textId="77777777" w:rsidR="00C74E0D" w:rsidRPr="00EA3F18" w:rsidRDefault="00C74E0D" w:rsidP="00C74E0D">
      <w:pPr>
        <w:spacing w:line="360" w:lineRule="auto"/>
        <w:jc w:val="both"/>
        <w:rPr>
          <w:shd w:val="clear" w:color="auto" w:fill="FFFFFF"/>
        </w:rPr>
      </w:pPr>
    </w:p>
    <w:p w14:paraId="4996B6A9" w14:textId="77777777" w:rsidR="00C74E0D" w:rsidRPr="00EA3F18" w:rsidRDefault="00C74E0D" w:rsidP="00C74E0D">
      <w:pPr>
        <w:spacing w:line="360" w:lineRule="auto"/>
        <w:ind w:firstLine="720"/>
        <w:jc w:val="both"/>
      </w:pPr>
      <w:r w:rsidRPr="00EA3F18">
        <w:rPr>
          <w:shd w:val="clear" w:color="auto" w:fill="FFFFFF"/>
        </w:rPr>
        <w:t>Glasgow, P. (2005) Fundamentals of Survey Research Methodology: MITRE. </w:t>
      </w:r>
      <w:r w:rsidRPr="00EA3F18">
        <w:t>Washington C3 Centre, Virginia</w:t>
      </w:r>
      <w:r w:rsidRPr="00EA3F18">
        <w:rPr>
          <w:i/>
          <w:iCs/>
        </w:rPr>
        <w:t>, USA</w:t>
      </w:r>
      <w:r w:rsidRPr="00EA3F18">
        <w:rPr>
          <w:shd w:val="clear" w:color="auto" w:fill="FFFFFF"/>
        </w:rPr>
        <w:t>.</w:t>
      </w:r>
    </w:p>
    <w:p w14:paraId="35EA586C" w14:textId="77777777" w:rsidR="00C74E0D" w:rsidRPr="00EA3F18" w:rsidRDefault="00C74E0D" w:rsidP="00C74E0D">
      <w:pPr>
        <w:spacing w:line="360" w:lineRule="auto"/>
        <w:jc w:val="both"/>
        <w:rPr>
          <w:rFonts w:eastAsiaTheme="minorHAnsi"/>
          <w:lang w:eastAsia="en-US"/>
        </w:rPr>
      </w:pPr>
    </w:p>
    <w:p w14:paraId="7A4EF7B4"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Godwyn M. (2013) Gender-Specific Contributions to Social Responsibility. In: Idowu S.O., Capaldi N., Zu L., Gupta A.D. (eds) Encyclopaedia of Corporate Social Responsibility. Springer, Berlin, Heidelberg</w:t>
      </w:r>
    </w:p>
    <w:p w14:paraId="4281B7BD" w14:textId="77777777" w:rsidR="00C74E0D" w:rsidRPr="00EA3F18" w:rsidRDefault="00C74E0D" w:rsidP="00C74E0D">
      <w:pPr>
        <w:spacing w:line="360" w:lineRule="auto"/>
        <w:jc w:val="both"/>
        <w:rPr>
          <w:shd w:val="clear" w:color="auto" w:fill="FFFFFF"/>
        </w:rPr>
      </w:pPr>
    </w:p>
    <w:p w14:paraId="0572B78A" w14:textId="77777777" w:rsidR="00C74E0D" w:rsidRPr="00EA3F18" w:rsidRDefault="00C74E0D" w:rsidP="00C74E0D">
      <w:pPr>
        <w:spacing w:line="360" w:lineRule="auto"/>
        <w:ind w:firstLine="720"/>
        <w:jc w:val="both"/>
      </w:pPr>
      <w:r w:rsidRPr="00EA3F18">
        <w:rPr>
          <w:shd w:val="clear" w:color="auto" w:fill="FFFFFF"/>
        </w:rPr>
        <w:lastRenderedPageBreak/>
        <w:t>Gold, P.B., Oire, S.N., Fabian, E.S. and Wewiorski, N.J. (2012) Negotiating reasonable workplace accommodations: Perspectives of employers, employees with disabilities, and rehabilitation service providers.</w:t>
      </w:r>
      <w:r w:rsidRPr="00EA3F18">
        <w:rPr>
          <w:rStyle w:val="apple-converted-space"/>
          <w:rFonts w:eastAsiaTheme="majorEastAsia"/>
          <w:shd w:val="clear" w:color="auto" w:fill="FFFFFF"/>
        </w:rPr>
        <w:t> </w:t>
      </w:r>
      <w:r w:rsidRPr="00EA3F18">
        <w:rPr>
          <w:i/>
          <w:iCs/>
        </w:rPr>
        <w:t>Journal of Vocational Rehabilitation</w:t>
      </w:r>
      <w:r w:rsidRPr="00EA3F18">
        <w:rPr>
          <w:shd w:val="clear" w:color="auto" w:fill="FFFFFF"/>
        </w:rPr>
        <w:t>,</w:t>
      </w:r>
      <w:r w:rsidRPr="00EA3F18">
        <w:rPr>
          <w:rStyle w:val="apple-converted-space"/>
          <w:rFonts w:eastAsiaTheme="majorEastAsia"/>
          <w:shd w:val="clear" w:color="auto" w:fill="FFFFFF"/>
        </w:rPr>
        <w:t> </w:t>
      </w:r>
      <w:r w:rsidRPr="00EA3F18">
        <w:rPr>
          <w:i/>
          <w:iCs/>
        </w:rPr>
        <w:t>37</w:t>
      </w:r>
      <w:r w:rsidRPr="00EA3F18">
        <w:rPr>
          <w:shd w:val="clear" w:color="auto" w:fill="FFFFFF"/>
        </w:rPr>
        <w:t>(1), pp.25-37.</w:t>
      </w:r>
    </w:p>
    <w:p w14:paraId="1CF7CF80" w14:textId="77777777" w:rsidR="00C74E0D" w:rsidRPr="00EA3F18" w:rsidRDefault="00C74E0D" w:rsidP="00C74E0D">
      <w:pPr>
        <w:spacing w:line="360" w:lineRule="auto"/>
        <w:ind w:firstLine="720"/>
        <w:jc w:val="both"/>
        <w:rPr>
          <w:rFonts w:eastAsiaTheme="minorHAnsi"/>
          <w:lang w:eastAsia="en-US"/>
        </w:rPr>
      </w:pPr>
    </w:p>
    <w:p w14:paraId="69E014F9"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Goldberg, M., van der Linden, S., Ballew, M.T. and Rosenthal, S.A. (2019) Convenient but biased? The reliability of convenience samples in research about attitudes toward climate change.</w:t>
      </w:r>
    </w:p>
    <w:p w14:paraId="54918C7E" w14:textId="77777777" w:rsidR="00C74E0D" w:rsidRPr="00EA3F18" w:rsidRDefault="00C74E0D" w:rsidP="00C74E0D">
      <w:pPr>
        <w:spacing w:line="360" w:lineRule="auto"/>
        <w:ind w:firstLine="720"/>
        <w:jc w:val="both"/>
        <w:rPr>
          <w:rFonts w:eastAsiaTheme="minorHAnsi"/>
          <w:lang w:eastAsia="en-US"/>
        </w:rPr>
      </w:pPr>
    </w:p>
    <w:p w14:paraId="6EC79729"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Goundar, S. (2013) Chapter 3 – Research Methodology and Research Method. Victoria University of Wellington.</w:t>
      </w:r>
    </w:p>
    <w:p w14:paraId="79FEF47B" w14:textId="77777777" w:rsidR="00C74E0D" w:rsidRPr="00EA3F18" w:rsidRDefault="00C74E0D" w:rsidP="00C74E0D">
      <w:pPr>
        <w:spacing w:line="360" w:lineRule="auto"/>
        <w:jc w:val="both"/>
        <w:rPr>
          <w:shd w:val="clear" w:color="auto" w:fill="FFFFFF"/>
        </w:rPr>
      </w:pPr>
    </w:p>
    <w:p w14:paraId="44F604CD" w14:textId="77777777" w:rsidR="00C74E0D" w:rsidRPr="00EA3F18" w:rsidRDefault="00C74E0D" w:rsidP="00C74E0D">
      <w:pPr>
        <w:spacing w:line="360" w:lineRule="auto"/>
        <w:ind w:firstLine="720"/>
        <w:jc w:val="both"/>
      </w:pPr>
      <w:r w:rsidRPr="00EA3F18">
        <w:rPr>
          <w:shd w:val="clear" w:color="auto" w:fill="FFFFFF"/>
        </w:rPr>
        <w:t>Grayson, D. and Hodges, A. (2017)</w:t>
      </w:r>
      <w:r w:rsidRPr="00EA3F18">
        <w:rPr>
          <w:rStyle w:val="apple-converted-space"/>
          <w:rFonts w:eastAsiaTheme="majorEastAsia"/>
          <w:shd w:val="clear" w:color="auto" w:fill="FFFFFF"/>
        </w:rPr>
        <w:t> </w:t>
      </w:r>
      <w:r w:rsidRPr="00EA3F18">
        <w:t>Corporate social opportunity!: Seven steps to make corporate social responsibility work for your business</w:t>
      </w:r>
      <w:r w:rsidRPr="00EA3F18">
        <w:rPr>
          <w:shd w:val="clear" w:color="auto" w:fill="FFFFFF"/>
        </w:rPr>
        <w:t>. Routledge.</w:t>
      </w:r>
    </w:p>
    <w:p w14:paraId="2D22F887" w14:textId="77777777" w:rsidR="00C74E0D" w:rsidRPr="00EA3F18" w:rsidRDefault="00C74E0D" w:rsidP="00C74E0D">
      <w:pPr>
        <w:spacing w:line="360" w:lineRule="auto"/>
        <w:ind w:firstLine="720"/>
        <w:jc w:val="both"/>
        <w:rPr>
          <w:rFonts w:eastAsiaTheme="minorHAnsi"/>
          <w:lang w:eastAsia="en-US"/>
        </w:rPr>
      </w:pPr>
    </w:p>
    <w:p w14:paraId="31A5148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Hantes, M.E., Natsaridis, P., Koutalos, A.A., Ono, Y., Doxariotis, N. and Malizos, K.N. (2018) Satisfactory functional and radiological outcomes can be expected in young patients under 45 years old after open wedge high tibial osteotomy in a long-term follow-up. </w:t>
      </w:r>
      <w:r w:rsidRPr="00EA3F18">
        <w:rPr>
          <w:rFonts w:eastAsiaTheme="minorHAnsi"/>
          <w:i/>
          <w:iCs/>
          <w:lang w:eastAsia="en-US"/>
        </w:rPr>
        <w:t>Knee Surgery, Sports Traumatology, Arthroscopy</w:t>
      </w:r>
      <w:r w:rsidRPr="00EA3F18">
        <w:rPr>
          <w:rFonts w:eastAsiaTheme="minorHAnsi"/>
          <w:lang w:eastAsia="en-US"/>
        </w:rPr>
        <w:t>, 26(11), pp.3199-3205.</w:t>
      </w:r>
    </w:p>
    <w:p w14:paraId="251175CE" w14:textId="77777777" w:rsidR="00C74E0D" w:rsidRPr="00EA3F18" w:rsidRDefault="00C74E0D" w:rsidP="00C74E0D">
      <w:pPr>
        <w:spacing w:line="360" w:lineRule="auto"/>
        <w:ind w:firstLine="720"/>
        <w:jc w:val="both"/>
        <w:rPr>
          <w:rFonts w:eastAsiaTheme="minorHAnsi"/>
          <w:lang w:eastAsia="en-US"/>
        </w:rPr>
      </w:pPr>
    </w:p>
    <w:p w14:paraId="29E135DB"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Haski-Leventhal, D., Pournader, M. and McKinnon, A. (2017) The role of gender and age in business students’ values, CSR attitudes, and responsible management education: Learnings from the PRME international survey. </w:t>
      </w:r>
      <w:r w:rsidRPr="00EA3F18">
        <w:rPr>
          <w:rFonts w:eastAsiaTheme="minorHAnsi"/>
          <w:i/>
          <w:iCs/>
          <w:lang w:eastAsia="en-US"/>
        </w:rPr>
        <w:t>Journal of Business Ethics</w:t>
      </w:r>
      <w:r w:rsidRPr="00EA3F18">
        <w:rPr>
          <w:rFonts w:eastAsiaTheme="minorHAnsi"/>
          <w:lang w:eastAsia="en-US"/>
        </w:rPr>
        <w:t>, 146(1), pp.219-239.</w:t>
      </w:r>
    </w:p>
    <w:p w14:paraId="3FDBDA1E" w14:textId="77777777" w:rsidR="00C74E0D" w:rsidRPr="00EA3F18" w:rsidRDefault="00C74E0D" w:rsidP="00C74E0D">
      <w:pPr>
        <w:spacing w:line="360" w:lineRule="auto"/>
        <w:jc w:val="both"/>
        <w:rPr>
          <w:shd w:val="clear" w:color="auto" w:fill="FFFFFF"/>
        </w:rPr>
      </w:pPr>
    </w:p>
    <w:p w14:paraId="704B764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Hedlund, M.</w:t>
      </w:r>
      <w:r w:rsidRPr="00EA3F18">
        <w:t xml:space="preserve"> (</w:t>
      </w:r>
      <w:r w:rsidRPr="00EA3F18">
        <w:rPr>
          <w:rFonts w:eastAsiaTheme="minorHAnsi"/>
          <w:lang w:eastAsia="en-US"/>
        </w:rPr>
        <w:t>2009</w:t>
      </w:r>
      <w:r w:rsidRPr="00EA3F18">
        <w:t>)</w:t>
      </w:r>
      <w:r w:rsidRPr="00EA3F18">
        <w:rPr>
          <w:rFonts w:eastAsiaTheme="minorHAnsi"/>
          <w:lang w:eastAsia="en-US"/>
        </w:rPr>
        <w:t xml:space="preserve"> Understandings of the disability concept: A complex and diverse concept. </w:t>
      </w:r>
      <w:r w:rsidRPr="00EA3F18">
        <w:rPr>
          <w:rFonts w:eastAsiaTheme="minorHAnsi"/>
          <w:i/>
          <w:iCs/>
          <w:lang w:eastAsia="en-US"/>
        </w:rPr>
        <w:t>Disabilities: Insights from across fields and around the world</w:t>
      </w:r>
      <w:r w:rsidRPr="00EA3F18">
        <w:rPr>
          <w:rFonts w:eastAsiaTheme="minorHAnsi"/>
          <w:lang w:eastAsia="en-US"/>
        </w:rPr>
        <w:t>, 1, pp.5-18.</w:t>
      </w:r>
    </w:p>
    <w:p w14:paraId="1A0589A4" w14:textId="77777777" w:rsidR="00C74E0D" w:rsidRPr="00EA3F18" w:rsidRDefault="00C74E0D" w:rsidP="00C74E0D">
      <w:pPr>
        <w:spacing w:line="360" w:lineRule="auto"/>
        <w:jc w:val="both"/>
        <w:rPr>
          <w:shd w:val="clear" w:color="auto" w:fill="FFFFFF"/>
        </w:rPr>
      </w:pPr>
    </w:p>
    <w:p w14:paraId="617E1831" w14:textId="77777777" w:rsidR="00C74E0D" w:rsidRPr="00EA3F18" w:rsidRDefault="00C74E0D" w:rsidP="00C74E0D">
      <w:pPr>
        <w:spacing w:line="360" w:lineRule="auto"/>
        <w:ind w:firstLine="720"/>
        <w:jc w:val="both"/>
      </w:pPr>
      <w:r w:rsidRPr="00EA3F18">
        <w:rPr>
          <w:shd w:val="clear" w:color="auto" w:fill="FFFFFF"/>
        </w:rPr>
        <w:t>Heo, J. and Muralidharan, S. (2019) What triggers young Millennials to purchase eco-friendly products?: the interrelationships among knowledge, perceived consumer effectiveness, and environmental concern. </w:t>
      </w:r>
      <w:r w:rsidRPr="00EA3F18">
        <w:rPr>
          <w:i/>
          <w:iCs/>
        </w:rPr>
        <w:t>Journal of Marketing Communications</w:t>
      </w:r>
      <w:r w:rsidRPr="00EA3F18">
        <w:rPr>
          <w:shd w:val="clear" w:color="auto" w:fill="FFFFFF"/>
        </w:rPr>
        <w:t>, </w:t>
      </w:r>
      <w:r w:rsidRPr="00EA3F18">
        <w:rPr>
          <w:i/>
          <w:iCs/>
        </w:rPr>
        <w:t>25</w:t>
      </w:r>
      <w:r w:rsidRPr="00EA3F18">
        <w:rPr>
          <w:shd w:val="clear" w:color="auto" w:fill="FFFFFF"/>
        </w:rPr>
        <w:t>(4), pp.421-437.</w:t>
      </w:r>
    </w:p>
    <w:p w14:paraId="3D72F1CF" w14:textId="77777777" w:rsidR="00C74E0D" w:rsidRPr="00EA3F18" w:rsidRDefault="00C74E0D" w:rsidP="00C74E0D">
      <w:pPr>
        <w:spacing w:line="360" w:lineRule="auto"/>
        <w:jc w:val="both"/>
        <w:rPr>
          <w:shd w:val="clear" w:color="auto" w:fill="FFFFFF"/>
        </w:rPr>
      </w:pPr>
    </w:p>
    <w:p w14:paraId="7DB35C26" w14:textId="77777777" w:rsidR="00C74E0D" w:rsidRPr="00EA3F18" w:rsidRDefault="00C74E0D" w:rsidP="00C74E0D">
      <w:pPr>
        <w:spacing w:line="360" w:lineRule="auto"/>
        <w:ind w:firstLine="720"/>
        <w:jc w:val="both"/>
        <w:rPr>
          <w:shd w:val="clear" w:color="auto" w:fill="FFFFFF"/>
        </w:rPr>
      </w:pPr>
      <w:r w:rsidRPr="00EA3F18">
        <w:rPr>
          <w:shd w:val="clear" w:color="auto" w:fill="FFFFFF"/>
        </w:rPr>
        <w:lastRenderedPageBreak/>
        <w:t>Hernandez, B., Keys, C. and Balcazar, F. (2000) Employer attitudes toward workers with disabilities and their ADA employment rights: A literature review.</w:t>
      </w:r>
      <w:r w:rsidRPr="00EA3F18">
        <w:t> </w:t>
      </w:r>
      <w:r w:rsidRPr="00EA3F18">
        <w:rPr>
          <w:i/>
          <w:iCs/>
        </w:rPr>
        <w:t>Journal of Rehabilitation-Washington</w:t>
      </w:r>
      <w:r w:rsidRPr="00EA3F18">
        <w:t>. </w:t>
      </w:r>
      <w:r w:rsidRPr="00EA3F18">
        <w:rPr>
          <w:shd w:val="clear" w:color="auto" w:fill="FFFFFF"/>
        </w:rPr>
        <w:t>66(4), pp.4-16.</w:t>
      </w:r>
    </w:p>
    <w:p w14:paraId="64E328B8" w14:textId="77777777" w:rsidR="00C74E0D" w:rsidRPr="00EA3F18" w:rsidRDefault="00C74E0D" w:rsidP="00C74E0D">
      <w:pPr>
        <w:spacing w:line="360" w:lineRule="auto"/>
        <w:jc w:val="both"/>
        <w:rPr>
          <w:shd w:val="clear" w:color="auto" w:fill="FFFFFF"/>
        </w:rPr>
      </w:pPr>
    </w:p>
    <w:p w14:paraId="799E120D" w14:textId="77777777" w:rsidR="00C74E0D" w:rsidRPr="00EA3F18" w:rsidRDefault="00C74E0D" w:rsidP="00C74E0D">
      <w:pPr>
        <w:spacing w:line="360" w:lineRule="auto"/>
        <w:ind w:firstLine="720"/>
        <w:jc w:val="both"/>
      </w:pPr>
      <w:r w:rsidRPr="00EA3F18">
        <w:rPr>
          <w:shd w:val="clear" w:color="auto" w:fill="FFFFFF"/>
        </w:rPr>
        <w:t>Hernandez, B., McDonald, K., Divilbiss, M., Horin, E., Velcoff, J. and Donoso, O. (2008) Reflections from employers on the disabled workforce: Focus groups with healthcare, hospitality and retail administrators.</w:t>
      </w:r>
      <w:r w:rsidRPr="00EA3F18">
        <w:rPr>
          <w:rStyle w:val="apple-converted-space"/>
          <w:rFonts w:eastAsiaTheme="majorEastAsia"/>
          <w:shd w:val="clear" w:color="auto" w:fill="FFFFFF"/>
        </w:rPr>
        <w:t> </w:t>
      </w:r>
      <w:r w:rsidRPr="00EA3F18">
        <w:rPr>
          <w:i/>
          <w:iCs/>
        </w:rPr>
        <w:t>Employee Responsibilities and Rights Journal</w:t>
      </w:r>
      <w:r w:rsidRPr="00EA3F18">
        <w:rPr>
          <w:shd w:val="clear" w:color="auto" w:fill="FFFFFF"/>
        </w:rPr>
        <w:t>,</w:t>
      </w:r>
      <w:r w:rsidRPr="00EA3F18">
        <w:rPr>
          <w:rStyle w:val="apple-converted-space"/>
          <w:rFonts w:eastAsiaTheme="majorEastAsia"/>
          <w:shd w:val="clear" w:color="auto" w:fill="FFFFFF"/>
        </w:rPr>
        <w:t> </w:t>
      </w:r>
      <w:r w:rsidRPr="00EA3F18">
        <w:rPr>
          <w:i/>
          <w:iCs/>
        </w:rPr>
        <w:t>20</w:t>
      </w:r>
      <w:r w:rsidRPr="00EA3F18">
        <w:rPr>
          <w:shd w:val="clear" w:color="auto" w:fill="FFFFFF"/>
        </w:rPr>
        <w:t>(3), pp.157-164.</w:t>
      </w:r>
    </w:p>
    <w:p w14:paraId="40277C8D" w14:textId="77777777" w:rsidR="00C74E0D" w:rsidRPr="00EA3F18" w:rsidRDefault="00C74E0D" w:rsidP="00C74E0D">
      <w:pPr>
        <w:pStyle w:val="NormalWeb"/>
        <w:spacing w:line="360" w:lineRule="auto"/>
        <w:ind w:firstLine="720"/>
        <w:jc w:val="both"/>
      </w:pPr>
      <w:r w:rsidRPr="00EA3F18">
        <w:t xml:space="preserve">Holme, R. and Watts, P. (2000) Corporate social responsibility: making good business sense. World Business Council for Sustainable Development. (pdf) Available at: </w:t>
      </w:r>
      <w:hyperlink r:id="rId16" w:history="1">
        <w:r w:rsidRPr="00EA3F18">
          <w:rPr>
            <w:rStyle w:val="Hyperlink"/>
            <w:rFonts w:eastAsiaTheme="majorEastAsia"/>
            <w:color w:val="auto"/>
          </w:rPr>
          <w:t>http://www.ceads.org.ar/downloads/Making%20good%20business%20sense.pdf</w:t>
        </w:r>
      </w:hyperlink>
      <w:r w:rsidRPr="00EA3F18">
        <w:t xml:space="preserve"> (Accessed 21</w:t>
      </w:r>
      <w:r w:rsidRPr="00EA3F18">
        <w:rPr>
          <w:vertAlign w:val="superscript"/>
        </w:rPr>
        <w:t>st</w:t>
      </w:r>
      <w:r w:rsidRPr="00EA3F18">
        <w:t xml:space="preserve"> March 2020).</w:t>
      </w:r>
    </w:p>
    <w:p w14:paraId="45E20291" w14:textId="77777777" w:rsidR="00C74E0D" w:rsidRPr="00EA3F18" w:rsidRDefault="00C74E0D" w:rsidP="00C74E0D">
      <w:pPr>
        <w:spacing w:line="360" w:lineRule="auto"/>
        <w:ind w:firstLine="720"/>
        <w:jc w:val="both"/>
      </w:pPr>
      <w:r w:rsidRPr="00EA3F18">
        <w:t xml:space="preserve">House of Commons. (2020) People with disabilities in employment. (pdf) Available at: </w:t>
      </w:r>
      <w:hyperlink r:id="rId17" w:history="1">
        <w:r w:rsidRPr="00EA3F18">
          <w:rPr>
            <w:rStyle w:val="Hyperlink"/>
            <w:rFonts w:eastAsiaTheme="majorEastAsia"/>
            <w:color w:val="auto"/>
          </w:rPr>
          <w:t>https://www.google.com/url?sa=t&amp;rct=j&amp;q=&amp;esrc=s&amp;source=web&amp;cd=2&amp;ved=2ahUKEwidupvu1eroAhUlSxUIHWd1A3cQFjABegQIAxAB&amp;url=https%3A%2F%2Fresearchbriefings.files.parliament.uk%2Fdocuments%2FCBP-7540%2FCBP-7540.pdf&amp;usg=AOvVaw2dwh5I63hrDQ7QSEbLPUsM</w:t>
        </w:r>
      </w:hyperlink>
      <w:r w:rsidRPr="00EA3F18">
        <w:t xml:space="preserve"> (Accessed 15</w:t>
      </w:r>
      <w:r w:rsidRPr="00EA3F18">
        <w:rPr>
          <w:vertAlign w:val="superscript"/>
        </w:rPr>
        <w:t>th</w:t>
      </w:r>
      <w:r w:rsidRPr="00EA3F18">
        <w:t xml:space="preserve"> April 2020).</w:t>
      </w:r>
    </w:p>
    <w:p w14:paraId="0A894A3F" w14:textId="77777777" w:rsidR="00C74E0D" w:rsidRPr="00EA3F18" w:rsidRDefault="00C74E0D" w:rsidP="00C74E0D">
      <w:pPr>
        <w:spacing w:line="360" w:lineRule="auto"/>
        <w:ind w:firstLine="720"/>
        <w:jc w:val="both"/>
        <w:rPr>
          <w:rFonts w:eastAsiaTheme="minorHAnsi"/>
          <w:lang w:eastAsia="en-US"/>
        </w:rPr>
      </w:pPr>
    </w:p>
    <w:p w14:paraId="4FF216FF"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Hox, J.J. and Boeije, H.R. (2005) Data collection, primary versus secondary. Utrecht University: The Netherlands.</w:t>
      </w:r>
    </w:p>
    <w:p w14:paraId="156912C0" w14:textId="77777777" w:rsidR="00C74E0D" w:rsidRPr="00EA3F18" w:rsidRDefault="00C74E0D" w:rsidP="00C74E0D">
      <w:pPr>
        <w:spacing w:line="360" w:lineRule="auto"/>
        <w:jc w:val="both"/>
        <w:rPr>
          <w:shd w:val="clear" w:color="auto" w:fill="FFFFFF"/>
        </w:rPr>
      </w:pPr>
    </w:p>
    <w:p w14:paraId="7B01089E"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Kalof, L., Dietz, T., Guagnano, G. and Stern, P.C. (2002) Race, gender and environmentalism: The atypical values and beliefs of white men. </w:t>
      </w:r>
      <w:r w:rsidRPr="00EA3F18">
        <w:rPr>
          <w:i/>
          <w:iCs/>
          <w:shd w:val="clear" w:color="auto" w:fill="FFFFFF"/>
        </w:rPr>
        <w:t>Race, Gender &amp; Class</w:t>
      </w:r>
      <w:r w:rsidRPr="00EA3F18">
        <w:rPr>
          <w:shd w:val="clear" w:color="auto" w:fill="FFFFFF"/>
        </w:rPr>
        <w:t>, pp.112-130.</w:t>
      </w:r>
    </w:p>
    <w:p w14:paraId="71B4906E" w14:textId="77777777" w:rsidR="00C74E0D" w:rsidRPr="00EA3F18" w:rsidRDefault="00C74E0D" w:rsidP="00C74E0D">
      <w:pPr>
        <w:spacing w:line="360" w:lineRule="auto"/>
        <w:jc w:val="both"/>
        <w:rPr>
          <w:shd w:val="clear" w:color="auto" w:fill="FFFFFF"/>
        </w:rPr>
      </w:pPr>
    </w:p>
    <w:p w14:paraId="3715AFB1"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Khan, M. and Lockhart, J. (2019) Embedding Corporate Social Responsibility into Business Practice: Lessons Learned from New Zealand. </w:t>
      </w:r>
      <w:r w:rsidRPr="00EA3F18">
        <w:rPr>
          <w:i/>
          <w:iCs/>
        </w:rPr>
        <w:t>Clean, Green and Responsible?</w:t>
      </w:r>
      <w:r w:rsidRPr="00EA3F18">
        <w:rPr>
          <w:shd w:val="clear" w:color="auto" w:fill="FFFFFF"/>
        </w:rPr>
        <w:t> (pp. 87-105). Springer, Cham.</w:t>
      </w:r>
    </w:p>
    <w:p w14:paraId="5601EA26" w14:textId="77777777" w:rsidR="00C74E0D" w:rsidRPr="00EA3F18" w:rsidRDefault="00C74E0D" w:rsidP="00C74E0D">
      <w:pPr>
        <w:spacing w:line="360" w:lineRule="auto"/>
        <w:jc w:val="both"/>
        <w:rPr>
          <w:shd w:val="clear" w:color="auto" w:fill="FFFFFF"/>
        </w:rPr>
      </w:pPr>
    </w:p>
    <w:p w14:paraId="22808D45" w14:textId="77777777" w:rsidR="00C74E0D" w:rsidRPr="00EA3F18" w:rsidRDefault="00C74E0D" w:rsidP="00C74E0D">
      <w:pPr>
        <w:spacing w:line="360" w:lineRule="auto"/>
        <w:ind w:firstLine="720"/>
        <w:jc w:val="both"/>
      </w:pPr>
      <w:r w:rsidRPr="00EA3F18">
        <w:rPr>
          <w:shd w:val="clear" w:color="auto" w:fill="FFFFFF"/>
        </w:rPr>
        <w:t>Khan, N., Korac‐Kakabadse, N., Skouloudis, A. and Dimopoulos, A. (2018) Diversity in the workplace: An overview of disability employment disclosures among UK firms. </w:t>
      </w:r>
      <w:r w:rsidRPr="00EA3F18">
        <w:rPr>
          <w:i/>
          <w:iCs/>
        </w:rPr>
        <w:t>Corporate Social Responsibility and Environmental Management</w:t>
      </w:r>
      <w:r w:rsidRPr="00EA3F18">
        <w:rPr>
          <w:shd w:val="clear" w:color="auto" w:fill="FFFFFF"/>
        </w:rPr>
        <w:t>, </w:t>
      </w:r>
      <w:r w:rsidRPr="00EA3F18">
        <w:rPr>
          <w:i/>
          <w:iCs/>
        </w:rPr>
        <w:t>26</w:t>
      </w:r>
      <w:r w:rsidRPr="00EA3F18">
        <w:rPr>
          <w:shd w:val="clear" w:color="auto" w:fill="FFFFFF"/>
        </w:rPr>
        <w:t>(1), pp.170-185.</w:t>
      </w:r>
    </w:p>
    <w:p w14:paraId="38B86543" w14:textId="77777777" w:rsidR="00C74E0D" w:rsidRPr="00EA3F18" w:rsidRDefault="00C74E0D" w:rsidP="00C74E0D">
      <w:pPr>
        <w:spacing w:before="100" w:beforeAutospacing="1" w:after="100" w:afterAutospacing="1" w:line="360" w:lineRule="auto"/>
        <w:ind w:firstLine="720"/>
        <w:jc w:val="both"/>
      </w:pPr>
      <w:r w:rsidRPr="00EA3F18">
        <w:lastRenderedPageBreak/>
        <w:t xml:space="preserve">Klimczuk, A. (2013) 'Contemporary Social Policy Towards Disability and Disabled people', Pogranicze. </w:t>
      </w:r>
      <w:r w:rsidRPr="00EA3F18">
        <w:rPr>
          <w:i/>
          <w:iCs/>
        </w:rPr>
        <w:t>Studia Spoleczne</w:t>
      </w:r>
      <w:r w:rsidRPr="00EA3F18">
        <w:t xml:space="preserve">, Tom XXII, pp.185-200. </w:t>
      </w:r>
    </w:p>
    <w:p w14:paraId="151182F9" w14:textId="77777777" w:rsidR="00C74E0D" w:rsidRPr="00EA3F18" w:rsidRDefault="00C74E0D" w:rsidP="00C74E0D">
      <w:pPr>
        <w:spacing w:before="100" w:beforeAutospacing="1" w:after="100" w:afterAutospacing="1" w:line="360" w:lineRule="auto"/>
        <w:ind w:firstLine="720"/>
        <w:jc w:val="both"/>
      </w:pPr>
      <w:r w:rsidRPr="00EA3F18">
        <w:t xml:space="preserve">Kuznetsova, Y. (2012) 'Inclusive corporate culture and employment of persons with disabilities: analysis of CSR strategies of multinational enterprises in Norway and the UK', Proceedings of the 13th UFHRD International Conference on Human Resource Development Research and Practice Across Europe: The future of HRD - 2020 and beyond: challenges and opportunities, 23-25 May 2012, Famalicao: Portugal. </w:t>
      </w:r>
    </w:p>
    <w:p w14:paraId="5BDA56CF" w14:textId="77777777" w:rsidR="00C74E0D" w:rsidRPr="00EA3F18" w:rsidRDefault="00C74E0D" w:rsidP="00C74E0D">
      <w:pPr>
        <w:spacing w:line="360" w:lineRule="auto"/>
        <w:ind w:firstLine="720"/>
        <w:jc w:val="both"/>
      </w:pPr>
      <w:r w:rsidRPr="00EA3F18">
        <w:rPr>
          <w:shd w:val="clear" w:color="auto" w:fill="FFFFFF"/>
        </w:rPr>
        <w:t>Kwan, C.K. (2020) Socially responsible human resource practices to improve the employability of people with disabilities. </w:t>
      </w:r>
      <w:r w:rsidRPr="00EA3F18">
        <w:rPr>
          <w:i/>
          <w:iCs/>
        </w:rPr>
        <w:t>Corporate Social Responsibility and Environmental Management</w:t>
      </w:r>
      <w:r w:rsidRPr="00EA3F18">
        <w:rPr>
          <w:shd w:val="clear" w:color="auto" w:fill="FFFFFF"/>
        </w:rPr>
        <w:t>, </w:t>
      </w:r>
      <w:r w:rsidRPr="00EA3F18">
        <w:rPr>
          <w:i/>
          <w:iCs/>
        </w:rPr>
        <w:t>27</w:t>
      </w:r>
      <w:r w:rsidRPr="00EA3F18">
        <w:rPr>
          <w:shd w:val="clear" w:color="auto" w:fill="FFFFFF"/>
        </w:rPr>
        <w:t>(1), pp.1-8.</w:t>
      </w:r>
    </w:p>
    <w:p w14:paraId="6241208F" w14:textId="77777777" w:rsidR="00C74E0D" w:rsidRPr="00EA3F18" w:rsidRDefault="00C74E0D" w:rsidP="00C74E0D">
      <w:pPr>
        <w:spacing w:line="360" w:lineRule="auto"/>
        <w:ind w:firstLine="720"/>
        <w:jc w:val="both"/>
        <w:rPr>
          <w:rFonts w:eastAsiaTheme="minorHAnsi"/>
          <w:lang w:eastAsia="en-US"/>
        </w:rPr>
      </w:pPr>
    </w:p>
    <w:p w14:paraId="778AF439"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Lajunen, T. and Gaygısız, E. (2019) Can We Rely on Self-Assessments of Sense of Coherence? The Effects of Socially Desirable Responding on the Orientation to Life Questionnaire (OLQ) Responses. </w:t>
      </w:r>
      <w:r w:rsidRPr="00EA3F18">
        <w:rPr>
          <w:rFonts w:eastAsiaTheme="minorHAnsi"/>
          <w:i/>
          <w:iCs/>
          <w:lang w:eastAsia="en-US"/>
        </w:rPr>
        <w:t>Soc. Sci</w:t>
      </w:r>
      <w:r w:rsidRPr="00EA3F18">
        <w:rPr>
          <w:rFonts w:eastAsiaTheme="minorHAnsi"/>
          <w:lang w:eastAsia="en-US"/>
        </w:rPr>
        <w:t>, 8, p.278.</w:t>
      </w:r>
    </w:p>
    <w:p w14:paraId="28C82C97" w14:textId="77777777" w:rsidR="00C74E0D" w:rsidRPr="00EA3F18" w:rsidRDefault="00C74E0D" w:rsidP="00C74E0D">
      <w:pPr>
        <w:spacing w:line="360" w:lineRule="auto"/>
        <w:jc w:val="both"/>
        <w:rPr>
          <w:shd w:val="clear" w:color="auto" w:fill="FFFFFF"/>
        </w:rPr>
      </w:pPr>
    </w:p>
    <w:p w14:paraId="22635654" w14:textId="77777777" w:rsidR="00C74E0D" w:rsidRPr="00EA3F18" w:rsidRDefault="00C74E0D" w:rsidP="00C74E0D">
      <w:pPr>
        <w:spacing w:line="360" w:lineRule="auto"/>
        <w:ind w:firstLine="720"/>
        <w:jc w:val="both"/>
      </w:pPr>
      <w:r w:rsidRPr="00EA3F18">
        <w:rPr>
          <w:shd w:val="clear" w:color="auto" w:fill="FFFFFF"/>
        </w:rPr>
        <w:t>Landry, E.E., Bernardi, R.A. and Bosco, S.M. (2016) Recognition for sustained corporate social responsibility: Female directors make a difference. </w:t>
      </w:r>
      <w:r w:rsidRPr="00EA3F18">
        <w:rPr>
          <w:i/>
          <w:iCs/>
        </w:rPr>
        <w:t>Corporate Social Responsibility and Environmental Management</w:t>
      </w:r>
      <w:r w:rsidRPr="00EA3F18">
        <w:rPr>
          <w:shd w:val="clear" w:color="auto" w:fill="FFFFFF"/>
        </w:rPr>
        <w:t>, </w:t>
      </w:r>
      <w:r w:rsidRPr="00EA3F18">
        <w:rPr>
          <w:i/>
          <w:iCs/>
        </w:rPr>
        <w:t>23</w:t>
      </w:r>
      <w:r w:rsidRPr="00EA3F18">
        <w:rPr>
          <w:shd w:val="clear" w:color="auto" w:fill="FFFFFF"/>
        </w:rPr>
        <w:t>(1), pp.27-36.</w:t>
      </w:r>
    </w:p>
    <w:p w14:paraId="57F39434" w14:textId="77777777" w:rsidR="00C74E0D" w:rsidRPr="00EA3F18" w:rsidRDefault="00C74E0D" w:rsidP="00C74E0D">
      <w:pPr>
        <w:spacing w:line="360" w:lineRule="auto"/>
        <w:ind w:firstLine="720"/>
        <w:jc w:val="both"/>
        <w:rPr>
          <w:rFonts w:eastAsiaTheme="minorHAnsi"/>
          <w:lang w:eastAsia="en-US"/>
        </w:rPr>
      </w:pPr>
    </w:p>
    <w:p w14:paraId="368977DE"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Lang, R. (2001) The development and critique of the social model of disability. Overseas Development Group: University of East Anglia.</w:t>
      </w:r>
    </w:p>
    <w:p w14:paraId="52C8457B" w14:textId="77777777" w:rsidR="00C74E0D" w:rsidRPr="00EA3F18" w:rsidRDefault="00C74E0D" w:rsidP="00C74E0D">
      <w:pPr>
        <w:spacing w:line="360" w:lineRule="auto"/>
        <w:jc w:val="both"/>
        <w:rPr>
          <w:shd w:val="clear" w:color="auto" w:fill="FFFFFF"/>
        </w:rPr>
      </w:pPr>
    </w:p>
    <w:p w14:paraId="681E649C"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Levin, K.A. (2006) Study design III: Cross-sectional studies. </w:t>
      </w:r>
      <w:r w:rsidRPr="00EA3F18">
        <w:rPr>
          <w:rFonts w:eastAsiaTheme="minorHAnsi"/>
          <w:i/>
          <w:iCs/>
          <w:lang w:eastAsia="en-US"/>
        </w:rPr>
        <w:t>Evidence-based dentistry</w:t>
      </w:r>
      <w:r w:rsidRPr="00EA3F18">
        <w:rPr>
          <w:rFonts w:eastAsiaTheme="minorHAnsi"/>
          <w:lang w:eastAsia="en-US"/>
        </w:rPr>
        <w:t>, 7(1), pp.24-25.</w:t>
      </w:r>
    </w:p>
    <w:p w14:paraId="7106A835" w14:textId="77777777" w:rsidR="00C74E0D" w:rsidRPr="00EA3F18" w:rsidRDefault="00C74E0D" w:rsidP="00C74E0D">
      <w:pPr>
        <w:spacing w:before="100" w:beforeAutospacing="1" w:after="100" w:afterAutospacing="1" w:line="360" w:lineRule="auto"/>
        <w:ind w:firstLine="720"/>
        <w:jc w:val="both"/>
      </w:pPr>
      <w:r w:rsidRPr="00EA3F18">
        <w:t xml:space="preserve">Lindsay, S., Cagliostro, E., Albarico, M., Mortaji, N. and Karon, L. (2018) 'A Systematic Review of the Benefits of Hiring People with Disabilities', </w:t>
      </w:r>
      <w:r w:rsidRPr="00EA3F18">
        <w:rPr>
          <w:i/>
          <w:iCs/>
        </w:rPr>
        <w:t>Journal of Occupational Rehabilitation</w:t>
      </w:r>
      <w:r w:rsidRPr="00EA3F18">
        <w:t xml:space="preserve">, 28 (4), pp.634- 655. </w:t>
      </w:r>
    </w:p>
    <w:p w14:paraId="276FFCE8" w14:textId="77777777" w:rsidR="00C74E0D" w:rsidRPr="00EA3F18" w:rsidRDefault="00C74E0D" w:rsidP="00C74E0D">
      <w:pPr>
        <w:spacing w:line="360" w:lineRule="auto"/>
        <w:ind w:firstLine="720"/>
        <w:jc w:val="both"/>
      </w:pPr>
      <w:r w:rsidRPr="00EA3F18">
        <w:rPr>
          <w:shd w:val="clear" w:color="auto" w:fill="FFFFFF"/>
        </w:rPr>
        <w:t>Lins, K.V., Servaes, H. and Tamayo, A. (2019) Social capital, trust, and corporate performance: how CSR helped companies during the financial crisis (and why it can keep helping them). </w:t>
      </w:r>
      <w:r w:rsidRPr="00EA3F18">
        <w:rPr>
          <w:i/>
          <w:iCs/>
        </w:rPr>
        <w:t>Journal of Applied Corporate Finance</w:t>
      </w:r>
      <w:r w:rsidRPr="00EA3F18">
        <w:rPr>
          <w:shd w:val="clear" w:color="auto" w:fill="FFFFFF"/>
        </w:rPr>
        <w:t>, </w:t>
      </w:r>
      <w:r w:rsidRPr="00EA3F18">
        <w:rPr>
          <w:i/>
          <w:iCs/>
        </w:rPr>
        <w:t>31</w:t>
      </w:r>
      <w:r w:rsidRPr="00EA3F18">
        <w:rPr>
          <w:shd w:val="clear" w:color="auto" w:fill="FFFFFF"/>
        </w:rPr>
        <w:t>(2), pp.59-71.</w:t>
      </w:r>
    </w:p>
    <w:p w14:paraId="0E46094E" w14:textId="77777777" w:rsidR="00C74E0D" w:rsidRPr="00EA3F18" w:rsidRDefault="00C74E0D" w:rsidP="00C74E0D">
      <w:pPr>
        <w:spacing w:line="360" w:lineRule="auto"/>
        <w:ind w:firstLine="720"/>
        <w:jc w:val="both"/>
        <w:rPr>
          <w:rFonts w:eastAsiaTheme="minorHAnsi"/>
          <w:lang w:eastAsia="en-US"/>
        </w:rPr>
      </w:pPr>
    </w:p>
    <w:p w14:paraId="2FDFB194"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lastRenderedPageBreak/>
        <w:t>Liu, X., Gao, X.L., Liang, X.H. and Tang, Y.L. (2016) The etiologic spectrum of head and neck squamous cell carcinoma in young patients. </w:t>
      </w:r>
      <w:r w:rsidRPr="00EA3F18">
        <w:rPr>
          <w:rFonts w:eastAsiaTheme="minorHAnsi"/>
          <w:i/>
          <w:iCs/>
          <w:lang w:eastAsia="en-US"/>
        </w:rPr>
        <w:t>Oncotarget</w:t>
      </w:r>
      <w:r w:rsidRPr="00EA3F18">
        <w:rPr>
          <w:rFonts w:eastAsiaTheme="minorHAnsi"/>
          <w:lang w:eastAsia="en-US"/>
        </w:rPr>
        <w:t>, 7(40), p.66226.</w:t>
      </w:r>
    </w:p>
    <w:p w14:paraId="33AC561B" w14:textId="77777777" w:rsidR="00C74E0D" w:rsidRPr="00EA3F18" w:rsidRDefault="00C74E0D" w:rsidP="00C74E0D">
      <w:pPr>
        <w:spacing w:line="360" w:lineRule="auto"/>
        <w:jc w:val="both"/>
        <w:rPr>
          <w:shd w:val="clear" w:color="auto" w:fill="FFFFFF"/>
        </w:rPr>
      </w:pPr>
    </w:p>
    <w:p w14:paraId="75700D64" w14:textId="77777777" w:rsidR="00C74E0D" w:rsidRPr="00EA3F18" w:rsidRDefault="00C74E0D" w:rsidP="00C74E0D">
      <w:pPr>
        <w:spacing w:line="360" w:lineRule="auto"/>
        <w:ind w:firstLine="720"/>
        <w:jc w:val="both"/>
      </w:pPr>
      <w:r w:rsidRPr="00EA3F18">
        <w:rPr>
          <w:shd w:val="clear" w:color="auto" w:fill="FFFFFF"/>
        </w:rPr>
        <w:t>Lockwood, G., Henderson, C. and Thornicroft, G. (2012) The Equality Act 2010 and mental health. </w:t>
      </w:r>
      <w:r w:rsidRPr="00EA3F18">
        <w:rPr>
          <w:i/>
          <w:iCs/>
        </w:rPr>
        <w:t>The British Journal of Psychiatry</w:t>
      </w:r>
      <w:r w:rsidRPr="00EA3F18">
        <w:rPr>
          <w:shd w:val="clear" w:color="auto" w:fill="FFFFFF"/>
        </w:rPr>
        <w:t>, </w:t>
      </w:r>
      <w:r w:rsidRPr="00EA3F18">
        <w:rPr>
          <w:i/>
          <w:iCs/>
        </w:rPr>
        <w:t>200</w:t>
      </w:r>
      <w:r w:rsidRPr="00EA3F18">
        <w:rPr>
          <w:shd w:val="clear" w:color="auto" w:fill="FFFFFF"/>
        </w:rPr>
        <w:t>(3), pp.182-183.</w:t>
      </w:r>
    </w:p>
    <w:p w14:paraId="66BEAF62" w14:textId="77777777" w:rsidR="00C74E0D" w:rsidRPr="00EA3F18" w:rsidRDefault="00C74E0D" w:rsidP="00C74E0D">
      <w:pPr>
        <w:spacing w:line="360" w:lineRule="auto"/>
        <w:jc w:val="both"/>
        <w:rPr>
          <w:shd w:val="clear" w:color="auto" w:fill="FFFFFF"/>
        </w:rPr>
      </w:pPr>
    </w:p>
    <w:p w14:paraId="3C5B3EC2" w14:textId="77777777" w:rsidR="00C74E0D" w:rsidRPr="00EA3F18" w:rsidRDefault="00C74E0D" w:rsidP="00C74E0D">
      <w:pPr>
        <w:spacing w:line="360" w:lineRule="auto"/>
        <w:ind w:firstLine="720"/>
        <w:jc w:val="both"/>
      </w:pPr>
      <w:r w:rsidRPr="00EA3F18">
        <w:rPr>
          <w:shd w:val="clear" w:color="auto" w:fill="FFFFFF"/>
        </w:rPr>
        <w:t>Lucchini, A. and Moisello, A.M. (2019) Stakeholders’ Pressure and CSR Engagement. A Case in the Apparel Sector. </w:t>
      </w:r>
      <w:r w:rsidRPr="00EA3F18">
        <w:rPr>
          <w:i/>
          <w:iCs/>
        </w:rPr>
        <w:t>American Journal of Industrial and Business Management</w:t>
      </w:r>
      <w:r w:rsidRPr="00EA3F18">
        <w:rPr>
          <w:shd w:val="clear" w:color="auto" w:fill="FFFFFF"/>
        </w:rPr>
        <w:t>, </w:t>
      </w:r>
      <w:r w:rsidRPr="00EA3F18">
        <w:rPr>
          <w:i/>
          <w:iCs/>
        </w:rPr>
        <w:t>9</w:t>
      </w:r>
      <w:r w:rsidRPr="00EA3F18">
        <w:rPr>
          <w:shd w:val="clear" w:color="auto" w:fill="FFFFFF"/>
        </w:rPr>
        <w:t>(1), pp.169-190.</w:t>
      </w:r>
    </w:p>
    <w:p w14:paraId="1383717F" w14:textId="77777777" w:rsidR="00C74E0D" w:rsidRPr="00EA3F18" w:rsidRDefault="00C74E0D" w:rsidP="00C74E0D">
      <w:pPr>
        <w:spacing w:line="360" w:lineRule="auto"/>
        <w:jc w:val="both"/>
        <w:rPr>
          <w:shd w:val="clear" w:color="auto" w:fill="FFFFFF"/>
        </w:rPr>
      </w:pPr>
    </w:p>
    <w:p w14:paraId="34A5C085" w14:textId="77777777" w:rsidR="00C74E0D" w:rsidRPr="00EA3F18" w:rsidRDefault="00C74E0D" w:rsidP="00C74E0D">
      <w:pPr>
        <w:spacing w:line="360" w:lineRule="auto"/>
        <w:ind w:firstLine="720"/>
        <w:jc w:val="both"/>
      </w:pPr>
      <w:r w:rsidRPr="00EA3F18">
        <w:rPr>
          <w:shd w:val="clear" w:color="auto" w:fill="FFFFFF"/>
        </w:rPr>
        <w:t>Lynes, J.K. and Andrachuk, M. (2008) Motivations for corporate social and environmental responsibility: A case study of Scandinavian Airlines.</w:t>
      </w:r>
      <w:r w:rsidRPr="00EA3F18">
        <w:rPr>
          <w:rStyle w:val="apple-converted-space"/>
          <w:rFonts w:eastAsiaTheme="majorEastAsia"/>
          <w:shd w:val="clear" w:color="auto" w:fill="FFFFFF"/>
        </w:rPr>
        <w:t> </w:t>
      </w:r>
      <w:r w:rsidRPr="00EA3F18">
        <w:rPr>
          <w:i/>
          <w:iCs/>
        </w:rPr>
        <w:t>Journal of International management</w:t>
      </w:r>
      <w:r w:rsidRPr="00EA3F18">
        <w:rPr>
          <w:shd w:val="clear" w:color="auto" w:fill="FFFFFF"/>
        </w:rPr>
        <w:t>,</w:t>
      </w:r>
      <w:r w:rsidRPr="00EA3F18">
        <w:rPr>
          <w:rStyle w:val="apple-converted-space"/>
          <w:rFonts w:eastAsiaTheme="majorEastAsia"/>
          <w:shd w:val="clear" w:color="auto" w:fill="FFFFFF"/>
        </w:rPr>
        <w:t> </w:t>
      </w:r>
      <w:r w:rsidRPr="00EA3F18">
        <w:rPr>
          <w:i/>
          <w:iCs/>
        </w:rPr>
        <w:t>14</w:t>
      </w:r>
      <w:r w:rsidRPr="00EA3F18">
        <w:rPr>
          <w:shd w:val="clear" w:color="auto" w:fill="FFFFFF"/>
        </w:rPr>
        <w:t>(4), pp.377-390.</w:t>
      </w:r>
    </w:p>
    <w:p w14:paraId="55D78EAC" w14:textId="77777777" w:rsidR="00C74E0D" w:rsidRPr="00EA3F18" w:rsidRDefault="00C74E0D" w:rsidP="00C74E0D">
      <w:pPr>
        <w:spacing w:line="360" w:lineRule="auto"/>
        <w:ind w:firstLine="720"/>
        <w:jc w:val="both"/>
        <w:rPr>
          <w:rFonts w:eastAsiaTheme="minorHAnsi"/>
          <w:lang w:eastAsia="en-US"/>
        </w:rPr>
      </w:pPr>
    </w:p>
    <w:p w14:paraId="49894CF4"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Mansour, M. (2009) Employers’ attitudes and concerns about the employment of disabled people. </w:t>
      </w:r>
      <w:r w:rsidRPr="00EA3F18">
        <w:rPr>
          <w:rFonts w:eastAsiaTheme="minorHAnsi"/>
          <w:i/>
          <w:iCs/>
          <w:lang w:eastAsia="en-US"/>
        </w:rPr>
        <w:t>International Review of Business Research Papers</w:t>
      </w:r>
      <w:r w:rsidRPr="00EA3F18">
        <w:rPr>
          <w:rFonts w:eastAsiaTheme="minorHAnsi"/>
          <w:lang w:eastAsia="en-US"/>
        </w:rPr>
        <w:t>, 5(4), pp.209-218.</w:t>
      </w:r>
    </w:p>
    <w:p w14:paraId="3359F8C5" w14:textId="77777777" w:rsidR="00C74E0D" w:rsidRPr="00EA3F18" w:rsidRDefault="00C74E0D" w:rsidP="00C74E0D">
      <w:pPr>
        <w:spacing w:before="100" w:beforeAutospacing="1" w:after="100" w:afterAutospacing="1" w:line="360" w:lineRule="auto"/>
        <w:ind w:firstLine="720"/>
        <w:jc w:val="both"/>
      </w:pPr>
      <w:r w:rsidRPr="00EA3F18">
        <w:t xml:space="preserve">Markel, K. S. and Barclay, L. A. (2009) Addressing the underemployment of persons with disabilities: Recommendations for expanding organizational social responsibility. </w:t>
      </w:r>
      <w:r w:rsidRPr="00EA3F18">
        <w:rPr>
          <w:i/>
          <w:iCs/>
        </w:rPr>
        <w:t>Employee Responsibilities and Rights Journal</w:t>
      </w:r>
      <w:r w:rsidRPr="00EA3F18">
        <w:t xml:space="preserve">, 21 (4), pp.305-318. </w:t>
      </w:r>
    </w:p>
    <w:p w14:paraId="1DA9660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McGlone, T., Spain, J.W. and McGlone, V. (2011) Corporate social responsibility and the millennials. </w:t>
      </w:r>
      <w:r w:rsidRPr="00EA3F18">
        <w:rPr>
          <w:rFonts w:eastAsiaTheme="minorHAnsi"/>
          <w:i/>
          <w:iCs/>
          <w:lang w:eastAsia="en-US"/>
        </w:rPr>
        <w:t>Journal of Education for Business</w:t>
      </w:r>
      <w:r w:rsidRPr="00EA3F18">
        <w:rPr>
          <w:rFonts w:eastAsiaTheme="minorHAnsi"/>
          <w:lang w:eastAsia="en-US"/>
        </w:rPr>
        <w:t>, 86(4), pp.195-200.</w:t>
      </w:r>
    </w:p>
    <w:p w14:paraId="06BBC076" w14:textId="77777777" w:rsidR="00C74E0D" w:rsidRPr="00EA3F18" w:rsidRDefault="00C74E0D" w:rsidP="00C74E0D">
      <w:pPr>
        <w:spacing w:line="360" w:lineRule="auto"/>
        <w:jc w:val="both"/>
        <w:rPr>
          <w:shd w:val="clear" w:color="auto" w:fill="FFFFFF"/>
        </w:rPr>
      </w:pPr>
    </w:p>
    <w:p w14:paraId="6BD31EE5"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McStay, J and Dunlap, R. (1970) Male-Female Differences in Concern for Environmental Quality. </w:t>
      </w:r>
      <w:r w:rsidRPr="00EA3F18">
        <w:rPr>
          <w:i/>
          <w:iCs/>
          <w:shd w:val="clear" w:color="auto" w:fill="FFFFFF"/>
        </w:rPr>
        <w:t>International Journal of Women's Studies</w:t>
      </w:r>
      <w:r w:rsidRPr="00EA3F18">
        <w:rPr>
          <w:shd w:val="clear" w:color="auto" w:fill="FFFFFF"/>
        </w:rPr>
        <w:t>. 6. pp.291-301.</w:t>
      </w:r>
    </w:p>
    <w:p w14:paraId="1D552198" w14:textId="77777777" w:rsidR="00C74E0D" w:rsidRPr="00EA3F18" w:rsidRDefault="00C74E0D" w:rsidP="00C74E0D">
      <w:pPr>
        <w:spacing w:line="360" w:lineRule="auto"/>
        <w:ind w:firstLine="720"/>
        <w:jc w:val="both"/>
        <w:rPr>
          <w:shd w:val="clear" w:color="auto" w:fill="FFFFFF"/>
        </w:rPr>
      </w:pPr>
    </w:p>
    <w:p w14:paraId="65F674FF" w14:textId="77777777" w:rsidR="00C74E0D" w:rsidRPr="00EA3F18" w:rsidRDefault="00C74E0D" w:rsidP="00C74E0D">
      <w:pPr>
        <w:spacing w:line="360" w:lineRule="auto"/>
        <w:ind w:firstLine="720"/>
        <w:jc w:val="both"/>
      </w:pPr>
      <w:r w:rsidRPr="00EA3F18">
        <w:rPr>
          <w:shd w:val="clear" w:color="auto" w:fill="FFFFFF"/>
        </w:rPr>
        <w:t>Meacham, H., Cavanagh, J., Bartram, T. and Laing, J. (2019) Ethical management in the hotel sector: Creating an authentic work experience for workers with intellectual disabilities. </w:t>
      </w:r>
      <w:r w:rsidRPr="00EA3F18">
        <w:rPr>
          <w:i/>
          <w:iCs/>
        </w:rPr>
        <w:t>Journal of Business Ethics</w:t>
      </w:r>
      <w:r w:rsidRPr="00EA3F18">
        <w:rPr>
          <w:shd w:val="clear" w:color="auto" w:fill="FFFFFF"/>
        </w:rPr>
        <w:t>, </w:t>
      </w:r>
      <w:r w:rsidRPr="00EA3F18">
        <w:rPr>
          <w:i/>
          <w:iCs/>
        </w:rPr>
        <w:t>155</w:t>
      </w:r>
      <w:r w:rsidRPr="00EA3F18">
        <w:rPr>
          <w:shd w:val="clear" w:color="auto" w:fill="FFFFFF"/>
        </w:rPr>
        <w:t>(3), pp.823-835.</w:t>
      </w:r>
    </w:p>
    <w:p w14:paraId="3AF33DFE" w14:textId="77777777" w:rsidR="00C74E0D" w:rsidRPr="00EA3F18" w:rsidRDefault="00C74E0D" w:rsidP="00C74E0D">
      <w:pPr>
        <w:spacing w:line="360" w:lineRule="auto"/>
        <w:jc w:val="both"/>
        <w:rPr>
          <w:rFonts w:eastAsiaTheme="minorHAnsi"/>
          <w:lang w:eastAsia="en-US"/>
        </w:rPr>
      </w:pPr>
    </w:p>
    <w:p w14:paraId="209E0D9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Meager, N., Bates, P., Dench, S., Honey, S. and Williams, M. (1999) Employment of disabled people: assessing the extent of participation. Great Britain, Department for Education and Employment.</w:t>
      </w:r>
    </w:p>
    <w:p w14:paraId="6A7B5AC6" w14:textId="77777777" w:rsidR="00C74E0D" w:rsidRPr="00EA3F18" w:rsidRDefault="00C74E0D" w:rsidP="00C74E0D">
      <w:pPr>
        <w:spacing w:line="360" w:lineRule="auto"/>
        <w:jc w:val="both"/>
        <w:rPr>
          <w:shd w:val="clear" w:color="auto" w:fill="FFFFFF"/>
        </w:rPr>
      </w:pPr>
    </w:p>
    <w:p w14:paraId="19565BBD" w14:textId="77777777" w:rsidR="00C74E0D" w:rsidRPr="00EA3F18" w:rsidRDefault="00C74E0D" w:rsidP="00C74E0D">
      <w:pPr>
        <w:spacing w:line="360" w:lineRule="auto"/>
        <w:ind w:firstLine="720"/>
        <w:jc w:val="both"/>
      </w:pPr>
      <w:r w:rsidRPr="00EA3F18">
        <w:rPr>
          <w:shd w:val="clear" w:color="auto" w:fill="FFFFFF"/>
        </w:rPr>
        <w:t>Miethlich, B. and Oldenburg, A.G. (2019) How Social Inclusion Promotes Sales: An Analysis of the Example of Employing People with Disabilities.</w:t>
      </w:r>
    </w:p>
    <w:p w14:paraId="210A142A" w14:textId="77777777" w:rsidR="00C74E0D" w:rsidRPr="00EA3F18" w:rsidRDefault="00C74E0D" w:rsidP="00C74E0D">
      <w:pPr>
        <w:spacing w:line="360" w:lineRule="auto"/>
        <w:ind w:firstLine="720"/>
        <w:jc w:val="both"/>
        <w:rPr>
          <w:rFonts w:eastAsiaTheme="minorHAnsi"/>
          <w:lang w:eastAsia="en-US"/>
        </w:rPr>
      </w:pPr>
    </w:p>
    <w:p w14:paraId="1AB4531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Miethlich, B. and Šlahor, Ľ. (2018) Employment of persons with disabilities as a corporate social responsibility initiative: Necessity and variants of implementation.</w:t>
      </w:r>
      <w:r w:rsidRPr="00EA3F18">
        <w:rPr>
          <w:rFonts w:eastAsiaTheme="minorHAnsi"/>
          <w:i/>
          <w:iCs/>
          <w:lang w:eastAsia="en-US"/>
        </w:rPr>
        <w:t> Innovations in Science and Education, CBU International Conference</w:t>
      </w:r>
      <w:r w:rsidRPr="00EA3F18">
        <w:rPr>
          <w:rFonts w:eastAsiaTheme="minorHAnsi"/>
          <w:lang w:eastAsia="en-US"/>
        </w:rPr>
        <w:t>, 21-23.03. 2019 (pp. 350-355). Prague: CBU Research Institute sro.</w:t>
      </w:r>
    </w:p>
    <w:p w14:paraId="12E39BC7" w14:textId="77777777" w:rsidR="00C74E0D" w:rsidRPr="00EA3F18" w:rsidRDefault="00C74E0D" w:rsidP="00C74E0D">
      <w:pPr>
        <w:spacing w:line="360" w:lineRule="auto"/>
        <w:jc w:val="both"/>
        <w:rPr>
          <w:shd w:val="clear" w:color="auto" w:fill="FFFFFF"/>
        </w:rPr>
      </w:pPr>
    </w:p>
    <w:p w14:paraId="40DBEAA6" w14:textId="77777777" w:rsidR="00C74E0D" w:rsidRPr="00EA3F18" w:rsidRDefault="00C74E0D" w:rsidP="00C74E0D">
      <w:pPr>
        <w:spacing w:line="360" w:lineRule="auto"/>
        <w:ind w:firstLine="720"/>
        <w:jc w:val="both"/>
      </w:pPr>
      <w:r w:rsidRPr="00EA3F18">
        <w:rPr>
          <w:shd w:val="clear" w:color="auto" w:fill="FFFFFF"/>
        </w:rPr>
        <w:t>Miethlich, B. (2019) Disability as a Blind Spot in Sustainability Frameworks and Standards. </w:t>
      </w:r>
      <w:r w:rsidRPr="00EA3F18">
        <w:rPr>
          <w:i/>
          <w:iCs/>
        </w:rPr>
        <w:t>International Journal of Recent Technology and Engineering</w:t>
      </w:r>
      <w:r w:rsidRPr="00EA3F18">
        <w:rPr>
          <w:shd w:val="clear" w:color="auto" w:fill="FFFFFF"/>
        </w:rPr>
        <w:t>, </w:t>
      </w:r>
      <w:r w:rsidRPr="00EA3F18">
        <w:rPr>
          <w:i/>
          <w:iCs/>
        </w:rPr>
        <w:t>8</w:t>
      </w:r>
      <w:r w:rsidRPr="00EA3F18">
        <w:rPr>
          <w:shd w:val="clear" w:color="auto" w:fill="FFFFFF"/>
        </w:rPr>
        <w:t>(4).</w:t>
      </w:r>
    </w:p>
    <w:p w14:paraId="4FC5B579" w14:textId="77777777" w:rsidR="00C74E0D" w:rsidRPr="00EA3F18" w:rsidRDefault="00C74E0D" w:rsidP="00C74E0D">
      <w:pPr>
        <w:spacing w:line="360" w:lineRule="auto"/>
        <w:jc w:val="both"/>
        <w:rPr>
          <w:shd w:val="clear" w:color="auto" w:fill="FFFFFF"/>
        </w:rPr>
      </w:pPr>
    </w:p>
    <w:p w14:paraId="6ECFD49F" w14:textId="77777777" w:rsidR="00C74E0D" w:rsidRPr="00EA3F18" w:rsidRDefault="00C74E0D" w:rsidP="00C74E0D">
      <w:pPr>
        <w:spacing w:line="360" w:lineRule="auto"/>
        <w:ind w:firstLine="720"/>
        <w:jc w:val="both"/>
      </w:pPr>
      <w:r w:rsidRPr="00EA3F18">
        <w:rPr>
          <w:shd w:val="clear" w:color="auto" w:fill="FFFFFF"/>
        </w:rPr>
        <w:t>Mohai, P. (1992) Men, women, and the environment: An examination of the gender gap in environmental concern and activism. </w:t>
      </w:r>
      <w:r w:rsidRPr="00EA3F18">
        <w:rPr>
          <w:i/>
          <w:iCs/>
        </w:rPr>
        <w:t>Society &amp; Natural Resources</w:t>
      </w:r>
      <w:r w:rsidRPr="00EA3F18">
        <w:rPr>
          <w:shd w:val="clear" w:color="auto" w:fill="FFFFFF"/>
        </w:rPr>
        <w:t>, </w:t>
      </w:r>
      <w:r w:rsidRPr="00EA3F18">
        <w:rPr>
          <w:i/>
          <w:iCs/>
        </w:rPr>
        <w:t>5</w:t>
      </w:r>
      <w:r w:rsidRPr="00EA3F18">
        <w:rPr>
          <w:shd w:val="clear" w:color="auto" w:fill="FFFFFF"/>
        </w:rPr>
        <w:t>(1), pp.1-19.</w:t>
      </w:r>
    </w:p>
    <w:p w14:paraId="361CC6A8" w14:textId="77777777" w:rsidR="00C74E0D" w:rsidRPr="00EA3F18" w:rsidRDefault="00C74E0D" w:rsidP="00C74E0D">
      <w:pPr>
        <w:spacing w:line="360" w:lineRule="auto"/>
        <w:jc w:val="both"/>
        <w:rPr>
          <w:shd w:val="clear" w:color="auto" w:fill="FFFFFF"/>
        </w:rPr>
      </w:pPr>
    </w:p>
    <w:p w14:paraId="08FDEE48" w14:textId="77777777" w:rsidR="00C74E0D" w:rsidRPr="00EA3F18" w:rsidRDefault="00C74E0D" w:rsidP="00C74E0D">
      <w:pPr>
        <w:spacing w:line="360" w:lineRule="auto"/>
        <w:ind w:firstLine="720"/>
        <w:jc w:val="both"/>
      </w:pPr>
      <w:r w:rsidRPr="00EA3F18">
        <w:rPr>
          <w:shd w:val="clear" w:color="auto" w:fill="FFFFFF"/>
        </w:rPr>
        <w:t>Molina-Azorín, J.F. and Font, X. (2016) Mixed methods in sustainable tourism research: an analysis of prevalence, designs and application in JOST (2005–2014). </w:t>
      </w:r>
      <w:r w:rsidRPr="00EA3F18">
        <w:rPr>
          <w:i/>
          <w:iCs/>
        </w:rPr>
        <w:t>Journal of Sustainable Tourism</w:t>
      </w:r>
      <w:r w:rsidRPr="00EA3F18">
        <w:rPr>
          <w:shd w:val="clear" w:color="auto" w:fill="FFFFFF"/>
        </w:rPr>
        <w:t>, </w:t>
      </w:r>
      <w:r w:rsidRPr="00EA3F18">
        <w:rPr>
          <w:i/>
          <w:iCs/>
        </w:rPr>
        <w:t>24</w:t>
      </w:r>
      <w:r w:rsidRPr="00EA3F18">
        <w:rPr>
          <w:shd w:val="clear" w:color="auto" w:fill="FFFFFF"/>
        </w:rPr>
        <w:t>(4), pp.549-573.</w:t>
      </w:r>
    </w:p>
    <w:p w14:paraId="10AAEC11" w14:textId="77777777" w:rsidR="00C74E0D" w:rsidRPr="00EA3F18" w:rsidRDefault="00C74E0D" w:rsidP="00C74E0D">
      <w:pPr>
        <w:spacing w:line="360" w:lineRule="auto"/>
        <w:ind w:firstLine="720"/>
        <w:jc w:val="both"/>
      </w:pPr>
    </w:p>
    <w:p w14:paraId="082F0C97"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Morgan, R.L. and Alexander, M. (2005) The employer's perception: Employment of individuals with developmental disabilities. </w:t>
      </w:r>
      <w:r w:rsidRPr="00EA3F18">
        <w:rPr>
          <w:rFonts w:eastAsiaTheme="minorHAnsi"/>
          <w:i/>
          <w:iCs/>
          <w:lang w:eastAsia="en-US"/>
        </w:rPr>
        <w:t>Journal of Vocational Rehabilitation</w:t>
      </w:r>
      <w:r w:rsidRPr="00EA3F18">
        <w:rPr>
          <w:rFonts w:eastAsiaTheme="minorHAnsi"/>
          <w:lang w:eastAsia="en-US"/>
        </w:rPr>
        <w:t>, 23(1), pp.39-49.</w:t>
      </w:r>
    </w:p>
    <w:p w14:paraId="1002AA1E" w14:textId="77777777" w:rsidR="00C74E0D" w:rsidRPr="00EA3F18" w:rsidRDefault="00C74E0D" w:rsidP="00C74E0D">
      <w:pPr>
        <w:spacing w:line="360" w:lineRule="auto"/>
        <w:ind w:firstLine="720"/>
        <w:jc w:val="both"/>
        <w:rPr>
          <w:rFonts w:eastAsiaTheme="minorHAnsi"/>
          <w:lang w:eastAsia="en-US"/>
        </w:rPr>
      </w:pPr>
    </w:p>
    <w:p w14:paraId="5144E949"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Morton, K., Balazinska, M., Grossman, D. and Mackinlay, J. (2014) Support the data enthusiast: Challenges for next-generation data-analysis systems. </w:t>
      </w:r>
      <w:r w:rsidRPr="00EA3F18">
        <w:rPr>
          <w:rFonts w:eastAsiaTheme="minorHAnsi"/>
          <w:i/>
          <w:iCs/>
          <w:lang w:eastAsia="en-US"/>
        </w:rPr>
        <w:t>Proceedings of the VLDB Endowment</w:t>
      </w:r>
      <w:r w:rsidRPr="00EA3F18">
        <w:rPr>
          <w:rFonts w:eastAsiaTheme="minorHAnsi"/>
          <w:lang w:eastAsia="en-US"/>
        </w:rPr>
        <w:t>, 7(6), pp.453-456.</w:t>
      </w:r>
    </w:p>
    <w:p w14:paraId="5BB66BB0" w14:textId="77777777" w:rsidR="00C74E0D" w:rsidRPr="00EA3F18" w:rsidRDefault="00C74E0D" w:rsidP="00C74E0D">
      <w:pPr>
        <w:spacing w:line="360" w:lineRule="auto"/>
        <w:jc w:val="both"/>
        <w:rPr>
          <w:shd w:val="clear" w:color="auto" w:fill="FFFFFF"/>
        </w:rPr>
      </w:pPr>
    </w:p>
    <w:p w14:paraId="004E146F" w14:textId="77777777" w:rsidR="00C74E0D" w:rsidRPr="00EA3F18" w:rsidRDefault="00C74E0D" w:rsidP="00C74E0D">
      <w:pPr>
        <w:spacing w:line="360" w:lineRule="auto"/>
        <w:ind w:firstLine="720"/>
        <w:jc w:val="both"/>
      </w:pPr>
      <w:r w:rsidRPr="00EA3F18">
        <w:rPr>
          <w:shd w:val="clear" w:color="auto" w:fill="FFFFFF"/>
        </w:rPr>
        <w:t>Murairwa, S. (2015) Voluntary sampling design.</w:t>
      </w:r>
      <w:r w:rsidRPr="00EA3F18">
        <w:rPr>
          <w:rStyle w:val="apple-converted-space"/>
          <w:rFonts w:eastAsiaTheme="majorEastAsia"/>
          <w:shd w:val="clear" w:color="auto" w:fill="FFFFFF"/>
        </w:rPr>
        <w:t> </w:t>
      </w:r>
      <w:r w:rsidRPr="00EA3F18">
        <w:rPr>
          <w:i/>
          <w:iCs/>
        </w:rPr>
        <w:t>International Journal of Advanced Research in Management and Social Sciences</w:t>
      </w:r>
      <w:r w:rsidRPr="00EA3F18">
        <w:rPr>
          <w:shd w:val="clear" w:color="auto" w:fill="FFFFFF"/>
        </w:rPr>
        <w:t>,</w:t>
      </w:r>
      <w:r w:rsidRPr="00EA3F18">
        <w:rPr>
          <w:rStyle w:val="apple-converted-space"/>
          <w:rFonts w:eastAsiaTheme="majorEastAsia"/>
          <w:shd w:val="clear" w:color="auto" w:fill="FFFFFF"/>
        </w:rPr>
        <w:t> </w:t>
      </w:r>
      <w:r w:rsidRPr="00EA3F18">
        <w:rPr>
          <w:i/>
          <w:iCs/>
        </w:rPr>
        <w:t>4</w:t>
      </w:r>
      <w:r w:rsidRPr="00EA3F18">
        <w:rPr>
          <w:shd w:val="clear" w:color="auto" w:fill="FFFFFF"/>
        </w:rPr>
        <w:t>(2), pp.185-200.</w:t>
      </w:r>
    </w:p>
    <w:p w14:paraId="4E72A377" w14:textId="77777777" w:rsidR="00C74E0D" w:rsidRPr="00EA3F18" w:rsidRDefault="00C74E0D" w:rsidP="00C74E0D">
      <w:pPr>
        <w:spacing w:line="360" w:lineRule="auto"/>
        <w:jc w:val="both"/>
        <w:rPr>
          <w:rFonts w:eastAsiaTheme="minorHAnsi"/>
          <w:lang w:eastAsia="en-US"/>
        </w:rPr>
      </w:pPr>
    </w:p>
    <w:p w14:paraId="1EF5EE77"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Nichols, A., Mitchell, J. and Lindner, S. (2013) Consequences of Long-Term Unemployment.</w:t>
      </w:r>
    </w:p>
    <w:p w14:paraId="5BCA121C" w14:textId="77777777" w:rsidR="00C74E0D" w:rsidRPr="00EA3F18" w:rsidRDefault="00C74E0D" w:rsidP="00C74E0D">
      <w:pPr>
        <w:spacing w:line="360" w:lineRule="auto"/>
        <w:jc w:val="both"/>
        <w:rPr>
          <w:shd w:val="clear" w:color="auto" w:fill="FFFFFF"/>
        </w:rPr>
      </w:pPr>
    </w:p>
    <w:p w14:paraId="7225B5ED" w14:textId="77777777" w:rsidR="00C74E0D" w:rsidRPr="00EA3F18" w:rsidRDefault="00C74E0D" w:rsidP="00C74E0D">
      <w:pPr>
        <w:spacing w:line="360" w:lineRule="auto"/>
        <w:ind w:firstLine="720"/>
        <w:jc w:val="both"/>
      </w:pPr>
      <w:r w:rsidRPr="00EA3F18">
        <w:rPr>
          <w:shd w:val="clear" w:color="auto" w:fill="FFFFFF"/>
        </w:rPr>
        <w:lastRenderedPageBreak/>
        <w:t xml:space="preserve">Nielsen, A.E., Thomsen, C. and Pollach, I. (2019) Corporate Social Responsibility (CSR) as a Professional Field: Employer Responses to Institutional Pressures for CSR. </w:t>
      </w:r>
      <w:r w:rsidRPr="00EA3F18">
        <w:rPr>
          <w:i/>
          <w:iCs/>
        </w:rPr>
        <w:t>CSR Communication Conference</w:t>
      </w:r>
      <w:r w:rsidRPr="00EA3F18">
        <w:rPr>
          <w:i/>
          <w:iCs/>
          <w:shd w:val="clear" w:color="auto" w:fill="FFFFFF"/>
        </w:rPr>
        <w:t> </w:t>
      </w:r>
      <w:r w:rsidRPr="00EA3F18">
        <w:rPr>
          <w:shd w:val="clear" w:color="auto" w:fill="FFFFFF"/>
        </w:rPr>
        <w:t>(p. 31).</w:t>
      </w:r>
    </w:p>
    <w:p w14:paraId="2BC14BAC" w14:textId="77777777" w:rsidR="00C74E0D" w:rsidRPr="00EA3F18" w:rsidRDefault="00C74E0D" w:rsidP="00C74E0D">
      <w:pPr>
        <w:spacing w:line="360" w:lineRule="auto"/>
        <w:ind w:firstLine="720"/>
        <w:jc w:val="both"/>
        <w:rPr>
          <w:rFonts w:eastAsiaTheme="minorHAnsi"/>
          <w:lang w:eastAsia="en-US"/>
        </w:rPr>
      </w:pPr>
    </w:p>
    <w:p w14:paraId="3180C1A7"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Ojebode, A., Ojebuyi, B.R., Oladapo, O.A. and Oyedele, O.J. (2018) Mono-method research approach and scholar–policy disengagement in Nigerian communication research. </w:t>
      </w:r>
      <w:r w:rsidRPr="00EA3F18">
        <w:rPr>
          <w:rFonts w:eastAsiaTheme="minorHAnsi"/>
          <w:i/>
          <w:iCs/>
          <w:lang w:eastAsia="en-US"/>
        </w:rPr>
        <w:t>The Palgrave Handbook of Media and Communication Research in Africa</w:t>
      </w:r>
      <w:r w:rsidRPr="00EA3F18">
        <w:rPr>
          <w:rFonts w:eastAsiaTheme="minorHAnsi"/>
          <w:lang w:eastAsia="en-US"/>
        </w:rPr>
        <w:t> (pp. 369-383). Palgrave Macmillan, Cham.</w:t>
      </w:r>
    </w:p>
    <w:p w14:paraId="3391F80A" w14:textId="77777777" w:rsidR="00C74E0D" w:rsidRPr="00EA3F18" w:rsidRDefault="00C74E0D" w:rsidP="00C74E0D">
      <w:pPr>
        <w:spacing w:line="360" w:lineRule="auto"/>
        <w:ind w:firstLine="720"/>
        <w:jc w:val="both"/>
        <w:rPr>
          <w:rFonts w:eastAsiaTheme="minorHAnsi"/>
          <w:lang w:eastAsia="en-US"/>
        </w:rPr>
      </w:pPr>
    </w:p>
    <w:p w14:paraId="01E55F5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Oliver, M. (1990) Politics of disablement. Macmillan International Higher Education.</w:t>
      </w:r>
    </w:p>
    <w:p w14:paraId="57875FED" w14:textId="77777777" w:rsidR="00C74E0D" w:rsidRPr="00EA3F18" w:rsidRDefault="00C74E0D" w:rsidP="00C74E0D">
      <w:pPr>
        <w:spacing w:line="360" w:lineRule="auto"/>
        <w:ind w:firstLine="720"/>
        <w:jc w:val="both"/>
        <w:rPr>
          <w:rFonts w:eastAsiaTheme="minorHAnsi"/>
          <w:lang w:eastAsia="en-US"/>
        </w:rPr>
      </w:pPr>
    </w:p>
    <w:p w14:paraId="7F77E05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Oliver, M. (2017) Defining impairment and disability: Issues at stake. </w:t>
      </w:r>
      <w:r w:rsidRPr="00EA3F18">
        <w:rPr>
          <w:rFonts w:eastAsiaTheme="minorHAnsi"/>
          <w:i/>
          <w:iCs/>
          <w:lang w:eastAsia="en-US"/>
        </w:rPr>
        <w:t>Disability and equality law,</w:t>
      </w:r>
      <w:r w:rsidRPr="00EA3F18">
        <w:rPr>
          <w:rFonts w:eastAsiaTheme="minorHAnsi"/>
          <w:lang w:eastAsia="en-US"/>
        </w:rPr>
        <w:t> (pp. 3-18). Routledge.</w:t>
      </w:r>
    </w:p>
    <w:p w14:paraId="34E640E6" w14:textId="77777777" w:rsidR="00C74E0D" w:rsidRPr="00EA3F18" w:rsidRDefault="00C74E0D" w:rsidP="00C74E0D">
      <w:pPr>
        <w:spacing w:line="360" w:lineRule="auto"/>
        <w:jc w:val="both"/>
        <w:rPr>
          <w:rFonts w:eastAsiaTheme="minorHAnsi"/>
          <w:lang w:eastAsia="en-US"/>
        </w:rPr>
      </w:pPr>
    </w:p>
    <w:p w14:paraId="0054829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Otto, S. and Kaiser, F.G. (2014) Ecological behaviour across the lifespan: Why environmentalism increases as people grow older. </w:t>
      </w:r>
      <w:r w:rsidRPr="00EA3F18">
        <w:rPr>
          <w:rFonts w:eastAsiaTheme="minorHAnsi"/>
          <w:i/>
          <w:iCs/>
          <w:lang w:eastAsia="en-US"/>
        </w:rPr>
        <w:t>Journal of Environmental Psychology</w:t>
      </w:r>
      <w:r w:rsidRPr="00EA3F18">
        <w:rPr>
          <w:rFonts w:eastAsiaTheme="minorHAnsi"/>
          <w:lang w:eastAsia="en-US"/>
        </w:rPr>
        <w:t>, 40, pp.331-338.</w:t>
      </w:r>
    </w:p>
    <w:p w14:paraId="45217AF8" w14:textId="77777777" w:rsidR="00C74E0D" w:rsidRPr="00EA3F18" w:rsidRDefault="00C74E0D" w:rsidP="00C74E0D">
      <w:pPr>
        <w:spacing w:line="360" w:lineRule="auto"/>
        <w:jc w:val="both"/>
        <w:rPr>
          <w:shd w:val="clear" w:color="auto" w:fill="FFFFFF"/>
        </w:rPr>
      </w:pPr>
    </w:p>
    <w:p w14:paraId="30775FD3" w14:textId="77777777" w:rsidR="00C74E0D" w:rsidRPr="00EA3F18" w:rsidRDefault="00C74E0D" w:rsidP="00C74E0D">
      <w:pPr>
        <w:spacing w:line="360" w:lineRule="auto"/>
        <w:ind w:firstLine="720"/>
        <w:jc w:val="both"/>
      </w:pPr>
      <w:r w:rsidRPr="00EA3F18">
        <w:rPr>
          <w:shd w:val="clear" w:color="auto" w:fill="FFFFFF"/>
        </w:rPr>
        <w:t>Pandey, S. (2019) HR Initiatives and perspectives for Inclusion of Person with disability in the workforce.</w:t>
      </w:r>
      <w:r w:rsidRPr="00EA3F18">
        <w:rPr>
          <w:rStyle w:val="apple-converted-space"/>
          <w:rFonts w:eastAsiaTheme="majorEastAsia"/>
          <w:shd w:val="clear" w:color="auto" w:fill="FFFFFF"/>
        </w:rPr>
        <w:t> </w:t>
      </w:r>
      <w:r w:rsidRPr="00EA3F18">
        <w:rPr>
          <w:i/>
          <w:iCs/>
        </w:rPr>
        <w:t>Our Heritage</w:t>
      </w:r>
      <w:r w:rsidRPr="00EA3F18">
        <w:rPr>
          <w:shd w:val="clear" w:color="auto" w:fill="FFFFFF"/>
        </w:rPr>
        <w:t>,</w:t>
      </w:r>
      <w:r w:rsidRPr="00EA3F18">
        <w:rPr>
          <w:rStyle w:val="apple-converted-space"/>
          <w:rFonts w:eastAsiaTheme="majorEastAsia"/>
          <w:shd w:val="clear" w:color="auto" w:fill="FFFFFF"/>
        </w:rPr>
        <w:t> </w:t>
      </w:r>
      <w:r w:rsidRPr="00EA3F18">
        <w:rPr>
          <w:i/>
          <w:iCs/>
        </w:rPr>
        <w:t>68</w:t>
      </w:r>
      <w:r w:rsidRPr="00EA3F18">
        <w:rPr>
          <w:shd w:val="clear" w:color="auto" w:fill="FFFFFF"/>
        </w:rPr>
        <w:t>(13), pp.243-262.</w:t>
      </w:r>
    </w:p>
    <w:p w14:paraId="6EA400CF" w14:textId="77777777" w:rsidR="00C74E0D" w:rsidRPr="00EA3F18" w:rsidRDefault="00C74E0D" w:rsidP="00C74E0D">
      <w:pPr>
        <w:spacing w:line="360" w:lineRule="auto"/>
        <w:ind w:firstLine="720"/>
        <w:jc w:val="both"/>
        <w:rPr>
          <w:shd w:val="clear" w:color="auto" w:fill="FFFFFF"/>
        </w:rPr>
      </w:pPr>
    </w:p>
    <w:p w14:paraId="24BFF944"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 xml:space="preserve">Peake, W.O. and Eddleston, K. (2017) Conditioned to Care? Gender Differences in Entrepreneurial Social Responsibility. </w:t>
      </w:r>
      <w:r w:rsidRPr="00EA3F18">
        <w:rPr>
          <w:i/>
          <w:iCs/>
        </w:rPr>
        <w:t>United States Association for Small Business and Entrepreneurship. Conference Proceedings</w:t>
      </w:r>
      <w:r w:rsidRPr="00EA3F18">
        <w:rPr>
          <w:shd w:val="clear" w:color="auto" w:fill="FFFFFF"/>
        </w:rPr>
        <w:t xml:space="preserve"> (p. 932). </w:t>
      </w:r>
    </w:p>
    <w:p w14:paraId="73CA671D" w14:textId="77777777" w:rsidR="00C74E0D" w:rsidRPr="00EA3F18" w:rsidRDefault="00C74E0D" w:rsidP="00C74E0D">
      <w:pPr>
        <w:spacing w:line="360" w:lineRule="auto"/>
        <w:ind w:firstLine="720"/>
        <w:jc w:val="both"/>
        <w:rPr>
          <w:shd w:val="clear" w:color="auto" w:fill="FFFFFF"/>
        </w:rPr>
      </w:pPr>
    </w:p>
    <w:p w14:paraId="36E2B354"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Pearson, R.H. and Mundfrom, D.J. (2010) Recommended Sample Size for Conducting Exploratory Factor Analysis on Dichotomous Data. </w:t>
      </w:r>
      <w:r w:rsidRPr="00EA3F18">
        <w:rPr>
          <w:i/>
          <w:iCs/>
          <w:shd w:val="clear" w:color="auto" w:fill="FFFFFF"/>
        </w:rPr>
        <w:t>Journal of Modern Applied Statistical Methods</w:t>
      </w:r>
      <w:r w:rsidRPr="00EA3F18">
        <w:rPr>
          <w:shd w:val="clear" w:color="auto" w:fill="FFFFFF"/>
        </w:rPr>
        <w:t>, 9(2), 359-368.</w:t>
      </w:r>
    </w:p>
    <w:p w14:paraId="320677A8" w14:textId="77777777" w:rsidR="00C74E0D" w:rsidRPr="00EA3F18" w:rsidRDefault="00C74E0D" w:rsidP="00C74E0D">
      <w:pPr>
        <w:spacing w:before="100" w:beforeAutospacing="1" w:after="100" w:afterAutospacing="1" w:line="360" w:lineRule="auto"/>
        <w:ind w:firstLine="720"/>
        <w:jc w:val="both"/>
      </w:pPr>
      <w:r w:rsidRPr="00EA3F18">
        <w:t xml:space="preserve">Pérez, F. J., Romeo, M. and Yepes-Baldó, M. (2018) The corporate social responsibility policies for the inclusion of people with disabilities as predictors of employees identification, commitment and absenteeism', </w:t>
      </w:r>
      <w:r w:rsidRPr="00EA3F18">
        <w:rPr>
          <w:i/>
          <w:iCs/>
        </w:rPr>
        <w:t>Anales De Psicología</w:t>
      </w:r>
      <w:r w:rsidRPr="00EA3F18">
        <w:t xml:space="preserve">, 34 (1), 101-107. </w:t>
      </w:r>
    </w:p>
    <w:p w14:paraId="3D292F37" w14:textId="77777777" w:rsidR="00C74E0D" w:rsidRPr="00EA3F18" w:rsidRDefault="00C74E0D" w:rsidP="00C74E0D">
      <w:pPr>
        <w:spacing w:line="360" w:lineRule="auto"/>
        <w:ind w:firstLine="720"/>
        <w:jc w:val="both"/>
      </w:pPr>
      <w:r w:rsidRPr="00EA3F18">
        <w:rPr>
          <w:shd w:val="clear" w:color="auto" w:fill="FFFFFF"/>
        </w:rPr>
        <w:lastRenderedPageBreak/>
        <w:t xml:space="preserve">Pietilä, A.M., Nurmi, S.M., Halkoaho, A. and Kyngäs, H. (2019) Qualitative Research: Ethical Considerations. </w:t>
      </w:r>
      <w:r w:rsidRPr="00EA3F18">
        <w:rPr>
          <w:i/>
          <w:iCs/>
        </w:rPr>
        <w:t>The Application of Content Analysis in Nursing Science Research</w:t>
      </w:r>
      <w:r w:rsidRPr="00EA3F18">
        <w:rPr>
          <w:shd w:val="clear" w:color="auto" w:fill="FFFFFF"/>
        </w:rPr>
        <w:t>(pp. 49-69). Springer, Cham.</w:t>
      </w:r>
    </w:p>
    <w:p w14:paraId="700519E2" w14:textId="77777777" w:rsidR="00C74E0D" w:rsidRPr="00EA3F18" w:rsidRDefault="00C74E0D" w:rsidP="00C74E0D">
      <w:pPr>
        <w:spacing w:line="360" w:lineRule="auto"/>
        <w:jc w:val="both"/>
        <w:rPr>
          <w:shd w:val="clear" w:color="auto" w:fill="FFFFFF"/>
        </w:rPr>
      </w:pPr>
    </w:p>
    <w:p w14:paraId="0EBEE931" w14:textId="77777777" w:rsidR="00C74E0D" w:rsidRPr="00EA3F18" w:rsidRDefault="00C74E0D" w:rsidP="00C74E0D">
      <w:pPr>
        <w:spacing w:line="360" w:lineRule="auto"/>
        <w:ind w:firstLine="720"/>
        <w:jc w:val="both"/>
      </w:pPr>
      <w:r w:rsidRPr="00EA3F18">
        <w:rPr>
          <w:shd w:val="clear" w:color="auto" w:fill="FFFFFF"/>
        </w:rPr>
        <w:t>Price, J.H. and Murnan, J. (2004) Research limitations and the necessity of reporting them. </w:t>
      </w:r>
      <w:r w:rsidRPr="00EA3F18">
        <w:rPr>
          <w:i/>
          <w:iCs/>
        </w:rPr>
        <w:t>American Journal of Health Education</w:t>
      </w:r>
      <w:r w:rsidRPr="00EA3F18">
        <w:rPr>
          <w:shd w:val="clear" w:color="auto" w:fill="FFFFFF"/>
        </w:rPr>
        <w:t>, </w:t>
      </w:r>
      <w:r w:rsidRPr="00EA3F18">
        <w:rPr>
          <w:i/>
          <w:iCs/>
        </w:rPr>
        <w:t>35</w:t>
      </w:r>
      <w:r w:rsidRPr="00EA3F18">
        <w:rPr>
          <w:shd w:val="clear" w:color="auto" w:fill="FFFFFF"/>
        </w:rPr>
        <w:t>(2), p.66.</w:t>
      </w:r>
    </w:p>
    <w:p w14:paraId="4D04BA77" w14:textId="77777777" w:rsidR="00C74E0D" w:rsidRPr="00EA3F18" w:rsidRDefault="00C74E0D" w:rsidP="00C74E0D">
      <w:pPr>
        <w:spacing w:line="360" w:lineRule="auto"/>
        <w:jc w:val="both"/>
        <w:rPr>
          <w:shd w:val="clear" w:color="auto" w:fill="FFFFFF"/>
        </w:rPr>
      </w:pPr>
    </w:p>
    <w:p w14:paraId="497253E0" w14:textId="77777777" w:rsidR="00C74E0D" w:rsidRPr="00EA3F18" w:rsidRDefault="00C74E0D" w:rsidP="00C74E0D">
      <w:pPr>
        <w:spacing w:line="360" w:lineRule="auto"/>
        <w:ind w:firstLine="720"/>
        <w:jc w:val="both"/>
      </w:pPr>
      <w:r w:rsidRPr="00EA3F18">
        <w:rPr>
          <w:shd w:val="clear" w:color="auto" w:fill="FFFFFF"/>
        </w:rPr>
        <w:t>Ramadhini, A., Adhariani, D. and Djakman, C.D. (2020) The Effects of External Stakeholder Pressure on CSR Disclosure: Evidence from Indonesia. </w:t>
      </w:r>
      <w:r w:rsidRPr="00EA3F18">
        <w:rPr>
          <w:i/>
          <w:iCs/>
        </w:rPr>
        <w:t>DLSU Business &amp; Economics Review</w:t>
      </w:r>
      <w:r w:rsidRPr="00EA3F18">
        <w:rPr>
          <w:shd w:val="clear" w:color="auto" w:fill="FFFFFF"/>
        </w:rPr>
        <w:t>, </w:t>
      </w:r>
      <w:r w:rsidRPr="00EA3F18">
        <w:rPr>
          <w:i/>
          <w:iCs/>
        </w:rPr>
        <w:t>29</w:t>
      </w:r>
      <w:r w:rsidRPr="00EA3F18">
        <w:rPr>
          <w:shd w:val="clear" w:color="auto" w:fill="FFFFFF"/>
        </w:rPr>
        <w:t>(2), pp.29-39.</w:t>
      </w:r>
    </w:p>
    <w:p w14:paraId="4208A0C0" w14:textId="77777777" w:rsidR="00C74E0D" w:rsidRPr="00EA3F18" w:rsidRDefault="00C74E0D" w:rsidP="00C74E0D">
      <w:pPr>
        <w:spacing w:line="360" w:lineRule="auto"/>
        <w:ind w:firstLine="720"/>
        <w:jc w:val="both"/>
      </w:pPr>
    </w:p>
    <w:p w14:paraId="600BC09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Reeve, D. (2014) 6 Part of the problem or part of the solution?. </w:t>
      </w:r>
      <w:r w:rsidRPr="00EA3F18">
        <w:rPr>
          <w:rFonts w:eastAsiaTheme="minorHAnsi"/>
          <w:i/>
          <w:iCs/>
          <w:lang w:eastAsia="en-US"/>
        </w:rPr>
        <w:t>Disability, Spaces and Places of Policy Exclusion</w:t>
      </w:r>
      <w:r w:rsidRPr="00EA3F18">
        <w:rPr>
          <w:rFonts w:eastAsiaTheme="minorHAnsi"/>
          <w:lang w:eastAsia="en-US"/>
        </w:rPr>
        <w:t>, p.99.</w:t>
      </w:r>
    </w:p>
    <w:p w14:paraId="3DE733D9" w14:textId="77777777" w:rsidR="00C74E0D" w:rsidRPr="00EA3F18" w:rsidRDefault="00C74E0D" w:rsidP="00C74E0D">
      <w:pPr>
        <w:spacing w:line="360" w:lineRule="auto"/>
        <w:jc w:val="both"/>
        <w:rPr>
          <w:shd w:val="clear" w:color="auto" w:fill="FFFFFF"/>
        </w:rPr>
      </w:pPr>
    </w:p>
    <w:p w14:paraId="69BCD602" w14:textId="77777777" w:rsidR="00C74E0D" w:rsidRPr="00EA3F18" w:rsidRDefault="00C74E0D" w:rsidP="00C74E0D">
      <w:pPr>
        <w:spacing w:line="360" w:lineRule="auto"/>
        <w:ind w:firstLine="720"/>
        <w:jc w:val="both"/>
      </w:pPr>
      <w:r w:rsidRPr="00EA3F18">
        <w:rPr>
          <w:shd w:val="clear" w:color="auto" w:fill="FFFFFF"/>
        </w:rPr>
        <w:t>Resnik, D.B. (2011) What is ethics in research &amp; why is it important.</w:t>
      </w:r>
      <w:r w:rsidRPr="00EA3F18">
        <w:rPr>
          <w:rStyle w:val="apple-converted-space"/>
          <w:rFonts w:eastAsiaTheme="majorEastAsia"/>
          <w:shd w:val="clear" w:color="auto" w:fill="FFFFFF"/>
        </w:rPr>
        <w:t> </w:t>
      </w:r>
      <w:r w:rsidRPr="00EA3F18">
        <w:rPr>
          <w:i/>
          <w:iCs/>
        </w:rPr>
        <w:t>National Institute of Environmental Health Sciences</w:t>
      </w:r>
      <w:r w:rsidRPr="00EA3F18">
        <w:rPr>
          <w:shd w:val="clear" w:color="auto" w:fill="FFFFFF"/>
        </w:rPr>
        <w:t>,</w:t>
      </w:r>
      <w:r w:rsidRPr="00EA3F18">
        <w:rPr>
          <w:rStyle w:val="apple-converted-space"/>
          <w:rFonts w:eastAsiaTheme="majorEastAsia"/>
          <w:shd w:val="clear" w:color="auto" w:fill="FFFFFF"/>
        </w:rPr>
        <w:t> </w:t>
      </w:r>
      <w:r w:rsidRPr="00EA3F18">
        <w:rPr>
          <w:i/>
          <w:iCs/>
        </w:rPr>
        <w:t>1</w:t>
      </w:r>
      <w:r w:rsidRPr="00EA3F18">
        <w:rPr>
          <w:shd w:val="clear" w:color="auto" w:fill="FFFFFF"/>
        </w:rPr>
        <w:t>(10), pp.49-70.</w:t>
      </w:r>
    </w:p>
    <w:p w14:paraId="0C6B0430" w14:textId="77777777" w:rsidR="00C74E0D" w:rsidRPr="00EA3F18" w:rsidRDefault="00C74E0D" w:rsidP="00C74E0D">
      <w:pPr>
        <w:spacing w:line="360" w:lineRule="auto"/>
        <w:jc w:val="both"/>
        <w:rPr>
          <w:shd w:val="clear" w:color="auto" w:fill="FFFFFF"/>
        </w:rPr>
      </w:pPr>
    </w:p>
    <w:p w14:paraId="008C69C7" w14:textId="77777777" w:rsidR="00C74E0D" w:rsidRPr="00EA3F18" w:rsidRDefault="00C74E0D" w:rsidP="00C74E0D">
      <w:pPr>
        <w:spacing w:line="360" w:lineRule="auto"/>
        <w:ind w:firstLine="720"/>
        <w:jc w:val="both"/>
        <w:rPr>
          <w:shd w:val="clear" w:color="auto" w:fill="FFFFFF"/>
        </w:rPr>
      </w:pPr>
      <w:r w:rsidRPr="00EA3F18">
        <w:rPr>
          <w:shd w:val="clear" w:color="auto" w:fill="FFFFFF"/>
        </w:rPr>
        <w:t>Rice, L. (2019) </w:t>
      </w:r>
      <w:r w:rsidRPr="00EA3F18">
        <w:t>The Plastic Straw Movement: How Green Corporate Social Responsibility Impacts Specific Ohio Restaurants</w:t>
      </w:r>
      <w:r w:rsidRPr="00EA3F18">
        <w:rPr>
          <w:shd w:val="clear" w:color="auto" w:fill="FFFFFF"/>
        </w:rPr>
        <w:t> (Doctoral dissertation, Kent State University).</w:t>
      </w:r>
    </w:p>
    <w:p w14:paraId="25C29D95" w14:textId="77777777" w:rsidR="00C74E0D" w:rsidRPr="00EA3F18" w:rsidRDefault="00C74E0D" w:rsidP="00C74E0D">
      <w:pPr>
        <w:spacing w:line="360" w:lineRule="auto"/>
        <w:jc w:val="both"/>
        <w:rPr>
          <w:rFonts w:eastAsiaTheme="minorHAnsi"/>
          <w:lang w:eastAsia="en-US"/>
        </w:rPr>
      </w:pPr>
    </w:p>
    <w:p w14:paraId="3624300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Robinson, J.E. (2000) Access to employment for people with disabilities: Findings of a consumer-led project. </w:t>
      </w:r>
      <w:r w:rsidRPr="00EA3F18">
        <w:rPr>
          <w:rFonts w:eastAsiaTheme="minorHAnsi"/>
          <w:i/>
          <w:iCs/>
          <w:lang w:eastAsia="en-US"/>
        </w:rPr>
        <w:t>Disability and Rehabilitation</w:t>
      </w:r>
      <w:r w:rsidRPr="00EA3F18">
        <w:rPr>
          <w:rFonts w:eastAsiaTheme="minorHAnsi"/>
          <w:lang w:eastAsia="en-US"/>
        </w:rPr>
        <w:t>, 22(5), pp.246-253.</w:t>
      </w:r>
    </w:p>
    <w:p w14:paraId="2552514C" w14:textId="77777777" w:rsidR="00C74E0D" w:rsidRPr="00EA3F18" w:rsidRDefault="00C74E0D" w:rsidP="00C74E0D">
      <w:pPr>
        <w:spacing w:line="360" w:lineRule="auto"/>
        <w:jc w:val="both"/>
        <w:rPr>
          <w:shd w:val="clear" w:color="auto" w:fill="FFFFFF"/>
        </w:rPr>
      </w:pPr>
    </w:p>
    <w:p w14:paraId="620591F2" w14:textId="77777777" w:rsidR="00C74E0D" w:rsidRPr="00EA3F18" w:rsidRDefault="00C74E0D" w:rsidP="00C74E0D">
      <w:pPr>
        <w:spacing w:line="360" w:lineRule="auto"/>
        <w:ind w:firstLine="720"/>
        <w:jc w:val="both"/>
      </w:pPr>
      <w:r w:rsidRPr="00EA3F18">
        <w:rPr>
          <w:shd w:val="clear" w:color="auto" w:fill="FFFFFF"/>
        </w:rPr>
        <w:t>Russell, E.O. (2010) </w:t>
      </w:r>
      <w:r w:rsidRPr="00EA3F18">
        <w:t>CEO and CSR: business leaders and corporate social responsibility</w:t>
      </w:r>
      <w:r w:rsidRPr="00EA3F18">
        <w:rPr>
          <w:shd w:val="clear" w:color="auto" w:fill="FFFFFF"/>
        </w:rPr>
        <w:t> (Doctoral dissertation).</w:t>
      </w:r>
    </w:p>
    <w:p w14:paraId="0ABCD9BE" w14:textId="77777777" w:rsidR="00C74E0D" w:rsidRPr="00EA3F18" w:rsidRDefault="00C74E0D" w:rsidP="00C74E0D">
      <w:pPr>
        <w:spacing w:line="360" w:lineRule="auto"/>
        <w:ind w:firstLine="720"/>
        <w:jc w:val="both"/>
        <w:rPr>
          <w:rFonts w:eastAsiaTheme="minorHAnsi"/>
          <w:lang w:eastAsia="en-US"/>
        </w:rPr>
      </w:pPr>
    </w:p>
    <w:p w14:paraId="09FA05EC"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Sanjaya, E.L. and Kurniawan, J.E. (2016) Business Efficacy of Young Male Entrepreneurs Based on Spousal Context</w:t>
      </w:r>
      <w:r w:rsidRPr="00EA3F18">
        <w:rPr>
          <w:rFonts w:eastAsiaTheme="minorHAnsi"/>
          <w:i/>
          <w:iCs/>
          <w:lang w:eastAsia="en-US"/>
        </w:rPr>
        <w:t>. Welcome to the 3 rd International Conference on Entrepreneurship</w:t>
      </w:r>
      <w:r w:rsidRPr="00EA3F18">
        <w:rPr>
          <w:rFonts w:eastAsiaTheme="minorHAnsi"/>
          <w:lang w:eastAsia="en-US"/>
        </w:rPr>
        <w:t> (p. 286).</w:t>
      </w:r>
    </w:p>
    <w:p w14:paraId="57C1F58A" w14:textId="77777777" w:rsidR="00C74E0D" w:rsidRPr="00EA3F18" w:rsidRDefault="00C74E0D" w:rsidP="00C74E0D">
      <w:pPr>
        <w:spacing w:line="360" w:lineRule="auto"/>
        <w:jc w:val="both"/>
        <w:rPr>
          <w:shd w:val="clear" w:color="auto" w:fill="FFFFFF"/>
        </w:rPr>
      </w:pPr>
    </w:p>
    <w:p w14:paraId="46F5A1EC" w14:textId="77777777" w:rsidR="00C74E0D" w:rsidRPr="00EA3F18" w:rsidRDefault="00C74E0D" w:rsidP="00C74E0D">
      <w:pPr>
        <w:spacing w:line="360" w:lineRule="auto"/>
        <w:ind w:firstLine="720"/>
        <w:jc w:val="both"/>
      </w:pPr>
      <w:r w:rsidRPr="00EA3F18">
        <w:rPr>
          <w:shd w:val="clear" w:color="auto" w:fill="FFFFFF"/>
        </w:rPr>
        <w:t xml:space="preserve">Saunders, M., Lewis, P. and Thornhill, A. (2009) </w:t>
      </w:r>
      <w:r w:rsidRPr="00EA3F18">
        <w:t>Research methods for business students</w:t>
      </w:r>
      <w:r w:rsidRPr="00EA3F18">
        <w:rPr>
          <w:shd w:val="clear" w:color="auto" w:fill="FFFFFF"/>
        </w:rPr>
        <w:t>. England: Pearson Education Limited.</w:t>
      </w:r>
    </w:p>
    <w:p w14:paraId="5851BF10" w14:textId="77777777" w:rsidR="00C74E0D" w:rsidRPr="00EA3F18" w:rsidRDefault="00C74E0D" w:rsidP="00C74E0D">
      <w:pPr>
        <w:spacing w:line="360" w:lineRule="auto"/>
        <w:jc w:val="both"/>
        <w:rPr>
          <w:shd w:val="clear" w:color="auto" w:fill="FFFFFF"/>
        </w:rPr>
      </w:pPr>
    </w:p>
    <w:p w14:paraId="531BAAF8" w14:textId="77777777" w:rsidR="00C74E0D" w:rsidRPr="00EA3F18" w:rsidRDefault="00C74E0D" w:rsidP="00C74E0D">
      <w:pPr>
        <w:spacing w:line="360" w:lineRule="auto"/>
        <w:ind w:firstLine="720"/>
        <w:jc w:val="both"/>
      </w:pPr>
      <w:r w:rsidRPr="00EA3F18">
        <w:rPr>
          <w:shd w:val="clear" w:color="auto" w:fill="FFFFFF"/>
        </w:rPr>
        <w:lastRenderedPageBreak/>
        <w:t>Saunders, M., Lewis, P. and Thornhill, A. (2016) Research methods for business students (Seventh). </w:t>
      </w:r>
      <w:r w:rsidRPr="00EA3F18">
        <w:t>Nueva York: Pearson Education</w:t>
      </w:r>
      <w:r w:rsidRPr="00EA3F18">
        <w:rPr>
          <w:shd w:val="clear" w:color="auto" w:fill="FFFFFF"/>
        </w:rPr>
        <w:t>.</w:t>
      </w:r>
    </w:p>
    <w:p w14:paraId="677AC3FC" w14:textId="77777777" w:rsidR="00C74E0D" w:rsidRPr="00EA3F18" w:rsidRDefault="00C74E0D" w:rsidP="00C74E0D">
      <w:pPr>
        <w:spacing w:line="360" w:lineRule="auto"/>
        <w:jc w:val="both"/>
        <w:rPr>
          <w:shd w:val="clear" w:color="auto" w:fill="FFFFFF"/>
        </w:rPr>
      </w:pPr>
    </w:p>
    <w:p w14:paraId="6BBD76DB" w14:textId="77777777" w:rsidR="00C74E0D" w:rsidRPr="00EA3F18" w:rsidRDefault="00C74E0D" w:rsidP="00C74E0D">
      <w:pPr>
        <w:spacing w:line="360" w:lineRule="auto"/>
        <w:ind w:firstLine="720"/>
        <w:jc w:val="both"/>
      </w:pPr>
      <w:r w:rsidRPr="00EA3F18">
        <w:rPr>
          <w:shd w:val="clear" w:color="auto" w:fill="FFFFFF"/>
        </w:rPr>
        <w:t>Schulte, P.A. and Sweeney, M.H. (1995) Ethical considerations, confidentiality issues, rights of human subjects, and uses of monitoring data in research and regulation.</w:t>
      </w:r>
      <w:r w:rsidRPr="00EA3F18">
        <w:rPr>
          <w:rStyle w:val="apple-converted-space"/>
          <w:rFonts w:eastAsiaTheme="majorEastAsia"/>
          <w:shd w:val="clear" w:color="auto" w:fill="FFFFFF"/>
        </w:rPr>
        <w:t> </w:t>
      </w:r>
      <w:r w:rsidRPr="00EA3F18">
        <w:rPr>
          <w:i/>
          <w:iCs/>
        </w:rPr>
        <w:t>Environmental health perspectives</w:t>
      </w:r>
      <w:r w:rsidRPr="00EA3F18">
        <w:rPr>
          <w:shd w:val="clear" w:color="auto" w:fill="FFFFFF"/>
        </w:rPr>
        <w:t>,</w:t>
      </w:r>
      <w:r w:rsidRPr="00EA3F18">
        <w:rPr>
          <w:rStyle w:val="apple-converted-space"/>
          <w:rFonts w:eastAsiaTheme="majorEastAsia"/>
          <w:shd w:val="clear" w:color="auto" w:fill="FFFFFF"/>
        </w:rPr>
        <w:t> </w:t>
      </w:r>
      <w:r w:rsidRPr="00EA3F18">
        <w:rPr>
          <w:i/>
          <w:iCs/>
        </w:rPr>
        <w:t>103</w:t>
      </w:r>
      <w:r w:rsidRPr="00EA3F18">
        <w:rPr>
          <w:shd w:val="clear" w:color="auto" w:fill="FFFFFF"/>
        </w:rPr>
        <w:t>(3), pp.69-74.</w:t>
      </w:r>
    </w:p>
    <w:p w14:paraId="5E85A75E" w14:textId="77777777" w:rsidR="00C74E0D" w:rsidRPr="00EA3F18" w:rsidRDefault="00C74E0D" w:rsidP="00C74E0D">
      <w:pPr>
        <w:spacing w:line="360" w:lineRule="auto"/>
        <w:ind w:firstLine="720"/>
        <w:jc w:val="both"/>
        <w:rPr>
          <w:rFonts w:eastAsiaTheme="minorHAnsi"/>
          <w:lang w:eastAsia="en-US"/>
        </w:rPr>
      </w:pPr>
    </w:p>
    <w:p w14:paraId="4872AC1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Scotland, J. (2012) Exploring the philosophical underpinnings of research: Relating ontology and epistemology to the methodology and methods of the scientific, interpretive, and critical research paradigms. </w:t>
      </w:r>
      <w:r w:rsidRPr="00EA3F18">
        <w:rPr>
          <w:rFonts w:eastAsiaTheme="minorHAnsi"/>
          <w:i/>
          <w:iCs/>
          <w:lang w:eastAsia="en-US"/>
        </w:rPr>
        <w:t>English language teaching</w:t>
      </w:r>
      <w:r w:rsidRPr="00EA3F18">
        <w:rPr>
          <w:rFonts w:eastAsiaTheme="minorHAnsi"/>
          <w:lang w:eastAsia="en-US"/>
        </w:rPr>
        <w:t>, 5(9), pp.9-16.</w:t>
      </w:r>
    </w:p>
    <w:p w14:paraId="72401018" w14:textId="77777777" w:rsidR="00C74E0D" w:rsidRPr="00EA3F18" w:rsidRDefault="00C74E0D" w:rsidP="00C74E0D">
      <w:pPr>
        <w:spacing w:line="360" w:lineRule="auto"/>
        <w:ind w:firstLine="720"/>
        <w:jc w:val="both"/>
        <w:rPr>
          <w:rFonts w:eastAsiaTheme="minorHAnsi"/>
          <w:lang w:eastAsia="en-US"/>
        </w:rPr>
      </w:pPr>
    </w:p>
    <w:p w14:paraId="1EB6559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Sen-Crowe, B., McKenney, M. and Elkbuli, A. (2020) Social distancing during the COVID-19 pandemic: Staying home save lives. </w:t>
      </w:r>
      <w:r w:rsidRPr="00EA3F18">
        <w:rPr>
          <w:rFonts w:eastAsiaTheme="minorHAnsi"/>
          <w:i/>
          <w:iCs/>
          <w:lang w:eastAsia="en-US"/>
        </w:rPr>
        <w:t>The American Journal of Emergency Medicine</w:t>
      </w:r>
      <w:r w:rsidRPr="00EA3F18">
        <w:rPr>
          <w:rFonts w:eastAsiaTheme="minorHAnsi"/>
          <w:lang w:eastAsia="en-US"/>
        </w:rPr>
        <w:t>.</w:t>
      </w:r>
    </w:p>
    <w:p w14:paraId="53FE58D9" w14:textId="77777777" w:rsidR="00C74E0D" w:rsidRPr="00EA3F18" w:rsidRDefault="00C74E0D" w:rsidP="00C74E0D">
      <w:pPr>
        <w:spacing w:line="360" w:lineRule="auto"/>
        <w:ind w:firstLine="720"/>
        <w:jc w:val="both"/>
        <w:rPr>
          <w:rFonts w:eastAsiaTheme="minorHAnsi"/>
          <w:lang w:eastAsia="en-US"/>
        </w:rPr>
      </w:pPr>
    </w:p>
    <w:p w14:paraId="5FA3524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Setó‐Pamies, D. (2015) The relationship between women directors and corporate social responsibility. </w:t>
      </w:r>
      <w:r w:rsidRPr="00EA3F18">
        <w:rPr>
          <w:rFonts w:eastAsiaTheme="minorHAnsi"/>
          <w:i/>
          <w:iCs/>
          <w:lang w:eastAsia="en-US"/>
        </w:rPr>
        <w:t>Corporate Social Responsibility and Environmental Management</w:t>
      </w:r>
      <w:r w:rsidRPr="00EA3F18">
        <w:rPr>
          <w:rFonts w:eastAsiaTheme="minorHAnsi"/>
          <w:lang w:eastAsia="en-US"/>
        </w:rPr>
        <w:t>, 22(6), pp.334-345.</w:t>
      </w:r>
    </w:p>
    <w:p w14:paraId="17973DCA" w14:textId="77777777" w:rsidR="00C74E0D" w:rsidRPr="00EA3F18" w:rsidRDefault="00C74E0D" w:rsidP="00C74E0D">
      <w:pPr>
        <w:spacing w:line="360" w:lineRule="auto"/>
        <w:ind w:firstLine="720"/>
        <w:jc w:val="both"/>
        <w:rPr>
          <w:rFonts w:eastAsiaTheme="minorHAnsi"/>
          <w:lang w:eastAsia="en-US"/>
        </w:rPr>
      </w:pPr>
    </w:p>
    <w:p w14:paraId="202A2E60"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Shier, M., Graham, J.R. and Jones, M.E. (2009) Barriers to employment as experienced by disabled people: a qualitative analysis in Calgary and Regina, Canada. </w:t>
      </w:r>
      <w:r w:rsidRPr="00EA3F18">
        <w:rPr>
          <w:rFonts w:eastAsiaTheme="minorHAnsi"/>
          <w:i/>
          <w:iCs/>
          <w:lang w:eastAsia="en-US"/>
        </w:rPr>
        <w:t>Disability &amp; Society</w:t>
      </w:r>
      <w:r w:rsidRPr="00EA3F18">
        <w:rPr>
          <w:rFonts w:eastAsiaTheme="minorHAnsi"/>
          <w:lang w:eastAsia="en-US"/>
        </w:rPr>
        <w:t>, 24(1), pp.63-75.</w:t>
      </w:r>
    </w:p>
    <w:p w14:paraId="0D41D100" w14:textId="77777777" w:rsidR="00C74E0D" w:rsidRPr="00EA3F18" w:rsidRDefault="00C74E0D" w:rsidP="00C74E0D">
      <w:pPr>
        <w:spacing w:line="360" w:lineRule="auto"/>
        <w:ind w:firstLine="720"/>
        <w:jc w:val="both"/>
        <w:rPr>
          <w:rFonts w:eastAsiaTheme="minorHAnsi"/>
          <w:lang w:eastAsia="en-US"/>
        </w:rPr>
      </w:pPr>
    </w:p>
    <w:p w14:paraId="30FBA25A"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Staniland, L. (2009) Public perceptions of disabled people. Evidence from the British Social Attitudes Survey.</w:t>
      </w:r>
    </w:p>
    <w:p w14:paraId="409016C2" w14:textId="77777777" w:rsidR="00C74E0D" w:rsidRPr="00EA3F18" w:rsidRDefault="00C74E0D" w:rsidP="00C74E0D">
      <w:pPr>
        <w:spacing w:line="360" w:lineRule="auto"/>
        <w:ind w:firstLine="720"/>
        <w:jc w:val="both"/>
        <w:rPr>
          <w:rFonts w:eastAsiaTheme="minorHAnsi"/>
          <w:lang w:eastAsia="en-US"/>
        </w:rPr>
      </w:pPr>
    </w:p>
    <w:p w14:paraId="72C5F5ED"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Stebbins, R.A. (2001) Exploratory research in the social sciences (Vol. 48). Sage.</w:t>
      </w:r>
    </w:p>
    <w:p w14:paraId="2F78830E" w14:textId="77777777" w:rsidR="00C74E0D" w:rsidRPr="00EA3F18" w:rsidRDefault="00C74E0D" w:rsidP="00C74E0D">
      <w:pPr>
        <w:spacing w:line="360" w:lineRule="auto"/>
        <w:jc w:val="both"/>
        <w:rPr>
          <w:shd w:val="clear" w:color="auto" w:fill="FFFFFF"/>
        </w:rPr>
      </w:pPr>
    </w:p>
    <w:p w14:paraId="3D48709A" w14:textId="77777777" w:rsidR="00C74E0D" w:rsidRPr="00EA3F18" w:rsidRDefault="00C74E0D" w:rsidP="00C74E0D">
      <w:pPr>
        <w:spacing w:line="360" w:lineRule="auto"/>
        <w:ind w:firstLine="720"/>
        <w:jc w:val="both"/>
      </w:pPr>
      <w:r w:rsidRPr="00EA3F18">
        <w:rPr>
          <w:shd w:val="clear" w:color="auto" w:fill="FFFFFF"/>
        </w:rPr>
        <w:t>Stern, P.C. and Dietz, T. (1994) The value basis of environmental concern. </w:t>
      </w:r>
      <w:r w:rsidRPr="00EA3F18">
        <w:rPr>
          <w:i/>
          <w:iCs/>
        </w:rPr>
        <w:t>Journal of social issues</w:t>
      </w:r>
      <w:r w:rsidRPr="00EA3F18">
        <w:rPr>
          <w:shd w:val="clear" w:color="auto" w:fill="FFFFFF"/>
        </w:rPr>
        <w:t>, </w:t>
      </w:r>
      <w:r w:rsidRPr="00EA3F18">
        <w:rPr>
          <w:i/>
          <w:iCs/>
        </w:rPr>
        <w:t>50</w:t>
      </w:r>
      <w:r w:rsidRPr="00EA3F18">
        <w:rPr>
          <w:shd w:val="clear" w:color="auto" w:fill="FFFFFF"/>
        </w:rPr>
        <w:t>(3), pp.65-84.</w:t>
      </w:r>
    </w:p>
    <w:p w14:paraId="1F14867C" w14:textId="77777777" w:rsidR="00C74E0D" w:rsidRPr="00EA3F18" w:rsidRDefault="00C74E0D" w:rsidP="00C74E0D">
      <w:pPr>
        <w:spacing w:line="360" w:lineRule="auto"/>
        <w:jc w:val="both"/>
        <w:rPr>
          <w:shd w:val="clear" w:color="auto" w:fill="FFFFFF"/>
        </w:rPr>
      </w:pPr>
    </w:p>
    <w:p w14:paraId="717801E9" w14:textId="77777777" w:rsidR="00C74E0D" w:rsidRPr="00EA3F18" w:rsidRDefault="00C74E0D" w:rsidP="00C74E0D">
      <w:pPr>
        <w:spacing w:line="360" w:lineRule="auto"/>
        <w:ind w:firstLine="720"/>
        <w:jc w:val="both"/>
      </w:pPr>
      <w:r w:rsidRPr="00EA3F18">
        <w:rPr>
          <w:shd w:val="clear" w:color="auto" w:fill="FFFFFF"/>
        </w:rPr>
        <w:t>Strindlund, L., Abrandt-Dahlgren, M. and Ståhl, C. (2019) Employers’ views on disability, employability, and labour market inclusion: a phenomenographic study. </w:t>
      </w:r>
      <w:r w:rsidRPr="00EA3F18">
        <w:rPr>
          <w:i/>
          <w:iCs/>
        </w:rPr>
        <w:t>Disability and rehabilitation</w:t>
      </w:r>
      <w:r w:rsidRPr="00EA3F18">
        <w:rPr>
          <w:shd w:val="clear" w:color="auto" w:fill="FFFFFF"/>
        </w:rPr>
        <w:t>, </w:t>
      </w:r>
      <w:r w:rsidRPr="00EA3F18">
        <w:rPr>
          <w:i/>
          <w:iCs/>
        </w:rPr>
        <w:t>41</w:t>
      </w:r>
      <w:r w:rsidRPr="00EA3F18">
        <w:rPr>
          <w:shd w:val="clear" w:color="auto" w:fill="FFFFFF"/>
        </w:rPr>
        <w:t>(24), pp.2910-2917.</w:t>
      </w:r>
    </w:p>
    <w:p w14:paraId="23EE30B2" w14:textId="77777777" w:rsidR="00C74E0D" w:rsidRPr="00EA3F18" w:rsidRDefault="00C74E0D" w:rsidP="00C74E0D">
      <w:pPr>
        <w:spacing w:line="360" w:lineRule="auto"/>
        <w:jc w:val="both"/>
        <w:rPr>
          <w:shd w:val="clear" w:color="auto" w:fill="FFFFFF"/>
        </w:rPr>
      </w:pPr>
    </w:p>
    <w:p w14:paraId="03CEE99F" w14:textId="77777777" w:rsidR="00C74E0D" w:rsidRPr="00EA3F18" w:rsidRDefault="00C74E0D" w:rsidP="00C74E0D">
      <w:pPr>
        <w:spacing w:line="360" w:lineRule="auto"/>
        <w:ind w:firstLine="720"/>
        <w:jc w:val="both"/>
      </w:pPr>
      <w:r w:rsidRPr="00EA3F18">
        <w:rPr>
          <w:shd w:val="clear" w:color="auto" w:fill="FFFFFF"/>
        </w:rPr>
        <w:t>Sukamolson, S. (2007) Fundamentals of quantitative research. </w:t>
      </w:r>
      <w:r w:rsidRPr="00EA3F18">
        <w:rPr>
          <w:i/>
          <w:iCs/>
        </w:rPr>
        <w:t>Language Institute Chulalongkorn University</w:t>
      </w:r>
      <w:r w:rsidRPr="00EA3F18">
        <w:rPr>
          <w:shd w:val="clear" w:color="auto" w:fill="FFFFFF"/>
        </w:rPr>
        <w:t>, </w:t>
      </w:r>
      <w:r w:rsidRPr="00EA3F18">
        <w:rPr>
          <w:i/>
          <w:iCs/>
        </w:rPr>
        <w:t>1</w:t>
      </w:r>
      <w:r w:rsidRPr="00EA3F18">
        <w:rPr>
          <w:shd w:val="clear" w:color="auto" w:fill="FFFFFF"/>
        </w:rPr>
        <w:t>, pp.2-3.</w:t>
      </w:r>
    </w:p>
    <w:p w14:paraId="33E51AC8" w14:textId="77777777" w:rsidR="00C74E0D" w:rsidRPr="00EA3F18" w:rsidRDefault="00C74E0D" w:rsidP="00C74E0D">
      <w:pPr>
        <w:spacing w:line="360" w:lineRule="auto"/>
        <w:ind w:firstLine="720"/>
        <w:jc w:val="both"/>
      </w:pPr>
    </w:p>
    <w:p w14:paraId="77412FF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Susanti, S., Rindawati, S., Labetubun, M.A.H., Veranita, M. and Nemtsev, V.N. (2019) Corporate Governance: System of Rules, Practices, and Processes to Direct and Control the Business. </w:t>
      </w:r>
      <w:r w:rsidRPr="00EA3F18">
        <w:rPr>
          <w:rFonts w:eastAsiaTheme="minorHAnsi"/>
          <w:i/>
          <w:iCs/>
          <w:lang w:eastAsia="en-US"/>
        </w:rPr>
        <w:t>Journal of Critical Reviews</w:t>
      </w:r>
      <w:r w:rsidRPr="00EA3F18">
        <w:rPr>
          <w:rFonts w:eastAsiaTheme="minorHAnsi"/>
          <w:lang w:eastAsia="en-US"/>
        </w:rPr>
        <w:t>, 6(5), pp.91-95.</w:t>
      </w:r>
    </w:p>
    <w:p w14:paraId="1AD9F13F" w14:textId="77777777" w:rsidR="00C74E0D" w:rsidRPr="00EA3F18" w:rsidRDefault="00C74E0D" w:rsidP="00C74E0D">
      <w:pPr>
        <w:spacing w:line="360" w:lineRule="auto"/>
        <w:jc w:val="both"/>
        <w:rPr>
          <w:rFonts w:eastAsiaTheme="minorHAnsi"/>
          <w:lang w:eastAsia="en-US"/>
        </w:rPr>
      </w:pPr>
    </w:p>
    <w:p w14:paraId="3608C18C"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Toal, B and Broomes, V. (2020) Corporate Social Responsibility: Legislation and regulations relevant to CSR. (online) Available at: </w:t>
      </w:r>
      <w:hyperlink r:id="rId18" w:history="1">
        <w:r w:rsidRPr="00EA3F18">
          <w:rPr>
            <w:rFonts w:eastAsiaTheme="minorHAnsi"/>
          </w:rPr>
          <w:t>https://www.alchemyassistant.com/topics/iLd3HjQDVDMwjZT3.html</w:t>
        </w:r>
      </w:hyperlink>
      <w:r w:rsidRPr="00EA3F18">
        <w:rPr>
          <w:rFonts w:eastAsiaTheme="minorHAnsi"/>
          <w:lang w:eastAsia="en-US"/>
        </w:rPr>
        <w:t xml:space="preserve"> (Accessed 22nd May 2020).</w:t>
      </w:r>
    </w:p>
    <w:p w14:paraId="08F5F287" w14:textId="77777777" w:rsidR="00C74E0D" w:rsidRPr="00EA3F18" w:rsidRDefault="00C74E0D" w:rsidP="00C74E0D">
      <w:pPr>
        <w:spacing w:line="360" w:lineRule="auto"/>
        <w:jc w:val="both"/>
        <w:rPr>
          <w:rFonts w:eastAsiaTheme="minorHAnsi"/>
          <w:lang w:eastAsia="en-US"/>
        </w:rPr>
      </w:pPr>
    </w:p>
    <w:p w14:paraId="5E65D04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Vignes, C., Godeau, E., Sentenac, M., Coley, N., Navarro, F., Grandjean, H. and </w:t>
      </w:r>
    </w:p>
    <w:p w14:paraId="02F40638" w14:textId="77777777" w:rsidR="00C74E0D" w:rsidRPr="00EA3F18" w:rsidRDefault="00C74E0D" w:rsidP="00C74E0D">
      <w:pPr>
        <w:spacing w:line="360" w:lineRule="auto"/>
        <w:jc w:val="both"/>
        <w:rPr>
          <w:rFonts w:eastAsiaTheme="minorHAnsi"/>
          <w:lang w:eastAsia="en-US"/>
        </w:rPr>
      </w:pPr>
      <w:r w:rsidRPr="00EA3F18">
        <w:rPr>
          <w:rFonts w:eastAsiaTheme="minorHAnsi"/>
          <w:lang w:eastAsia="en-US"/>
        </w:rPr>
        <w:t>Arnaud, C. (2009) Determinants of students’ attitudes towards peers with disabilities. </w:t>
      </w:r>
      <w:r w:rsidRPr="00EA3F18">
        <w:rPr>
          <w:rFonts w:eastAsiaTheme="minorHAnsi"/>
          <w:i/>
          <w:iCs/>
          <w:lang w:eastAsia="en-US"/>
        </w:rPr>
        <w:t>Developmental Medicine &amp; Child Neurology</w:t>
      </w:r>
      <w:r w:rsidRPr="00EA3F18">
        <w:rPr>
          <w:rFonts w:eastAsiaTheme="minorHAnsi"/>
          <w:lang w:eastAsia="en-US"/>
        </w:rPr>
        <w:t>, 51(6), pp.473-479.</w:t>
      </w:r>
    </w:p>
    <w:p w14:paraId="669F3E53" w14:textId="77777777" w:rsidR="00C74E0D" w:rsidRPr="00EA3F18" w:rsidRDefault="00C74E0D" w:rsidP="00C74E0D">
      <w:pPr>
        <w:spacing w:before="100" w:beforeAutospacing="1" w:after="100" w:afterAutospacing="1" w:line="360" w:lineRule="auto"/>
        <w:ind w:firstLine="720"/>
        <w:jc w:val="both"/>
      </w:pPr>
      <w:r w:rsidRPr="00EA3F18">
        <w:t xml:space="preserve">Vilchinsky, N. and Findler, L. (2004) Attitudes toward Israel’s equal rights for disabled people law: A multi-perspective approach. </w:t>
      </w:r>
      <w:r w:rsidRPr="00EA3F18">
        <w:rPr>
          <w:i/>
          <w:iCs/>
        </w:rPr>
        <w:t>Rehabilitation Psychology</w:t>
      </w:r>
      <w:r w:rsidRPr="00EA3F18">
        <w:t xml:space="preserve">, 49 (4), 309-316. </w:t>
      </w:r>
    </w:p>
    <w:p w14:paraId="0626E7E6" w14:textId="77777777" w:rsidR="00C74E0D" w:rsidRPr="00EA3F18" w:rsidRDefault="00C74E0D" w:rsidP="00C74E0D">
      <w:pPr>
        <w:spacing w:before="100" w:beforeAutospacing="1" w:after="100" w:afterAutospacing="1" w:line="360" w:lineRule="auto"/>
        <w:ind w:firstLine="720"/>
        <w:jc w:val="both"/>
      </w:pPr>
      <w:r w:rsidRPr="00EA3F18">
        <w:t xml:space="preserve">Wang, H., Tong, L., Takeuchi, R. and George, G. (2016) Corporate social responsibility: an overview and new research directions thematic issue on corporate social responsibility. </w:t>
      </w:r>
      <w:r w:rsidRPr="00EA3F18">
        <w:rPr>
          <w:i/>
          <w:iCs/>
        </w:rPr>
        <w:t>Academy of Management Journal</w:t>
      </w:r>
      <w:r w:rsidRPr="00EA3F18">
        <w:t xml:space="preserve">, 59 (2), 534-544. </w:t>
      </w:r>
    </w:p>
    <w:p w14:paraId="1D9B22B2"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Wang, S. (2014) On the Relationship between CSR and Profit. </w:t>
      </w:r>
      <w:r w:rsidRPr="00EA3F18">
        <w:rPr>
          <w:rFonts w:eastAsiaTheme="minorHAnsi"/>
          <w:i/>
          <w:iCs/>
          <w:lang w:eastAsia="en-US"/>
        </w:rPr>
        <w:t>Journal of International Business Ethics</w:t>
      </w:r>
      <w:r w:rsidRPr="00EA3F18">
        <w:rPr>
          <w:rFonts w:eastAsiaTheme="minorHAnsi"/>
          <w:lang w:eastAsia="en-US"/>
        </w:rPr>
        <w:t>, 7(1).</w:t>
      </w:r>
    </w:p>
    <w:p w14:paraId="638ECCB8" w14:textId="77777777" w:rsidR="00C74E0D" w:rsidRPr="00EA3F18" w:rsidRDefault="00C74E0D" w:rsidP="00C74E0D">
      <w:pPr>
        <w:spacing w:line="360" w:lineRule="auto"/>
        <w:ind w:left="720"/>
        <w:jc w:val="both"/>
      </w:pPr>
    </w:p>
    <w:p w14:paraId="7850A8AD"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Wiernik, B., Ones, D and Dilchert, S. (2013) Age and environmental sustainability: A meta-analysis. </w:t>
      </w:r>
      <w:r w:rsidRPr="00EA3F18">
        <w:rPr>
          <w:rFonts w:eastAsiaTheme="minorHAnsi"/>
          <w:i/>
          <w:iCs/>
          <w:lang w:eastAsia="en-US"/>
        </w:rPr>
        <w:t>Journal of Managerial Psychology</w:t>
      </w:r>
      <w:r w:rsidRPr="00EA3F18">
        <w:rPr>
          <w:rFonts w:eastAsiaTheme="minorHAnsi"/>
          <w:lang w:eastAsia="en-US"/>
        </w:rPr>
        <w:t>. 28. 10.1108/JMP-07-2013-0221.</w:t>
      </w:r>
    </w:p>
    <w:p w14:paraId="4963DC06" w14:textId="77777777" w:rsidR="00C74E0D" w:rsidRPr="00EA3F18" w:rsidRDefault="00C74E0D" w:rsidP="00C74E0D">
      <w:pPr>
        <w:spacing w:before="100" w:beforeAutospacing="1" w:after="100" w:afterAutospacing="1" w:line="360" w:lineRule="auto"/>
        <w:ind w:firstLine="720"/>
        <w:jc w:val="both"/>
      </w:pPr>
      <w:r w:rsidRPr="00EA3F18">
        <w:t xml:space="preserve">Wiggett-Barnard, C. and Swartz, L. (2012) What facilitates the entry of persons with disabilities into South African companies?. </w:t>
      </w:r>
      <w:r w:rsidRPr="00EA3F18">
        <w:rPr>
          <w:i/>
          <w:iCs/>
        </w:rPr>
        <w:t>Disability and Rehabilitation</w:t>
      </w:r>
      <w:r w:rsidRPr="00EA3F18">
        <w:t xml:space="preserve">, 34 (12), pp.1016-1023. </w:t>
      </w:r>
    </w:p>
    <w:p w14:paraId="16FCB0AB"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lastRenderedPageBreak/>
        <w:t>Williams, R.J. (2003) Women on corporate boards of directors and their influence on corporate philanthropy. </w:t>
      </w:r>
      <w:r w:rsidRPr="00EA3F18">
        <w:rPr>
          <w:rFonts w:eastAsiaTheme="minorHAnsi"/>
          <w:i/>
          <w:iCs/>
          <w:lang w:eastAsia="en-US"/>
        </w:rPr>
        <w:t>Journal of Business Ethics</w:t>
      </w:r>
      <w:r w:rsidRPr="00EA3F18">
        <w:rPr>
          <w:rFonts w:eastAsiaTheme="minorHAnsi"/>
          <w:lang w:eastAsia="en-US"/>
        </w:rPr>
        <w:t>, 42(1), pp.1-10.</w:t>
      </w:r>
    </w:p>
    <w:p w14:paraId="77124578" w14:textId="77777777" w:rsidR="00C74E0D" w:rsidRPr="00EA3F18" w:rsidRDefault="00C74E0D" w:rsidP="00C74E0D">
      <w:pPr>
        <w:spacing w:line="360" w:lineRule="auto"/>
        <w:jc w:val="both"/>
      </w:pPr>
    </w:p>
    <w:p w14:paraId="12FFF306"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 xml:space="preserve">Willmott, B. (2002) Social pressure key to employers having disability policy. Personnel Today. (online) Available at: </w:t>
      </w:r>
      <w:hyperlink r:id="rId19" w:history="1">
        <w:r w:rsidRPr="00EA3F18">
          <w:rPr>
            <w:rFonts w:eastAsiaTheme="minorHAnsi"/>
            <w:lang w:eastAsia="en-US"/>
          </w:rPr>
          <w:t>https://www.personneltoday.com/hr/social-pressure-key-to-employers-having-disability-policy/</w:t>
        </w:r>
      </w:hyperlink>
      <w:r w:rsidRPr="00EA3F18">
        <w:rPr>
          <w:rFonts w:eastAsiaTheme="minorHAnsi"/>
          <w:lang w:eastAsia="en-US"/>
        </w:rPr>
        <w:t xml:space="preserve"> (Accessed 15th April 2020).</w:t>
      </w:r>
    </w:p>
    <w:p w14:paraId="001AEC59" w14:textId="77777777" w:rsidR="00C74E0D" w:rsidRPr="00EA3F18" w:rsidRDefault="00C74E0D" w:rsidP="00C74E0D">
      <w:pPr>
        <w:spacing w:line="360" w:lineRule="auto"/>
        <w:ind w:firstLine="720"/>
        <w:jc w:val="both"/>
        <w:rPr>
          <w:rFonts w:eastAsiaTheme="minorHAnsi"/>
          <w:lang w:eastAsia="en-US"/>
        </w:rPr>
      </w:pPr>
    </w:p>
    <w:p w14:paraId="23E9CA88" w14:textId="77777777" w:rsidR="00C74E0D" w:rsidRPr="00EA3F18" w:rsidRDefault="00C74E0D" w:rsidP="00C74E0D">
      <w:pPr>
        <w:spacing w:line="360" w:lineRule="auto"/>
        <w:ind w:firstLine="720"/>
        <w:jc w:val="both"/>
        <w:rPr>
          <w:rFonts w:eastAsiaTheme="minorHAnsi"/>
          <w:lang w:eastAsia="en-US"/>
        </w:rPr>
      </w:pPr>
      <w:r w:rsidRPr="00EA3F18">
        <w:rPr>
          <w:rFonts w:eastAsiaTheme="minorHAnsi"/>
          <w:lang w:eastAsia="en-US"/>
        </w:rPr>
        <w:t>Wilson, M.J.W. and Fuchs, M.P. (2008) Publicity, Pressure, and Environmental Legislation: The Untold Story of Availability Campaigns. </w:t>
      </w:r>
      <w:r w:rsidRPr="00EA3F18">
        <w:rPr>
          <w:rFonts w:eastAsiaTheme="minorHAnsi"/>
          <w:i/>
          <w:iCs/>
          <w:lang w:eastAsia="en-US"/>
        </w:rPr>
        <w:t>Cardozo L. Rev</w:t>
      </w:r>
      <w:r w:rsidRPr="00EA3F18">
        <w:rPr>
          <w:rFonts w:eastAsiaTheme="minorHAnsi"/>
          <w:lang w:eastAsia="en-US"/>
        </w:rPr>
        <w:t>, 30, p.2147.</w:t>
      </w:r>
    </w:p>
    <w:p w14:paraId="5B0B7FB9" w14:textId="77777777" w:rsidR="00C74E0D" w:rsidRPr="00EA3F18" w:rsidRDefault="00C74E0D" w:rsidP="00C74E0D">
      <w:pPr>
        <w:spacing w:before="100" w:beforeAutospacing="1" w:after="100" w:afterAutospacing="1" w:line="360" w:lineRule="auto"/>
        <w:ind w:firstLine="720"/>
        <w:jc w:val="both"/>
        <w:rPr>
          <w:rFonts w:eastAsiaTheme="minorHAnsi"/>
          <w:lang w:eastAsia="en-US"/>
        </w:rPr>
      </w:pPr>
      <w:r w:rsidRPr="00EA3F18">
        <w:rPr>
          <w:rFonts w:eastAsiaTheme="minorHAnsi"/>
          <w:lang w:eastAsia="en-US"/>
        </w:rPr>
        <w:t xml:space="preserve">World Health Organisation. (2020) Disability considerations during the COVID-19 outbreak. (pdf) Available at: </w:t>
      </w:r>
      <w:hyperlink r:id="rId20" w:history="1">
        <w:r w:rsidRPr="00EA3F18">
          <w:rPr>
            <w:rFonts w:eastAsiaTheme="minorHAnsi"/>
            <w:lang w:eastAsia="en-US"/>
          </w:rPr>
          <w:t>https://www.google.com/url?sa=t&amp;rct=j&amp;q=&amp;esrc=s&amp;source=web&amp;cd=1&amp;ved=2ahUKEwjSw_zit5XpAhXCuHEKHTp6BbMQFjAAegQIARAB&amp;url=https%3A%2F%2Fwww.who.int%2Fdocs%2Fdefault-source%2Fdocuments%2Fdisability%2Fcovid-19-disability-briefing.pdf%3Fsfvrsn%3Dfd77acb7_2%26download%3Dtrue&amp;usg=AOvVaw1Tb8wcH7KlQPDABQmHHm4e</w:t>
        </w:r>
      </w:hyperlink>
      <w:r w:rsidRPr="00EA3F18">
        <w:rPr>
          <w:rFonts w:eastAsiaTheme="minorHAnsi"/>
          <w:lang w:eastAsia="en-US"/>
        </w:rPr>
        <w:t xml:space="preserve"> (Accessed 2nd May 2020).</w:t>
      </w:r>
    </w:p>
    <w:p w14:paraId="632FCCE6" w14:textId="77777777" w:rsidR="00C74E0D" w:rsidRPr="00EA3F18" w:rsidRDefault="00C74E0D" w:rsidP="00C74E0D">
      <w:pPr>
        <w:spacing w:line="360" w:lineRule="auto"/>
        <w:ind w:firstLine="720"/>
        <w:jc w:val="both"/>
      </w:pPr>
      <w:r w:rsidRPr="00EA3F18">
        <w:t xml:space="preserve">World Health Organisation. (2020) Health Topics: Disability. (online) Available at: </w:t>
      </w:r>
      <w:hyperlink r:id="rId21" w:history="1">
        <w:r w:rsidRPr="00EA3F18">
          <w:t>https://www.who.int/topics/disabilities/en/</w:t>
        </w:r>
      </w:hyperlink>
      <w:r w:rsidRPr="00EA3F18">
        <w:t xml:space="preserve"> (Accessed 27th May 2020).</w:t>
      </w:r>
    </w:p>
    <w:p w14:paraId="3BD47496" w14:textId="77777777" w:rsidR="00C74E0D" w:rsidRPr="00EA3F18" w:rsidRDefault="00C74E0D" w:rsidP="00C74E0D">
      <w:pPr>
        <w:spacing w:before="100" w:beforeAutospacing="1" w:after="100" w:afterAutospacing="1" w:line="360" w:lineRule="auto"/>
        <w:ind w:firstLine="720"/>
        <w:jc w:val="both"/>
      </w:pPr>
      <w:r w:rsidRPr="00EA3F18">
        <w:t xml:space="preserve">Wynne, R. and McAnaney, D. (2004) Employment and disability: Back to work strategies, Employment and disability. </w:t>
      </w:r>
      <w:r w:rsidRPr="00EA3F18">
        <w:rPr>
          <w:i/>
          <w:iCs/>
        </w:rPr>
        <w:t>Back to work strategies</w:t>
      </w:r>
      <w:r w:rsidRPr="00EA3F18">
        <w:t xml:space="preserve">, Cornell University, Ithaca. </w:t>
      </w:r>
    </w:p>
    <w:p w14:paraId="608980F2" w14:textId="77777777" w:rsidR="00C74E0D" w:rsidRPr="00EA3F18" w:rsidRDefault="00C74E0D" w:rsidP="00C74E0D">
      <w:pPr>
        <w:spacing w:line="360" w:lineRule="auto"/>
        <w:ind w:firstLine="720"/>
        <w:jc w:val="both"/>
      </w:pPr>
      <w:r w:rsidRPr="00EA3F18">
        <w:rPr>
          <w:shd w:val="clear" w:color="auto" w:fill="FFFFFF"/>
        </w:rPr>
        <w:t>Yip, C., Han, N.L.R. and Sng, B.L. (2016) Legal and ethical issues in research. </w:t>
      </w:r>
      <w:r w:rsidRPr="00EA3F18">
        <w:rPr>
          <w:i/>
          <w:iCs/>
        </w:rPr>
        <w:t>Indian journal of anaesthesia</w:t>
      </w:r>
      <w:r w:rsidRPr="00EA3F18">
        <w:rPr>
          <w:shd w:val="clear" w:color="auto" w:fill="FFFFFF"/>
        </w:rPr>
        <w:t>, </w:t>
      </w:r>
      <w:r w:rsidRPr="00EA3F18">
        <w:rPr>
          <w:i/>
          <w:iCs/>
        </w:rPr>
        <w:t>60</w:t>
      </w:r>
      <w:r w:rsidRPr="00EA3F18">
        <w:rPr>
          <w:shd w:val="clear" w:color="auto" w:fill="FFFFFF"/>
        </w:rPr>
        <w:t>(9), p.684.</w:t>
      </w:r>
    </w:p>
    <w:p w14:paraId="1624B7AE" w14:textId="77777777" w:rsidR="00C74E0D" w:rsidRPr="00EA3F18" w:rsidRDefault="00C74E0D" w:rsidP="00C74E0D">
      <w:pPr>
        <w:spacing w:line="360" w:lineRule="auto"/>
        <w:jc w:val="both"/>
        <w:rPr>
          <w:shd w:val="clear" w:color="auto" w:fill="FFFFFF"/>
        </w:rPr>
      </w:pPr>
    </w:p>
    <w:p w14:paraId="19A75A0B" w14:textId="77777777" w:rsidR="00C74E0D" w:rsidRPr="00EA3F18" w:rsidRDefault="00C74E0D" w:rsidP="00C74E0D">
      <w:pPr>
        <w:spacing w:line="360" w:lineRule="auto"/>
        <w:ind w:firstLine="720"/>
        <w:jc w:val="both"/>
      </w:pPr>
      <w:r w:rsidRPr="00EA3F18">
        <w:rPr>
          <w:shd w:val="clear" w:color="auto" w:fill="FFFFFF"/>
        </w:rPr>
        <w:t>Zelezny, L.C., Chua, P.P. and Aldrich, C. (2000) Elaborating on Gender Differences in Environmentalism. </w:t>
      </w:r>
      <w:r w:rsidRPr="00EA3F18">
        <w:rPr>
          <w:i/>
          <w:iCs/>
        </w:rPr>
        <w:t>Journal of Social Issues</w:t>
      </w:r>
      <w:r w:rsidRPr="00EA3F18">
        <w:rPr>
          <w:shd w:val="clear" w:color="auto" w:fill="FFFFFF"/>
        </w:rPr>
        <w:t>, </w:t>
      </w:r>
      <w:r w:rsidRPr="00EA3F18">
        <w:rPr>
          <w:i/>
          <w:iCs/>
        </w:rPr>
        <w:t>56</w:t>
      </w:r>
      <w:r w:rsidRPr="00EA3F18">
        <w:rPr>
          <w:shd w:val="clear" w:color="auto" w:fill="FFFFFF"/>
        </w:rPr>
        <w:t>(3), pp.443-457.</w:t>
      </w:r>
    </w:p>
    <w:p w14:paraId="44360494" w14:textId="77777777" w:rsidR="00C74E0D" w:rsidRPr="00EA3F18" w:rsidRDefault="00C74E0D" w:rsidP="00C74E0D">
      <w:pPr>
        <w:spacing w:line="360" w:lineRule="auto"/>
        <w:jc w:val="both"/>
        <w:rPr>
          <w:shd w:val="clear" w:color="auto" w:fill="FFFFFF"/>
        </w:rPr>
      </w:pPr>
    </w:p>
    <w:p w14:paraId="675A7E86" w14:textId="77777777" w:rsidR="00C74E0D" w:rsidRPr="00EA3F18" w:rsidRDefault="00C74E0D" w:rsidP="00C74E0D">
      <w:pPr>
        <w:spacing w:line="360" w:lineRule="auto"/>
        <w:ind w:firstLine="720"/>
        <w:jc w:val="both"/>
      </w:pPr>
      <w:r w:rsidRPr="00EA3F18">
        <w:rPr>
          <w:shd w:val="clear" w:color="auto" w:fill="FFFFFF"/>
        </w:rPr>
        <w:t>Zou, Z., Wu, Y., Zhu, Q. and Yang, S. (2018) Do female executives prioritize corporate social responsibility?. </w:t>
      </w:r>
      <w:r w:rsidRPr="00EA3F18">
        <w:rPr>
          <w:i/>
          <w:iCs/>
        </w:rPr>
        <w:t>Emerging Markets Finance and Trade</w:t>
      </w:r>
      <w:r w:rsidRPr="00EA3F18">
        <w:rPr>
          <w:shd w:val="clear" w:color="auto" w:fill="FFFFFF"/>
        </w:rPr>
        <w:t>, </w:t>
      </w:r>
      <w:r w:rsidRPr="00EA3F18">
        <w:rPr>
          <w:i/>
          <w:iCs/>
        </w:rPr>
        <w:t>54</w:t>
      </w:r>
      <w:r w:rsidRPr="00EA3F18">
        <w:rPr>
          <w:shd w:val="clear" w:color="auto" w:fill="FFFFFF"/>
        </w:rPr>
        <w:t>(13), pp.2965-2981.</w:t>
      </w:r>
    </w:p>
    <w:p w14:paraId="160B04F0" w14:textId="77777777" w:rsidR="008617F2" w:rsidRDefault="00C74E0D"/>
    <w:sectPr w:rsidR="008617F2" w:rsidSect="002F67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5515E"/>
    <w:multiLevelType w:val="hybridMultilevel"/>
    <w:tmpl w:val="A4143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6766F"/>
    <w:multiLevelType w:val="multilevel"/>
    <w:tmpl w:val="A602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13103"/>
    <w:multiLevelType w:val="multilevel"/>
    <w:tmpl w:val="F55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4504F"/>
    <w:multiLevelType w:val="multilevel"/>
    <w:tmpl w:val="5780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A86D9D"/>
    <w:multiLevelType w:val="hybridMultilevel"/>
    <w:tmpl w:val="3104CE3C"/>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3A6E62"/>
    <w:multiLevelType w:val="hybridMultilevel"/>
    <w:tmpl w:val="FD8A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1E0156"/>
    <w:multiLevelType w:val="hybridMultilevel"/>
    <w:tmpl w:val="ED68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A21B8"/>
    <w:multiLevelType w:val="hybridMultilevel"/>
    <w:tmpl w:val="F4CCDDD6"/>
    <w:lvl w:ilvl="0" w:tplc="D83869BE">
      <w:start w:val="5"/>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796758"/>
    <w:multiLevelType w:val="hybridMultilevel"/>
    <w:tmpl w:val="B704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5D4D3C"/>
    <w:multiLevelType w:val="hybridMultilevel"/>
    <w:tmpl w:val="C1FEBD58"/>
    <w:lvl w:ilvl="0" w:tplc="527CBFB2">
      <w:start w:val="3"/>
      <w:numFmt w:val="bullet"/>
      <w:lvlText w:val="-"/>
      <w:lvlJc w:val="left"/>
      <w:pPr>
        <w:ind w:left="1080" w:hanging="360"/>
      </w:pPr>
      <w:rPr>
        <w:rFonts w:ascii="Times New Roman" w:eastAsia="Times New Roman" w:hAnsi="Times New Roman" w:cs="Times New Roman"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466351"/>
    <w:multiLevelType w:val="hybridMultilevel"/>
    <w:tmpl w:val="CBD8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071407"/>
    <w:multiLevelType w:val="hybridMultilevel"/>
    <w:tmpl w:val="E7682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E7186A"/>
    <w:multiLevelType w:val="hybridMultilevel"/>
    <w:tmpl w:val="8AA6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147FF9"/>
    <w:multiLevelType w:val="hybridMultilevel"/>
    <w:tmpl w:val="F8B6FF98"/>
    <w:lvl w:ilvl="0" w:tplc="0C6603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247866"/>
    <w:multiLevelType w:val="multilevel"/>
    <w:tmpl w:val="6CF4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750FED"/>
    <w:multiLevelType w:val="multilevel"/>
    <w:tmpl w:val="5C38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1E2887"/>
    <w:multiLevelType w:val="hybridMultilevel"/>
    <w:tmpl w:val="A198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7"/>
  </w:num>
  <w:num w:numId="3">
    <w:abstractNumId w:val="36"/>
  </w:num>
  <w:num w:numId="4">
    <w:abstractNumId w:val="3"/>
  </w:num>
  <w:num w:numId="5">
    <w:abstractNumId w:val="5"/>
  </w:num>
  <w:num w:numId="6">
    <w:abstractNumId w:val="0"/>
  </w:num>
  <w:num w:numId="7">
    <w:abstractNumId w:val="31"/>
  </w:num>
  <w:num w:numId="8">
    <w:abstractNumId w:val="12"/>
  </w:num>
  <w:num w:numId="9">
    <w:abstractNumId w:val="6"/>
  </w:num>
  <w:num w:numId="10">
    <w:abstractNumId w:val="35"/>
  </w:num>
  <w:num w:numId="11">
    <w:abstractNumId w:val="23"/>
  </w:num>
  <w:num w:numId="12">
    <w:abstractNumId w:val="13"/>
  </w:num>
  <w:num w:numId="13">
    <w:abstractNumId w:val="18"/>
  </w:num>
  <w:num w:numId="14">
    <w:abstractNumId w:val="26"/>
  </w:num>
  <w:num w:numId="15">
    <w:abstractNumId w:val="7"/>
  </w:num>
  <w:num w:numId="16">
    <w:abstractNumId w:val="3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6"/>
  </w:num>
  <w:num w:numId="22">
    <w:abstractNumId w:val="17"/>
  </w:num>
  <w:num w:numId="23">
    <w:abstractNumId w:val="30"/>
  </w:num>
  <w:num w:numId="24">
    <w:abstractNumId w:val="27"/>
  </w:num>
  <w:num w:numId="25">
    <w:abstractNumId w:val="29"/>
  </w:num>
  <w:num w:numId="26">
    <w:abstractNumId w:val="2"/>
  </w:num>
  <w:num w:numId="27">
    <w:abstractNumId w:val="11"/>
  </w:num>
  <w:num w:numId="28">
    <w:abstractNumId w:val="15"/>
  </w:num>
  <w:num w:numId="29">
    <w:abstractNumId w:val="19"/>
  </w:num>
  <w:num w:numId="30">
    <w:abstractNumId w:val="20"/>
  </w:num>
  <w:num w:numId="31">
    <w:abstractNumId w:val="32"/>
  </w:num>
  <w:num w:numId="32">
    <w:abstractNumId w:val="10"/>
  </w:num>
  <w:num w:numId="33">
    <w:abstractNumId w:val="21"/>
  </w:num>
  <w:num w:numId="34">
    <w:abstractNumId w:val="25"/>
  </w:num>
  <w:num w:numId="35">
    <w:abstractNumId w:val="4"/>
  </w:num>
  <w:num w:numId="36">
    <w:abstractNumId w:val="38"/>
  </w:num>
  <w:num w:numId="37">
    <w:abstractNumId w:val="14"/>
  </w:num>
  <w:num w:numId="38">
    <w:abstractNumId w:val="28"/>
  </w:num>
  <w:num w:numId="39">
    <w:abstractNumId w:val="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E0D"/>
    <w:rsid w:val="00055B8E"/>
    <w:rsid w:val="002F67FD"/>
    <w:rsid w:val="00326A3E"/>
    <w:rsid w:val="0035169D"/>
    <w:rsid w:val="003F7101"/>
    <w:rsid w:val="0075709F"/>
    <w:rsid w:val="00BE5053"/>
    <w:rsid w:val="00C74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5B0EA"/>
  <w15:chartTrackingRefBased/>
  <w15:docId w15:val="{E34665CB-3085-F040-86DB-052DF4A9E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E0D"/>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74E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E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4E0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TOC4"/>
    <w:next w:val="Normal"/>
    <w:link w:val="Heading4Char"/>
    <w:uiPriority w:val="99"/>
    <w:unhideWhenUsed/>
    <w:qFormat/>
    <w:rsid w:val="00C74E0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74E0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4E0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C74E0D"/>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C74E0D"/>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9"/>
    <w:rsid w:val="00C74E0D"/>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rsid w:val="00C74E0D"/>
    <w:rPr>
      <w:rFonts w:asciiTheme="majorHAnsi" w:eastAsiaTheme="majorEastAsia" w:hAnsiTheme="majorHAnsi" w:cstheme="majorBidi"/>
      <w:color w:val="2F5496" w:themeColor="accent1" w:themeShade="BF"/>
      <w:lang w:eastAsia="en-GB"/>
    </w:rPr>
  </w:style>
  <w:style w:type="paragraph" w:styleId="NormalWeb">
    <w:name w:val="Normal (Web)"/>
    <w:basedOn w:val="Normal"/>
    <w:uiPriority w:val="99"/>
    <w:unhideWhenUsed/>
    <w:rsid w:val="00C74E0D"/>
    <w:pPr>
      <w:spacing w:before="100" w:beforeAutospacing="1" w:after="100" w:afterAutospacing="1"/>
    </w:pPr>
  </w:style>
  <w:style w:type="character" w:customStyle="1" w:styleId="apple-converted-space">
    <w:name w:val="apple-converted-space"/>
    <w:basedOn w:val="DefaultParagraphFont"/>
    <w:rsid w:val="00C74E0D"/>
  </w:style>
  <w:style w:type="character" w:styleId="Hyperlink">
    <w:name w:val="Hyperlink"/>
    <w:basedOn w:val="DefaultParagraphFont"/>
    <w:uiPriority w:val="99"/>
    <w:unhideWhenUsed/>
    <w:rsid w:val="00C74E0D"/>
    <w:rPr>
      <w:color w:val="0563C1" w:themeColor="hyperlink"/>
      <w:u w:val="single"/>
    </w:rPr>
  </w:style>
  <w:style w:type="paragraph" w:customStyle="1" w:styleId="first-para">
    <w:name w:val="first-para"/>
    <w:basedOn w:val="Normal"/>
    <w:rsid w:val="00C74E0D"/>
    <w:pPr>
      <w:spacing w:before="100" w:beforeAutospacing="1" w:after="100" w:afterAutospacing="1"/>
    </w:pPr>
  </w:style>
  <w:style w:type="paragraph" w:styleId="Header">
    <w:name w:val="header"/>
    <w:basedOn w:val="Normal"/>
    <w:link w:val="HeaderChar"/>
    <w:uiPriority w:val="99"/>
    <w:unhideWhenUsed/>
    <w:rsid w:val="00C74E0D"/>
    <w:pPr>
      <w:tabs>
        <w:tab w:val="center" w:pos="4680"/>
        <w:tab w:val="right" w:pos="9360"/>
      </w:tabs>
    </w:pPr>
  </w:style>
  <w:style w:type="character" w:customStyle="1" w:styleId="HeaderChar">
    <w:name w:val="Header Char"/>
    <w:basedOn w:val="DefaultParagraphFont"/>
    <w:link w:val="Header"/>
    <w:uiPriority w:val="99"/>
    <w:rsid w:val="00C74E0D"/>
    <w:rPr>
      <w:rFonts w:ascii="Times New Roman" w:eastAsia="Times New Roman" w:hAnsi="Times New Roman" w:cs="Times New Roman"/>
      <w:lang w:eastAsia="en-GB"/>
    </w:rPr>
  </w:style>
  <w:style w:type="paragraph" w:styleId="Footer">
    <w:name w:val="footer"/>
    <w:basedOn w:val="Normal"/>
    <w:link w:val="FooterChar"/>
    <w:uiPriority w:val="99"/>
    <w:unhideWhenUsed/>
    <w:rsid w:val="00C74E0D"/>
    <w:pPr>
      <w:tabs>
        <w:tab w:val="center" w:pos="4680"/>
        <w:tab w:val="right" w:pos="9360"/>
      </w:tabs>
    </w:pPr>
  </w:style>
  <w:style w:type="character" w:customStyle="1" w:styleId="FooterChar">
    <w:name w:val="Footer Char"/>
    <w:basedOn w:val="DefaultParagraphFont"/>
    <w:link w:val="Footer"/>
    <w:uiPriority w:val="99"/>
    <w:rsid w:val="00C74E0D"/>
    <w:rPr>
      <w:rFonts w:ascii="Times New Roman" w:eastAsia="Times New Roman" w:hAnsi="Times New Roman" w:cs="Times New Roman"/>
      <w:lang w:eastAsia="en-GB"/>
    </w:rPr>
  </w:style>
  <w:style w:type="table" w:styleId="TableGrid">
    <w:name w:val="Table Grid"/>
    <w:basedOn w:val="TableNormal"/>
    <w:uiPriority w:val="59"/>
    <w:rsid w:val="00C74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C74E0D"/>
  </w:style>
  <w:style w:type="paragraph" w:styleId="TOCHeading">
    <w:name w:val="TOC Heading"/>
    <w:basedOn w:val="Heading1"/>
    <w:next w:val="Normal"/>
    <w:uiPriority w:val="39"/>
    <w:unhideWhenUsed/>
    <w:qFormat/>
    <w:rsid w:val="00C74E0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74E0D"/>
    <w:pPr>
      <w:tabs>
        <w:tab w:val="right" w:leader="dot" w:pos="9010"/>
      </w:tabs>
      <w:spacing w:before="120" w:line="360" w:lineRule="auto"/>
      <w:jc w:val="both"/>
    </w:pPr>
    <w:rPr>
      <w:b/>
      <w:bCs/>
      <w:noProof/>
    </w:rPr>
  </w:style>
  <w:style w:type="paragraph" w:styleId="TOC2">
    <w:name w:val="toc 2"/>
    <w:basedOn w:val="Normal"/>
    <w:next w:val="Normal"/>
    <w:autoRedefine/>
    <w:uiPriority w:val="39"/>
    <w:unhideWhenUsed/>
    <w:rsid w:val="00C74E0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C74E0D"/>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C74E0D"/>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C74E0D"/>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C74E0D"/>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C74E0D"/>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C74E0D"/>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C74E0D"/>
    <w:pPr>
      <w:ind w:left="1920"/>
    </w:pPr>
    <w:rPr>
      <w:rFonts w:asciiTheme="minorHAnsi" w:hAnsiTheme="minorHAnsi" w:cstheme="minorHAnsi"/>
      <w:sz w:val="20"/>
      <w:szCs w:val="20"/>
    </w:rPr>
  </w:style>
  <w:style w:type="character" w:styleId="PageNumber">
    <w:name w:val="page number"/>
    <w:basedOn w:val="DefaultParagraphFont"/>
    <w:uiPriority w:val="99"/>
    <w:unhideWhenUsed/>
    <w:rsid w:val="00C74E0D"/>
  </w:style>
  <w:style w:type="character" w:customStyle="1" w:styleId="fc2">
    <w:name w:val="fc2"/>
    <w:basedOn w:val="DefaultParagraphFont"/>
    <w:rsid w:val="00C74E0D"/>
  </w:style>
  <w:style w:type="character" w:customStyle="1" w:styleId="a">
    <w:name w:val="_"/>
    <w:basedOn w:val="DefaultParagraphFont"/>
    <w:rsid w:val="00C74E0D"/>
  </w:style>
  <w:style w:type="character" w:customStyle="1" w:styleId="fc1">
    <w:name w:val="fc1"/>
    <w:basedOn w:val="DefaultParagraphFont"/>
    <w:rsid w:val="00C74E0D"/>
  </w:style>
  <w:style w:type="character" w:styleId="UnresolvedMention">
    <w:name w:val="Unresolved Mention"/>
    <w:basedOn w:val="DefaultParagraphFont"/>
    <w:uiPriority w:val="99"/>
    <w:semiHidden/>
    <w:unhideWhenUsed/>
    <w:rsid w:val="00C74E0D"/>
    <w:rPr>
      <w:color w:val="605E5C"/>
      <w:shd w:val="clear" w:color="auto" w:fill="E1DFDD"/>
    </w:rPr>
  </w:style>
  <w:style w:type="character" w:styleId="FollowedHyperlink">
    <w:name w:val="FollowedHyperlink"/>
    <w:basedOn w:val="DefaultParagraphFont"/>
    <w:uiPriority w:val="99"/>
    <w:semiHidden/>
    <w:unhideWhenUsed/>
    <w:rsid w:val="00C74E0D"/>
    <w:rPr>
      <w:color w:val="954F72" w:themeColor="followedHyperlink"/>
      <w:u w:val="single"/>
    </w:rPr>
  </w:style>
  <w:style w:type="character" w:styleId="Strong">
    <w:name w:val="Strong"/>
    <w:basedOn w:val="DefaultParagraphFont"/>
    <w:uiPriority w:val="22"/>
    <w:qFormat/>
    <w:rsid w:val="00C74E0D"/>
    <w:rPr>
      <w:b/>
      <w:bCs/>
    </w:rPr>
  </w:style>
  <w:style w:type="table" w:styleId="PlainTable1">
    <w:name w:val="Plain Table 1"/>
    <w:basedOn w:val="TableNormal"/>
    <w:uiPriority w:val="41"/>
    <w:rsid w:val="00C74E0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74E0D"/>
    <w:pPr>
      <w:ind w:left="720"/>
      <w:contextualSpacing/>
    </w:pPr>
  </w:style>
  <w:style w:type="paragraph" w:styleId="z-TopofForm">
    <w:name w:val="HTML Top of Form"/>
    <w:basedOn w:val="Normal"/>
    <w:next w:val="Normal"/>
    <w:link w:val="z-TopofFormChar"/>
    <w:hidden/>
    <w:uiPriority w:val="99"/>
    <w:semiHidden/>
    <w:unhideWhenUsed/>
    <w:rsid w:val="00C74E0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74E0D"/>
    <w:rPr>
      <w:rFonts w:ascii="Arial" w:eastAsia="Times New Roman" w:hAnsi="Arial" w:cs="Arial"/>
      <w:vanish/>
      <w:sz w:val="16"/>
      <w:szCs w:val="16"/>
      <w:lang w:eastAsia="en-GB"/>
    </w:rPr>
  </w:style>
  <w:style w:type="character" w:customStyle="1" w:styleId="freebirdformviewerviewitemsitemrequiredasterisk">
    <w:name w:val="freebirdformviewerviewitemsitemrequiredasterisk"/>
    <w:basedOn w:val="DefaultParagraphFont"/>
    <w:rsid w:val="00C74E0D"/>
  </w:style>
  <w:style w:type="paragraph" w:styleId="z-BottomofForm">
    <w:name w:val="HTML Bottom of Form"/>
    <w:basedOn w:val="Normal"/>
    <w:next w:val="Normal"/>
    <w:link w:val="z-BottomofFormChar"/>
    <w:hidden/>
    <w:uiPriority w:val="99"/>
    <w:semiHidden/>
    <w:unhideWhenUsed/>
    <w:rsid w:val="00C74E0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74E0D"/>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C74E0D"/>
    <w:rPr>
      <w:sz w:val="18"/>
      <w:szCs w:val="18"/>
    </w:rPr>
  </w:style>
  <w:style w:type="character" w:customStyle="1" w:styleId="BalloonTextChar">
    <w:name w:val="Balloon Text Char"/>
    <w:basedOn w:val="DefaultParagraphFont"/>
    <w:link w:val="BalloonText"/>
    <w:uiPriority w:val="99"/>
    <w:semiHidden/>
    <w:rsid w:val="00C74E0D"/>
    <w:rPr>
      <w:rFonts w:ascii="Times New Roman" w:eastAsia="Times New Roman" w:hAnsi="Times New Roman" w:cs="Times New Roman"/>
      <w:sz w:val="18"/>
      <w:szCs w:val="18"/>
      <w:lang w:eastAsia="en-GB"/>
    </w:rPr>
  </w:style>
  <w:style w:type="paragraph" w:styleId="NoSpacing">
    <w:name w:val="No Spacing"/>
    <w:uiPriority w:val="1"/>
    <w:qFormat/>
    <w:rsid w:val="00C74E0D"/>
    <w:rPr>
      <w:rFonts w:eastAsiaTheme="minorEastAsia"/>
      <w:sz w:val="22"/>
      <w:szCs w:val="22"/>
      <w:lang w:val="en-US" w:eastAsia="zh-CN"/>
    </w:rPr>
  </w:style>
  <w:style w:type="paragraph" w:styleId="Caption">
    <w:name w:val="caption"/>
    <w:basedOn w:val="Normal"/>
    <w:next w:val="Normal"/>
    <w:uiPriority w:val="35"/>
    <w:unhideWhenUsed/>
    <w:qFormat/>
    <w:rsid w:val="00C74E0D"/>
    <w:pPr>
      <w:spacing w:after="200"/>
    </w:pPr>
    <w:rPr>
      <w:i/>
      <w:iCs/>
    </w:rPr>
  </w:style>
  <w:style w:type="paragraph" w:styleId="TableofFigures">
    <w:name w:val="table of figures"/>
    <w:basedOn w:val="Normal"/>
    <w:next w:val="Normal"/>
    <w:uiPriority w:val="99"/>
    <w:unhideWhenUsed/>
    <w:rsid w:val="00C74E0D"/>
    <w:pPr>
      <w:spacing w:before="360" w:after="360"/>
      <w:jc w:val="both"/>
    </w:pPr>
  </w:style>
  <w:style w:type="paragraph" w:styleId="BodyText2">
    <w:name w:val="Body Text 2"/>
    <w:basedOn w:val="Normal"/>
    <w:link w:val="BodyText2Char"/>
    <w:uiPriority w:val="99"/>
    <w:rsid w:val="00C74E0D"/>
    <w:pPr>
      <w:ind w:left="720" w:hanging="720"/>
    </w:pPr>
    <w:rPr>
      <w:b/>
      <w:bCs/>
      <w:sz w:val="22"/>
      <w:szCs w:val="22"/>
      <w:lang w:eastAsia="en-US"/>
    </w:rPr>
  </w:style>
  <w:style w:type="character" w:customStyle="1" w:styleId="BodyText2Char">
    <w:name w:val="Body Text 2 Char"/>
    <w:basedOn w:val="DefaultParagraphFont"/>
    <w:link w:val="BodyText2"/>
    <w:uiPriority w:val="99"/>
    <w:rsid w:val="00C74E0D"/>
    <w:rPr>
      <w:rFonts w:ascii="Times New Roman" w:eastAsia="Times New Roman" w:hAnsi="Times New Roman" w:cs="Times New Roman"/>
      <w:b/>
      <w:bCs/>
      <w:sz w:val="22"/>
      <w:szCs w:val="22"/>
    </w:rPr>
  </w:style>
  <w:style w:type="paragraph" w:customStyle="1" w:styleId="deannah1">
    <w:name w:val="deannah1"/>
    <w:basedOn w:val="Normal"/>
    <w:uiPriority w:val="99"/>
    <w:rsid w:val="00C74E0D"/>
    <w:pPr>
      <w:keepNext/>
      <w:spacing w:after="240"/>
    </w:pPr>
    <w:rPr>
      <w:b/>
      <w:bCs/>
      <w:lang w:eastAsia="en-US"/>
    </w:rPr>
  </w:style>
  <w:style w:type="character" w:customStyle="1" w:styleId="Hyperlink1">
    <w:name w:val="Hyperlink1"/>
    <w:uiPriority w:val="99"/>
    <w:rsid w:val="00C74E0D"/>
    <w:rPr>
      <w:color w:val="535353"/>
      <w:u w:val="single"/>
      <w:effect w:val="none"/>
    </w:rPr>
  </w:style>
  <w:style w:type="paragraph" w:customStyle="1" w:styleId="NormalWeb1">
    <w:name w:val="Normal (Web)1"/>
    <w:basedOn w:val="Normal"/>
    <w:uiPriority w:val="99"/>
    <w:rsid w:val="00C74E0D"/>
    <w:pPr>
      <w:spacing w:before="100" w:beforeAutospacing="1" w:after="300"/>
    </w:pPr>
  </w:style>
  <w:style w:type="character" w:styleId="CommentReference">
    <w:name w:val="annotation reference"/>
    <w:uiPriority w:val="99"/>
    <w:semiHidden/>
    <w:unhideWhenUsed/>
    <w:rsid w:val="00C74E0D"/>
    <w:rPr>
      <w:sz w:val="16"/>
      <w:szCs w:val="16"/>
    </w:rPr>
  </w:style>
  <w:style w:type="paragraph" w:styleId="CommentText">
    <w:name w:val="annotation text"/>
    <w:basedOn w:val="Normal"/>
    <w:link w:val="CommentTextChar"/>
    <w:uiPriority w:val="99"/>
    <w:semiHidden/>
    <w:unhideWhenUsed/>
    <w:rsid w:val="00C74E0D"/>
    <w:rPr>
      <w:sz w:val="20"/>
      <w:szCs w:val="20"/>
      <w:lang w:eastAsia="en-US"/>
    </w:rPr>
  </w:style>
  <w:style w:type="character" w:customStyle="1" w:styleId="CommentTextChar">
    <w:name w:val="Comment Text Char"/>
    <w:basedOn w:val="DefaultParagraphFont"/>
    <w:link w:val="CommentText"/>
    <w:uiPriority w:val="99"/>
    <w:semiHidden/>
    <w:rsid w:val="00C74E0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74E0D"/>
    <w:rPr>
      <w:b/>
      <w:bCs/>
    </w:rPr>
  </w:style>
  <w:style w:type="character" w:customStyle="1" w:styleId="CommentSubjectChar">
    <w:name w:val="Comment Subject Char"/>
    <w:basedOn w:val="CommentTextChar"/>
    <w:link w:val="CommentSubject"/>
    <w:uiPriority w:val="99"/>
    <w:semiHidden/>
    <w:rsid w:val="00C74E0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1ce6/fde61d97723988d0592f1dd2edf47dd6141d.pdf?_ga=2.102289480.877807749.1590257107-1498055857.1589882116" TargetMode="External"/><Relationship Id="rId13" Type="http://schemas.openxmlformats.org/officeDocument/2006/relationships/hyperlink" Target="https://ec.europa.eu/eu2020/pdf/COMPLET%20EN%20BARROSO%20%20%20007%20-%20Europe%202020%20-%20EN%20version.pdf" TargetMode="External"/><Relationship Id="rId18" Type="http://schemas.openxmlformats.org/officeDocument/2006/relationships/hyperlink" Target="https://www.alchemyassistant.com/topics/iLd3HjQDVDMwjZT3.html" TargetMode="External"/><Relationship Id="rId3" Type="http://schemas.openxmlformats.org/officeDocument/2006/relationships/settings" Target="settings.xml"/><Relationship Id="rId21" Type="http://schemas.openxmlformats.org/officeDocument/2006/relationships/hyperlink" Target="https://www.who.int/topics/disabilities/en/" TargetMode="External"/><Relationship Id="rId7" Type="http://schemas.openxmlformats.org/officeDocument/2006/relationships/hyperlink" Target="https://www.weforum.org/agenda/2020/04/covid-19-isolation-disabilities/" TargetMode="External"/><Relationship Id="rId12" Type="http://schemas.openxmlformats.org/officeDocument/2006/relationships/hyperlink" Target="http://www.legislation.gov.uk/ukpga/2010/15/section/6" TargetMode="External"/><Relationship Id="rId17" Type="http://schemas.openxmlformats.org/officeDocument/2006/relationships/hyperlink" Target="https://www.google.com/url?sa=t&amp;rct=j&amp;q=&amp;esrc=s&amp;source=web&amp;cd=2&amp;ved=2ahUKEwidupvu1eroAhUlSxUIHWd1A3cQFjABegQIAxAB&amp;url=https%3A%2F%2Fresearchbriefings.files.parliament.uk%2Fdocuments%2FCBP-7540%2FCBP-7540.pdf&amp;usg=AOvVaw2dwh5I63hrDQ7QSEbLPUsM" TargetMode="External"/><Relationship Id="rId2" Type="http://schemas.openxmlformats.org/officeDocument/2006/relationships/styles" Target="styles.xml"/><Relationship Id="rId16" Type="http://schemas.openxmlformats.org/officeDocument/2006/relationships/hyperlink" Target="http://www.ceads.org.ar/downloads/Making%20good%20business%20sense.pdf" TargetMode="External"/><Relationship Id="rId20" Type="http://schemas.openxmlformats.org/officeDocument/2006/relationships/hyperlink" Target="https://www.google.com/url?sa=t&amp;rct=j&amp;q=&amp;esrc=s&amp;source=web&amp;cd=1&amp;ved=2ahUKEwjSw_zit5XpAhXCuHEKHTp6BbMQFjAAegQIARAB&amp;url=https%3A%2F%2Fwww.who.int%2Fdocs%2Fdefault-source%2Fdocuments%2Fdisability%2Fcovid-19-disability-briefing.pdf%3Fsfvrsn%3Dfd77acb7_2%26download%3Dtrue&amp;usg=AOvVaw1Tb8wcH7KlQPDABQmHHm4e" TargetMode="External"/><Relationship Id="rId1" Type="http://schemas.openxmlformats.org/officeDocument/2006/relationships/numbering" Target="numbering.xml"/><Relationship Id="rId6" Type="http://schemas.openxmlformats.org/officeDocument/2006/relationships/hyperlink" Target="https://www.researchgate.net/profile/Pia_Albinsson/publication/311561868_Targeting_Young_Adults_The_Effectiveness_of_Social_Media_Use_for_Local_Businesses/links/590b3f8c0f7e9b1d08272540/Targeting-Young-Adults-The-Effectiveness-of-Social-Media-Use-for-Local-Businesses.pdf" TargetMode="External"/><Relationship Id="rId11" Type="http://schemas.openxmlformats.org/officeDocument/2006/relationships/hyperlink" Target="http://www.disabilitywales.org/rights/social-model/" TargetMode="External"/><Relationship Id="rId5" Type="http://schemas.openxmlformats.org/officeDocument/2006/relationships/hyperlink" Target="https://mpra.ub.uni-muenchen.de/70218/1/MPRA_paper_70218.pdf" TargetMode="External"/><Relationship Id="rId15" Type="http://schemas.openxmlformats.org/officeDocument/2006/relationships/hyperlink" Target="https://www.youtube.com/watch?v=7dugfwJthBY" TargetMode="External"/><Relationship Id="rId23" Type="http://schemas.openxmlformats.org/officeDocument/2006/relationships/theme" Target="theme/theme1.xml"/><Relationship Id="rId10" Type="http://schemas.openxmlformats.org/officeDocument/2006/relationships/hyperlink" Target="http://www.legislation.gov.uk/ukpga/1995/50/contents" TargetMode="External"/><Relationship Id="rId19" Type="http://schemas.openxmlformats.org/officeDocument/2006/relationships/hyperlink" Target="https://www.personneltoday.com/hr/social-pressure-key-to-employers-having-disability-policy/" TargetMode="External"/><Relationship Id="rId4" Type="http://schemas.openxmlformats.org/officeDocument/2006/relationships/webSettings" Target="webSettings.xml"/><Relationship Id="rId9" Type="http://schemas.openxmlformats.org/officeDocument/2006/relationships/hyperlink" Target="https://www.europarl.europa.eu/meetdocs/committees/deve/20020122/com(2001)366_en.pdf" TargetMode="External"/><Relationship Id="rId14" Type="http://schemas.openxmlformats.org/officeDocument/2006/relationships/hyperlink" Target="http://legallydisabled.com/wp-content/uploads/2020/01/Cardiff-uni-Legally-Disabled-Executive-Summary-A4-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4428</Words>
  <Characters>25246</Characters>
  <Application>Microsoft Office Word</Application>
  <DocSecurity>0</DocSecurity>
  <Lines>210</Lines>
  <Paragraphs>59</Paragraphs>
  <ScaleCrop>false</ScaleCrop>
  <Company/>
  <LinksUpToDate>false</LinksUpToDate>
  <CharactersWithSpaces>29615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1</cp:revision>
  <dcterms:created xsi:type="dcterms:W3CDTF">2020-05-30T14:22:00Z</dcterms:created>
  <dcterms:modified xsi:type="dcterms:W3CDTF">2020-05-30T14:22:00Z</dcterms:modified>
</cp:coreProperties>
</file>