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427EA" w14:textId="206AC485" w:rsidR="00236316" w:rsidRDefault="00236316" w:rsidP="00236316">
      <w:pPr>
        <w:jc w:val="center"/>
      </w:pPr>
      <w:r>
        <w:rPr>
          <w:b/>
          <w:noProof/>
          <w:sz w:val="24"/>
          <w:szCs w:val="24"/>
          <w:lang w:val="en-IN" w:eastAsia="en-IN"/>
        </w:rPr>
        <w:drawing>
          <wp:inline distT="0" distB="0" distL="0" distR="0" wp14:anchorId="10792319" wp14:editId="06D7D09D">
            <wp:extent cx="4895850" cy="2222500"/>
            <wp:effectExtent l="0" t="0" r="0" b="0"/>
            <wp:docPr id="7" name="Picture 7" descr="uni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5850" cy="2222500"/>
                    </a:xfrm>
                    <a:prstGeom prst="rect">
                      <a:avLst/>
                    </a:prstGeom>
                    <a:noFill/>
                    <a:ln>
                      <a:noFill/>
                    </a:ln>
                  </pic:spPr>
                </pic:pic>
              </a:graphicData>
            </a:graphic>
          </wp:inline>
        </w:drawing>
      </w:r>
    </w:p>
    <w:tbl>
      <w:tblPr>
        <w:tblStyle w:val="TableGrid"/>
        <w:tblW w:w="9088" w:type="dxa"/>
        <w:jc w:val="center"/>
        <w:tblLook w:val="04A0" w:firstRow="1" w:lastRow="0" w:firstColumn="1" w:lastColumn="0" w:noHBand="0" w:noVBand="1"/>
      </w:tblPr>
      <w:tblGrid>
        <w:gridCol w:w="4535"/>
        <w:gridCol w:w="4553"/>
      </w:tblGrid>
      <w:tr w:rsidR="00236316" w14:paraId="1E47DEEF"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BBBE777"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Program Name</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2ABA78E"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Master of Business Administration</w:t>
            </w:r>
          </w:p>
        </w:tc>
      </w:tr>
      <w:tr w:rsidR="00236316" w14:paraId="4DC1C3D0"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6404353"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Module Name</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A63B274"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International Business Concepts</w:t>
            </w:r>
          </w:p>
        </w:tc>
      </w:tr>
      <w:tr w:rsidR="00236316" w14:paraId="4894F50A"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D81DAD5"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Module Code</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9B4CFCF"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LCMB7034</w:t>
            </w:r>
          </w:p>
        </w:tc>
      </w:tr>
      <w:tr w:rsidR="00236316" w14:paraId="110F2754"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5896D5B"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Assignment title</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435050A" w14:textId="77777777" w:rsidR="00236316" w:rsidRDefault="00236316">
            <w:pPr>
              <w:spacing w:line="360" w:lineRule="auto"/>
              <w:jc w:val="both"/>
              <w:rPr>
                <w:rFonts w:ascii="Times New Roman" w:hAnsi="Times New Roman" w:cs="Times New Roman"/>
                <w:b/>
              </w:rPr>
            </w:pPr>
            <w:r>
              <w:rPr>
                <w:rFonts w:ascii="Times New Roman" w:hAnsi="Times New Roman" w:cs="Times New Roman"/>
                <w:b/>
              </w:rPr>
              <w:t>Report</w:t>
            </w:r>
          </w:p>
        </w:tc>
      </w:tr>
      <w:tr w:rsidR="00236316" w14:paraId="27DD6F73"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D647B10" w14:textId="77777777" w:rsidR="00236316" w:rsidRDefault="00236316" w:rsidP="00236316">
            <w:pPr>
              <w:spacing w:line="360" w:lineRule="auto"/>
              <w:jc w:val="both"/>
              <w:rPr>
                <w:rFonts w:ascii="Times New Roman" w:hAnsi="Times New Roman" w:cs="Times New Roman"/>
                <w:b/>
              </w:rPr>
            </w:pPr>
            <w:r>
              <w:rPr>
                <w:rFonts w:ascii="Times New Roman" w:hAnsi="Times New Roman" w:cs="Times New Roman"/>
                <w:b/>
              </w:rPr>
              <w:t>Title</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2D1DB78" w14:textId="780FC07C" w:rsidR="00236316" w:rsidRDefault="00236316" w:rsidP="00236316">
            <w:pPr>
              <w:spacing w:line="360" w:lineRule="auto"/>
              <w:jc w:val="both"/>
              <w:rPr>
                <w:rFonts w:ascii="Times New Roman" w:hAnsi="Times New Roman" w:cs="Times New Roman"/>
                <w:b/>
              </w:rPr>
            </w:pPr>
            <w:r>
              <w:rPr>
                <w:rFonts w:ascii="Times New Roman" w:hAnsi="Times New Roman" w:cs="Times New Roman"/>
                <w:b/>
              </w:rPr>
              <w:t>International Business Concepts</w:t>
            </w:r>
          </w:p>
        </w:tc>
      </w:tr>
      <w:tr w:rsidR="00236316" w14:paraId="7445F792"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50954FB" w14:textId="77777777" w:rsidR="00236316" w:rsidRDefault="00236316" w:rsidP="00236316">
            <w:pPr>
              <w:spacing w:line="360" w:lineRule="auto"/>
              <w:jc w:val="both"/>
              <w:rPr>
                <w:rFonts w:ascii="Times New Roman" w:hAnsi="Times New Roman" w:cs="Times New Roman"/>
                <w:b/>
              </w:rPr>
            </w:pPr>
            <w:r>
              <w:rPr>
                <w:rFonts w:ascii="Times New Roman" w:hAnsi="Times New Roman" w:cs="Times New Roman"/>
                <w:b/>
              </w:rPr>
              <w:t>Lecturer</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20E28F5" w14:textId="2BBFE144" w:rsidR="00236316" w:rsidRDefault="003135EF" w:rsidP="003135EF">
            <w:pPr>
              <w:spacing w:line="360" w:lineRule="auto"/>
              <w:rPr>
                <w:rFonts w:ascii="Times New Roman" w:hAnsi="Times New Roman" w:cs="Times New Roman"/>
                <w:b/>
              </w:rPr>
            </w:pPr>
            <w:r w:rsidRPr="003135EF">
              <w:rPr>
                <w:rFonts w:ascii="Times New Roman" w:hAnsi="Times New Roman" w:cs="Times New Roman"/>
                <w:b/>
              </w:rPr>
              <w:t>Jean Wang</w:t>
            </w:r>
          </w:p>
        </w:tc>
      </w:tr>
      <w:tr w:rsidR="00236316" w14:paraId="4416B5F5"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B37A190" w14:textId="77777777" w:rsidR="00236316" w:rsidRDefault="00236316" w:rsidP="00236316">
            <w:pPr>
              <w:spacing w:line="360" w:lineRule="auto"/>
              <w:jc w:val="both"/>
              <w:rPr>
                <w:rFonts w:ascii="Times New Roman" w:hAnsi="Times New Roman" w:cs="Times New Roman"/>
                <w:b/>
              </w:rPr>
            </w:pPr>
            <w:r>
              <w:rPr>
                <w:rFonts w:ascii="Times New Roman" w:hAnsi="Times New Roman" w:cs="Times New Roman"/>
                <w:b/>
              </w:rPr>
              <w:t>Student Name</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03DF617" w14:textId="77777777" w:rsidR="00236316" w:rsidRDefault="00236316" w:rsidP="00236316">
            <w:pPr>
              <w:spacing w:line="360" w:lineRule="auto"/>
              <w:jc w:val="both"/>
              <w:rPr>
                <w:rFonts w:ascii="Times New Roman" w:hAnsi="Times New Roman" w:cs="Times New Roman"/>
                <w:b/>
              </w:rPr>
            </w:pPr>
            <w:proofErr w:type="spellStart"/>
            <w:r>
              <w:rPr>
                <w:rFonts w:ascii="Times New Roman" w:hAnsi="Times New Roman" w:cs="Times New Roman"/>
                <w:b/>
              </w:rPr>
              <w:t>Gondaliya</w:t>
            </w:r>
            <w:proofErr w:type="spellEnd"/>
            <w:r>
              <w:rPr>
                <w:rFonts w:ascii="Times New Roman" w:hAnsi="Times New Roman" w:cs="Times New Roman"/>
                <w:b/>
              </w:rPr>
              <w:t xml:space="preserve"> Meet</w:t>
            </w:r>
          </w:p>
        </w:tc>
      </w:tr>
      <w:tr w:rsidR="00236316" w14:paraId="0498CE6A" w14:textId="77777777" w:rsidTr="00236316">
        <w:trPr>
          <w:trHeight w:val="1164"/>
          <w:jc w:val="center"/>
        </w:trPr>
        <w:tc>
          <w:tcPr>
            <w:tcW w:w="453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64F5D88" w14:textId="77777777" w:rsidR="00236316" w:rsidRDefault="00236316" w:rsidP="00236316">
            <w:pPr>
              <w:spacing w:line="360" w:lineRule="auto"/>
              <w:jc w:val="both"/>
              <w:rPr>
                <w:rFonts w:ascii="Times New Roman" w:hAnsi="Times New Roman" w:cs="Times New Roman"/>
                <w:b/>
              </w:rPr>
            </w:pPr>
            <w:r>
              <w:rPr>
                <w:rFonts w:ascii="Times New Roman" w:hAnsi="Times New Roman" w:cs="Times New Roman"/>
                <w:b/>
              </w:rPr>
              <w:t>Student ID</w:t>
            </w:r>
          </w:p>
        </w:tc>
        <w:tc>
          <w:tcPr>
            <w:tcW w:w="455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DC408F8" w14:textId="77777777" w:rsidR="00236316" w:rsidRDefault="00236316" w:rsidP="00236316">
            <w:pPr>
              <w:spacing w:line="360" w:lineRule="auto"/>
              <w:jc w:val="both"/>
              <w:rPr>
                <w:rFonts w:ascii="Times New Roman" w:hAnsi="Times New Roman" w:cs="Times New Roman"/>
                <w:b/>
              </w:rPr>
            </w:pPr>
            <w:r>
              <w:rPr>
                <w:rFonts w:ascii="Times New Roman" w:hAnsi="Times New Roman" w:cs="Times New Roman"/>
                <w:b/>
              </w:rPr>
              <w:t>2427127</w:t>
            </w:r>
          </w:p>
        </w:tc>
      </w:tr>
    </w:tbl>
    <w:p w14:paraId="75337473" w14:textId="77777777" w:rsidR="00236316" w:rsidRDefault="00236316" w:rsidP="00236316"/>
    <w:p w14:paraId="0C7F83D0" w14:textId="39E91E11" w:rsidR="00236316" w:rsidRDefault="00236316" w:rsidP="00236316">
      <w:pPr>
        <w:pStyle w:val="Normal1"/>
        <w:spacing w:after="200" w:line="360" w:lineRule="auto"/>
        <w:rPr>
          <w:rFonts w:ascii="Times New Roman" w:eastAsia="Times New Roman" w:hAnsi="Times New Roman" w:cs="Times New Roman"/>
          <w:b/>
          <w:bCs/>
          <w:sz w:val="24"/>
          <w:szCs w:val="24"/>
          <w:lang w:val="en-GB"/>
        </w:rPr>
      </w:pPr>
    </w:p>
    <w:p w14:paraId="2D85B3F6" w14:textId="6DB5EAF3" w:rsidR="00236316" w:rsidRDefault="00236316">
      <w:pPr>
        <w:rPr>
          <w:rFonts w:ascii="Times New Roman" w:eastAsia="Times New Roman" w:hAnsi="Times New Roman" w:cs="Times New Roman"/>
          <w:b/>
          <w:bCs/>
          <w:sz w:val="24"/>
          <w:szCs w:val="24"/>
          <w:lang w:val="en-GB"/>
        </w:rPr>
      </w:pPr>
    </w:p>
    <w:p w14:paraId="1C6819FA" w14:textId="12F07358" w:rsidR="006D55F3" w:rsidRPr="00E12BFE" w:rsidRDefault="009A4E95">
      <w:pPr>
        <w:pStyle w:val="Normal1"/>
        <w:spacing w:after="200" w:line="360" w:lineRule="auto"/>
        <w:jc w:val="center"/>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 xml:space="preserve">Executive summary </w:t>
      </w:r>
    </w:p>
    <w:p w14:paraId="60B94C08" w14:textId="25F8FEB3" w:rsidR="006D55F3" w:rsidRPr="00E12BFE" w:rsidRDefault="00CA695D">
      <w:pPr>
        <w:pStyle w:val="Normal1"/>
        <w:spacing w:after="200"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sz w:val="24"/>
          <w:szCs w:val="24"/>
          <w:lang w:val="en-GB"/>
        </w:rPr>
        <w:t xml:space="preserve">The cultural dimension theory by Hofstede has been applied for analysing the differences between the US (home country) and Mexico (emerging country) </w:t>
      </w:r>
      <w:r w:rsidR="00E12BFE" w:rsidRPr="00E12BFE">
        <w:rPr>
          <w:rFonts w:ascii="Times New Roman" w:eastAsia="Times New Roman" w:hAnsi="Times New Roman" w:cs="Times New Roman"/>
          <w:sz w:val="24"/>
          <w:szCs w:val="24"/>
          <w:lang w:val="en-GB"/>
        </w:rPr>
        <w:t>which can affect in different ways for FedEx</w:t>
      </w:r>
      <w:r w:rsidRPr="00E12BFE">
        <w:rPr>
          <w:rFonts w:ascii="Times New Roman" w:eastAsia="Times New Roman" w:hAnsi="Times New Roman" w:cs="Times New Roman"/>
          <w:sz w:val="24"/>
          <w:szCs w:val="24"/>
          <w:lang w:val="en-GB"/>
        </w:rPr>
        <w:t xml:space="preserve">. Compared to Mexico, the US culture is focused on individualism, open communication and innovation in the business. These cultural differences can offer communication challenges due to misunderstanding and confusion for FedEx. However, the cultural awareness helps FedEx to know the cultural differences and use the ERPG framework to gain success in Mexico. </w:t>
      </w:r>
      <w:r w:rsidR="009A4E95" w:rsidRPr="00E12BFE">
        <w:rPr>
          <w:rFonts w:ascii="Times New Roman" w:eastAsia="Times New Roman" w:hAnsi="Times New Roman" w:cs="Times New Roman"/>
          <w:sz w:val="24"/>
          <w:szCs w:val="24"/>
          <w:lang w:val="en-GB"/>
        </w:rPr>
        <w:t xml:space="preserve">This report has recommended three strategies in the SOP of FedEx that are empowering individual employees, working on the long-term orientation of the staff and making a centralised business process. All these recommendations can be beneficial for strengthening the business operation of FedEx in Mexico. </w:t>
      </w:r>
      <w:r w:rsidR="009A4E95" w:rsidRPr="00E12BFE">
        <w:rPr>
          <w:lang w:val="en-GB"/>
        </w:rPr>
        <w:br w:type="page"/>
      </w:r>
    </w:p>
    <w:p w14:paraId="3FA6C24C" w14:textId="77777777" w:rsidR="006D55F3" w:rsidRPr="00E12BFE" w:rsidRDefault="009A4E95" w:rsidP="00140F9B">
      <w:pPr>
        <w:pStyle w:val="Normal1"/>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lang w:val="en-GB"/>
        </w:rPr>
      </w:pPr>
      <w:r w:rsidRPr="00E12BFE">
        <w:rPr>
          <w:rFonts w:ascii="Times New Roman" w:eastAsia="Times New Roman" w:hAnsi="Times New Roman" w:cs="Times New Roman"/>
          <w:b/>
          <w:bCs/>
          <w:color w:val="000000"/>
          <w:sz w:val="24"/>
          <w:szCs w:val="24"/>
          <w:lang w:val="en-GB"/>
        </w:rPr>
        <w:lastRenderedPageBreak/>
        <w:t>Table of Contents</w:t>
      </w:r>
    </w:p>
    <w:sdt>
      <w:sdtPr>
        <w:rPr>
          <w:rFonts w:ascii="Times New Roman" w:hAnsi="Times New Roman" w:cs="Times New Roman"/>
          <w:sz w:val="24"/>
          <w:szCs w:val="24"/>
          <w:lang w:val="en-GB"/>
        </w:rPr>
        <w:id w:val="548328141"/>
        <w:docPartObj>
          <w:docPartGallery w:val="Table of Contents"/>
          <w:docPartUnique/>
        </w:docPartObj>
      </w:sdtPr>
      <w:sdtEndPr>
        <w:rPr>
          <w:rFonts w:ascii="Arial" w:hAnsi="Arial" w:cs="Arial"/>
          <w:sz w:val="22"/>
          <w:szCs w:val="22"/>
        </w:rPr>
      </w:sdtEndPr>
      <w:sdtContent>
        <w:p w14:paraId="7B78ACF5" w14:textId="77777777" w:rsidR="007120F2" w:rsidRPr="00E12BFE" w:rsidRDefault="007B5B6F"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r w:rsidRPr="00E12BFE">
            <w:rPr>
              <w:rFonts w:ascii="Times New Roman" w:hAnsi="Times New Roman" w:cs="Times New Roman"/>
              <w:sz w:val="24"/>
              <w:szCs w:val="24"/>
              <w:lang w:val="en-GB"/>
            </w:rPr>
            <w:fldChar w:fldCharType="begin"/>
          </w:r>
          <w:r w:rsidR="009A4E95" w:rsidRPr="00E12BFE">
            <w:rPr>
              <w:rFonts w:ascii="Times New Roman" w:hAnsi="Times New Roman" w:cs="Times New Roman"/>
              <w:sz w:val="24"/>
              <w:szCs w:val="24"/>
              <w:lang w:val="en-GB"/>
            </w:rPr>
            <w:instrText xml:space="preserve"> TOC \h \u \z \t "Heading 1,1,Heading 2,2,Heading 3,3,"</w:instrText>
          </w:r>
          <w:r w:rsidRPr="00E12BFE">
            <w:rPr>
              <w:rFonts w:ascii="Times New Roman" w:hAnsi="Times New Roman" w:cs="Times New Roman"/>
              <w:sz w:val="24"/>
              <w:szCs w:val="24"/>
              <w:lang w:val="en-GB"/>
            </w:rPr>
            <w:fldChar w:fldCharType="separate"/>
          </w:r>
          <w:hyperlink w:anchor="_Toc216700419" w:history="1">
            <w:r w:rsidR="007120F2" w:rsidRPr="00E12BFE">
              <w:rPr>
                <w:rStyle w:val="Hyperlink"/>
                <w:rFonts w:ascii="Times New Roman" w:hAnsi="Times New Roman" w:cs="Times New Roman"/>
                <w:noProof/>
                <w:sz w:val="24"/>
                <w:lang w:val="en-GB"/>
              </w:rPr>
              <w:t>1. Introduction</w:t>
            </w:r>
            <w:r w:rsidR="007120F2" w:rsidRPr="00E12BFE">
              <w:rPr>
                <w:rFonts w:ascii="Times New Roman" w:hAnsi="Times New Roman" w:cs="Times New Roman"/>
                <w:noProof/>
                <w:webHidden/>
                <w:sz w:val="24"/>
                <w:lang w:val="en-GB"/>
              </w:rPr>
              <w:tab/>
            </w:r>
            <w:r w:rsidR="007120F2" w:rsidRPr="00E12BFE">
              <w:rPr>
                <w:rFonts w:ascii="Times New Roman" w:hAnsi="Times New Roman" w:cs="Times New Roman"/>
                <w:noProof/>
                <w:webHidden/>
                <w:sz w:val="24"/>
                <w:lang w:val="en-GB"/>
              </w:rPr>
              <w:fldChar w:fldCharType="begin"/>
            </w:r>
            <w:r w:rsidR="007120F2" w:rsidRPr="00E12BFE">
              <w:rPr>
                <w:rFonts w:ascii="Times New Roman" w:hAnsi="Times New Roman" w:cs="Times New Roman"/>
                <w:noProof/>
                <w:webHidden/>
                <w:sz w:val="24"/>
                <w:lang w:val="en-GB"/>
              </w:rPr>
              <w:instrText xml:space="preserve"> PAGEREF _Toc216700419 \h </w:instrText>
            </w:r>
            <w:r w:rsidR="007120F2" w:rsidRPr="00E12BFE">
              <w:rPr>
                <w:rFonts w:ascii="Times New Roman" w:hAnsi="Times New Roman" w:cs="Times New Roman"/>
                <w:noProof/>
                <w:webHidden/>
                <w:sz w:val="24"/>
                <w:lang w:val="en-GB"/>
              </w:rPr>
            </w:r>
            <w:r w:rsidR="007120F2" w:rsidRPr="00E12BFE">
              <w:rPr>
                <w:rFonts w:ascii="Times New Roman" w:hAnsi="Times New Roman" w:cs="Times New Roman"/>
                <w:noProof/>
                <w:webHidden/>
                <w:sz w:val="24"/>
                <w:lang w:val="en-GB"/>
              </w:rPr>
              <w:fldChar w:fldCharType="separate"/>
            </w:r>
            <w:r w:rsidR="007120F2" w:rsidRPr="00E12BFE">
              <w:rPr>
                <w:rFonts w:ascii="Times New Roman" w:hAnsi="Times New Roman" w:cs="Times New Roman"/>
                <w:noProof/>
                <w:webHidden/>
                <w:sz w:val="24"/>
                <w:lang w:val="en-GB"/>
              </w:rPr>
              <w:t>4</w:t>
            </w:r>
            <w:r w:rsidR="007120F2" w:rsidRPr="00E12BFE">
              <w:rPr>
                <w:rFonts w:ascii="Times New Roman" w:hAnsi="Times New Roman" w:cs="Times New Roman"/>
                <w:noProof/>
                <w:webHidden/>
                <w:sz w:val="24"/>
                <w:lang w:val="en-GB"/>
              </w:rPr>
              <w:fldChar w:fldCharType="end"/>
            </w:r>
          </w:hyperlink>
        </w:p>
        <w:p w14:paraId="5F901A8E" w14:textId="77777777" w:rsidR="007120F2" w:rsidRPr="00E12BFE" w:rsidRDefault="007120F2"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216700420" w:history="1">
            <w:r w:rsidRPr="00E12BFE">
              <w:rPr>
                <w:rStyle w:val="Hyperlink"/>
                <w:rFonts w:ascii="Times New Roman" w:hAnsi="Times New Roman" w:cs="Times New Roman"/>
                <w:noProof/>
                <w:sz w:val="24"/>
                <w:lang w:val="en-GB"/>
              </w:rPr>
              <w:t>2. Benefits and challenges of international operations</w:t>
            </w:r>
            <w:r w:rsidRPr="00E12BFE">
              <w:rPr>
                <w:rFonts w:ascii="Times New Roman" w:hAnsi="Times New Roman" w:cs="Times New Roman"/>
                <w:noProof/>
                <w:webHidden/>
                <w:sz w:val="24"/>
                <w:lang w:val="en-GB"/>
              </w:rPr>
              <w:tab/>
            </w:r>
            <w:r w:rsidRPr="00E12BFE">
              <w:rPr>
                <w:rFonts w:ascii="Times New Roman" w:hAnsi="Times New Roman" w:cs="Times New Roman"/>
                <w:noProof/>
                <w:webHidden/>
                <w:sz w:val="24"/>
                <w:lang w:val="en-GB"/>
              </w:rPr>
              <w:fldChar w:fldCharType="begin"/>
            </w:r>
            <w:r w:rsidRPr="00E12BFE">
              <w:rPr>
                <w:rFonts w:ascii="Times New Roman" w:hAnsi="Times New Roman" w:cs="Times New Roman"/>
                <w:noProof/>
                <w:webHidden/>
                <w:sz w:val="24"/>
                <w:lang w:val="en-GB"/>
              </w:rPr>
              <w:instrText xml:space="preserve"> PAGEREF _Toc216700420 \h </w:instrText>
            </w:r>
            <w:r w:rsidRPr="00E12BFE">
              <w:rPr>
                <w:rFonts w:ascii="Times New Roman" w:hAnsi="Times New Roman" w:cs="Times New Roman"/>
                <w:noProof/>
                <w:webHidden/>
                <w:sz w:val="24"/>
                <w:lang w:val="en-GB"/>
              </w:rPr>
            </w:r>
            <w:r w:rsidRPr="00E12BFE">
              <w:rPr>
                <w:rFonts w:ascii="Times New Roman" w:hAnsi="Times New Roman" w:cs="Times New Roman"/>
                <w:noProof/>
                <w:webHidden/>
                <w:sz w:val="24"/>
                <w:lang w:val="en-GB"/>
              </w:rPr>
              <w:fldChar w:fldCharType="separate"/>
            </w:r>
            <w:r w:rsidRPr="00E12BFE">
              <w:rPr>
                <w:rFonts w:ascii="Times New Roman" w:hAnsi="Times New Roman" w:cs="Times New Roman"/>
                <w:noProof/>
                <w:webHidden/>
                <w:sz w:val="24"/>
                <w:lang w:val="en-GB"/>
              </w:rPr>
              <w:t>4</w:t>
            </w:r>
            <w:r w:rsidRPr="00E12BFE">
              <w:rPr>
                <w:rFonts w:ascii="Times New Roman" w:hAnsi="Times New Roman" w:cs="Times New Roman"/>
                <w:noProof/>
                <w:webHidden/>
                <w:sz w:val="24"/>
                <w:lang w:val="en-GB"/>
              </w:rPr>
              <w:fldChar w:fldCharType="end"/>
            </w:r>
          </w:hyperlink>
        </w:p>
        <w:p w14:paraId="365794A0" w14:textId="77777777" w:rsidR="007120F2" w:rsidRPr="00E12BFE" w:rsidRDefault="007120F2"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216700421" w:history="1">
            <w:r w:rsidRPr="00E12BFE">
              <w:rPr>
                <w:rStyle w:val="Hyperlink"/>
                <w:rFonts w:ascii="Times New Roman" w:hAnsi="Times New Roman" w:cs="Times New Roman"/>
                <w:noProof/>
                <w:sz w:val="24"/>
                <w:lang w:val="en-GB"/>
              </w:rPr>
              <w:t>3. Discussing OLI factors and their impacts on the international market entry mode</w:t>
            </w:r>
            <w:r w:rsidRPr="00E12BFE">
              <w:rPr>
                <w:rFonts w:ascii="Times New Roman" w:hAnsi="Times New Roman" w:cs="Times New Roman"/>
                <w:noProof/>
                <w:webHidden/>
                <w:sz w:val="24"/>
                <w:lang w:val="en-GB"/>
              </w:rPr>
              <w:tab/>
            </w:r>
            <w:r w:rsidRPr="00E12BFE">
              <w:rPr>
                <w:rFonts w:ascii="Times New Roman" w:hAnsi="Times New Roman" w:cs="Times New Roman"/>
                <w:noProof/>
                <w:webHidden/>
                <w:sz w:val="24"/>
                <w:lang w:val="en-GB"/>
              </w:rPr>
              <w:fldChar w:fldCharType="begin"/>
            </w:r>
            <w:r w:rsidRPr="00E12BFE">
              <w:rPr>
                <w:rFonts w:ascii="Times New Roman" w:hAnsi="Times New Roman" w:cs="Times New Roman"/>
                <w:noProof/>
                <w:webHidden/>
                <w:sz w:val="24"/>
                <w:lang w:val="en-GB"/>
              </w:rPr>
              <w:instrText xml:space="preserve"> PAGEREF _Toc216700421 \h </w:instrText>
            </w:r>
            <w:r w:rsidRPr="00E12BFE">
              <w:rPr>
                <w:rFonts w:ascii="Times New Roman" w:hAnsi="Times New Roman" w:cs="Times New Roman"/>
                <w:noProof/>
                <w:webHidden/>
                <w:sz w:val="24"/>
                <w:lang w:val="en-GB"/>
              </w:rPr>
            </w:r>
            <w:r w:rsidRPr="00E12BFE">
              <w:rPr>
                <w:rFonts w:ascii="Times New Roman" w:hAnsi="Times New Roman" w:cs="Times New Roman"/>
                <w:noProof/>
                <w:webHidden/>
                <w:sz w:val="24"/>
                <w:lang w:val="en-GB"/>
              </w:rPr>
              <w:fldChar w:fldCharType="separate"/>
            </w:r>
            <w:r w:rsidRPr="00E12BFE">
              <w:rPr>
                <w:rFonts w:ascii="Times New Roman" w:hAnsi="Times New Roman" w:cs="Times New Roman"/>
                <w:noProof/>
                <w:webHidden/>
                <w:sz w:val="24"/>
                <w:lang w:val="en-GB"/>
              </w:rPr>
              <w:t>9</w:t>
            </w:r>
            <w:r w:rsidRPr="00E12BFE">
              <w:rPr>
                <w:rFonts w:ascii="Times New Roman" w:hAnsi="Times New Roman" w:cs="Times New Roman"/>
                <w:noProof/>
                <w:webHidden/>
                <w:sz w:val="24"/>
                <w:lang w:val="en-GB"/>
              </w:rPr>
              <w:fldChar w:fldCharType="end"/>
            </w:r>
          </w:hyperlink>
        </w:p>
        <w:p w14:paraId="58ED8C33" w14:textId="77777777" w:rsidR="007120F2" w:rsidRPr="00E12BFE" w:rsidRDefault="007120F2"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216700422" w:history="1">
            <w:r w:rsidRPr="00E12BFE">
              <w:rPr>
                <w:rStyle w:val="Hyperlink"/>
                <w:rFonts w:ascii="Times New Roman" w:hAnsi="Times New Roman" w:cs="Times New Roman"/>
                <w:noProof/>
                <w:sz w:val="24"/>
                <w:lang w:val="en-GB"/>
              </w:rPr>
              <w:t>4. Evaluating cultural differences between the home country of FedEx and the chosen emerging economy impacting market entry strategy and success potentials</w:t>
            </w:r>
            <w:r w:rsidRPr="00E12BFE">
              <w:rPr>
                <w:rFonts w:ascii="Times New Roman" w:hAnsi="Times New Roman" w:cs="Times New Roman"/>
                <w:noProof/>
                <w:webHidden/>
                <w:sz w:val="24"/>
                <w:lang w:val="en-GB"/>
              </w:rPr>
              <w:tab/>
            </w:r>
            <w:r w:rsidRPr="00E12BFE">
              <w:rPr>
                <w:rFonts w:ascii="Times New Roman" w:hAnsi="Times New Roman" w:cs="Times New Roman"/>
                <w:noProof/>
                <w:webHidden/>
                <w:sz w:val="24"/>
                <w:lang w:val="en-GB"/>
              </w:rPr>
              <w:fldChar w:fldCharType="begin"/>
            </w:r>
            <w:r w:rsidRPr="00E12BFE">
              <w:rPr>
                <w:rFonts w:ascii="Times New Roman" w:hAnsi="Times New Roman" w:cs="Times New Roman"/>
                <w:noProof/>
                <w:webHidden/>
                <w:sz w:val="24"/>
                <w:lang w:val="en-GB"/>
              </w:rPr>
              <w:instrText xml:space="preserve"> PAGEREF _Toc216700422 \h </w:instrText>
            </w:r>
            <w:r w:rsidRPr="00E12BFE">
              <w:rPr>
                <w:rFonts w:ascii="Times New Roman" w:hAnsi="Times New Roman" w:cs="Times New Roman"/>
                <w:noProof/>
                <w:webHidden/>
                <w:sz w:val="24"/>
                <w:lang w:val="en-GB"/>
              </w:rPr>
            </w:r>
            <w:r w:rsidRPr="00E12BFE">
              <w:rPr>
                <w:rFonts w:ascii="Times New Roman" w:hAnsi="Times New Roman" w:cs="Times New Roman"/>
                <w:noProof/>
                <w:webHidden/>
                <w:sz w:val="24"/>
                <w:lang w:val="en-GB"/>
              </w:rPr>
              <w:fldChar w:fldCharType="separate"/>
            </w:r>
            <w:r w:rsidRPr="00E12BFE">
              <w:rPr>
                <w:rFonts w:ascii="Times New Roman" w:hAnsi="Times New Roman" w:cs="Times New Roman"/>
                <w:noProof/>
                <w:webHidden/>
                <w:sz w:val="24"/>
                <w:lang w:val="en-GB"/>
              </w:rPr>
              <w:t>12</w:t>
            </w:r>
            <w:r w:rsidRPr="00E12BFE">
              <w:rPr>
                <w:rFonts w:ascii="Times New Roman" w:hAnsi="Times New Roman" w:cs="Times New Roman"/>
                <w:noProof/>
                <w:webHidden/>
                <w:sz w:val="24"/>
                <w:lang w:val="en-GB"/>
              </w:rPr>
              <w:fldChar w:fldCharType="end"/>
            </w:r>
          </w:hyperlink>
        </w:p>
        <w:p w14:paraId="2C2864B5" w14:textId="77777777" w:rsidR="007120F2" w:rsidRPr="00E12BFE" w:rsidRDefault="007120F2"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216700423" w:history="1">
            <w:r w:rsidRPr="00E12BFE">
              <w:rPr>
                <w:rStyle w:val="Hyperlink"/>
                <w:rFonts w:ascii="Times New Roman" w:hAnsi="Times New Roman" w:cs="Times New Roman"/>
                <w:noProof/>
                <w:sz w:val="24"/>
                <w:lang w:val="en-GB"/>
              </w:rPr>
              <w:t>5. Critical discussion and recommendation of three major adjustments FedEx need to consider in Standard Operating Procedures (SOPs) to ensure success in the chosen emerging economic country</w:t>
            </w:r>
            <w:r w:rsidRPr="00E12BFE">
              <w:rPr>
                <w:rFonts w:ascii="Times New Roman" w:hAnsi="Times New Roman" w:cs="Times New Roman"/>
                <w:noProof/>
                <w:webHidden/>
                <w:sz w:val="24"/>
                <w:lang w:val="en-GB"/>
              </w:rPr>
              <w:tab/>
            </w:r>
            <w:r w:rsidRPr="00E12BFE">
              <w:rPr>
                <w:rFonts w:ascii="Times New Roman" w:hAnsi="Times New Roman" w:cs="Times New Roman"/>
                <w:noProof/>
                <w:webHidden/>
                <w:sz w:val="24"/>
                <w:lang w:val="en-GB"/>
              </w:rPr>
              <w:fldChar w:fldCharType="begin"/>
            </w:r>
            <w:r w:rsidRPr="00E12BFE">
              <w:rPr>
                <w:rFonts w:ascii="Times New Roman" w:hAnsi="Times New Roman" w:cs="Times New Roman"/>
                <w:noProof/>
                <w:webHidden/>
                <w:sz w:val="24"/>
                <w:lang w:val="en-GB"/>
              </w:rPr>
              <w:instrText xml:space="preserve"> PAGEREF _Toc216700423 \h </w:instrText>
            </w:r>
            <w:r w:rsidRPr="00E12BFE">
              <w:rPr>
                <w:rFonts w:ascii="Times New Roman" w:hAnsi="Times New Roman" w:cs="Times New Roman"/>
                <w:noProof/>
                <w:webHidden/>
                <w:sz w:val="24"/>
                <w:lang w:val="en-GB"/>
              </w:rPr>
            </w:r>
            <w:r w:rsidRPr="00E12BFE">
              <w:rPr>
                <w:rFonts w:ascii="Times New Roman" w:hAnsi="Times New Roman" w:cs="Times New Roman"/>
                <w:noProof/>
                <w:webHidden/>
                <w:sz w:val="24"/>
                <w:lang w:val="en-GB"/>
              </w:rPr>
              <w:fldChar w:fldCharType="separate"/>
            </w:r>
            <w:r w:rsidRPr="00E12BFE">
              <w:rPr>
                <w:rFonts w:ascii="Times New Roman" w:hAnsi="Times New Roman" w:cs="Times New Roman"/>
                <w:noProof/>
                <w:webHidden/>
                <w:sz w:val="24"/>
                <w:lang w:val="en-GB"/>
              </w:rPr>
              <w:t>17</w:t>
            </w:r>
            <w:r w:rsidRPr="00E12BFE">
              <w:rPr>
                <w:rFonts w:ascii="Times New Roman" w:hAnsi="Times New Roman" w:cs="Times New Roman"/>
                <w:noProof/>
                <w:webHidden/>
                <w:sz w:val="24"/>
                <w:lang w:val="en-GB"/>
              </w:rPr>
              <w:fldChar w:fldCharType="end"/>
            </w:r>
          </w:hyperlink>
        </w:p>
        <w:p w14:paraId="24AC47FA" w14:textId="77777777" w:rsidR="007120F2" w:rsidRPr="00E12BFE" w:rsidRDefault="007120F2"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216700424" w:history="1">
            <w:r w:rsidRPr="00E12BFE">
              <w:rPr>
                <w:rStyle w:val="Hyperlink"/>
                <w:rFonts w:ascii="Times New Roman" w:hAnsi="Times New Roman" w:cs="Times New Roman"/>
                <w:noProof/>
                <w:sz w:val="24"/>
                <w:lang w:val="en-GB"/>
              </w:rPr>
              <w:t>6. Conclusion</w:t>
            </w:r>
            <w:r w:rsidRPr="00E12BFE">
              <w:rPr>
                <w:rFonts w:ascii="Times New Roman" w:hAnsi="Times New Roman" w:cs="Times New Roman"/>
                <w:noProof/>
                <w:webHidden/>
                <w:sz w:val="24"/>
                <w:lang w:val="en-GB"/>
              </w:rPr>
              <w:tab/>
            </w:r>
            <w:r w:rsidRPr="00E12BFE">
              <w:rPr>
                <w:rFonts w:ascii="Times New Roman" w:hAnsi="Times New Roman" w:cs="Times New Roman"/>
                <w:noProof/>
                <w:webHidden/>
                <w:sz w:val="24"/>
                <w:lang w:val="en-GB"/>
              </w:rPr>
              <w:fldChar w:fldCharType="begin"/>
            </w:r>
            <w:r w:rsidRPr="00E12BFE">
              <w:rPr>
                <w:rFonts w:ascii="Times New Roman" w:hAnsi="Times New Roman" w:cs="Times New Roman"/>
                <w:noProof/>
                <w:webHidden/>
                <w:sz w:val="24"/>
                <w:lang w:val="en-GB"/>
              </w:rPr>
              <w:instrText xml:space="preserve"> PAGEREF _Toc216700424 \h </w:instrText>
            </w:r>
            <w:r w:rsidRPr="00E12BFE">
              <w:rPr>
                <w:rFonts w:ascii="Times New Roman" w:hAnsi="Times New Roman" w:cs="Times New Roman"/>
                <w:noProof/>
                <w:webHidden/>
                <w:sz w:val="24"/>
                <w:lang w:val="en-GB"/>
              </w:rPr>
            </w:r>
            <w:r w:rsidRPr="00E12BFE">
              <w:rPr>
                <w:rFonts w:ascii="Times New Roman" w:hAnsi="Times New Roman" w:cs="Times New Roman"/>
                <w:noProof/>
                <w:webHidden/>
                <w:sz w:val="24"/>
                <w:lang w:val="en-GB"/>
              </w:rPr>
              <w:fldChar w:fldCharType="separate"/>
            </w:r>
            <w:r w:rsidRPr="00E12BFE">
              <w:rPr>
                <w:rFonts w:ascii="Times New Roman" w:hAnsi="Times New Roman" w:cs="Times New Roman"/>
                <w:noProof/>
                <w:webHidden/>
                <w:sz w:val="24"/>
                <w:lang w:val="en-GB"/>
              </w:rPr>
              <w:t>20</w:t>
            </w:r>
            <w:r w:rsidRPr="00E12BFE">
              <w:rPr>
                <w:rFonts w:ascii="Times New Roman" w:hAnsi="Times New Roman" w:cs="Times New Roman"/>
                <w:noProof/>
                <w:webHidden/>
                <w:sz w:val="24"/>
                <w:lang w:val="en-GB"/>
              </w:rPr>
              <w:fldChar w:fldCharType="end"/>
            </w:r>
          </w:hyperlink>
        </w:p>
        <w:p w14:paraId="0051FB98" w14:textId="77777777" w:rsidR="007120F2" w:rsidRPr="00E12BFE" w:rsidRDefault="007120F2" w:rsidP="007120F2">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216700425" w:history="1">
            <w:r w:rsidRPr="00E12BFE">
              <w:rPr>
                <w:rStyle w:val="Hyperlink"/>
                <w:rFonts w:ascii="Times New Roman" w:hAnsi="Times New Roman" w:cs="Times New Roman"/>
                <w:noProof/>
                <w:sz w:val="24"/>
                <w:lang w:val="en-GB"/>
              </w:rPr>
              <w:t>References</w:t>
            </w:r>
            <w:r w:rsidRPr="00E12BFE">
              <w:rPr>
                <w:rFonts w:ascii="Times New Roman" w:hAnsi="Times New Roman" w:cs="Times New Roman"/>
                <w:noProof/>
                <w:webHidden/>
                <w:sz w:val="24"/>
                <w:lang w:val="en-GB"/>
              </w:rPr>
              <w:tab/>
            </w:r>
            <w:r w:rsidRPr="00E12BFE">
              <w:rPr>
                <w:rFonts w:ascii="Times New Roman" w:hAnsi="Times New Roman" w:cs="Times New Roman"/>
                <w:noProof/>
                <w:webHidden/>
                <w:sz w:val="24"/>
                <w:lang w:val="en-GB"/>
              </w:rPr>
              <w:fldChar w:fldCharType="begin"/>
            </w:r>
            <w:r w:rsidRPr="00E12BFE">
              <w:rPr>
                <w:rFonts w:ascii="Times New Roman" w:hAnsi="Times New Roman" w:cs="Times New Roman"/>
                <w:noProof/>
                <w:webHidden/>
                <w:sz w:val="24"/>
                <w:lang w:val="en-GB"/>
              </w:rPr>
              <w:instrText xml:space="preserve"> PAGEREF _Toc216700425 \h </w:instrText>
            </w:r>
            <w:r w:rsidRPr="00E12BFE">
              <w:rPr>
                <w:rFonts w:ascii="Times New Roman" w:hAnsi="Times New Roman" w:cs="Times New Roman"/>
                <w:noProof/>
                <w:webHidden/>
                <w:sz w:val="24"/>
                <w:lang w:val="en-GB"/>
              </w:rPr>
            </w:r>
            <w:r w:rsidRPr="00E12BFE">
              <w:rPr>
                <w:rFonts w:ascii="Times New Roman" w:hAnsi="Times New Roman" w:cs="Times New Roman"/>
                <w:noProof/>
                <w:webHidden/>
                <w:sz w:val="24"/>
                <w:lang w:val="en-GB"/>
              </w:rPr>
              <w:fldChar w:fldCharType="separate"/>
            </w:r>
            <w:r w:rsidRPr="00E12BFE">
              <w:rPr>
                <w:rFonts w:ascii="Times New Roman" w:hAnsi="Times New Roman" w:cs="Times New Roman"/>
                <w:noProof/>
                <w:webHidden/>
                <w:sz w:val="24"/>
                <w:lang w:val="en-GB"/>
              </w:rPr>
              <w:t>21</w:t>
            </w:r>
            <w:r w:rsidRPr="00E12BFE">
              <w:rPr>
                <w:rFonts w:ascii="Times New Roman" w:hAnsi="Times New Roman" w:cs="Times New Roman"/>
                <w:noProof/>
                <w:webHidden/>
                <w:sz w:val="24"/>
                <w:lang w:val="en-GB"/>
              </w:rPr>
              <w:fldChar w:fldCharType="end"/>
            </w:r>
          </w:hyperlink>
        </w:p>
        <w:p w14:paraId="642DAB6A" w14:textId="77777777" w:rsidR="006D55F3" w:rsidRPr="00E12BFE" w:rsidRDefault="007B5B6F" w:rsidP="00140F9B">
          <w:pPr>
            <w:pStyle w:val="Normal1"/>
            <w:spacing w:line="360" w:lineRule="auto"/>
            <w:jc w:val="both"/>
            <w:rPr>
              <w:lang w:val="en-GB"/>
            </w:rPr>
          </w:pPr>
          <w:r w:rsidRPr="00E12BFE">
            <w:rPr>
              <w:rFonts w:ascii="Times New Roman" w:hAnsi="Times New Roman" w:cs="Times New Roman"/>
              <w:sz w:val="24"/>
              <w:szCs w:val="24"/>
              <w:lang w:val="en-GB"/>
            </w:rPr>
            <w:fldChar w:fldCharType="end"/>
          </w:r>
        </w:p>
      </w:sdtContent>
    </w:sdt>
    <w:p w14:paraId="4716005D" w14:textId="77777777" w:rsidR="006D55F3" w:rsidRPr="00E12BFE" w:rsidRDefault="009A4E95">
      <w:pPr>
        <w:pStyle w:val="Normal1"/>
        <w:rPr>
          <w:rFonts w:ascii="Times New Roman" w:eastAsia="Times New Roman" w:hAnsi="Times New Roman" w:cs="Times New Roman"/>
          <w:b/>
          <w:bCs/>
          <w:sz w:val="24"/>
          <w:szCs w:val="24"/>
          <w:lang w:val="en-GB"/>
        </w:rPr>
      </w:pPr>
      <w:r w:rsidRPr="00E12BFE">
        <w:rPr>
          <w:lang w:val="en-GB"/>
        </w:rPr>
        <w:br w:type="page"/>
      </w:r>
    </w:p>
    <w:p w14:paraId="3218C581" w14:textId="77777777" w:rsidR="00FA00E7" w:rsidRPr="00E12BFE" w:rsidRDefault="00FA00E7" w:rsidP="002B794E">
      <w:pPr>
        <w:pStyle w:val="Heading1"/>
        <w:rPr>
          <w:lang w:val="en-GB"/>
        </w:rPr>
      </w:pPr>
      <w:bookmarkStart w:id="0" w:name="_d5sewli97fs5" w:colFirst="0" w:colLast="0"/>
      <w:bookmarkStart w:id="1" w:name="_Toc216700419"/>
      <w:bookmarkEnd w:id="0"/>
      <w:r w:rsidRPr="00E12BFE">
        <w:rPr>
          <w:lang w:val="en-GB"/>
        </w:rPr>
        <w:lastRenderedPageBreak/>
        <w:t>1. Introduction</w:t>
      </w:r>
      <w:bookmarkEnd w:id="1"/>
    </w:p>
    <w:p w14:paraId="7B5DB7E8" w14:textId="77777777" w:rsidR="00FA00E7" w:rsidRPr="00E12BFE" w:rsidRDefault="00FA00E7" w:rsidP="00FA00E7">
      <w:pPr>
        <w:pStyle w:val="Normal2"/>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International business is a commercial enterprise that performs economic activities beyond their location including foreign countries and makes use of economic, cultural, political, legal and other differences between countries (Meyer </w:t>
      </w:r>
      <w:r w:rsidRPr="00E12BFE">
        <w:rPr>
          <w:rFonts w:ascii="Times New Roman" w:eastAsia="Times New Roman" w:hAnsi="Times New Roman" w:cs="Times New Roman"/>
          <w:i/>
          <w:iCs/>
          <w:sz w:val="24"/>
          <w:szCs w:val="24"/>
          <w:lang w:val="en-GB"/>
        </w:rPr>
        <w:t xml:space="preserve">et al., </w:t>
      </w:r>
      <w:r w:rsidRPr="00E12BFE">
        <w:rPr>
          <w:rFonts w:ascii="Times New Roman" w:eastAsia="Times New Roman" w:hAnsi="Times New Roman" w:cs="Times New Roman"/>
          <w:sz w:val="24"/>
          <w:szCs w:val="24"/>
          <w:lang w:val="en-GB"/>
        </w:rPr>
        <w:t xml:space="preserve">2023). This assignment is based on developing an ‘international business consultancy report’ of </w:t>
      </w:r>
      <w:r w:rsidRPr="00E12BFE">
        <w:rPr>
          <w:rFonts w:ascii="Times New Roman" w:eastAsia="Times New Roman" w:hAnsi="Times New Roman" w:cs="Times New Roman"/>
          <w:b/>
          <w:bCs/>
          <w:i/>
          <w:iCs/>
          <w:sz w:val="24"/>
          <w:szCs w:val="24"/>
          <w:lang w:val="en-GB"/>
        </w:rPr>
        <w:t>FedEx</w:t>
      </w:r>
      <w:r w:rsidRPr="00E12BFE">
        <w:rPr>
          <w:rFonts w:ascii="Times New Roman" w:eastAsia="Times New Roman" w:hAnsi="Times New Roman" w:cs="Times New Roman"/>
          <w:sz w:val="24"/>
          <w:szCs w:val="24"/>
          <w:lang w:val="en-GB"/>
        </w:rPr>
        <w:t xml:space="preserve">, an American multi-national corporation (MNC), for demonstrating a value-chain and identifying a dominant entry-mode. FedEx, the global company, provides a wide range of ‘transportation’, ‘e-commerce’ and ‘business services’ including ‘express package delivery’, ‘ground shipping’ and ‘freight services’, operating through a worldwide network (FedEx, 2025). Identifying the dominant strategy of market-entry (M&amp;A) for FedEx along with comprehending the underlying benefits in its existing global market-places have been an important aspect in this assignment. Applying ‘OLI factors </w:t>
      </w:r>
      <w:r w:rsidR="000F1B39" w:rsidRPr="00E12BFE">
        <w:rPr>
          <w:rFonts w:ascii="Times New Roman" w:eastAsia="Times New Roman" w:hAnsi="Times New Roman" w:cs="Times New Roman"/>
          <w:sz w:val="24"/>
          <w:szCs w:val="24"/>
          <w:lang w:val="en-GB"/>
        </w:rPr>
        <w:t>(Ownership, Location and Inter</w:t>
      </w:r>
      <w:r w:rsidRPr="00E12BFE">
        <w:rPr>
          <w:rFonts w:ascii="Times New Roman" w:eastAsia="Times New Roman" w:hAnsi="Times New Roman" w:cs="Times New Roman"/>
          <w:sz w:val="24"/>
          <w:szCs w:val="24"/>
          <w:lang w:val="en-GB"/>
        </w:rPr>
        <w:t xml:space="preserve">nalisation)’, the effectiveness and feasibility of FedEx in entering </w:t>
      </w:r>
      <w:r w:rsidRPr="00E12BFE">
        <w:rPr>
          <w:rFonts w:ascii="Times New Roman" w:eastAsia="Times New Roman" w:hAnsi="Times New Roman" w:cs="Times New Roman"/>
          <w:b/>
          <w:bCs/>
          <w:i/>
          <w:iCs/>
          <w:sz w:val="24"/>
          <w:szCs w:val="24"/>
          <w:lang w:val="en-GB"/>
        </w:rPr>
        <w:t>Mexico</w:t>
      </w:r>
      <w:r w:rsidRPr="00E12BFE">
        <w:rPr>
          <w:rFonts w:ascii="Times New Roman" w:eastAsia="Times New Roman" w:hAnsi="Times New Roman" w:cs="Times New Roman"/>
          <w:sz w:val="24"/>
          <w:szCs w:val="24"/>
          <w:lang w:val="en-GB"/>
        </w:rPr>
        <w:t xml:space="preserve"> has been discussed for shifting towards a more integrated and interdependent world economy.</w:t>
      </w:r>
    </w:p>
    <w:p w14:paraId="55653B83" w14:textId="77777777" w:rsidR="00FA00E7" w:rsidRPr="00E12BFE" w:rsidRDefault="00FA00E7" w:rsidP="002B794E">
      <w:pPr>
        <w:pStyle w:val="Heading1"/>
        <w:rPr>
          <w:lang w:val="en-GB"/>
        </w:rPr>
      </w:pPr>
      <w:bookmarkStart w:id="2" w:name="_Toc216700420"/>
      <w:r w:rsidRPr="00E12BFE">
        <w:rPr>
          <w:lang w:val="en-GB"/>
        </w:rPr>
        <w:t>2. Benefits and challenges of international operations</w:t>
      </w:r>
      <w:bookmarkEnd w:id="2"/>
    </w:p>
    <w:p w14:paraId="27A8F0BA" w14:textId="77777777" w:rsidR="00FA00E7" w:rsidRPr="00E12BFE" w:rsidRDefault="00FA00E7" w:rsidP="00FA00E7">
      <w:pPr>
        <w:pStyle w:val="Normal2"/>
        <w:spacing w:after="200"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a. Explaining the reasons for FedEx to be designated an MNC</w:t>
      </w:r>
    </w:p>
    <w:p w14:paraId="1727C4C6" w14:textId="77777777" w:rsidR="00FA00E7" w:rsidRPr="00E12BFE" w:rsidRDefault="00FA00E7" w:rsidP="00FA00E7">
      <w:pPr>
        <w:pStyle w:val="Normal2"/>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FedEx is typically classified as a MNC as it maintains a ‘centralised management structure’ at its Tennessee headquarters while operating subsidiaries in numerous countries worldwide. A transnational corporation (TNC), by contrast, is characterised by a more decentralised structure where its foreign operations have greater autonomy and adapt to local markets independently (Kristiansen, 2025). FedEx operates separate subsidiaries such as FedEx Express and FedEx Ground to focus on different market segments and these entities work together within a coordinated global network, managed from the top. Contextually, ‘FedEx Express’, the largest and original segment of the entire group, operates in more than 220 countries by utilising a ‘vast air-and-ground network’ that was established by acquiring TNT Express (FedEx, 2025). Additionally, FedEx Freight, the ‘largest less-than-truckload (LTL) freight carrier’ in the US, along with FedEx Ground, the ‘small-package ground delivery services’, comprise the MNC infrastructure of FedEx.</w:t>
      </w:r>
    </w:p>
    <w:p w14:paraId="6BB4920E" w14:textId="77777777" w:rsidR="00FA00E7" w:rsidRPr="00E12BFE" w:rsidRDefault="00FA00E7" w:rsidP="00FA00E7">
      <w:pPr>
        <w:pStyle w:val="Normal2"/>
        <w:spacing w:after="200"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b. Nature of FedEx’s global operations focusing on important aspects of the value-chain</w:t>
      </w:r>
    </w:p>
    <w:tbl>
      <w:tblPr>
        <w:tblStyle w:val="TableGrid"/>
        <w:tblW w:w="9000" w:type="dxa"/>
        <w:jc w:val="center"/>
        <w:tblLayout w:type="fixed"/>
        <w:tblLook w:val="0600" w:firstRow="0" w:lastRow="0" w:firstColumn="0" w:lastColumn="0" w:noHBand="1" w:noVBand="1"/>
      </w:tblPr>
      <w:tblGrid>
        <w:gridCol w:w="2865"/>
        <w:gridCol w:w="6135"/>
      </w:tblGrid>
      <w:tr w:rsidR="00FA00E7" w:rsidRPr="00E12BFE" w14:paraId="79149F7F" w14:textId="77777777" w:rsidTr="002B794E">
        <w:trPr>
          <w:trHeight w:val="440"/>
          <w:jc w:val="center"/>
        </w:trPr>
        <w:tc>
          <w:tcPr>
            <w:tcW w:w="9000" w:type="dxa"/>
            <w:gridSpan w:val="2"/>
          </w:tcPr>
          <w:p w14:paraId="095410C9" w14:textId="77777777" w:rsidR="00FA00E7" w:rsidRPr="00E12BFE" w:rsidRDefault="00FA00E7" w:rsidP="006836DF">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Primary activities</w:t>
            </w:r>
          </w:p>
        </w:tc>
      </w:tr>
      <w:tr w:rsidR="00FA00E7" w:rsidRPr="00E12BFE" w14:paraId="314DD7B6" w14:textId="77777777" w:rsidTr="002B794E">
        <w:trPr>
          <w:jc w:val="center"/>
        </w:trPr>
        <w:tc>
          <w:tcPr>
            <w:tcW w:w="2865" w:type="dxa"/>
          </w:tcPr>
          <w:p w14:paraId="2737B8FC"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lastRenderedPageBreak/>
              <w:t>In-bound and out-bound logistics</w:t>
            </w:r>
          </w:p>
        </w:tc>
        <w:tc>
          <w:tcPr>
            <w:tcW w:w="6135" w:type="dxa"/>
          </w:tcPr>
          <w:p w14:paraId="1FC05A1D"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Manages both inbound (sourcing, receiving, storing) and outbound (picking, packing, shipping, last-mile) logistics, using advanced tech, global networks (air, ground, freight) and specialised services (Trade Networks, </w:t>
            </w:r>
            <w:proofErr w:type="spellStart"/>
            <w:r w:rsidRPr="00E12BFE">
              <w:rPr>
                <w:rFonts w:ascii="Times New Roman" w:eastAsia="Times New Roman" w:hAnsi="Times New Roman" w:cs="Times New Roman"/>
                <w:sz w:val="24"/>
                <w:szCs w:val="24"/>
                <w:lang w:val="en-GB"/>
              </w:rPr>
              <w:t>InSight</w:t>
            </w:r>
            <w:proofErr w:type="spellEnd"/>
            <w:r w:rsidRPr="00E12BFE">
              <w:rPr>
                <w:rFonts w:ascii="Times New Roman" w:eastAsia="Times New Roman" w:hAnsi="Times New Roman" w:cs="Times New Roman"/>
                <w:sz w:val="24"/>
                <w:szCs w:val="24"/>
                <w:lang w:val="en-GB"/>
              </w:rPr>
              <w:t xml:space="preserve"> tracking) (FedEx, 2025)</w:t>
            </w:r>
          </w:p>
        </w:tc>
      </w:tr>
      <w:tr w:rsidR="00FA00E7" w:rsidRPr="00E12BFE" w14:paraId="34DCBF35" w14:textId="77777777" w:rsidTr="002B794E">
        <w:trPr>
          <w:jc w:val="center"/>
        </w:trPr>
        <w:tc>
          <w:tcPr>
            <w:tcW w:w="2865" w:type="dxa"/>
          </w:tcPr>
          <w:p w14:paraId="12593E68"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Operations and services</w:t>
            </w:r>
          </w:p>
        </w:tc>
        <w:tc>
          <w:tcPr>
            <w:tcW w:w="6135" w:type="dxa"/>
          </w:tcPr>
          <w:p w14:paraId="04BBD4BB"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Vast ‘tech-driven hub-and-spoke network’ for rapid global transport (Express, Ground, Freight), offering services from time-definite parcel delivery to complex supply-chain management, including e-commerce solutions, customs brokerage, warehousing, </w:t>
            </w:r>
            <w:proofErr w:type="spellStart"/>
            <w:r w:rsidRPr="00E12BFE">
              <w:rPr>
                <w:rFonts w:ascii="Times New Roman" w:eastAsia="Times New Roman" w:hAnsi="Times New Roman" w:cs="Times New Roman"/>
                <w:sz w:val="24"/>
                <w:szCs w:val="24"/>
                <w:lang w:val="en-GB"/>
              </w:rPr>
              <w:t>fulfillment</w:t>
            </w:r>
            <w:proofErr w:type="spellEnd"/>
            <w:r w:rsidRPr="00E12BFE">
              <w:rPr>
                <w:rFonts w:ascii="Times New Roman" w:eastAsia="Times New Roman" w:hAnsi="Times New Roman" w:cs="Times New Roman"/>
                <w:sz w:val="24"/>
                <w:szCs w:val="24"/>
                <w:lang w:val="en-GB"/>
              </w:rPr>
              <w:t xml:space="preserve"> and repair (FedEx, 2025)</w:t>
            </w:r>
          </w:p>
        </w:tc>
      </w:tr>
      <w:tr w:rsidR="00FA00E7" w:rsidRPr="00E12BFE" w14:paraId="71746146" w14:textId="77777777" w:rsidTr="002B794E">
        <w:trPr>
          <w:jc w:val="center"/>
        </w:trPr>
        <w:tc>
          <w:tcPr>
            <w:tcW w:w="2865" w:type="dxa"/>
          </w:tcPr>
          <w:p w14:paraId="13A033B7"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Marketing, sales and financing</w:t>
            </w:r>
          </w:p>
        </w:tc>
        <w:tc>
          <w:tcPr>
            <w:tcW w:w="6135" w:type="dxa"/>
          </w:tcPr>
          <w:p w14:paraId="03ECB6B2" w14:textId="77777777" w:rsidR="00FA00E7" w:rsidRPr="00E12BFE" w:rsidRDefault="00FA00E7" w:rsidP="006836DF">
            <w:pPr>
              <w:pStyle w:val="Normal2"/>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Total revenue acquired by FedEx in 2025 is $87.9 billion, where Federal Freight generated $8.9 billion and Federal Express Corporation generated $75.3 billion (FedEx, 2025)</w:t>
            </w:r>
          </w:p>
          <w:p w14:paraId="2B297B85" w14:textId="77777777" w:rsidR="00FA00E7" w:rsidRPr="00E12BFE" w:rsidRDefault="00FA00E7" w:rsidP="006836DF">
            <w:pPr>
              <w:pStyle w:val="Normal2"/>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FedEx collaborated with ‘C Space’ for tracking customer behaviour to prioritise convenience, personalised engagement and seamless returns (FedEx, 2025)</w:t>
            </w:r>
          </w:p>
        </w:tc>
      </w:tr>
      <w:tr w:rsidR="00FA00E7" w:rsidRPr="00E12BFE" w14:paraId="4CC5DB5B" w14:textId="77777777" w:rsidTr="002B794E">
        <w:trPr>
          <w:trHeight w:val="440"/>
          <w:jc w:val="center"/>
        </w:trPr>
        <w:tc>
          <w:tcPr>
            <w:tcW w:w="9000" w:type="dxa"/>
            <w:gridSpan w:val="2"/>
          </w:tcPr>
          <w:p w14:paraId="18C4B0F8" w14:textId="77777777" w:rsidR="00FA00E7" w:rsidRPr="00E12BFE" w:rsidRDefault="00FA00E7" w:rsidP="006836DF">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Support activities</w:t>
            </w:r>
          </w:p>
        </w:tc>
      </w:tr>
      <w:tr w:rsidR="00FA00E7" w:rsidRPr="00E12BFE" w14:paraId="04D3F4C4" w14:textId="77777777" w:rsidTr="002B794E">
        <w:trPr>
          <w:jc w:val="center"/>
        </w:trPr>
        <w:tc>
          <w:tcPr>
            <w:tcW w:w="2865" w:type="dxa"/>
          </w:tcPr>
          <w:p w14:paraId="5D7D13EA"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Firm infrastructure</w:t>
            </w:r>
          </w:p>
        </w:tc>
        <w:tc>
          <w:tcPr>
            <w:tcW w:w="6135" w:type="dxa"/>
          </w:tcPr>
          <w:p w14:paraId="2271DA64"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FedEx operates across 220 countries, merging Express and Ground into a single operating entity to streamline operations through Network 2.0 (FedEx, 2025)</w:t>
            </w:r>
          </w:p>
        </w:tc>
      </w:tr>
      <w:tr w:rsidR="00FA00E7" w:rsidRPr="00E12BFE" w14:paraId="7DEED7EC" w14:textId="77777777" w:rsidTr="002B794E">
        <w:trPr>
          <w:jc w:val="center"/>
        </w:trPr>
        <w:tc>
          <w:tcPr>
            <w:tcW w:w="2865" w:type="dxa"/>
          </w:tcPr>
          <w:p w14:paraId="5261ACCA"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Human resource management</w:t>
            </w:r>
          </w:p>
        </w:tc>
        <w:tc>
          <w:tcPr>
            <w:tcW w:w="6135" w:type="dxa"/>
          </w:tcPr>
          <w:p w14:paraId="082E93F5"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FedEx recently won the ‘2024 AmCham HR Association Digital’ and ‘Smart Innovation Pioneer Award’ for human-resource-related best practices (FedEx, 2025)</w:t>
            </w:r>
          </w:p>
        </w:tc>
      </w:tr>
      <w:tr w:rsidR="00FA00E7" w:rsidRPr="00E12BFE" w14:paraId="67835C70" w14:textId="77777777" w:rsidTr="002B794E">
        <w:trPr>
          <w:jc w:val="center"/>
        </w:trPr>
        <w:tc>
          <w:tcPr>
            <w:tcW w:w="2865" w:type="dxa"/>
          </w:tcPr>
          <w:p w14:paraId="4EDE623C"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Technology research and development (R&amp;D)</w:t>
            </w:r>
          </w:p>
        </w:tc>
        <w:tc>
          <w:tcPr>
            <w:tcW w:w="6135" w:type="dxa"/>
          </w:tcPr>
          <w:p w14:paraId="446B680C"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pledged $100 million to establish ‘Yale </w:t>
            </w:r>
            <w:proofErr w:type="spellStart"/>
            <w:r w:rsidRPr="00E12BFE">
              <w:rPr>
                <w:rFonts w:ascii="Times New Roman" w:eastAsia="Times New Roman" w:hAnsi="Times New Roman" w:cs="Times New Roman"/>
                <w:sz w:val="24"/>
                <w:szCs w:val="24"/>
                <w:lang w:val="en-GB"/>
              </w:rPr>
              <w:t>Center</w:t>
            </w:r>
            <w:proofErr w:type="spellEnd"/>
            <w:r w:rsidRPr="00E12BFE">
              <w:rPr>
                <w:rFonts w:ascii="Times New Roman" w:eastAsia="Times New Roman" w:hAnsi="Times New Roman" w:cs="Times New Roman"/>
                <w:sz w:val="24"/>
                <w:szCs w:val="24"/>
                <w:lang w:val="en-GB"/>
              </w:rPr>
              <w:t xml:space="preserve"> for Natural Carbon Capture’ in 2021 for building on ‘Fuel Sense initiatives’ by 2040 (FedEx, 2025)</w:t>
            </w:r>
          </w:p>
        </w:tc>
      </w:tr>
      <w:tr w:rsidR="00FA00E7" w:rsidRPr="00E12BFE" w14:paraId="3438FA8B" w14:textId="77777777" w:rsidTr="002B794E">
        <w:trPr>
          <w:jc w:val="center"/>
        </w:trPr>
        <w:tc>
          <w:tcPr>
            <w:tcW w:w="2865" w:type="dxa"/>
          </w:tcPr>
          <w:p w14:paraId="357E2ADA"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Sourcing, production and procurement</w:t>
            </w:r>
          </w:p>
        </w:tc>
        <w:tc>
          <w:tcPr>
            <w:tcW w:w="6135" w:type="dxa"/>
          </w:tcPr>
          <w:p w14:paraId="443EB1D4" w14:textId="77777777" w:rsidR="00FA00E7" w:rsidRPr="00E12BFE" w:rsidRDefault="00FA00E7" w:rsidP="006836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Procurement through a centralised strategic approach, using e-procurement ‘SAP Ariba’ for efficiency-building and cost reduction (SAP, 2025)</w:t>
            </w:r>
          </w:p>
        </w:tc>
      </w:tr>
    </w:tbl>
    <w:p w14:paraId="08F068E3" w14:textId="77777777" w:rsidR="00FA00E7" w:rsidRPr="00E12BFE" w:rsidRDefault="00FA00E7" w:rsidP="00FA00E7">
      <w:pPr>
        <w:pStyle w:val="Normal2"/>
        <w:spacing w:before="200" w:after="200" w:line="360" w:lineRule="auto"/>
        <w:jc w:val="center"/>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Table 1: Value-chain analysis of FedEx</w:t>
      </w:r>
    </w:p>
    <w:p w14:paraId="09F47D66" w14:textId="77777777" w:rsidR="00FA00E7" w:rsidRPr="00E12BFE" w:rsidRDefault="00FA00E7" w:rsidP="00FA00E7">
      <w:pPr>
        <w:pStyle w:val="Normal2"/>
        <w:spacing w:before="200" w:after="200" w:line="360" w:lineRule="auto"/>
        <w:jc w:val="center"/>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lastRenderedPageBreak/>
        <w:t>(Source: FedEx, 2025)</w:t>
      </w:r>
    </w:p>
    <w:p w14:paraId="037B56A0" w14:textId="77777777" w:rsidR="00FA00E7" w:rsidRPr="00E12BFE" w:rsidRDefault="00FA00E7" w:rsidP="00FA00E7">
      <w:pPr>
        <w:pStyle w:val="Normal2"/>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Value-chain is the series of activities a company performs to create and deliver its products/services of value to the customer (Eisenreich </w:t>
      </w:r>
      <w:r w:rsidRPr="00E12BFE">
        <w:rPr>
          <w:rFonts w:ascii="Times New Roman" w:eastAsia="Times New Roman" w:hAnsi="Times New Roman" w:cs="Times New Roman"/>
          <w:i/>
          <w:iCs/>
          <w:sz w:val="24"/>
          <w:szCs w:val="24"/>
          <w:lang w:val="en-GB"/>
        </w:rPr>
        <w:t>et al.</w:t>
      </w:r>
      <w:r w:rsidRPr="00E12BFE">
        <w:rPr>
          <w:rFonts w:ascii="Times New Roman" w:eastAsia="Times New Roman" w:hAnsi="Times New Roman" w:cs="Times New Roman"/>
          <w:sz w:val="24"/>
          <w:szCs w:val="24"/>
          <w:lang w:val="en-GB"/>
        </w:rPr>
        <w:t xml:space="preserve"> 2022). The above value-chain analysis of FedEx regarding R&amp;D, sourcing, production, sales and financing strategies, integrating a broad portfolio of services, from package-delivery and supply-chain management. Considering R&amp;D, FedEx </w:t>
      </w:r>
      <w:proofErr w:type="spellStart"/>
      <w:r w:rsidRPr="00E12BFE">
        <w:rPr>
          <w:rFonts w:ascii="Times New Roman" w:eastAsia="Times New Roman" w:hAnsi="Times New Roman" w:cs="Times New Roman"/>
          <w:sz w:val="24"/>
          <w:szCs w:val="24"/>
          <w:lang w:val="en-GB"/>
        </w:rPr>
        <w:t>Datacenter</w:t>
      </w:r>
      <w:proofErr w:type="spellEnd"/>
      <w:r w:rsidRPr="00E12BFE">
        <w:rPr>
          <w:rFonts w:ascii="Times New Roman" w:eastAsia="Times New Roman" w:hAnsi="Times New Roman" w:cs="Times New Roman"/>
          <w:sz w:val="24"/>
          <w:szCs w:val="24"/>
          <w:lang w:val="en-GB"/>
        </w:rPr>
        <w:t xml:space="preserve"> integrated ‘ServiceNow procurement solutions’ for delivering supply-chain performance intelligence towards ensuring risk mitigation along with ‘faster smarter procurement decisions’ (FedEx, 2025). The production and sourcing strategies of FedEx emphasises sustainability and resilience, optimising supply-chain operations, while acting as a 3PL (Third-Party Logistics) provider, leading to a carbon-neutral goal. ‘FedEx Surround’, the ‘real-time shipping visibility platform’ plays a critical role in capitalising on ‘high-value, time-sensitive shipping needs’ (Supply Chain World, 2025). This initiative has been the reason behind the enhancement in e-commerce performance of FedEx due to ‘higher revenue per package’ and ‘stronger customer loyalty’. However, a </w:t>
      </w:r>
      <w:r w:rsidRPr="00E12BFE">
        <w:rPr>
          <w:rFonts w:ascii="Times New Roman" w:eastAsia="Times New Roman" w:hAnsi="Times New Roman" w:cs="Times New Roman"/>
          <w:i/>
          <w:iCs/>
          <w:sz w:val="24"/>
          <w:szCs w:val="24"/>
          <w:lang w:val="en-GB"/>
        </w:rPr>
        <w:t>Reuters</w:t>
      </w:r>
      <w:r w:rsidRPr="00E12BFE">
        <w:rPr>
          <w:rFonts w:ascii="Times New Roman" w:eastAsia="Times New Roman" w:hAnsi="Times New Roman" w:cs="Times New Roman"/>
          <w:sz w:val="24"/>
          <w:szCs w:val="24"/>
          <w:lang w:val="en-GB"/>
        </w:rPr>
        <w:t xml:space="preserve"> report revealed that FedEx shares declined by 5% amid the introduction of Trump’s tariffs, leading to economic volatility along with competitive pressures posed by United Parcel Service (Baertlein and Parmar, 2025). FedEx is required to combat the rising operational costs and complexities around last-mile delivery for managing seamless digital customer experience.</w:t>
      </w:r>
    </w:p>
    <w:p w14:paraId="2DB6DDD1" w14:textId="77777777" w:rsidR="00FA00E7" w:rsidRPr="00E12BFE" w:rsidRDefault="00FA00E7" w:rsidP="00FA00E7">
      <w:pPr>
        <w:pStyle w:val="Normal2"/>
        <w:spacing w:after="200"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c. Identifying different entry-modes and a dominant one used by FedEx’s in entering different international markets with presence</w:t>
      </w:r>
    </w:p>
    <w:p w14:paraId="5B685C69" w14:textId="77777777" w:rsidR="00FA00E7" w:rsidRPr="00E12BFE" w:rsidRDefault="00FA00E7" w:rsidP="00FA00E7">
      <w:pPr>
        <w:pStyle w:val="Normal2"/>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noProof/>
          <w:sz w:val="24"/>
          <w:szCs w:val="24"/>
          <w:lang w:val="en-IN" w:eastAsia="en-IN"/>
        </w:rPr>
        <w:lastRenderedPageBreak/>
        <w:drawing>
          <wp:inline distT="114300" distB="114300" distL="114300" distR="114300" wp14:anchorId="508A2D6C" wp14:editId="5FFD61D9">
            <wp:extent cx="5710238" cy="38068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l="5149" t="10877" r="2159" b="8939"/>
                    <a:stretch>
                      <a:fillRect/>
                    </a:stretch>
                  </pic:blipFill>
                  <pic:spPr>
                    <a:xfrm>
                      <a:off x="0" y="0"/>
                      <a:ext cx="5710238" cy="3806825"/>
                    </a:xfrm>
                    <a:prstGeom prst="rect">
                      <a:avLst/>
                    </a:prstGeom>
                    <a:ln/>
                  </pic:spPr>
                </pic:pic>
              </a:graphicData>
            </a:graphic>
          </wp:inline>
        </w:drawing>
      </w:r>
    </w:p>
    <w:p w14:paraId="4DAE1EE8" w14:textId="77777777" w:rsidR="00FA00E7" w:rsidRPr="00E12BFE" w:rsidRDefault="00FA00E7" w:rsidP="00FA00E7">
      <w:pPr>
        <w:pStyle w:val="Normal2"/>
        <w:spacing w:after="200" w:line="360" w:lineRule="auto"/>
        <w:jc w:val="center"/>
        <w:rPr>
          <w:rFonts w:ascii="Times New Roman" w:eastAsia="Times New Roman" w:hAnsi="Times New Roman" w:cs="Times New Roman"/>
          <w:sz w:val="24"/>
          <w:szCs w:val="24"/>
          <w:lang w:val="en-GB"/>
        </w:rPr>
      </w:pPr>
      <w:r w:rsidRPr="00E12BFE">
        <w:rPr>
          <w:rFonts w:ascii="Times New Roman" w:eastAsia="Times New Roman" w:hAnsi="Times New Roman" w:cs="Times New Roman"/>
          <w:b/>
          <w:bCs/>
          <w:sz w:val="24"/>
          <w:szCs w:val="24"/>
          <w:lang w:val="en-GB"/>
        </w:rPr>
        <w:t xml:space="preserve">Figure 1: International market-entry modes </w:t>
      </w:r>
      <w:r w:rsidRPr="00E12BFE">
        <w:rPr>
          <w:rFonts w:ascii="Times New Roman" w:eastAsia="Times New Roman" w:hAnsi="Times New Roman" w:cs="Times New Roman"/>
          <w:sz w:val="24"/>
          <w:szCs w:val="24"/>
          <w:lang w:val="en-GB"/>
        </w:rPr>
        <w:br/>
        <w:t xml:space="preserve">(Source: Influenced by </w:t>
      </w:r>
      <w:proofErr w:type="spellStart"/>
      <w:r w:rsidRPr="00E12BFE">
        <w:rPr>
          <w:rFonts w:ascii="Times New Roman" w:eastAsia="Times New Roman" w:hAnsi="Times New Roman" w:cs="Times New Roman"/>
          <w:sz w:val="24"/>
          <w:szCs w:val="24"/>
          <w:lang w:val="en-GB"/>
        </w:rPr>
        <w:t>Mahasuar</w:t>
      </w:r>
      <w:proofErr w:type="spellEnd"/>
      <w:r w:rsidRPr="00E12BFE">
        <w:rPr>
          <w:rFonts w:ascii="Times New Roman" w:eastAsia="Times New Roman" w:hAnsi="Times New Roman" w:cs="Times New Roman"/>
          <w:sz w:val="24"/>
          <w:szCs w:val="24"/>
          <w:lang w:val="en-GB"/>
        </w:rPr>
        <w:t>, 2023)</w:t>
      </w:r>
    </w:p>
    <w:p w14:paraId="2BE4804D" w14:textId="77777777" w:rsidR="00FA00E7" w:rsidRPr="00E12BFE" w:rsidRDefault="00FA00E7" w:rsidP="00FA00E7">
      <w:pPr>
        <w:pStyle w:val="Normal2"/>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International market entry-modes are used by companies to operate abroad, ranging from ‘low-risk/low-control options’ such as ‘exporting’, ‘licensing’ and ‘franchising’ to ‘high-risk/high-control methods’ of joint-ventures, strategic alliances and ‘wholly-owned subsidiaries’ (</w:t>
      </w:r>
      <w:proofErr w:type="spellStart"/>
      <w:r w:rsidRPr="00E12BFE">
        <w:rPr>
          <w:rFonts w:ascii="Times New Roman" w:eastAsia="Times New Roman" w:hAnsi="Times New Roman" w:cs="Times New Roman"/>
          <w:sz w:val="24"/>
          <w:szCs w:val="24"/>
          <w:lang w:val="en-GB"/>
        </w:rPr>
        <w:t>Mahasuar</w:t>
      </w:r>
      <w:proofErr w:type="spellEnd"/>
      <w:r w:rsidRPr="00E12BFE">
        <w:rPr>
          <w:rFonts w:ascii="Times New Roman" w:eastAsia="Times New Roman" w:hAnsi="Times New Roman" w:cs="Times New Roman"/>
          <w:sz w:val="24"/>
          <w:szCs w:val="24"/>
          <w:lang w:val="en-GB"/>
        </w:rPr>
        <w:t xml:space="preserve">, 2023). FedEx utilises a ‘hybrid international market-entry strategy’, relying on acquisitions and wholly-owned subsidiaries to gain control over local operations and establish a strong, standardised global network. FedEx hosted ‘DRIVE’, an investor-focusing event, to consolidate its numerous wholly-owned subsidiaries into one single entity of ‘Federal Express Corporation’ under the ‘Network 2.0 initiative’ (FedEx, 2025). Announcing a 10% dividend increase to attract investors had been the initiative of FedEx regarding its application of ‘wholly-owned subsidiaries’ as one of the dominant strategies of internationalisation. FedEx acquired ‘P2P Mailing Limited’, a global leader of ‘e-commerce transportation solutions’, worth £92 million, implying the dominant strategy of ‘merger and acquisition (M&amp;A)’ (FedEx, 2025). Earlier, FedEx considered the M&amp;A of ‘TNT Express’, </w:t>
      </w:r>
      <w:proofErr w:type="gramStart"/>
      <w:r w:rsidRPr="00E12BFE">
        <w:rPr>
          <w:rFonts w:ascii="Times New Roman" w:eastAsia="Times New Roman" w:hAnsi="Times New Roman" w:cs="Times New Roman"/>
          <w:sz w:val="24"/>
          <w:szCs w:val="24"/>
          <w:lang w:val="en-GB"/>
        </w:rPr>
        <w:t>an</w:t>
      </w:r>
      <w:proofErr w:type="gramEnd"/>
      <w:r w:rsidRPr="00E12BFE">
        <w:rPr>
          <w:rFonts w:ascii="Times New Roman" w:eastAsia="Times New Roman" w:hAnsi="Times New Roman" w:cs="Times New Roman"/>
          <w:sz w:val="24"/>
          <w:szCs w:val="24"/>
          <w:lang w:val="en-GB"/>
        </w:rPr>
        <w:t xml:space="preserve"> European giant, and Kinko's along with smaller integration of </w:t>
      </w:r>
      <w:proofErr w:type="spellStart"/>
      <w:r w:rsidRPr="00E12BFE">
        <w:rPr>
          <w:rFonts w:ascii="Times New Roman" w:eastAsia="Times New Roman" w:hAnsi="Times New Roman" w:cs="Times New Roman"/>
          <w:sz w:val="24"/>
          <w:szCs w:val="24"/>
          <w:lang w:val="en-GB"/>
        </w:rPr>
        <w:t>ShopRunner</w:t>
      </w:r>
      <w:proofErr w:type="spellEnd"/>
      <w:r w:rsidRPr="00E12BFE">
        <w:rPr>
          <w:rFonts w:ascii="Times New Roman" w:eastAsia="Times New Roman" w:hAnsi="Times New Roman" w:cs="Times New Roman"/>
          <w:sz w:val="24"/>
          <w:szCs w:val="24"/>
          <w:lang w:val="en-GB"/>
        </w:rPr>
        <w:t xml:space="preserve"> and </w:t>
      </w:r>
      <w:proofErr w:type="spellStart"/>
      <w:r w:rsidRPr="00E12BFE">
        <w:rPr>
          <w:rFonts w:ascii="Times New Roman" w:eastAsia="Times New Roman" w:hAnsi="Times New Roman" w:cs="Times New Roman"/>
          <w:sz w:val="24"/>
          <w:szCs w:val="24"/>
          <w:lang w:val="en-GB"/>
        </w:rPr>
        <w:t>RouteSmart</w:t>
      </w:r>
      <w:proofErr w:type="spellEnd"/>
      <w:r w:rsidRPr="00E12BFE">
        <w:rPr>
          <w:rFonts w:ascii="Times New Roman" w:eastAsia="Times New Roman" w:hAnsi="Times New Roman" w:cs="Times New Roman"/>
          <w:sz w:val="24"/>
          <w:szCs w:val="24"/>
          <w:lang w:val="en-GB"/>
        </w:rPr>
        <w:t xml:space="preserve"> for enhancing digital operations. M&amp;A offers faster growth, market expansion, synergies, diversification and access to talent and technologies by combining existing entities </w:t>
      </w:r>
      <w:r w:rsidRPr="00E12BFE">
        <w:rPr>
          <w:rFonts w:ascii="Times New Roman" w:eastAsia="Times New Roman" w:hAnsi="Times New Roman" w:cs="Times New Roman"/>
          <w:sz w:val="24"/>
          <w:szCs w:val="24"/>
          <w:lang w:val="en-GB"/>
        </w:rPr>
        <w:lastRenderedPageBreak/>
        <w:t>as compared to wholly-owned subsidiaries (Liu</w:t>
      </w:r>
      <w:r w:rsidRPr="00E12BFE">
        <w:rPr>
          <w:rFonts w:ascii="Times New Roman" w:eastAsia="Times New Roman" w:hAnsi="Times New Roman" w:cs="Times New Roman"/>
          <w:i/>
          <w:iCs/>
          <w:sz w:val="24"/>
          <w:szCs w:val="24"/>
          <w:lang w:val="en-GB"/>
        </w:rPr>
        <w:t xml:space="preserve"> et al.</w:t>
      </w:r>
      <w:r w:rsidRPr="00E12BFE">
        <w:rPr>
          <w:rFonts w:ascii="Times New Roman" w:eastAsia="Times New Roman" w:hAnsi="Times New Roman" w:cs="Times New Roman"/>
          <w:sz w:val="24"/>
          <w:szCs w:val="24"/>
          <w:lang w:val="en-GB"/>
        </w:rPr>
        <w:t xml:space="preserve"> 2022). In this regard, M&amp;A can be considered as the dominant strategy of international expansion, despite having high risk and investment requirements, for acquiring high potential in ownership, profit and control. Contextually, FedEx acquired </w:t>
      </w:r>
      <w:proofErr w:type="spellStart"/>
      <w:r w:rsidRPr="00E12BFE">
        <w:rPr>
          <w:rFonts w:ascii="Times New Roman" w:eastAsia="Times New Roman" w:hAnsi="Times New Roman" w:cs="Times New Roman"/>
          <w:sz w:val="24"/>
          <w:szCs w:val="24"/>
          <w:lang w:val="en-GB"/>
        </w:rPr>
        <w:t>Supaswift</w:t>
      </w:r>
      <w:proofErr w:type="spellEnd"/>
      <w:r w:rsidRPr="00E12BFE">
        <w:rPr>
          <w:rFonts w:ascii="Times New Roman" w:eastAsia="Times New Roman" w:hAnsi="Times New Roman" w:cs="Times New Roman"/>
          <w:sz w:val="24"/>
          <w:szCs w:val="24"/>
          <w:lang w:val="en-GB"/>
        </w:rPr>
        <w:t xml:space="preserve"> businesses in South Africa as well as six other countries including ‘Botswana’, ‘Malawi’, ‘Mozambique’, ‘Namibia’, ‘Swaziland’ and ‘Zambia’ (FedEx, 2025). Moreover, TNT and FedEx Express came together in Mauritania for service improvements and building better connections. FedEx strengthened its Intra-Asia network by connecting Guangzhou, Penang and Bangkok towards bolstering the trade links across Southeast Asia along with extending ‘pick-up cut-off time’ in the Klang Valley of Malaysia (FedEx, 2025). The Netherlands in Europe, acquiring ANC, the ‘domestic express company’ in the UK, TATEX, the French business-to-business transportation company, were further examples of significant M&amp;A of FedEx.</w:t>
      </w:r>
    </w:p>
    <w:p w14:paraId="781AD187" w14:textId="77777777" w:rsidR="00FA00E7" w:rsidRPr="00E12BFE" w:rsidRDefault="00FA00E7" w:rsidP="00FA00E7">
      <w:pPr>
        <w:pStyle w:val="Normal2"/>
        <w:spacing w:after="200" w:line="360" w:lineRule="auto"/>
        <w:jc w:val="both"/>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d. Key benefits obtained by FedEx from international operations</w:t>
      </w:r>
    </w:p>
    <w:p w14:paraId="37E513CA" w14:textId="77777777" w:rsidR="00FA00E7" w:rsidRPr="00E12BFE" w:rsidRDefault="00FA00E7" w:rsidP="00FA00E7">
      <w:pPr>
        <w:pStyle w:val="Normal2"/>
        <w:spacing w:line="360" w:lineRule="auto"/>
        <w:jc w:val="both"/>
        <w:rPr>
          <w:rFonts w:ascii="Times New Roman" w:hAnsi="Times New Roman" w:cs="Times New Roman"/>
          <w:b/>
          <w:sz w:val="28"/>
          <w:lang w:val="en-GB"/>
        </w:rPr>
      </w:pPr>
      <w:r w:rsidRPr="00E12BFE">
        <w:rPr>
          <w:rFonts w:ascii="Times New Roman" w:hAnsi="Times New Roman" w:cs="Times New Roman"/>
          <w:sz w:val="24"/>
          <w:lang w:val="en-GB"/>
        </w:rPr>
        <w:t xml:space="preserve">FedEx obtained several key benefits from its international operations, primarily </w:t>
      </w:r>
      <w:proofErr w:type="spellStart"/>
      <w:r w:rsidRPr="00E12BFE">
        <w:rPr>
          <w:rFonts w:ascii="Times New Roman" w:hAnsi="Times New Roman" w:cs="Times New Roman"/>
          <w:sz w:val="24"/>
          <w:lang w:val="en-GB"/>
        </w:rPr>
        <w:t>centered</w:t>
      </w:r>
      <w:proofErr w:type="spellEnd"/>
      <w:r w:rsidRPr="00E12BFE">
        <w:rPr>
          <w:rFonts w:ascii="Times New Roman" w:hAnsi="Times New Roman" w:cs="Times New Roman"/>
          <w:sz w:val="24"/>
          <w:lang w:val="en-GB"/>
        </w:rPr>
        <w:t xml:space="preserve"> on M&amp;A, in terms of business growth, operational efficiency and competitive advantage in the global market. The business impact made by FedEx in the financial year 2024 sums up to US$85 billion as per direct global contributions along with US$280 billion indirect benefits in ‘Middle-East’, ‘Indian Subcontinent’ and ‘African regions’ (FedEx, 2024). The extensive global network through market-entry modes opened up new customer segments and markets in Asia-Pacific, Europe and America, directly contributing towards revenue growth and e-commerce developments. Contextually, ‘FedEx International Connect </w:t>
      </w:r>
      <w:proofErr w:type="spellStart"/>
      <w:r w:rsidRPr="00E12BFE">
        <w:rPr>
          <w:rFonts w:ascii="Times New Roman" w:hAnsi="Times New Roman" w:cs="Times New Roman"/>
          <w:sz w:val="24"/>
          <w:lang w:val="en-GB"/>
        </w:rPr>
        <w:t>Plus’</w:t>
      </w:r>
      <w:proofErr w:type="spellEnd"/>
      <w:r w:rsidRPr="00E12BFE">
        <w:rPr>
          <w:rFonts w:ascii="Times New Roman" w:hAnsi="Times New Roman" w:cs="Times New Roman"/>
          <w:sz w:val="24"/>
          <w:lang w:val="en-GB"/>
        </w:rPr>
        <w:t xml:space="preserve"> ships to more than 195 countries within 2-5 days by offering transparent pricing for logistics services with no residential surcharges (FedEx, 2025). Gaining access to regional trade networks had been another benefit for FedEx through building strong brand equity and customer trust by particularly building credibility among ‘small and medium-sized </w:t>
      </w:r>
      <w:proofErr w:type="gramStart"/>
      <w:r w:rsidRPr="00E12BFE">
        <w:rPr>
          <w:rFonts w:ascii="Times New Roman" w:hAnsi="Times New Roman" w:cs="Times New Roman"/>
          <w:sz w:val="24"/>
          <w:lang w:val="en-GB"/>
        </w:rPr>
        <w:t>businesses’</w:t>
      </w:r>
      <w:proofErr w:type="gramEnd"/>
      <w:r w:rsidRPr="00E12BFE">
        <w:rPr>
          <w:rFonts w:ascii="Times New Roman" w:hAnsi="Times New Roman" w:cs="Times New Roman"/>
          <w:sz w:val="24"/>
          <w:lang w:val="en-GB"/>
        </w:rPr>
        <w:t xml:space="preserve">. Feldman and Hernandez (2022) demonstrated the benefits of applying M&amp;A in terms of cost-savings and operational efficiencies by achieving economies-of-scale, expanding market-share, diversifying revenue streams and boosting profitability for innovation and competitive advantage. Consolidated shipping and streamlined supply-chain, for instance, the ‘upgraded IPD services’, reduced transit times, cost per unit and complexities regarding additional handling and inventory management of FedEx. Correspondingly, FedEx has become one of the top 20 companies in the list of “World’s Most Admired Companies”, implying its competitive advantage and global brand recognition (FedEx, 2025). However, FedEx has </w:t>
      </w:r>
      <w:r w:rsidRPr="00E12BFE">
        <w:rPr>
          <w:rFonts w:ascii="Times New Roman" w:hAnsi="Times New Roman" w:cs="Times New Roman"/>
          <w:sz w:val="24"/>
          <w:lang w:val="en-GB"/>
        </w:rPr>
        <w:lastRenderedPageBreak/>
        <w:t>currently been facing regional competitive pressure in regional operational sites from small transportation services (retailers' private logistics networks) such as Amazon and Walmart. As of 2023, FedEx and ‘United Parcel Service’ battled over market-share as delivery demand faced downturn amid targeting the expansion in return services (Reuters, 2023). Contextually, it can be understood that international market-entry, despite having major benefits, negatively impacted FedEx due to an exposure to a wider array of geopolitical issues, economic fluctuations in foreign markets and complex regulatory landscapes. For instance, the ‘U.S.-China tariffs’ was the reason behind the $1 billion drop in the ‘adjusted operating profit’ of FedEx, as of 2025, amid reduced shipment volumes (</w:t>
      </w:r>
      <w:proofErr w:type="spellStart"/>
      <w:r w:rsidRPr="00E12BFE">
        <w:rPr>
          <w:rFonts w:ascii="Times New Roman" w:hAnsi="Times New Roman" w:cs="Times New Roman"/>
          <w:sz w:val="24"/>
          <w:lang w:val="en-GB"/>
        </w:rPr>
        <w:t>MetroMax</w:t>
      </w:r>
      <w:proofErr w:type="spellEnd"/>
      <w:r w:rsidRPr="00E12BFE">
        <w:rPr>
          <w:rFonts w:ascii="Times New Roman" w:hAnsi="Times New Roman" w:cs="Times New Roman"/>
          <w:sz w:val="24"/>
          <w:lang w:val="en-GB"/>
        </w:rPr>
        <w:t xml:space="preserve"> Solutions, 2025). Strengthening the capability of boosting agile predictability regarding the interpretation of regulatory and operational challenges is crucial for FedEx for reaping the benefits of internationalisation in terms of trade compliance.</w:t>
      </w:r>
    </w:p>
    <w:p w14:paraId="6A350E03" w14:textId="77777777" w:rsidR="0084537E" w:rsidRPr="00E12BFE" w:rsidRDefault="0084537E" w:rsidP="0084537E">
      <w:pPr>
        <w:pStyle w:val="Heading1"/>
        <w:rPr>
          <w:lang w:val="en-GB"/>
        </w:rPr>
      </w:pPr>
      <w:bookmarkStart w:id="3" w:name="_Toc216700421"/>
      <w:r w:rsidRPr="00E12BFE">
        <w:rPr>
          <w:lang w:val="en-GB"/>
        </w:rPr>
        <w:t>3. Discussing OLI factors and their impacts on the international market entry mode</w:t>
      </w:r>
      <w:bookmarkEnd w:id="3"/>
    </w:p>
    <w:p w14:paraId="10677CEF"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The OLI framework indicates factors such as ownership-related advantages, location advantages and internationalisation approaches of an organisation to select an appropriate market and entry strategy. As per </w:t>
      </w:r>
      <w:proofErr w:type="spellStart"/>
      <w:r w:rsidRPr="00E12BFE">
        <w:rPr>
          <w:rFonts w:ascii="Times New Roman" w:hAnsi="Times New Roman" w:cs="Times New Roman"/>
          <w:sz w:val="24"/>
          <w:szCs w:val="24"/>
          <w:lang w:val="en-GB"/>
        </w:rPr>
        <w:t>Batschauer</w:t>
      </w:r>
      <w:proofErr w:type="spellEnd"/>
      <w:r w:rsidRPr="00E12BFE">
        <w:rPr>
          <w:rFonts w:ascii="Times New Roman" w:hAnsi="Times New Roman" w:cs="Times New Roman"/>
          <w:sz w:val="24"/>
          <w:szCs w:val="24"/>
          <w:lang w:val="en-GB"/>
        </w:rPr>
        <w:t xml:space="preserve"> da Cruz </w:t>
      </w:r>
      <w:r w:rsidRPr="00E12BFE">
        <w:rPr>
          <w:rFonts w:ascii="Times New Roman" w:hAnsi="Times New Roman" w:cs="Times New Roman"/>
          <w:i/>
          <w:iCs/>
          <w:sz w:val="24"/>
          <w:szCs w:val="24"/>
          <w:lang w:val="en-GB"/>
        </w:rPr>
        <w:t xml:space="preserve">et al. </w:t>
      </w:r>
      <w:r w:rsidRPr="00E12BFE">
        <w:rPr>
          <w:rFonts w:ascii="Times New Roman" w:hAnsi="Times New Roman" w:cs="Times New Roman"/>
          <w:sz w:val="24"/>
          <w:szCs w:val="24"/>
          <w:lang w:val="en-GB"/>
        </w:rPr>
        <w:t>(2022), the applications of the OLI framework are suitable for investigating the advantages of selecting international locations and the advantages of ownership that support organisations in making decisions regarding their foreign investments.</w:t>
      </w:r>
    </w:p>
    <w:p w14:paraId="6D308941" w14:textId="77777777" w:rsidR="0084537E" w:rsidRPr="00E12BFE" w:rsidRDefault="0084537E" w:rsidP="009F618A">
      <w:pPr>
        <w:spacing w:line="360" w:lineRule="auto"/>
        <w:jc w:val="center"/>
        <w:rPr>
          <w:rFonts w:ascii="Times New Roman" w:hAnsi="Times New Roman" w:cs="Times New Roman"/>
          <w:b/>
          <w:bCs/>
          <w:sz w:val="24"/>
          <w:szCs w:val="24"/>
          <w:lang w:val="en-GB"/>
        </w:rPr>
      </w:pPr>
      <w:r w:rsidRPr="00E12BFE">
        <w:rPr>
          <w:rFonts w:ascii="Times New Roman" w:hAnsi="Times New Roman" w:cs="Times New Roman"/>
          <w:b/>
          <w:bCs/>
          <w:noProof/>
          <w:sz w:val="24"/>
          <w:szCs w:val="24"/>
          <w:lang w:val="en-IN" w:eastAsia="en-IN"/>
        </w:rPr>
        <w:drawing>
          <wp:inline distT="114300" distB="114300" distL="114300" distR="114300" wp14:anchorId="169FA4F7" wp14:editId="05885720">
            <wp:extent cx="3460420" cy="1952254"/>
            <wp:effectExtent l="19050" t="19050" r="25730" b="9896"/>
            <wp:docPr id="6945570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461691" cy="1952971"/>
                    </a:xfrm>
                    <a:prstGeom prst="rect">
                      <a:avLst/>
                    </a:prstGeom>
                    <a:ln w="12700">
                      <a:solidFill>
                        <a:srgbClr val="000000"/>
                      </a:solidFill>
                      <a:prstDash val="solid"/>
                    </a:ln>
                  </pic:spPr>
                </pic:pic>
              </a:graphicData>
            </a:graphic>
          </wp:inline>
        </w:drawing>
      </w:r>
    </w:p>
    <w:p w14:paraId="7A0E77CC" w14:textId="77777777" w:rsidR="0084537E" w:rsidRPr="00E12BFE" w:rsidRDefault="00E07A24" w:rsidP="009F618A">
      <w:pPr>
        <w:spacing w:line="360" w:lineRule="auto"/>
        <w:jc w:val="center"/>
        <w:rPr>
          <w:rFonts w:ascii="Times New Roman" w:hAnsi="Times New Roman" w:cs="Times New Roman"/>
          <w:b/>
          <w:bCs/>
          <w:sz w:val="24"/>
          <w:szCs w:val="24"/>
          <w:lang w:val="en-GB"/>
        </w:rPr>
      </w:pPr>
      <w:r w:rsidRPr="00E12BFE">
        <w:rPr>
          <w:rFonts w:ascii="Times New Roman" w:hAnsi="Times New Roman" w:cs="Times New Roman"/>
          <w:b/>
          <w:bCs/>
          <w:sz w:val="24"/>
          <w:szCs w:val="24"/>
          <w:lang w:val="en-GB"/>
        </w:rPr>
        <w:t>Figure 2</w:t>
      </w:r>
      <w:r w:rsidR="0084537E" w:rsidRPr="00E12BFE">
        <w:rPr>
          <w:rFonts w:ascii="Times New Roman" w:hAnsi="Times New Roman" w:cs="Times New Roman"/>
          <w:b/>
          <w:bCs/>
          <w:sz w:val="24"/>
          <w:szCs w:val="24"/>
          <w:lang w:val="en-GB"/>
        </w:rPr>
        <w:t>: OLI framework</w:t>
      </w:r>
    </w:p>
    <w:p w14:paraId="1816D09C" w14:textId="77777777" w:rsidR="0084537E" w:rsidRPr="00E12BFE" w:rsidRDefault="0084537E" w:rsidP="009F618A">
      <w:pPr>
        <w:spacing w:line="360" w:lineRule="auto"/>
        <w:jc w:val="center"/>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(Source: </w:t>
      </w:r>
      <w:r w:rsidR="00CF3977" w:rsidRPr="00E12BFE">
        <w:rPr>
          <w:rFonts w:ascii="Times New Roman" w:hAnsi="Times New Roman" w:cs="Times New Roman"/>
          <w:sz w:val="24"/>
          <w:szCs w:val="24"/>
          <w:lang w:val="en-GB"/>
        </w:rPr>
        <w:t xml:space="preserve">Adapted from Cruz </w:t>
      </w:r>
      <w:r w:rsidR="00CF3977" w:rsidRPr="00E12BFE">
        <w:rPr>
          <w:rFonts w:ascii="Times New Roman" w:hAnsi="Times New Roman" w:cs="Times New Roman"/>
          <w:i/>
          <w:iCs/>
          <w:sz w:val="24"/>
          <w:szCs w:val="24"/>
          <w:lang w:val="en-GB"/>
        </w:rPr>
        <w:t xml:space="preserve">et al. </w:t>
      </w:r>
      <w:r w:rsidR="00CF3977" w:rsidRPr="00E12BFE">
        <w:rPr>
          <w:rFonts w:ascii="Times New Roman" w:hAnsi="Times New Roman" w:cs="Times New Roman"/>
          <w:sz w:val="24"/>
          <w:szCs w:val="24"/>
          <w:lang w:val="en-GB"/>
        </w:rPr>
        <w:t>2022</w:t>
      </w:r>
      <w:r w:rsidRPr="00E12BFE">
        <w:rPr>
          <w:rFonts w:ascii="Times New Roman" w:hAnsi="Times New Roman" w:cs="Times New Roman"/>
          <w:sz w:val="24"/>
          <w:szCs w:val="24"/>
          <w:lang w:val="en-GB"/>
        </w:rPr>
        <w:t>)</w:t>
      </w:r>
    </w:p>
    <w:p w14:paraId="3E4DC21F" w14:textId="77777777" w:rsidR="0084537E" w:rsidRPr="00E12BFE" w:rsidRDefault="0084537E" w:rsidP="0084537E">
      <w:pPr>
        <w:spacing w:line="360" w:lineRule="auto"/>
        <w:jc w:val="both"/>
        <w:rPr>
          <w:rFonts w:ascii="Times New Roman" w:hAnsi="Times New Roman" w:cs="Times New Roman"/>
          <w:b/>
          <w:bCs/>
          <w:i/>
          <w:iCs/>
          <w:sz w:val="24"/>
          <w:szCs w:val="24"/>
          <w:lang w:val="en-GB"/>
        </w:rPr>
      </w:pPr>
      <w:r w:rsidRPr="00E12BFE">
        <w:rPr>
          <w:rFonts w:ascii="Times New Roman" w:hAnsi="Times New Roman" w:cs="Times New Roman"/>
          <w:b/>
          <w:bCs/>
          <w:i/>
          <w:iCs/>
          <w:sz w:val="24"/>
          <w:szCs w:val="24"/>
          <w:lang w:val="en-GB"/>
        </w:rPr>
        <w:t>Ownership advantages</w:t>
      </w:r>
    </w:p>
    <w:p w14:paraId="481CE3BF"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The ownership advantages indicate brand image, dominance in the home market, which gives advantages over competitors in the domestic and international markets. From around 186 deliveries on the first date to 17 million deliveries today, this indicates greater capability of </w:t>
      </w:r>
      <w:r w:rsidRPr="00E12BFE">
        <w:rPr>
          <w:rFonts w:ascii="Times New Roman" w:hAnsi="Times New Roman" w:cs="Times New Roman"/>
          <w:sz w:val="24"/>
          <w:szCs w:val="24"/>
          <w:lang w:val="en-GB"/>
        </w:rPr>
        <w:lastRenderedPageBreak/>
        <w:t>FedEx in operating in domestic and international markets (</w:t>
      </w:r>
      <w:proofErr w:type="spellStart"/>
      <w:r w:rsidRPr="00E12BFE">
        <w:rPr>
          <w:rFonts w:ascii="Times New Roman" w:hAnsi="Times New Roman" w:cs="Times New Roman"/>
          <w:sz w:val="24"/>
          <w:szCs w:val="24"/>
          <w:lang w:val="en-GB"/>
        </w:rPr>
        <w:t>Fedex</w:t>
      </w:r>
      <w:proofErr w:type="spellEnd"/>
      <w:r w:rsidRPr="00E12BFE">
        <w:rPr>
          <w:rFonts w:ascii="Times New Roman" w:hAnsi="Times New Roman" w:cs="Times New Roman"/>
          <w:sz w:val="24"/>
          <w:szCs w:val="24"/>
          <w:lang w:val="en-GB"/>
        </w:rPr>
        <w:t>, 2025). Managing business standards and quality based on the ISO 9001 certifications and focusing on sustainability and innovation are key ownership advantages for FedEx that can help to get the competitive benefits of competitors while operating in Mexico. On the contrary, FedEx has generated around 33% revenue share from courier and logistic services in the US market in 2024 (</w:t>
      </w:r>
      <w:proofErr w:type="spellStart"/>
      <w:r w:rsidRPr="00E12BFE">
        <w:rPr>
          <w:rFonts w:ascii="Times New Roman" w:hAnsi="Times New Roman" w:cs="Times New Roman"/>
          <w:sz w:val="24"/>
          <w:szCs w:val="24"/>
          <w:lang w:val="en-GB"/>
        </w:rPr>
        <w:t>Redstagfulfillment</w:t>
      </w:r>
      <w:proofErr w:type="spellEnd"/>
      <w:r w:rsidRPr="00E12BFE">
        <w:rPr>
          <w:rFonts w:ascii="Times New Roman" w:hAnsi="Times New Roman" w:cs="Times New Roman"/>
          <w:sz w:val="24"/>
          <w:szCs w:val="24"/>
          <w:lang w:val="en-GB"/>
        </w:rPr>
        <w:t xml:space="preserve">, 2024). Apart from this, the company has also handled around 19% of the total parcel volume in its domestic market. It highlighted that a strong revenue market share in the US, that is, the domestic market of FedEx, can help this company to successfully get ownership advantages in capturing market growth in Mexico. </w:t>
      </w:r>
    </w:p>
    <w:p w14:paraId="1759F0FA" w14:textId="77777777" w:rsidR="0084537E" w:rsidRPr="00E12BFE" w:rsidRDefault="0084537E" w:rsidP="009F618A">
      <w:pPr>
        <w:spacing w:line="360" w:lineRule="auto"/>
        <w:jc w:val="center"/>
        <w:rPr>
          <w:rFonts w:ascii="Times New Roman" w:hAnsi="Times New Roman" w:cs="Times New Roman"/>
          <w:sz w:val="24"/>
          <w:szCs w:val="24"/>
          <w:lang w:val="en-GB"/>
        </w:rPr>
      </w:pPr>
      <w:r w:rsidRPr="00E12BFE">
        <w:rPr>
          <w:rFonts w:ascii="Times New Roman" w:hAnsi="Times New Roman" w:cs="Times New Roman"/>
          <w:noProof/>
          <w:sz w:val="24"/>
          <w:szCs w:val="24"/>
          <w:lang w:val="en-IN" w:eastAsia="en-IN"/>
        </w:rPr>
        <w:drawing>
          <wp:inline distT="114300" distB="114300" distL="114300" distR="114300" wp14:anchorId="5A830D5D" wp14:editId="70A47F1A">
            <wp:extent cx="5943600" cy="1968500"/>
            <wp:effectExtent l="12700" t="12700" r="12700" b="12700"/>
            <wp:docPr id="11667547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1968500"/>
                    </a:xfrm>
                    <a:prstGeom prst="rect">
                      <a:avLst/>
                    </a:prstGeom>
                    <a:ln w="12700">
                      <a:solidFill>
                        <a:srgbClr val="000000"/>
                      </a:solidFill>
                      <a:prstDash val="solid"/>
                    </a:ln>
                  </pic:spPr>
                </pic:pic>
              </a:graphicData>
            </a:graphic>
          </wp:inline>
        </w:drawing>
      </w:r>
    </w:p>
    <w:p w14:paraId="707E7172" w14:textId="77777777" w:rsidR="0084537E" w:rsidRPr="00E12BFE" w:rsidRDefault="00E07A24" w:rsidP="009F618A">
      <w:pPr>
        <w:spacing w:line="360" w:lineRule="auto"/>
        <w:jc w:val="center"/>
        <w:rPr>
          <w:rFonts w:ascii="Times New Roman" w:hAnsi="Times New Roman" w:cs="Times New Roman"/>
          <w:b/>
          <w:bCs/>
          <w:sz w:val="24"/>
          <w:szCs w:val="24"/>
          <w:lang w:val="en-GB"/>
        </w:rPr>
      </w:pPr>
      <w:r w:rsidRPr="00E12BFE">
        <w:rPr>
          <w:rFonts w:ascii="Times New Roman" w:hAnsi="Times New Roman" w:cs="Times New Roman"/>
          <w:b/>
          <w:bCs/>
          <w:sz w:val="24"/>
          <w:szCs w:val="24"/>
          <w:lang w:val="en-GB"/>
        </w:rPr>
        <w:t>Figure 3</w:t>
      </w:r>
      <w:r w:rsidR="0084537E" w:rsidRPr="00E12BFE">
        <w:rPr>
          <w:rFonts w:ascii="Times New Roman" w:hAnsi="Times New Roman" w:cs="Times New Roman"/>
          <w:b/>
          <w:bCs/>
          <w:sz w:val="24"/>
          <w:szCs w:val="24"/>
          <w:lang w:val="en-GB"/>
        </w:rPr>
        <w:t>: FedEx market share in the US market</w:t>
      </w:r>
    </w:p>
    <w:p w14:paraId="3DD31F52" w14:textId="77777777" w:rsidR="0084537E" w:rsidRPr="00E12BFE" w:rsidRDefault="0084537E" w:rsidP="009F618A">
      <w:pPr>
        <w:spacing w:line="360" w:lineRule="auto"/>
        <w:jc w:val="center"/>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(Source: </w:t>
      </w:r>
      <w:proofErr w:type="spellStart"/>
      <w:r w:rsidRPr="00E12BFE">
        <w:rPr>
          <w:rFonts w:ascii="Times New Roman" w:hAnsi="Times New Roman" w:cs="Times New Roman"/>
          <w:sz w:val="24"/>
          <w:szCs w:val="24"/>
          <w:lang w:val="en-GB"/>
        </w:rPr>
        <w:t>Redstagfulfillment</w:t>
      </w:r>
      <w:proofErr w:type="spellEnd"/>
      <w:r w:rsidRPr="00E12BFE">
        <w:rPr>
          <w:rFonts w:ascii="Times New Roman" w:hAnsi="Times New Roman" w:cs="Times New Roman"/>
          <w:sz w:val="24"/>
          <w:szCs w:val="24"/>
          <w:lang w:val="en-GB"/>
        </w:rPr>
        <w:t>, 2024)</w:t>
      </w:r>
    </w:p>
    <w:p w14:paraId="67655ED5"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Dominance in the US market can positively influence FedEx to operate in an emerging country market like Mexico and get long-term advantages in global markets. According to the report of FedEx, around 78 million e-commerce shoppers are in Mexico, and the e-commerce market has generated a revenue of $46.5bn in 2022 (</w:t>
      </w:r>
      <w:proofErr w:type="spellStart"/>
      <w:r w:rsidRPr="00E12BFE">
        <w:rPr>
          <w:rFonts w:ascii="Times New Roman" w:hAnsi="Times New Roman" w:cs="Times New Roman"/>
          <w:sz w:val="24"/>
          <w:szCs w:val="24"/>
          <w:lang w:val="en-GB"/>
        </w:rPr>
        <w:t>Fedex</w:t>
      </w:r>
      <w:proofErr w:type="spellEnd"/>
      <w:r w:rsidRPr="00E12BFE">
        <w:rPr>
          <w:rFonts w:ascii="Times New Roman" w:hAnsi="Times New Roman" w:cs="Times New Roman"/>
          <w:sz w:val="24"/>
          <w:szCs w:val="24"/>
          <w:lang w:val="en-GB"/>
        </w:rPr>
        <w:t xml:space="preserve">, 2025). It highlighted greater opportunities for Mexico to maximise its growth, generating the highest revenue from a large proportion of e-commerce customers from this emerging market. Apart from this, FedEx offers national and international shipments to and from Mexico, which can also help this business to get ownership advantages in this emerging market through attracting a large number of e-commerce buyers.    </w:t>
      </w:r>
    </w:p>
    <w:p w14:paraId="36F40D9C" w14:textId="77777777" w:rsidR="0084537E" w:rsidRPr="00E12BFE" w:rsidRDefault="0084537E" w:rsidP="0084537E">
      <w:pPr>
        <w:spacing w:line="360" w:lineRule="auto"/>
        <w:jc w:val="both"/>
        <w:rPr>
          <w:rFonts w:ascii="Times New Roman" w:hAnsi="Times New Roman" w:cs="Times New Roman"/>
          <w:b/>
          <w:bCs/>
          <w:i/>
          <w:iCs/>
          <w:sz w:val="24"/>
          <w:szCs w:val="24"/>
          <w:lang w:val="en-GB"/>
        </w:rPr>
      </w:pPr>
      <w:r w:rsidRPr="00E12BFE">
        <w:rPr>
          <w:rFonts w:ascii="Times New Roman" w:hAnsi="Times New Roman" w:cs="Times New Roman"/>
          <w:b/>
          <w:bCs/>
          <w:i/>
          <w:iCs/>
          <w:sz w:val="24"/>
          <w:szCs w:val="24"/>
          <w:lang w:val="en-GB"/>
        </w:rPr>
        <w:t>Location</w:t>
      </w:r>
    </w:p>
    <w:p w14:paraId="4BBAF9A8" w14:textId="77777777" w:rsidR="0084537E" w:rsidRPr="00E12BFE" w:rsidRDefault="0084537E" w:rsidP="001842D5">
      <w:pPr>
        <w:spacing w:line="360" w:lineRule="auto"/>
        <w:jc w:val="center"/>
        <w:rPr>
          <w:rFonts w:ascii="Times New Roman" w:hAnsi="Times New Roman" w:cs="Times New Roman"/>
          <w:sz w:val="24"/>
          <w:szCs w:val="24"/>
          <w:lang w:val="en-GB"/>
        </w:rPr>
      </w:pPr>
      <w:r w:rsidRPr="00E12BFE">
        <w:rPr>
          <w:rFonts w:ascii="Times New Roman" w:hAnsi="Times New Roman" w:cs="Times New Roman"/>
          <w:noProof/>
          <w:sz w:val="24"/>
          <w:szCs w:val="24"/>
          <w:lang w:val="en-IN" w:eastAsia="en-IN"/>
        </w:rPr>
        <w:lastRenderedPageBreak/>
        <w:drawing>
          <wp:inline distT="114300" distB="114300" distL="114300" distR="114300" wp14:anchorId="71ACEBDF" wp14:editId="11E1CBB7">
            <wp:extent cx="5943600" cy="34036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403600"/>
                    </a:xfrm>
                    <a:prstGeom prst="rect">
                      <a:avLst/>
                    </a:prstGeom>
                    <a:ln w="12700">
                      <a:solidFill>
                        <a:srgbClr val="000000"/>
                      </a:solidFill>
                      <a:prstDash val="solid"/>
                    </a:ln>
                  </pic:spPr>
                </pic:pic>
              </a:graphicData>
            </a:graphic>
          </wp:inline>
        </w:drawing>
      </w:r>
    </w:p>
    <w:p w14:paraId="5F086FA8" w14:textId="77777777" w:rsidR="0084537E" w:rsidRPr="00E12BFE" w:rsidRDefault="0084537E" w:rsidP="001842D5">
      <w:pPr>
        <w:spacing w:line="360" w:lineRule="auto"/>
        <w:jc w:val="center"/>
        <w:rPr>
          <w:rFonts w:ascii="Times New Roman" w:hAnsi="Times New Roman" w:cs="Times New Roman"/>
          <w:b/>
          <w:bCs/>
          <w:sz w:val="24"/>
          <w:szCs w:val="24"/>
          <w:lang w:val="en-GB"/>
        </w:rPr>
      </w:pPr>
      <w:r w:rsidRPr="00E12BFE">
        <w:rPr>
          <w:rFonts w:ascii="Times New Roman" w:hAnsi="Times New Roman" w:cs="Times New Roman"/>
          <w:b/>
          <w:bCs/>
          <w:sz w:val="24"/>
          <w:szCs w:val="24"/>
          <w:lang w:val="en-GB"/>
        </w:rPr>
        <w:t xml:space="preserve">Figure </w:t>
      </w:r>
      <w:r w:rsidR="00E07A24" w:rsidRPr="00E12BFE">
        <w:rPr>
          <w:rFonts w:ascii="Times New Roman" w:hAnsi="Times New Roman" w:cs="Times New Roman"/>
          <w:b/>
          <w:bCs/>
          <w:sz w:val="24"/>
          <w:szCs w:val="24"/>
          <w:lang w:val="en-GB"/>
        </w:rPr>
        <w:t>4</w:t>
      </w:r>
      <w:r w:rsidRPr="00E12BFE">
        <w:rPr>
          <w:rFonts w:ascii="Times New Roman" w:hAnsi="Times New Roman" w:cs="Times New Roman"/>
          <w:b/>
          <w:bCs/>
          <w:sz w:val="24"/>
          <w:szCs w:val="24"/>
          <w:lang w:val="en-GB"/>
        </w:rPr>
        <w:t>: Logistic market growth in Mexico</w:t>
      </w:r>
    </w:p>
    <w:p w14:paraId="61B060C3" w14:textId="77777777" w:rsidR="0084537E" w:rsidRPr="00E12BFE" w:rsidRDefault="0084537E" w:rsidP="001842D5">
      <w:pPr>
        <w:spacing w:line="360" w:lineRule="auto"/>
        <w:jc w:val="center"/>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(Source: </w:t>
      </w:r>
      <w:proofErr w:type="spellStart"/>
      <w:r w:rsidRPr="00E12BFE">
        <w:rPr>
          <w:rFonts w:ascii="Times New Roman" w:hAnsi="Times New Roman" w:cs="Times New Roman"/>
          <w:sz w:val="24"/>
          <w:szCs w:val="24"/>
          <w:lang w:val="en-GB"/>
        </w:rPr>
        <w:t>Grandviewresearch</w:t>
      </w:r>
      <w:proofErr w:type="spellEnd"/>
      <w:r w:rsidRPr="00E12BFE">
        <w:rPr>
          <w:rFonts w:ascii="Times New Roman" w:hAnsi="Times New Roman" w:cs="Times New Roman"/>
          <w:sz w:val="24"/>
          <w:szCs w:val="24"/>
          <w:lang w:val="en-GB"/>
        </w:rPr>
        <w:t>, 2025)</w:t>
      </w:r>
    </w:p>
    <w:p w14:paraId="467D05C9"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Mexico has an increasing growth in logistics and the e-commerce market, with a large number of internet users, which can give location advantages to attract a large number of customers and competitive benefits. For instance, the logistics market size growth in Mexico is estimated to reach “US$263.8 billion by 2030” with 7.1% annual growth (</w:t>
      </w:r>
      <w:proofErr w:type="spellStart"/>
      <w:r w:rsidRPr="00E12BFE">
        <w:rPr>
          <w:rFonts w:ascii="Times New Roman" w:hAnsi="Times New Roman" w:cs="Times New Roman"/>
          <w:sz w:val="24"/>
          <w:szCs w:val="24"/>
          <w:lang w:val="en-GB"/>
        </w:rPr>
        <w:t>Grandviewresearch</w:t>
      </w:r>
      <w:proofErr w:type="spellEnd"/>
      <w:r w:rsidRPr="00E12BFE">
        <w:rPr>
          <w:rFonts w:ascii="Times New Roman" w:hAnsi="Times New Roman" w:cs="Times New Roman"/>
          <w:sz w:val="24"/>
          <w:szCs w:val="24"/>
          <w:lang w:val="en-GB"/>
        </w:rPr>
        <w:t>, 2025). This increasing growth in the logistics market will help FedEx gain advantages in offering logistics services across different locations in Mexico. However, regulatory barriers, issues regarding trade wars and imposing high rates of taxes hamper international shipments of this company in Mexico. For instance, FedEx has temporarily suspended all of its international shipments to the US from Mexico due to high tariff rates in 2025 (</w:t>
      </w:r>
      <w:proofErr w:type="spellStart"/>
      <w:r w:rsidRPr="00E12BFE">
        <w:rPr>
          <w:rFonts w:ascii="Times New Roman" w:hAnsi="Times New Roman" w:cs="Times New Roman"/>
          <w:sz w:val="24"/>
          <w:szCs w:val="24"/>
          <w:lang w:val="en-GB"/>
        </w:rPr>
        <w:t>Fedex</w:t>
      </w:r>
      <w:proofErr w:type="spellEnd"/>
      <w:r w:rsidRPr="00E12BFE">
        <w:rPr>
          <w:rFonts w:ascii="Times New Roman" w:hAnsi="Times New Roman" w:cs="Times New Roman"/>
          <w:sz w:val="24"/>
          <w:szCs w:val="24"/>
          <w:lang w:val="en-GB"/>
        </w:rPr>
        <w:t>, 2025). On the contrary, FedEx has considered all regulatory frameworks, rules, and regulations of the Mexican government to maintain its business in this emerging country. However, the labour cost has slightly increased in Mexico to 151.60 points in September from 151 points in August (</w:t>
      </w:r>
      <w:proofErr w:type="spellStart"/>
      <w:r w:rsidRPr="00E12BFE">
        <w:rPr>
          <w:rFonts w:ascii="Times New Roman" w:hAnsi="Times New Roman" w:cs="Times New Roman"/>
          <w:sz w:val="24"/>
          <w:szCs w:val="24"/>
          <w:lang w:val="en-GB"/>
        </w:rPr>
        <w:t>Tradingeconomics</w:t>
      </w:r>
      <w:proofErr w:type="spellEnd"/>
      <w:r w:rsidRPr="00E12BFE">
        <w:rPr>
          <w:rFonts w:ascii="Times New Roman" w:hAnsi="Times New Roman" w:cs="Times New Roman"/>
          <w:sz w:val="24"/>
          <w:szCs w:val="24"/>
          <w:lang w:val="en-GB"/>
        </w:rPr>
        <w:t>, 2025). This slight increase in labour cost points indicates stability in labour costs that can give advantages for FedEx to maintain its business in Mexico.</w:t>
      </w:r>
    </w:p>
    <w:p w14:paraId="4553CDE8"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FedEx has faced disadvantages in the US market in managing its business operations in other emerging countries like India and China, as the US imposed a 50% tariff on these countries (</w:t>
      </w:r>
      <w:proofErr w:type="spellStart"/>
      <w:r w:rsidRPr="00E12BFE">
        <w:rPr>
          <w:rFonts w:ascii="Times New Roman" w:hAnsi="Times New Roman" w:cs="Times New Roman"/>
          <w:sz w:val="24"/>
          <w:szCs w:val="24"/>
          <w:lang w:val="en-GB"/>
        </w:rPr>
        <w:t>Cnbc</w:t>
      </w:r>
      <w:proofErr w:type="spellEnd"/>
      <w:r w:rsidRPr="00E12BFE">
        <w:rPr>
          <w:rFonts w:ascii="Times New Roman" w:hAnsi="Times New Roman" w:cs="Times New Roman"/>
          <w:sz w:val="24"/>
          <w:szCs w:val="24"/>
          <w:lang w:val="en-GB"/>
        </w:rPr>
        <w:t xml:space="preserve">, 2025). Apart from this, political conflicts of the US with Mexico regarding the </w:t>
      </w:r>
      <w:r w:rsidRPr="00E12BFE">
        <w:rPr>
          <w:rFonts w:ascii="Times New Roman" w:hAnsi="Times New Roman" w:cs="Times New Roman"/>
          <w:sz w:val="24"/>
          <w:szCs w:val="24"/>
          <w:lang w:val="en-GB"/>
        </w:rPr>
        <w:lastRenderedPageBreak/>
        <w:t xml:space="preserve">country's acquisition also created disadvantages for managing trade between these two countries. Considering these factors, FedEx needs to consider trade relations, regulatory guidelines in managing export and import of consumer shipments between the US and Mexico, and gain location advantages in the business operations.          </w:t>
      </w:r>
    </w:p>
    <w:p w14:paraId="3B0F079C" w14:textId="77777777" w:rsidR="0084537E" w:rsidRPr="00E12BFE" w:rsidRDefault="0084537E" w:rsidP="0084537E">
      <w:pPr>
        <w:spacing w:line="360" w:lineRule="auto"/>
        <w:jc w:val="both"/>
        <w:rPr>
          <w:rFonts w:ascii="Times New Roman" w:hAnsi="Times New Roman" w:cs="Times New Roman"/>
          <w:b/>
          <w:bCs/>
          <w:i/>
          <w:iCs/>
          <w:sz w:val="24"/>
          <w:szCs w:val="24"/>
          <w:lang w:val="en-GB"/>
        </w:rPr>
      </w:pPr>
      <w:r w:rsidRPr="00E12BFE">
        <w:rPr>
          <w:rFonts w:ascii="Times New Roman" w:hAnsi="Times New Roman" w:cs="Times New Roman"/>
          <w:b/>
          <w:bCs/>
          <w:i/>
          <w:iCs/>
          <w:sz w:val="24"/>
          <w:szCs w:val="24"/>
          <w:lang w:val="en-GB"/>
        </w:rPr>
        <w:t>Internationalisation</w:t>
      </w:r>
    </w:p>
    <w:p w14:paraId="4AA3CCB4"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Getting control over international markets, maintaining the quality of services, products and designing appropriately strategic options based on the demands and needs of foreign markets gives internationalisation advantages for FedEx. For instance, FedEx provides its services at over 2,300 locations in Mexico, including municipal areas and other regions based on the destinations (</w:t>
      </w:r>
      <w:proofErr w:type="spellStart"/>
      <w:r w:rsidRPr="00E12BFE">
        <w:rPr>
          <w:rFonts w:ascii="Times New Roman" w:hAnsi="Times New Roman" w:cs="Times New Roman"/>
          <w:sz w:val="24"/>
          <w:szCs w:val="24"/>
          <w:lang w:val="en-GB"/>
        </w:rPr>
        <w:t>Fedex</w:t>
      </w:r>
      <w:proofErr w:type="spellEnd"/>
      <w:r w:rsidRPr="00E12BFE">
        <w:rPr>
          <w:rFonts w:ascii="Times New Roman" w:hAnsi="Times New Roman" w:cs="Times New Roman"/>
          <w:sz w:val="24"/>
          <w:szCs w:val="24"/>
          <w:lang w:val="en-GB"/>
        </w:rPr>
        <w:t xml:space="preserve">, 2025). Apart from this, FedEx offers its delivery services through economic and priority models, as the economic options offer shipment delivery within 2-5 business days and the priority option offers shipment delivery within the next days in Mexico. </w:t>
      </w:r>
    </w:p>
    <w:p w14:paraId="08F0F7DA" w14:textId="77777777" w:rsidR="0084537E" w:rsidRPr="00E12BFE" w:rsidRDefault="0084537E" w:rsidP="0084537E">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The ability to deliver shipments by considering the demands and expectations of each customer and provide coverage of 2,300 locations indicates control of FedEx over the international emerging market of Mexico. On the other hand, FedEx has started to deliver each shipment to all 50 states in the US market (</w:t>
      </w:r>
      <w:proofErr w:type="spellStart"/>
      <w:r w:rsidRPr="00E12BFE">
        <w:rPr>
          <w:rFonts w:ascii="Times New Roman" w:hAnsi="Times New Roman" w:cs="Times New Roman"/>
          <w:sz w:val="24"/>
          <w:szCs w:val="24"/>
          <w:lang w:val="en-GB"/>
        </w:rPr>
        <w:t>Fedex</w:t>
      </w:r>
      <w:proofErr w:type="spellEnd"/>
      <w:r w:rsidRPr="00E12BFE">
        <w:rPr>
          <w:rFonts w:ascii="Times New Roman" w:hAnsi="Times New Roman" w:cs="Times New Roman"/>
          <w:sz w:val="24"/>
          <w:szCs w:val="24"/>
          <w:lang w:val="en-GB"/>
        </w:rPr>
        <w:t>, 2025). It indicates dominance and control of FedEx in the domestic market, which can positively influence FedEx's ability to operate in emerging countries like Mexico. Greater control over the domestic and international markets adds greater competitive advantages to FedEx, successfully maintaining its business operations in emerging markets like Mexico. It has also been found that Mexico has invested around $25.8 million in the Mexican market, which is an increase of around 44% compared to the previous year (</w:t>
      </w:r>
      <w:proofErr w:type="spellStart"/>
      <w:r w:rsidRPr="00E12BFE">
        <w:rPr>
          <w:rFonts w:ascii="Times New Roman" w:hAnsi="Times New Roman" w:cs="Times New Roman"/>
          <w:sz w:val="24"/>
          <w:szCs w:val="24"/>
          <w:lang w:val="en-GB"/>
        </w:rPr>
        <w:t>Siila</w:t>
      </w:r>
      <w:proofErr w:type="spellEnd"/>
      <w:r w:rsidRPr="00E12BFE">
        <w:rPr>
          <w:rFonts w:ascii="Times New Roman" w:hAnsi="Times New Roman" w:cs="Times New Roman"/>
          <w:sz w:val="24"/>
          <w:szCs w:val="24"/>
          <w:lang w:val="en-GB"/>
        </w:rPr>
        <w:t xml:space="preserve">, 2021). It highlighted that the company is strongly focused on developing investments in Mexico, which is an emerging economic market, and the company has aimed to expand its business operations. Apart from this, having over 2000 service centres and delivery points in Mexico will also provide internationalisation advantages for FedEx for operating in Mexico in a significant manner. Strong presence in the Mexican market and offering both international and national shipments to and from Mexico can also influence customers to select FedEx for managing their shipment globally. Hence, strong presence and rapid investments in Mexico will help FedEx to maintain competitive growth in the Mexican market and drive profitability growth.              </w:t>
      </w:r>
    </w:p>
    <w:p w14:paraId="1F610D3C" w14:textId="77777777" w:rsidR="006D55F3" w:rsidRPr="00E12BFE" w:rsidRDefault="009A4E95" w:rsidP="00CA695D">
      <w:pPr>
        <w:pStyle w:val="Heading1"/>
        <w:rPr>
          <w:lang w:val="en-GB"/>
        </w:rPr>
      </w:pPr>
      <w:bookmarkStart w:id="4" w:name="_Toc216700422"/>
      <w:r w:rsidRPr="00E12BFE">
        <w:rPr>
          <w:lang w:val="en-GB"/>
        </w:rPr>
        <w:t>4. Evaluating cultural differences between the home country of FedEx and the chosen emerging economy impacting market entry strategy and success potentials</w:t>
      </w:r>
      <w:bookmarkEnd w:id="4"/>
    </w:p>
    <w:p w14:paraId="6945829F" w14:textId="77777777" w:rsidR="006D55F3" w:rsidRPr="00E12BFE" w:rsidRDefault="009A4E95">
      <w:pPr>
        <w:pStyle w:val="Normal1"/>
        <w:spacing w:before="240" w:after="200" w:line="360" w:lineRule="auto"/>
        <w:jc w:val="both"/>
        <w:rPr>
          <w:rFonts w:ascii="Times New Roman" w:eastAsia="Times New Roman" w:hAnsi="Times New Roman" w:cs="Times New Roman"/>
          <w:b/>
          <w:bCs/>
          <w:i/>
          <w:iCs/>
          <w:sz w:val="24"/>
          <w:szCs w:val="24"/>
          <w:lang w:val="en-GB"/>
        </w:rPr>
      </w:pPr>
      <w:r w:rsidRPr="00E12BFE">
        <w:rPr>
          <w:rFonts w:ascii="Times New Roman" w:eastAsia="Times New Roman" w:hAnsi="Times New Roman" w:cs="Times New Roman"/>
          <w:b/>
          <w:bCs/>
          <w:i/>
          <w:iCs/>
          <w:sz w:val="24"/>
          <w:szCs w:val="24"/>
          <w:lang w:val="en-GB"/>
        </w:rPr>
        <w:lastRenderedPageBreak/>
        <w:t>4.1 Evaluating cultural differences between the US and Mexico</w:t>
      </w:r>
    </w:p>
    <w:p w14:paraId="2AB10712" w14:textId="77777777" w:rsidR="006D55F3" w:rsidRPr="00E12BFE" w:rsidRDefault="009A4E95">
      <w:pPr>
        <w:pStyle w:val="Normal1"/>
        <w:spacing w:after="200" w:line="360" w:lineRule="auto"/>
        <w:jc w:val="center"/>
        <w:rPr>
          <w:rFonts w:ascii="Times New Roman" w:eastAsia="Times New Roman" w:hAnsi="Times New Roman" w:cs="Times New Roman"/>
          <w:b/>
          <w:bCs/>
          <w:i/>
          <w:iCs/>
          <w:sz w:val="24"/>
          <w:szCs w:val="24"/>
          <w:lang w:val="en-GB"/>
        </w:rPr>
      </w:pPr>
      <w:r w:rsidRPr="00E12BFE">
        <w:rPr>
          <w:rFonts w:ascii="Times New Roman" w:eastAsia="Times New Roman" w:hAnsi="Times New Roman" w:cs="Times New Roman"/>
          <w:b/>
          <w:bCs/>
          <w:noProof/>
          <w:sz w:val="24"/>
          <w:szCs w:val="24"/>
          <w:lang w:val="en-IN" w:eastAsia="en-IN"/>
        </w:rPr>
        <w:drawing>
          <wp:inline distT="114300" distB="114300" distL="114300" distR="114300" wp14:anchorId="1E50EF25" wp14:editId="21F312BE">
            <wp:extent cx="4049486" cy="3859480"/>
            <wp:effectExtent l="19050" t="0" r="8164"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051884" cy="3861766"/>
                    </a:xfrm>
                    <a:prstGeom prst="rect">
                      <a:avLst/>
                    </a:prstGeom>
                    <a:ln/>
                  </pic:spPr>
                </pic:pic>
              </a:graphicData>
            </a:graphic>
          </wp:inline>
        </w:drawing>
      </w:r>
    </w:p>
    <w:p w14:paraId="64691A4C" w14:textId="77777777" w:rsidR="006D55F3" w:rsidRPr="00E12BFE" w:rsidRDefault="009A4E95">
      <w:pPr>
        <w:pStyle w:val="Normal1"/>
        <w:spacing w:before="240" w:after="200" w:line="360" w:lineRule="auto"/>
        <w:jc w:val="center"/>
        <w:rPr>
          <w:rFonts w:ascii="Times New Roman" w:eastAsia="Times New Roman" w:hAnsi="Times New Roman" w:cs="Times New Roman"/>
          <w:b/>
          <w:bCs/>
          <w:sz w:val="24"/>
          <w:szCs w:val="24"/>
          <w:lang w:val="en-GB"/>
        </w:rPr>
      </w:pPr>
      <w:r w:rsidRPr="00E12BFE">
        <w:rPr>
          <w:rFonts w:ascii="Times New Roman" w:eastAsia="Times New Roman" w:hAnsi="Times New Roman" w:cs="Times New Roman"/>
          <w:b/>
          <w:bCs/>
          <w:sz w:val="24"/>
          <w:szCs w:val="24"/>
          <w:lang w:val="en-GB"/>
        </w:rPr>
        <w:t xml:space="preserve">Figure </w:t>
      </w:r>
      <w:r w:rsidR="00E07A24" w:rsidRPr="00E12BFE">
        <w:rPr>
          <w:rFonts w:ascii="Times New Roman" w:eastAsia="Times New Roman" w:hAnsi="Times New Roman" w:cs="Times New Roman"/>
          <w:b/>
          <w:bCs/>
          <w:sz w:val="24"/>
          <w:szCs w:val="24"/>
          <w:lang w:val="en-GB"/>
        </w:rPr>
        <w:t>5</w:t>
      </w:r>
      <w:r w:rsidRPr="00E12BFE">
        <w:rPr>
          <w:rFonts w:ascii="Times New Roman" w:eastAsia="Times New Roman" w:hAnsi="Times New Roman" w:cs="Times New Roman"/>
          <w:b/>
          <w:bCs/>
          <w:sz w:val="24"/>
          <w:szCs w:val="24"/>
          <w:lang w:val="en-GB"/>
        </w:rPr>
        <w:t>: Hofstede’s cultural dimension theory</w:t>
      </w:r>
    </w:p>
    <w:p w14:paraId="2F22D0DE" w14:textId="77777777" w:rsidR="006D55F3" w:rsidRPr="00E12BFE" w:rsidRDefault="009A4E95">
      <w:pPr>
        <w:pStyle w:val="Normal1"/>
        <w:spacing w:before="240" w:after="200" w:line="360" w:lineRule="auto"/>
        <w:jc w:val="center"/>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(Source: Influenced from </w:t>
      </w:r>
      <w:r w:rsidRPr="00E12BFE">
        <w:rPr>
          <w:rFonts w:ascii="Times New Roman" w:eastAsia="Times New Roman" w:hAnsi="Times New Roman" w:cs="Times New Roman"/>
          <w:sz w:val="24"/>
          <w:szCs w:val="24"/>
          <w:highlight w:val="white"/>
          <w:lang w:val="en-GB"/>
        </w:rPr>
        <w:t xml:space="preserve">Li </w:t>
      </w:r>
      <w:r w:rsidRPr="00E12BFE">
        <w:rPr>
          <w:rFonts w:ascii="Times New Roman" w:eastAsia="Times New Roman" w:hAnsi="Times New Roman" w:cs="Times New Roman"/>
          <w:i/>
          <w:iCs/>
          <w:sz w:val="24"/>
          <w:szCs w:val="24"/>
          <w:highlight w:val="white"/>
          <w:lang w:val="en-GB"/>
        </w:rPr>
        <w:t xml:space="preserve">et al. </w:t>
      </w:r>
      <w:r w:rsidRPr="00E12BFE">
        <w:rPr>
          <w:rFonts w:ascii="Times New Roman" w:eastAsia="Times New Roman" w:hAnsi="Times New Roman" w:cs="Times New Roman"/>
          <w:sz w:val="24"/>
          <w:szCs w:val="24"/>
          <w:highlight w:val="white"/>
          <w:lang w:val="en-GB"/>
        </w:rPr>
        <w:t>2024</w:t>
      </w:r>
      <w:r w:rsidRPr="00E12BFE">
        <w:rPr>
          <w:rFonts w:ascii="Times New Roman" w:eastAsia="Times New Roman" w:hAnsi="Times New Roman" w:cs="Times New Roman"/>
          <w:sz w:val="24"/>
          <w:szCs w:val="24"/>
          <w:lang w:val="en-GB"/>
        </w:rPr>
        <w:t>)</w:t>
      </w:r>
    </w:p>
    <w:p w14:paraId="65B3A6C5" w14:textId="77777777" w:rsidR="006D55F3" w:rsidRPr="00E12BFE" w:rsidRDefault="009A4E95">
      <w:pPr>
        <w:pStyle w:val="Normal1"/>
        <w:spacing w:before="240" w:after="20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lang w:val="en-GB"/>
        </w:rPr>
        <w:t>The above image has illustrated the cultural dimension theory by Hofstede that includes six different cultural dimensions such as “power distance index”, “individualism vs collectivism” and “uncertainty avoidance index” (</w:t>
      </w:r>
      <w:r w:rsidRPr="00E12BFE">
        <w:rPr>
          <w:rFonts w:ascii="Times New Roman" w:eastAsia="Times New Roman" w:hAnsi="Times New Roman" w:cs="Times New Roman"/>
          <w:sz w:val="24"/>
          <w:szCs w:val="24"/>
          <w:highlight w:val="white"/>
          <w:lang w:val="en-GB"/>
        </w:rPr>
        <w:t xml:space="preserve">Li </w:t>
      </w:r>
      <w:r w:rsidRPr="00E12BFE">
        <w:rPr>
          <w:rFonts w:ascii="Times New Roman" w:eastAsia="Times New Roman" w:hAnsi="Times New Roman" w:cs="Times New Roman"/>
          <w:i/>
          <w:iCs/>
          <w:sz w:val="24"/>
          <w:szCs w:val="24"/>
          <w:highlight w:val="white"/>
          <w:lang w:val="en-GB"/>
        </w:rPr>
        <w:t xml:space="preserve">et al. </w:t>
      </w:r>
      <w:r w:rsidRPr="00E12BFE">
        <w:rPr>
          <w:rFonts w:ascii="Times New Roman" w:eastAsia="Times New Roman" w:hAnsi="Times New Roman" w:cs="Times New Roman"/>
          <w:sz w:val="24"/>
          <w:szCs w:val="24"/>
          <w:highlight w:val="white"/>
          <w:lang w:val="en-GB"/>
        </w:rPr>
        <w:t>2024). Considering the “cultural dimension theory” the differences within the culture of the home country (USA) and the emerging country selected based on six key dimensions of cultural differences. For instance, individualism is one of the key characteristics of US culture along with a focus on long-term orientation (</w:t>
      </w: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2025). On the other hand, the culture in Mexico can be affected by power distance and higher indulgence. These different cultural dimensions developed by Hofstede have significantly affected the market entry strategy of FedEx in Mexico while impacting the potential for gaining success in that particular market.</w:t>
      </w:r>
    </w:p>
    <w:p w14:paraId="3811B067" w14:textId="77777777" w:rsidR="006D55F3" w:rsidRPr="00E12BFE" w:rsidRDefault="009A4E95">
      <w:pPr>
        <w:pStyle w:val="Normal1"/>
        <w:spacing w:after="200" w:line="360" w:lineRule="auto"/>
        <w:jc w:val="center"/>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noProof/>
          <w:sz w:val="24"/>
          <w:szCs w:val="24"/>
          <w:highlight w:val="white"/>
          <w:lang w:val="en-IN" w:eastAsia="en-IN"/>
        </w:rPr>
        <w:lastRenderedPageBreak/>
        <w:drawing>
          <wp:inline distT="114300" distB="114300" distL="114300" distR="114300" wp14:anchorId="0522D4A0" wp14:editId="2443AA2F">
            <wp:extent cx="5731200" cy="2933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2933700"/>
                    </a:xfrm>
                    <a:prstGeom prst="rect">
                      <a:avLst/>
                    </a:prstGeom>
                    <a:ln/>
                  </pic:spPr>
                </pic:pic>
              </a:graphicData>
            </a:graphic>
          </wp:inline>
        </w:drawing>
      </w:r>
    </w:p>
    <w:p w14:paraId="19A93B48" w14:textId="77777777" w:rsidR="006D55F3" w:rsidRPr="00E12BFE" w:rsidRDefault="009A4E95">
      <w:pPr>
        <w:pStyle w:val="Normal1"/>
        <w:spacing w:before="240" w:after="200" w:line="360" w:lineRule="auto"/>
        <w:jc w:val="center"/>
        <w:rPr>
          <w:rFonts w:ascii="Times New Roman" w:eastAsia="Times New Roman" w:hAnsi="Times New Roman" w:cs="Times New Roman"/>
          <w:b/>
          <w:bCs/>
          <w:sz w:val="24"/>
          <w:szCs w:val="24"/>
          <w:highlight w:val="white"/>
          <w:lang w:val="en-GB"/>
        </w:rPr>
      </w:pPr>
      <w:r w:rsidRPr="00E12BFE">
        <w:rPr>
          <w:rFonts w:ascii="Times New Roman" w:eastAsia="Times New Roman" w:hAnsi="Times New Roman" w:cs="Times New Roman"/>
          <w:b/>
          <w:bCs/>
          <w:sz w:val="24"/>
          <w:szCs w:val="24"/>
          <w:highlight w:val="white"/>
          <w:lang w:val="en-GB"/>
        </w:rPr>
        <w:t xml:space="preserve">Figure </w:t>
      </w:r>
      <w:r w:rsidR="00E07A24" w:rsidRPr="00E12BFE">
        <w:rPr>
          <w:rFonts w:ascii="Times New Roman" w:eastAsia="Times New Roman" w:hAnsi="Times New Roman" w:cs="Times New Roman"/>
          <w:b/>
          <w:bCs/>
          <w:sz w:val="24"/>
          <w:szCs w:val="24"/>
          <w:highlight w:val="white"/>
          <w:lang w:val="en-GB"/>
        </w:rPr>
        <w:t>6</w:t>
      </w:r>
      <w:r w:rsidRPr="00E12BFE">
        <w:rPr>
          <w:rFonts w:ascii="Times New Roman" w:eastAsia="Times New Roman" w:hAnsi="Times New Roman" w:cs="Times New Roman"/>
          <w:b/>
          <w:bCs/>
          <w:sz w:val="24"/>
          <w:szCs w:val="24"/>
          <w:highlight w:val="white"/>
          <w:lang w:val="en-GB"/>
        </w:rPr>
        <w:t>: Cultural dimension differences between the US and Mexico for FedEx</w:t>
      </w:r>
    </w:p>
    <w:p w14:paraId="0C540729" w14:textId="77777777" w:rsidR="006D55F3" w:rsidRPr="00E12BFE" w:rsidRDefault="009A4E95">
      <w:pPr>
        <w:pStyle w:val="Normal1"/>
        <w:spacing w:before="240" w:after="200" w:line="360" w:lineRule="auto"/>
        <w:jc w:val="center"/>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 xml:space="preserve">(Source: </w:t>
      </w: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2025)</w:t>
      </w:r>
    </w:p>
    <w:p w14:paraId="0EA366BF" w14:textId="77777777" w:rsidR="006D55F3" w:rsidRPr="00E12BFE" w:rsidRDefault="009A4E95">
      <w:pPr>
        <w:pStyle w:val="Normal1"/>
        <w:spacing w:before="240" w:after="20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The above image has portrayed the cultural differences between Mexico and the US considering six key cultural dimensions of Hofstede. Considering this, there is a huge gap in power distance, individualism, uncertainty avoidance and long-term orientation between the US and Mexico. The power distance index for the US is 40 while it is 81 for Mexico which suggests Mexican culture is more inclined to hierarchy than the US (</w:t>
      </w: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xml:space="preserve">, 2025). As a result of this, FedEx needs to consider the hierarchical culture in Mexico where the top-level leaders/managers make the most decisions for the company. While operating in Mexican culture, FedEx can develop a centralized organization where autocratic leadership can be applied to offer guidance to the subordinates. However, a hierarchical culture is considered as one of the significant characteristics of “struggling organisations” due to unequal power distribution between the leaders and their subordinates (Essex </w:t>
      </w:r>
      <w:r w:rsidRPr="00E12BFE">
        <w:rPr>
          <w:rFonts w:ascii="Times New Roman" w:eastAsia="Times New Roman" w:hAnsi="Times New Roman" w:cs="Times New Roman"/>
          <w:i/>
          <w:iCs/>
          <w:sz w:val="24"/>
          <w:szCs w:val="24"/>
          <w:highlight w:val="white"/>
          <w:lang w:val="en-GB"/>
        </w:rPr>
        <w:t xml:space="preserve">et al. </w:t>
      </w:r>
      <w:r w:rsidRPr="00E12BFE">
        <w:rPr>
          <w:rFonts w:ascii="Times New Roman" w:eastAsia="Times New Roman" w:hAnsi="Times New Roman" w:cs="Times New Roman"/>
          <w:sz w:val="24"/>
          <w:szCs w:val="24"/>
          <w:highlight w:val="white"/>
          <w:lang w:val="en-GB"/>
        </w:rPr>
        <w:t>2023). On the contrary, within the US, FedEx has applied hierarchy as a tool to foster convenience rather than strictly controlling the employees.</w:t>
      </w:r>
    </w:p>
    <w:p w14:paraId="2DA95F5E" w14:textId="77777777" w:rsidR="006D55F3" w:rsidRPr="00E12BFE" w:rsidRDefault="009A4E95">
      <w:pPr>
        <w:pStyle w:val="Normal1"/>
        <w:spacing w:before="240" w:after="20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The US culture is based on individualism where communication is direct, participative and information to some degree (</w:t>
      </w: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xml:space="preserve">, 2025). Contrarily, Mexican culture is based on responsibility, loyalty to the group and collectivism where employees work together to achieve organisational goals. In the case of uncertainty avoidance, Mexico has scored 82 while the US has scored 46 that suggests Mexico can face challenges to implement </w:t>
      </w:r>
      <w:r w:rsidRPr="00E12BFE">
        <w:rPr>
          <w:rFonts w:ascii="Times New Roman" w:eastAsia="Times New Roman" w:hAnsi="Times New Roman" w:cs="Times New Roman"/>
          <w:sz w:val="24"/>
          <w:szCs w:val="24"/>
          <w:highlight w:val="white"/>
          <w:lang w:val="en-GB"/>
        </w:rPr>
        <w:lastRenderedPageBreak/>
        <w:t>innovation in organizational processes as due to “rigid codes of belief and behaviour” (</w:t>
      </w: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2025). Compared to Mexico, FedEx leaders can implement new and innovative ideas for improving its services in the US as acceptance of new ideas improves flexibility of FedEx. For instance, FedEx has decided to start the “autonomous drone cargo delivery” with Elroy Air in the US as a means to implement emerging technologies in the business and improve the business (FedEx, 2022). However, in Mexico FedEx has still not considered implementing drone delivery services due to limited scope for innovation affected by unequal power distribution and collectivism culture. Moreover, a huge gap between “long-term orientation” and “indulgence” suggests that compared to the US, Mexican culture is focused on achieving quick outcomes with an optimistic outlook toward life.</w:t>
      </w:r>
    </w:p>
    <w:p w14:paraId="55BC528B" w14:textId="77777777" w:rsidR="006D55F3" w:rsidRPr="00E12BFE" w:rsidRDefault="009A4E95">
      <w:pPr>
        <w:pStyle w:val="Normal1"/>
        <w:spacing w:before="240" w:after="200" w:line="360" w:lineRule="auto"/>
        <w:jc w:val="both"/>
        <w:rPr>
          <w:rFonts w:ascii="Times New Roman" w:eastAsia="Times New Roman" w:hAnsi="Times New Roman" w:cs="Times New Roman"/>
          <w:b/>
          <w:bCs/>
          <w:i/>
          <w:iCs/>
          <w:sz w:val="24"/>
          <w:szCs w:val="24"/>
          <w:highlight w:val="white"/>
          <w:lang w:val="en-GB"/>
        </w:rPr>
      </w:pPr>
      <w:r w:rsidRPr="00E12BFE">
        <w:rPr>
          <w:rFonts w:ascii="Times New Roman" w:eastAsia="Times New Roman" w:hAnsi="Times New Roman" w:cs="Times New Roman"/>
          <w:b/>
          <w:bCs/>
          <w:i/>
          <w:iCs/>
          <w:sz w:val="24"/>
          <w:szCs w:val="24"/>
          <w:highlight w:val="white"/>
          <w:lang w:val="en-GB"/>
        </w:rPr>
        <w:t xml:space="preserve">4.2 Cultural differences </w:t>
      </w:r>
      <w:proofErr w:type="gramStart"/>
      <w:r w:rsidRPr="00E12BFE">
        <w:rPr>
          <w:rFonts w:ascii="Times New Roman" w:eastAsia="Times New Roman" w:hAnsi="Times New Roman" w:cs="Times New Roman"/>
          <w:b/>
          <w:bCs/>
          <w:i/>
          <w:iCs/>
          <w:sz w:val="24"/>
          <w:szCs w:val="24"/>
          <w:highlight w:val="white"/>
          <w:lang w:val="en-GB"/>
        </w:rPr>
        <w:t>impacts</w:t>
      </w:r>
      <w:proofErr w:type="gramEnd"/>
      <w:r w:rsidRPr="00E12BFE">
        <w:rPr>
          <w:rFonts w:ascii="Times New Roman" w:eastAsia="Times New Roman" w:hAnsi="Times New Roman" w:cs="Times New Roman"/>
          <w:b/>
          <w:bCs/>
          <w:i/>
          <w:iCs/>
          <w:sz w:val="24"/>
          <w:szCs w:val="24"/>
          <w:highlight w:val="white"/>
          <w:lang w:val="en-GB"/>
        </w:rPr>
        <w:t xml:space="preserve"> on market entry strategy</w:t>
      </w:r>
    </w:p>
    <w:p w14:paraId="34B77D95" w14:textId="77777777" w:rsidR="006D55F3" w:rsidRPr="00E12BFE" w:rsidRDefault="009A4E95">
      <w:pPr>
        <w:pStyle w:val="Normal1"/>
        <w:spacing w:before="240" w:after="20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The application of the cultural dimension theory by Hofstede has helped to find that there are significant cultural differences between the US and Mexico which can offer challenges in business operations for FedEx. For instance, heightened focus on individualism and openness in the US has helped to develop an open culture where employees communicate directly (</w:t>
      </w: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2025). During the market entry in Mexico, direct communication can be considered rude which can negatively impact the relationship development at the initial stage of market entry.</w:t>
      </w:r>
    </w:p>
    <w:p w14:paraId="7E5983DC" w14:textId="77777777" w:rsidR="006D55F3" w:rsidRPr="00E12BFE" w:rsidRDefault="009A4E95">
      <w:pPr>
        <w:pStyle w:val="Normal1"/>
        <w:spacing w:before="240" w:after="20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Considering the differences FedEx has applied a “direct investment” and “strategic partnership” to enter Mexico. However, FedEx faced barriers related to communication, organizational structure, decision-making and strategy development in the Mexican market. Cultural differences can impact intercultural communication where one culture applies explicit and direct communication along with humour and sarcasm completely opposite from the compared culture can result in misunderstanding, offense and confusion (Dhital, 2023). In this case, FedEx needs to consider the differences between these two cultures to better understand the Mexican market. The understanding of the differences of these two cultures can help FedEx to develop effective strategies for cross-border expansion.</w:t>
      </w:r>
    </w:p>
    <w:p w14:paraId="4B247ABE" w14:textId="77777777" w:rsidR="006D55F3" w:rsidRPr="00E12BFE" w:rsidRDefault="009A4E95">
      <w:pPr>
        <w:pStyle w:val="Normal1"/>
        <w:spacing w:before="240" w:after="200" w:line="360" w:lineRule="auto"/>
        <w:jc w:val="both"/>
        <w:rPr>
          <w:rFonts w:ascii="Times New Roman" w:eastAsia="Times New Roman" w:hAnsi="Times New Roman" w:cs="Times New Roman"/>
          <w:b/>
          <w:bCs/>
          <w:i/>
          <w:iCs/>
          <w:sz w:val="24"/>
          <w:szCs w:val="24"/>
          <w:highlight w:val="white"/>
          <w:lang w:val="en-GB"/>
        </w:rPr>
      </w:pPr>
      <w:r w:rsidRPr="00E12BFE">
        <w:rPr>
          <w:rFonts w:ascii="Times New Roman" w:eastAsia="Times New Roman" w:hAnsi="Times New Roman" w:cs="Times New Roman"/>
          <w:b/>
          <w:bCs/>
          <w:i/>
          <w:iCs/>
          <w:sz w:val="24"/>
          <w:szCs w:val="24"/>
          <w:highlight w:val="white"/>
          <w:lang w:val="en-GB"/>
        </w:rPr>
        <w:t>4.3 Cultural differences Impact on Potential success in Mexico</w:t>
      </w:r>
    </w:p>
    <w:p w14:paraId="5185B38C" w14:textId="77777777" w:rsidR="006D55F3" w:rsidRPr="00E12BFE" w:rsidRDefault="009A4E95">
      <w:pPr>
        <w:pStyle w:val="Normal1"/>
        <w:spacing w:before="240" w:after="20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 xml:space="preserve">Cultural differences can impact FedEx negatively to gain success in Mexico as it challenges the communication, organizational structure and decision-making. However, the application of hierarchy at the initial stage can help to shape the organisation to foster efficiency, stability </w:t>
      </w:r>
      <w:r w:rsidRPr="00E12BFE">
        <w:rPr>
          <w:rFonts w:ascii="Times New Roman" w:eastAsia="Times New Roman" w:hAnsi="Times New Roman" w:cs="Times New Roman"/>
          <w:sz w:val="24"/>
          <w:szCs w:val="24"/>
          <w:highlight w:val="white"/>
          <w:lang w:val="en-GB"/>
        </w:rPr>
        <w:lastRenderedPageBreak/>
        <w:t xml:space="preserve">and order in order to operate effectively in the international market (Essex </w:t>
      </w:r>
      <w:r w:rsidRPr="00E12BFE">
        <w:rPr>
          <w:rFonts w:ascii="Times New Roman" w:eastAsia="Times New Roman" w:hAnsi="Times New Roman" w:cs="Times New Roman"/>
          <w:i/>
          <w:iCs/>
          <w:sz w:val="24"/>
          <w:szCs w:val="24"/>
          <w:highlight w:val="white"/>
          <w:lang w:val="en-GB"/>
        </w:rPr>
        <w:t xml:space="preserve">et al. </w:t>
      </w:r>
      <w:r w:rsidRPr="00E12BFE">
        <w:rPr>
          <w:rFonts w:ascii="Times New Roman" w:eastAsia="Times New Roman" w:hAnsi="Times New Roman" w:cs="Times New Roman"/>
          <w:sz w:val="24"/>
          <w:szCs w:val="24"/>
          <w:highlight w:val="white"/>
          <w:lang w:val="en-GB"/>
        </w:rPr>
        <w:t>2023</w:t>
      </w:r>
      <w:proofErr w:type="gramStart"/>
      <w:r w:rsidRPr="00E12BFE">
        <w:rPr>
          <w:rFonts w:ascii="Times New Roman" w:eastAsia="Times New Roman" w:hAnsi="Times New Roman" w:cs="Times New Roman"/>
          <w:sz w:val="24"/>
          <w:szCs w:val="24"/>
          <w:highlight w:val="white"/>
          <w:lang w:val="en-GB"/>
        </w:rPr>
        <w:t>).The</w:t>
      </w:r>
      <w:proofErr w:type="gramEnd"/>
      <w:r w:rsidRPr="00E12BFE">
        <w:rPr>
          <w:rFonts w:ascii="Times New Roman" w:eastAsia="Times New Roman" w:hAnsi="Times New Roman" w:cs="Times New Roman"/>
          <w:sz w:val="24"/>
          <w:szCs w:val="24"/>
          <w:highlight w:val="white"/>
          <w:lang w:val="en-GB"/>
        </w:rPr>
        <w:t xml:space="preserve"> findings from section 4.1 has suggested that Mexican culture is based on hierarchy, so FedEx needs to include the senior managers for negotiations and implement a hierarchical structure at the initial stage of hierarchy.</w:t>
      </w:r>
    </w:p>
    <w:p w14:paraId="1145EA9D" w14:textId="77777777" w:rsidR="006D55F3" w:rsidRPr="00E12BFE" w:rsidRDefault="009A4E95">
      <w:pPr>
        <w:pStyle w:val="Normal1"/>
        <w:spacing w:after="200" w:line="360" w:lineRule="auto"/>
        <w:jc w:val="center"/>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noProof/>
          <w:sz w:val="24"/>
          <w:szCs w:val="24"/>
          <w:highlight w:val="white"/>
          <w:lang w:val="en-IN" w:eastAsia="en-IN"/>
        </w:rPr>
        <w:drawing>
          <wp:inline distT="114300" distB="114300" distL="114300" distR="114300" wp14:anchorId="52E49F6B" wp14:editId="27C4BD9D">
            <wp:extent cx="5403273" cy="3218213"/>
            <wp:effectExtent l="19050" t="0" r="6927"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404098" cy="3218705"/>
                    </a:xfrm>
                    <a:prstGeom prst="rect">
                      <a:avLst/>
                    </a:prstGeom>
                    <a:ln/>
                  </pic:spPr>
                </pic:pic>
              </a:graphicData>
            </a:graphic>
          </wp:inline>
        </w:drawing>
      </w:r>
    </w:p>
    <w:p w14:paraId="424639F7" w14:textId="77777777" w:rsidR="006D55F3" w:rsidRPr="00E12BFE" w:rsidRDefault="00E07A24">
      <w:pPr>
        <w:pStyle w:val="Normal1"/>
        <w:spacing w:before="240" w:after="200" w:line="360" w:lineRule="auto"/>
        <w:jc w:val="center"/>
        <w:rPr>
          <w:rFonts w:ascii="Times New Roman" w:eastAsia="Times New Roman" w:hAnsi="Times New Roman" w:cs="Times New Roman"/>
          <w:b/>
          <w:bCs/>
          <w:sz w:val="24"/>
          <w:szCs w:val="24"/>
          <w:highlight w:val="white"/>
          <w:lang w:val="en-GB"/>
        </w:rPr>
      </w:pPr>
      <w:r w:rsidRPr="00E12BFE">
        <w:rPr>
          <w:rFonts w:ascii="Times New Roman" w:eastAsia="Times New Roman" w:hAnsi="Times New Roman" w:cs="Times New Roman"/>
          <w:b/>
          <w:bCs/>
          <w:sz w:val="24"/>
          <w:szCs w:val="24"/>
          <w:highlight w:val="white"/>
          <w:lang w:val="en-GB"/>
        </w:rPr>
        <w:t>Figure 7</w:t>
      </w:r>
      <w:r w:rsidR="009A4E95" w:rsidRPr="00E12BFE">
        <w:rPr>
          <w:rFonts w:ascii="Times New Roman" w:eastAsia="Times New Roman" w:hAnsi="Times New Roman" w:cs="Times New Roman"/>
          <w:b/>
          <w:bCs/>
          <w:sz w:val="24"/>
          <w:szCs w:val="24"/>
          <w:highlight w:val="white"/>
          <w:lang w:val="en-GB"/>
        </w:rPr>
        <w:t>: ERPG framework</w:t>
      </w:r>
    </w:p>
    <w:p w14:paraId="1B2A83A9" w14:textId="77777777" w:rsidR="006D55F3" w:rsidRPr="00E12BFE" w:rsidRDefault="009A4E95">
      <w:pPr>
        <w:pStyle w:val="Normal1"/>
        <w:spacing w:before="240" w:after="200" w:line="360" w:lineRule="auto"/>
        <w:jc w:val="center"/>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(Source: influenced from Bose and Hussain, 2022)</w:t>
      </w:r>
    </w:p>
    <w:p w14:paraId="4909B672" w14:textId="77777777" w:rsidR="006D55F3" w:rsidRPr="00E12BFE" w:rsidRDefault="009A4E95">
      <w:pPr>
        <w:pStyle w:val="Normal1"/>
        <w:spacing w:before="240" w:after="200" w:line="360" w:lineRule="auto"/>
        <w:jc w:val="both"/>
        <w:rPr>
          <w:lang w:val="en-GB"/>
        </w:rPr>
      </w:pPr>
      <w:r w:rsidRPr="00E12BFE">
        <w:rPr>
          <w:rFonts w:ascii="Times New Roman" w:eastAsia="Times New Roman" w:hAnsi="Times New Roman" w:cs="Times New Roman"/>
          <w:sz w:val="24"/>
          <w:szCs w:val="24"/>
          <w:highlight w:val="white"/>
          <w:lang w:val="en-GB"/>
        </w:rPr>
        <w:t>The above figure has suggested the four key aspects of the ERPG framework such as “ethnocentric orientation” and “</w:t>
      </w:r>
      <w:proofErr w:type="spellStart"/>
      <w:r w:rsidRPr="00E12BFE">
        <w:rPr>
          <w:rFonts w:ascii="Times New Roman" w:eastAsia="Times New Roman" w:hAnsi="Times New Roman" w:cs="Times New Roman"/>
          <w:sz w:val="24"/>
          <w:szCs w:val="24"/>
          <w:highlight w:val="white"/>
          <w:lang w:val="en-GB"/>
        </w:rPr>
        <w:t>regiocentric</w:t>
      </w:r>
      <w:proofErr w:type="spellEnd"/>
      <w:r w:rsidRPr="00E12BFE">
        <w:rPr>
          <w:rFonts w:ascii="Times New Roman" w:eastAsia="Times New Roman" w:hAnsi="Times New Roman" w:cs="Times New Roman"/>
          <w:sz w:val="24"/>
          <w:szCs w:val="24"/>
          <w:highlight w:val="white"/>
          <w:lang w:val="en-GB"/>
        </w:rPr>
        <w:t xml:space="preserve"> orientation” (Bose and Hussain, 2022). FedEx can apply an ERPG framework with the knowledge obtained from the cultural differences of the US and Mexico to foster success potential for FedEx in Mexico. This matrix can impact FedEx’s business to consider the uniqueness of Mexico while offering ultimate focus on the home country (the US) strategy as the core business strategy. Additionally, the </w:t>
      </w:r>
      <w:proofErr w:type="spellStart"/>
      <w:r w:rsidRPr="00E12BFE">
        <w:rPr>
          <w:rFonts w:ascii="Times New Roman" w:eastAsia="Times New Roman" w:hAnsi="Times New Roman" w:cs="Times New Roman"/>
          <w:sz w:val="24"/>
          <w:szCs w:val="24"/>
          <w:highlight w:val="white"/>
          <w:lang w:val="en-GB"/>
        </w:rPr>
        <w:t>regiocentric</w:t>
      </w:r>
      <w:proofErr w:type="spellEnd"/>
      <w:r w:rsidRPr="00E12BFE">
        <w:rPr>
          <w:rFonts w:ascii="Times New Roman" w:eastAsia="Times New Roman" w:hAnsi="Times New Roman" w:cs="Times New Roman"/>
          <w:sz w:val="24"/>
          <w:szCs w:val="24"/>
          <w:highlight w:val="white"/>
          <w:lang w:val="en-GB"/>
        </w:rPr>
        <w:t xml:space="preserve"> orientation of the ERPG framework is helpful for categorizing countries based on cultural similarities to increase customer satisfaction (Bose and Hussain, 2022). Considering this, the understanding of differences and improved cultural awareness regarding Mexico can help to categorise the emerging market according to its region. As a result of this, FedEx can develop and implement a unified strategy in Mexico to gain success. </w:t>
      </w:r>
    </w:p>
    <w:p w14:paraId="14A91B45" w14:textId="77777777" w:rsidR="006D55F3" w:rsidRPr="00E12BFE" w:rsidRDefault="009A4E95">
      <w:pPr>
        <w:pStyle w:val="Heading1"/>
        <w:rPr>
          <w:lang w:val="en-GB"/>
        </w:rPr>
      </w:pPr>
      <w:bookmarkStart w:id="5" w:name="_Toc216700423"/>
      <w:r w:rsidRPr="00E12BFE">
        <w:rPr>
          <w:lang w:val="en-GB"/>
        </w:rPr>
        <w:lastRenderedPageBreak/>
        <w:t>5. Critical discussion and recommendation of three major adjustments FedEx need to consider in Standard Operating Procedures (SOPs) to ensure success in the chosen emerging economic country</w:t>
      </w:r>
      <w:bookmarkEnd w:id="5"/>
    </w:p>
    <w:p w14:paraId="3687D01A" w14:textId="77777777" w:rsidR="006D55F3" w:rsidRPr="00E12BFE" w:rsidRDefault="009A4E95">
      <w:pPr>
        <w:pStyle w:val="Normal1"/>
        <w:spacing w:after="200" w:line="360" w:lineRule="auto"/>
        <w:jc w:val="both"/>
        <w:rPr>
          <w:rFonts w:ascii="Times New Roman" w:eastAsia="Times New Roman" w:hAnsi="Times New Roman" w:cs="Times New Roman"/>
          <w:b/>
          <w:bCs/>
          <w:i/>
          <w:iCs/>
          <w:sz w:val="24"/>
          <w:szCs w:val="24"/>
          <w:lang w:val="en-GB"/>
        </w:rPr>
      </w:pPr>
      <w:r w:rsidRPr="00E12BFE">
        <w:rPr>
          <w:rFonts w:ascii="Times New Roman" w:eastAsia="Times New Roman" w:hAnsi="Times New Roman" w:cs="Times New Roman"/>
          <w:b/>
          <w:bCs/>
          <w:i/>
          <w:iCs/>
          <w:sz w:val="24"/>
          <w:szCs w:val="24"/>
          <w:lang w:val="en-GB"/>
        </w:rPr>
        <w:t xml:space="preserve">Adding more skilled staff to the decision-making process </w:t>
      </w:r>
    </w:p>
    <w:p w14:paraId="13474B77" w14:textId="77777777" w:rsidR="006D55F3" w:rsidRPr="00E12BFE" w:rsidRDefault="009A4E95">
      <w:pPr>
        <w:pStyle w:val="Normal1"/>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The cultural comparison of the UK and Mexico identified that there is a </w:t>
      </w:r>
      <w:proofErr w:type="gramStart"/>
      <w:r w:rsidRPr="00E12BFE">
        <w:rPr>
          <w:rFonts w:ascii="Times New Roman" w:eastAsia="Times New Roman" w:hAnsi="Times New Roman" w:cs="Times New Roman"/>
          <w:sz w:val="24"/>
          <w:szCs w:val="24"/>
          <w:lang w:val="en-GB"/>
        </w:rPr>
        <w:t>high power</w:t>
      </w:r>
      <w:proofErr w:type="gramEnd"/>
      <w:r w:rsidRPr="00E12BFE">
        <w:rPr>
          <w:rFonts w:ascii="Times New Roman" w:eastAsia="Times New Roman" w:hAnsi="Times New Roman" w:cs="Times New Roman"/>
          <w:sz w:val="24"/>
          <w:szCs w:val="24"/>
          <w:lang w:val="en-GB"/>
        </w:rPr>
        <w:t xml:space="preserve"> distance in Mexico which is 81 compared to 40 in the UK that shows staff in Mexico do not participate in decision-making. As per the observation of Beuren </w:t>
      </w:r>
      <w:r w:rsidRPr="00E12BFE">
        <w:rPr>
          <w:rFonts w:ascii="Times New Roman" w:eastAsia="Times New Roman" w:hAnsi="Times New Roman" w:cs="Times New Roman"/>
          <w:i/>
          <w:iCs/>
          <w:sz w:val="24"/>
          <w:szCs w:val="24"/>
          <w:lang w:val="en-GB"/>
        </w:rPr>
        <w:t xml:space="preserve">et al. </w:t>
      </w:r>
      <w:r w:rsidRPr="00E12BFE">
        <w:rPr>
          <w:rFonts w:ascii="Times New Roman" w:eastAsia="Times New Roman" w:hAnsi="Times New Roman" w:cs="Times New Roman"/>
          <w:sz w:val="24"/>
          <w:szCs w:val="24"/>
          <w:lang w:val="en-GB"/>
        </w:rPr>
        <w:t xml:space="preserve">(2022), a lack of staff participation in the decision-making process has the possibility of damaging the organisational resilience and resulting in poor business performance. Due to this, the leaders in FedEx are required to make a change in the SOP of the business and include more staff in the actual decision-making of the business. This strategy can be beneficial for making the staff aware of the future business problems and coping with the issues effectively. Empowering individual staff in the business to make decisions on their own is beneficial in the field of making organisational progress and keeping the organisational competitiveness (Muneer </w:t>
      </w:r>
      <w:r w:rsidRPr="00E12BFE">
        <w:rPr>
          <w:rFonts w:ascii="Times New Roman" w:eastAsia="Times New Roman" w:hAnsi="Times New Roman" w:cs="Times New Roman"/>
          <w:i/>
          <w:iCs/>
          <w:sz w:val="24"/>
          <w:szCs w:val="24"/>
          <w:lang w:val="en-GB"/>
        </w:rPr>
        <w:t xml:space="preserve">et al. </w:t>
      </w:r>
      <w:r w:rsidRPr="00E12BFE">
        <w:rPr>
          <w:rFonts w:ascii="Times New Roman" w:eastAsia="Times New Roman" w:hAnsi="Times New Roman" w:cs="Times New Roman"/>
          <w:sz w:val="24"/>
          <w:szCs w:val="24"/>
          <w:lang w:val="en-GB"/>
        </w:rPr>
        <w:t>2024). This aspect also needs to be considered by the leaders in FedEx to conduct brainstorming activities and contribute to the individual skill-development of the staff. Working on the</w:t>
      </w:r>
      <w:r w:rsidRPr="00E12BFE">
        <w:rPr>
          <w:rFonts w:ascii="Times New Roman" w:eastAsia="Times New Roman" w:hAnsi="Times New Roman" w:cs="Times New Roman"/>
          <w:b/>
          <w:bCs/>
          <w:i/>
          <w:iCs/>
          <w:sz w:val="24"/>
          <w:szCs w:val="24"/>
          <w:lang w:val="en-GB"/>
        </w:rPr>
        <w:t xml:space="preserve"> “Consensus-Based Decisions”</w:t>
      </w:r>
      <w:r w:rsidRPr="00E12BFE">
        <w:rPr>
          <w:rFonts w:ascii="Times New Roman" w:eastAsia="Times New Roman" w:hAnsi="Times New Roman" w:cs="Times New Roman"/>
          <w:sz w:val="24"/>
          <w:szCs w:val="24"/>
          <w:lang w:val="en-GB"/>
        </w:rPr>
        <w:t xml:space="preserve"> of the staff can further assist the FedEx leaders in improving group collaboration and thereby make the organisational </w:t>
      </w:r>
      <w:r w:rsidR="003706A5" w:rsidRPr="00E12BFE">
        <w:rPr>
          <w:rFonts w:ascii="Times New Roman" w:eastAsia="Times New Roman" w:hAnsi="Times New Roman" w:cs="Times New Roman"/>
          <w:sz w:val="24"/>
          <w:szCs w:val="24"/>
          <w:lang w:val="en-GB"/>
        </w:rPr>
        <w:t>progress even</w:t>
      </w:r>
      <w:r w:rsidRPr="00E12BFE">
        <w:rPr>
          <w:rFonts w:ascii="Times New Roman" w:eastAsia="Times New Roman" w:hAnsi="Times New Roman" w:cs="Times New Roman"/>
          <w:sz w:val="24"/>
          <w:szCs w:val="24"/>
          <w:lang w:val="en-GB"/>
        </w:rPr>
        <w:t xml:space="preserve"> in critical situations. </w:t>
      </w:r>
    </w:p>
    <w:p w14:paraId="3126DBCA" w14:textId="77777777" w:rsidR="006D55F3" w:rsidRPr="00E12BFE" w:rsidRDefault="009A4E95">
      <w:pPr>
        <w:pStyle w:val="Normal1"/>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The SOP of the business needs to be more flexible in terms of prioritising the individual consideration of the staff and making them capable of taking decisions on their own. As per the observation of Jackson </w:t>
      </w:r>
      <w:r w:rsidRPr="00E12BFE">
        <w:rPr>
          <w:rFonts w:ascii="Times New Roman" w:eastAsia="Times New Roman" w:hAnsi="Times New Roman" w:cs="Times New Roman"/>
          <w:i/>
          <w:iCs/>
          <w:sz w:val="24"/>
          <w:szCs w:val="24"/>
          <w:lang w:val="en-GB"/>
        </w:rPr>
        <w:t xml:space="preserve">et al. </w:t>
      </w:r>
      <w:r w:rsidRPr="00E12BFE">
        <w:rPr>
          <w:rFonts w:ascii="Times New Roman" w:eastAsia="Times New Roman" w:hAnsi="Times New Roman" w:cs="Times New Roman"/>
          <w:sz w:val="24"/>
          <w:szCs w:val="24"/>
          <w:lang w:val="en-GB"/>
        </w:rPr>
        <w:t>(2022), improving the</w:t>
      </w:r>
      <w:r w:rsidRPr="00E12BFE">
        <w:rPr>
          <w:rFonts w:ascii="Times New Roman" w:eastAsia="Times New Roman" w:hAnsi="Times New Roman" w:cs="Times New Roman"/>
          <w:b/>
          <w:bCs/>
          <w:i/>
          <w:iCs/>
          <w:sz w:val="24"/>
          <w:szCs w:val="24"/>
          <w:lang w:val="en-GB"/>
        </w:rPr>
        <w:t xml:space="preserve"> “On-the-Ground Expertise” </w:t>
      </w:r>
      <w:r w:rsidRPr="00E12BFE">
        <w:rPr>
          <w:rFonts w:ascii="Times New Roman" w:eastAsia="Times New Roman" w:hAnsi="Times New Roman" w:cs="Times New Roman"/>
          <w:sz w:val="24"/>
          <w:szCs w:val="24"/>
          <w:lang w:val="en-GB"/>
        </w:rPr>
        <w:t xml:space="preserve">by developing staff skill can assist businesses in working in a more proactive manner and drive positive business values. Improving the decision quality of the staff in the business of FedEx can be further beneficial in making the staff more connected to the business process and drive staff loyalty. As per this observation increasing the employee engagement of FedEx in Mexico can boost staff motivation in conducting further business innovation. Enhancement of the communication and collaboration among the staff can be ensured by the business leaders through empowering the staff in the business process. On the other hand, a high power-distance among the staff and not participating in the decision-making process can result in staff distress (Farzana and </w:t>
      </w:r>
      <w:proofErr w:type="spellStart"/>
      <w:r w:rsidRPr="00E12BFE">
        <w:rPr>
          <w:rFonts w:ascii="Times New Roman" w:eastAsia="Times New Roman" w:hAnsi="Times New Roman" w:cs="Times New Roman"/>
          <w:sz w:val="24"/>
          <w:szCs w:val="24"/>
          <w:lang w:val="en-GB"/>
        </w:rPr>
        <w:t>Charoensukmongkol</w:t>
      </w:r>
      <w:proofErr w:type="spellEnd"/>
      <w:r w:rsidRPr="00E12BFE">
        <w:rPr>
          <w:rFonts w:ascii="Times New Roman" w:eastAsia="Times New Roman" w:hAnsi="Times New Roman" w:cs="Times New Roman"/>
          <w:sz w:val="24"/>
          <w:szCs w:val="24"/>
          <w:lang w:val="en-GB"/>
        </w:rPr>
        <w:t xml:space="preserve">, 2023). As per this understanding, leaders in FedEx are required to empower the staff to reduce the possibility of staff distress and make </w:t>
      </w:r>
      <w:r w:rsidRPr="00E12BFE">
        <w:rPr>
          <w:rFonts w:ascii="Times New Roman" w:eastAsia="Times New Roman" w:hAnsi="Times New Roman" w:cs="Times New Roman"/>
          <w:sz w:val="24"/>
          <w:szCs w:val="24"/>
          <w:lang w:val="en-GB"/>
        </w:rPr>
        <w:lastRenderedPageBreak/>
        <w:t xml:space="preserve">organisational progress. The future leaders in the business can be developed by empowering the current business staff as it assists in making the staff aware of the SOP of the business.  </w:t>
      </w:r>
    </w:p>
    <w:p w14:paraId="3ACA99C4" w14:textId="77777777" w:rsidR="006D55F3" w:rsidRPr="00E12BFE" w:rsidRDefault="009A4E95">
      <w:pPr>
        <w:pStyle w:val="Normal1"/>
        <w:spacing w:after="200" w:line="360" w:lineRule="auto"/>
        <w:jc w:val="both"/>
        <w:rPr>
          <w:rFonts w:ascii="Times New Roman" w:eastAsia="Times New Roman" w:hAnsi="Times New Roman" w:cs="Times New Roman"/>
          <w:b/>
          <w:bCs/>
          <w:i/>
          <w:iCs/>
          <w:sz w:val="24"/>
          <w:szCs w:val="24"/>
          <w:lang w:val="en-GB"/>
        </w:rPr>
      </w:pPr>
      <w:r w:rsidRPr="00E12BFE">
        <w:rPr>
          <w:rFonts w:ascii="Times New Roman" w:eastAsia="Times New Roman" w:hAnsi="Times New Roman" w:cs="Times New Roman"/>
          <w:b/>
          <w:bCs/>
          <w:i/>
          <w:iCs/>
          <w:sz w:val="24"/>
          <w:szCs w:val="24"/>
          <w:lang w:val="en-GB"/>
        </w:rPr>
        <w:t xml:space="preserve">Working on the long-term orientation of the staff </w:t>
      </w:r>
    </w:p>
    <w:p w14:paraId="0979D5B0" w14:textId="77777777" w:rsidR="006D55F3" w:rsidRPr="00E12BFE" w:rsidRDefault="009A4E95">
      <w:pPr>
        <w:pStyle w:val="Normal1"/>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Connecting the daily business tasks to the big picture or future goals of the business can be beneficial in strengthening the long-term orientation of the staff (Gerlich, 2023). Additionally, fostering open communication can help leaders in FedEx to make strategic business progress in the SOP of the company. Giving constructive feedback to the staff in order to improve their performances and rewarding the staff for their accomplishments can both be beneficial in the field of developing the long-term orientation of the staff. The organisational roadmap needs to be clarified to the business staff to make the staff aware of the business operational procedure and contribute to the business effectively. Contrarily, not recognising the contribution of the staff in the business by rewarding their achievements can demotivate the staff (Ali and Anwar, 2021). Strong onboarding of the staff by providing welcome kits can motivate the staff to contribute positively in the business process and also strengthens the long-term orientation of the staff. Additionally, providing frequent training and skills based on staff performance can help FedEx leaders to develop strategic orientation among the staff. Maintenance of the work-life balance of the staff can be considered by the leaders in FedEx while operating the business in Mexico. </w:t>
      </w:r>
    </w:p>
    <w:p w14:paraId="2207807B" w14:textId="77777777" w:rsidR="006D55F3" w:rsidRPr="00E12BFE" w:rsidRDefault="009A4E95">
      <w:pPr>
        <w:pStyle w:val="Normal1"/>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Formulation of a </w:t>
      </w:r>
      <w:r w:rsidRPr="00E12BFE">
        <w:rPr>
          <w:rFonts w:ascii="Times New Roman" w:eastAsia="Times New Roman" w:hAnsi="Times New Roman" w:cs="Times New Roman"/>
          <w:b/>
          <w:bCs/>
          <w:i/>
          <w:iCs/>
          <w:sz w:val="24"/>
          <w:szCs w:val="24"/>
          <w:lang w:val="en-GB"/>
        </w:rPr>
        <w:t xml:space="preserve">“Continuous Feedback Loops” </w:t>
      </w:r>
      <w:r w:rsidRPr="00E12BFE">
        <w:rPr>
          <w:rFonts w:ascii="Times New Roman" w:eastAsia="Times New Roman" w:hAnsi="Times New Roman" w:cs="Times New Roman"/>
          <w:sz w:val="24"/>
          <w:szCs w:val="24"/>
          <w:lang w:val="en-GB"/>
        </w:rPr>
        <w:t xml:space="preserve">is an important aspect for the leaders to give continuous feedback to the staff and make them capable of conducting the organisational tasks effectively (Hale and </w:t>
      </w:r>
      <w:proofErr w:type="spellStart"/>
      <w:r w:rsidRPr="00E12BFE">
        <w:rPr>
          <w:rFonts w:ascii="Times New Roman" w:eastAsia="Times New Roman" w:hAnsi="Times New Roman" w:cs="Times New Roman"/>
          <w:sz w:val="24"/>
          <w:szCs w:val="24"/>
          <w:lang w:val="en-GB"/>
        </w:rPr>
        <w:t>Adhia</w:t>
      </w:r>
      <w:proofErr w:type="spellEnd"/>
      <w:r w:rsidRPr="00E12BFE">
        <w:rPr>
          <w:rFonts w:ascii="Times New Roman" w:eastAsia="Times New Roman" w:hAnsi="Times New Roman" w:cs="Times New Roman"/>
          <w:sz w:val="24"/>
          <w:szCs w:val="24"/>
          <w:lang w:val="en-GB"/>
        </w:rPr>
        <w:t>, 2022). Leaders in FedEx can consider this strategy and innovate in the SOP of the business to improve the long-term orientation of the staff and make the business progress. The long-term orientation score among the Mexican people is only 23 that implies the people in the country are short-term oriented. Making staff aware of the future business goals and thereby seeking their support to accomplish these goals can be beneficial in ensuring the business progress. Strengthening the future readiness of the business is highly beneficial in the field of competing with the other strategic competitors in the future (Ed-</w:t>
      </w:r>
      <w:proofErr w:type="spellStart"/>
      <w:r w:rsidRPr="00E12BFE">
        <w:rPr>
          <w:rFonts w:ascii="Times New Roman" w:eastAsia="Times New Roman" w:hAnsi="Times New Roman" w:cs="Times New Roman"/>
          <w:sz w:val="24"/>
          <w:szCs w:val="24"/>
          <w:lang w:val="en-GB"/>
        </w:rPr>
        <w:t>Dafali</w:t>
      </w:r>
      <w:proofErr w:type="spellEnd"/>
      <w:r w:rsidR="00E95DBF"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 xml:space="preserve">et al. </w:t>
      </w:r>
      <w:r w:rsidRPr="00E12BFE">
        <w:rPr>
          <w:rFonts w:ascii="Times New Roman" w:eastAsia="Times New Roman" w:hAnsi="Times New Roman" w:cs="Times New Roman"/>
          <w:sz w:val="24"/>
          <w:szCs w:val="24"/>
          <w:lang w:val="en-GB"/>
        </w:rPr>
        <w:t xml:space="preserve">2023). Leaders in FedEx are required to consider this aspect to make the business progress in the future business field. Strengthening the business competitiveness can further help FedEx in enriching the business value in the industrial logistic sector. </w:t>
      </w:r>
    </w:p>
    <w:p w14:paraId="14D8A35C" w14:textId="77777777" w:rsidR="006D55F3" w:rsidRPr="00E12BFE" w:rsidRDefault="009A4E95">
      <w:pPr>
        <w:pStyle w:val="Normal1"/>
        <w:spacing w:after="200" w:line="360" w:lineRule="auto"/>
        <w:jc w:val="both"/>
        <w:rPr>
          <w:rFonts w:ascii="Times New Roman" w:eastAsia="Times New Roman" w:hAnsi="Times New Roman" w:cs="Times New Roman"/>
          <w:b/>
          <w:bCs/>
          <w:i/>
          <w:iCs/>
          <w:sz w:val="24"/>
          <w:szCs w:val="24"/>
          <w:lang w:val="en-GB"/>
        </w:rPr>
      </w:pPr>
      <w:r w:rsidRPr="00E12BFE">
        <w:rPr>
          <w:rFonts w:ascii="Times New Roman" w:eastAsia="Times New Roman" w:hAnsi="Times New Roman" w:cs="Times New Roman"/>
          <w:b/>
          <w:bCs/>
          <w:i/>
          <w:iCs/>
          <w:sz w:val="24"/>
          <w:szCs w:val="24"/>
          <w:lang w:val="en-GB"/>
        </w:rPr>
        <w:lastRenderedPageBreak/>
        <w:t>Centralisation of the operational procedure of FedEx</w:t>
      </w:r>
      <w:r w:rsidR="008B1B44" w:rsidRPr="00E12BFE">
        <w:rPr>
          <w:rFonts w:ascii="Times New Roman" w:eastAsia="Times New Roman" w:hAnsi="Times New Roman" w:cs="Times New Roman"/>
          <w:b/>
          <w:bCs/>
          <w:i/>
          <w:iCs/>
          <w:sz w:val="24"/>
          <w:szCs w:val="24"/>
          <w:lang w:val="en-GB"/>
        </w:rPr>
        <w:t xml:space="preserve"> through diversifying strategic partnerships</w:t>
      </w:r>
    </w:p>
    <w:p w14:paraId="55FFCE7F" w14:textId="77777777" w:rsidR="00B45332" w:rsidRPr="00E12BFE" w:rsidRDefault="009A4E95" w:rsidP="00B45332">
      <w:pPr>
        <w:pStyle w:val="Normal1"/>
        <w:spacing w:after="20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Standardisation of the business operational procedures and streamlining the business activities at the same time can be beneficial in ensuring the centralisation of the business (</w:t>
      </w:r>
      <w:proofErr w:type="spellStart"/>
      <w:r w:rsidRPr="00E12BFE">
        <w:rPr>
          <w:rFonts w:ascii="Times New Roman" w:eastAsia="Times New Roman" w:hAnsi="Times New Roman" w:cs="Times New Roman"/>
          <w:sz w:val="24"/>
          <w:szCs w:val="24"/>
          <w:lang w:val="en-GB"/>
        </w:rPr>
        <w:t>Bebic</w:t>
      </w:r>
      <w:proofErr w:type="spellEnd"/>
      <w:r w:rsidR="003706A5"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 xml:space="preserve">et al. </w:t>
      </w:r>
      <w:r w:rsidRPr="00E12BFE">
        <w:rPr>
          <w:rFonts w:ascii="Times New Roman" w:eastAsia="Times New Roman" w:hAnsi="Times New Roman" w:cs="Times New Roman"/>
          <w:sz w:val="24"/>
          <w:szCs w:val="24"/>
          <w:lang w:val="en-GB"/>
        </w:rPr>
        <w:t xml:space="preserve">2025). Making the business operations of FedEx centralised while operating to Mexico can help the business in taking the key decisions within a short time. Work-flow standardisation can also be considered by the leaders in FedEx to increase staff performance by eliminating the confusion of the staff related to work. Possibility of business automation can also be improved by ensuring the centralisation of the business process. Maintenance of the leader’s accountability can be improved by the centralised business process that the leaders need to understand </w:t>
      </w:r>
      <w:proofErr w:type="spellStart"/>
      <w:r w:rsidRPr="00E12BFE">
        <w:rPr>
          <w:rFonts w:ascii="Times New Roman" w:eastAsia="Times New Roman" w:hAnsi="Times New Roman" w:cs="Times New Roman"/>
          <w:sz w:val="24"/>
          <w:szCs w:val="24"/>
          <w:lang w:val="en-GB"/>
        </w:rPr>
        <w:t>Obasun</w:t>
      </w:r>
      <w:proofErr w:type="spellEnd"/>
      <w:r w:rsidRPr="00E12BFE">
        <w:rPr>
          <w:rFonts w:ascii="Times New Roman" w:eastAsia="Times New Roman" w:hAnsi="Times New Roman" w:cs="Times New Roman"/>
          <w:sz w:val="24"/>
          <w:szCs w:val="24"/>
          <w:lang w:val="en-GB"/>
        </w:rPr>
        <w:t xml:space="preserve"> (2025). Leaders in FedEx can similarly maintain the accountability of the leaders by centralisation of the business operational procedure and making future business progress in the logistic sector. Establishment of a clear organisational governance can additionally help leaders in FedEx to ensure the centralisation of the business.</w:t>
      </w:r>
    </w:p>
    <w:p w14:paraId="51A1C251" w14:textId="77777777" w:rsidR="000E512B" w:rsidRPr="00E12BFE" w:rsidRDefault="000E512B" w:rsidP="00B45332">
      <w:pPr>
        <w:pStyle w:val="Normal1"/>
        <w:spacing w:after="200" w:line="360" w:lineRule="auto"/>
        <w:jc w:val="both"/>
        <w:rPr>
          <w:rFonts w:ascii="Times New Roman" w:eastAsia="Times New Roman" w:hAnsi="Times New Roman" w:cs="Times New Roman"/>
          <w:sz w:val="24"/>
          <w:szCs w:val="24"/>
          <w:lang w:val="en-GB"/>
        </w:rPr>
      </w:pPr>
      <w:r w:rsidRPr="00E12BFE">
        <w:rPr>
          <w:rFonts w:ascii="Times New Roman" w:hAnsi="Times New Roman" w:cs="Times New Roman"/>
          <w:sz w:val="24"/>
          <w:szCs w:val="24"/>
          <w:lang w:val="en-GB"/>
        </w:rPr>
        <w:t xml:space="preserve">Diversifying strategic partnerships with local suppliers will help FedEx to maximise the number of delivery points, service coverage in Mexico and grab the increasing demand for logistic services in this emerging market. Apart from this, diversifying the strategic partnership will also add competitive advantages for FedEx in reducing dependency on a limited number of suppliers and gaining location-related advantages. As stated by </w:t>
      </w:r>
      <w:proofErr w:type="spellStart"/>
      <w:r w:rsidRPr="00E12BFE">
        <w:rPr>
          <w:rFonts w:ascii="Times New Roman" w:hAnsi="Times New Roman" w:cs="Times New Roman"/>
          <w:sz w:val="24"/>
          <w:szCs w:val="24"/>
          <w:lang w:val="en-GB"/>
        </w:rPr>
        <w:t>Rachmad</w:t>
      </w:r>
      <w:proofErr w:type="spellEnd"/>
      <w:r w:rsidRPr="00E12BFE">
        <w:rPr>
          <w:rFonts w:ascii="Times New Roman" w:hAnsi="Times New Roman" w:cs="Times New Roman"/>
          <w:sz w:val="24"/>
          <w:szCs w:val="24"/>
          <w:lang w:val="en-GB"/>
        </w:rPr>
        <w:t xml:space="preserve"> (2024), developing partnership with diverse suppliers in global and local markets give advantages to reduce the disruptions in logistics and supply chain operations. Considering these factors, FedEx needs to strongly focus on building relationships and partnerships with local suppliers in Mexico to increase the range of service coverage and reduce delivery times for its economic delivery options. There are some cultural differences between customers from the US and Mexico, and it needs to be considered by FedEx to design the delivery process to meet the demands of both the home country US and the emerging international market in Mexico.</w:t>
      </w:r>
    </w:p>
    <w:p w14:paraId="45A871A5" w14:textId="77777777" w:rsidR="000E512B" w:rsidRPr="00E12BFE" w:rsidRDefault="000E512B" w:rsidP="000E512B">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The development of strategic partnerships will help FedEx to reduce dependencies on global suppliers to deliver shipments in Mexico, which can increase the company’s service coverage and give a competitive advantage. Diversification approaches also give advantages to maintain negotiations with suppliers and develop relationships with key business partners </w:t>
      </w:r>
      <w:r w:rsidRPr="00E12BFE">
        <w:rPr>
          <w:rFonts w:ascii="Times New Roman" w:hAnsi="Times New Roman" w:cs="Times New Roman"/>
          <w:sz w:val="24"/>
          <w:szCs w:val="24"/>
          <w:lang w:val="en-GB"/>
        </w:rPr>
        <w:lastRenderedPageBreak/>
        <w:t>(Nagy, S.R. and Nguyen, 2021). FedEx needs to maintain the code of conduct to build strategic partnerships with local as well as global suppliers to prevent any disruptions in its logistics services and offer delivery services to customers in Mexico with higher accuracy.</w:t>
      </w:r>
    </w:p>
    <w:p w14:paraId="6A1CA712" w14:textId="77777777" w:rsidR="000E512B" w:rsidRPr="00E12BFE" w:rsidRDefault="000E512B" w:rsidP="000E512B">
      <w:pPr>
        <w:pStyle w:val="Heading1"/>
        <w:rPr>
          <w:lang w:val="en-GB"/>
        </w:rPr>
      </w:pPr>
      <w:bookmarkStart w:id="6" w:name="_Toc216700424"/>
      <w:r w:rsidRPr="00E12BFE">
        <w:rPr>
          <w:lang w:val="en-GB"/>
        </w:rPr>
        <w:t>6. Conclusion</w:t>
      </w:r>
      <w:bookmarkEnd w:id="6"/>
    </w:p>
    <w:p w14:paraId="68425F76" w14:textId="31EBD8CB" w:rsidR="000E512B" w:rsidRPr="00E12BFE" w:rsidRDefault="000E512B" w:rsidP="000E512B">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It has been concluded that developing appropriate strategic directions, selecting an appropriate market entry strategy based on the selected foreign market is appropriate for organisations to drive business growth in the international market. FedEx is strongly focused on developing its business strategies, expanding its service approaches, quality of its international shipment delivery in Mexico, which gives greater competitive benefits. FedEx has strongly focused on rapidly investing in the </w:t>
      </w:r>
      <w:r w:rsidR="00E12BFE" w:rsidRPr="00E12BFE">
        <w:rPr>
          <w:rFonts w:ascii="Times New Roman" w:hAnsi="Times New Roman" w:cs="Times New Roman"/>
          <w:sz w:val="24"/>
          <w:szCs w:val="24"/>
          <w:lang w:val="en-GB"/>
        </w:rPr>
        <w:t>emerging</w:t>
      </w:r>
      <w:r w:rsidRPr="00E12BFE">
        <w:rPr>
          <w:rFonts w:ascii="Times New Roman" w:hAnsi="Times New Roman" w:cs="Times New Roman"/>
          <w:sz w:val="24"/>
          <w:szCs w:val="24"/>
          <w:lang w:val="en-GB"/>
        </w:rPr>
        <w:t xml:space="preserve"> market in Mexico to capture the increasing demand for logistics services due to the large number of e-commerce customers in this country. FedEx has adopted a hybrid market entry strategy that includes acquisitions and wholly-owned subsidiaries, and gains advantages in managing its business operations in foreign markets. </w:t>
      </w:r>
    </w:p>
    <w:p w14:paraId="555530B8" w14:textId="77777777" w:rsidR="000E512B" w:rsidRPr="00E12BFE" w:rsidRDefault="000E512B" w:rsidP="000E512B">
      <w:pPr>
        <w:spacing w:line="360" w:lineRule="auto"/>
        <w:jc w:val="both"/>
        <w:rPr>
          <w:rFonts w:ascii="Times New Roman" w:hAnsi="Times New Roman" w:cs="Times New Roman"/>
          <w:sz w:val="24"/>
          <w:szCs w:val="24"/>
          <w:lang w:val="en-GB"/>
        </w:rPr>
      </w:pPr>
      <w:r w:rsidRPr="00E12BFE">
        <w:rPr>
          <w:rFonts w:ascii="Times New Roman" w:hAnsi="Times New Roman" w:cs="Times New Roman"/>
          <w:sz w:val="24"/>
          <w:szCs w:val="24"/>
          <w:lang w:val="en-GB"/>
        </w:rPr>
        <w:t xml:space="preserve">The focus on developing human resource approaches, developing warehousing hubs and integrating technology innovation in its logistic services increases the dominance of FedEx in its domestic market in an appropriate manner. Focusing on centralising the operational framework, developing skilled workforces and integrated workforces in the decision-making process are key recommendations for FedEx to gain an advantage in Mexico. Apart from this, providing feedback to employees through integrating a feedback loop and providing effective training for building effective skills, knowledge of staff are some effective approaches that can give advantages to FedEx in the market of Mexico. Hence, expanding the business through rapid investments in Mexico and developing the business strategies by considering the regulations and government guidelines of Mexico will provide advantages to FedEx in international markets.      </w:t>
      </w:r>
    </w:p>
    <w:p w14:paraId="403AF08A" w14:textId="77777777" w:rsidR="000E512B" w:rsidRPr="00E12BFE" w:rsidRDefault="000E512B" w:rsidP="000E512B">
      <w:pPr>
        <w:rPr>
          <w:lang w:val="en-GB"/>
        </w:rPr>
      </w:pPr>
    </w:p>
    <w:p w14:paraId="302AB4FA" w14:textId="77777777" w:rsidR="006D55F3" w:rsidRPr="00E12BFE" w:rsidRDefault="009A4E95">
      <w:pPr>
        <w:pStyle w:val="Normal1"/>
        <w:spacing w:after="200" w:line="360" w:lineRule="auto"/>
        <w:jc w:val="both"/>
        <w:rPr>
          <w:rFonts w:ascii="Times New Roman" w:eastAsia="Times New Roman" w:hAnsi="Times New Roman" w:cs="Times New Roman"/>
          <w:sz w:val="24"/>
          <w:szCs w:val="24"/>
          <w:lang w:val="en-GB"/>
        </w:rPr>
      </w:pPr>
      <w:r w:rsidRPr="00E12BFE">
        <w:rPr>
          <w:lang w:val="en-GB"/>
        </w:rPr>
        <w:br w:type="page"/>
      </w:r>
    </w:p>
    <w:p w14:paraId="716DA24D" w14:textId="77777777" w:rsidR="006D55F3" w:rsidRPr="00E12BFE" w:rsidRDefault="009A4E95">
      <w:pPr>
        <w:pStyle w:val="Heading1"/>
        <w:rPr>
          <w:lang w:val="en-GB"/>
        </w:rPr>
      </w:pPr>
      <w:bookmarkStart w:id="7" w:name="_Toc216700425"/>
      <w:r w:rsidRPr="00E12BFE">
        <w:rPr>
          <w:lang w:val="en-GB"/>
        </w:rPr>
        <w:lastRenderedPageBreak/>
        <w:t>References</w:t>
      </w:r>
      <w:bookmarkEnd w:id="7"/>
    </w:p>
    <w:p w14:paraId="15F848C1"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Ali, B.J. and Anwar, G., (2021). ‘An empirical study of employees’ motivation and its influence job satisfaction. An Empirical Study of Employees’ Motivation and its Influence Job Satisfaction’. </w:t>
      </w:r>
      <w:r w:rsidRPr="00E12BFE">
        <w:rPr>
          <w:rFonts w:ascii="Times New Roman" w:eastAsia="Times New Roman" w:hAnsi="Times New Roman" w:cs="Times New Roman"/>
          <w:i/>
          <w:iCs/>
          <w:sz w:val="24"/>
          <w:szCs w:val="24"/>
          <w:lang w:val="en-GB"/>
        </w:rPr>
        <w:t>International Journal of Engineering, Business and Management, 5</w:t>
      </w:r>
      <w:r w:rsidRPr="00E12BFE">
        <w:rPr>
          <w:rFonts w:ascii="Times New Roman" w:eastAsia="Times New Roman" w:hAnsi="Times New Roman" w:cs="Times New Roman"/>
          <w:sz w:val="24"/>
          <w:szCs w:val="24"/>
          <w:lang w:val="en-GB"/>
        </w:rPr>
        <w:t xml:space="preserve">(2), pp.21-30. Available at: </w:t>
      </w:r>
      <w:hyperlink r:id="rId16">
        <w:r w:rsidRPr="00E12BFE">
          <w:rPr>
            <w:rFonts w:ascii="Times New Roman" w:eastAsia="Times New Roman" w:hAnsi="Times New Roman" w:cs="Times New Roman"/>
            <w:color w:val="1155CC"/>
            <w:sz w:val="24"/>
            <w:szCs w:val="24"/>
            <w:u w:val="single"/>
            <w:lang w:val="en-GB"/>
          </w:rPr>
          <w:t>https://papers.ssrn.com/sol3/papers.cfm?abstract_id=3822723</w:t>
        </w:r>
      </w:hyperlink>
      <w:r w:rsidRPr="00E12BFE">
        <w:rPr>
          <w:rFonts w:ascii="Times New Roman" w:eastAsia="Times New Roman" w:hAnsi="Times New Roman" w:cs="Times New Roman"/>
          <w:sz w:val="24"/>
          <w:szCs w:val="24"/>
          <w:lang w:val="en-GB"/>
        </w:rPr>
        <w:t xml:space="preserve"> (Accessed: 15 December 2025). </w:t>
      </w:r>
    </w:p>
    <w:p w14:paraId="710BD36D"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Baertlein, L., and Parmar, A., (2025) </w:t>
      </w:r>
      <w:r w:rsidRPr="00E12BFE">
        <w:rPr>
          <w:rFonts w:ascii="Times New Roman" w:eastAsia="Times New Roman" w:hAnsi="Times New Roman" w:cs="Times New Roman"/>
          <w:i/>
          <w:iCs/>
          <w:sz w:val="24"/>
          <w:szCs w:val="24"/>
          <w:lang w:val="en-GB"/>
        </w:rPr>
        <w:t>FedEx shares sink 5% after profit outlook highlights tariff challenges.</w:t>
      </w:r>
      <w:r w:rsidRPr="00E12BFE">
        <w:rPr>
          <w:rFonts w:ascii="Times New Roman" w:eastAsia="Times New Roman" w:hAnsi="Times New Roman" w:cs="Times New Roman"/>
          <w:sz w:val="24"/>
          <w:szCs w:val="24"/>
          <w:lang w:val="en-GB"/>
        </w:rPr>
        <w:t xml:space="preserve"> Available at: </w:t>
      </w:r>
      <w:hyperlink r:id="rId17">
        <w:r w:rsidRPr="00E12BFE">
          <w:rPr>
            <w:rFonts w:ascii="Times New Roman" w:eastAsia="Times New Roman" w:hAnsi="Times New Roman" w:cs="Times New Roman"/>
            <w:color w:val="1155CC"/>
            <w:sz w:val="24"/>
            <w:szCs w:val="24"/>
            <w:u w:val="single"/>
            <w:lang w:val="en-GB"/>
          </w:rPr>
          <w:t>https://www.reuters.com/business/fedex-cost-cuts-boost-quarterly-profit-above-wall-street-target-2025-06-24/</w:t>
        </w:r>
      </w:hyperlink>
      <w:r w:rsidRPr="00E12BFE">
        <w:rPr>
          <w:rFonts w:ascii="Times New Roman" w:eastAsia="Times New Roman" w:hAnsi="Times New Roman" w:cs="Times New Roman"/>
          <w:sz w:val="24"/>
          <w:szCs w:val="24"/>
          <w:lang w:val="en-GB"/>
        </w:rPr>
        <w:t xml:space="preserve"> (Accessed: 15 December 2025).</w:t>
      </w:r>
    </w:p>
    <w:p w14:paraId="6DBAE917"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Batschauer</w:t>
      </w:r>
      <w:proofErr w:type="spellEnd"/>
      <w:r w:rsidRPr="00E12BFE">
        <w:rPr>
          <w:rFonts w:ascii="Times New Roman" w:eastAsia="Times New Roman" w:hAnsi="Times New Roman" w:cs="Times New Roman"/>
          <w:sz w:val="24"/>
          <w:szCs w:val="24"/>
          <w:lang w:val="en-GB"/>
        </w:rPr>
        <w:t xml:space="preserve"> da Cruz, C.B., Eliete Floriani, D. and Amal, M., (2022). ‘The OLI Paradigm as a comprehensive model of FDI determinants: a sub-national approach’. </w:t>
      </w:r>
      <w:r w:rsidRPr="00E12BFE">
        <w:rPr>
          <w:rFonts w:ascii="Times New Roman" w:eastAsia="Times New Roman" w:hAnsi="Times New Roman" w:cs="Times New Roman"/>
          <w:i/>
          <w:iCs/>
          <w:sz w:val="24"/>
          <w:szCs w:val="24"/>
          <w:lang w:val="en-GB"/>
        </w:rPr>
        <w:t>International Journal of Emerging Markets</w:t>
      </w:r>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17</w:t>
      </w:r>
      <w:r w:rsidRPr="00E12BFE">
        <w:rPr>
          <w:rFonts w:ascii="Times New Roman" w:eastAsia="Times New Roman" w:hAnsi="Times New Roman" w:cs="Times New Roman"/>
          <w:sz w:val="24"/>
          <w:szCs w:val="24"/>
          <w:lang w:val="en-GB"/>
        </w:rPr>
        <w:t xml:space="preserve">(1), pp.145-176. Available at: </w:t>
      </w:r>
      <w:hyperlink r:id="rId18" w:history="1">
        <w:r w:rsidRPr="00E12BFE">
          <w:rPr>
            <w:rStyle w:val="Hyperlink"/>
            <w:rFonts w:ascii="Times New Roman" w:eastAsia="Times New Roman" w:hAnsi="Times New Roman" w:cs="Times New Roman"/>
            <w:sz w:val="24"/>
            <w:szCs w:val="24"/>
            <w:lang w:val="en-GB"/>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r w:rsidRPr="00E12BFE">
        <w:rPr>
          <w:rFonts w:ascii="Times New Roman" w:eastAsia="Times New Roman" w:hAnsi="Times New Roman" w:cs="Times New Roman"/>
          <w:sz w:val="24"/>
          <w:szCs w:val="24"/>
          <w:lang w:val="en-GB"/>
        </w:rPr>
        <w:t xml:space="preserve"> (Accessed: 15 December 2025).</w:t>
      </w:r>
    </w:p>
    <w:p w14:paraId="368D1828"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Bebic</w:t>
      </w:r>
      <w:proofErr w:type="spellEnd"/>
      <w:r w:rsidRPr="00E12BFE">
        <w:rPr>
          <w:rFonts w:ascii="Times New Roman" w:eastAsia="Times New Roman" w:hAnsi="Times New Roman" w:cs="Times New Roman"/>
          <w:sz w:val="24"/>
          <w:szCs w:val="24"/>
          <w:lang w:val="en-GB"/>
        </w:rPr>
        <w:t xml:space="preserve">, M., Badie, N.B., Tyll, L. and Srivastava, M., (2025). ‘Exploring the barriers and drivers of ESG in the German </w:t>
      </w:r>
      <w:proofErr w:type="spellStart"/>
      <w:r w:rsidRPr="00E12BFE">
        <w:rPr>
          <w:rFonts w:ascii="Times New Roman" w:eastAsia="Times New Roman" w:hAnsi="Times New Roman" w:cs="Times New Roman"/>
          <w:sz w:val="24"/>
          <w:szCs w:val="24"/>
          <w:lang w:val="en-GB"/>
        </w:rPr>
        <w:t>Mittelstand</w:t>
      </w:r>
      <w:proofErr w:type="spellEnd"/>
      <w:r w:rsidRPr="00E12BFE">
        <w:rPr>
          <w:rFonts w:ascii="Times New Roman" w:eastAsia="Times New Roman" w:hAnsi="Times New Roman" w:cs="Times New Roman"/>
          <w:sz w:val="24"/>
          <w:szCs w:val="24"/>
          <w:lang w:val="en-GB"/>
        </w:rPr>
        <w:t xml:space="preserve">: A qualitative analysis of mechanical and plant engineering </w:t>
      </w:r>
      <w:proofErr w:type="gramStart"/>
      <w:r w:rsidRPr="00E12BFE">
        <w:rPr>
          <w:rFonts w:ascii="Times New Roman" w:eastAsia="Times New Roman" w:hAnsi="Times New Roman" w:cs="Times New Roman"/>
          <w:sz w:val="24"/>
          <w:szCs w:val="24"/>
          <w:lang w:val="en-GB"/>
        </w:rPr>
        <w:t>companies’</w:t>
      </w:r>
      <w:proofErr w:type="gramEnd"/>
      <w:r w:rsidRPr="00E12BFE">
        <w:rPr>
          <w:rFonts w:ascii="Times New Roman" w:eastAsia="Times New Roman" w:hAnsi="Times New Roman" w:cs="Times New Roman"/>
          <w:sz w:val="24"/>
          <w:szCs w:val="24"/>
          <w:lang w:val="en-GB"/>
        </w:rPr>
        <w:t>. C</w:t>
      </w:r>
      <w:r w:rsidRPr="00E12BFE">
        <w:rPr>
          <w:rFonts w:ascii="Times New Roman" w:eastAsia="Times New Roman" w:hAnsi="Times New Roman" w:cs="Times New Roman"/>
          <w:i/>
          <w:iCs/>
          <w:sz w:val="24"/>
          <w:szCs w:val="24"/>
          <w:lang w:val="en-GB"/>
        </w:rPr>
        <w:t>orporate Social Responsibility and Environmental Management, 32</w:t>
      </w:r>
      <w:r w:rsidRPr="00E12BFE">
        <w:rPr>
          <w:rFonts w:ascii="Times New Roman" w:eastAsia="Times New Roman" w:hAnsi="Times New Roman" w:cs="Times New Roman"/>
          <w:sz w:val="24"/>
          <w:szCs w:val="24"/>
          <w:lang w:val="en-GB"/>
        </w:rPr>
        <w:t xml:space="preserve">(2), pp.2147-2170. Available at: </w:t>
      </w:r>
      <w:hyperlink r:id="rId19">
        <w:r w:rsidRPr="00E12BFE">
          <w:rPr>
            <w:rFonts w:ascii="Times New Roman" w:eastAsia="Times New Roman" w:hAnsi="Times New Roman" w:cs="Times New Roman"/>
            <w:color w:val="1155CC"/>
            <w:sz w:val="24"/>
            <w:szCs w:val="24"/>
            <w:u w:val="single"/>
            <w:lang w:val="en-GB"/>
          </w:rPr>
          <w:t>https://onlinelibrary.wiley.com/doi/abs/10.1002/csr.3054</w:t>
        </w:r>
      </w:hyperlink>
      <w:r w:rsidRPr="00E12BFE">
        <w:rPr>
          <w:rFonts w:ascii="Times New Roman" w:eastAsia="Times New Roman" w:hAnsi="Times New Roman" w:cs="Times New Roman"/>
          <w:sz w:val="24"/>
          <w:szCs w:val="24"/>
          <w:lang w:val="en-GB"/>
        </w:rPr>
        <w:t xml:space="preserve"> (Accessed: 15 December 2025). </w:t>
      </w:r>
    </w:p>
    <w:p w14:paraId="5DE499A9" w14:textId="4DFD4A7F"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Beuren, I.M., dos Santos, V. and Theiss, V., (2022). ‘Organizational resilience, job satisfaction and business performance’. </w:t>
      </w:r>
      <w:r w:rsidRPr="00E12BFE">
        <w:rPr>
          <w:rFonts w:ascii="Times New Roman" w:eastAsia="Times New Roman" w:hAnsi="Times New Roman" w:cs="Times New Roman"/>
          <w:i/>
          <w:iCs/>
          <w:sz w:val="24"/>
          <w:szCs w:val="24"/>
          <w:lang w:val="en-GB"/>
        </w:rPr>
        <w:t>International Journal of Productivity and Performance Management, 71</w:t>
      </w:r>
      <w:r w:rsidRPr="00E12BFE">
        <w:rPr>
          <w:rFonts w:ascii="Times New Roman" w:eastAsia="Times New Roman" w:hAnsi="Times New Roman" w:cs="Times New Roman"/>
          <w:sz w:val="24"/>
          <w:szCs w:val="24"/>
          <w:lang w:val="en-GB"/>
        </w:rPr>
        <w:t xml:space="preserve">(6), pp.2262-2279. Available at: </w:t>
      </w:r>
      <w:hyperlink r:id="rId20">
        <w:r w:rsidRPr="00E12BFE">
          <w:rPr>
            <w:rFonts w:ascii="Times New Roman" w:eastAsia="Times New Roman" w:hAnsi="Times New Roman" w:cs="Times New Roman"/>
            <w:color w:val="1155CC"/>
            <w:sz w:val="24"/>
            <w:szCs w:val="24"/>
            <w:u w:val="single"/>
            <w:lang w:val="en-GB"/>
          </w:rPr>
          <w:t>https://www.emerald.com/insight/content/doi/10.1108/IJPPM-03-2021-0158/full/html</w:t>
        </w:r>
      </w:hyperlink>
      <w:r w:rsidRPr="00E12BFE">
        <w:rPr>
          <w:rFonts w:ascii="Times New Roman" w:eastAsia="Times New Roman" w:hAnsi="Times New Roman" w:cs="Times New Roman"/>
          <w:sz w:val="24"/>
          <w:szCs w:val="24"/>
          <w:lang w:val="en-GB"/>
        </w:rPr>
        <w:t xml:space="preserve"> (Accessed: 1</w:t>
      </w:r>
      <w:r w:rsidR="00E12BFE">
        <w:rPr>
          <w:rFonts w:ascii="Times New Roman" w:eastAsia="Times New Roman" w:hAnsi="Times New Roman" w:cs="Times New Roman"/>
          <w:sz w:val="24"/>
          <w:szCs w:val="24"/>
          <w:lang w:val="en-GB"/>
        </w:rPr>
        <w:t>3</w:t>
      </w:r>
      <w:r w:rsidRPr="00E12BFE">
        <w:rPr>
          <w:rFonts w:ascii="Times New Roman" w:eastAsia="Times New Roman" w:hAnsi="Times New Roman" w:cs="Times New Roman"/>
          <w:sz w:val="24"/>
          <w:szCs w:val="24"/>
          <w:lang w:val="en-GB"/>
        </w:rPr>
        <w:t xml:space="preserve"> December 2025).</w:t>
      </w:r>
    </w:p>
    <w:p w14:paraId="25E7CE26"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highlight w:val="white"/>
          <w:lang w:val="en-GB"/>
        </w:rPr>
      </w:pPr>
      <w:r w:rsidRPr="00E12BFE">
        <w:rPr>
          <w:rFonts w:ascii="Times New Roman" w:eastAsia="Times New Roman" w:hAnsi="Times New Roman" w:cs="Times New Roman"/>
          <w:sz w:val="24"/>
          <w:szCs w:val="24"/>
          <w:highlight w:val="white"/>
          <w:lang w:val="en-GB"/>
        </w:rPr>
        <w:t xml:space="preserve">Bose, I. and Hussain, A., (2022) ‘Expansion of Business Organization to Ethiopia: A Strategic Analysis of a Leading Pakistani Textile Company.’ </w:t>
      </w:r>
      <w:proofErr w:type="spellStart"/>
      <w:r w:rsidRPr="00E12BFE">
        <w:rPr>
          <w:rFonts w:ascii="Times New Roman" w:eastAsia="Times New Roman" w:hAnsi="Times New Roman" w:cs="Times New Roman"/>
          <w:i/>
          <w:iCs/>
          <w:sz w:val="24"/>
          <w:szCs w:val="24"/>
          <w:highlight w:val="white"/>
          <w:lang w:val="en-GB"/>
        </w:rPr>
        <w:t>Globsyn</w:t>
      </w:r>
      <w:proofErr w:type="spellEnd"/>
      <w:r w:rsidRPr="00E12BFE">
        <w:rPr>
          <w:rFonts w:ascii="Times New Roman" w:eastAsia="Times New Roman" w:hAnsi="Times New Roman" w:cs="Times New Roman"/>
          <w:i/>
          <w:iCs/>
          <w:sz w:val="24"/>
          <w:szCs w:val="24"/>
          <w:highlight w:val="white"/>
          <w:lang w:val="en-GB"/>
        </w:rPr>
        <w:t xml:space="preserve"> Management Journal</w:t>
      </w:r>
      <w:r w:rsidRPr="00E12BFE">
        <w:rPr>
          <w:rFonts w:ascii="Times New Roman" w:eastAsia="Times New Roman" w:hAnsi="Times New Roman" w:cs="Times New Roman"/>
          <w:sz w:val="24"/>
          <w:szCs w:val="24"/>
          <w:highlight w:val="white"/>
          <w:lang w:val="en-GB"/>
        </w:rPr>
        <w:t xml:space="preserve">, </w:t>
      </w:r>
      <w:r w:rsidRPr="00E12BFE">
        <w:rPr>
          <w:rFonts w:ascii="Times New Roman" w:eastAsia="Times New Roman" w:hAnsi="Times New Roman" w:cs="Times New Roman"/>
          <w:i/>
          <w:iCs/>
          <w:sz w:val="24"/>
          <w:szCs w:val="24"/>
          <w:highlight w:val="white"/>
          <w:lang w:val="en-GB"/>
        </w:rPr>
        <w:t>16</w:t>
      </w:r>
      <w:r w:rsidRPr="00E12BFE">
        <w:rPr>
          <w:rFonts w:ascii="Times New Roman" w:eastAsia="Times New Roman" w:hAnsi="Times New Roman" w:cs="Times New Roman"/>
          <w:sz w:val="24"/>
          <w:szCs w:val="24"/>
          <w:highlight w:val="white"/>
          <w:lang w:val="en-GB"/>
        </w:rPr>
        <w:t xml:space="preserve">(1/2), pp.19-30. Available at: </w:t>
      </w:r>
      <w:hyperlink r:id="rId21" w:anchor="page=29">
        <w:r w:rsidRPr="00E12BFE">
          <w:rPr>
            <w:rFonts w:ascii="Times New Roman" w:eastAsia="Times New Roman" w:hAnsi="Times New Roman" w:cs="Times New Roman"/>
            <w:color w:val="1155CC"/>
            <w:sz w:val="24"/>
            <w:szCs w:val="24"/>
            <w:highlight w:val="white"/>
            <w:u w:val="single"/>
            <w:lang w:val="en-GB"/>
          </w:rPr>
          <w:t>https://www.researchgate.net/profile/Samrat-</w:t>
        </w:r>
        <w:r w:rsidRPr="00E12BFE">
          <w:rPr>
            <w:rFonts w:ascii="Times New Roman" w:eastAsia="Times New Roman" w:hAnsi="Times New Roman" w:cs="Times New Roman"/>
            <w:color w:val="1155CC"/>
            <w:sz w:val="24"/>
            <w:szCs w:val="24"/>
            <w:highlight w:val="white"/>
            <w:u w:val="single"/>
            <w:lang w:val="en-GB"/>
          </w:rPr>
          <w:lastRenderedPageBreak/>
          <w:t>Ray/publication/370073761_Globsyn_Management_Journal_GMJ_Editorial_Board_Patron-in-Chief_Mr_Bikram_Dasgupta_Founder_and_Executive_Chairman_Globsyn_Group_Special_Advisors_International_Advisory_Board_Editorial_Advisory_Board/links/643e58f4e881690c4be09dec/Globsyn-Management-Journal-GMJ-Editorial-Board-Patron-in-Chief-Mr-Bikram-Dasgupta-Founder-and-Executive-Chairman-Globsyn-Group-Special-Advisors-International-Advisory-Board-Editorial-Advisory-Board.pdf#page=29</w:t>
        </w:r>
      </w:hyperlink>
      <w:r w:rsidRPr="00E12BFE">
        <w:rPr>
          <w:rFonts w:ascii="Times New Roman" w:eastAsia="Times New Roman" w:hAnsi="Times New Roman" w:cs="Times New Roman"/>
          <w:sz w:val="24"/>
          <w:szCs w:val="24"/>
          <w:lang w:val="en-GB"/>
        </w:rPr>
        <w:t>(Accessed: 14 December 2025).</w:t>
      </w:r>
    </w:p>
    <w:p w14:paraId="48DC54E8"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Cnbc</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India now incurs higher U.S. tariffs than China. New Trump.</w:t>
      </w:r>
      <w:r w:rsidRPr="00E12BFE">
        <w:rPr>
          <w:rFonts w:ascii="Times New Roman" w:eastAsia="Times New Roman" w:hAnsi="Times New Roman" w:cs="Times New Roman"/>
          <w:sz w:val="24"/>
          <w:szCs w:val="24"/>
          <w:lang w:val="en-GB"/>
        </w:rPr>
        <w:t xml:space="preserve"> Available at: </w:t>
      </w:r>
      <w:hyperlink r:id="rId22" w:history="1">
        <w:r w:rsidRPr="00E12BFE">
          <w:rPr>
            <w:rStyle w:val="Hyperlink"/>
            <w:rFonts w:ascii="Times New Roman" w:eastAsia="Times New Roman" w:hAnsi="Times New Roman" w:cs="Times New Roman"/>
            <w:sz w:val="24"/>
            <w:szCs w:val="24"/>
            <w:lang w:val="en-GB"/>
          </w:rPr>
          <w:t>https://www.cnbc.com/2025/11/03/india-us-tariffs-china-trump-foreign-policy.html</w:t>
        </w:r>
      </w:hyperlink>
      <w:r w:rsidRPr="00E12BFE">
        <w:rPr>
          <w:rFonts w:ascii="Times New Roman" w:eastAsia="Times New Roman" w:hAnsi="Times New Roman" w:cs="Times New Roman"/>
          <w:sz w:val="24"/>
          <w:szCs w:val="24"/>
          <w:lang w:val="en-GB"/>
        </w:rPr>
        <w:t xml:space="preserve"> (Accessed: 15 December 2025).</w:t>
      </w:r>
    </w:p>
    <w:p w14:paraId="47B21E99" w14:textId="7711FE3A" w:rsidR="002B794E" w:rsidRPr="00E12BFE" w:rsidRDefault="002B794E" w:rsidP="002B794E">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E12BFE">
        <w:rPr>
          <w:rFonts w:ascii="Times New Roman" w:eastAsia="Times New Roman" w:hAnsi="Times New Roman" w:cs="Times New Roman"/>
          <w:sz w:val="24"/>
          <w:szCs w:val="24"/>
          <w:highlight w:val="white"/>
          <w:lang w:val="en-GB"/>
        </w:rPr>
        <w:t xml:space="preserve">Dhital, R., (2023) ‘Applying Hofstede’s cultural dimension theory to </w:t>
      </w:r>
      <w:proofErr w:type="spellStart"/>
      <w:r w:rsidRPr="00E12BFE">
        <w:rPr>
          <w:rFonts w:ascii="Times New Roman" w:eastAsia="Times New Roman" w:hAnsi="Times New Roman" w:cs="Times New Roman"/>
          <w:sz w:val="24"/>
          <w:szCs w:val="24"/>
          <w:highlight w:val="white"/>
          <w:lang w:val="en-GB"/>
        </w:rPr>
        <w:t>analyze</w:t>
      </w:r>
      <w:proofErr w:type="spellEnd"/>
      <w:r w:rsidRPr="00E12BFE">
        <w:rPr>
          <w:rFonts w:ascii="Times New Roman" w:eastAsia="Times New Roman" w:hAnsi="Times New Roman" w:cs="Times New Roman"/>
          <w:sz w:val="24"/>
          <w:szCs w:val="24"/>
          <w:highlight w:val="white"/>
          <w:lang w:val="en-GB"/>
        </w:rPr>
        <w:t xml:space="preserve"> intercultural communication differences.’ </w:t>
      </w:r>
      <w:r w:rsidRPr="00E12BFE">
        <w:rPr>
          <w:rFonts w:ascii="Times New Roman" w:eastAsia="Times New Roman" w:hAnsi="Times New Roman" w:cs="Times New Roman"/>
          <w:i/>
          <w:iCs/>
          <w:sz w:val="24"/>
          <w:szCs w:val="24"/>
          <w:highlight w:val="white"/>
          <w:lang w:val="en-GB"/>
        </w:rPr>
        <w:t>Journal of Linguistics and Communication Studies</w:t>
      </w:r>
      <w:r w:rsidRPr="00E12BFE">
        <w:rPr>
          <w:rFonts w:ascii="Times New Roman" w:eastAsia="Times New Roman" w:hAnsi="Times New Roman" w:cs="Times New Roman"/>
          <w:sz w:val="24"/>
          <w:szCs w:val="24"/>
          <w:highlight w:val="white"/>
          <w:lang w:val="en-GB"/>
        </w:rPr>
        <w:t xml:space="preserve">, </w:t>
      </w:r>
      <w:r w:rsidRPr="00E12BFE">
        <w:rPr>
          <w:rFonts w:ascii="Times New Roman" w:eastAsia="Times New Roman" w:hAnsi="Times New Roman" w:cs="Times New Roman"/>
          <w:i/>
          <w:iCs/>
          <w:sz w:val="24"/>
          <w:szCs w:val="24"/>
          <w:highlight w:val="white"/>
          <w:lang w:val="en-GB"/>
        </w:rPr>
        <w:t>2</w:t>
      </w:r>
      <w:r w:rsidRPr="00E12BFE">
        <w:rPr>
          <w:rFonts w:ascii="Times New Roman" w:eastAsia="Times New Roman" w:hAnsi="Times New Roman" w:cs="Times New Roman"/>
          <w:sz w:val="24"/>
          <w:szCs w:val="24"/>
          <w:highlight w:val="white"/>
          <w:lang w:val="en-GB"/>
        </w:rPr>
        <w:t>(3), pp.17-23. Available at:</w:t>
      </w:r>
      <w:r w:rsidRPr="00E12BFE">
        <w:rPr>
          <w:rFonts w:ascii="Times New Roman" w:eastAsia="Times New Roman" w:hAnsi="Times New Roman" w:cs="Times New Roman"/>
          <w:color w:val="222222"/>
          <w:sz w:val="24"/>
          <w:szCs w:val="24"/>
          <w:highlight w:val="white"/>
          <w:lang w:val="en-GB"/>
        </w:rPr>
        <w:t xml:space="preserve"> </w:t>
      </w:r>
      <w:hyperlink r:id="rId23">
        <w:r w:rsidRPr="00E12BFE">
          <w:rPr>
            <w:rFonts w:ascii="Times New Roman" w:eastAsia="Times New Roman" w:hAnsi="Times New Roman" w:cs="Times New Roman"/>
            <w:color w:val="1155CC"/>
            <w:sz w:val="24"/>
            <w:szCs w:val="24"/>
            <w:highlight w:val="white"/>
            <w:u w:val="single"/>
            <w:lang w:val="en-GB"/>
          </w:rPr>
          <w:t>https://www.pioneerpublisher.com/JLCS/article/download/415/369</w:t>
        </w:r>
      </w:hyperlink>
      <w:r w:rsidRPr="00E12BFE">
        <w:rPr>
          <w:rFonts w:ascii="Times New Roman" w:eastAsia="Times New Roman" w:hAnsi="Times New Roman" w:cs="Times New Roman"/>
          <w:sz w:val="24"/>
          <w:szCs w:val="24"/>
          <w:lang w:val="en-GB"/>
        </w:rPr>
        <w:t>(Accessed: 1</w:t>
      </w:r>
      <w:r w:rsidR="00E12BFE">
        <w:rPr>
          <w:rFonts w:ascii="Times New Roman" w:eastAsia="Times New Roman" w:hAnsi="Times New Roman" w:cs="Times New Roman"/>
          <w:sz w:val="24"/>
          <w:szCs w:val="24"/>
          <w:lang w:val="en-GB"/>
        </w:rPr>
        <w:t>2</w:t>
      </w:r>
      <w:r w:rsidRPr="00E12BFE">
        <w:rPr>
          <w:rFonts w:ascii="Times New Roman" w:eastAsia="Times New Roman" w:hAnsi="Times New Roman" w:cs="Times New Roman"/>
          <w:sz w:val="24"/>
          <w:szCs w:val="24"/>
          <w:lang w:val="en-GB"/>
        </w:rPr>
        <w:t xml:space="preserve"> December 2025).</w:t>
      </w:r>
    </w:p>
    <w:p w14:paraId="174CB704"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Ed-</w:t>
      </w:r>
      <w:proofErr w:type="spellStart"/>
      <w:r w:rsidRPr="00E12BFE">
        <w:rPr>
          <w:rFonts w:ascii="Times New Roman" w:eastAsia="Times New Roman" w:hAnsi="Times New Roman" w:cs="Times New Roman"/>
          <w:sz w:val="24"/>
          <w:szCs w:val="24"/>
          <w:lang w:val="en-GB"/>
        </w:rPr>
        <w:t>Dafali</w:t>
      </w:r>
      <w:proofErr w:type="spellEnd"/>
      <w:r w:rsidRPr="00E12BFE">
        <w:rPr>
          <w:rFonts w:ascii="Times New Roman" w:eastAsia="Times New Roman" w:hAnsi="Times New Roman" w:cs="Times New Roman"/>
          <w:sz w:val="24"/>
          <w:szCs w:val="24"/>
          <w:lang w:val="en-GB"/>
        </w:rPr>
        <w:t xml:space="preserve">, S., Al-Azad, M.S., Mohiuddin, M. and Reza, M.N.H., (2023). ‘Strategic orientations, organizational ambidexterity, and sustainable competitive advantage: Mediating role of industry 4.0 readiness in emerging </w:t>
      </w:r>
      <w:proofErr w:type="gramStart"/>
      <w:r w:rsidRPr="00E12BFE">
        <w:rPr>
          <w:rFonts w:ascii="Times New Roman" w:eastAsia="Times New Roman" w:hAnsi="Times New Roman" w:cs="Times New Roman"/>
          <w:sz w:val="24"/>
          <w:szCs w:val="24"/>
          <w:lang w:val="en-GB"/>
        </w:rPr>
        <w:t>markets’</w:t>
      </w:r>
      <w:proofErr w:type="gramEnd"/>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Journal of cleaner production, 401</w:t>
      </w:r>
      <w:r w:rsidRPr="00E12BFE">
        <w:rPr>
          <w:rFonts w:ascii="Times New Roman" w:eastAsia="Times New Roman" w:hAnsi="Times New Roman" w:cs="Times New Roman"/>
          <w:sz w:val="24"/>
          <w:szCs w:val="24"/>
          <w:lang w:val="en-GB"/>
        </w:rPr>
        <w:t xml:space="preserve">, p.136765. Available at: </w:t>
      </w:r>
      <w:hyperlink r:id="rId24">
        <w:r w:rsidRPr="00E12BFE">
          <w:rPr>
            <w:rFonts w:ascii="Times New Roman" w:eastAsia="Times New Roman" w:hAnsi="Times New Roman" w:cs="Times New Roman"/>
            <w:color w:val="1155CC"/>
            <w:sz w:val="24"/>
            <w:szCs w:val="24"/>
            <w:u w:val="single"/>
            <w:lang w:val="en-GB"/>
          </w:rPr>
          <w:t>https://www.sciencedirect.com/science/article/pii/S095965262300923X</w:t>
        </w:r>
      </w:hyperlink>
      <w:r w:rsidRPr="00E12BFE">
        <w:rPr>
          <w:rFonts w:ascii="Times New Roman" w:eastAsia="Times New Roman" w:hAnsi="Times New Roman" w:cs="Times New Roman"/>
          <w:sz w:val="24"/>
          <w:szCs w:val="24"/>
          <w:lang w:val="en-GB"/>
        </w:rPr>
        <w:t xml:space="preserve"> (Accessed: 15 December 2025). </w:t>
      </w:r>
    </w:p>
    <w:p w14:paraId="7515C959"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Eisenreich, A., Füller, J., </w:t>
      </w:r>
      <w:proofErr w:type="spellStart"/>
      <w:r w:rsidRPr="00E12BFE">
        <w:rPr>
          <w:rFonts w:ascii="Times New Roman" w:eastAsia="Times New Roman" w:hAnsi="Times New Roman" w:cs="Times New Roman"/>
          <w:sz w:val="24"/>
          <w:szCs w:val="24"/>
          <w:lang w:val="en-GB"/>
        </w:rPr>
        <w:t>Stuchtey</w:t>
      </w:r>
      <w:proofErr w:type="spellEnd"/>
      <w:r w:rsidRPr="00E12BFE">
        <w:rPr>
          <w:rFonts w:ascii="Times New Roman" w:eastAsia="Times New Roman" w:hAnsi="Times New Roman" w:cs="Times New Roman"/>
          <w:sz w:val="24"/>
          <w:szCs w:val="24"/>
          <w:lang w:val="en-GB"/>
        </w:rPr>
        <w:t xml:space="preserve">, M. and Gimenez-Jimenez, D., (2022). ‘Toward a circular value chain: Impact of the circular economy on a company's value chain </w:t>
      </w:r>
      <w:proofErr w:type="gramStart"/>
      <w:r w:rsidRPr="00E12BFE">
        <w:rPr>
          <w:rFonts w:ascii="Times New Roman" w:eastAsia="Times New Roman" w:hAnsi="Times New Roman" w:cs="Times New Roman"/>
          <w:sz w:val="24"/>
          <w:szCs w:val="24"/>
          <w:lang w:val="en-GB"/>
        </w:rPr>
        <w:t>processes’</w:t>
      </w:r>
      <w:proofErr w:type="gramEnd"/>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Journal of Cleaner Production</w:t>
      </w:r>
      <w:r w:rsidRPr="00E12BFE">
        <w:rPr>
          <w:rFonts w:ascii="Times New Roman" w:eastAsia="Times New Roman" w:hAnsi="Times New Roman" w:cs="Times New Roman"/>
          <w:sz w:val="24"/>
          <w:szCs w:val="24"/>
          <w:lang w:val="en-GB"/>
        </w:rPr>
        <w:t xml:space="preserve">, 378, p.134375. Available at: </w:t>
      </w:r>
      <w:hyperlink r:id="rId25">
        <w:r w:rsidRPr="00E12BFE">
          <w:rPr>
            <w:rFonts w:ascii="Times New Roman" w:eastAsia="Times New Roman" w:hAnsi="Times New Roman" w:cs="Times New Roman"/>
            <w:color w:val="1155CC"/>
            <w:sz w:val="24"/>
            <w:szCs w:val="24"/>
            <w:u w:val="single"/>
            <w:lang w:val="en-GB"/>
          </w:rPr>
          <w:t>https://www.sciencedirect.com/science/article/pii/S0959652622039476</w:t>
        </w:r>
      </w:hyperlink>
      <w:r w:rsidRPr="00E12BFE">
        <w:rPr>
          <w:rFonts w:ascii="Times New Roman" w:eastAsia="Times New Roman" w:hAnsi="Times New Roman" w:cs="Times New Roman"/>
          <w:sz w:val="24"/>
          <w:szCs w:val="24"/>
          <w:lang w:val="en-GB"/>
        </w:rPr>
        <w:t xml:space="preserve"> (Accessed: 15 December 2025).</w:t>
      </w:r>
    </w:p>
    <w:p w14:paraId="5FDA64AD" w14:textId="0852EB4A" w:rsidR="002B794E" w:rsidRPr="00E12BFE" w:rsidRDefault="002B794E" w:rsidP="002B794E">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E12BFE">
        <w:rPr>
          <w:rFonts w:ascii="Times New Roman" w:eastAsia="Times New Roman" w:hAnsi="Times New Roman" w:cs="Times New Roman"/>
          <w:sz w:val="24"/>
          <w:szCs w:val="24"/>
          <w:highlight w:val="white"/>
          <w:lang w:val="en-GB"/>
        </w:rPr>
        <w:t>Essex, R., Kennedy, J., Miller, D. and Jameson, J., (2023)</w:t>
      </w:r>
      <w:r w:rsidR="00E12BFE">
        <w:rPr>
          <w:rFonts w:ascii="Times New Roman" w:eastAsia="Times New Roman" w:hAnsi="Times New Roman" w:cs="Times New Roman"/>
          <w:sz w:val="24"/>
          <w:szCs w:val="24"/>
          <w:highlight w:val="white"/>
          <w:lang w:val="en-GB"/>
        </w:rPr>
        <w:t>.</w:t>
      </w:r>
      <w:r w:rsidRPr="00E12BFE">
        <w:rPr>
          <w:rFonts w:ascii="Times New Roman" w:eastAsia="Times New Roman" w:hAnsi="Times New Roman" w:cs="Times New Roman"/>
          <w:sz w:val="24"/>
          <w:szCs w:val="24"/>
          <w:highlight w:val="white"/>
          <w:lang w:val="en-GB"/>
        </w:rPr>
        <w:t xml:space="preserve"> ‘A scoping review exploring the impact and negotiation of hierarchy in healthcare organisations.’ </w:t>
      </w:r>
      <w:r w:rsidRPr="00E12BFE">
        <w:rPr>
          <w:rFonts w:ascii="Times New Roman" w:eastAsia="Times New Roman" w:hAnsi="Times New Roman" w:cs="Times New Roman"/>
          <w:i/>
          <w:iCs/>
          <w:sz w:val="24"/>
          <w:szCs w:val="24"/>
          <w:highlight w:val="white"/>
          <w:lang w:val="en-GB"/>
        </w:rPr>
        <w:t>Nursing Inquiry</w:t>
      </w:r>
      <w:r w:rsidRPr="00E12BFE">
        <w:rPr>
          <w:rFonts w:ascii="Times New Roman" w:eastAsia="Times New Roman" w:hAnsi="Times New Roman" w:cs="Times New Roman"/>
          <w:sz w:val="24"/>
          <w:szCs w:val="24"/>
          <w:highlight w:val="white"/>
          <w:lang w:val="en-GB"/>
        </w:rPr>
        <w:t xml:space="preserve">, </w:t>
      </w:r>
      <w:r w:rsidRPr="00E12BFE">
        <w:rPr>
          <w:rFonts w:ascii="Times New Roman" w:eastAsia="Times New Roman" w:hAnsi="Times New Roman" w:cs="Times New Roman"/>
          <w:i/>
          <w:iCs/>
          <w:sz w:val="24"/>
          <w:szCs w:val="24"/>
          <w:highlight w:val="white"/>
          <w:lang w:val="en-GB"/>
        </w:rPr>
        <w:t>30</w:t>
      </w:r>
      <w:r w:rsidRPr="00E12BFE">
        <w:rPr>
          <w:rFonts w:ascii="Times New Roman" w:eastAsia="Times New Roman" w:hAnsi="Times New Roman" w:cs="Times New Roman"/>
          <w:sz w:val="24"/>
          <w:szCs w:val="24"/>
          <w:highlight w:val="white"/>
          <w:lang w:val="en-GB"/>
        </w:rPr>
        <w:t>(4), p.e12571. Available at:</w:t>
      </w:r>
      <w:r w:rsidRPr="00E12BFE">
        <w:rPr>
          <w:rFonts w:ascii="Times New Roman" w:eastAsia="Times New Roman" w:hAnsi="Times New Roman" w:cs="Times New Roman"/>
          <w:color w:val="222222"/>
          <w:sz w:val="24"/>
          <w:szCs w:val="24"/>
          <w:highlight w:val="white"/>
          <w:lang w:val="en-GB"/>
        </w:rPr>
        <w:t xml:space="preserve"> </w:t>
      </w:r>
      <w:hyperlink r:id="rId26">
        <w:r w:rsidRPr="00E12BFE">
          <w:rPr>
            <w:rFonts w:ascii="Times New Roman" w:eastAsia="Times New Roman" w:hAnsi="Times New Roman" w:cs="Times New Roman"/>
            <w:color w:val="1155CC"/>
            <w:sz w:val="24"/>
            <w:szCs w:val="24"/>
            <w:highlight w:val="white"/>
            <w:u w:val="single"/>
            <w:lang w:val="en-GB"/>
          </w:rPr>
          <w:t>https://onlinelibrary.wiley.com/doi/pdf/10.1111/nin.12571</w:t>
        </w:r>
      </w:hyperlink>
      <w:r w:rsidRPr="00E12BFE">
        <w:rPr>
          <w:rFonts w:ascii="Times New Roman" w:eastAsia="Times New Roman" w:hAnsi="Times New Roman" w:cs="Times New Roman"/>
          <w:sz w:val="24"/>
          <w:szCs w:val="24"/>
          <w:lang w:val="en-GB"/>
        </w:rPr>
        <w:t>(Accessed: 14 December 2025).</w:t>
      </w:r>
    </w:p>
    <w:p w14:paraId="585518BD"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lastRenderedPageBreak/>
        <w:t xml:space="preserve">Farzana, S. and </w:t>
      </w:r>
      <w:proofErr w:type="spellStart"/>
      <w:r w:rsidRPr="00E12BFE">
        <w:rPr>
          <w:rFonts w:ascii="Times New Roman" w:eastAsia="Times New Roman" w:hAnsi="Times New Roman" w:cs="Times New Roman"/>
          <w:sz w:val="24"/>
          <w:szCs w:val="24"/>
          <w:lang w:val="en-GB"/>
        </w:rPr>
        <w:t>Charoensukmongkol</w:t>
      </w:r>
      <w:proofErr w:type="spellEnd"/>
      <w:r w:rsidRPr="00E12BFE">
        <w:rPr>
          <w:rFonts w:ascii="Times New Roman" w:eastAsia="Times New Roman" w:hAnsi="Times New Roman" w:cs="Times New Roman"/>
          <w:sz w:val="24"/>
          <w:szCs w:val="24"/>
          <w:lang w:val="en-GB"/>
        </w:rPr>
        <w:t xml:space="preserve">, P., (2023). ‘Using approach-inhibition theory of power to explain how participative decision-making enhances innovative work </w:t>
      </w:r>
      <w:proofErr w:type="spellStart"/>
      <w:r w:rsidRPr="00E12BFE">
        <w:rPr>
          <w:rFonts w:ascii="Times New Roman" w:eastAsia="Times New Roman" w:hAnsi="Times New Roman" w:cs="Times New Roman"/>
          <w:sz w:val="24"/>
          <w:szCs w:val="24"/>
          <w:lang w:val="en-GB"/>
        </w:rPr>
        <w:t>behavior</w:t>
      </w:r>
      <w:proofErr w:type="spellEnd"/>
      <w:r w:rsidRPr="00E12BFE">
        <w:rPr>
          <w:rFonts w:ascii="Times New Roman" w:eastAsia="Times New Roman" w:hAnsi="Times New Roman" w:cs="Times New Roman"/>
          <w:sz w:val="24"/>
          <w:szCs w:val="24"/>
          <w:lang w:val="en-GB"/>
        </w:rPr>
        <w:t xml:space="preserve"> of </w:t>
      </w:r>
      <w:proofErr w:type="gramStart"/>
      <w:r w:rsidRPr="00E12BFE">
        <w:rPr>
          <w:rFonts w:ascii="Times New Roman" w:eastAsia="Times New Roman" w:hAnsi="Times New Roman" w:cs="Times New Roman"/>
          <w:sz w:val="24"/>
          <w:szCs w:val="24"/>
          <w:lang w:val="en-GB"/>
        </w:rPr>
        <w:t>high power</w:t>
      </w:r>
      <w:proofErr w:type="gramEnd"/>
      <w:r w:rsidRPr="00E12BFE">
        <w:rPr>
          <w:rFonts w:ascii="Times New Roman" w:eastAsia="Times New Roman" w:hAnsi="Times New Roman" w:cs="Times New Roman"/>
          <w:sz w:val="24"/>
          <w:szCs w:val="24"/>
          <w:lang w:val="en-GB"/>
        </w:rPr>
        <w:t xml:space="preserve"> distance-oriented </w:t>
      </w:r>
      <w:proofErr w:type="gramStart"/>
      <w:r w:rsidRPr="00E12BFE">
        <w:rPr>
          <w:rFonts w:ascii="Times New Roman" w:eastAsia="Times New Roman" w:hAnsi="Times New Roman" w:cs="Times New Roman"/>
          <w:sz w:val="24"/>
          <w:szCs w:val="24"/>
          <w:lang w:val="en-GB"/>
        </w:rPr>
        <w:t>employees’</w:t>
      </w:r>
      <w:proofErr w:type="gramEnd"/>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Journal of Organizational Effectiveness: People and Performance, 10</w:t>
      </w:r>
      <w:r w:rsidRPr="00E12BFE">
        <w:rPr>
          <w:rFonts w:ascii="Times New Roman" w:eastAsia="Times New Roman" w:hAnsi="Times New Roman" w:cs="Times New Roman"/>
          <w:sz w:val="24"/>
          <w:szCs w:val="24"/>
          <w:lang w:val="en-GB"/>
        </w:rPr>
        <w:t xml:space="preserve">(4), pp.565-581. Available at: </w:t>
      </w:r>
      <w:hyperlink r:id="rId27">
        <w:r w:rsidRPr="00E12BFE">
          <w:rPr>
            <w:rFonts w:ascii="Times New Roman" w:eastAsia="Times New Roman" w:hAnsi="Times New Roman" w:cs="Times New Roman"/>
            <w:color w:val="1155CC"/>
            <w:sz w:val="24"/>
            <w:szCs w:val="24"/>
            <w:u w:val="single"/>
            <w:lang w:val="en-GB"/>
          </w:rPr>
          <w:t>https://www.emerald.com/insight/content/doi/10.1108/joepp-10-2022-0304/full/html</w:t>
        </w:r>
      </w:hyperlink>
      <w:r w:rsidRPr="00E12BFE">
        <w:rPr>
          <w:rFonts w:ascii="Times New Roman" w:eastAsia="Times New Roman" w:hAnsi="Times New Roman" w:cs="Times New Roman"/>
          <w:sz w:val="24"/>
          <w:szCs w:val="24"/>
          <w:lang w:val="en-GB"/>
        </w:rPr>
        <w:t xml:space="preserve"> (Accessed: 15 December 2025). </w:t>
      </w:r>
    </w:p>
    <w:p w14:paraId="53A2E6F9" w14:textId="77777777" w:rsidR="002B794E" w:rsidRPr="00E12BFE" w:rsidRDefault="002B794E" w:rsidP="002B794E">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E12BFE">
        <w:rPr>
          <w:rFonts w:ascii="Times New Roman" w:eastAsia="Times New Roman" w:hAnsi="Times New Roman" w:cs="Times New Roman"/>
          <w:sz w:val="24"/>
          <w:szCs w:val="24"/>
          <w:highlight w:val="white"/>
          <w:lang w:val="en-GB"/>
        </w:rPr>
        <w:t xml:space="preserve">FedEx (2022) </w:t>
      </w:r>
      <w:r w:rsidRPr="00E12BFE">
        <w:rPr>
          <w:rFonts w:ascii="Times New Roman" w:eastAsia="Times New Roman" w:hAnsi="Times New Roman" w:cs="Times New Roman"/>
          <w:i/>
          <w:iCs/>
          <w:sz w:val="24"/>
          <w:szCs w:val="24"/>
          <w:highlight w:val="white"/>
          <w:lang w:val="en-GB"/>
        </w:rPr>
        <w:t xml:space="preserve">FedEx Plans to Test Autonomous Drone Cargo Delivery with Elroy Air. </w:t>
      </w:r>
      <w:r w:rsidRPr="00E12BFE">
        <w:rPr>
          <w:rFonts w:ascii="Times New Roman" w:eastAsia="Times New Roman" w:hAnsi="Times New Roman" w:cs="Times New Roman"/>
          <w:sz w:val="24"/>
          <w:szCs w:val="24"/>
          <w:highlight w:val="white"/>
          <w:lang w:val="en-GB"/>
        </w:rPr>
        <w:t>Available at</w:t>
      </w:r>
      <w:r w:rsidRPr="00E12BFE">
        <w:rPr>
          <w:rFonts w:ascii="Times New Roman" w:eastAsia="Times New Roman" w:hAnsi="Times New Roman" w:cs="Times New Roman"/>
          <w:color w:val="222222"/>
          <w:sz w:val="24"/>
          <w:szCs w:val="24"/>
          <w:highlight w:val="white"/>
          <w:lang w:val="en-GB"/>
        </w:rPr>
        <w:t xml:space="preserve">: </w:t>
      </w:r>
      <w:hyperlink r:id="rId28">
        <w:r w:rsidRPr="00E12BFE">
          <w:rPr>
            <w:rFonts w:ascii="Times New Roman" w:eastAsia="Times New Roman" w:hAnsi="Times New Roman" w:cs="Times New Roman"/>
            <w:color w:val="1155CC"/>
            <w:sz w:val="24"/>
            <w:szCs w:val="24"/>
            <w:highlight w:val="white"/>
            <w:u w:val="single"/>
            <w:lang w:val="en-GB"/>
          </w:rPr>
          <w:t>https://newsroom.fedex.com/newsroom/global/elroyair</w:t>
        </w:r>
      </w:hyperlink>
      <w:r w:rsidRPr="00E12BFE">
        <w:rPr>
          <w:rFonts w:ascii="Times New Roman" w:eastAsia="Times New Roman" w:hAnsi="Times New Roman" w:cs="Times New Roman"/>
          <w:sz w:val="24"/>
          <w:szCs w:val="24"/>
          <w:lang w:val="en-GB"/>
        </w:rPr>
        <w:t>(Accessed: 14 December 2025).</w:t>
      </w:r>
    </w:p>
    <w:p w14:paraId="2B83AFE8"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(2024) </w:t>
      </w:r>
      <w:r w:rsidRPr="00E12BFE">
        <w:rPr>
          <w:rFonts w:ascii="Times New Roman" w:eastAsia="Times New Roman" w:hAnsi="Times New Roman" w:cs="Times New Roman"/>
          <w:i/>
          <w:iCs/>
          <w:sz w:val="24"/>
          <w:szCs w:val="24"/>
          <w:lang w:val="en-GB"/>
        </w:rPr>
        <w:t>FedEx Drives Economic Impact Across the Middle East Through Large-Scale Investments.</w:t>
      </w:r>
      <w:r w:rsidRPr="00E12BFE">
        <w:rPr>
          <w:rFonts w:ascii="Times New Roman" w:eastAsia="Times New Roman" w:hAnsi="Times New Roman" w:cs="Times New Roman"/>
          <w:sz w:val="24"/>
          <w:szCs w:val="24"/>
          <w:lang w:val="en-GB"/>
        </w:rPr>
        <w:t xml:space="preserve"> Available at: </w:t>
      </w:r>
      <w:hyperlink r:id="rId29">
        <w:r w:rsidRPr="00E12BFE">
          <w:rPr>
            <w:rFonts w:ascii="Times New Roman" w:eastAsia="Times New Roman" w:hAnsi="Times New Roman" w:cs="Times New Roman"/>
            <w:color w:val="1155CC"/>
            <w:sz w:val="24"/>
            <w:szCs w:val="24"/>
            <w:u w:val="single"/>
            <w:lang w:val="en-GB"/>
          </w:rPr>
          <w:t>https://newsroom.fedex.com/newsroom/amea/fedex-drives-economic-impact-across-the-middle-east-through-large-scale-investments</w:t>
        </w:r>
      </w:hyperlink>
      <w:r w:rsidRPr="00E12BFE">
        <w:rPr>
          <w:rFonts w:ascii="Times New Roman" w:eastAsia="Times New Roman" w:hAnsi="Times New Roman" w:cs="Times New Roman"/>
          <w:sz w:val="24"/>
          <w:szCs w:val="24"/>
          <w:lang w:val="en-GB"/>
        </w:rPr>
        <w:t xml:space="preserve"> (Accessed: 14 December 2025).</w:t>
      </w:r>
    </w:p>
    <w:p w14:paraId="76001BC3"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Fedex</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 xml:space="preserve">About FedEx. </w:t>
      </w:r>
      <w:r w:rsidRPr="00E12BFE">
        <w:rPr>
          <w:rFonts w:ascii="Times New Roman" w:eastAsia="Times New Roman" w:hAnsi="Times New Roman" w:cs="Times New Roman"/>
          <w:sz w:val="24"/>
          <w:szCs w:val="24"/>
          <w:lang w:val="en-GB"/>
        </w:rPr>
        <w:t xml:space="preserve">Available at: </w:t>
      </w:r>
      <w:hyperlink r:id="rId30" w:history="1">
        <w:r w:rsidRPr="00E12BFE">
          <w:rPr>
            <w:rStyle w:val="Hyperlink"/>
            <w:rFonts w:ascii="Times New Roman" w:eastAsia="Times New Roman" w:hAnsi="Times New Roman" w:cs="Times New Roman"/>
            <w:sz w:val="24"/>
            <w:szCs w:val="24"/>
            <w:lang w:val="en-GB"/>
          </w:rPr>
          <w:t>https://www.fedex.com/en-us/about.html</w:t>
        </w:r>
      </w:hyperlink>
      <w:r w:rsidRPr="00E12BFE">
        <w:rPr>
          <w:rFonts w:ascii="Times New Roman" w:eastAsia="Times New Roman" w:hAnsi="Times New Roman" w:cs="Times New Roman"/>
          <w:sz w:val="24"/>
          <w:szCs w:val="24"/>
          <w:lang w:val="en-GB"/>
        </w:rPr>
        <w:t xml:space="preserve"> (Accessed: 15 December 2025).</w:t>
      </w:r>
    </w:p>
    <w:p w14:paraId="7D3608CA"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About Us.</w:t>
      </w:r>
      <w:r w:rsidRPr="00E12BFE">
        <w:rPr>
          <w:rFonts w:ascii="Times New Roman" w:eastAsia="Times New Roman" w:hAnsi="Times New Roman" w:cs="Times New Roman"/>
          <w:sz w:val="24"/>
          <w:szCs w:val="24"/>
          <w:lang w:val="en-GB"/>
        </w:rPr>
        <w:t xml:space="preserve"> Available at: </w:t>
      </w:r>
      <w:hyperlink r:id="rId31">
        <w:r w:rsidRPr="00E12BFE">
          <w:rPr>
            <w:rFonts w:ascii="Times New Roman" w:eastAsia="Times New Roman" w:hAnsi="Times New Roman" w:cs="Times New Roman"/>
            <w:color w:val="1155CC"/>
            <w:sz w:val="24"/>
            <w:szCs w:val="24"/>
            <w:u w:val="single"/>
            <w:lang w:val="en-GB"/>
          </w:rPr>
          <w:t>https://www.fedex.com/en-us/about.html</w:t>
        </w:r>
      </w:hyperlink>
      <w:r w:rsidRPr="00E12BFE">
        <w:rPr>
          <w:rFonts w:ascii="Times New Roman" w:eastAsia="Times New Roman" w:hAnsi="Times New Roman" w:cs="Times New Roman"/>
          <w:sz w:val="24"/>
          <w:szCs w:val="24"/>
          <w:lang w:val="en-GB"/>
        </w:rPr>
        <w:t xml:space="preserve"> (Accessed: 15 December 2025).</w:t>
      </w:r>
    </w:p>
    <w:p w14:paraId="1CFC1E74"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Acquisition history.</w:t>
      </w:r>
      <w:r w:rsidRPr="00E12BFE">
        <w:rPr>
          <w:rFonts w:ascii="Times New Roman" w:eastAsia="Times New Roman" w:hAnsi="Times New Roman" w:cs="Times New Roman"/>
          <w:sz w:val="24"/>
          <w:szCs w:val="24"/>
          <w:lang w:val="en-GB"/>
        </w:rPr>
        <w:t xml:space="preserve"> Available at: </w:t>
      </w:r>
      <w:hyperlink r:id="rId32">
        <w:r w:rsidRPr="00E12BFE">
          <w:rPr>
            <w:rFonts w:ascii="Times New Roman" w:eastAsia="Times New Roman" w:hAnsi="Times New Roman" w:cs="Times New Roman"/>
            <w:color w:val="1155CC"/>
            <w:sz w:val="24"/>
            <w:szCs w:val="24"/>
            <w:u w:val="single"/>
            <w:lang w:val="en-GB"/>
          </w:rPr>
          <w:t>https://investors.fedex.com/company-overview/acquisition-history/default.aspx</w:t>
        </w:r>
      </w:hyperlink>
      <w:r w:rsidRPr="00E12BFE">
        <w:rPr>
          <w:rFonts w:ascii="Times New Roman" w:eastAsia="Times New Roman" w:hAnsi="Times New Roman" w:cs="Times New Roman"/>
          <w:sz w:val="24"/>
          <w:szCs w:val="24"/>
          <w:lang w:val="en-GB"/>
        </w:rPr>
        <w:t xml:space="preserve"> (Accessed: 15 December 2025).</w:t>
      </w:r>
    </w:p>
    <w:p w14:paraId="0F28FF5E"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Acquisition history.</w:t>
      </w:r>
      <w:r w:rsidRPr="00E12BFE">
        <w:rPr>
          <w:rFonts w:ascii="Times New Roman" w:eastAsia="Times New Roman" w:hAnsi="Times New Roman" w:cs="Times New Roman"/>
          <w:sz w:val="24"/>
          <w:szCs w:val="24"/>
          <w:lang w:val="en-GB"/>
        </w:rPr>
        <w:t xml:space="preserve"> Available at: </w:t>
      </w:r>
      <w:hyperlink r:id="rId33">
        <w:r w:rsidRPr="00E12BFE">
          <w:rPr>
            <w:rFonts w:ascii="Times New Roman" w:eastAsia="Times New Roman" w:hAnsi="Times New Roman" w:cs="Times New Roman"/>
            <w:color w:val="1155CC"/>
            <w:sz w:val="24"/>
            <w:szCs w:val="24"/>
            <w:u w:val="single"/>
            <w:lang w:val="en-GB"/>
          </w:rPr>
          <w:t>https://investors.fedex.com/company-overview/acquisition-history/default.aspx</w:t>
        </w:r>
      </w:hyperlink>
      <w:r w:rsidRPr="00E12BFE">
        <w:rPr>
          <w:rFonts w:ascii="Times New Roman" w:eastAsia="Times New Roman" w:hAnsi="Times New Roman" w:cs="Times New Roman"/>
          <w:sz w:val="24"/>
          <w:szCs w:val="24"/>
          <w:lang w:val="en-GB"/>
        </w:rPr>
        <w:t xml:space="preserve"> (Accessed: 14 December 2025).</w:t>
      </w:r>
    </w:p>
    <w:p w14:paraId="32D9679B"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Air Freight Forwarding.</w:t>
      </w:r>
      <w:r w:rsidRPr="00E12BFE">
        <w:rPr>
          <w:rFonts w:ascii="Times New Roman" w:eastAsia="Times New Roman" w:hAnsi="Times New Roman" w:cs="Times New Roman"/>
          <w:sz w:val="24"/>
          <w:szCs w:val="24"/>
          <w:lang w:val="en-GB"/>
        </w:rPr>
        <w:t xml:space="preserve"> Available at: </w:t>
      </w:r>
      <w:hyperlink r:id="rId34">
        <w:r w:rsidRPr="00E12BFE">
          <w:rPr>
            <w:rFonts w:ascii="Times New Roman" w:eastAsia="Times New Roman" w:hAnsi="Times New Roman" w:cs="Times New Roman"/>
            <w:color w:val="1155CC"/>
            <w:sz w:val="24"/>
            <w:szCs w:val="24"/>
            <w:u w:val="single"/>
            <w:lang w:val="en-GB"/>
          </w:rPr>
          <w:t>https://www.fedex.com/en-us/shipping/freight/trade-networks.html</w:t>
        </w:r>
      </w:hyperlink>
      <w:r w:rsidRPr="00E12BFE">
        <w:rPr>
          <w:rFonts w:ascii="Times New Roman" w:eastAsia="Times New Roman" w:hAnsi="Times New Roman" w:cs="Times New Roman"/>
          <w:sz w:val="24"/>
          <w:szCs w:val="24"/>
          <w:lang w:val="en-GB"/>
        </w:rPr>
        <w:t xml:space="preserve"> (Accessed: 15 December 2025).</w:t>
      </w:r>
    </w:p>
    <w:p w14:paraId="59687076"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Company overview</w:t>
      </w:r>
      <w:r w:rsidRPr="00E12BFE">
        <w:rPr>
          <w:rFonts w:ascii="Times New Roman" w:eastAsia="Times New Roman" w:hAnsi="Times New Roman" w:cs="Times New Roman"/>
          <w:sz w:val="24"/>
          <w:szCs w:val="24"/>
          <w:lang w:val="en-GB"/>
        </w:rPr>
        <w:t xml:space="preserve">. Available at: </w:t>
      </w:r>
      <w:hyperlink r:id="rId35">
        <w:r w:rsidRPr="00E12BFE">
          <w:rPr>
            <w:rFonts w:ascii="Times New Roman" w:eastAsia="Times New Roman" w:hAnsi="Times New Roman" w:cs="Times New Roman"/>
            <w:color w:val="1155CC"/>
            <w:sz w:val="24"/>
            <w:szCs w:val="24"/>
            <w:u w:val="single"/>
            <w:lang w:val="en-GB"/>
          </w:rPr>
          <w:t>https://investors.fedex.com/company-overview/overview-of-company/default.aspx</w:t>
        </w:r>
      </w:hyperlink>
      <w:r w:rsidRPr="00E12BFE">
        <w:rPr>
          <w:rFonts w:ascii="Times New Roman" w:eastAsia="Times New Roman" w:hAnsi="Times New Roman" w:cs="Times New Roman"/>
          <w:sz w:val="24"/>
          <w:szCs w:val="24"/>
          <w:lang w:val="en-GB"/>
        </w:rPr>
        <w:t xml:space="preserve"> (Accessed: 15 December 2025).</w:t>
      </w:r>
    </w:p>
    <w:p w14:paraId="16AF3FD4"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FedEx announces planned consolidation of operating companies</w:t>
      </w:r>
      <w:r w:rsidRPr="00E12BFE">
        <w:rPr>
          <w:rFonts w:ascii="Times New Roman" w:eastAsia="Times New Roman" w:hAnsi="Times New Roman" w:cs="Times New Roman"/>
          <w:sz w:val="24"/>
          <w:szCs w:val="24"/>
          <w:lang w:val="en-GB"/>
        </w:rPr>
        <w:t xml:space="preserve">. Available at: </w:t>
      </w:r>
      <w:hyperlink r:id="rId36">
        <w:r w:rsidRPr="00E12BFE">
          <w:rPr>
            <w:rFonts w:ascii="Times New Roman" w:eastAsia="Times New Roman" w:hAnsi="Times New Roman" w:cs="Times New Roman"/>
            <w:color w:val="1155CC"/>
            <w:sz w:val="24"/>
            <w:szCs w:val="24"/>
            <w:u w:val="single"/>
            <w:lang w:val="en-GB"/>
          </w:rPr>
          <w:t>https://newsroom.fedex.com/newsroom/global-english/fedex-announces-planned-consolidation-of-operating-companies</w:t>
        </w:r>
      </w:hyperlink>
      <w:r w:rsidRPr="00E12BFE">
        <w:rPr>
          <w:rFonts w:ascii="Times New Roman" w:eastAsia="Times New Roman" w:hAnsi="Times New Roman" w:cs="Times New Roman"/>
          <w:sz w:val="24"/>
          <w:szCs w:val="24"/>
          <w:lang w:val="en-GB"/>
        </w:rPr>
        <w:t xml:space="preserve"> (Accessed: 15 December 2025).</w:t>
      </w:r>
    </w:p>
    <w:p w14:paraId="5C305D23"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lastRenderedPageBreak/>
        <w:t xml:space="preserve">FedEx (2025) </w:t>
      </w:r>
      <w:r w:rsidRPr="00E12BFE">
        <w:rPr>
          <w:rFonts w:ascii="Times New Roman" w:eastAsia="Times New Roman" w:hAnsi="Times New Roman" w:cs="Times New Roman"/>
          <w:i/>
          <w:iCs/>
          <w:sz w:val="24"/>
          <w:szCs w:val="24"/>
          <w:lang w:val="en-GB"/>
        </w:rPr>
        <w:t xml:space="preserve">FedEx </w:t>
      </w:r>
      <w:proofErr w:type="spellStart"/>
      <w:r w:rsidRPr="00E12BFE">
        <w:rPr>
          <w:rFonts w:ascii="Times New Roman" w:eastAsia="Times New Roman" w:hAnsi="Times New Roman" w:cs="Times New Roman"/>
          <w:i/>
          <w:iCs/>
          <w:sz w:val="24"/>
          <w:szCs w:val="24"/>
          <w:lang w:val="en-GB"/>
        </w:rPr>
        <w:t>Dataworks</w:t>
      </w:r>
      <w:proofErr w:type="spellEnd"/>
      <w:r w:rsidRPr="00E12BFE">
        <w:rPr>
          <w:rFonts w:ascii="Times New Roman" w:eastAsia="Times New Roman" w:hAnsi="Times New Roman" w:cs="Times New Roman"/>
          <w:i/>
          <w:iCs/>
          <w:sz w:val="24"/>
          <w:szCs w:val="24"/>
          <w:lang w:val="en-GB"/>
        </w:rPr>
        <w:t xml:space="preserve"> and ServiceNow unite AI, data, and workflows to power supply chains of the future.</w:t>
      </w:r>
      <w:r w:rsidRPr="00E12BFE">
        <w:rPr>
          <w:rFonts w:ascii="Times New Roman" w:eastAsia="Times New Roman" w:hAnsi="Times New Roman" w:cs="Times New Roman"/>
          <w:sz w:val="24"/>
          <w:szCs w:val="24"/>
          <w:lang w:val="en-GB"/>
        </w:rPr>
        <w:t xml:space="preserve"> Available at: </w:t>
      </w:r>
      <w:hyperlink r:id="rId37">
        <w:r w:rsidRPr="00E12BFE">
          <w:rPr>
            <w:rFonts w:ascii="Times New Roman" w:eastAsia="Times New Roman" w:hAnsi="Times New Roman" w:cs="Times New Roman"/>
            <w:color w:val="1155CC"/>
            <w:sz w:val="24"/>
            <w:szCs w:val="24"/>
            <w:u w:val="single"/>
            <w:lang w:val="en-GB"/>
          </w:rPr>
          <w:t>https://newsroom.fedex.com/newsroom/global-english/fedex-dataworks-and-servicenow-unite-ai-data-and-workflows-to-power-supply-chains-of-the-future</w:t>
        </w:r>
      </w:hyperlink>
      <w:r w:rsidRPr="00E12BFE">
        <w:rPr>
          <w:rFonts w:ascii="Times New Roman" w:eastAsia="Times New Roman" w:hAnsi="Times New Roman" w:cs="Times New Roman"/>
          <w:sz w:val="24"/>
          <w:szCs w:val="24"/>
          <w:lang w:val="en-GB"/>
        </w:rPr>
        <w:t xml:space="preserve"> (Accessed: 15 December 2025).</w:t>
      </w:r>
    </w:p>
    <w:p w14:paraId="4671FF9A"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FedEx Expands Intra-Asia Network to Accelerate Regional Trade Growth</w:t>
      </w:r>
      <w:r w:rsidRPr="00E12BFE">
        <w:rPr>
          <w:rFonts w:ascii="Times New Roman" w:eastAsia="Times New Roman" w:hAnsi="Times New Roman" w:cs="Times New Roman"/>
          <w:sz w:val="24"/>
          <w:szCs w:val="24"/>
          <w:lang w:val="en-GB"/>
        </w:rPr>
        <w:t xml:space="preserve">. Available at: </w:t>
      </w:r>
      <w:hyperlink r:id="rId38">
        <w:r w:rsidRPr="00E12BFE">
          <w:rPr>
            <w:rFonts w:ascii="Times New Roman" w:eastAsia="Times New Roman" w:hAnsi="Times New Roman" w:cs="Times New Roman"/>
            <w:color w:val="1155CC"/>
            <w:sz w:val="24"/>
            <w:szCs w:val="24"/>
            <w:u w:val="single"/>
            <w:lang w:val="en-GB"/>
          </w:rPr>
          <w:t>https://newsroom.fedex.com/newsroom/asia-english/fedex-expands-intra-asia-network-to-accelerate-regional-trade-growth</w:t>
        </w:r>
      </w:hyperlink>
      <w:r w:rsidRPr="00E12BFE">
        <w:rPr>
          <w:rFonts w:ascii="Times New Roman" w:eastAsia="Times New Roman" w:hAnsi="Times New Roman" w:cs="Times New Roman"/>
          <w:sz w:val="24"/>
          <w:szCs w:val="24"/>
          <w:lang w:val="en-GB"/>
        </w:rPr>
        <w:t xml:space="preserve"> (Accessed: 14 December 2025).</w:t>
      </w:r>
    </w:p>
    <w:p w14:paraId="1E678267"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FedEx Remains Highest Ranked Delivery Company on Fortune’s “World’s Most Admired Companies” Overall List.</w:t>
      </w:r>
      <w:r w:rsidRPr="00E12BFE">
        <w:rPr>
          <w:rFonts w:ascii="Times New Roman" w:eastAsia="Times New Roman" w:hAnsi="Times New Roman" w:cs="Times New Roman"/>
          <w:sz w:val="24"/>
          <w:szCs w:val="24"/>
          <w:lang w:val="en-GB"/>
        </w:rPr>
        <w:t xml:space="preserve"> Available at: </w:t>
      </w:r>
      <w:hyperlink r:id="rId39">
        <w:r w:rsidRPr="00E12BFE">
          <w:rPr>
            <w:rFonts w:ascii="Times New Roman" w:eastAsia="Times New Roman" w:hAnsi="Times New Roman" w:cs="Times New Roman"/>
            <w:color w:val="1155CC"/>
            <w:sz w:val="24"/>
            <w:szCs w:val="24"/>
            <w:u w:val="single"/>
            <w:lang w:val="en-GB"/>
          </w:rPr>
          <w:t>https://newsroom.fedex.com/newsroom/amea/fedex-remains-highest-ranked-delivery-company-on-fortunes-worlds-most-admired-companies-overall-list</w:t>
        </w:r>
      </w:hyperlink>
      <w:r w:rsidRPr="00E12BFE">
        <w:rPr>
          <w:rFonts w:ascii="Times New Roman" w:eastAsia="Times New Roman" w:hAnsi="Times New Roman" w:cs="Times New Roman"/>
          <w:sz w:val="24"/>
          <w:szCs w:val="24"/>
          <w:lang w:val="en-GB"/>
        </w:rPr>
        <w:t xml:space="preserve"> (Accessed: 14 December 2025).</w:t>
      </w:r>
    </w:p>
    <w:p w14:paraId="04025987"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FedEx Report: Convenience and Digital Trends are Redefining E-Commerce in 2025.</w:t>
      </w:r>
      <w:r w:rsidRPr="00E12BFE">
        <w:rPr>
          <w:rFonts w:ascii="Times New Roman" w:eastAsia="Times New Roman" w:hAnsi="Times New Roman" w:cs="Times New Roman"/>
          <w:sz w:val="24"/>
          <w:szCs w:val="24"/>
          <w:lang w:val="en-GB"/>
        </w:rPr>
        <w:t xml:space="preserve"> Available at: </w:t>
      </w:r>
      <w:hyperlink r:id="rId40">
        <w:r w:rsidRPr="00E12BFE">
          <w:rPr>
            <w:rFonts w:ascii="Times New Roman" w:eastAsia="Times New Roman" w:hAnsi="Times New Roman" w:cs="Times New Roman"/>
            <w:color w:val="1155CC"/>
            <w:sz w:val="24"/>
            <w:szCs w:val="24"/>
            <w:u w:val="single"/>
            <w:lang w:val="en-GB"/>
          </w:rPr>
          <w:t>https://newsroom.fedex.com/newsroom/global-english/fedex-report-convenience-and-digital-trends-are-redefining-e-commerce-in-2025</w:t>
        </w:r>
      </w:hyperlink>
      <w:r w:rsidRPr="00E12BFE">
        <w:rPr>
          <w:rFonts w:ascii="Times New Roman" w:eastAsia="Times New Roman" w:hAnsi="Times New Roman" w:cs="Times New Roman"/>
          <w:sz w:val="24"/>
          <w:szCs w:val="24"/>
          <w:lang w:val="en-GB"/>
        </w:rPr>
        <w:t xml:space="preserve"> (Accessed: 15 December 2025).</w:t>
      </w:r>
    </w:p>
    <w:p w14:paraId="693134AE"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FedEx Won the 2024 AmCham HR Association Digital and Smart Innovation Pioneer Award for HR Best Practice</w:t>
      </w:r>
      <w:r w:rsidRPr="00E12BFE">
        <w:rPr>
          <w:rFonts w:ascii="Times New Roman" w:eastAsia="Times New Roman" w:hAnsi="Times New Roman" w:cs="Times New Roman"/>
          <w:sz w:val="24"/>
          <w:szCs w:val="24"/>
          <w:lang w:val="en-GB"/>
        </w:rPr>
        <w:t xml:space="preserve">. Available at: </w:t>
      </w:r>
      <w:hyperlink r:id="rId41">
        <w:r w:rsidRPr="00E12BFE">
          <w:rPr>
            <w:rFonts w:ascii="Times New Roman" w:eastAsia="Times New Roman" w:hAnsi="Times New Roman" w:cs="Times New Roman"/>
            <w:color w:val="1155CC"/>
            <w:sz w:val="24"/>
            <w:szCs w:val="24"/>
            <w:u w:val="single"/>
            <w:lang w:val="en-GB"/>
          </w:rPr>
          <w:t>https://newsroom.fedex.com/newsroom/amea/fedex-won-the-2024-amcham-hr-association-digital-and-smart-innovation-pioneer-award-for-hr-best-practice</w:t>
        </w:r>
      </w:hyperlink>
      <w:r w:rsidRPr="00E12BFE">
        <w:rPr>
          <w:rFonts w:ascii="Times New Roman" w:eastAsia="Times New Roman" w:hAnsi="Times New Roman" w:cs="Times New Roman"/>
          <w:sz w:val="24"/>
          <w:szCs w:val="24"/>
          <w:lang w:val="en-GB"/>
        </w:rPr>
        <w:t xml:space="preserve"> (Accessed: 15 December 2025).</w:t>
      </w:r>
    </w:p>
    <w:p w14:paraId="1FBEF099"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International Shipping Services, Rates, and Customs</w:t>
      </w:r>
      <w:r w:rsidRPr="00E12BFE">
        <w:rPr>
          <w:rFonts w:ascii="Times New Roman" w:eastAsia="Times New Roman" w:hAnsi="Times New Roman" w:cs="Times New Roman"/>
          <w:sz w:val="24"/>
          <w:szCs w:val="24"/>
          <w:lang w:val="en-GB"/>
        </w:rPr>
        <w:t xml:space="preserve">. Available at: </w:t>
      </w:r>
      <w:hyperlink r:id="rId42">
        <w:r w:rsidRPr="00E12BFE">
          <w:rPr>
            <w:rFonts w:ascii="Times New Roman" w:eastAsia="Times New Roman" w:hAnsi="Times New Roman" w:cs="Times New Roman"/>
            <w:color w:val="1155CC"/>
            <w:sz w:val="24"/>
            <w:szCs w:val="24"/>
            <w:u w:val="single"/>
            <w:lang w:val="en-GB"/>
          </w:rPr>
          <w:t>https://www.fedex.com/en-us/shipping/international.html</w:t>
        </w:r>
      </w:hyperlink>
      <w:r w:rsidRPr="00E12BFE">
        <w:rPr>
          <w:rFonts w:ascii="Times New Roman" w:eastAsia="Times New Roman" w:hAnsi="Times New Roman" w:cs="Times New Roman"/>
          <w:sz w:val="24"/>
          <w:szCs w:val="24"/>
          <w:lang w:val="en-GB"/>
        </w:rPr>
        <w:t xml:space="preserve"> (Accessed: 14 December 2025).</w:t>
      </w:r>
    </w:p>
    <w:p w14:paraId="7B20DAF2"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Fedex</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Mexico.</w:t>
      </w:r>
      <w:r w:rsidRPr="00E12BFE">
        <w:rPr>
          <w:rFonts w:ascii="Times New Roman" w:eastAsia="Times New Roman" w:hAnsi="Times New Roman" w:cs="Times New Roman"/>
          <w:sz w:val="24"/>
          <w:szCs w:val="24"/>
          <w:lang w:val="en-GB"/>
        </w:rPr>
        <w:t xml:space="preserve"> Available at: </w:t>
      </w:r>
      <w:hyperlink r:id="rId43" w:history="1">
        <w:r w:rsidRPr="00E12BFE">
          <w:rPr>
            <w:rStyle w:val="Hyperlink"/>
            <w:rFonts w:ascii="Times New Roman" w:eastAsia="Times New Roman" w:hAnsi="Times New Roman" w:cs="Times New Roman"/>
            <w:sz w:val="24"/>
            <w:szCs w:val="24"/>
            <w:lang w:val="en-GB"/>
          </w:rPr>
          <w:t>https://www.fedex.com/content/dam/fedex/lac-latin-america/MVP/images/2020/Q3/MX_EN_2019_12_web_pdf_na_Ratemx_2020_ingles_IVA_rates_646744643.pdf</w:t>
        </w:r>
      </w:hyperlink>
      <w:r w:rsidRPr="00E12BFE">
        <w:rPr>
          <w:rFonts w:ascii="Times New Roman" w:eastAsia="Times New Roman" w:hAnsi="Times New Roman" w:cs="Times New Roman"/>
          <w:sz w:val="24"/>
          <w:szCs w:val="24"/>
          <w:lang w:val="en-GB"/>
        </w:rPr>
        <w:t xml:space="preserve"> (Accessed: 15 December 2025).</w:t>
      </w:r>
    </w:p>
    <w:p w14:paraId="367C6D0D"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Fedex</w:t>
      </w:r>
      <w:proofErr w:type="spellEnd"/>
      <w:r w:rsidRPr="00E12BFE">
        <w:rPr>
          <w:rFonts w:ascii="Times New Roman" w:eastAsia="Times New Roman" w:hAnsi="Times New Roman" w:cs="Times New Roman"/>
          <w:sz w:val="24"/>
          <w:szCs w:val="24"/>
          <w:lang w:val="en-GB"/>
        </w:rPr>
        <w:t xml:space="preserve"> (2025)</w:t>
      </w:r>
      <w:r w:rsidRPr="00E12BFE">
        <w:rPr>
          <w:rFonts w:ascii="Times New Roman" w:eastAsia="Times New Roman" w:hAnsi="Times New Roman" w:cs="Times New Roman"/>
          <w:i/>
          <w:iCs/>
          <w:sz w:val="24"/>
          <w:szCs w:val="24"/>
          <w:lang w:val="en-GB"/>
        </w:rPr>
        <w:t xml:space="preserve"> Service news.</w:t>
      </w:r>
      <w:r w:rsidRPr="00E12BFE">
        <w:rPr>
          <w:rFonts w:ascii="Times New Roman" w:eastAsia="Times New Roman" w:hAnsi="Times New Roman" w:cs="Times New Roman"/>
          <w:sz w:val="24"/>
          <w:szCs w:val="24"/>
          <w:lang w:val="en-GB"/>
        </w:rPr>
        <w:t xml:space="preserve"> Available at: </w:t>
      </w:r>
      <w:hyperlink r:id="rId44" w:history="1">
        <w:r w:rsidRPr="00E12BFE">
          <w:rPr>
            <w:rStyle w:val="Hyperlink"/>
            <w:rFonts w:ascii="Times New Roman" w:eastAsia="Times New Roman" w:hAnsi="Times New Roman" w:cs="Times New Roman"/>
            <w:sz w:val="24"/>
            <w:szCs w:val="24"/>
            <w:lang w:val="en-GB"/>
          </w:rPr>
          <w:t>https://www.fedex.com/en-mx/service-news.html</w:t>
        </w:r>
      </w:hyperlink>
      <w:r w:rsidRPr="00E12BFE">
        <w:rPr>
          <w:rFonts w:ascii="Times New Roman" w:eastAsia="Times New Roman" w:hAnsi="Times New Roman" w:cs="Times New Roman"/>
          <w:sz w:val="24"/>
          <w:szCs w:val="24"/>
          <w:lang w:val="en-GB"/>
        </w:rPr>
        <w:t xml:space="preserve"> (Accessed: 15 December 2025).</w:t>
      </w:r>
    </w:p>
    <w:p w14:paraId="5E705E5E"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lastRenderedPageBreak/>
        <w:t>Fedex</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Shipping US.</w:t>
      </w:r>
      <w:r w:rsidRPr="00E12BFE">
        <w:rPr>
          <w:rFonts w:ascii="Times New Roman" w:eastAsia="Times New Roman" w:hAnsi="Times New Roman" w:cs="Times New Roman"/>
          <w:sz w:val="24"/>
          <w:szCs w:val="24"/>
          <w:lang w:val="en-GB"/>
        </w:rPr>
        <w:t xml:space="preserve"> Available at: </w:t>
      </w:r>
      <w:hyperlink r:id="rId45" w:history="1">
        <w:r w:rsidRPr="00E12BFE">
          <w:rPr>
            <w:rStyle w:val="Hyperlink"/>
            <w:rFonts w:ascii="Times New Roman" w:eastAsia="Times New Roman" w:hAnsi="Times New Roman" w:cs="Times New Roman"/>
            <w:sz w:val="24"/>
            <w:szCs w:val="24"/>
            <w:lang w:val="en-GB"/>
          </w:rPr>
          <w:t>https://www.fedex.com/en-us/shipping/ground.html</w:t>
        </w:r>
      </w:hyperlink>
      <w:r w:rsidRPr="00E12BFE">
        <w:rPr>
          <w:rFonts w:ascii="Times New Roman" w:eastAsia="Times New Roman" w:hAnsi="Times New Roman" w:cs="Times New Roman"/>
          <w:sz w:val="24"/>
          <w:szCs w:val="24"/>
          <w:lang w:val="en-GB"/>
        </w:rPr>
        <w:t xml:space="preserve"> (Accessed: 15 December 2025).</w:t>
      </w:r>
    </w:p>
    <w:p w14:paraId="17E12367"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FedEx (2025) </w:t>
      </w:r>
      <w:r w:rsidRPr="00E12BFE">
        <w:rPr>
          <w:rFonts w:ascii="Times New Roman" w:eastAsia="Times New Roman" w:hAnsi="Times New Roman" w:cs="Times New Roman"/>
          <w:i/>
          <w:iCs/>
          <w:sz w:val="24"/>
          <w:szCs w:val="24"/>
          <w:lang w:val="en-GB"/>
        </w:rPr>
        <w:t>Sustainability and Carbon Neutral Operations</w:t>
      </w:r>
      <w:r w:rsidRPr="00E12BFE">
        <w:rPr>
          <w:rFonts w:ascii="Times New Roman" w:eastAsia="Times New Roman" w:hAnsi="Times New Roman" w:cs="Times New Roman"/>
          <w:sz w:val="24"/>
          <w:szCs w:val="24"/>
          <w:lang w:val="en-GB"/>
        </w:rPr>
        <w:t xml:space="preserve">. Available at: </w:t>
      </w:r>
      <w:hyperlink r:id="rId46">
        <w:r w:rsidRPr="00E12BFE">
          <w:rPr>
            <w:rFonts w:ascii="Times New Roman" w:eastAsia="Times New Roman" w:hAnsi="Times New Roman" w:cs="Times New Roman"/>
            <w:color w:val="1155CC"/>
            <w:sz w:val="24"/>
            <w:szCs w:val="24"/>
            <w:u w:val="single"/>
            <w:lang w:val="en-GB"/>
          </w:rPr>
          <w:t>https://www.fedex.com/en-us/sustainability.html</w:t>
        </w:r>
      </w:hyperlink>
      <w:r w:rsidRPr="00E12BFE">
        <w:rPr>
          <w:rFonts w:ascii="Times New Roman" w:eastAsia="Times New Roman" w:hAnsi="Times New Roman" w:cs="Times New Roman"/>
          <w:sz w:val="24"/>
          <w:szCs w:val="24"/>
          <w:lang w:val="en-GB"/>
        </w:rPr>
        <w:t xml:space="preserve"> (Accessed: 15 December 2025).</w:t>
      </w:r>
    </w:p>
    <w:p w14:paraId="3317E56F"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Fedex</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TRENDS &amp; INSIGHTS.</w:t>
      </w:r>
      <w:r w:rsidRPr="00E12BFE">
        <w:rPr>
          <w:rFonts w:ascii="Times New Roman" w:eastAsia="Times New Roman" w:hAnsi="Times New Roman" w:cs="Times New Roman"/>
          <w:sz w:val="24"/>
          <w:szCs w:val="24"/>
          <w:lang w:val="en-GB"/>
        </w:rPr>
        <w:t xml:space="preserve"> Available at: </w:t>
      </w:r>
      <w:hyperlink r:id="rId47" w:history="1">
        <w:r w:rsidRPr="00E12BFE">
          <w:rPr>
            <w:rStyle w:val="Hyperlink"/>
            <w:rFonts w:ascii="Times New Roman" w:eastAsia="Times New Roman" w:hAnsi="Times New Roman" w:cs="Times New Roman"/>
            <w:sz w:val="24"/>
            <w:szCs w:val="24"/>
            <w:lang w:val="en-GB"/>
          </w:rPr>
          <w:t>https://www.fedex.com/en-fr/campaign/small-business-hub/trends-and-insights/spotlight-on-mexico.html</w:t>
        </w:r>
      </w:hyperlink>
      <w:r w:rsidRPr="00E12BFE">
        <w:rPr>
          <w:rFonts w:ascii="Times New Roman" w:eastAsia="Times New Roman" w:hAnsi="Times New Roman" w:cs="Times New Roman"/>
          <w:sz w:val="24"/>
          <w:szCs w:val="24"/>
          <w:lang w:val="en-GB"/>
        </w:rPr>
        <w:t xml:space="preserve"> (Accessed: 15 December 2025).</w:t>
      </w:r>
    </w:p>
    <w:p w14:paraId="36C9A3F3" w14:textId="4818CDC0"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Feldman, E.R. and Hernandez, E., (2022). </w:t>
      </w:r>
      <w:r w:rsidR="00E12BFE">
        <w:rPr>
          <w:rFonts w:ascii="Times New Roman" w:eastAsia="Times New Roman" w:hAnsi="Times New Roman" w:cs="Times New Roman"/>
          <w:sz w:val="24"/>
          <w:szCs w:val="24"/>
          <w:lang w:val="en-GB"/>
        </w:rPr>
        <w:t>‘</w:t>
      </w:r>
      <w:r w:rsidRPr="00E12BFE">
        <w:rPr>
          <w:rFonts w:ascii="Times New Roman" w:eastAsia="Times New Roman" w:hAnsi="Times New Roman" w:cs="Times New Roman"/>
          <w:sz w:val="24"/>
          <w:szCs w:val="24"/>
          <w:lang w:val="en-GB"/>
        </w:rPr>
        <w:t xml:space="preserve">Synergy in mergers and acquisitions: Typology, life cycles, and value’. </w:t>
      </w:r>
      <w:r w:rsidRPr="00E12BFE">
        <w:rPr>
          <w:rFonts w:ascii="Times New Roman" w:eastAsia="Times New Roman" w:hAnsi="Times New Roman" w:cs="Times New Roman"/>
          <w:i/>
          <w:iCs/>
          <w:sz w:val="24"/>
          <w:szCs w:val="24"/>
          <w:lang w:val="en-GB"/>
        </w:rPr>
        <w:t>Academy of Management Review</w:t>
      </w:r>
      <w:r w:rsidRPr="00E12BFE">
        <w:rPr>
          <w:rFonts w:ascii="Times New Roman" w:eastAsia="Times New Roman" w:hAnsi="Times New Roman" w:cs="Times New Roman"/>
          <w:sz w:val="24"/>
          <w:szCs w:val="24"/>
          <w:lang w:val="en-GB"/>
        </w:rPr>
        <w:t xml:space="preserve">, 47(4), pp.549-578. Available at: </w:t>
      </w:r>
      <w:hyperlink r:id="rId48">
        <w:r w:rsidRPr="00E12BFE">
          <w:rPr>
            <w:rFonts w:ascii="Times New Roman" w:eastAsia="Times New Roman" w:hAnsi="Times New Roman" w:cs="Times New Roman"/>
            <w:color w:val="1155CC"/>
            <w:sz w:val="24"/>
            <w:szCs w:val="24"/>
            <w:u w:val="single"/>
            <w:lang w:val="en-GB"/>
          </w:rPr>
          <w:t>https://journals.aom.org/doi/abs/10.5465/amr.2018.0345</w:t>
        </w:r>
      </w:hyperlink>
      <w:r w:rsidRPr="00E12BFE">
        <w:rPr>
          <w:rFonts w:ascii="Times New Roman" w:eastAsia="Times New Roman" w:hAnsi="Times New Roman" w:cs="Times New Roman"/>
          <w:sz w:val="24"/>
          <w:szCs w:val="24"/>
          <w:lang w:val="en-GB"/>
        </w:rPr>
        <w:t xml:space="preserve"> (Accessed: 14 December 2025).</w:t>
      </w:r>
    </w:p>
    <w:p w14:paraId="70A365D6"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Gerlich, M., (2023). ‘How short-term orientation dominates western businesses and the challenges they face—an example using Germany, the UK, and the USA’. </w:t>
      </w:r>
      <w:r w:rsidRPr="00E12BFE">
        <w:rPr>
          <w:rFonts w:ascii="Times New Roman" w:eastAsia="Times New Roman" w:hAnsi="Times New Roman" w:cs="Times New Roman"/>
          <w:i/>
          <w:iCs/>
          <w:sz w:val="24"/>
          <w:szCs w:val="24"/>
          <w:lang w:val="en-GB"/>
        </w:rPr>
        <w:t>Administrative Sciences, 13</w:t>
      </w:r>
      <w:r w:rsidRPr="00E12BFE">
        <w:rPr>
          <w:rFonts w:ascii="Times New Roman" w:eastAsia="Times New Roman" w:hAnsi="Times New Roman" w:cs="Times New Roman"/>
          <w:sz w:val="24"/>
          <w:szCs w:val="24"/>
          <w:lang w:val="en-GB"/>
        </w:rPr>
        <w:t xml:space="preserve">(1), p.25. Available at: </w:t>
      </w:r>
      <w:hyperlink r:id="rId49">
        <w:r w:rsidRPr="00E12BFE">
          <w:rPr>
            <w:rFonts w:ascii="Times New Roman" w:eastAsia="Times New Roman" w:hAnsi="Times New Roman" w:cs="Times New Roman"/>
            <w:color w:val="1155CC"/>
            <w:sz w:val="24"/>
            <w:szCs w:val="24"/>
            <w:u w:val="single"/>
            <w:lang w:val="en-GB"/>
          </w:rPr>
          <w:t>https://www.mdpi.com/2076-3387/13/1/25</w:t>
        </w:r>
      </w:hyperlink>
      <w:r w:rsidRPr="00E12BFE">
        <w:rPr>
          <w:rFonts w:ascii="Times New Roman" w:eastAsia="Times New Roman" w:hAnsi="Times New Roman" w:cs="Times New Roman"/>
          <w:sz w:val="24"/>
          <w:szCs w:val="24"/>
          <w:lang w:val="en-GB"/>
        </w:rPr>
        <w:t xml:space="preserve">(Accessed: 15 December 2025). </w:t>
      </w:r>
    </w:p>
    <w:p w14:paraId="4786A44C"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Grandviewresearch</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Logistic market Mexico.</w:t>
      </w:r>
      <w:r w:rsidRPr="00E12BFE">
        <w:rPr>
          <w:rFonts w:ascii="Times New Roman" w:eastAsia="Times New Roman" w:hAnsi="Times New Roman" w:cs="Times New Roman"/>
          <w:sz w:val="24"/>
          <w:szCs w:val="24"/>
          <w:lang w:val="en-GB"/>
        </w:rPr>
        <w:t xml:space="preserve"> Available at: </w:t>
      </w:r>
      <w:hyperlink r:id="rId50" w:history="1">
        <w:r w:rsidRPr="00E12BFE">
          <w:rPr>
            <w:rStyle w:val="Hyperlink"/>
            <w:rFonts w:ascii="Times New Roman" w:eastAsia="Times New Roman" w:hAnsi="Times New Roman" w:cs="Times New Roman"/>
            <w:sz w:val="24"/>
            <w:szCs w:val="24"/>
            <w:lang w:val="en-GB"/>
          </w:rPr>
          <w:t>https://www.grandviewresearch.com/horizon/outlook/logistics-market/mexico</w:t>
        </w:r>
      </w:hyperlink>
      <w:r w:rsidRPr="00E12BFE">
        <w:rPr>
          <w:rFonts w:ascii="Times New Roman" w:eastAsia="Times New Roman" w:hAnsi="Times New Roman" w:cs="Times New Roman"/>
          <w:sz w:val="24"/>
          <w:szCs w:val="24"/>
          <w:lang w:val="en-GB"/>
        </w:rPr>
        <w:t xml:space="preserve"> (Accessed: 15 December 2025).</w:t>
      </w:r>
    </w:p>
    <w:p w14:paraId="1359E4A2"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Hale, L. and </w:t>
      </w:r>
      <w:proofErr w:type="spellStart"/>
      <w:r w:rsidRPr="00E12BFE">
        <w:rPr>
          <w:rFonts w:ascii="Times New Roman" w:eastAsia="Times New Roman" w:hAnsi="Times New Roman" w:cs="Times New Roman"/>
          <w:sz w:val="24"/>
          <w:szCs w:val="24"/>
          <w:lang w:val="en-GB"/>
        </w:rPr>
        <w:t>Adhia</w:t>
      </w:r>
      <w:proofErr w:type="spellEnd"/>
      <w:r w:rsidRPr="00E12BFE">
        <w:rPr>
          <w:rFonts w:ascii="Times New Roman" w:eastAsia="Times New Roman" w:hAnsi="Times New Roman" w:cs="Times New Roman"/>
          <w:sz w:val="24"/>
          <w:szCs w:val="24"/>
          <w:lang w:val="en-GB"/>
        </w:rPr>
        <w:t xml:space="preserve">, D.B., (2022). ‘The continuous feedback model: enabling student contribution to curriculum evaluation and development’. </w:t>
      </w:r>
      <w:r w:rsidRPr="00E12BFE">
        <w:rPr>
          <w:rFonts w:ascii="Times New Roman" w:eastAsia="Times New Roman" w:hAnsi="Times New Roman" w:cs="Times New Roman"/>
          <w:i/>
          <w:iCs/>
          <w:sz w:val="24"/>
          <w:szCs w:val="24"/>
          <w:lang w:val="en-GB"/>
        </w:rPr>
        <w:t>Focus on Health Professional Education: A Multi-Professional Journal, 23</w:t>
      </w:r>
      <w:r w:rsidRPr="00E12BFE">
        <w:rPr>
          <w:rFonts w:ascii="Times New Roman" w:eastAsia="Times New Roman" w:hAnsi="Times New Roman" w:cs="Times New Roman"/>
          <w:sz w:val="24"/>
          <w:szCs w:val="24"/>
          <w:lang w:val="en-GB"/>
        </w:rPr>
        <w:t xml:space="preserve">(1), pp.17-36. Available at: </w:t>
      </w:r>
      <w:hyperlink r:id="rId51">
        <w:r w:rsidRPr="00E12BFE">
          <w:rPr>
            <w:rFonts w:ascii="Times New Roman" w:eastAsia="Times New Roman" w:hAnsi="Times New Roman" w:cs="Times New Roman"/>
            <w:color w:val="1155CC"/>
            <w:sz w:val="24"/>
            <w:szCs w:val="24"/>
            <w:u w:val="single"/>
            <w:lang w:val="en-GB"/>
          </w:rPr>
          <w:t>https://search.informit.org/doi/abs/10.3316/informit.455682277526857</w:t>
        </w:r>
      </w:hyperlink>
      <w:r w:rsidRPr="00E12BFE">
        <w:rPr>
          <w:rFonts w:ascii="Times New Roman" w:eastAsia="Times New Roman" w:hAnsi="Times New Roman" w:cs="Times New Roman"/>
          <w:sz w:val="24"/>
          <w:szCs w:val="24"/>
          <w:lang w:val="en-GB"/>
        </w:rPr>
        <w:t xml:space="preserve"> (Accessed: 15 December 2025). </w:t>
      </w:r>
    </w:p>
    <w:p w14:paraId="7AA4D957"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Jackson, D., Shan, H. and Meek, S., (2022). ‘Enhancing graduates’ enterprise capabilities through work-integrated learning in co-working </w:t>
      </w:r>
      <w:proofErr w:type="gramStart"/>
      <w:r w:rsidRPr="00E12BFE">
        <w:rPr>
          <w:rFonts w:ascii="Times New Roman" w:eastAsia="Times New Roman" w:hAnsi="Times New Roman" w:cs="Times New Roman"/>
          <w:sz w:val="24"/>
          <w:szCs w:val="24"/>
          <w:lang w:val="en-GB"/>
        </w:rPr>
        <w:t>spaces’</w:t>
      </w:r>
      <w:proofErr w:type="gramEnd"/>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Higher Education, 84</w:t>
      </w:r>
      <w:r w:rsidRPr="00E12BFE">
        <w:rPr>
          <w:rFonts w:ascii="Times New Roman" w:eastAsia="Times New Roman" w:hAnsi="Times New Roman" w:cs="Times New Roman"/>
          <w:sz w:val="24"/>
          <w:szCs w:val="24"/>
          <w:lang w:val="en-GB"/>
        </w:rPr>
        <w:t xml:space="preserve">(1), pp.101-120. Available at: </w:t>
      </w:r>
      <w:hyperlink r:id="rId52">
        <w:r w:rsidRPr="00E12BFE">
          <w:rPr>
            <w:rFonts w:ascii="Times New Roman" w:eastAsia="Times New Roman" w:hAnsi="Times New Roman" w:cs="Times New Roman"/>
            <w:color w:val="1155CC"/>
            <w:sz w:val="24"/>
            <w:szCs w:val="24"/>
            <w:u w:val="single"/>
            <w:lang w:val="en-GB"/>
          </w:rPr>
          <w:t>https://link.springer.com/article/10.1007/s10734-021-00756-x</w:t>
        </w:r>
      </w:hyperlink>
      <w:r w:rsidRPr="00E12BFE">
        <w:rPr>
          <w:rFonts w:ascii="Times New Roman" w:eastAsia="Times New Roman" w:hAnsi="Times New Roman" w:cs="Times New Roman"/>
          <w:sz w:val="24"/>
          <w:szCs w:val="24"/>
          <w:lang w:val="en-GB"/>
        </w:rPr>
        <w:t xml:space="preserve"> (Accessed: 15 December 2025). </w:t>
      </w:r>
    </w:p>
    <w:p w14:paraId="2132CB2E" w14:textId="1CD5ADE4"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Kristiansen, A., (2025). </w:t>
      </w:r>
      <w:r w:rsidR="00E12BFE">
        <w:rPr>
          <w:rFonts w:ascii="Times New Roman" w:eastAsia="Times New Roman" w:hAnsi="Times New Roman" w:cs="Times New Roman"/>
          <w:sz w:val="24"/>
          <w:szCs w:val="24"/>
          <w:lang w:val="en-GB"/>
        </w:rPr>
        <w:t>‘</w:t>
      </w:r>
      <w:r w:rsidRPr="00E12BFE">
        <w:rPr>
          <w:rFonts w:ascii="Times New Roman" w:eastAsia="Times New Roman" w:hAnsi="Times New Roman" w:cs="Times New Roman"/>
          <w:sz w:val="24"/>
          <w:szCs w:val="24"/>
          <w:lang w:val="en-GB"/>
        </w:rPr>
        <w:t>The Embeddedness of Management Ideas: A Comparative Case Study of Agile Organisations in China and Sweden</w:t>
      </w:r>
      <w:r w:rsidR="00E12BFE">
        <w:rPr>
          <w:rFonts w:ascii="Times New Roman" w:eastAsia="Times New Roman" w:hAnsi="Times New Roman" w:cs="Times New Roman"/>
          <w:sz w:val="24"/>
          <w:szCs w:val="24"/>
          <w:lang w:val="en-GB"/>
        </w:rPr>
        <w:t>’</w:t>
      </w:r>
      <w:r w:rsidRPr="00E12BFE">
        <w:rPr>
          <w:rFonts w:ascii="Times New Roman" w:eastAsia="Times New Roman" w:hAnsi="Times New Roman" w:cs="Times New Roman"/>
          <w:sz w:val="24"/>
          <w:szCs w:val="24"/>
          <w:lang w:val="en-GB"/>
        </w:rPr>
        <w:t xml:space="preserve">. </w:t>
      </w:r>
      <w:proofErr w:type="spellStart"/>
      <w:r w:rsidRPr="00E12BFE">
        <w:rPr>
          <w:rFonts w:ascii="Times New Roman" w:eastAsia="Times New Roman" w:hAnsi="Times New Roman" w:cs="Times New Roman"/>
          <w:i/>
          <w:iCs/>
          <w:sz w:val="24"/>
          <w:szCs w:val="24"/>
          <w:lang w:val="en-GB"/>
        </w:rPr>
        <w:t>Tijdschrift</w:t>
      </w:r>
      <w:proofErr w:type="spellEnd"/>
      <w:r w:rsidRPr="00E12BFE">
        <w:rPr>
          <w:rFonts w:ascii="Times New Roman" w:eastAsia="Times New Roman" w:hAnsi="Times New Roman" w:cs="Times New Roman"/>
          <w:i/>
          <w:iCs/>
          <w:sz w:val="24"/>
          <w:szCs w:val="24"/>
          <w:lang w:val="en-GB"/>
        </w:rPr>
        <w:t xml:space="preserve"> </w:t>
      </w:r>
      <w:proofErr w:type="spellStart"/>
      <w:r w:rsidRPr="00E12BFE">
        <w:rPr>
          <w:rFonts w:ascii="Times New Roman" w:eastAsia="Times New Roman" w:hAnsi="Times New Roman" w:cs="Times New Roman"/>
          <w:i/>
          <w:iCs/>
          <w:sz w:val="24"/>
          <w:szCs w:val="24"/>
          <w:lang w:val="en-GB"/>
        </w:rPr>
        <w:t>voor</w:t>
      </w:r>
      <w:proofErr w:type="spellEnd"/>
      <w:r w:rsidRPr="00E12BFE">
        <w:rPr>
          <w:rFonts w:ascii="Times New Roman" w:eastAsia="Times New Roman" w:hAnsi="Times New Roman" w:cs="Times New Roman"/>
          <w:i/>
          <w:iCs/>
          <w:sz w:val="24"/>
          <w:szCs w:val="24"/>
          <w:lang w:val="en-GB"/>
        </w:rPr>
        <w:t xml:space="preserve"> </w:t>
      </w:r>
      <w:proofErr w:type="spellStart"/>
      <w:r w:rsidRPr="00E12BFE">
        <w:rPr>
          <w:rFonts w:ascii="Times New Roman" w:eastAsia="Times New Roman" w:hAnsi="Times New Roman" w:cs="Times New Roman"/>
          <w:i/>
          <w:iCs/>
          <w:sz w:val="24"/>
          <w:szCs w:val="24"/>
          <w:lang w:val="en-GB"/>
        </w:rPr>
        <w:t>economische</w:t>
      </w:r>
      <w:proofErr w:type="spellEnd"/>
      <w:r w:rsidRPr="00E12BFE">
        <w:rPr>
          <w:rFonts w:ascii="Times New Roman" w:eastAsia="Times New Roman" w:hAnsi="Times New Roman" w:cs="Times New Roman"/>
          <w:i/>
          <w:iCs/>
          <w:sz w:val="24"/>
          <w:szCs w:val="24"/>
          <w:lang w:val="en-GB"/>
        </w:rPr>
        <w:t xml:space="preserve"> </w:t>
      </w:r>
      <w:proofErr w:type="spellStart"/>
      <w:r w:rsidRPr="00E12BFE">
        <w:rPr>
          <w:rFonts w:ascii="Times New Roman" w:eastAsia="Times New Roman" w:hAnsi="Times New Roman" w:cs="Times New Roman"/>
          <w:i/>
          <w:iCs/>
          <w:sz w:val="24"/>
          <w:szCs w:val="24"/>
          <w:lang w:val="en-GB"/>
        </w:rPr>
        <w:t>en</w:t>
      </w:r>
      <w:proofErr w:type="spellEnd"/>
      <w:r w:rsidRPr="00E12BFE">
        <w:rPr>
          <w:rFonts w:ascii="Times New Roman" w:eastAsia="Times New Roman" w:hAnsi="Times New Roman" w:cs="Times New Roman"/>
          <w:i/>
          <w:iCs/>
          <w:sz w:val="24"/>
          <w:szCs w:val="24"/>
          <w:lang w:val="en-GB"/>
        </w:rPr>
        <w:t xml:space="preserve"> </w:t>
      </w:r>
      <w:proofErr w:type="spellStart"/>
      <w:r w:rsidRPr="00E12BFE">
        <w:rPr>
          <w:rFonts w:ascii="Times New Roman" w:eastAsia="Times New Roman" w:hAnsi="Times New Roman" w:cs="Times New Roman"/>
          <w:i/>
          <w:iCs/>
          <w:sz w:val="24"/>
          <w:szCs w:val="24"/>
          <w:lang w:val="en-GB"/>
        </w:rPr>
        <w:t>sociale</w:t>
      </w:r>
      <w:proofErr w:type="spellEnd"/>
      <w:r w:rsidRPr="00E12BFE">
        <w:rPr>
          <w:rFonts w:ascii="Times New Roman" w:eastAsia="Times New Roman" w:hAnsi="Times New Roman" w:cs="Times New Roman"/>
          <w:i/>
          <w:iCs/>
          <w:sz w:val="24"/>
          <w:szCs w:val="24"/>
          <w:lang w:val="en-GB"/>
        </w:rPr>
        <w:t xml:space="preserve"> </w:t>
      </w:r>
      <w:proofErr w:type="spellStart"/>
      <w:r w:rsidRPr="00E12BFE">
        <w:rPr>
          <w:rFonts w:ascii="Times New Roman" w:eastAsia="Times New Roman" w:hAnsi="Times New Roman" w:cs="Times New Roman"/>
          <w:i/>
          <w:iCs/>
          <w:sz w:val="24"/>
          <w:szCs w:val="24"/>
          <w:lang w:val="en-GB"/>
        </w:rPr>
        <w:lastRenderedPageBreak/>
        <w:t>geografie</w:t>
      </w:r>
      <w:proofErr w:type="spellEnd"/>
      <w:r w:rsidRPr="00E12BFE">
        <w:rPr>
          <w:rFonts w:ascii="Times New Roman" w:eastAsia="Times New Roman" w:hAnsi="Times New Roman" w:cs="Times New Roman"/>
          <w:sz w:val="24"/>
          <w:szCs w:val="24"/>
          <w:lang w:val="en-GB"/>
        </w:rPr>
        <w:t xml:space="preserve">, 116(3), pp.335-354. Available at: </w:t>
      </w:r>
      <w:hyperlink r:id="rId53">
        <w:r w:rsidRPr="00E12BFE">
          <w:rPr>
            <w:rFonts w:ascii="Times New Roman" w:eastAsia="Times New Roman" w:hAnsi="Times New Roman" w:cs="Times New Roman"/>
            <w:color w:val="1155CC"/>
            <w:sz w:val="24"/>
            <w:szCs w:val="24"/>
            <w:u w:val="single"/>
            <w:lang w:val="en-GB"/>
          </w:rPr>
          <w:t>https://onlinelibrary.wiley.com/doi/abs/10.1111/tesg.70010</w:t>
        </w:r>
      </w:hyperlink>
      <w:r w:rsidRPr="00E12BFE">
        <w:rPr>
          <w:rFonts w:ascii="Times New Roman" w:eastAsia="Times New Roman" w:hAnsi="Times New Roman" w:cs="Times New Roman"/>
          <w:sz w:val="24"/>
          <w:szCs w:val="24"/>
          <w:lang w:val="en-GB"/>
        </w:rPr>
        <w:t xml:space="preserve"> (Accessed: 15 December 2025).</w:t>
      </w:r>
    </w:p>
    <w:p w14:paraId="34A95ED5" w14:textId="4C7CB44E" w:rsidR="002B794E" w:rsidRPr="00E12BFE" w:rsidRDefault="002B794E" w:rsidP="002B794E">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E12BFE">
        <w:rPr>
          <w:rFonts w:ascii="Times New Roman" w:eastAsia="Times New Roman" w:hAnsi="Times New Roman" w:cs="Times New Roman"/>
          <w:sz w:val="24"/>
          <w:szCs w:val="24"/>
          <w:highlight w:val="white"/>
          <w:lang w:val="en-GB"/>
        </w:rPr>
        <w:t>Li, L., Chen, C., Martek, I. and Li, G., (2024)</w:t>
      </w:r>
      <w:r w:rsidR="00E12BFE">
        <w:rPr>
          <w:rFonts w:ascii="Times New Roman" w:eastAsia="Times New Roman" w:hAnsi="Times New Roman" w:cs="Times New Roman"/>
          <w:sz w:val="24"/>
          <w:szCs w:val="24"/>
          <w:highlight w:val="white"/>
          <w:lang w:val="en-GB"/>
        </w:rPr>
        <w:t>.</w:t>
      </w:r>
      <w:r w:rsidRPr="00E12BFE">
        <w:rPr>
          <w:rFonts w:ascii="Times New Roman" w:eastAsia="Times New Roman" w:hAnsi="Times New Roman" w:cs="Times New Roman"/>
          <w:sz w:val="24"/>
          <w:szCs w:val="24"/>
          <w:highlight w:val="white"/>
          <w:lang w:val="en-GB"/>
        </w:rPr>
        <w:t xml:space="preserve"> ‘An integrated model for international market and entry mode selections for Chinese contractors.’ </w:t>
      </w:r>
      <w:r w:rsidRPr="00E12BFE">
        <w:rPr>
          <w:rFonts w:ascii="Times New Roman" w:eastAsia="Times New Roman" w:hAnsi="Times New Roman" w:cs="Times New Roman"/>
          <w:i/>
          <w:iCs/>
          <w:sz w:val="24"/>
          <w:szCs w:val="24"/>
          <w:highlight w:val="white"/>
          <w:lang w:val="en-GB"/>
        </w:rPr>
        <w:t>Engineering, Construction and Architectural Management</w:t>
      </w:r>
      <w:r w:rsidRPr="00E12BFE">
        <w:rPr>
          <w:rFonts w:ascii="Times New Roman" w:eastAsia="Times New Roman" w:hAnsi="Times New Roman" w:cs="Times New Roman"/>
          <w:sz w:val="24"/>
          <w:szCs w:val="24"/>
          <w:highlight w:val="white"/>
          <w:lang w:val="en-GB"/>
        </w:rPr>
        <w:t xml:space="preserve">, </w:t>
      </w:r>
      <w:r w:rsidRPr="00E12BFE">
        <w:rPr>
          <w:rFonts w:ascii="Times New Roman" w:eastAsia="Times New Roman" w:hAnsi="Times New Roman" w:cs="Times New Roman"/>
          <w:i/>
          <w:iCs/>
          <w:sz w:val="24"/>
          <w:szCs w:val="24"/>
          <w:highlight w:val="white"/>
          <w:lang w:val="en-GB"/>
        </w:rPr>
        <w:t>31</w:t>
      </w:r>
      <w:r w:rsidRPr="00E12BFE">
        <w:rPr>
          <w:rFonts w:ascii="Times New Roman" w:eastAsia="Times New Roman" w:hAnsi="Times New Roman" w:cs="Times New Roman"/>
          <w:sz w:val="24"/>
          <w:szCs w:val="24"/>
          <w:highlight w:val="white"/>
          <w:lang w:val="en-GB"/>
        </w:rPr>
        <w:t xml:space="preserve">(6), pp.2457-2477. Available at: </w:t>
      </w:r>
      <w:hyperlink r:id="rId54">
        <w:r w:rsidRPr="00E12BFE">
          <w:rPr>
            <w:rFonts w:ascii="Times New Roman" w:eastAsia="Times New Roman" w:hAnsi="Times New Roman" w:cs="Times New Roman"/>
            <w:color w:val="1155CC"/>
            <w:sz w:val="24"/>
            <w:szCs w:val="24"/>
            <w:highlight w:val="white"/>
            <w:u w:val="single"/>
            <w:lang w:val="en-GB"/>
          </w:rPr>
          <w:t>https://www.researchgate.net/profile/Igor-Martek/publication/367296692_An_integrated_model_for_international_market_and_entry_mode_selections_for_Chinese_contractors/links/689efefba645d8252ba49b0b/An-integrated-model-for-international-market-and-entry-mode-selections-for-Chinese-contractors.pdf</w:t>
        </w:r>
      </w:hyperlink>
      <w:r w:rsidRPr="00E12BFE">
        <w:rPr>
          <w:rFonts w:ascii="Times New Roman" w:eastAsia="Times New Roman" w:hAnsi="Times New Roman" w:cs="Times New Roman"/>
          <w:sz w:val="24"/>
          <w:szCs w:val="24"/>
          <w:lang w:val="en-GB"/>
        </w:rPr>
        <w:t>(Accessed: 15 December 2025).</w:t>
      </w:r>
    </w:p>
    <w:p w14:paraId="60A7D0EB"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Liu, Y., </w:t>
      </w:r>
      <w:proofErr w:type="spellStart"/>
      <w:r w:rsidRPr="00E12BFE">
        <w:rPr>
          <w:rFonts w:ascii="Times New Roman" w:eastAsia="Times New Roman" w:hAnsi="Times New Roman" w:cs="Times New Roman"/>
          <w:sz w:val="24"/>
          <w:szCs w:val="24"/>
          <w:lang w:val="en-GB"/>
        </w:rPr>
        <w:t>Bebenroth</w:t>
      </w:r>
      <w:proofErr w:type="spellEnd"/>
      <w:r w:rsidRPr="00E12BFE">
        <w:rPr>
          <w:rFonts w:ascii="Times New Roman" w:eastAsia="Times New Roman" w:hAnsi="Times New Roman" w:cs="Times New Roman"/>
          <w:sz w:val="24"/>
          <w:szCs w:val="24"/>
          <w:lang w:val="en-GB"/>
        </w:rPr>
        <w:t xml:space="preserve">, R. and Yang, Y., (2022). ‘East-Meets-West: Mergers and Acquisitions challenges and opportunities in and out of Asia’. </w:t>
      </w:r>
      <w:r w:rsidRPr="00E12BFE">
        <w:rPr>
          <w:rFonts w:ascii="Times New Roman" w:eastAsia="Times New Roman" w:hAnsi="Times New Roman" w:cs="Times New Roman"/>
          <w:i/>
          <w:iCs/>
          <w:sz w:val="24"/>
          <w:szCs w:val="24"/>
          <w:lang w:val="en-GB"/>
        </w:rPr>
        <w:t>Asian Business &amp; Management</w:t>
      </w:r>
      <w:r w:rsidRPr="00E12BFE">
        <w:rPr>
          <w:rFonts w:ascii="Times New Roman" w:eastAsia="Times New Roman" w:hAnsi="Times New Roman" w:cs="Times New Roman"/>
          <w:sz w:val="24"/>
          <w:szCs w:val="24"/>
          <w:lang w:val="en-GB"/>
        </w:rPr>
        <w:t xml:space="preserve">, 21(5), p.715. Available at: </w:t>
      </w:r>
      <w:hyperlink r:id="rId55">
        <w:r w:rsidRPr="00E12BFE">
          <w:rPr>
            <w:rFonts w:ascii="Times New Roman" w:eastAsia="Times New Roman" w:hAnsi="Times New Roman" w:cs="Times New Roman"/>
            <w:color w:val="1155CC"/>
            <w:sz w:val="24"/>
            <w:szCs w:val="24"/>
            <w:u w:val="single"/>
            <w:lang w:val="en-GB"/>
          </w:rPr>
          <w:t>https://pmc.ncbi.nlm.nih.gov/articles/PMC9569169/</w:t>
        </w:r>
      </w:hyperlink>
      <w:r w:rsidRPr="00E12BFE">
        <w:rPr>
          <w:rFonts w:ascii="Times New Roman" w:eastAsia="Times New Roman" w:hAnsi="Times New Roman" w:cs="Times New Roman"/>
          <w:sz w:val="24"/>
          <w:szCs w:val="24"/>
          <w:lang w:val="en-GB"/>
        </w:rPr>
        <w:t xml:space="preserve"> (Accessed: 15 December 2025).</w:t>
      </w:r>
    </w:p>
    <w:p w14:paraId="2106A269"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Mahasuar</w:t>
      </w:r>
      <w:proofErr w:type="spellEnd"/>
      <w:r w:rsidRPr="00E12BFE">
        <w:rPr>
          <w:rFonts w:ascii="Times New Roman" w:eastAsia="Times New Roman" w:hAnsi="Times New Roman" w:cs="Times New Roman"/>
          <w:sz w:val="24"/>
          <w:szCs w:val="24"/>
          <w:lang w:val="en-GB"/>
        </w:rPr>
        <w:t xml:space="preserve">, K., (2023). ‘Strategic choices of an MNE in an emerging market: The case of Perfetti Van Melle’. </w:t>
      </w:r>
      <w:r w:rsidRPr="00E12BFE">
        <w:rPr>
          <w:rFonts w:ascii="Times New Roman" w:eastAsia="Times New Roman" w:hAnsi="Times New Roman" w:cs="Times New Roman"/>
          <w:i/>
          <w:iCs/>
          <w:sz w:val="24"/>
          <w:szCs w:val="24"/>
          <w:lang w:val="en-GB"/>
        </w:rPr>
        <w:t>Journal of Strategic Marketing</w:t>
      </w:r>
      <w:r w:rsidRPr="00E12BFE">
        <w:rPr>
          <w:rFonts w:ascii="Times New Roman" w:eastAsia="Times New Roman" w:hAnsi="Times New Roman" w:cs="Times New Roman"/>
          <w:sz w:val="24"/>
          <w:szCs w:val="24"/>
          <w:lang w:val="en-GB"/>
        </w:rPr>
        <w:t xml:space="preserve">, 31(5), pp.1012-1028. Available at: </w:t>
      </w:r>
      <w:hyperlink r:id="rId56">
        <w:r w:rsidRPr="00E12BFE">
          <w:rPr>
            <w:rFonts w:ascii="Times New Roman" w:eastAsia="Times New Roman" w:hAnsi="Times New Roman" w:cs="Times New Roman"/>
            <w:color w:val="1155CC"/>
            <w:sz w:val="24"/>
            <w:szCs w:val="24"/>
            <w:u w:val="single"/>
            <w:lang w:val="en-GB"/>
          </w:rPr>
          <w:t>https://www.tandfonline.com/doi/abs/10.1080/0965254X.2022.2030391</w:t>
        </w:r>
      </w:hyperlink>
      <w:r w:rsidRPr="00E12BFE">
        <w:rPr>
          <w:rFonts w:ascii="Times New Roman" w:eastAsia="Times New Roman" w:hAnsi="Times New Roman" w:cs="Times New Roman"/>
          <w:sz w:val="24"/>
          <w:szCs w:val="24"/>
          <w:lang w:val="en-GB"/>
        </w:rPr>
        <w:t xml:space="preserve"> (Accessed: 15 December 2025).</w:t>
      </w:r>
    </w:p>
    <w:p w14:paraId="16916439"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MetroMax</w:t>
      </w:r>
      <w:proofErr w:type="spellEnd"/>
      <w:r w:rsidRPr="00E12BFE">
        <w:rPr>
          <w:rFonts w:ascii="Times New Roman" w:eastAsia="Times New Roman" w:hAnsi="Times New Roman" w:cs="Times New Roman"/>
          <w:sz w:val="24"/>
          <w:szCs w:val="24"/>
          <w:lang w:val="en-GB"/>
        </w:rPr>
        <w:t xml:space="preserve"> Solutions (2025) </w:t>
      </w:r>
      <w:r w:rsidRPr="00E12BFE">
        <w:rPr>
          <w:rFonts w:ascii="Times New Roman" w:eastAsia="Times New Roman" w:hAnsi="Times New Roman" w:cs="Times New Roman"/>
          <w:i/>
          <w:iCs/>
          <w:sz w:val="24"/>
          <w:szCs w:val="24"/>
          <w:lang w:val="en-GB"/>
        </w:rPr>
        <w:t xml:space="preserve">FedEx Warns of $1 Billion Trade Hit: Here’s What It Signals </w:t>
      </w:r>
      <w:proofErr w:type="gramStart"/>
      <w:r w:rsidRPr="00E12BFE">
        <w:rPr>
          <w:rFonts w:ascii="Times New Roman" w:eastAsia="Times New Roman" w:hAnsi="Times New Roman" w:cs="Times New Roman"/>
          <w:i/>
          <w:iCs/>
          <w:sz w:val="24"/>
          <w:szCs w:val="24"/>
          <w:lang w:val="en-GB"/>
        </w:rPr>
        <w:t>For</w:t>
      </w:r>
      <w:proofErr w:type="gramEnd"/>
      <w:r w:rsidRPr="00E12BFE">
        <w:rPr>
          <w:rFonts w:ascii="Times New Roman" w:eastAsia="Times New Roman" w:hAnsi="Times New Roman" w:cs="Times New Roman"/>
          <w:i/>
          <w:iCs/>
          <w:sz w:val="24"/>
          <w:szCs w:val="24"/>
          <w:lang w:val="en-GB"/>
        </w:rPr>
        <w:t xml:space="preserve"> E-Commerce </w:t>
      </w:r>
      <w:proofErr w:type="gramStart"/>
      <w:r w:rsidRPr="00E12BFE">
        <w:rPr>
          <w:rFonts w:ascii="Times New Roman" w:eastAsia="Times New Roman" w:hAnsi="Times New Roman" w:cs="Times New Roman"/>
          <w:i/>
          <w:iCs/>
          <w:sz w:val="24"/>
          <w:szCs w:val="24"/>
          <w:lang w:val="en-GB"/>
        </w:rPr>
        <w:t>And</w:t>
      </w:r>
      <w:proofErr w:type="gramEnd"/>
      <w:r w:rsidRPr="00E12BFE">
        <w:rPr>
          <w:rFonts w:ascii="Times New Roman" w:eastAsia="Times New Roman" w:hAnsi="Times New Roman" w:cs="Times New Roman"/>
          <w:i/>
          <w:iCs/>
          <w:sz w:val="24"/>
          <w:szCs w:val="24"/>
          <w:lang w:val="en-GB"/>
        </w:rPr>
        <w:t xml:space="preserve"> Imports.</w:t>
      </w:r>
      <w:r w:rsidRPr="00E12BFE">
        <w:rPr>
          <w:rFonts w:ascii="Times New Roman" w:eastAsia="Times New Roman" w:hAnsi="Times New Roman" w:cs="Times New Roman"/>
          <w:sz w:val="24"/>
          <w:szCs w:val="24"/>
          <w:lang w:val="en-GB"/>
        </w:rPr>
        <w:t xml:space="preserve"> Available at: </w:t>
      </w:r>
      <w:hyperlink r:id="rId57">
        <w:r w:rsidRPr="00E12BFE">
          <w:rPr>
            <w:rFonts w:ascii="Times New Roman" w:eastAsia="Times New Roman" w:hAnsi="Times New Roman" w:cs="Times New Roman"/>
            <w:color w:val="1155CC"/>
            <w:sz w:val="24"/>
            <w:szCs w:val="24"/>
            <w:u w:val="single"/>
            <w:lang w:val="en-GB"/>
          </w:rPr>
          <w:t>https://metromaxbpmservices.com/fedex-warns-of-1-billion-trade-hit-heres-what-it-signals-for-e-commerce-and-imports/</w:t>
        </w:r>
      </w:hyperlink>
      <w:r w:rsidRPr="00E12BFE">
        <w:rPr>
          <w:rFonts w:ascii="Times New Roman" w:eastAsia="Times New Roman" w:hAnsi="Times New Roman" w:cs="Times New Roman"/>
          <w:sz w:val="24"/>
          <w:szCs w:val="24"/>
          <w:lang w:val="en-GB"/>
        </w:rPr>
        <w:t xml:space="preserve"> (Accessed: 15 December 2025).</w:t>
      </w:r>
    </w:p>
    <w:p w14:paraId="62BE9C85" w14:textId="671E022E"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Meyer, K.E., Li, J. and </w:t>
      </w:r>
      <w:proofErr w:type="spellStart"/>
      <w:r w:rsidRPr="00E12BFE">
        <w:rPr>
          <w:rFonts w:ascii="Times New Roman" w:eastAsia="Times New Roman" w:hAnsi="Times New Roman" w:cs="Times New Roman"/>
          <w:sz w:val="24"/>
          <w:szCs w:val="24"/>
          <w:lang w:val="en-GB"/>
        </w:rPr>
        <w:t>Brouthers</w:t>
      </w:r>
      <w:proofErr w:type="spellEnd"/>
      <w:r w:rsidRPr="00E12BFE">
        <w:rPr>
          <w:rFonts w:ascii="Times New Roman" w:eastAsia="Times New Roman" w:hAnsi="Times New Roman" w:cs="Times New Roman"/>
          <w:sz w:val="24"/>
          <w:szCs w:val="24"/>
          <w:lang w:val="en-GB"/>
        </w:rPr>
        <w:t>, K.D., (2023)</w:t>
      </w:r>
      <w:r w:rsidR="00E12BFE">
        <w:rPr>
          <w:rFonts w:ascii="Times New Roman" w:eastAsia="Times New Roman" w:hAnsi="Times New Roman" w:cs="Times New Roman"/>
          <w:sz w:val="24"/>
          <w:szCs w:val="24"/>
          <w:lang w:val="en-GB"/>
        </w:rPr>
        <w:t>.</w:t>
      </w:r>
      <w:r w:rsidRPr="00E12BFE">
        <w:rPr>
          <w:rFonts w:ascii="Times New Roman" w:eastAsia="Times New Roman" w:hAnsi="Times New Roman" w:cs="Times New Roman"/>
          <w:sz w:val="24"/>
          <w:szCs w:val="24"/>
          <w:lang w:val="en-GB"/>
        </w:rPr>
        <w:t xml:space="preserve"> ‘International business in the digital age: Global strategies in a world of national </w:t>
      </w:r>
      <w:proofErr w:type="gramStart"/>
      <w:r w:rsidRPr="00E12BFE">
        <w:rPr>
          <w:rFonts w:ascii="Times New Roman" w:eastAsia="Times New Roman" w:hAnsi="Times New Roman" w:cs="Times New Roman"/>
          <w:sz w:val="24"/>
          <w:szCs w:val="24"/>
          <w:lang w:val="en-GB"/>
        </w:rPr>
        <w:t>institutions’</w:t>
      </w:r>
      <w:proofErr w:type="gramEnd"/>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Journal of International Business Studies</w:t>
      </w:r>
      <w:r w:rsidRPr="00E12BFE">
        <w:rPr>
          <w:rFonts w:ascii="Times New Roman" w:eastAsia="Times New Roman" w:hAnsi="Times New Roman" w:cs="Times New Roman"/>
          <w:sz w:val="24"/>
          <w:szCs w:val="24"/>
          <w:lang w:val="en-GB"/>
        </w:rPr>
        <w:t xml:space="preserve">, 54(4), p.577. Available at: </w:t>
      </w:r>
      <w:hyperlink r:id="rId58">
        <w:r w:rsidRPr="00E12BFE">
          <w:rPr>
            <w:rFonts w:ascii="Times New Roman" w:eastAsia="Times New Roman" w:hAnsi="Times New Roman" w:cs="Times New Roman"/>
            <w:color w:val="1155CC"/>
            <w:sz w:val="24"/>
            <w:szCs w:val="24"/>
            <w:u w:val="single"/>
            <w:lang w:val="en-GB"/>
          </w:rPr>
          <w:t>https://pmc.ncbi.nlm.nih.gov/articles/PMC10072045/</w:t>
        </w:r>
      </w:hyperlink>
      <w:r w:rsidRPr="00E12BFE">
        <w:rPr>
          <w:rFonts w:ascii="Times New Roman" w:eastAsia="Times New Roman" w:hAnsi="Times New Roman" w:cs="Times New Roman"/>
          <w:sz w:val="24"/>
          <w:szCs w:val="24"/>
          <w:lang w:val="en-GB"/>
        </w:rPr>
        <w:t xml:space="preserve"> (Accessed: 15 December 2025).</w:t>
      </w:r>
    </w:p>
    <w:p w14:paraId="458794E6"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Muneer, S., Singh, A., Choudhary, M.H. and Alshammari, A.S., (2024). ‘The mediating role of psychological empowerment on the relationship between digital transformation, innovative work </w:t>
      </w:r>
      <w:proofErr w:type="spellStart"/>
      <w:r w:rsidRPr="00E12BFE">
        <w:rPr>
          <w:rFonts w:ascii="Times New Roman" w:eastAsia="Times New Roman" w:hAnsi="Times New Roman" w:cs="Times New Roman"/>
          <w:sz w:val="24"/>
          <w:szCs w:val="24"/>
          <w:lang w:val="en-GB"/>
        </w:rPr>
        <w:t>behavior</w:t>
      </w:r>
      <w:proofErr w:type="spellEnd"/>
      <w:r w:rsidRPr="00E12BFE">
        <w:rPr>
          <w:rFonts w:ascii="Times New Roman" w:eastAsia="Times New Roman" w:hAnsi="Times New Roman" w:cs="Times New Roman"/>
          <w:sz w:val="24"/>
          <w:szCs w:val="24"/>
          <w:lang w:val="en-GB"/>
        </w:rPr>
        <w:t xml:space="preserve">, and organizational financial performance’. </w:t>
      </w:r>
      <w:proofErr w:type="spellStart"/>
      <w:r w:rsidRPr="00E12BFE">
        <w:rPr>
          <w:rFonts w:ascii="Times New Roman" w:eastAsia="Times New Roman" w:hAnsi="Times New Roman" w:cs="Times New Roman"/>
          <w:i/>
          <w:iCs/>
          <w:sz w:val="24"/>
          <w:szCs w:val="24"/>
          <w:lang w:val="en-GB"/>
        </w:rPr>
        <w:t>Behavioral</w:t>
      </w:r>
      <w:proofErr w:type="spellEnd"/>
      <w:r w:rsidRPr="00E12BFE">
        <w:rPr>
          <w:rFonts w:ascii="Times New Roman" w:eastAsia="Times New Roman" w:hAnsi="Times New Roman" w:cs="Times New Roman"/>
          <w:i/>
          <w:iCs/>
          <w:sz w:val="24"/>
          <w:szCs w:val="24"/>
          <w:lang w:val="en-GB"/>
        </w:rPr>
        <w:t xml:space="preserve"> Sciences, 15</w:t>
      </w:r>
      <w:r w:rsidRPr="00E12BFE">
        <w:rPr>
          <w:rFonts w:ascii="Times New Roman" w:eastAsia="Times New Roman" w:hAnsi="Times New Roman" w:cs="Times New Roman"/>
          <w:sz w:val="24"/>
          <w:szCs w:val="24"/>
          <w:lang w:val="en-GB"/>
        </w:rPr>
        <w:t xml:space="preserve">(1), p.5. Available at: </w:t>
      </w:r>
      <w:hyperlink r:id="rId59">
        <w:r w:rsidRPr="00E12BFE">
          <w:rPr>
            <w:rFonts w:ascii="Times New Roman" w:eastAsia="Times New Roman" w:hAnsi="Times New Roman" w:cs="Times New Roman"/>
            <w:color w:val="1155CC"/>
            <w:sz w:val="24"/>
            <w:szCs w:val="24"/>
            <w:u w:val="single"/>
            <w:lang w:val="en-GB"/>
          </w:rPr>
          <w:t>https://www.mdpi.com/2076-328X/15/1/5</w:t>
        </w:r>
      </w:hyperlink>
      <w:r w:rsidRPr="00E12BFE">
        <w:rPr>
          <w:rFonts w:ascii="Times New Roman" w:eastAsia="Times New Roman" w:hAnsi="Times New Roman" w:cs="Times New Roman"/>
          <w:sz w:val="24"/>
          <w:szCs w:val="24"/>
          <w:lang w:val="en-GB"/>
        </w:rPr>
        <w:t xml:space="preserve"> (Accessed: 15 December 2025). </w:t>
      </w:r>
    </w:p>
    <w:p w14:paraId="7D681BAF"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lastRenderedPageBreak/>
        <w:t xml:space="preserve">Nagy, S.R. and Nguyen, H., (2021). ‘Asymmetric Interdependence and the Selective Diversification of Supply Chains’. </w:t>
      </w:r>
      <w:r w:rsidRPr="00E12BFE">
        <w:rPr>
          <w:rFonts w:ascii="Times New Roman" w:eastAsia="Times New Roman" w:hAnsi="Times New Roman" w:cs="Times New Roman"/>
          <w:i/>
          <w:iCs/>
          <w:sz w:val="24"/>
          <w:szCs w:val="24"/>
          <w:lang w:val="en-GB"/>
        </w:rPr>
        <w:t>Journal of Contemporary Eastern Asia</w:t>
      </w:r>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20</w:t>
      </w:r>
      <w:r w:rsidRPr="00E12BFE">
        <w:rPr>
          <w:rFonts w:ascii="Times New Roman" w:eastAsia="Times New Roman" w:hAnsi="Times New Roman" w:cs="Times New Roman"/>
          <w:sz w:val="24"/>
          <w:szCs w:val="24"/>
          <w:lang w:val="en-GB"/>
        </w:rPr>
        <w:t xml:space="preserve">(2). Available at: </w:t>
      </w:r>
      <w:hyperlink r:id="rId60" w:history="1">
        <w:r w:rsidRPr="00E12BFE">
          <w:rPr>
            <w:rStyle w:val="Hyperlink"/>
            <w:rFonts w:ascii="Times New Roman" w:eastAsia="Times New Roman" w:hAnsi="Times New Roman" w:cs="Times New Roman"/>
            <w:sz w:val="24"/>
            <w:szCs w:val="24"/>
            <w:lang w:val="en-GB"/>
          </w:rPr>
          <w:t>https://www.researchgate.net/profile/Stephen_Nagy/publication/357539846_Asymmetric_Interdependence_and_the_Selective_Diversification_of_Supply_Chains/links/61d38b61b8305f7c4b1edd66/Asymmetric-Interdependence-and-the-Selective-Diversification-of-Supply-Chains.pdf</w:t>
        </w:r>
      </w:hyperlink>
      <w:r w:rsidRPr="00E12BFE">
        <w:rPr>
          <w:rFonts w:ascii="Times New Roman" w:eastAsia="Times New Roman" w:hAnsi="Times New Roman" w:cs="Times New Roman"/>
          <w:sz w:val="24"/>
          <w:szCs w:val="24"/>
          <w:lang w:val="en-GB"/>
        </w:rPr>
        <w:t xml:space="preserve"> (Accessed: 15 December 2025).</w:t>
      </w:r>
    </w:p>
    <w:p w14:paraId="1DFB0A81"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Obasun, O.A., (2025). ‘Blockchain as a disruptive force transforming industries, redefining markets, and shaping the future of global </w:t>
      </w:r>
      <w:proofErr w:type="gramStart"/>
      <w:r w:rsidRPr="00E12BFE">
        <w:rPr>
          <w:rFonts w:ascii="Times New Roman" w:eastAsia="Times New Roman" w:hAnsi="Times New Roman" w:cs="Times New Roman"/>
          <w:sz w:val="24"/>
          <w:szCs w:val="24"/>
          <w:lang w:val="en-GB"/>
        </w:rPr>
        <w:t>economies’</w:t>
      </w:r>
      <w:proofErr w:type="gramEnd"/>
      <w:r w:rsidRPr="00E12BFE">
        <w:rPr>
          <w:rFonts w:ascii="Times New Roman" w:eastAsia="Times New Roman" w:hAnsi="Times New Roman" w:cs="Times New Roman"/>
          <w:sz w:val="24"/>
          <w:szCs w:val="24"/>
          <w:lang w:val="en-GB"/>
        </w:rPr>
        <w:t xml:space="preserve">. </w:t>
      </w:r>
      <w:r w:rsidRPr="00E12BFE">
        <w:rPr>
          <w:rFonts w:ascii="Times New Roman" w:eastAsia="Times New Roman" w:hAnsi="Times New Roman" w:cs="Times New Roman"/>
          <w:i/>
          <w:iCs/>
          <w:sz w:val="24"/>
          <w:szCs w:val="24"/>
          <w:lang w:val="en-GB"/>
        </w:rPr>
        <w:t>American International Journal of Business Management, 8</w:t>
      </w:r>
      <w:r w:rsidRPr="00E12BFE">
        <w:rPr>
          <w:rFonts w:ascii="Times New Roman" w:eastAsia="Times New Roman" w:hAnsi="Times New Roman" w:cs="Times New Roman"/>
          <w:sz w:val="24"/>
          <w:szCs w:val="24"/>
          <w:lang w:val="en-GB"/>
        </w:rPr>
        <w:t xml:space="preserve">(4), pp.124-156. Available at: </w:t>
      </w:r>
      <w:hyperlink r:id="rId61">
        <w:r w:rsidRPr="00E12BFE">
          <w:rPr>
            <w:rFonts w:ascii="Times New Roman" w:eastAsia="Times New Roman" w:hAnsi="Times New Roman" w:cs="Times New Roman"/>
            <w:color w:val="1155CC"/>
            <w:sz w:val="24"/>
            <w:szCs w:val="24"/>
            <w:u w:val="single"/>
            <w:lang w:val="en-GB"/>
          </w:rPr>
          <w:t>https://www.aijbm.com/wp-content/uploads/2025/04/M84124156.pdf</w:t>
        </w:r>
      </w:hyperlink>
      <w:r w:rsidRPr="00E12BFE">
        <w:rPr>
          <w:rFonts w:ascii="Times New Roman" w:eastAsia="Times New Roman" w:hAnsi="Times New Roman" w:cs="Times New Roman"/>
          <w:sz w:val="24"/>
          <w:szCs w:val="24"/>
          <w:lang w:val="en-GB"/>
        </w:rPr>
        <w:t xml:space="preserve"> (Accessed: 15 December 2025). </w:t>
      </w:r>
    </w:p>
    <w:p w14:paraId="42CEA924"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Rachmad</w:t>
      </w:r>
      <w:proofErr w:type="spellEnd"/>
      <w:r w:rsidRPr="00E12BFE">
        <w:rPr>
          <w:rFonts w:ascii="Times New Roman" w:eastAsia="Times New Roman" w:hAnsi="Times New Roman" w:cs="Times New Roman"/>
          <w:sz w:val="24"/>
          <w:szCs w:val="24"/>
          <w:lang w:val="en-GB"/>
        </w:rPr>
        <w:t>, Y.E., (2024). ‘</w:t>
      </w:r>
      <w:proofErr w:type="spellStart"/>
      <w:r w:rsidRPr="00E12BFE">
        <w:rPr>
          <w:rFonts w:ascii="Times New Roman" w:eastAsia="Times New Roman" w:hAnsi="Times New Roman" w:cs="Times New Roman"/>
          <w:sz w:val="24"/>
          <w:szCs w:val="24"/>
          <w:lang w:val="en-GB"/>
        </w:rPr>
        <w:t>Danantara</w:t>
      </w:r>
      <w:proofErr w:type="spellEnd"/>
      <w:r w:rsidRPr="00E12BFE">
        <w:rPr>
          <w:rFonts w:ascii="Times New Roman" w:eastAsia="Times New Roman" w:hAnsi="Times New Roman" w:cs="Times New Roman"/>
          <w:sz w:val="24"/>
          <w:szCs w:val="24"/>
          <w:lang w:val="en-GB"/>
        </w:rPr>
        <w:t xml:space="preserve"> and Indonesia’s Investment Strategy: Policy, Impact, and Future Directions’. </w:t>
      </w:r>
      <w:r w:rsidRPr="00E12BFE">
        <w:rPr>
          <w:rFonts w:ascii="Times New Roman" w:eastAsia="Times New Roman" w:hAnsi="Times New Roman" w:cs="Times New Roman"/>
          <w:i/>
          <w:iCs/>
          <w:sz w:val="24"/>
          <w:szCs w:val="24"/>
          <w:lang w:val="en-GB"/>
        </w:rPr>
        <w:t>The United Nations Global Compact</w:t>
      </w:r>
      <w:r w:rsidRPr="00E12BFE">
        <w:rPr>
          <w:rFonts w:ascii="Times New Roman" w:eastAsia="Times New Roman" w:hAnsi="Times New Roman" w:cs="Times New Roman"/>
          <w:sz w:val="24"/>
          <w:szCs w:val="24"/>
          <w:lang w:val="en-GB"/>
        </w:rPr>
        <w:t xml:space="preserve">. Available at: </w:t>
      </w:r>
      <w:hyperlink r:id="rId62" w:history="1">
        <w:r w:rsidRPr="00E12BFE">
          <w:rPr>
            <w:rStyle w:val="Hyperlink"/>
            <w:rFonts w:ascii="Times New Roman" w:eastAsia="Times New Roman" w:hAnsi="Times New Roman" w:cs="Times New Roman"/>
            <w:sz w:val="24"/>
            <w:szCs w:val="24"/>
            <w:lang w:val="en-GB"/>
          </w:rPr>
          <w:t>https://www.researchgate.net/profile/Yoesoep-Rachmad/publication/397555888_Danantara_and_Indonesia's_Investment_Strategy_Policy_Impact_and_Future_Directions/links/69198ee31555db2ebd5dd6ac/Danantara-and-Indonesias-Investment-Strategy-Policy-Impact-and-Future-Directions.pdf</w:t>
        </w:r>
      </w:hyperlink>
      <w:r w:rsidRPr="00E12BFE">
        <w:rPr>
          <w:rFonts w:ascii="Times New Roman" w:eastAsia="Times New Roman" w:hAnsi="Times New Roman" w:cs="Times New Roman"/>
          <w:sz w:val="24"/>
          <w:szCs w:val="24"/>
          <w:lang w:val="en-GB"/>
        </w:rPr>
        <w:t xml:space="preserve"> (Accessed: 15 December 2025).</w:t>
      </w:r>
    </w:p>
    <w:p w14:paraId="0D3B9F5A"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Redstagfulfillment</w:t>
      </w:r>
      <w:proofErr w:type="spellEnd"/>
      <w:r w:rsidRPr="00E12BFE">
        <w:rPr>
          <w:rFonts w:ascii="Times New Roman" w:eastAsia="Times New Roman" w:hAnsi="Times New Roman" w:cs="Times New Roman"/>
          <w:sz w:val="24"/>
          <w:szCs w:val="24"/>
          <w:lang w:val="en-GB"/>
        </w:rPr>
        <w:t xml:space="preserve"> (2024) </w:t>
      </w:r>
      <w:r w:rsidRPr="00E12BFE">
        <w:rPr>
          <w:rFonts w:ascii="Times New Roman" w:eastAsia="Times New Roman" w:hAnsi="Times New Roman" w:cs="Times New Roman"/>
          <w:i/>
          <w:iCs/>
          <w:sz w:val="24"/>
          <w:szCs w:val="24"/>
          <w:lang w:val="en-GB"/>
        </w:rPr>
        <w:t>FedEx market share.</w:t>
      </w:r>
      <w:r w:rsidRPr="00E12BFE">
        <w:rPr>
          <w:rFonts w:ascii="Times New Roman" w:eastAsia="Times New Roman" w:hAnsi="Times New Roman" w:cs="Times New Roman"/>
          <w:sz w:val="24"/>
          <w:szCs w:val="24"/>
          <w:lang w:val="en-GB"/>
        </w:rPr>
        <w:t xml:space="preserve"> Available at: </w:t>
      </w:r>
      <w:hyperlink r:id="rId63" w:history="1">
        <w:r w:rsidRPr="00E12BFE">
          <w:rPr>
            <w:rStyle w:val="Hyperlink"/>
            <w:rFonts w:ascii="Times New Roman" w:eastAsia="Times New Roman" w:hAnsi="Times New Roman" w:cs="Times New Roman"/>
            <w:sz w:val="24"/>
            <w:szCs w:val="24"/>
            <w:lang w:val="en-GB"/>
          </w:rPr>
          <w:t>https://redstagfulfillment.com/what-is-fedex-market-share/</w:t>
        </w:r>
      </w:hyperlink>
      <w:r w:rsidRPr="00E12BFE">
        <w:rPr>
          <w:rFonts w:ascii="Times New Roman" w:eastAsia="Times New Roman" w:hAnsi="Times New Roman" w:cs="Times New Roman"/>
          <w:sz w:val="24"/>
          <w:szCs w:val="24"/>
          <w:lang w:val="en-GB"/>
        </w:rPr>
        <w:t xml:space="preserve"> (Accessed: 15 December 2025).</w:t>
      </w:r>
    </w:p>
    <w:p w14:paraId="435CE7EF"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Reuters (2023) </w:t>
      </w:r>
      <w:r w:rsidRPr="00E12BFE">
        <w:rPr>
          <w:rFonts w:ascii="Times New Roman" w:eastAsia="Times New Roman" w:hAnsi="Times New Roman" w:cs="Times New Roman"/>
          <w:i/>
          <w:iCs/>
          <w:sz w:val="24"/>
          <w:szCs w:val="24"/>
          <w:lang w:val="en-GB"/>
        </w:rPr>
        <w:t>In market share battle, FedEx and UPS target retail returns</w:t>
      </w:r>
      <w:r w:rsidRPr="00E12BFE">
        <w:rPr>
          <w:rFonts w:ascii="Times New Roman" w:eastAsia="Times New Roman" w:hAnsi="Times New Roman" w:cs="Times New Roman"/>
          <w:sz w:val="24"/>
          <w:szCs w:val="24"/>
          <w:lang w:val="en-GB"/>
        </w:rPr>
        <w:t xml:space="preserve">. Available at: </w:t>
      </w:r>
      <w:hyperlink r:id="rId64">
        <w:r w:rsidRPr="00E12BFE">
          <w:rPr>
            <w:rFonts w:ascii="Times New Roman" w:eastAsia="Times New Roman" w:hAnsi="Times New Roman" w:cs="Times New Roman"/>
            <w:color w:val="1155CC"/>
            <w:sz w:val="24"/>
            <w:szCs w:val="24"/>
            <w:u w:val="single"/>
            <w:lang w:val="en-GB"/>
          </w:rPr>
          <w:t>https://www.reuters.com/business/retail-consumer/market-share-battle-fedex-ups-target-retail-returns-2023-11-22/</w:t>
        </w:r>
      </w:hyperlink>
      <w:r w:rsidRPr="00E12BFE">
        <w:rPr>
          <w:rFonts w:ascii="Times New Roman" w:eastAsia="Times New Roman" w:hAnsi="Times New Roman" w:cs="Times New Roman"/>
          <w:sz w:val="24"/>
          <w:szCs w:val="24"/>
          <w:lang w:val="en-GB"/>
        </w:rPr>
        <w:t xml:space="preserve"> (Accessed: 15 December 2025).</w:t>
      </w:r>
    </w:p>
    <w:p w14:paraId="5E3A840E"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t xml:space="preserve">SAP (2025) </w:t>
      </w:r>
      <w:r w:rsidRPr="00E12BFE">
        <w:rPr>
          <w:rFonts w:ascii="Times New Roman" w:eastAsia="Times New Roman" w:hAnsi="Times New Roman" w:cs="Times New Roman"/>
          <w:i/>
          <w:iCs/>
          <w:sz w:val="24"/>
          <w:szCs w:val="24"/>
          <w:lang w:val="en-GB"/>
        </w:rPr>
        <w:t>SAP Ariba Central Procurement, Private Cloud Edition</w:t>
      </w:r>
      <w:r w:rsidRPr="00E12BFE">
        <w:rPr>
          <w:rFonts w:ascii="Times New Roman" w:eastAsia="Times New Roman" w:hAnsi="Times New Roman" w:cs="Times New Roman"/>
          <w:sz w:val="24"/>
          <w:szCs w:val="24"/>
          <w:lang w:val="en-GB"/>
        </w:rPr>
        <w:t xml:space="preserve">. Available at: </w:t>
      </w:r>
      <w:hyperlink r:id="rId65">
        <w:r w:rsidRPr="00E12BFE">
          <w:rPr>
            <w:rFonts w:ascii="Times New Roman" w:eastAsia="Times New Roman" w:hAnsi="Times New Roman" w:cs="Times New Roman"/>
            <w:color w:val="1155CC"/>
            <w:sz w:val="24"/>
            <w:szCs w:val="24"/>
            <w:u w:val="single"/>
            <w:lang w:val="en-GB"/>
          </w:rPr>
          <w:t>https://www.sap.com/india/products/spend-management/centralized-procurement.html</w:t>
        </w:r>
      </w:hyperlink>
      <w:r w:rsidRPr="00E12BFE">
        <w:rPr>
          <w:rFonts w:ascii="Times New Roman" w:eastAsia="Times New Roman" w:hAnsi="Times New Roman" w:cs="Times New Roman"/>
          <w:sz w:val="24"/>
          <w:szCs w:val="24"/>
          <w:lang w:val="en-GB"/>
        </w:rPr>
        <w:t xml:space="preserve"> (Accessed: 15 December 2025).</w:t>
      </w:r>
    </w:p>
    <w:p w14:paraId="05E8EAD3"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Siila</w:t>
      </w:r>
      <w:proofErr w:type="spellEnd"/>
      <w:r w:rsidRPr="00E12BFE">
        <w:rPr>
          <w:rFonts w:ascii="Times New Roman" w:eastAsia="Times New Roman" w:hAnsi="Times New Roman" w:cs="Times New Roman"/>
          <w:sz w:val="24"/>
          <w:szCs w:val="24"/>
          <w:lang w:val="en-GB"/>
        </w:rPr>
        <w:t xml:space="preserve"> (2021) </w:t>
      </w:r>
      <w:r w:rsidRPr="00E12BFE">
        <w:rPr>
          <w:rFonts w:ascii="Times New Roman" w:eastAsia="Times New Roman" w:hAnsi="Times New Roman" w:cs="Times New Roman"/>
          <w:i/>
          <w:iCs/>
          <w:sz w:val="24"/>
          <w:szCs w:val="24"/>
          <w:lang w:val="en-GB"/>
        </w:rPr>
        <w:t>Investments in Mexico.</w:t>
      </w:r>
      <w:r w:rsidRPr="00E12BFE">
        <w:rPr>
          <w:rFonts w:ascii="Times New Roman" w:eastAsia="Times New Roman" w:hAnsi="Times New Roman" w:cs="Times New Roman"/>
          <w:sz w:val="24"/>
          <w:szCs w:val="24"/>
          <w:lang w:val="en-GB"/>
        </w:rPr>
        <w:t xml:space="preserve"> Available at: </w:t>
      </w:r>
      <w:hyperlink r:id="rId66" w:history="1">
        <w:r w:rsidRPr="00E12BFE">
          <w:rPr>
            <w:rStyle w:val="Hyperlink"/>
            <w:rFonts w:ascii="Times New Roman" w:eastAsia="Times New Roman" w:hAnsi="Times New Roman" w:cs="Times New Roman"/>
            <w:sz w:val="24"/>
            <w:szCs w:val="24"/>
            <w:lang w:val="en-GB"/>
          </w:rPr>
          <w:t>https://siila.com.mx/noticias/fedex-ha-invertido-26-millones-dolares-mexico/5585/lang/es</w:t>
        </w:r>
      </w:hyperlink>
      <w:r w:rsidRPr="00E12BFE">
        <w:rPr>
          <w:rFonts w:ascii="Times New Roman" w:eastAsia="Times New Roman" w:hAnsi="Times New Roman" w:cs="Times New Roman"/>
          <w:sz w:val="24"/>
          <w:szCs w:val="24"/>
          <w:lang w:val="en-GB"/>
        </w:rPr>
        <w:t xml:space="preserve"> (Accessed: 15 December 2025).</w:t>
      </w:r>
    </w:p>
    <w:p w14:paraId="53855D0B" w14:textId="77777777" w:rsidR="002B794E" w:rsidRPr="00E12BFE" w:rsidRDefault="002B794E" w:rsidP="002B794E">
      <w:pPr>
        <w:pStyle w:val="Normal2"/>
        <w:spacing w:after="240" w:line="360" w:lineRule="auto"/>
        <w:jc w:val="both"/>
        <w:rPr>
          <w:rFonts w:ascii="Times New Roman" w:eastAsia="Times New Roman" w:hAnsi="Times New Roman" w:cs="Times New Roman"/>
          <w:sz w:val="24"/>
          <w:szCs w:val="24"/>
          <w:lang w:val="en-GB"/>
        </w:rPr>
      </w:pPr>
      <w:r w:rsidRPr="00E12BFE">
        <w:rPr>
          <w:rFonts w:ascii="Times New Roman" w:eastAsia="Times New Roman" w:hAnsi="Times New Roman" w:cs="Times New Roman"/>
          <w:sz w:val="24"/>
          <w:szCs w:val="24"/>
          <w:lang w:val="en-GB"/>
        </w:rPr>
        <w:lastRenderedPageBreak/>
        <w:t xml:space="preserve">Supply Chain World (2025) </w:t>
      </w:r>
      <w:r w:rsidRPr="00E12BFE">
        <w:rPr>
          <w:rFonts w:ascii="Times New Roman" w:eastAsia="Times New Roman" w:hAnsi="Times New Roman" w:cs="Times New Roman"/>
          <w:i/>
          <w:iCs/>
          <w:sz w:val="24"/>
          <w:szCs w:val="24"/>
          <w:lang w:val="en-GB"/>
        </w:rPr>
        <w:t xml:space="preserve">FedEx’s Bold Strategy and Investments to Lead in Global Markets. </w:t>
      </w:r>
      <w:r w:rsidRPr="00E12BFE">
        <w:rPr>
          <w:rFonts w:ascii="Times New Roman" w:eastAsia="Times New Roman" w:hAnsi="Times New Roman" w:cs="Times New Roman"/>
          <w:sz w:val="24"/>
          <w:szCs w:val="24"/>
          <w:lang w:val="en-GB"/>
        </w:rPr>
        <w:t xml:space="preserve">Available at: </w:t>
      </w:r>
      <w:hyperlink r:id="rId67">
        <w:r w:rsidRPr="00E12BFE">
          <w:rPr>
            <w:rFonts w:ascii="Times New Roman" w:eastAsia="Times New Roman" w:hAnsi="Times New Roman" w:cs="Times New Roman"/>
            <w:color w:val="1155CC"/>
            <w:sz w:val="24"/>
            <w:szCs w:val="24"/>
            <w:u w:val="single"/>
            <w:lang w:val="en-GB"/>
          </w:rPr>
          <w:t>https://scw-mag.com/news/fedexs-bold-strategy-and-investments-to-lead-in-global-markets/</w:t>
        </w:r>
      </w:hyperlink>
      <w:r w:rsidRPr="00E12BFE">
        <w:rPr>
          <w:rFonts w:ascii="Times New Roman" w:eastAsia="Times New Roman" w:hAnsi="Times New Roman" w:cs="Times New Roman"/>
          <w:sz w:val="24"/>
          <w:szCs w:val="24"/>
          <w:lang w:val="en-GB"/>
        </w:rPr>
        <w:t xml:space="preserve"> (Accessed: 15 December 2025).</w:t>
      </w:r>
    </w:p>
    <w:p w14:paraId="3E4F5845"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highlight w:val="white"/>
          <w:lang w:val="en-GB"/>
        </w:rPr>
        <w:t>TheCultureFactor</w:t>
      </w:r>
      <w:proofErr w:type="spellEnd"/>
      <w:r w:rsidRPr="00E12BFE">
        <w:rPr>
          <w:rFonts w:ascii="Times New Roman" w:eastAsia="Times New Roman" w:hAnsi="Times New Roman" w:cs="Times New Roman"/>
          <w:sz w:val="24"/>
          <w:szCs w:val="24"/>
          <w:highlight w:val="white"/>
          <w:lang w:val="en-GB"/>
        </w:rPr>
        <w:t xml:space="preserve"> (2025) </w:t>
      </w:r>
      <w:r w:rsidRPr="00E12BFE">
        <w:rPr>
          <w:rFonts w:ascii="Times New Roman" w:eastAsia="Times New Roman" w:hAnsi="Times New Roman" w:cs="Times New Roman"/>
          <w:i/>
          <w:iCs/>
          <w:sz w:val="24"/>
          <w:szCs w:val="24"/>
          <w:highlight w:val="white"/>
          <w:lang w:val="en-GB"/>
        </w:rPr>
        <w:t>COUNTRY COMPARISON TOOL.</w:t>
      </w:r>
      <w:r w:rsidRPr="00E12BFE">
        <w:rPr>
          <w:rFonts w:ascii="Times New Roman" w:eastAsia="Times New Roman" w:hAnsi="Times New Roman" w:cs="Times New Roman"/>
          <w:sz w:val="24"/>
          <w:szCs w:val="24"/>
          <w:highlight w:val="white"/>
          <w:lang w:val="en-GB"/>
        </w:rPr>
        <w:t xml:space="preserve"> Available at: </w:t>
      </w:r>
      <w:hyperlink r:id="rId68">
        <w:r w:rsidRPr="00E12BFE">
          <w:rPr>
            <w:rFonts w:ascii="Times New Roman" w:eastAsia="Times New Roman" w:hAnsi="Times New Roman" w:cs="Times New Roman"/>
            <w:color w:val="1155CC"/>
            <w:sz w:val="24"/>
            <w:szCs w:val="24"/>
            <w:highlight w:val="white"/>
            <w:u w:val="single"/>
            <w:lang w:val="en-GB"/>
          </w:rPr>
          <w:t>https://www.theculturefactor.com/country-comparison-tool?countries=mexico%2Cunited+states</w:t>
        </w:r>
      </w:hyperlink>
      <w:r w:rsidRPr="00E12BFE">
        <w:rPr>
          <w:rFonts w:ascii="Times New Roman" w:eastAsia="Times New Roman" w:hAnsi="Times New Roman" w:cs="Times New Roman"/>
          <w:sz w:val="24"/>
          <w:szCs w:val="24"/>
          <w:lang w:val="en-GB"/>
        </w:rPr>
        <w:t>(Accessed: 15 December 2025).</w:t>
      </w:r>
    </w:p>
    <w:p w14:paraId="04FA30C7" w14:textId="77777777" w:rsidR="002B794E" w:rsidRPr="00E12BFE" w:rsidRDefault="002B794E" w:rsidP="002B794E">
      <w:pPr>
        <w:pStyle w:val="Normal1"/>
        <w:spacing w:after="240" w:line="360" w:lineRule="auto"/>
        <w:jc w:val="both"/>
        <w:rPr>
          <w:rFonts w:ascii="Times New Roman" w:eastAsia="Times New Roman" w:hAnsi="Times New Roman" w:cs="Times New Roman"/>
          <w:sz w:val="24"/>
          <w:szCs w:val="24"/>
          <w:lang w:val="en-GB"/>
        </w:rPr>
      </w:pPr>
      <w:proofErr w:type="spellStart"/>
      <w:r w:rsidRPr="00E12BFE">
        <w:rPr>
          <w:rFonts w:ascii="Times New Roman" w:eastAsia="Times New Roman" w:hAnsi="Times New Roman" w:cs="Times New Roman"/>
          <w:sz w:val="24"/>
          <w:szCs w:val="24"/>
          <w:lang w:val="en-GB"/>
        </w:rPr>
        <w:t>Tradingeconomics</w:t>
      </w:r>
      <w:proofErr w:type="spellEnd"/>
      <w:r w:rsidRPr="00E12BFE">
        <w:rPr>
          <w:rFonts w:ascii="Times New Roman" w:eastAsia="Times New Roman" w:hAnsi="Times New Roman" w:cs="Times New Roman"/>
          <w:sz w:val="24"/>
          <w:szCs w:val="24"/>
          <w:lang w:val="en-GB"/>
        </w:rPr>
        <w:t xml:space="preserve"> (2025) </w:t>
      </w:r>
      <w:r w:rsidRPr="00E12BFE">
        <w:rPr>
          <w:rFonts w:ascii="Times New Roman" w:eastAsia="Times New Roman" w:hAnsi="Times New Roman" w:cs="Times New Roman"/>
          <w:i/>
          <w:iCs/>
          <w:sz w:val="24"/>
          <w:szCs w:val="24"/>
          <w:lang w:val="en-GB"/>
        </w:rPr>
        <w:t>Labour cost.</w:t>
      </w:r>
      <w:r w:rsidRPr="00E12BFE">
        <w:rPr>
          <w:rFonts w:ascii="Times New Roman" w:eastAsia="Times New Roman" w:hAnsi="Times New Roman" w:cs="Times New Roman"/>
          <w:sz w:val="24"/>
          <w:szCs w:val="24"/>
          <w:lang w:val="en-GB"/>
        </w:rPr>
        <w:t xml:space="preserve"> Available at: </w:t>
      </w:r>
      <w:hyperlink r:id="rId69" w:history="1">
        <w:r w:rsidRPr="00E12BFE">
          <w:rPr>
            <w:rStyle w:val="Hyperlink"/>
            <w:rFonts w:ascii="Times New Roman" w:eastAsia="Times New Roman" w:hAnsi="Times New Roman" w:cs="Times New Roman"/>
            <w:sz w:val="24"/>
            <w:szCs w:val="24"/>
            <w:lang w:val="en-GB"/>
          </w:rPr>
          <w:t>https://tradingeconomics.com/mexico/labour-costs</w:t>
        </w:r>
      </w:hyperlink>
      <w:r w:rsidRPr="00E12BFE">
        <w:rPr>
          <w:rFonts w:ascii="Times New Roman" w:eastAsia="Times New Roman" w:hAnsi="Times New Roman" w:cs="Times New Roman"/>
          <w:sz w:val="24"/>
          <w:szCs w:val="24"/>
          <w:lang w:val="en-GB"/>
        </w:rPr>
        <w:t xml:space="preserve"> (Accessed: 15 December 2025).</w:t>
      </w:r>
    </w:p>
    <w:sectPr w:rsidR="002B794E" w:rsidRPr="00E12BFE" w:rsidSect="006D55F3">
      <w:footerReference w:type="default" r:id="rId7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B54AD" w14:textId="77777777" w:rsidR="00F35698" w:rsidRDefault="00F35698" w:rsidP="006D55F3">
      <w:pPr>
        <w:spacing w:line="240" w:lineRule="auto"/>
      </w:pPr>
      <w:r>
        <w:separator/>
      </w:r>
    </w:p>
  </w:endnote>
  <w:endnote w:type="continuationSeparator" w:id="0">
    <w:p w14:paraId="5CD07B3D" w14:textId="77777777" w:rsidR="00F35698" w:rsidRDefault="00F35698" w:rsidP="006D55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DC6BFE1-EBC6-4020-874A-FAA9047F892D}"/>
  </w:font>
  <w:font w:name="Tahoma">
    <w:panose1 w:val="020B0604030504040204"/>
    <w:charset w:val="00"/>
    <w:family w:val="swiss"/>
    <w:pitch w:val="variable"/>
    <w:sig w:usb0="E1002EFF" w:usb1="C000605B" w:usb2="00000029" w:usb3="00000000" w:csb0="000101FF" w:csb1="00000000"/>
    <w:embedRegular r:id="rId2" w:fontKey="{570BC713-2DC3-4557-B33A-D906C02C0D0B}"/>
  </w:font>
  <w:font w:name="Cambria">
    <w:panose1 w:val="02040503050406030204"/>
    <w:charset w:val="00"/>
    <w:family w:val="roman"/>
    <w:pitch w:val="variable"/>
    <w:sig w:usb0="E00006FF" w:usb1="420024FF" w:usb2="02000000" w:usb3="00000000" w:csb0="0000019F" w:csb1="00000000"/>
    <w:embedRegular r:id="rId3" w:fontKey="{F17FE73B-281F-447F-8F19-3D66078DE5B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EC8F1" w14:textId="16F56A3A" w:rsidR="006D55F3" w:rsidRDefault="007B5B6F">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A4E95">
      <w:rPr>
        <w:color w:val="000000"/>
      </w:rPr>
      <w:instrText>PAGE</w:instrText>
    </w:r>
    <w:r>
      <w:rPr>
        <w:color w:val="000000"/>
      </w:rPr>
      <w:fldChar w:fldCharType="separate"/>
    </w:r>
    <w:r w:rsidR="00236316">
      <w:rPr>
        <w:noProof/>
        <w:color w:val="000000"/>
      </w:rPr>
      <w:t>1</w:t>
    </w:r>
    <w:r>
      <w:rPr>
        <w:color w:val="000000"/>
      </w:rPr>
      <w:fldChar w:fldCharType="end"/>
    </w:r>
  </w:p>
  <w:p w14:paraId="3D6F7342" w14:textId="77777777" w:rsidR="006D55F3" w:rsidRDefault="006D55F3">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A0FD5" w14:textId="77777777" w:rsidR="00F35698" w:rsidRDefault="00F35698" w:rsidP="006D55F3">
      <w:pPr>
        <w:spacing w:line="240" w:lineRule="auto"/>
      </w:pPr>
      <w:r>
        <w:separator/>
      </w:r>
    </w:p>
  </w:footnote>
  <w:footnote w:type="continuationSeparator" w:id="0">
    <w:p w14:paraId="1E2C783C" w14:textId="77777777" w:rsidR="00F35698" w:rsidRDefault="00F35698" w:rsidP="006D55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474C70"/>
    <w:multiLevelType w:val="multilevel"/>
    <w:tmpl w:val="63F41E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8933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55F3"/>
    <w:rsid w:val="000E512B"/>
    <w:rsid w:val="000F1B39"/>
    <w:rsid w:val="00140F9B"/>
    <w:rsid w:val="001842D5"/>
    <w:rsid w:val="001A351A"/>
    <w:rsid w:val="00215D60"/>
    <w:rsid w:val="00236316"/>
    <w:rsid w:val="00237540"/>
    <w:rsid w:val="002B794E"/>
    <w:rsid w:val="003135EF"/>
    <w:rsid w:val="003706A5"/>
    <w:rsid w:val="00377E67"/>
    <w:rsid w:val="003A758E"/>
    <w:rsid w:val="00517FDF"/>
    <w:rsid w:val="006D55F3"/>
    <w:rsid w:val="006E0AF7"/>
    <w:rsid w:val="006F493F"/>
    <w:rsid w:val="007106DD"/>
    <w:rsid w:val="007120F2"/>
    <w:rsid w:val="007B5B6F"/>
    <w:rsid w:val="0084537E"/>
    <w:rsid w:val="008B1B44"/>
    <w:rsid w:val="009A4E95"/>
    <w:rsid w:val="009F618A"/>
    <w:rsid w:val="00A3305F"/>
    <w:rsid w:val="00A527D6"/>
    <w:rsid w:val="00AF2AF6"/>
    <w:rsid w:val="00B45332"/>
    <w:rsid w:val="00CA3EAD"/>
    <w:rsid w:val="00CA695D"/>
    <w:rsid w:val="00CB3D61"/>
    <w:rsid w:val="00CF3977"/>
    <w:rsid w:val="00E07A24"/>
    <w:rsid w:val="00E12BFE"/>
    <w:rsid w:val="00E95DBF"/>
    <w:rsid w:val="00EB6241"/>
    <w:rsid w:val="00EE53CF"/>
    <w:rsid w:val="00F336E4"/>
    <w:rsid w:val="00F35698"/>
    <w:rsid w:val="00F47648"/>
    <w:rsid w:val="00FA00E7"/>
    <w:rsid w:val="00FD7DF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726FF"/>
  <w15:docId w15:val="{48B3A0FB-E14B-4CB4-80F7-D8ABCCE5B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B6F"/>
  </w:style>
  <w:style w:type="paragraph" w:styleId="Heading1">
    <w:name w:val="heading 1"/>
    <w:basedOn w:val="Normal1"/>
    <w:next w:val="Normal1"/>
    <w:rsid w:val="006D55F3"/>
    <w:pPr>
      <w:spacing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1"/>
    <w:next w:val="Normal1"/>
    <w:rsid w:val="006D55F3"/>
    <w:pPr>
      <w:keepNext/>
      <w:keepLines/>
      <w:spacing w:before="360" w:after="120"/>
      <w:outlineLvl w:val="1"/>
    </w:pPr>
    <w:rPr>
      <w:sz w:val="32"/>
      <w:szCs w:val="32"/>
    </w:rPr>
  </w:style>
  <w:style w:type="paragraph" w:styleId="Heading3">
    <w:name w:val="heading 3"/>
    <w:basedOn w:val="Normal1"/>
    <w:next w:val="Normal1"/>
    <w:rsid w:val="006D55F3"/>
    <w:pPr>
      <w:keepNext/>
      <w:keepLines/>
      <w:spacing w:before="320" w:after="80"/>
      <w:outlineLvl w:val="2"/>
    </w:pPr>
    <w:rPr>
      <w:color w:val="434343"/>
      <w:sz w:val="28"/>
      <w:szCs w:val="28"/>
    </w:rPr>
  </w:style>
  <w:style w:type="paragraph" w:styleId="Heading4">
    <w:name w:val="heading 4"/>
    <w:basedOn w:val="Normal1"/>
    <w:next w:val="Normal1"/>
    <w:rsid w:val="006D55F3"/>
    <w:pPr>
      <w:keepNext/>
      <w:keepLines/>
      <w:spacing w:before="280" w:after="80"/>
      <w:outlineLvl w:val="3"/>
    </w:pPr>
    <w:rPr>
      <w:color w:val="666666"/>
      <w:sz w:val="24"/>
      <w:szCs w:val="24"/>
    </w:rPr>
  </w:style>
  <w:style w:type="paragraph" w:styleId="Heading5">
    <w:name w:val="heading 5"/>
    <w:basedOn w:val="Normal1"/>
    <w:next w:val="Normal1"/>
    <w:rsid w:val="006D55F3"/>
    <w:pPr>
      <w:keepNext/>
      <w:keepLines/>
      <w:spacing w:before="240" w:after="80"/>
      <w:outlineLvl w:val="4"/>
    </w:pPr>
    <w:rPr>
      <w:color w:val="666666"/>
    </w:rPr>
  </w:style>
  <w:style w:type="paragraph" w:styleId="Heading6">
    <w:name w:val="heading 6"/>
    <w:basedOn w:val="Normal1"/>
    <w:next w:val="Normal1"/>
    <w:rsid w:val="006D55F3"/>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D55F3"/>
    <w:tblPr>
      <w:tblCellMar>
        <w:top w:w="100" w:type="dxa"/>
        <w:left w:w="100" w:type="dxa"/>
        <w:bottom w:w="100" w:type="dxa"/>
        <w:right w:w="100" w:type="dxa"/>
      </w:tblCellMar>
    </w:tblPr>
  </w:style>
  <w:style w:type="paragraph" w:customStyle="1" w:styleId="Normal1">
    <w:name w:val="Normal1"/>
    <w:rsid w:val="006D55F3"/>
  </w:style>
  <w:style w:type="paragraph" w:styleId="Title">
    <w:name w:val="Title"/>
    <w:basedOn w:val="Normal1"/>
    <w:next w:val="Normal1"/>
    <w:rsid w:val="006D55F3"/>
    <w:pPr>
      <w:keepNext/>
      <w:keepLines/>
      <w:spacing w:after="60"/>
    </w:pPr>
    <w:rPr>
      <w:sz w:val="52"/>
      <w:szCs w:val="52"/>
    </w:rPr>
  </w:style>
  <w:style w:type="table" w:customStyle="1" w:styleId="TableNormal1">
    <w:name w:val="TableNormal"/>
    <w:rsid w:val="006D55F3"/>
    <w:tblPr>
      <w:tblCellMar>
        <w:top w:w="100" w:type="dxa"/>
        <w:left w:w="100" w:type="dxa"/>
        <w:bottom w:w="100" w:type="dxa"/>
        <w:right w:w="100" w:type="dxa"/>
      </w:tblCellMar>
    </w:tblPr>
  </w:style>
  <w:style w:type="paragraph" w:styleId="Header">
    <w:name w:val="header"/>
    <w:basedOn w:val="Normal1"/>
    <w:link w:val="HeaderChar"/>
    <w:uiPriority w:val="99"/>
    <w:unhideWhenUsed/>
    <w:rsid w:val="002D70E9"/>
    <w:pPr>
      <w:tabs>
        <w:tab w:val="center" w:pos="4513"/>
        <w:tab w:val="right" w:pos="9026"/>
      </w:tabs>
      <w:spacing w:line="240" w:lineRule="auto"/>
    </w:pPr>
  </w:style>
  <w:style w:type="character" w:customStyle="1" w:styleId="HeaderChar">
    <w:name w:val="Header Char"/>
    <w:basedOn w:val="DefaultParagraphFont"/>
    <w:link w:val="Header"/>
    <w:uiPriority w:val="99"/>
    <w:rsid w:val="002D70E9"/>
  </w:style>
  <w:style w:type="paragraph" w:styleId="Footer">
    <w:name w:val="footer"/>
    <w:basedOn w:val="Normal1"/>
    <w:link w:val="FooterChar"/>
    <w:uiPriority w:val="99"/>
    <w:unhideWhenUsed/>
    <w:rsid w:val="002D70E9"/>
    <w:pPr>
      <w:tabs>
        <w:tab w:val="center" w:pos="4513"/>
        <w:tab w:val="right" w:pos="9026"/>
      </w:tabs>
      <w:spacing w:line="240" w:lineRule="auto"/>
    </w:pPr>
  </w:style>
  <w:style w:type="character" w:customStyle="1" w:styleId="FooterChar">
    <w:name w:val="Footer Char"/>
    <w:basedOn w:val="DefaultParagraphFont"/>
    <w:link w:val="Footer"/>
    <w:uiPriority w:val="99"/>
    <w:rsid w:val="002D70E9"/>
  </w:style>
  <w:style w:type="paragraph" w:styleId="TOCHeading">
    <w:name w:val="TOC Heading"/>
    <w:basedOn w:val="Heading1"/>
    <w:next w:val="Normal1"/>
    <w:uiPriority w:val="39"/>
    <w:unhideWhenUsed/>
    <w:qFormat/>
    <w:rsid w:val="002D70E9"/>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1"/>
    <w:next w:val="Normal1"/>
    <w:autoRedefine/>
    <w:uiPriority w:val="39"/>
    <w:unhideWhenUsed/>
    <w:rsid w:val="002D70E9"/>
    <w:pPr>
      <w:spacing w:after="100"/>
    </w:pPr>
  </w:style>
  <w:style w:type="character" w:styleId="Hyperlink">
    <w:name w:val="Hyperlink"/>
    <w:basedOn w:val="DefaultParagraphFont"/>
    <w:uiPriority w:val="99"/>
    <w:unhideWhenUsed/>
    <w:rsid w:val="002D70E9"/>
    <w:rPr>
      <w:color w:val="0000FF" w:themeColor="hyperlink"/>
      <w:u w:val="single"/>
    </w:rPr>
  </w:style>
  <w:style w:type="paragraph" w:styleId="Subtitle">
    <w:name w:val="Subtitle"/>
    <w:basedOn w:val="Normal1"/>
    <w:next w:val="Normal1"/>
    <w:rsid w:val="006D55F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A69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95D"/>
    <w:rPr>
      <w:rFonts w:ascii="Tahoma" w:hAnsi="Tahoma" w:cs="Tahoma"/>
      <w:sz w:val="16"/>
      <w:szCs w:val="16"/>
    </w:rPr>
  </w:style>
  <w:style w:type="character" w:customStyle="1" w:styleId="UnresolvedMention1">
    <w:name w:val="Unresolved Mention1"/>
    <w:basedOn w:val="DefaultParagraphFont"/>
    <w:uiPriority w:val="99"/>
    <w:semiHidden/>
    <w:unhideWhenUsed/>
    <w:rsid w:val="00EB6241"/>
    <w:rPr>
      <w:color w:val="605E5C"/>
      <w:shd w:val="clear" w:color="auto" w:fill="E1DFDD"/>
    </w:rPr>
  </w:style>
  <w:style w:type="paragraph" w:customStyle="1" w:styleId="Normal2">
    <w:name w:val="Normal2"/>
    <w:rsid w:val="00FA00E7"/>
  </w:style>
  <w:style w:type="table" w:styleId="TableGrid">
    <w:name w:val="Table Grid"/>
    <w:basedOn w:val="TableNormal"/>
    <w:uiPriority w:val="39"/>
    <w:rsid w:val="002B794E"/>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3043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pdf/10.1111/nin.12571" TargetMode="External"/><Relationship Id="rId21" Type="http://schemas.openxmlformats.org/officeDocument/2006/relationships/hyperlink" Target="https://www.researchgate.net/profile/Samrat-Ray/publication/370073761_Globsyn_Management_Journal_GMJ_Editorial_Board_Patron-in-Chief_Mr_Bikram_Dasgupta_Founder_and_Executive_Chairman_Globsyn_Group_Special_Advisors_International_Advisory_Board_Editorial_Advisory_Board/links/643e58f4e881690c4be09dec/Globsyn-Management-Journal-GMJ-Editorial-Board-Patron-in-Chief-Mr-Bikram-Dasgupta-Founder-and-Executive-Chairman-Globsyn-Group-Special-Advisors-International-Advisory-Board-Editorial-Advisory-Board.pdf" TargetMode="External"/><Relationship Id="rId42" Type="http://schemas.openxmlformats.org/officeDocument/2006/relationships/hyperlink" Target="https://www.fedex.com/en-us/shipping/international.html" TargetMode="External"/><Relationship Id="rId47" Type="http://schemas.openxmlformats.org/officeDocument/2006/relationships/hyperlink" Target="https://www.fedex.com/en-fr/campaign/small-business-hub/trends-and-insights/spotlight-on-mexico.html" TargetMode="External"/><Relationship Id="rId63" Type="http://schemas.openxmlformats.org/officeDocument/2006/relationships/hyperlink" Target="https://redstagfulfillment.com/what-is-fedex-market-share/" TargetMode="External"/><Relationship Id="rId68" Type="http://schemas.openxmlformats.org/officeDocument/2006/relationships/hyperlink" Target="https://www.theculturefactor.com/country-comparison-tool?countries=mexico%2Cunited+states"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apers.ssrn.com/sol3/papers.cfm?abstract_id=3822723" TargetMode="External"/><Relationship Id="rId29" Type="http://schemas.openxmlformats.org/officeDocument/2006/relationships/hyperlink" Target="https://newsroom.fedex.com/newsroom/amea/fedex-drives-economic-impact-across-the-middle-east-through-large-scale-investments" TargetMode="External"/><Relationship Id="rId11" Type="http://schemas.openxmlformats.org/officeDocument/2006/relationships/image" Target="media/image4.png"/><Relationship Id="rId24" Type="http://schemas.openxmlformats.org/officeDocument/2006/relationships/hyperlink" Target="https://www.sciencedirect.com/science/article/pii/S095965262300923X" TargetMode="External"/><Relationship Id="rId32" Type="http://schemas.openxmlformats.org/officeDocument/2006/relationships/hyperlink" Target="https://investors.fedex.com/company-overview/acquisition-history/default.aspx" TargetMode="External"/><Relationship Id="rId37" Type="http://schemas.openxmlformats.org/officeDocument/2006/relationships/hyperlink" Target="https://newsroom.fedex.com/newsroom/global-english/fedex-dataworks-and-servicenow-unite-ai-data-and-workflows-to-power-supply-chains-of-the-future" TargetMode="External"/><Relationship Id="rId40" Type="http://schemas.openxmlformats.org/officeDocument/2006/relationships/hyperlink" Target="https://newsroom.fedex.com/newsroom/global-english/fedex-report-convenience-and-digital-trends-are-redefining-e-commerce-in-2025" TargetMode="External"/><Relationship Id="rId45" Type="http://schemas.openxmlformats.org/officeDocument/2006/relationships/hyperlink" Target="https://www.fedex.com/en-us/shipping/ground.html" TargetMode="External"/><Relationship Id="rId53" Type="http://schemas.openxmlformats.org/officeDocument/2006/relationships/hyperlink" Target="https://onlinelibrary.wiley.com/doi/abs/10.1111/tesg.70010" TargetMode="External"/><Relationship Id="rId58" Type="http://schemas.openxmlformats.org/officeDocument/2006/relationships/hyperlink" Target="https://pmc.ncbi.nlm.nih.gov/articles/PMC10072045/" TargetMode="External"/><Relationship Id="rId66" Type="http://schemas.openxmlformats.org/officeDocument/2006/relationships/hyperlink" Target="https://siila.com.mx/noticias/fedex-ha-invertido-26-millones-dolares-mexico/5585/lang/es" TargetMode="External"/><Relationship Id="rId5" Type="http://schemas.openxmlformats.org/officeDocument/2006/relationships/webSettings" Target="webSettings.xml"/><Relationship Id="rId61" Type="http://schemas.openxmlformats.org/officeDocument/2006/relationships/hyperlink" Target="https://www.aijbm.com/wp-content/uploads/2025/04/M84124156.pdf" TargetMode="External"/><Relationship Id="rId19" Type="http://schemas.openxmlformats.org/officeDocument/2006/relationships/hyperlink" Target="https://onlinelibrary.wiley.com/doi/abs/10.1002/csr.3054" TargetMode="External"/><Relationship Id="rId14" Type="http://schemas.openxmlformats.org/officeDocument/2006/relationships/image" Target="media/image7.png"/><Relationship Id="rId22" Type="http://schemas.openxmlformats.org/officeDocument/2006/relationships/hyperlink" Target="https://www.cnbc.com/2025/11/03/india-us-tariffs-china-trump-foreign-policy.html" TargetMode="External"/><Relationship Id="rId27" Type="http://schemas.openxmlformats.org/officeDocument/2006/relationships/hyperlink" Target="https://www.emerald.com/insight/content/doi/10.1108/joepp-10-2022-0304/full/html" TargetMode="External"/><Relationship Id="rId30" Type="http://schemas.openxmlformats.org/officeDocument/2006/relationships/hyperlink" Target="https://www.fedex.com/en-us/about.html" TargetMode="External"/><Relationship Id="rId35" Type="http://schemas.openxmlformats.org/officeDocument/2006/relationships/hyperlink" Target="https://investors.fedex.com/company-overview/overview-of-company/default.aspx" TargetMode="External"/><Relationship Id="rId43" Type="http://schemas.openxmlformats.org/officeDocument/2006/relationships/hyperlink" Target="https://www.fedex.com/content/dam/fedex/lac-latin-america/MVP/images/2020/Q3/MX_EN_2019_12_web_pdf_na_Ratemx_2020_ingles_IVA_rates_646744643.pdf" TargetMode="External"/><Relationship Id="rId48" Type="http://schemas.openxmlformats.org/officeDocument/2006/relationships/hyperlink" Target="https://journals.aom.org/doi/abs/10.5465/amr.2018.0345" TargetMode="External"/><Relationship Id="rId56" Type="http://schemas.openxmlformats.org/officeDocument/2006/relationships/hyperlink" Target="https://www.tandfonline.com/doi/abs/10.1080/0965254X.2022.2030391" TargetMode="External"/><Relationship Id="rId64" Type="http://schemas.openxmlformats.org/officeDocument/2006/relationships/hyperlink" Target="https://www.reuters.com/business/retail-consumer/market-share-battle-fedex-ups-target-retail-returns-2023-11-22/" TargetMode="External"/><Relationship Id="rId69" Type="http://schemas.openxmlformats.org/officeDocument/2006/relationships/hyperlink" Target="https://tradingeconomics.com/mexico/labour-costs" TargetMode="External"/><Relationship Id="rId8" Type="http://schemas.openxmlformats.org/officeDocument/2006/relationships/image" Target="media/image1.png"/><Relationship Id="rId51" Type="http://schemas.openxmlformats.org/officeDocument/2006/relationships/hyperlink" Target="https://search.informit.org/doi/abs/10.3316/informit.455682277526857"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uters.com/business/fedex-cost-cuts-boost-quarterly-profit-above-wall-street-target-2025-06-24/" TargetMode="External"/><Relationship Id="rId25" Type="http://schemas.openxmlformats.org/officeDocument/2006/relationships/hyperlink" Target="https://www.sciencedirect.com/science/article/pii/S0959652622039476" TargetMode="External"/><Relationship Id="rId33" Type="http://schemas.openxmlformats.org/officeDocument/2006/relationships/hyperlink" Target="https://investors.fedex.com/company-overview/acquisition-history/default.aspx" TargetMode="External"/><Relationship Id="rId38" Type="http://schemas.openxmlformats.org/officeDocument/2006/relationships/hyperlink" Target="https://newsroom.fedex.com/newsroom/asia-english/fedex-expands-intra-asia-network-to-accelerate-regional-trade-growth" TargetMode="External"/><Relationship Id="rId46" Type="http://schemas.openxmlformats.org/officeDocument/2006/relationships/hyperlink" Target="https://www.fedex.com/en-us/sustainability.html" TargetMode="External"/><Relationship Id="rId59" Type="http://schemas.openxmlformats.org/officeDocument/2006/relationships/hyperlink" Target="https://www.mdpi.com/2076-328X/15/1/5" TargetMode="External"/><Relationship Id="rId67" Type="http://schemas.openxmlformats.org/officeDocument/2006/relationships/hyperlink" Target="https://scw-mag.com/news/fedexs-bold-strategy-and-investments-to-lead-in-global-markets/" TargetMode="External"/><Relationship Id="rId20" Type="http://schemas.openxmlformats.org/officeDocument/2006/relationships/hyperlink" Target="https://www.emerald.com/insight/content/doi/10.1108/IJPPM-03-2021-0158/full/html" TargetMode="External"/><Relationship Id="rId41" Type="http://schemas.openxmlformats.org/officeDocument/2006/relationships/hyperlink" Target="https://newsroom.fedex.com/newsroom/amea/fedex-won-the-2024-amcham-hr-association-digital-and-smart-innovation-pioneer-award-for-hr-best-practice" TargetMode="External"/><Relationship Id="rId54" Type="http://schemas.openxmlformats.org/officeDocument/2006/relationships/hyperlink" Target="https://www.researchgate.net/profile/Igor-Martek/publication/367296692_An_integrated_model_for_international_market_and_entry_mode_selections_for_Chinese_contractors/links/689efefba645d8252ba49b0b/An-integrated-model-for-international-market-and-entry-mode-selections-for-Chinese-contractors.pdf" TargetMode="External"/><Relationship Id="rId62" Type="http://schemas.openxmlformats.org/officeDocument/2006/relationships/hyperlink" Target="https://www.researchgate.net/profile/Yoesoep-Rachmad/publication/397555888_Danantara_and_Indonesia's_Investment_Strategy_Policy_Impact_and_Future_Directions/links/69198ee31555db2ebd5dd6ac/Danantara-and-Indonesias-Investment-Strategy-Policy-Impact-and-Future-Directions.pdf"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pioneerpublisher.com/JLCS/article/download/415/369" TargetMode="External"/><Relationship Id="rId28" Type="http://schemas.openxmlformats.org/officeDocument/2006/relationships/hyperlink" Target="https://newsroom.fedex.com/newsroom/global/elroyair" TargetMode="External"/><Relationship Id="rId36" Type="http://schemas.openxmlformats.org/officeDocument/2006/relationships/hyperlink" Target="https://newsroom.fedex.com/newsroom/global-english/fedex-announces-planned-consolidation-of-operating-companies" TargetMode="External"/><Relationship Id="rId49" Type="http://schemas.openxmlformats.org/officeDocument/2006/relationships/hyperlink" Target="https://www.mdpi.com/2076-3387/13/1/25" TargetMode="External"/><Relationship Id="rId57" Type="http://schemas.openxmlformats.org/officeDocument/2006/relationships/hyperlink" Target="https://metromaxbpmservices.com/fedex-warns-of-1-billion-trade-hit-heres-what-it-signals-for-e-commerce-and-imports/" TargetMode="External"/><Relationship Id="rId10" Type="http://schemas.openxmlformats.org/officeDocument/2006/relationships/image" Target="media/image3.png"/><Relationship Id="rId31" Type="http://schemas.openxmlformats.org/officeDocument/2006/relationships/hyperlink" Target="https://www.fedex.com/en-us/about.html" TargetMode="External"/><Relationship Id="rId44" Type="http://schemas.openxmlformats.org/officeDocument/2006/relationships/hyperlink" Target="https://www.fedex.com/en-mx/service-news.html" TargetMode="External"/><Relationship Id="rId52" Type="http://schemas.openxmlformats.org/officeDocument/2006/relationships/hyperlink" Target="https://link.springer.com/article/10.1007/s10734-021-00756-x" TargetMode="External"/><Relationship Id="rId60" Type="http://schemas.openxmlformats.org/officeDocument/2006/relationships/hyperlink" Target="https://www.researchgate.net/profile/Stephen_Nagy/publication/357539846_Asymmetric_Interdependence_and_the_Selective_Diversification_of_Supply_Chains/links/61d38b61b8305f7c4b1edd66/Asymmetric-Interdependence-and-the-Selective-Diversification-of-Supply-Chains.pdf" TargetMode="External"/><Relationship Id="rId65" Type="http://schemas.openxmlformats.org/officeDocument/2006/relationships/hyperlink" Target="https://www.sap.com/india/products/spend-management/centralized-procurement.htm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39" Type="http://schemas.openxmlformats.org/officeDocument/2006/relationships/hyperlink" Target="https://newsroom.fedex.com/newsroom/amea/fedex-remains-highest-ranked-delivery-company-on-fortunes-worlds-most-admired-companies-overall-list" TargetMode="External"/><Relationship Id="rId34" Type="http://schemas.openxmlformats.org/officeDocument/2006/relationships/hyperlink" Target="https://www.fedex.com/en-us/shipping/freight/trade-networks.html" TargetMode="External"/><Relationship Id="rId50" Type="http://schemas.openxmlformats.org/officeDocument/2006/relationships/hyperlink" Target="https://www.grandviewresearch.com/horizon/outlook/logistics-market/mexico" TargetMode="External"/><Relationship Id="rId55" Type="http://schemas.openxmlformats.org/officeDocument/2006/relationships/hyperlink" Target="https://pmc.ncbi.nlm.nih.gov/articles/PMC956916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nf477TRt4T5/EPk7HQg7pLaKgg==">CgMxLjAyDmguYm1mc2FqOGxtbHFjMg5oLnQ1eXhjZDF2eTIydzgAciExWWVOZ05LSTNicmtQRGt3U013dFFBc3ZFeS0wZW1jcG4=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8678</Words>
  <Characters>49468</Characters>
  <Application>Microsoft Office Word</Application>
  <DocSecurity>0</DocSecurity>
  <Lines>412</Lines>
  <Paragraphs>116</Paragraphs>
  <ScaleCrop>false</ScaleCrop>
  <Company/>
  <LinksUpToDate>false</LinksUpToDate>
  <CharactersWithSpaces>58030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lizi kakadiya</cp:lastModifiedBy>
  <cp:revision>3</cp:revision>
  <dcterms:created xsi:type="dcterms:W3CDTF">2025-12-15T08:51:00Z</dcterms:created>
  <dcterms:modified xsi:type="dcterms:W3CDTF">2025-12-15T11:19:00Z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6f0c3327-e0f6-4225-aaba-fd9f967d5ed0</vt:lpwstr>
  </property>
</Properties>
</file>