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99720D" w14:textId="3FE7F41F" w:rsidR="00D33920" w:rsidRPr="004D7D4B" w:rsidRDefault="003F3F13" w:rsidP="004D7D4B">
      <w:pPr>
        <w:spacing w:before="100" w:beforeAutospacing="1" w:after="100" w:afterAutospacing="1" w:line="360" w:lineRule="auto"/>
        <w:jc w:val="center"/>
        <w:outlineLvl w:val="0"/>
        <w:rPr>
          <w:rFonts w:ascii="Arial" w:eastAsia="Times New Roman" w:hAnsi="Arial" w:cs="Arial"/>
          <w:b/>
          <w:bCs/>
          <w:kern w:val="36"/>
          <w:sz w:val="28"/>
          <w:szCs w:val="28"/>
          <w:lang w:eastAsia="en-GB"/>
          <w14:ligatures w14:val="none"/>
        </w:rPr>
      </w:pPr>
      <w:r w:rsidRPr="004D7D4B">
        <w:rPr>
          <w:rFonts w:ascii="Arial" w:eastAsia="Times New Roman" w:hAnsi="Arial" w:cs="Arial"/>
          <w:b/>
          <w:bCs/>
          <w:noProof/>
          <w:kern w:val="36"/>
          <w:sz w:val="28"/>
          <w:szCs w:val="28"/>
          <w:lang w:eastAsia="en-GB"/>
          <w14:ligatures w14:val="none"/>
        </w:rPr>
        <w:drawing>
          <wp:inline distT="0" distB="0" distL="0" distR="0" wp14:anchorId="408D13BE" wp14:editId="36B8B451">
            <wp:extent cx="5587365" cy="1421624"/>
            <wp:effectExtent l="0" t="0" r="0" b="7620"/>
            <wp:docPr id="12065977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70755" cy="1442841"/>
                    </a:xfrm>
                    <a:prstGeom prst="rect">
                      <a:avLst/>
                    </a:prstGeom>
                    <a:noFill/>
                  </pic:spPr>
                </pic:pic>
              </a:graphicData>
            </a:graphic>
          </wp:inline>
        </w:drawing>
      </w:r>
    </w:p>
    <w:p w14:paraId="4373FD33" w14:textId="2C7EE575" w:rsidR="004A4ADD" w:rsidRPr="004D7D4B" w:rsidRDefault="004A4ADD" w:rsidP="004D7D4B">
      <w:pPr>
        <w:tabs>
          <w:tab w:val="left" w:pos="5420"/>
        </w:tabs>
        <w:spacing w:before="100" w:beforeAutospacing="1" w:after="100" w:afterAutospacing="1" w:line="360" w:lineRule="auto"/>
        <w:jc w:val="center"/>
        <w:outlineLvl w:val="0"/>
        <w:rPr>
          <w:rFonts w:ascii="Arial" w:eastAsia="Times New Roman" w:hAnsi="Arial" w:cs="Arial"/>
          <w:b/>
          <w:bCs/>
          <w:kern w:val="36"/>
          <w:sz w:val="28"/>
          <w:szCs w:val="28"/>
          <w:lang w:eastAsia="en-GB"/>
          <w14:ligatures w14:val="none"/>
        </w:rPr>
      </w:pPr>
      <w:r w:rsidRPr="004D7D4B">
        <w:rPr>
          <w:rFonts w:ascii="Arial" w:hAnsi="Arial" w:cs="Arial"/>
          <w:b/>
          <w:bCs/>
          <w:sz w:val="28"/>
          <w:szCs w:val="28"/>
        </w:rPr>
        <w:t>BSc (Hons) Health and Social Care</w:t>
      </w:r>
    </w:p>
    <w:p w14:paraId="53C55F33" w14:textId="77777777" w:rsidR="004A4ADD" w:rsidRPr="004D7D4B" w:rsidRDefault="004A4ADD" w:rsidP="004D7D4B">
      <w:pPr>
        <w:spacing w:after="200" w:line="360" w:lineRule="auto"/>
        <w:jc w:val="center"/>
        <w:rPr>
          <w:rFonts w:ascii="Arial" w:eastAsia="Times New Roman" w:hAnsi="Arial" w:cs="Arial"/>
          <w:b/>
          <w:bCs/>
          <w:color w:val="1D2125"/>
          <w:kern w:val="36"/>
          <w:sz w:val="28"/>
          <w:szCs w:val="28"/>
          <w:lang w:eastAsia="en-GB"/>
        </w:rPr>
      </w:pPr>
      <w:r w:rsidRPr="004D7D4B">
        <w:rPr>
          <w:rFonts w:ascii="Arial" w:eastAsia="Times New Roman" w:hAnsi="Arial" w:cs="Arial"/>
          <w:b/>
          <w:bCs/>
          <w:color w:val="1D2125"/>
          <w:kern w:val="36"/>
          <w:sz w:val="28"/>
          <w:szCs w:val="28"/>
          <w:lang w:eastAsia="en-GB"/>
        </w:rPr>
        <w:t>Psychopathological Classifications &amp; Provisions</w:t>
      </w:r>
    </w:p>
    <w:p w14:paraId="55E200EA" w14:textId="2B68CA11" w:rsidR="004A4ADD" w:rsidRPr="004D7D4B" w:rsidRDefault="004A4ADD" w:rsidP="004D7D4B">
      <w:pPr>
        <w:jc w:val="center"/>
        <w:rPr>
          <w:rFonts w:ascii="Arial" w:hAnsi="Arial" w:cs="Arial"/>
          <w:b/>
          <w:bCs/>
          <w:sz w:val="28"/>
          <w:szCs w:val="28"/>
        </w:rPr>
      </w:pPr>
      <w:r w:rsidRPr="004D7D4B">
        <w:rPr>
          <w:rFonts w:ascii="Arial" w:hAnsi="Arial" w:cs="Arial"/>
          <w:b/>
          <w:bCs/>
          <w:sz w:val="28"/>
          <w:szCs w:val="28"/>
        </w:rPr>
        <w:t>Module code – BMH</w:t>
      </w:r>
      <w:r w:rsidR="00904CDE">
        <w:rPr>
          <w:rFonts w:ascii="Arial" w:hAnsi="Arial" w:cs="Arial"/>
          <w:b/>
          <w:bCs/>
          <w:sz w:val="28"/>
          <w:szCs w:val="28"/>
        </w:rPr>
        <w:t xml:space="preserve"> </w:t>
      </w:r>
      <w:r w:rsidRPr="004D7D4B">
        <w:rPr>
          <w:rFonts w:ascii="Arial" w:eastAsia="Arial Nova" w:hAnsi="Arial" w:cs="Arial"/>
          <w:b/>
          <w:bCs/>
          <w:sz w:val="28"/>
          <w:szCs w:val="28"/>
        </w:rPr>
        <w:t>6029</w:t>
      </w:r>
      <w:r w:rsidRPr="004D7D4B">
        <w:rPr>
          <w:rFonts w:ascii="Arial" w:hAnsi="Arial" w:cs="Arial"/>
          <w:b/>
          <w:bCs/>
          <w:sz w:val="28"/>
          <w:szCs w:val="28"/>
        </w:rPr>
        <w:t xml:space="preserve"> – BIRM</w:t>
      </w:r>
    </w:p>
    <w:p w14:paraId="5A4A0598" w14:textId="77777777" w:rsidR="004A4ADD" w:rsidRPr="004D7D4B" w:rsidRDefault="004A4ADD" w:rsidP="004D7D4B">
      <w:pPr>
        <w:jc w:val="center"/>
        <w:rPr>
          <w:rFonts w:ascii="Arial" w:eastAsia="Times New Roman" w:hAnsi="Arial" w:cs="Arial"/>
          <w:b/>
          <w:bCs/>
          <w:kern w:val="0"/>
          <w:sz w:val="28"/>
          <w:szCs w:val="28"/>
          <w:lang w:eastAsia="en-GB"/>
          <w14:ligatures w14:val="none"/>
        </w:rPr>
      </w:pPr>
      <w:r w:rsidRPr="004D7D4B">
        <w:rPr>
          <w:rFonts w:ascii="Arial" w:eastAsia="Times New Roman" w:hAnsi="Arial" w:cs="Arial"/>
          <w:b/>
          <w:bCs/>
          <w:kern w:val="0"/>
          <w:sz w:val="28"/>
          <w:szCs w:val="28"/>
          <w:lang w:eastAsia="en-GB"/>
          <w14:ligatures w14:val="none"/>
        </w:rPr>
        <w:t>Lecturer – Neale Haddon</w:t>
      </w:r>
    </w:p>
    <w:p w14:paraId="0958D139" w14:textId="77777777" w:rsidR="004A4ADD" w:rsidRPr="004D7D4B" w:rsidRDefault="004A4ADD" w:rsidP="00552CCE">
      <w:pPr>
        <w:spacing w:after="200" w:line="360" w:lineRule="auto"/>
        <w:rPr>
          <w:rFonts w:ascii="Arial" w:hAnsi="Arial" w:cs="Arial"/>
          <w:b/>
          <w:bCs/>
          <w:sz w:val="28"/>
          <w:szCs w:val="28"/>
        </w:rPr>
      </w:pPr>
    </w:p>
    <w:p w14:paraId="2F5F323A" w14:textId="7BDD75DE" w:rsidR="004A4ADD" w:rsidRPr="00552CCE" w:rsidRDefault="004A4ADD" w:rsidP="004D7D4B">
      <w:pPr>
        <w:jc w:val="center"/>
        <w:rPr>
          <w:rFonts w:ascii="Arial" w:eastAsia="Times New Roman" w:hAnsi="Arial" w:cs="Arial"/>
          <w:b/>
          <w:bCs/>
          <w:kern w:val="0"/>
          <w:sz w:val="28"/>
          <w:szCs w:val="28"/>
          <w:u w:val="single"/>
          <w:lang w:eastAsia="en-GB"/>
          <w14:ligatures w14:val="none"/>
        </w:rPr>
      </w:pPr>
      <w:r w:rsidRPr="00552CCE">
        <w:rPr>
          <w:rFonts w:ascii="Arial" w:hAnsi="Arial" w:cs="Arial"/>
          <w:b/>
          <w:bCs/>
          <w:sz w:val="28"/>
          <w:szCs w:val="28"/>
          <w:u w:val="single"/>
        </w:rPr>
        <w:t xml:space="preserve">Component </w:t>
      </w:r>
      <w:r w:rsidR="004D7D4B" w:rsidRPr="00552CCE">
        <w:rPr>
          <w:rFonts w:ascii="Arial" w:hAnsi="Arial" w:cs="Arial"/>
          <w:b/>
          <w:bCs/>
          <w:sz w:val="28"/>
          <w:szCs w:val="28"/>
          <w:u w:val="single"/>
        </w:rPr>
        <w:t>2</w:t>
      </w:r>
      <w:r w:rsidRPr="00552CCE">
        <w:rPr>
          <w:rFonts w:ascii="Arial" w:hAnsi="Arial" w:cs="Arial"/>
          <w:b/>
          <w:bCs/>
          <w:sz w:val="28"/>
          <w:szCs w:val="28"/>
          <w:u w:val="single"/>
        </w:rPr>
        <w:t xml:space="preserve"> – </w:t>
      </w:r>
      <w:r w:rsidR="004D7D4B" w:rsidRPr="00552CCE">
        <w:rPr>
          <w:rFonts w:ascii="Arial" w:eastAsia="Times New Roman" w:hAnsi="Arial" w:cs="Arial"/>
          <w:b/>
          <w:bCs/>
          <w:kern w:val="0"/>
          <w:sz w:val="28"/>
          <w:szCs w:val="28"/>
          <w:u w:val="single"/>
          <w:lang w:eastAsia="en-GB"/>
          <w14:ligatures w14:val="none"/>
        </w:rPr>
        <w:t>Bipolar</w:t>
      </w:r>
      <w:r w:rsidR="00552CCE" w:rsidRPr="00552CCE">
        <w:rPr>
          <w:rFonts w:ascii="Arial" w:eastAsia="Times New Roman" w:hAnsi="Arial" w:cs="Arial"/>
          <w:b/>
          <w:bCs/>
          <w:kern w:val="0"/>
          <w:sz w:val="28"/>
          <w:szCs w:val="28"/>
          <w:u w:val="single"/>
          <w:lang w:eastAsia="en-GB"/>
          <w14:ligatures w14:val="none"/>
        </w:rPr>
        <w:t xml:space="preserve"> Disorder</w:t>
      </w:r>
    </w:p>
    <w:p w14:paraId="7216AF96" w14:textId="77777777" w:rsidR="004A4ADD" w:rsidRPr="004D7D4B" w:rsidRDefault="004A4ADD" w:rsidP="004D7D4B">
      <w:pPr>
        <w:jc w:val="center"/>
        <w:rPr>
          <w:rFonts w:ascii="Arial" w:eastAsia="Times New Roman" w:hAnsi="Arial" w:cs="Arial"/>
          <w:kern w:val="0"/>
          <w:sz w:val="28"/>
          <w:szCs w:val="28"/>
          <w:lang w:eastAsia="en-GB"/>
          <w14:ligatures w14:val="none"/>
        </w:rPr>
      </w:pPr>
    </w:p>
    <w:p w14:paraId="6B5B097F" w14:textId="77777777" w:rsidR="004A4ADD" w:rsidRPr="004D7D4B" w:rsidRDefault="004A4ADD" w:rsidP="004D7D4B">
      <w:pPr>
        <w:tabs>
          <w:tab w:val="left" w:pos="1590"/>
        </w:tabs>
        <w:spacing w:line="360" w:lineRule="auto"/>
        <w:jc w:val="center"/>
        <w:rPr>
          <w:rFonts w:ascii="Arial" w:hAnsi="Arial" w:cs="Arial"/>
          <w:b/>
          <w:bCs/>
          <w:sz w:val="28"/>
          <w:szCs w:val="28"/>
        </w:rPr>
      </w:pPr>
      <w:r w:rsidRPr="004D7D4B">
        <w:rPr>
          <w:rFonts w:ascii="Arial" w:hAnsi="Arial" w:cs="Arial"/>
          <w:b/>
          <w:bCs/>
          <w:sz w:val="28"/>
          <w:szCs w:val="28"/>
        </w:rPr>
        <w:t>Student - Claudia Gomes</w:t>
      </w:r>
    </w:p>
    <w:p w14:paraId="0C41FBBD" w14:textId="77777777" w:rsidR="004A4ADD" w:rsidRDefault="004A4ADD" w:rsidP="004D7D4B">
      <w:pPr>
        <w:tabs>
          <w:tab w:val="left" w:pos="1590"/>
        </w:tabs>
        <w:spacing w:line="360" w:lineRule="auto"/>
        <w:jc w:val="center"/>
        <w:rPr>
          <w:rFonts w:ascii="Arial" w:hAnsi="Arial" w:cs="Arial"/>
          <w:b/>
          <w:bCs/>
          <w:sz w:val="28"/>
          <w:szCs w:val="28"/>
        </w:rPr>
      </w:pPr>
      <w:r w:rsidRPr="004D7D4B">
        <w:rPr>
          <w:rFonts w:ascii="Arial" w:hAnsi="Arial" w:cs="Arial"/>
          <w:b/>
          <w:bCs/>
          <w:sz w:val="28"/>
          <w:szCs w:val="28"/>
        </w:rPr>
        <w:t>Student No  -  2326</w:t>
      </w:r>
      <w:r w:rsidR="00552CCE">
        <w:rPr>
          <w:rFonts w:ascii="Arial" w:hAnsi="Arial" w:cs="Arial"/>
          <w:b/>
          <w:bCs/>
          <w:sz w:val="28"/>
          <w:szCs w:val="28"/>
        </w:rPr>
        <w:t>791</w:t>
      </w:r>
    </w:p>
    <w:p w14:paraId="27FAE2E2" w14:textId="77777777" w:rsidR="009B41CE" w:rsidRDefault="009B41CE" w:rsidP="004D7D4B">
      <w:pPr>
        <w:tabs>
          <w:tab w:val="left" w:pos="1590"/>
        </w:tabs>
        <w:spacing w:line="360" w:lineRule="auto"/>
        <w:jc w:val="center"/>
        <w:rPr>
          <w:rFonts w:ascii="Arial" w:hAnsi="Arial" w:cs="Arial"/>
          <w:b/>
          <w:bCs/>
          <w:sz w:val="28"/>
          <w:szCs w:val="28"/>
        </w:rPr>
      </w:pPr>
    </w:p>
    <w:p w14:paraId="2553FA49" w14:textId="77777777" w:rsidR="009B41CE" w:rsidRDefault="009B41CE" w:rsidP="004D7D4B">
      <w:pPr>
        <w:tabs>
          <w:tab w:val="left" w:pos="1590"/>
        </w:tabs>
        <w:spacing w:line="360" w:lineRule="auto"/>
        <w:jc w:val="center"/>
        <w:rPr>
          <w:rFonts w:ascii="Arial" w:hAnsi="Arial" w:cs="Arial"/>
          <w:b/>
          <w:bCs/>
          <w:sz w:val="28"/>
          <w:szCs w:val="28"/>
        </w:rPr>
      </w:pPr>
    </w:p>
    <w:p w14:paraId="4BA75059" w14:textId="77777777" w:rsidR="009B41CE" w:rsidRDefault="009B41CE" w:rsidP="004D7D4B">
      <w:pPr>
        <w:tabs>
          <w:tab w:val="left" w:pos="1590"/>
        </w:tabs>
        <w:spacing w:line="360" w:lineRule="auto"/>
        <w:jc w:val="center"/>
        <w:rPr>
          <w:rFonts w:ascii="Arial" w:hAnsi="Arial" w:cs="Arial"/>
          <w:b/>
          <w:bCs/>
          <w:sz w:val="28"/>
          <w:szCs w:val="28"/>
        </w:rPr>
      </w:pPr>
    </w:p>
    <w:p w14:paraId="749D38B6" w14:textId="77777777" w:rsidR="009B41CE" w:rsidRDefault="009B41CE" w:rsidP="004D7D4B">
      <w:pPr>
        <w:tabs>
          <w:tab w:val="left" w:pos="1590"/>
        </w:tabs>
        <w:spacing w:line="360" w:lineRule="auto"/>
        <w:jc w:val="center"/>
        <w:rPr>
          <w:rFonts w:ascii="Arial" w:hAnsi="Arial" w:cs="Arial"/>
          <w:b/>
          <w:bCs/>
          <w:sz w:val="28"/>
          <w:szCs w:val="28"/>
        </w:rPr>
      </w:pPr>
    </w:p>
    <w:p w14:paraId="5C6EC6F7" w14:textId="77777777" w:rsidR="009B41CE" w:rsidRDefault="009B41CE" w:rsidP="004D7D4B">
      <w:pPr>
        <w:tabs>
          <w:tab w:val="left" w:pos="1590"/>
        </w:tabs>
        <w:spacing w:line="360" w:lineRule="auto"/>
        <w:jc w:val="center"/>
        <w:rPr>
          <w:rFonts w:ascii="Arial" w:hAnsi="Arial" w:cs="Arial"/>
          <w:b/>
          <w:bCs/>
          <w:sz w:val="28"/>
          <w:szCs w:val="28"/>
        </w:rPr>
      </w:pPr>
    </w:p>
    <w:p w14:paraId="7C20A493" w14:textId="77777777" w:rsidR="009B41CE" w:rsidRDefault="009B41CE" w:rsidP="004D7D4B">
      <w:pPr>
        <w:tabs>
          <w:tab w:val="left" w:pos="1590"/>
        </w:tabs>
        <w:spacing w:line="360" w:lineRule="auto"/>
        <w:jc w:val="center"/>
        <w:rPr>
          <w:rFonts w:ascii="Arial" w:hAnsi="Arial" w:cs="Arial"/>
          <w:b/>
          <w:bCs/>
          <w:sz w:val="28"/>
          <w:szCs w:val="28"/>
        </w:rPr>
      </w:pPr>
    </w:p>
    <w:p w14:paraId="11B99C5F" w14:textId="77777777" w:rsidR="009B41CE" w:rsidRDefault="009B41CE" w:rsidP="004D7D4B">
      <w:pPr>
        <w:tabs>
          <w:tab w:val="left" w:pos="1590"/>
        </w:tabs>
        <w:spacing w:line="360" w:lineRule="auto"/>
        <w:jc w:val="center"/>
        <w:rPr>
          <w:rFonts w:ascii="Arial" w:hAnsi="Arial" w:cs="Arial"/>
          <w:b/>
          <w:bCs/>
          <w:sz w:val="28"/>
          <w:szCs w:val="28"/>
        </w:rPr>
      </w:pPr>
    </w:p>
    <w:p w14:paraId="07F49D47" w14:textId="77777777" w:rsidR="00181B01" w:rsidRDefault="00181B01" w:rsidP="00181B01">
      <w:pPr>
        <w:tabs>
          <w:tab w:val="left" w:pos="1590"/>
        </w:tabs>
        <w:spacing w:line="360" w:lineRule="auto"/>
        <w:rPr>
          <w:rFonts w:ascii="Arial" w:hAnsi="Arial" w:cs="Arial"/>
          <w:b/>
          <w:bCs/>
          <w:sz w:val="28"/>
          <w:szCs w:val="28"/>
        </w:rPr>
      </w:pPr>
    </w:p>
    <w:p w14:paraId="716B385F" w14:textId="77777777" w:rsidR="00181B01" w:rsidRDefault="00181B01" w:rsidP="00181B01">
      <w:pPr>
        <w:tabs>
          <w:tab w:val="left" w:pos="1590"/>
        </w:tabs>
        <w:spacing w:line="360" w:lineRule="auto"/>
        <w:rPr>
          <w:rFonts w:ascii="Arial" w:hAnsi="Arial" w:cs="Arial"/>
          <w:b/>
          <w:bCs/>
          <w:sz w:val="28"/>
          <w:szCs w:val="28"/>
        </w:rPr>
      </w:pPr>
    </w:p>
    <w:p w14:paraId="70A6EE6F" w14:textId="77777777" w:rsidR="00181B01" w:rsidRPr="00181B01" w:rsidRDefault="00181B01" w:rsidP="00181B01">
      <w:pPr>
        <w:spacing w:before="100" w:beforeAutospacing="1" w:after="100" w:afterAutospacing="1" w:line="360" w:lineRule="auto"/>
        <w:jc w:val="both"/>
        <w:rPr>
          <w:rFonts w:ascii="Arial" w:eastAsia="Times New Roman" w:hAnsi="Arial" w:cs="Arial"/>
          <w:b/>
          <w:bCs/>
          <w:kern w:val="36"/>
          <w:lang w:eastAsia="en-GB"/>
          <w14:ligatures w14:val="none"/>
        </w:rPr>
      </w:pPr>
      <w:r w:rsidRPr="00181B01">
        <w:rPr>
          <w:rFonts w:ascii="Arial" w:eastAsia="Times New Roman" w:hAnsi="Arial" w:cs="Arial"/>
          <w:b/>
          <w:bCs/>
          <w:kern w:val="36"/>
          <w:lang w:eastAsia="en-GB"/>
          <w14:ligatures w14:val="none"/>
        </w:rPr>
        <w:lastRenderedPageBreak/>
        <w:t>Bipolar Disorder in the United Kingdom</w:t>
      </w:r>
    </w:p>
    <w:p w14:paraId="4F160B7D" w14:textId="77777777" w:rsidR="00181B01" w:rsidRPr="00181B01" w:rsidRDefault="00181B01" w:rsidP="00181B01">
      <w:pPr>
        <w:spacing w:before="100" w:beforeAutospacing="1" w:after="100" w:afterAutospacing="1" w:line="360" w:lineRule="auto"/>
        <w:jc w:val="both"/>
        <w:rPr>
          <w:rFonts w:ascii="Arial" w:eastAsia="Times New Roman" w:hAnsi="Arial" w:cs="Arial"/>
          <w:b/>
          <w:bCs/>
          <w:kern w:val="36"/>
          <w:lang w:eastAsia="en-GB"/>
          <w14:ligatures w14:val="none"/>
        </w:rPr>
      </w:pPr>
      <w:r w:rsidRPr="00181B01">
        <w:rPr>
          <w:rFonts w:ascii="Arial" w:eastAsia="Times New Roman" w:hAnsi="Arial" w:cs="Arial"/>
          <w:b/>
          <w:bCs/>
          <w:kern w:val="36"/>
          <w:lang w:eastAsia="en-GB"/>
          <w14:ligatures w14:val="none"/>
        </w:rPr>
        <w:t>Critical Report</w:t>
      </w:r>
    </w:p>
    <w:p w14:paraId="1BC39B4C" w14:textId="77777777" w:rsidR="00181B01" w:rsidRPr="005431F2" w:rsidRDefault="00181B01" w:rsidP="005431F2">
      <w:pPr>
        <w:spacing w:before="100" w:beforeAutospacing="1" w:after="100" w:afterAutospacing="1" w:line="360" w:lineRule="auto"/>
        <w:jc w:val="both"/>
        <w:rPr>
          <w:rFonts w:ascii="Arial" w:eastAsia="Times New Roman" w:hAnsi="Arial" w:cs="Arial"/>
          <w:b/>
          <w:bCs/>
          <w:kern w:val="36"/>
          <w:lang w:eastAsia="en-GB"/>
          <w14:ligatures w14:val="none"/>
        </w:rPr>
      </w:pPr>
      <w:r w:rsidRPr="005431F2">
        <w:rPr>
          <w:rFonts w:ascii="Arial" w:eastAsia="Times New Roman" w:hAnsi="Arial" w:cs="Arial"/>
          <w:b/>
          <w:bCs/>
          <w:kern w:val="36"/>
          <w:lang w:eastAsia="en-GB"/>
          <w14:ligatures w14:val="none"/>
        </w:rPr>
        <w:t>Introduction</w:t>
      </w:r>
    </w:p>
    <w:p w14:paraId="18BB467E" w14:textId="3A2960C4" w:rsidR="00181B01" w:rsidRPr="005431F2" w:rsidRDefault="00181B01" w:rsidP="005431F2">
      <w:pPr>
        <w:spacing w:before="100" w:beforeAutospacing="1" w:after="100" w:afterAutospacing="1" w:line="360" w:lineRule="auto"/>
        <w:jc w:val="both"/>
        <w:rPr>
          <w:rFonts w:ascii="Arial" w:eastAsia="Times New Roman" w:hAnsi="Arial" w:cs="Arial"/>
          <w:kern w:val="36"/>
          <w:lang w:eastAsia="en-GB"/>
          <w14:ligatures w14:val="none"/>
        </w:rPr>
      </w:pPr>
      <w:r w:rsidRPr="005431F2">
        <w:rPr>
          <w:rFonts w:ascii="Arial" w:eastAsia="Times New Roman" w:hAnsi="Arial" w:cs="Arial"/>
          <w:kern w:val="36"/>
          <w:lang w:eastAsia="en-GB"/>
          <w14:ligatures w14:val="none"/>
        </w:rPr>
        <w:t>Bipolar disorder is a long-term mental health condition characterised by significant changes in mood, energy, thinking, and behaviour. People with bipolar disorder experience episodes of depression alongside periods of elevated mood, known as mania or hypomania. These episodes can vary in intensity and duration, but when severe they can disrupt employment, education, relationships, and overall wellbeing. The condition is also associated with increased suicide risk and poorer physical health outcomes, making it a serious public health concern. In the United Kingdom, approximately one million people are estimated to live with bipolar disorder (Bipolar UK, 2019).</w:t>
      </w:r>
    </w:p>
    <w:p w14:paraId="2E8921C2" w14:textId="19DB2947" w:rsidR="0097151D" w:rsidRPr="005431F2" w:rsidRDefault="0097151D" w:rsidP="005431F2">
      <w:p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kern w:val="0"/>
          <w:lang w:eastAsia="en-GB"/>
          <w14:ligatures w14:val="none"/>
        </w:rPr>
        <w:t>Within the UK, diagnosis and treatment are guided by national standards. The NHS provides structured care pathways supported by clinical guidance (NHS, 2024). However, although effective treatments exist, many people experience delayed diagnosis, unequal access to psychological therapies, social stigma, and limited long-term rehabilitation support. These gaps mean that voluntary organisations frequently provide additional support where statutory services fall short.</w:t>
      </w:r>
    </w:p>
    <w:p w14:paraId="76ADB185" w14:textId="77777777" w:rsidR="0097151D" w:rsidRPr="005431F2" w:rsidRDefault="0097151D" w:rsidP="005431F2">
      <w:p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kern w:val="0"/>
          <w:lang w:eastAsia="en-GB"/>
          <w14:ligatures w14:val="none"/>
        </w:rPr>
        <w:t>This report provides a simplified but critical discussion of bipolar disorder. It outlines its classification under ICD-11, explains diagnostic practice, evaluates treatment and talking therapies, and examines rehabilitation and relapse prevention. It also considers debates around stigma, funding, inequality, and lived experience before offering recommendations for improving UK services.</w:t>
      </w:r>
    </w:p>
    <w:p w14:paraId="1937ED73" w14:textId="51CB133B" w:rsidR="0097151D" w:rsidRPr="005431F2" w:rsidRDefault="0097151D" w:rsidP="005431F2">
      <w:pPr>
        <w:spacing w:before="100" w:beforeAutospacing="1" w:after="100" w:afterAutospacing="1" w:line="360" w:lineRule="auto"/>
        <w:jc w:val="both"/>
        <w:rPr>
          <w:rFonts w:ascii="Arial" w:eastAsia="Times New Roman" w:hAnsi="Arial" w:cs="Arial"/>
          <w:b/>
          <w:bCs/>
          <w:kern w:val="0"/>
          <w:lang w:eastAsia="en-GB"/>
          <w14:ligatures w14:val="none"/>
        </w:rPr>
      </w:pPr>
      <w:r w:rsidRPr="005431F2">
        <w:rPr>
          <w:rFonts w:ascii="Arial" w:eastAsia="Times New Roman" w:hAnsi="Arial" w:cs="Arial"/>
          <w:b/>
          <w:bCs/>
          <w:kern w:val="0"/>
          <w:lang w:eastAsia="en-GB"/>
          <w14:ligatures w14:val="none"/>
        </w:rPr>
        <w:t>Classification of Bipolar Disorder (ICD-11)</w:t>
      </w:r>
    </w:p>
    <w:p w14:paraId="47EBA7A7" w14:textId="3ECFE230" w:rsidR="001B61DE" w:rsidRPr="005431F2" w:rsidRDefault="001B61DE" w:rsidP="005431F2">
      <w:pPr>
        <w:spacing w:before="100" w:beforeAutospacing="1" w:after="100" w:afterAutospacing="1" w:line="360" w:lineRule="auto"/>
        <w:jc w:val="both"/>
        <w:rPr>
          <w:rFonts w:ascii="Arial" w:hAnsi="Arial" w:cs="Arial"/>
        </w:rPr>
      </w:pPr>
      <w:r w:rsidRPr="005431F2">
        <w:rPr>
          <w:rFonts w:ascii="Arial" w:hAnsi="Arial" w:cs="Arial"/>
        </w:rPr>
        <w:t xml:space="preserve">Bipolar disorder is classified internationally using the </w:t>
      </w:r>
      <w:r w:rsidRPr="005431F2">
        <w:rPr>
          <w:rStyle w:val="Emphasis"/>
          <w:rFonts w:ascii="Arial" w:hAnsi="Arial" w:cs="Arial"/>
        </w:rPr>
        <w:t>International Classification of Diseases, Eleventh Revision (ICD-11)</w:t>
      </w:r>
      <w:r w:rsidRPr="005431F2">
        <w:rPr>
          <w:rFonts w:ascii="Arial" w:hAnsi="Arial" w:cs="Arial"/>
        </w:rPr>
        <w:t xml:space="preserve"> developed by the World Health Organization. Within ICD-11, it is included in Chapter 06: Mental, Behavioural or Neurodevelopmental Disorders, and grouped under mood disorders. This classification provides standardised criteria to support diagnosis, research, and treatment planning across healthcare systems (WHO, 2022).</w:t>
      </w:r>
    </w:p>
    <w:p w14:paraId="71590721" w14:textId="77777777" w:rsidR="00D335B1" w:rsidRPr="005431F2" w:rsidRDefault="00D335B1" w:rsidP="005431F2">
      <w:pPr>
        <w:spacing w:before="100" w:beforeAutospacing="1" w:after="100" w:afterAutospacing="1" w:line="360" w:lineRule="auto"/>
        <w:jc w:val="both"/>
        <w:rPr>
          <w:rFonts w:ascii="Arial" w:hAnsi="Arial" w:cs="Arial"/>
        </w:rPr>
      </w:pPr>
    </w:p>
    <w:p w14:paraId="59303BB2" w14:textId="77777777" w:rsidR="006868F6" w:rsidRPr="005431F2" w:rsidRDefault="006868F6" w:rsidP="005431F2">
      <w:pPr>
        <w:spacing w:before="100" w:beforeAutospacing="1" w:after="100" w:afterAutospacing="1" w:line="360" w:lineRule="auto"/>
        <w:jc w:val="both"/>
        <w:rPr>
          <w:rFonts w:ascii="Arial" w:eastAsia="Times New Roman" w:hAnsi="Arial" w:cs="Arial"/>
          <w:kern w:val="0"/>
          <w:lang w:eastAsia="en-GB"/>
          <w14:ligatures w14:val="none"/>
        </w:rPr>
      </w:pPr>
    </w:p>
    <w:p w14:paraId="50F3700B" w14:textId="1D68D140" w:rsidR="0097151D" w:rsidRPr="005431F2" w:rsidRDefault="0097151D" w:rsidP="005431F2">
      <w:pPr>
        <w:spacing w:before="100" w:beforeAutospacing="1" w:after="100" w:afterAutospacing="1" w:line="360" w:lineRule="auto"/>
        <w:jc w:val="both"/>
        <w:rPr>
          <w:rFonts w:ascii="Arial" w:eastAsia="Times New Roman" w:hAnsi="Arial" w:cs="Arial"/>
          <w:b/>
          <w:bCs/>
          <w:kern w:val="0"/>
          <w:lang w:eastAsia="en-GB"/>
          <w14:ligatures w14:val="none"/>
        </w:rPr>
      </w:pPr>
      <w:r w:rsidRPr="005431F2">
        <w:rPr>
          <w:rFonts w:ascii="Arial" w:eastAsia="Times New Roman" w:hAnsi="Arial" w:cs="Arial"/>
          <w:b/>
          <w:bCs/>
          <w:kern w:val="0"/>
          <w:lang w:eastAsia="en-GB"/>
          <w14:ligatures w14:val="none"/>
        </w:rPr>
        <w:lastRenderedPageBreak/>
        <w:t>ICD-11 recognises three main forms:</w:t>
      </w:r>
    </w:p>
    <w:p w14:paraId="261E2ECA" w14:textId="77777777" w:rsidR="0097151D" w:rsidRPr="005431F2" w:rsidRDefault="0097151D" w:rsidP="005431F2">
      <w:pPr>
        <w:numPr>
          <w:ilvl w:val="0"/>
          <w:numId w:val="18"/>
        </w:num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kern w:val="0"/>
          <w:lang w:eastAsia="en-GB"/>
          <w14:ligatures w14:val="none"/>
        </w:rPr>
        <w:t>Bipolar type I disorder (at least one manic episode)</w:t>
      </w:r>
    </w:p>
    <w:p w14:paraId="6EF5B839" w14:textId="77777777" w:rsidR="0097151D" w:rsidRPr="005431F2" w:rsidRDefault="0097151D" w:rsidP="005431F2">
      <w:pPr>
        <w:numPr>
          <w:ilvl w:val="0"/>
          <w:numId w:val="18"/>
        </w:num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kern w:val="0"/>
          <w:lang w:eastAsia="en-GB"/>
          <w14:ligatures w14:val="none"/>
        </w:rPr>
        <w:t>Bipolar type II disorder (hypomanic and depressive episodes)</w:t>
      </w:r>
    </w:p>
    <w:p w14:paraId="63A94F6D" w14:textId="3A905606" w:rsidR="0097151D" w:rsidRPr="005431F2" w:rsidRDefault="00376C25" w:rsidP="005431F2">
      <w:pPr>
        <w:numPr>
          <w:ilvl w:val="0"/>
          <w:numId w:val="18"/>
        </w:num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hAnsi="Arial" w:cs="Arial"/>
        </w:rPr>
        <w:t xml:space="preserve">Cyclothymic disorder </w:t>
      </w:r>
      <w:r w:rsidR="00C6500F" w:rsidRPr="005431F2">
        <w:rPr>
          <w:rFonts w:ascii="Arial" w:hAnsi="Arial" w:cs="Arial"/>
        </w:rPr>
        <w:t xml:space="preserve">, </w:t>
      </w:r>
      <w:r w:rsidRPr="005431F2">
        <w:rPr>
          <w:rFonts w:ascii="Arial" w:hAnsi="Arial" w:cs="Arial"/>
        </w:rPr>
        <w:t xml:space="preserve">long-term mood </w:t>
      </w:r>
      <w:r w:rsidR="00C6500F" w:rsidRPr="005431F2">
        <w:rPr>
          <w:rFonts w:ascii="Arial" w:hAnsi="Arial" w:cs="Arial"/>
        </w:rPr>
        <w:t xml:space="preserve">instability </w:t>
      </w:r>
      <w:r w:rsidR="002C42E0" w:rsidRPr="005431F2">
        <w:rPr>
          <w:rFonts w:ascii="Arial" w:hAnsi="Arial" w:cs="Arial"/>
        </w:rPr>
        <w:t>(Howland and El Sehamy, 2024)</w:t>
      </w:r>
      <w:r w:rsidR="00C6500F" w:rsidRPr="005431F2">
        <w:rPr>
          <w:rFonts w:ascii="Arial" w:hAnsi="Arial" w:cs="Arial"/>
        </w:rPr>
        <w:t>.</w:t>
      </w:r>
    </w:p>
    <w:p w14:paraId="7158F803" w14:textId="77777777" w:rsidR="0097151D" w:rsidRPr="005431F2" w:rsidRDefault="0097151D" w:rsidP="005431F2">
      <w:p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kern w:val="0"/>
          <w:lang w:eastAsia="en-GB"/>
          <w14:ligatures w14:val="none"/>
        </w:rPr>
        <w:t>This classification reflects a medical model of mental health, using the term “disorder” to describe clinically significant impairment. The advantage of this approach is clarity. It allows individuals to access NHS services, disability support, and workplace protections. It also supports research and international consistency.</w:t>
      </w:r>
    </w:p>
    <w:p w14:paraId="7D2F8F1C" w14:textId="77777777" w:rsidR="0097151D" w:rsidRPr="005431F2" w:rsidRDefault="0097151D" w:rsidP="005431F2">
      <w:p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kern w:val="0"/>
          <w:lang w:eastAsia="en-GB"/>
          <w14:ligatures w14:val="none"/>
        </w:rPr>
        <w:t>However, critics argue that medical classification can reinforce stigma by defining people primarily through illness (Marwaha et al., 2014). Bipolar experiences are complex, and some individuals report strengths such as creativity or productivity during hypomanic states. Strict diagnostic language may overlook these aspects. Therefore, while classification is necessary for treatment planning, it does not fully capture lived experience.</w:t>
      </w:r>
    </w:p>
    <w:p w14:paraId="58EE645E" w14:textId="77777777" w:rsidR="00983FEA" w:rsidRPr="005431F2" w:rsidRDefault="0097151D" w:rsidP="005431F2">
      <w:p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kern w:val="0"/>
          <w:lang w:eastAsia="en-GB"/>
          <w14:ligatures w14:val="none"/>
        </w:rPr>
        <w:t>In UK practice, ICD-11 provides the diagnostic framework, but clinicians rely heavily on NICE guidelines and professional judgement (NICE, 2023). This shows that classification alone does not determine care; interpretation and context are equally important.</w:t>
      </w:r>
    </w:p>
    <w:p w14:paraId="44823A0F" w14:textId="511976C6" w:rsidR="0097151D" w:rsidRPr="005431F2" w:rsidRDefault="0097151D" w:rsidP="005431F2">
      <w:pPr>
        <w:spacing w:before="100" w:beforeAutospacing="1" w:after="100" w:afterAutospacing="1" w:line="360" w:lineRule="auto"/>
        <w:jc w:val="both"/>
        <w:rPr>
          <w:rFonts w:ascii="Arial" w:eastAsia="Times New Roman" w:hAnsi="Arial" w:cs="Arial"/>
          <w:b/>
          <w:bCs/>
          <w:kern w:val="0"/>
          <w:lang w:eastAsia="en-GB"/>
          <w14:ligatures w14:val="none"/>
        </w:rPr>
      </w:pPr>
      <w:r w:rsidRPr="005431F2">
        <w:rPr>
          <w:rFonts w:ascii="Arial" w:eastAsia="Times New Roman" w:hAnsi="Arial" w:cs="Arial"/>
          <w:b/>
          <w:bCs/>
          <w:kern w:val="0"/>
          <w:lang w:eastAsia="en-GB"/>
          <w14:ligatures w14:val="none"/>
        </w:rPr>
        <w:t>Diagnosis of Bipolar Disorder</w:t>
      </w:r>
    </w:p>
    <w:p w14:paraId="52FB387A" w14:textId="7EAFEA48" w:rsidR="0075751D" w:rsidRPr="005431F2" w:rsidRDefault="0075751D" w:rsidP="005431F2">
      <w:p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hAnsi="Arial" w:cs="Arial"/>
        </w:rPr>
        <w:t>Bipolar disorder is typically diagnosed by a psychiatrist, usually within community mental health services. There is no single biological test, such as a blood test or brain scan, that can confirm the condition. Instead, diagnosis is based on a detailed clinical assessment that explores an individual’s history of mood episodes, behaviour, and impact on daily functioning. Clinicians also consider risk factors such as family history, substance use, and self-harm. This process requires careful evaluation over time because symptoms can fluctuate and may initially appear similar to depression. Accurate diagnosis is essential to ensure appropriate treatment and support (National Institute of Mental Health, 2020).</w:t>
      </w:r>
    </w:p>
    <w:p w14:paraId="6192509B" w14:textId="77777777" w:rsidR="0097151D" w:rsidRPr="005431F2" w:rsidRDefault="0097151D" w:rsidP="005431F2">
      <w:p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kern w:val="0"/>
          <w:lang w:eastAsia="en-GB"/>
          <w14:ligatures w14:val="none"/>
        </w:rPr>
        <w:t>Assessment typically includes:</w:t>
      </w:r>
    </w:p>
    <w:p w14:paraId="452B37A1" w14:textId="77777777" w:rsidR="0097151D" w:rsidRPr="005431F2" w:rsidRDefault="0097151D" w:rsidP="005431F2">
      <w:pPr>
        <w:numPr>
          <w:ilvl w:val="0"/>
          <w:numId w:val="19"/>
        </w:num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kern w:val="0"/>
          <w:lang w:eastAsia="en-GB"/>
          <w14:ligatures w14:val="none"/>
        </w:rPr>
        <w:t>History of manic, hypomanic, and depressive episodes</w:t>
      </w:r>
    </w:p>
    <w:p w14:paraId="2601F5DB" w14:textId="77777777" w:rsidR="0097151D" w:rsidRPr="005431F2" w:rsidRDefault="0097151D" w:rsidP="005431F2">
      <w:pPr>
        <w:numPr>
          <w:ilvl w:val="0"/>
          <w:numId w:val="19"/>
        </w:num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kern w:val="0"/>
          <w:lang w:eastAsia="en-GB"/>
          <w14:ligatures w14:val="none"/>
        </w:rPr>
        <w:t>Duration and severity of symptoms</w:t>
      </w:r>
    </w:p>
    <w:p w14:paraId="34418849" w14:textId="77777777" w:rsidR="0097151D" w:rsidRPr="005431F2" w:rsidRDefault="0097151D" w:rsidP="005431F2">
      <w:pPr>
        <w:numPr>
          <w:ilvl w:val="0"/>
          <w:numId w:val="19"/>
        </w:num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kern w:val="0"/>
          <w:lang w:eastAsia="en-GB"/>
          <w14:ligatures w14:val="none"/>
        </w:rPr>
        <w:t>Impact on daily functioning</w:t>
      </w:r>
    </w:p>
    <w:p w14:paraId="51161510" w14:textId="77777777" w:rsidR="0097151D" w:rsidRPr="005431F2" w:rsidRDefault="0097151D" w:rsidP="005431F2">
      <w:pPr>
        <w:numPr>
          <w:ilvl w:val="0"/>
          <w:numId w:val="19"/>
        </w:num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kern w:val="0"/>
          <w:lang w:eastAsia="en-GB"/>
          <w14:ligatures w14:val="none"/>
        </w:rPr>
        <w:t>Risk of self-harm or suicide</w:t>
      </w:r>
    </w:p>
    <w:p w14:paraId="5732D7A9" w14:textId="77777777" w:rsidR="0097151D" w:rsidRPr="005431F2" w:rsidRDefault="0097151D" w:rsidP="005431F2">
      <w:pPr>
        <w:numPr>
          <w:ilvl w:val="0"/>
          <w:numId w:val="19"/>
        </w:num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kern w:val="0"/>
          <w:lang w:eastAsia="en-GB"/>
          <w14:ligatures w14:val="none"/>
        </w:rPr>
        <w:t>Family history</w:t>
      </w:r>
    </w:p>
    <w:p w14:paraId="548847DC" w14:textId="77777777" w:rsidR="0097151D" w:rsidRPr="005431F2" w:rsidRDefault="0097151D" w:rsidP="005431F2">
      <w:pPr>
        <w:numPr>
          <w:ilvl w:val="0"/>
          <w:numId w:val="19"/>
        </w:num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kern w:val="0"/>
          <w:lang w:eastAsia="en-GB"/>
          <w14:ligatures w14:val="none"/>
        </w:rPr>
        <w:lastRenderedPageBreak/>
        <w:t>Substance use</w:t>
      </w:r>
    </w:p>
    <w:p w14:paraId="2F46677C" w14:textId="516BEE7F" w:rsidR="007C673E" w:rsidRPr="005431F2" w:rsidRDefault="007C673E" w:rsidP="005431F2">
      <w:p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hAnsi="Arial" w:cs="Arial"/>
        </w:rPr>
        <w:t>A significant challenge in diagnosing bipolar disorder is identifying hypomania. Many individuals experience these periods as increased energy, productivity, or confidence, and may not recognise them as symptoms requiring clinical attention. Consequently, hypomanic episodes are often underreported. This can lead to misdiagnosis, with individuals being treated for depression rather than bipolar disorder, delaying appropriate management and support.</w:t>
      </w:r>
    </w:p>
    <w:p w14:paraId="3B8D7E88" w14:textId="2D3EC07C" w:rsidR="0097151D" w:rsidRPr="005431F2" w:rsidRDefault="0097151D" w:rsidP="005431F2">
      <w:p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b/>
          <w:bCs/>
          <w:kern w:val="0"/>
          <w:lang w:eastAsia="en-GB"/>
          <w14:ligatures w14:val="none"/>
        </w:rPr>
        <w:t>Strengths and Limitations</w:t>
      </w:r>
    </w:p>
    <w:p w14:paraId="3E3BF3C2" w14:textId="77777777" w:rsidR="0097151D" w:rsidRPr="005431F2" w:rsidRDefault="0097151D" w:rsidP="005431F2">
      <w:p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kern w:val="0"/>
          <w:lang w:eastAsia="en-GB"/>
          <w14:ligatures w14:val="none"/>
        </w:rPr>
        <w:t>A strength of the UK system is the presence of evidence-based guidance from NICE (2023). These guidelines promote consistent assessment and reduce regional variation. They also advise careful evaluation before prescribing antidepressants alone.</w:t>
      </w:r>
    </w:p>
    <w:p w14:paraId="1D0336D7" w14:textId="77777777" w:rsidR="0097151D" w:rsidRPr="005431F2" w:rsidRDefault="0097151D" w:rsidP="005431F2">
      <w:p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kern w:val="0"/>
          <w:lang w:eastAsia="en-GB"/>
          <w14:ligatures w14:val="none"/>
        </w:rPr>
        <w:t>Despite this, diagnosis is often delayed. Many people are initially treated for unipolar depression before bipolar disorder is identified. This delay can last years. During this period, antidepressants may be prescribed without mood stabilisers, potentially worsening symptoms (Geddes and Miklowitz, 2013). This highlights a gap between policy and practice.</w:t>
      </w:r>
    </w:p>
    <w:p w14:paraId="1D87C1B6" w14:textId="77777777" w:rsidR="00983FEA" w:rsidRPr="005431F2" w:rsidRDefault="0097151D" w:rsidP="005431F2">
      <w:p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kern w:val="0"/>
          <w:lang w:eastAsia="en-GB"/>
          <w14:ligatures w14:val="none"/>
        </w:rPr>
        <w:t>Reasons for delayed diagnosis include limited appointment time in primary care, fluctuating symptom patterns, and lack of specialist training. Therefore, although national guidance exists, implementation remains inconsistent.</w:t>
      </w:r>
    </w:p>
    <w:p w14:paraId="4C9F9638" w14:textId="4988694E" w:rsidR="00C32A89" w:rsidRPr="005431F2" w:rsidRDefault="0097151D" w:rsidP="005431F2">
      <w:p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b/>
          <w:bCs/>
          <w:kern w:val="0"/>
          <w:lang w:eastAsia="en-GB"/>
          <w14:ligatures w14:val="none"/>
        </w:rPr>
        <w:t>Treatment of Bipolar Disorder</w:t>
      </w:r>
    </w:p>
    <w:p w14:paraId="7BBE552B" w14:textId="343411E7" w:rsidR="0097151D" w:rsidRPr="005431F2" w:rsidRDefault="0097151D" w:rsidP="005431F2">
      <w:p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kern w:val="0"/>
          <w:lang w:eastAsia="en-GB"/>
          <w14:ligatures w14:val="none"/>
        </w:rPr>
        <w:t>Medication is the primary treatment for bipolar disorder. The goals are to stabilise mood, treat acute episodes, and prevent relapse.</w:t>
      </w:r>
    </w:p>
    <w:p w14:paraId="4FD63B98" w14:textId="77777777" w:rsidR="0097151D" w:rsidRPr="005431F2" w:rsidRDefault="0097151D" w:rsidP="005431F2">
      <w:p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kern w:val="0"/>
          <w:lang w:eastAsia="en-GB"/>
          <w14:ligatures w14:val="none"/>
        </w:rPr>
        <w:t>Common treatments include:</w:t>
      </w:r>
    </w:p>
    <w:p w14:paraId="68B9227D" w14:textId="77777777" w:rsidR="0097151D" w:rsidRPr="005431F2" w:rsidRDefault="0097151D" w:rsidP="005431F2">
      <w:pPr>
        <w:numPr>
          <w:ilvl w:val="0"/>
          <w:numId w:val="20"/>
        </w:num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kern w:val="0"/>
          <w:lang w:eastAsia="en-GB"/>
          <w14:ligatures w14:val="none"/>
        </w:rPr>
        <w:t>Mood stabilisers (e.g., lithium)</w:t>
      </w:r>
    </w:p>
    <w:p w14:paraId="216D014F" w14:textId="77777777" w:rsidR="0097151D" w:rsidRPr="005431F2" w:rsidRDefault="0097151D" w:rsidP="005431F2">
      <w:pPr>
        <w:numPr>
          <w:ilvl w:val="0"/>
          <w:numId w:val="20"/>
        </w:num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kern w:val="0"/>
          <w:lang w:eastAsia="en-GB"/>
          <w14:ligatures w14:val="none"/>
        </w:rPr>
        <w:t>Antipsychotics</w:t>
      </w:r>
    </w:p>
    <w:p w14:paraId="6DD7FCC0" w14:textId="77777777" w:rsidR="0097151D" w:rsidRPr="005431F2" w:rsidRDefault="0097151D" w:rsidP="005431F2">
      <w:pPr>
        <w:numPr>
          <w:ilvl w:val="0"/>
          <w:numId w:val="20"/>
        </w:num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kern w:val="0"/>
          <w:lang w:eastAsia="en-GB"/>
          <w14:ligatures w14:val="none"/>
        </w:rPr>
        <w:t>Anticonvulsants</w:t>
      </w:r>
    </w:p>
    <w:p w14:paraId="361F20AC" w14:textId="77777777" w:rsidR="00DB4F1A" w:rsidRPr="005431F2" w:rsidRDefault="009377AE" w:rsidP="005431F2">
      <w:pPr>
        <w:spacing w:before="100" w:beforeAutospacing="1" w:after="100" w:afterAutospacing="1" w:line="360" w:lineRule="auto"/>
        <w:jc w:val="both"/>
        <w:rPr>
          <w:rFonts w:ascii="Arial" w:hAnsi="Arial" w:cs="Arial"/>
        </w:rPr>
      </w:pPr>
      <w:r w:rsidRPr="005431F2">
        <w:rPr>
          <w:rFonts w:ascii="Arial" w:hAnsi="Arial" w:cs="Arial"/>
        </w:rPr>
        <w:t>Lithium remains one of the most effective long-term treatments for bipolar disorder and has been shown to significantly reduce relapse and suicide risk (Strawbridge et al., 2025). Despite its effectiveness, lithium requires regular blood monitoring to prevent toxicity and manage potential side effects. In some NHS areas, limited resources and staffing pressures have reduced the capacity for consistent monitoring, leading to lower prescribing rates.</w:t>
      </w:r>
    </w:p>
    <w:p w14:paraId="45A729CA" w14:textId="3E95BF00" w:rsidR="00983FEA" w:rsidRPr="005431F2" w:rsidRDefault="009377AE" w:rsidP="005431F2">
      <w:pPr>
        <w:spacing w:line="360" w:lineRule="auto"/>
        <w:jc w:val="both"/>
        <w:rPr>
          <w:rFonts w:ascii="Arial" w:hAnsi="Arial" w:cs="Arial"/>
        </w:rPr>
      </w:pPr>
      <w:r w:rsidRPr="005431F2">
        <w:rPr>
          <w:rFonts w:ascii="Arial" w:hAnsi="Arial" w:cs="Arial"/>
        </w:rPr>
        <w:lastRenderedPageBreak/>
        <w:t>Although medication is beneficial for many individuals, it does not work equally well for everyone</w:t>
      </w:r>
      <w:r w:rsidR="006619C9" w:rsidRPr="005431F2">
        <w:rPr>
          <w:rFonts w:ascii="Arial" w:hAnsi="Arial" w:cs="Arial"/>
          <w:lang w:eastAsia="en-GB"/>
        </w:rPr>
        <w:t> (BBC News, 2019)</w:t>
      </w:r>
      <w:r w:rsidR="00764486" w:rsidRPr="005431F2">
        <w:rPr>
          <w:rFonts w:ascii="Arial" w:hAnsi="Arial" w:cs="Arial"/>
        </w:rPr>
        <w:t xml:space="preserve">. </w:t>
      </w:r>
      <w:r w:rsidRPr="005431F2">
        <w:rPr>
          <w:rFonts w:ascii="Arial" w:hAnsi="Arial" w:cs="Arial"/>
        </w:rPr>
        <w:t>Side effects such as weight gain, kidney complications, thyroid problems, or sedation may affect adherence and overall quality of life. Importantly, medication alone does not address psychological, social, or occupational difficulties associated with bipolar disorder. This highlights a key limitation of the medical model: controlling symptoms does not automatically result in full recovery. Comprehensive care must combine pharmacological treatment with psychological therapy, social support, and rehabilitation services to promote long-term wellbeing</w:t>
      </w:r>
      <w:r w:rsidR="00113844" w:rsidRPr="005431F2">
        <w:rPr>
          <w:rFonts w:ascii="Arial" w:hAnsi="Arial" w:cs="Arial"/>
        </w:rPr>
        <w:t xml:space="preserve"> </w:t>
      </w:r>
      <w:r w:rsidR="00113844" w:rsidRPr="005431F2">
        <w:rPr>
          <w:rFonts w:ascii="Arial" w:hAnsi="Arial" w:cs="Arial"/>
          <w:lang w:eastAsia="en-GB"/>
        </w:rPr>
        <w:t>(Jongsma, L Mark Peterson and Bruce, 2014)</w:t>
      </w:r>
      <w:r w:rsidR="00113844" w:rsidRPr="005431F2">
        <w:rPr>
          <w:rFonts w:ascii="Arial" w:hAnsi="Arial" w:cs="Arial"/>
        </w:rPr>
        <w:t>.</w:t>
      </w:r>
    </w:p>
    <w:p w14:paraId="7818554D" w14:textId="77777777" w:rsidR="007215A7" w:rsidRPr="005431F2" w:rsidRDefault="0097151D" w:rsidP="005431F2">
      <w:pPr>
        <w:tabs>
          <w:tab w:val="left" w:pos="3450"/>
        </w:tabs>
        <w:spacing w:before="100" w:beforeAutospacing="1" w:after="100" w:afterAutospacing="1" w:line="360" w:lineRule="auto"/>
        <w:jc w:val="both"/>
        <w:rPr>
          <w:rFonts w:ascii="Arial" w:eastAsia="Times New Roman" w:hAnsi="Arial" w:cs="Arial"/>
          <w:b/>
          <w:bCs/>
          <w:kern w:val="0"/>
          <w:lang w:eastAsia="en-GB"/>
          <w14:ligatures w14:val="none"/>
        </w:rPr>
      </w:pPr>
      <w:r w:rsidRPr="005431F2">
        <w:rPr>
          <w:rFonts w:ascii="Arial" w:eastAsia="Times New Roman" w:hAnsi="Arial" w:cs="Arial"/>
          <w:b/>
          <w:bCs/>
          <w:kern w:val="0"/>
          <w:lang w:eastAsia="en-GB"/>
          <w14:ligatures w14:val="none"/>
        </w:rPr>
        <w:t>Talking Therapies</w:t>
      </w:r>
    </w:p>
    <w:p w14:paraId="41476893" w14:textId="4E6F2E03" w:rsidR="00FF733A" w:rsidRPr="005431F2" w:rsidRDefault="007215A7" w:rsidP="005431F2">
      <w:pPr>
        <w:tabs>
          <w:tab w:val="left" w:pos="3450"/>
        </w:tabs>
        <w:spacing w:before="100" w:beforeAutospacing="1" w:after="100" w:afterAutospacing="1" w:line="360" w:lineRule="auto"/>
        <w:jc w:val="both"/>
        <w:rPr>
          <w:rFonts w:ascii="Arial" w:eastAsia="Times New Roman" w:hAnsi="Arial" w:cs="Arial"/>
          <w:b/>
          <w:bCs/>
          <w:kern w:val="0"/>
          <w:lang w:eastAsia="en-GB"/>
          <w14:ligatures w14:val="none"/>
        </w:rPr>
      </w:pPr>
      <w:r w:rsidRPr="005431F2">
        <w:rPr>
          <w:rFonts w:ascii="Arial" w:hAnsi="Arial" w:cs="Arial"/>
        </w:rPr>
        <w:t>Psychological therapies are recommended alongside medication to support recovery and reduce the risk of relapse in the management of bipolar disorder (NHS, 2025).</w:t>
      </w:r>
      <w:r w:rsidR="00B5122B" w:rsidRPr="005431F2">
        <w:rPr>
          <w:rFonts w:ascii="Arial" w:eastAsia="Times New Roman" w:hAnsi="Arial" w:cs="Arial"/>
          <w:b/>
          <w:bCs/>
          <w:kern w:val="0"/>
          <w:lang w:eastAsia="en-GB"/>
          <w14:ligatures w14:val="none"/>
        </w:rPr>
        <w:tab/>
      </w:r>
    </w:p>
    <w:p w14:paraId="4AEC16C3" w14:textId="77777777" w:rsidR="0097151D" w:rsidRPr="005431F2" w:rsidRDefault="0097151D" w:rsidP="005431F2">
      <w:pPr>
        <w:numPr>
          <w:ilvl w:val="0"/>
          <w:numId w:val="21"/>
        </w:num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kern w:val="0"/>
          <w:lang w:eastAsia="en-GB"/>
          <w14:ligatures w14:val="none"/>
        </w:rPr>
        <w:t>Cognitive behavioural therapy (CBT)</w:t>
      </w:r>
    </w:p>
    <w:p w14:paraId="5E3225CF" w14:textId="77777777" w:rsidR="0097151D" w:rsidRPr="005431F2" w:rsidRDefault="0097151D" w:rsidP="005431F2">
      <w:pPr>
        <w:numPr>
          <w:ilvl w:val="0"/>
          <w:numId w:val="21"/>
        </w:num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kern w:val="0"/>
          <w:lang w:eastAsia="en-GB"/>
          <w14:ligatures w14:val="none"/>
        </w:rPr>
        <w:t>Psychoeducation</w:t>
      </w:r>
    </w:p>
    <w:p w14:paraId="44E1506A" w14:textId="77777777" w:rsidR="0097151D" w:rsidRPr="005431F2" w:rsidRDefault="0097151D" w:rsidP="005431F2">
      <w:pPr>
        <w:numPr>
          <w:ilvl w:val="0"/>
          <w:numId w:val="21"/>
        </w:num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kern w:val="0"/>
          <w:lang w:eastAsia="en-GB"/>
          <w14:ligatures w14:val="none"/>
        </w:rPr>
        <w:t>Family-focused therapy</w:t>
      </w:r>
    </w:p>
    <w:p w14:paraId="12D6C0A9" w14:textId="77777777" w:rsidR="0097151D" w:rsidRPr="005431F2" w:rsidRDefault="0097151D" w:rsidP="005431F2">
      <w:pPr>
        <w:numPr>
          <w:ilvl w:val="0"/>
          <w:numId w:val="21"/>
        </w:num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kern w:val="0"/>
          <w:lang w:eastAsia="en-GB"/>
          <w14:ligatures w14:val="none"/>
        </w:rPr>
        <w:t>Interpersonal and social rhythm therapy</w:t>
      </w:r>
    </w:p>
    <w:p w14:paraId="23065FAC" w14:textId="721ADC3F" w:rsidR="00E41735" w:rsidRPr="005431F2" w:rsidRDefault="00E41735" w:rsidP="005431F2">
      <w:p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hAnsi="Arial" w:cs="Arial"/>
        </w:rPr>
        <w:t xml:space="preserve">Talking therapies play an important role in supporting people with bipolar disorder by helping them understand triggers, manage daily routines, and develop coping strategies that reduce relapse risk. The Care Quality Commission (2023) highlights the importance of integrating psychological support into mental health care, alongside medication. However, access to appropriate therapies remains unequal across the UK. Many </w:t>
      </w:r>
      <w:r w:rsidR="00862C21" w:rsidRPr="005431F2">
        <w:rPr>
          <w:rFonts w:ascii="Arial" w:hAnsi="Arial" w:cs="Arial"/>
        </w:rPr>
        <w:t>T</w:t>
      </w:r>
      <w:r w:rsidRPr="005431F2">
        <w:rPr>
          <w:rFonts w:ascii="Arial" w:hAnsi="Arial" w:cs="Arial"/>
        </w:rPr>
        <w:t xml:space="preserve">alking </w:t>
      </w:r>
      <w:r w:rsidR="00862C21" w:rsidRPr="005431F2">
        <w:rPr>
          <w:rFonts w:ascii="Arial" w:hAnsi="Arial" w:cs="Arial"/>
        </w:rPr>
        <w:t>T</w:t>
      </w:r>
      <w:r w:rsidRPr="005431F2">
        <w:rPr>
          <w:rFonts w:ascii="Arial" w:hAnsi="Arial" w:cs="Arial"/>
        </w:rPr>
        <w:t>herapy services are designed primarily for depression and anxiety rather than bipolar disorder, meaning they may not fully meet the needs of people with more complex</w:t>
      </w:r>
      <w:r w:rsidR="00276D32" w:rsidRPr="005431F2">
        <w:rPr>
          <w:rFonts w:ascii="Arial" w:hAnsi="Arial" w:cs="Arial"/>
        </w:rPr>
        <w:t xml:space="preserve"> </w:t>
      </w:r>
      <w:r w:rsidRPr="005431F2">
        <w:rPr>
          <w:rFonts w:ascii="Arial" w:hAnsi="Arial" w:cs="Arial"/>
        </w:rPr>
        <w:t>conditions (NHS, 2021). Long waiting times and limited availability of specialist services can delay support and affect recovery. The King’s Fund (2022) notes that mental health inequalities continue despite national policy commitments. Individuals living in deprived areas often experience longer waiting times and fewer specialist resources. As a result, although psychological therapies are recommended in clinical guidance, access in practice does not always reflect policy intentions.</w:t>
      </w:r>
    </w:p>
    <w:p w14:paraId="6B75B9FE" w14:textId="47658015" w:rsidR="0097151D" w:rsidRPr="005431F2" w:rsidRDefault="0097151D" w:rsidP="005431F2">
      <w:pPr>
        <w:spacing w:before="100" w:beforeAutospacing="1" w:after="100" w:afterAutospacing="1" w:line="360" w:lineRule="auto"/>
        <w:jc w:val="both"/>
        <w:rPr>
          <w:rFonts w:ascii="Arial" w:eastAsia="Times New Roman" w:hAnsi="Arial" w:cs="Arial"/>
          <w:b/>
          <w:bCs/>
          <w:kern w:val="0"/>
          <w:lang w:eastAsia="en-GB"/>
          <w14:ligatures w14:val="none"/>
        </w:rPr>
      </w:pPr>
      <w:r w:rsidRPr="005431F2">
        <w:rPr>
          <w:rFonts w:ascii="Arial" w:eastAsia="Times New Roman" w:hAnsi="Arial" w:cs="Arial"/>
          <w:b/>
          <w:bCs/>
          <w:kern w:val="0"/>
          <w:lang w:eastAsia="en-GB"/>
          <w14:ligatures w14:val="none"/>
        </w:rPr>
        <w:t>Rehabilitation and Recovery</w:t>
      </w:r>
    </w:p>
    <w:p w14:paraId="1E6D34FE" w14:textId="2ADBD852" w:rsidR="0097151D" w:rsidRPr="005431F2" w:rsidRDefault="008E775E" w:rsidP="005431F2">
      <w:p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hAnsi="Arial" w:cs="Arial"/>
        </w:rPr>
        <w:t>Recovery involves more than reducing symptoms; it focuses on enabling individuals to live meaningful, fulfilling lives (Pilgrim, 2019). For people with bipolar disorder, rehabilitation may inclu</w:t>
      </w:r>
      <w:r w:rsidR="00516DC3" w:rsidRPr="005431F2">
        <w:rPr>
          <w:rFonts w:ascii="Arial" w:hAnsi="Arial" w:cs="Arial"/>
        </w:rPr>
        <w:t>de</w:t>
      </w:r>
      <w:r w:rsidR="003F4BD0" w:rsidRPr="005431F2">
        <w:rPr>
          <w:rFonts w:ascii="Arial" w:hAnsi="Arial" w:cs="Arial"/>
        </w:rPr>
        <w:t>:</w:t>
      </w:r>
    </w:p>
    <w:p w14:paraId="5E96C784" w14:textId="77777777" w:rsidR="0097151D" w:rsidRPr="005431F2" w:rsidRDefault="0097151D" w:rsidP="005431F2">
      <w:pPr>
        <w:numPr>
          <w:ilvl w:val="0"/>
          <w:numId w:val="22"/>
        </w:num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kern w:val="0"/>
          <w:lang w:eastAsia="en-GB"/>
          <w14:ligatures w14:val="none"/>
        </w:rPr>
        <w:lastRenderedPageBreak/>
        <w:t>Support returning to work or education</w:t>
      </w:r>
    </w:p>
    <w:p w14:paraId="59710B96" w14:textId="77777777" w:rsidR="0097151D" w:rsidRPr="005431F2" w:rsidRDefault="0097151D" w:rsidP="005431F2">
      <w:pPr>
        <w:numPr>
          <w:ilvl w:val="0"/>
          <w:numId w:val="22"/>
        </w:num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kern w:val="0"/>
          <w:lang w:eastAsia="en-GB"/>
          <w14:ligatures w14:val="none"/>
        </w:rPr>
        <w:t>Managing daily routines</w:t>
      </w:r>
    </w:p>
    <w:p w14:paraId="60D66443" w14:textId="77777777" w:rsidR="0097151D" w:rsidRPr="005431F2" w:rsidRDefault="0097151D" w:rsidP="005431F2">
      <w:pPr>
        <w:numPr>
          <w:ilvl w:val="0"/>
          <w:numId w:val="22"/>
        </w:num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kern w:val="0"/>
          <w:lang w:eastAsia="en-GB"/>
          <w14:ligatures w14:val="none"/>
        </w:rPr>
        <w:t>Relationship support</w:t>
      </w:r>
    </w:p>
    <w:p w14:paraId="1BD15853" w14:textId="77777777" w:rsidR="0097151D" w:rsidRPr="005431F2" w:rsidRDefault="0097151D" w:rsidP="005431F2">
      <w:pPr>
        <w:numPr>
          <w:ilvl w:val="0"/>
          <w:numId w:val="22"/>
        </w:num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kern w:val="0"/>
          <w:lang w:eastAsia="en-GB"/>
          <w14:ligatures w14:val="none"/>
        </w:rPr>
        <w:t>Peer-led services</w:t>
      </w:r>
    </w:p>
    <w:p w14:paraId="493636E7" w14:textId="77777777" w:rsidR="0097151D" w:rsidRPr="005431F2" w:rsidRDefault="0097151D" w:rsidP="005431F2">
      <w:p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kern w:val="0"/>
          <w:lang w:eastAsia="en-GB"/>
          <w14:ligatures w14:val="none"/>
        </w:rPr>
        <w:t>Although NHS policy promotes recovery-oriented care, practice often focuses on crisis intervention. Individuals may receive hospital care during severe episodes but limited follow-up once stable.</w:t>
      </w:r>
    </w:p>
    <w:p w14:paraId="3FE51216" w14:textId="3076E980" w:rsidR="0097151D" w:rsidRPr="005431F2" w:rsidRDefault="0097151D" w:rsidP="005431F2">
      <w:p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kern w:val="0"/>
          <w:lang w:eastAsia="en-GB"/>
          <w14:ligatures w14:val="none"/>
        </w:rPr>
        <w:t>Individual Placement and Support  programmes have shown success in helping people return to employment (IPS Grow, 2024). Employment improves financial stability and self-esteem. However, access to IPS varies across regions.</w:t>
      </w:r>
    </w:p>
    <w:p w14:paraId="61DA0277" w14:textId="77777777" w:rsidR="00983FEA" w:rsidRPr="005431F2" w:rsidRDefault="0097151D" w:rsidP="005431F2">
      <w:p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kern w:val="0"/>
          <w:lang w:eastAsia="en-GB"/>
          <w14:ligatures w14:val="none"/>
        </w:rPr>
        <w:t>This reflects a wider problem: rehabilitation services are underfunded compared to acute care. Short-term crisis spending may appear cost-effective but can increase long-term social and economic costs.</w:t>
      </w:r>
    </w:p>
    <w:p w14:paraId="73F0DE73" w14:textId="663F4623" w:rsidR="0097151D" w:rsidRPr="005431F2" w:rsidRDefault="0097151D" w:rsidP="005431F2">
      <w:p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b/>
          <w:bCs/>
          <w:kern w:val="0"/>
          <w:lang w:eastAsia="en-GB"/>
          <w14:ligatures w14:val="none"/>
        </w:rPr>
        <w:t>Prevention</w:t>
      </w:r>
    </w:p>
    <w:p w14:paraId="7A92E6FF" w14:textId="7DB15408" w:rsidR="0097151D" w:rsidRPr="005431F2" w:rsidRDefault="0097151D" w:rsidP="005431F2">
      <w:p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kern w:val="0"/>
          <w:lang w:eastAsia="en-GB"/>
          <w14:ligatures w14:val="none"/>
        </w:rPr>
        <w:t>There is no guaranteed way to prevent bipolar disorder, as genetic and biological factors play a strong role</w:t>
      </w:r>
      <w:r w:rsidR="00487588" w:rsidRPr="005431F2">
        <w:rPr>
          <w:rFonts w:ascii="Arial" w:eastAsia="Times New Roman" w:hAnsi="Arial" w:cs="Arial"/>
          <w:kern w:val="0"/>
          <w:lang w:eastAsia="en-GB"/>
          <w14:ligatures w14:val="none"/>
        </w:rPr>
        <w:t>, h</w:t>
      </w:r>
      <w:r w:rsidRPr="005431F2">
        <w:rPr>
          <w:rFonts w:ascii="Arial" w:eastAsia="Times New Roman" w:hAnsi="Arial" w:cs="Arial"/>
          <w:kern w:val="0"/>
          <w:lang w:eastAsia="en-GB"/>
          <w14:ligatures w14:val="none"/>
        </w:rPr>
        <w:t>owever, relapse prevention is central to care.</w:t>
      </w:r>
    </w:p>
    <w:p w14:paraId="70B4C356" w14:textId="77777777" w:rsidR="0097151D" w:rsidRPr="005431F2" w:rsidRDefault="0097151D" w:rsidP="005431F2">
      <w:p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kern w:val="0"/>
          <w:lang w:eastAsia="en-GB"/>
          <w14:ligatures w14:val="none"/>
        </w:rPr>
        <w:t>Strategies include:</w:t>
      </w:r>
    </w:p>
    <w:p w14:paraId="61B6C070" w14:textId="1FE58517" w:rsidR="0097151D" w:rsidRPr="005431F2" w:rsidRDefault="0097151D" w:rsidP="005431F2">
      <w:pPr>
        <w:numPr>
          <w:ilvl w:val="0"/>
          <w:numId w:val="23"/>
        </w:num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kern w:val="0"/>
          <w:lang w:eastAsia="en-GB"/>
          <w14:ligatures w14:val="none"/>
        </w:rPr>
        <w:t>Long-term medication</w:t>
      </w:r>
      <w:r w:rsidR="00506958" w:rsidRPr="005431F2">
        <w:rPr>
          <w:rFonts w:ascii="Arial" w:eastAsia="Times New Roman" w:hAnsi="Arial" w:cs="Arial"/>
          <w:kern w:val="0"/>
          <w:lang w:eastAsia="en-GB"/>
          <w14:ligatures w14:val="none"/>
        </w:rPr>
        <w:t xml:space="preserve"> (Roberts et al., 2006).</w:t>
      </w:r>
    </w:p>
    <w:p w14:paraId="3B016ED1" w14:textId="77777777" w:rsidR="0097151D" w:rsidRPr="005431F2" w:rsidRDefault="0097151D" w:rsidP="005431F2">
      <w:pPr>
        <w:numPr>
          <w:ilvl w:val="0"/>
          <w:numId w:val="23"/>
        </w:num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kern w:val="0"/>
          <w:lang w:eastAsia="en-GB"/>
          <w14:ligatures w14:val="none"/>
        </w:rPr>
        <w:t>Psychoeducation</w:t>
      </w:r>
    </w:p>
    <w:p w14:paraId="41051181" w14:textId="77777777" w:rsidR="0097151D" w:rsidRPr="005431F2" w:rsidRDefault="0097151D" w:rsidP="005431F2">
      <w:pPr>
        <w:numPr>
          <w:ilvl w:val="0"/>
          <w:numId w:val="23"/>
        </w:num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kern w:val="0"/>
          <w:lang w:eastAsia="en-GB"/>
          <w14:ligatures w14:val="none"/>
        </w:rPr>
        <w:t>Sleep regulation</w:t>
      </w:r>
    </w:p>
    <w:p w14:paraId="7A7D69EF" w14:textId="77777777" w:rsidR="0097151D" w:rsidRPr="005431F2" w:rsidRDefault="0097151D" w:rsidP="005431F2">
      <w:pPr>
        <w:numPr>
          <w:ilvl w:val="0"/>
          <w:numId w:val="23"/>
        </w:num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kern w:val="0"/>
          <w:lang w:eastAsia="en-GB"/>
          <w14:ligatures w14:val="none"/>
        </w:rPr>
        <w:t>Early warning monitoring</w:t>
      </w:r>
    </w:p>
    <w:p w14:paraId="3856017E" w14:textId="77777777" w:rsidR="0097151D" w:rsidRPr="005431F2" w:rsidRDefault="0097151D" w:rsidP="005431F2">
      <w:pPr>
        <w:numPr>
          <w:ilvl w:val="0"/>
          <w:numId w:val="23"/>
        </w:num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kern w:val="0"/>
          <w:lang w:eastAsia="en-GB"/>
          <w14:ligatures w14:val="none"/>
        </w:rPr>
        <w:t>Stress management</w:t>
      </w:r>
    </w:p>
    <w:p w14:paraId="62569E3D" w14:textId="56743B8C" w:rsidR="00B41ED0" w:rsidRPr="005431F2" w:rsidRDefault="003B6D25" w:rsidP="005431F2">
      <w:pPr>
        <w:spacing w:before="100" w:beforeAutospacing="1" w:after="100" w:afterAutospacing="1" w:line="360" w:lineRule="auto"/>
        <w:jc w:val="both"/>
        <w:rPr>
          <w:rFonts w:ascii="Arial" w:hAnsi="Arial" w:cs="Arial"/>
        </w:rPr>
      </w:pPr>
      <w:r w:rsidRPr="005431F2">
        <w:rPr>
          <w:rFonts w:ascii="Arial" w:hAnsi="Arial" w:cs="Arial"/>
        </w:rPr>
        <w:t>Early intervention can reduce hospital admissions and improve overall quality of life for people with bipolar disorder. However, funding pressures and staffing shortages often limit proactive monitoring and follow-up support. Although investing in prevention could reduce long-term crisis costs, current mental health systems frequently prioritise emergency responses rather than sustained, preventative and long-term care planning</w:t>
      </w:r>
      <w:r w:rsidR="008C2B42" w:rsidRPr="005431F2">
        <w:rPr>
          <w:rFonts w:ascii="Arial" w:hAnsi="Arial" w:cs="Arial"/>
        </w:rPr>
        <w:t>.</w:t>
      </w:r>
    </w:p>
    <w:p w14:paraId="0008E252" w14:textId="77777777" w:rsidR="00A23823" w:rsidRPr="005431F2" w:rsidRDefault="00A23823" w:rsidP="005431F2">
      <w:pPr>
        <w:spacing w:before="100" w:beforeAutospacing="1" w:after="100" w:afterAutospacing="1" w:line="360" w:lineRule="auto"/>
        <w:jc w:val="both"/>
        <w:rPr>
          <w:rFonts w:ascii="Arial" w:eastAsia="Times New Roman" w:hAnsi="Arial" w:cs="Arial"/>
          <w:b/>
          <w:bCs/>
          <w:kern w:val="0"/>
          <w:lang w:eastAsia="en-GB"/>
          <w14:ligatures w14:val="none"/>
        </w:rPr>
      </w:pPr>
    </w:p>
    <w:p w14:paraId="5DDF8E1D" w14:textId="77777777" w:rsidR="00A23823" w:rsidRPr="005431F2" w:rsidRDefault="00A23823" w:rsidP="005431F2">
      <w:pPr>
        <w:spacing w:before="100" w:beforeAutospacing="1" w:after="100" w:afterAutospacing="1" w:line="360" w:lineRule="auto"/>
        <w:jc w:val="both"/>
        <w:rPr>
          <w:rFonts w:ascii="Arial" w:eastAsia="Times New Roman" w:hAnsi="Arial" w:cs="Arial"/>
          <w:b/>
          <w:bCs/>
          <w:kern w:val="0"/>
          <w:lang w:eastAsia="en-GB"/>
          <w14:ligatures w14:val="none"/>
        </w:rPr>
      </w:pPr>
    </w:p>
    <w:p w14:paraId="3BFE80BC" w14:textId="6FDF201B" w:rsidR="00A71FB4" w:rsidRPr="005431F2" w:rsidRDefault="0097151D" w:rsidP="005431F2">
      <w:p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b/>
          <w:bCs/>
          <w:kern w:val="0"/>
          <w:lang w:eastAsia="en-GB"/>
          <w14:ligatures w14:val="none"/>
        </w:rPr>
        <w:lastRenderedPageBreak/>
        <w:t>Stigma, Funding, and the Role of Charities</w:t>
      </w:r>
    </w:p>
    <w:p w14:paraId="6D4EEE3C" w14:textId="77777777" w:rsidR="00A71FB4" w:rsidRPr="005431F2" w:rsidRDefault="00A71FB4" w:rsidP="005431F2">
      <w:pPr>
        <w:pStyle w:val="NormalWeb"/>
        <w:spacing w:line="360" w:lineRule="auto"/>
        <w:jc w:val="both"/>
        <w:rPr>
          <w:rFonts w:ascii="Arial" w:hAnsi="Arial" w:cs="Arial"/>
          <w:sz w:val="22"/>
          <w:szCs w:val="22"/>
        </w:rPr>
      </w:pPr>
      <w:r w:rsidRPr="005431F2">
        <w:rPr>
          <w:rFonts w:ascii="Arial" w:hAnsi="Arial" w:cs="Arial"/>
          <w:sz w:val="22"/>
          <w:szCs w:val="22"/>
        </w:rPr>
        <w:t>Stigma continues to be a significant barrier for people living with bipolar disorder. Public stereotypes often portray the condition as linked to unpredictability or dangerous behaviour, which can lead to discrimination in employment, relationships, and social settings (Owen and Saunders, 2008). This stigma may also discourage individuals from seeking help, delaying diagnosis and treatment. Although mental health funding has increased in recent years, services across the UK remain under pressure. Community mental health teams frequently report high caseloads and limited resources, meaning support is often focused on crisis management rather than long-term rehabilitation and recovery.</w:t>
      </w:r>
    </w:p>
    <w:p w14:paraId="6F39EF5B" w14:textId="7E327743" w:rsidR="00A71FB4" w:rsidRPr="005431F2" w:rsidRDefault="00A71FB4" w:rsidP="005431F2">
      <w:pPr>
        <w:pStyle w:val="NormalWeb"/>
        <w:spacing w:line="360" w:lineRule="auto"/>
        <w:jc w:val="both"/>
        <w:rPr>
          <w:rFonts w:ascii="Arial" w:hAnsi="Arial" w:cs="Arial"/>
          <w:sz w:val="22"/>
          <w:szCs w:val="22"/>
        </w:rPr>
      </w:pPr>
      <w:r w:rsidRPr="005431F2">
        <w:rPr>
          <w:rFonts w:ascii="Arial" w:hAnsi="Arial" w:cs="Arial"/>
          <w:sz w:val="22"/>
          <w:szCs w:val="22"/>
        </w:rPr>
        <w:t>The Royal College of Psychiatrists (2021) highlights ongoing regional differences in service provision, often described as a “postcode lottery”. Access to timely diagnosis, therapy, and support can vary depending on location, undermining the NHS principle of equal access based on clinical need. In response to these gaps, charities such as Mind (2023)</w:t>
      </w:r>
      <w:r w:rsidR="00E97708" w:rsidRPr="005431F2">
        <w:rPr>
          <w:rFonts w:ascii="Arial" w:hAnsi="Arial" w:cs="Arial"/>
          <w:sz w:val="22"/>
          <w:szCs w:val="22"/>
        </w:rPr>
        <w:t>,</w:t>
      </w:r>
      <w:r w:rsidRPr="005431F2">
        <w:rPr>
          <w:rFonts w:ascii="Arial" w:hAnsi="Arial" w:cs="Arial"/>
          <w:sz w:val="22"/>
          <w:szCs w:val="22"/>
        </w:rPr>
        <w:t xml:space="preserve"> and Bipolar UK (2019) provide essential peer support, education, advocacy, and support for families. However, reliance on voluntary organisations raises policy concerns, as access to essential mental health support should not depend on charity funding alone.</w:t>
      </w:r>
    </w:p>
    <w:p w14:paraId="62A8691F" w14:textId="77777777" w:rsidR="006F3CA7" w:rsidRPr="005431F2" w:rsidRDefault="0097151D" w:rsidP="005431F2">
      <w:p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b/>
          <w:bCs/>
          <w:kern w:val="0"/>
          <w:lang w:eastAsia="en-GB"/>
          <w14:ligatures w14:val="none"/>
        </w:rPr>
        <w:t>Current Debates</w:t>
      </w:r>
    </w:p>
    <w:p w14:paraId="1DC3A8EC" w14:textId="72798C34" w:rsidR="007B4996" w:rsidRPr="005431F2" w:rsidRDefault="007B4996" w:rsidP="005431F2">
      <w:pPr>
        <w:pStyle w:val="NormalWeb"/>
        <w:spacing w:line="360" w:lineRule="auto"/>
        <w:jc w:val="both"/>
        <w:rPr>
          <w:rFonts w:ascii="Arial" w:hAnsi="Arial" w:cs="Arial"/>
          <w:sz w:val="22"/>
          <w:szCs w:val="22"/>
        </w:rPr>
      </w:pPr>
      <w:r w:rsidRPr="005431F2">
        <w:rPr>
          <w:rFonts w:ascii="Arial" w:hAnsi="Arial" w:cs="Arial"/>
          <w:sz w:val="22"/>
          <w:szCs w:val="22"/>
        </w:rPr>
        <w:t>There is ongoing debate about how bipolar disorder should be understood and treated. Traditionally, it has been viewed through a medical model, with diagnostic manuals like the DSM-5 and ICD-11 defining it as a serious mood disorder that requires medication, monitoring, and risk management. This approach is important because severe manic or depressive episodes can lead to harm and require effective clinical treatment</w:t>
      </w:r>
      <w:r w:rsidR="006F125D" w:rsidRPr="005431F2">
        <w:rPr>
          <w:rFonts w:ascii="Arial" w:hAnsi="Arial" w:cs="Arial"/>
          <w:sz w:val="22"/>
          <w:szCs w:val="22"/>
        </w:rPr>
        <w:t xml:space="preserve"> </w:t>
      </w:r>
      <w:r w:rsidR="00B71345" w:rsidRPr="005431F2">
        <w:rPr>
          <w:rFonts w:ascii="Arial" w:hAnsi="Arial" w:cs="Arial"/>
          <w:sz w:val="22"/>
          <w:szCs w:val="22"/>
        </w:rPr>
        <w:t>(Oliva </w:t>
      </w:r>
      <w:r w:rsidR="00B71345" w:rsidRPr="005431F2">
        <w:rPr>
          <w:rFonts w:ascii="Arial" w:hAnsi="Arial" w:cs="Arial"/>
          <w:i/>
          <w:iCs/>
          <w:sz w:val="22"/>
          <w:szCs w:val="22"/>
        </w:rPr>
        <w:t>et al.</w:t>
      </w:r>
      <w:r w:rsidR="00B71345" w:rsidRPr="005431F2">
        <w:rPr>
          <w:rFonts w:ascii="Arial" w:hAnsi="Arial" w:cs="Arial"/>
          <w:sz w:val="22"/>
          <w:szCs w:val="22"/>
        </w:rPr>
        <w:t>, 2024)</w:t>
      </w:r>
      <w:r w:rsidR="006F125D" w:rsidRPr="005431F2">
        <w:rPr>
          <w:rFonts w:ascii="Arial" w:hAnsi="Arial" w:cs="Arial"/>
          <w:sz w:val="22"/>
          <w:szCs w:val="22"/>
        </w:rPr>
        <w:t>.</w:t>
      </w:r>
    </w:p>
    <w:p w14:paraId="76342C77" w14:textId="57D23FB6" w:rsidR="007B4996" w:rsidRPr="005431F2" w:rsidRDefault="007B4996" w:rsidP="005431F2">
      <w:pPr>
        <w:shd w:val="clear" w:color="auto" w:fill="FFFFFF"/>
        <w:spacing w:after="0" w:line="360" w:lineRule="auto"/>
        <w:jc w:val="both"/>
        <w:rPr>
          <w:rFonts w:ascii="Arial" w:eastAsia="Times New Roman" w:hAnsi="Arial" w:cs="Arial"/>
          <w:kern w:val="0"/>
          <w:lang w:eastAsia="en-GB"/>
          <w14:ligatures w14:val="none"/>
        </w:rPr>
      </w:pPr>
      <w:r w:rsidRPr="005431F2">
        <w:rPr>
          <w:rFonts w:ascii="Arial" w:hAnsi="Arial" w:cs="Arial"/>
        </w:rPr>
        <w:t>However, some people with bipolar disorder describe aspects of hypomania as linked to creativity, energy, or identity. This connects to ideas about neurodivergence, which see differences in thinking and mood as part of natural human variation. These perspectives encourage more person-centred and recovery-focused care that values lived experience and individual strengths</w:t>
      </w:r>
      <w:r w:rsidR="00B71345" w:rsidRPr="005431F2">
        <w:rPr>
          <w:rFonts w:ascii="Arial" w:hAnsi="Arial" w:cs="Arial"/>
        </w:rPr>
        <w:t xml:space="preserve"> </w:t>
      </w:r>
      <w:r w:rsidR="00C4423F" w:rsidRPr="005431F2">
        <w:rPr>
          <w:rFonts w:ascii="Arial" w:eastAsia="Times New Roman" w:hAnsi="Arial" w:cs="Arial"/>
          <w:kern w:val="0"/>
          <w:lang w:eastAsia="en-GB"/>
          <w14:ligatures w14:val="none"/>
        </w:rPr>
        <w:t>(Cherry, 2021).</w:t>
      </w:r>
    </w:p>
    <w:p w14:paraId="4A9ABD0D" w14:textId="5BF86E5B" w:rsidR="007B4996" w:rsidRPr="005431F2" w:rsidRDefault="007B4996" w:rsidP="005431F2">
      <w:pPr>
        <w:pStyle w:val="NormalWeb"/>
        <w:spacing w:line="360" w:lineRule="auto"/>
        <w:jc w:val="both"/>
        <w:rPr>
          <w:rFonts w:ascii="Arial" w:hAnsi="Arial" w:cs="Arial"/>
          <w:sz w:val="22"/>
          <w:szCs w:val="22"/>
        </w:rPr>
      </w:pPr>
      <w:r w:rsidRPr="005431F2">
        <w:rPr>
          <w:rFonts w:ascii="Arial" w:hAnsi="Arial" w:cs="Arial"/>
          <w:sz w:val="22"/>
          <w:szCs w:val="22"/>
        </w:rPr>
        <w:t>Critics worry that focusing too much on positive aspects could minimise the seriousness of the condition. Because bipolar disorder can involve high risk and significant distress, services still need strong clinical support and evidence-based treatment.</w:t>
      </w:r>
      <w:r w:rsidR="00C4423F" w:rsidRPr="005431F2">
        <w:rPr>
          <w:rFonts w:ascii="Arial" w:hAnsi="Arial" w:cs="Arial"/>
          <w:sz w:val="22"/>
          <w:szCs w:val="22"/>
        </w:rPr>
        <w:t xml:space="preserve"> (Oswald et al., 2007).</w:t>
      </w:r>
    </w:p>
    <w:p w14:paraId="09E6EB36" w14:textId="04FF322B" w:rsidR="00962624" w:rsidRPr="005431F2" w:rsidRDefault="007B4996" w:rsidP="005431F2">
      <w:pPr>
        <w:pStyle w:val="NormalWeb"/>
        <w:spacing w:line="360" w:lineRule="auto"/>
        <w:jc w:val="both"/>
        <w:rPr>
          <w:rFonts w:ascii="Arial" w:hAnsi="Arial" w:cs="Arial"/>
          <w:sz w:val="22"/>
          <w:szCs w:val="22"/>
        </w:rPr>
      </w:pPr>
      <w:r w:rsidRPr="005431F2">
        <w:rPr>
          <w:rFonts w:ascii="Arial" w:hAnsi="Arial" w:cs="Arial"/>
          <w:sz w:val="22"/>
          <w:szCs w:val="22"/>
        </w:rPr>
        <w:lastRenderedPageBreak/>
        <w:t>Overall, these debates have influenced practice and policy by promoting shared decision-making, recovery approaches, and greater involvement of lived experience, while still recognising the need for diagnosis, treatment, and safety planning. A balanced approach is considered best.</w:t>
      </w:r>
    </w:p>
    <w:p w14:paraId="14975ACC" w14:textId="3615FB93" w:rsidR="0097151D" w:rsidRPr="005431F2" w:rsidRDefault="0097151D" w:rsidP="005431F2">
      <w:pPr>
        <w:spacing w:before="100" w:beforeAutospacing="1" w:after="100" w:afterAutospacing="1" w:line="360" w:lineRule="auto"/>
        <w:jc w:val="both"/>
        <w:rPr>
          <w:rFonts w:ascii="Arial" w:eastAsia="Times New Roman" w:hAnsi="Arial" w:cs="Arial"/>
          <w:b/>
          <w:bCs/>
          <w:kern w:val="0"/>
          <w:lang w:eastAsia="en-GB"/>
          <w14:ligatures w14:val="none"/>
        </w:rPr>
      </w:pPr>
      <w:r w:rsidRPr="005431F2">
        <w:rPr>
          <w:rFonts w:ascii="Arial" w:eastAsia="Times New Roman" w:hAnsi="Arial" w:cs="Arial"/>
          <w:b/>
          <w:bCs/>
          <w:kern w:val="0"/>
          <w:lang w:eastAsia="en-GB"/>
          <w14:ligatures w14:val="none"/>
        </w:rPr>
        <w:t>Inequality of Care</w:t>
      </w:r>
    </w:p>
    <w:p w14:paraId="4581402F" w14:textId="7DE46D31" w:rsidR="009909F3" w:rsidRPr="005431F2" w:rsidRDefault="000762D3" w:rsidP="005431F2">
      <w:pPr>
        <w:spacing w:before="100" w:beforeAutospacing="1" w:after="100" w:afterAutospacing="1" w:line="360" w:lineRule="auto"/>
        <w:jc w:val="both"/>
        <w:rPr>
          <w:rFonts w:ascii="Arial" w:hAnsi="Arial" w:cs="Arial"/>
        </w:rPr>
      </w:pPr>
      <w:r w:rsidRPr="005431F2">
        <w:rPr>
          <w:rFonts w:ascii="Arial" w:hAnsi="Arial" w:cs="Arial"/>
        </w:rPr>
        <w:t>The King’s Fund (2022)</w:t>
      </w:r>
      <w:r w:rsidR="009909F3" w:rsidRPr="005431F2">
        <w:rPr>
          <w:rFonts w:ascii="Arial" w:hAnsi="Arial" w:cs="Arial"/>
        </w:rPr>
        <w:t xml:space="preserve"> highlights persistent mental health inequalities across the United Kingdom, particularly affecting people living in deprived areas and those from ethnic minority communities. These groups may experience barriers such as delayed diagnosis, reduced access to specialist services, and poorer treatment outcomes. Structural issues including poverty, discrimination, and </w:t>
      </w:r>
      <w:r w:rsidR="00E97708" w:rsidRPr="005431F2">
        <w:rPr>
          <w:rFonts w:ascii="Arial" w:hAnsi="Arial" w:cs="Arial"/>
        </w:rPr>
        <w:t>limited-service</w:t>
      </w:r>
      <w:r w:rsidR="009909F3" w:rsidRPr="005431F2">
        <w:rPr>
          <w:rFonts w:ascii="Arial" w:hAnsi="Arial" w:cs="Arial"/>
        </w:rPr>
        <w:t xml:space="preserve"> availability can worsen these inequalities. Regional differences in provision, often described as a “postcode lottery”, further contribute to unequal access to care (Royal College of Psychiatrists, 2021). This raises important ethical concerns because equal access to healthcare is a central principle of the NHS. However, in practice, service quality and availability can vary significantly depending on where a person lives.</w:t>
      </w:r>
    </w:p>
    <w:p w14:paraId="3ACB07CA" w14:textId="77777777" w:rsidR="000B21F7" w:rsidRPr="005431F2" w:rsidRDefault="00111AA4" w:rsidP="005431F2">
      <w:pPr>
        <w:spacing w:after="0" w:line="360" w:lineRule="auto"/>
        <w:jc w:val="both"/>
        <w:rPr>
          <w:rFonts w:ascii="Arial" w:eastAsia="Times New Roman" w:hAnsi="Arial" w:cs="Arial"/>
          <w:b/>
          <w:bCs/>
          <w:color w:val="000000"/>
          <w:kern w:val="0"/>
          <w:lang w:eastAsia="en-GB"/>
          <w14:ligatures w14:val="none"/>
        </w:rPr>
      </w:pPr>
      <w:r w:rsidRPr="005431F2">
        <w:rPr>
          <w:rFonts w:ascii="Arial" w:eastAsia="Times New Roman" w:hAnsi="Arial" w:cs="Arial"/>
          <w:b/>
          <w:bCs/>
          <w:color w:val="000000"/>
          <w:kern w:val="0"/>
          <w:lang w:eastAsia="en-GB"/>
          <w14:ligatures w14:val="none"/>
        </w:rPr>
        <w:t>Case study</w:t>
      </w:r>
    </w:p>
    <w:p w14:paraId="58EF0BAC" w14:textId="3D21AC81" w:rsidR="000B6AA9" w:rsidRPr="005431F2" w:rsidRDefault="000B6AA9" w:rsidP="005431F2">
      <w:pPr>
        <w:spacing w:line="360" w:lineRule="auto"/>
        <w:jc w:val="both"/>
        <w:rPr>
          <w:rFonts w:ascii="Arial" w:hAnsi="Arial" w:cs="Arial"/>
          <w:lang w:eastAsia="en-GB"/>
        </w:rPr>
      </w:pPr>
      <w:r w:rsidRPr="005431F2">
        <w:rPr>
          <w:rFonts w:ascii="Arial" w:hAnsi="Arial" w:cs="Arial"/>
        </w:rPr>
        <w:t>A woman living with bipolar disorder experienced severe mood swings. During manic periods she spent large amounts of money and argued with family members. During depressive periods she stayed in bed, missed work, and struggled with daily tasks. Her partner became stressed from managing finances and childcare, and her children felt worried and confused by the changes in her behaviour</w:t>
      </w:r>
      <w:r w:rsidR="008C2B42" w:rsidRPr="005431F2">
        <w:rPr>
          <w:rFonts w:ascii="Arial" w:hAnsi="Arial" w:cs="Arial"/>
        </w:rPr>
        <w:t>.</w:t>
      </w:r>
    </w:p>
    <w:p w14:paraId="1F8BB114" w14:textId="32AFEDA5" w:rsidR="00A87D98" w:rsidRPr="005431F2" w:rsidRDefault="000B6AA9" w:rsidP="005431F2">
      <w:pPr>
        <w:spacing w:line="360" w:lineRule="auto"/>
        <w:jc w:val="both"/>
        <w:rPr>
          <w:rFonts w:ascii="Arial" w:hAnsi="Arial" w:cs="Arial"/>
          <w:lang w:eastAsia="en-GB"/>
        </w:rPr>
      </w:pPr>
      <w:r w:rsidRPr="005431F2">
        <w:rPr>
          <w:rFonts w:ascii="Arial" w:hAnsi="Arial" w:cs="Arial"/>
        </w:rPr>
        <w:t xml:space="preserve">She eventually lost her job due to frequent absences, leading to financial difficulties and increased use of healthcare services. </w:t>
      </w:r>
      <w:r w:rsidR="00A51647" w:rsidRPr="005431F2">
        <w:rPr>
          <w:rFonts w:ascii="Arial" w:hAnsi="Arial" w:cs="Arial"/>
        </w:rPr>
        <w:t>S</w:t>
      </w:r>
      <w:r w:rsidRPr="005431F2">
        <w:rPr>
          <w:rFonts w:ascii="Arial" w:hAnsi="Arial" w:cs="Arial"/>
        </w:rPr>
        <w:t>ociety misunderstood her condition and viewed her as unreliable rather than unwell, showing the impact of stigma. With treatment and family support, her mood stabilised, relationships improved, and she was able to return to work and daily routines</w:t>
      </w:r>
      <w:r w:rsidR="000D0997" w:rsidRPr="005431F2">
        <w:rPr>
          <w:rFonts w:ascii="Arial" w:hAnsi="Arial" w:cs="Arial"/>
        </w:rPr>
        <w:t xml:space="preserve"> </w:t>
      </w:r>
      <w:r w:rsidR="008C2B42" w:rsidRPr="005431F2">
        <w:rPr>
          <w:rFonts w:ascii="Arial" w:hAnsi="Arial" w:cs="Arial"/>
          <w:lang w:eastAsia="en-GB"/>
        </w:rPr>
        <w:t>(</w:t>
      </w:r>
      <w:proofErr w:type="spellStart"/>
      <w:r w:rsidR="008C2B42" w:rsidRPr="005431F2">
        <w:rPr>
          <w:rFonts w:ascii="Arial" w:hAnsi="Arial" w:cs="Arial"/>
          <w:lang w:eastAsia="en-GB"/>
        </w:rPr>
        <w:t>Wuorio</w:t>
      </w:r>
      <w:proofErr w:type="spellEnd"/>
      <w:r w:rsidR="008C2B42" w:rsidRPr="005431F2">
        <w:rPr>
          <w:rFonts w:ascii="Arial" w:hAnsi="Arial" w:cs="Arial"/>
          <w:lang w:eastAsia="en-GB"/>
        </w:rPr>
        <w:t>, 2023)</w:t>
      </w:r>
      <w:r w:rsidR="008C2B42" w:rsidRPr="005431F2">
        <w:rPr>
          <w:rFonts w:ascii="Arial" w:hAnsi="Arial" w:cs="Arial"/>
        </w:rPr>
        <w:t>.</w:t>
      </w:r>
    </w:p>
    <w:p w14:paraId="5C2A4A62" w14:textId="2DC2F53B" w:rsidR="0097151D" w:rsidRPr="005431F2" w:rsidRDefault="0097151D" w:rsidP="005431F2">
      <w:pPr>
        <w:spacing w:before="100" w:beforeAutospacing="1" w:after="100" w:afterAutospacing="1" w:line="360" w:lineRule="auto"/>
        <w:jc w:val="both"/>
        <w:rPr>
          <w:rFonts w:ascii="Arial" w:eastAsia="Times New Roman" w:hAnsi="Arial" w:cs="Arial"/>
          <w:b/>
          <w:bCs/>
          <w:kern w:val="0"/>
          <w:lang w:eastAsia="en-GB"/>
          <w14:ligatures w14:val="none"/>
        </w:rPr>
      </w:pPr>
      <w:r w:rsidRPr="005431F2">
        <w:rPr>
          <w:rFonts w:ascii="Arial" w:eastAsia="Times New Roman" w:hAnsi="Arial" w:cs="Arial"/>
          <w:b/>
          <w:bCs/>
          <w:kern w:val="0"/>
          <w:lang w:eastAsia="en-GB"/>
          <w14:ligatures w14:val="none"/>
        </w:rPr>
        <w:t>Recommendations</w:t>
      </w:r>
    </w:p>
    <w:p w14:paraId="24672CA2" w14:textId="42919DF6" w:rsidR="007668D3" w:rsidRPr="005431F2" w:rsidRDefault="007668D3" w:rsidP="005431F2">
      <w:pPr>
        <w:pStyle w:val="NormalWeb"/>
        <w:spacing w:line="360" w:lineRule="auto"/>
        <w:jc w:val="both"/>
        <w:rPr>
          <w:rFonts w:ascii="Arial" w:hAnsi="Arial" w:cs="Arial"/>
          <w:sz w:val="22"/>
          <w:szCs w:val="22"/>
        </w:rPr>
      </w:pPr>
      <w:r w:rsidRPr="005431F2">
        <w:rPr>
          <w:rFonts w:ascii="Arial" w:hAnsi="Arial" w:cs="Arial"/>
          <w:sz w:val="22"/>
          <w:szCs w:val="22"/>
        </w:rPr>
        <w:t xml:space="preserve">Improving support for people with </w:t>
      </w:r>
      <w:r w:rsidRPr="005431F2">
        <w:rPr>
          <w:rStyle w:val="whitespace-normal"/>
          <w:rFonts w:ascii="Arial" w:eastAsiaTheme="majorEastAsia" w:hAnsi="Arial" w:cs="Arial"/>
          <w:sz w:val="22"/>
          <w:szCs w:val="22"/>
        </w:rPr>
        <w:t>bipolar disorder</w:t>
      </w:r>
      <w:r w:rsidRPr="005431F2">
        <w:rPr>
          <w:rFonts w:ascii="Arial" w:hAnsi="Arial" w:cs="Arial"/>
          <w:sz w:val="22"/>
          <w:szCs w:val="22"/>
        </w:rPr>
        <w:t xml:space="preserve"> requires stronger early diagnosis, better access to specialist services, and sustained funding across the UK, alongside consistent use of diagnostic frameworks such as the </w:t>
      </w:r>
      <w:r w:rsidRPr="005431F2">
        <w:rPr>
          <w:rStyle w:val="whitespace-normal"/>
          <w:rFonts w:ascii="Arial" w:eastAsiaTheme="majorEastAsia" w:hAnsi="Arial" w:cs="Arial"/>
          <w:sz w:val="22"/>
          <w:szCs w:val="22"/>
        </w:rPr>
        <w:t>International Classification of Diseases (ICD-11)</w:t>
      </w:r>
      <w:r w:rsidRPr="005431F2">
        <w:rPr>
          <w:rFonts w:ascii="Arial" w:hAnsi="Arial" w:cs="Arial"/>
          <w:sz w:val="22"/>
          <w:szCs w:val="22"/>
        </w:rPr>
        <w:t xml:space="preserve"> to support accurate identification and treatment. Key policy priorities include improving GP training to reduce diagnostic delays</w:t>
      </w:r>
      <w:r w:rsidR="00555E56" w:rsidRPr="005431F2">
        <w:rPr>
          <w:rFonts w:ascii="Arial" w:hAnsi="Arial" w:cs="Arial"/>
          <w:sz w:val="22"/>
          <w:szCs w:val="22"/>
        </w:rPr>
        <w:t xml:space="preserve"> </w:t>
      </w:r>
      <w:r w:rsidRPr="005431F2">
        <w:rPr>
          <w:rFonts w:ascii="Arial" w:hAnsi="Arial" w:cs="Arial"/>
          <w:sz w:val="22"/>
          <w:szCs w:val="22"/>
        </w:rPr>
        <w:t>(Prabhakar, 2010), expanding specialist bipolar psychological services, increasing long-term rehabilitation funding, protecting community mental health budgets, strengthening NHS–charity partnerships, delivering national anti-</w:t>
      </w:r>
      <w:r w:rsidRPr="005431F2">
        <w:rPr>
          <w:rFonts w:ascii="Arial" w:hAnsi="Arial" w:cs="Arial"/>
          <w:sz w:val="22"/>
          <w:szCs w:val="22"/>
        </w:rPr>
        <w:lastRenderedPageBreak/>
        <w:t>stigma campaigns, and investing in personalised and preventative research. Together, these measures aim to reduce inequalities, promote recovery-focused care, and ensure safe, effective long-term support.</w:t>
      </w:r>
    </w:p>
    <w:p w14:paraId="5A7C854E" w14:textId="4E032468" w:rsidR="00112AE2" w:rsidRPr="005431F2" w:rsidRDefault="0097151D" w:rsidP="005431F2">
      <w:p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b/>
          <w:bCs/>
          <w:kern w:val="0"/>
          <w:lang w:eastAsia="en-GB"/>
          <w14:ligatures w14:val="none"/>
        </w:rPr>
        <w:t>Conclusion</w:t>
      </w:r>
    </w:p>
    <w:p w14:paraId="3877A9E2" w14:textId="17E1E64B" w:rsidR="008B3693" w:rsidRPr="005431F2" w:rsidRDefault="008B3693" w:rsidP="005431F2">
      <w:pPr>
        <w:pStyle w:val="NormalWeb"/>
        <w:spacing w:line="360" w:lineRule="auto"/>
        <w:jc w:val="both"/>
        <w:rPr>
          <w:rFonts w:ascii="Arial" w:hAnsi="Arial" w:cs="Arial"/>
          <w:sz w:val="22"/>
          <w:szCs w:val="22"/>
        </w:rPr>
      </w:pPr>
      <w:r w:rsidRPr="005431F2">
        <w:rPr>
          <w:rFonts w:ascii="Arial" w:hAnsi="Arial" w:cs="Arial"/>
          <w:sz w:val="22"/>
          <w:szCs w:val="22"/>
        </w:rPr>
        <w:t xml:space="preserve">Bipolar disorder continues to present major challenges for individuals and mental health services across the UK. Although effective treatments are available, their impact is reduced by delayed diagnosis, unequal access to therapies, ongoing stigma, and pressure on services due to limited funding </w:t>
      </w:r>
      <w:r w:rsidR="00881D13" w:rsidRPr="005431F2">
        <w:rPr>
          <w:rFonts w:ascii="Arial" w:hAnsi="Arial" w:cs="Arial"/>
          <w:sz w:val="22"/>
          <w:szCs w:val="22"/>
        </w:rPr>
        <w:t xml:space="preserve">(Mind </w:t>
      </w:r>
      <w:r w:rsidR="00A5428D" w:rsidRPr="005431F2">
        <w:rPr>
          <w:rFonts w:ascii="Arial" w:hAnsi="Arial" w:cs="Arial"/>
          <w:sz w:val="22"/>
          <w:szCs w:val="22"/>
        </w:rPr>
        <w:t>,</w:t>
      </w:r>
      <w:r w:rsidR="00881D13" w:rsidRPr="005431F2">
        <w:rPr>
          <w:rFonts w:ascii="Arial" w:hAnsi="Arial" w:cs="Arial"/>
          <w:sz w:val="22"/>
          <w:szCs w:val="22"/>
        </w:rPr>
        <w:t>2023</w:t>
      </w:r>
      <w:r w:rsidR="00F4726E" w:rsidRPr="005431F2">
        <w:rPr>
          <w:rFonts w:ascii="Arial" w:hAnsi="Arial" w:cs="Arial"/>
          <w:sz w:val="22"/>
          <w:szCs w:val="22"/>
        </w:rPr>
        <w:t xml:space="preserve">) a </w:t>
      </w:r>
      <w:r w:rsidRPr="005431F2">
        <w:rPr>
          <w:rFonts w:ascii="Arial" w:hAnsi="Arial" w:cs="Arial"/>
          <w:sz w:val="22"/>
          <w:szCs w:val="22"/>
        </w:rPr>
        <w:t>more balanced and holistic approach to care is needed. Medication should be combined with psychological therapies, rehabilitation, and recognition of lived experience to support long-term recovery. Greater investment in prevention, early intervention, and community-based services could reduce crisis admissions and improve quality of life.</w:t>
      </w:r>
    </w:p>
    <w:p w14:paraId="48C7DC1A" w14:textId="56E68913" w:rsidR="008B3693" w:rsidRPr="005431F2" w:rsidRDefault="008B3693" w:rsidP="005431F2">
      <w:pPr>
        <w:pStyle w:val="NormalWeb"/>
        <w:spacing w:line="360" w:lineRule="auto"/>
        <w:jc w:val="both"/>
        <w:rPr>
          <w:rFonts w:ascii="Arial" w:hAnsi="Arial" w:cs="Arial"/>
          <w:sz w:val="22"/>
          <w:szCs w:val="22"/>
        </w:rPr>
      </w:pPr>
      <w:r w:rsidRPr="005431F2">
        <w:rPr>
          <w:rFonts w:ascii="Arial" w:hAnsi="Arial" w:cs="Arial"/>
          <w:sz w:val="22"/>
          <w:szCs w:val="22"/>
        </w:rPr>
        <w:t xml:space="preserve"> To achieve more equitable and recovery-focused care, policy must address structural inequalities in access to support. Strengthening funding, improving service availability, and reducing stigma will help ensure better outcomes for people living with bipolar disorder</w:t>
      </w:r>
      <w:r w:rsidR="00F4726E" w:rsidRPr="005431F2">
        <w:rPr>
          <w:rFonts w:ascii="Arial" w:hAnsi="Arial" w:cs="Arial"/>
          <w:sz w:val="22"/>
          <w:szCs w:val="22"/>
        </w:rPr>
        <w:t>.</w:t>
      </w:r>
    </w:p>
    <w:p w14:paraId="5C86AE43" w14:textId="3F5D9B0B" w:rsidR="00BF5BA1" w:rsidRPr="005431F2" w:rsidRDefault="00A24B1D" w:rsidP="005431F2">
      <w:pPr>
        <w:pStyle w:val="NormalWeb"/>
        <w:spacing w:line="360" w:lineRule="auto"/>
        <w:jc w:val="both"/>
        <w:rPr>
          <w:rFonts w:ascii="Arial" w:hAnsi="Arial" w:cs="Arial"/>
          <w:b/>
          <w:bCs/>
          <w:sz w:val="22"/>
          <w:szCs w:val="22"/>
        </w:rPr>
      </w:pPr>
      <w:r w:rsidRPr="005431F2">
        <w:rPr>
          <w:rFonts w:ascii="Arial" w:hAnsi="Arial" w:cs="Arial"/>
          <w:b/>
          <w:bCs/>
          <w:sz w:val="22"/>
          <w:szCs w:val="22"/>
        </w:rPr>
        <w:t>Let’s work together to improve mental health and ensure better support for all.</w:t>
      </w:r>
    </w:p>
    <w:p w14:paraId="4FA1DEE8" w14:textId="77777777" w:rsidR="00487588" w:rsidRPr="005431F2" w:rsidRDefault="00487588" w:rsidP="005431F2">
      <w:pPr>
        <w:pStyle w:val="NormalWeb"/>
        <w:spacing w:line="360" w:lineRule="auto"/>
        <w:jc w:val="both"/>
        <w:rPr>
          <w:rFonts w:ascii="Arial" w:hAnsi="Arial" w:cs="Arial"/>
          <w:b/>
          <w:bCs/>
          <w:sz w:val="22"/>
          <w:szCs w:val="22"/>
        </w:rPr>
      </w:pPr>
    </w:p>
    <w:p w14:paraId="37225BAD" w14:textId="77777777" w:rsidR="00487588" w:rsidRPr="005431F2" w:rsidRDefault="00487588" w:rsidP="005431F2">
      <w:pPr>
        <w:pStyle w:val="NormalWeb"/>
        <w:spacing w:line="360" w:lineRule="auto"/>
        <w:jc w:val="both"/>
        <w:rPr>
          <w:rFonts w:ascii="Arial" w:hAnsi="Arial" w:cs="Arial"/>
          <w:b/>
          <w:bCs/>
          <w:sz w:val="22"/>
          <w:szCs w:val="22"/>
        </w:rPr>
      </w:pPr>
    </w:p>
    <w:p w14:paraId="41D5C022" w14:textId="77777777" w:rsidR="00487588" w:rsidRPr="005431F2" w:rsidRDefault="00487588" w:rsidP="005431F2">
      <w:pPr>
        <w:pStyle w:val="NormalWeb"/>
        <w:spacing w:line="360" w:lineRule="auto"/>
        <w:jc w:val="both"/>
        <w:rPr>
          <w:rFonts w:ascii="Arial" w:hAnsi="Arial" w:cs="Arial"/>
          <w:b/>
          <w:bCs/>
          <w:sz w:val="22"/>
          <w:szCs w:val="22"/>
        </w:rPr>
      </w:pPr>
    </w:p>
    <w:p w14:paraId="58F3A0AA" w14:textId="77777777" w:rsidR="00487588" w:rsidRPr="005431F2" w:rsidRDefault="00487588" w:rsidP="005431F2">
      <w:pPr>
        <w:pStyle w:val="NormalWeb"/>
        <w:spacing w:line="360" w:lineRule="auto"/>
        <w:jc w:val="both"/>
        <w:rPr>
          <w:rFonts w:ascii="Arial" w:hAnsi="Arial" w:cs="Arial"/>
          <w:b/>
          <w:bCs/>
          <w:sz w:val="22"/>
          <w:szCs w:val="22"/>
        </w:rPr>
      </w:pPr>
    </w:p>
    <w:p w14:paraId="3C7A09E0" w14:textId="77777777" w:rsidR="00487588" w:rsidRPr="005431F2" w:rsidRDefault="00487588" w:rsidP="005431F2">
      <w:pPr>
        <w:pStyle w:val="NormalWeb"/>
        <w:spacing w:line="360" w:lineRule="auto"/>
        <w:jc w:val="both"/>
        <w:rPr>
          <w:rFonts w:ascii="Arial" w:hAnsi="Arial" w:cs="Arial"/>
          <w:b/>
          <w:bCs/>
          <w:sz w:val="22"/>
          <w:szCs w:val="22"/>
        </w:rPr>
      </w:pPr>
    </w:p>
    <w:p w14:paraId="2A443FEA" w14:textId="77777777" w:rsidR="00487588" w:rsidRPr="005431F2" w:rsidRDefault="00487588" w:rsidP="005431F2">
      <w:pPr>
        <w:pStyle w:val="NormalWeb"/>
        <w:spacing w:line="360" w:lineRule="auto"/>
        <w:jc w:val="both"/>
        <w:rPr>
          <w:rFonts w:ascii="Arial" w:hAnsi="Arial" w:cs="Arial"/>
          <w:b/>
          <w:bCs/>
          <w:sz w:val="22"/>
          <w:szCs w:val="22"/>
        </w:rPr>
      </w:pPr>
    </w:p>
    <w:p w14:paraId="26D50445" w14:textId="77777777" w:rsidR="00487588" w:rsidRPr="005431F2" w:rsidRDefault="00487588" w:rsidP="005431F2">
      <w:pPr>
        <w:pStyle w:val="NormalWeb"/>
        <w:spacing w:line="360" w:lineRule="auto"/>
        <w:jc w:val="both"/>
        <w:rPr>
          <w:rFonts w:ascii="Arial" w:hAnsi="Arial" w:cs="Arial"/>
          <w:b/>
          <w:bCs/>
          <w:sz w:val="22"/>
          <w:szCs w:val="22"/>
        </w:rPr>
      </w:pPr>
    </w:p>
    <w:p w14:paraId="1FE1F61D" w14:textId="77777777" w:rsidR="00487588" w:rsidRPr="005431F2" w:rsidRDefault="00487588" w:rsidP="005431F2">
      <w:pPr>
        <w:pStyle w:val="NormalWeb"/>
        <w:spacing w:line="360" w:lineRule="auto"/>
        <w:jc w:val="both"/>
        <w:rPr>
          <w:rFonts w:ascii="Arial" w:hAnsi="Arial" w:cs="Arial"/>
          <w:b/>
          <w:bCs/>
          <w:sz w:val="22"/>
          <w:szCs w:val="22"/>
        </w:rPr>
      </w:pPr>
    </w:p>
    <w:p w14:paraId="47F2A740" w14:textId="77777777" w:rsidR="00555E56" w:rsidRPr="005431F2" w:rsidRDefault="00555E56" w:rsidP="005431F2">
      <w:pPr>
        <w:spacing w:after="0" w:line="360" w:lineRule="auto"/>
        <w:jc w:val="both"/>
        <w:rPr>
          <w:rFonts w:ascii="Arial" w:eastAsia="Times New Roman" w:hAnsi="Arial" w:cs="Arial"/>
          <w:b/>
          <w:bCs/>
          <w:kern w:val="0"/>
          <w:u w:val="single"/>
          <w:lang w:eastAsia="en-GB"/>
          <w14:ligatures w14:val="none"/>
        </w:rPr>
      </w:pPr>
    </w:p>
    <w:p w14:paraId="02CD7008" w14:textId="77777777" w:rsidR="00555E56" w:rsidRPr="005431F2" w:rsidRDefault="00555E56" w:rsidP="005431F2">
      <w:pPr>
        <w:spacing w:after="0" w:line="360" w:lineRule="auto"/>
        <w:jc w:val="both"/>
        <w:rPr>
          <w:rFonts w:ascii="Arial" w:eastAsia="Times New Roman" w:hAnsi="Arial" w:cs="Arial"/>
          <w:b/>
          <w:bCs/>
          <w:kern w:val="0"/>
          <w:u w:val="single"/>
          <w:lang w:eastAsia="en-GB"/>
          <w14:ligatures w14:val="none"/>
        </w:rPr>
      </w:pPr>
    </w:p>
    <w:p w14:paraId="25F0BB82" w14:textId="77777777" w:rsidR="005431F2" w:rsidRDefault="005431F2" w:rsidP="005431F2">
      <w:pPr>
        <w:spacing w:after="0" w:line="360" w:lineRule="auto"/>
        <w:jc w:val="both"/>
        <w:rPr>
          <w:rFonts w:ascii="Arial" w:eastAsia="Times New Roman" w:hAnsi="Arial" w:cs="Arial"/>
          <w:b/>
          <w:bCs/>
          <w:kern w:val="0"/>
          <w:u w:val="single"/>
          <w:lang w:eastAsia="en-GB"/>
          <w14:ligatures w14:val="none"/>
        </w:rPr>
      </w:pPr>
    </w:p>
    <w:p w14:paraId="3E911522" w14:textId="64582E2F" w:rsidR="00BF5BA1" w:rsidRPr="005431F2" w:rsidRDefault="00BF5BA1" w:rsidP="005431F2">
      <w:pPr>
        <w:spacing w:after="0" w:line="360" w:lineRule="auto"/>
        <w:jc w:val="both"/>
        <w:rPr>
          <w:rFonts w:ascii="Arial" w:eastAsia="Times New Roman" w:hAnsi="Arial" w:cs="Arial"/>
          <w:b/>
          <w:bCs/>
          <w:kern w:val="0"/>
          <w:u w:val="single"/>
          <w:lang w:eastAsia="en-GB"/>
          <w14:ligatures w14:val="none"/>
        </w:rPr>
      </w:pPr>
      <w:r w:rsidRPr="005431F2">
        <w:rPr>
          <w:rFonts w:ascii="Arial" w:eastAsia="Times New Roman" w:hAnsi="Arial" w:cs="Arial"/>
          <w:b/>
          <w:bCs/>
          <w:kern w:val="0"/>
          <w:u w:val="single"/>
          <w:lang w:eastAsia="en-GB"/>
          <w14:ligatures w14:val="none"/>
        </w:rPr>
        <w:lastRenderedPageBreak/>
        <w:t>References</w:t>
      </w:r>
    </w:p>
    <w:p w14:paraId="11D2AADD" w14:textId="77777777" w:rsidR="006619C9" w:rsidRPr="005431F2" w:rsidRDefault="006619C9" w:rsidP="005431F2">
      <w:pPr>
        <w:spacing w:after="0" w:line="360" w:lineRule="auto"/>
        <w:jc w:val="both"/>
        <w:rPr>
          <w:rFonts w:ascii="Arial" w:eastAsia="Times New Roman" w:hAnsi="Arial" w:cs="Arial"/>
          <w:b/>
          <w:bCs/>
          <w:kern w:val="0"/>
          <w:u w:val="single"/>
          <w:lang w:eastAsia="en-GB"/>
          <w14:ligatures w14:val="none"/>
        </w:rPr>
      </w:pPr>
    </w:p>
    <w:p w14:paraId="273F492A" w14:textId="77777777" w:rsidR="006619C9" w:rsidRPr="005431F2" w:rsidRDefault="006619C9" w:rsidP="005431F2">
      <w:pPr>
        <w:spacing w:after="0" w:line="360" w:lineRule="auto"/>
        <w:jc w:val="both"/>
        <w:rPr>
          <w:rFonts w:ascii="Arial" w:eastAsia="Times New Roman" w:hAnsi="Arial" w:cs="Arial"/>
          <w:b/>
          <w:bCs/>
          <w:kern w:val="0"/>
          <w:u w:val="single"/>
          <w:lang w:eastAsia="en-GB"/>
          <w14:ligatures w14:val="none"/>
        </w:rPr>
      </w:pPr>
    </w:p>
    <w:p w14:paraId="2CE73D63" w14:textId="402AD7D0" w:rsidR="00FE08AF" w:rsidRPr="005431F2" w:rsidRDefault="006619C9" w:rsidP="005431F2">
      <w:pPr>
        <w:pStyle w:val="ListParagraph"/>
        <w:numPr>
          <w:ilvl w:val="0"/>
          <w:numId w:val="33"/>
        </w:numPr>
        <w:spacing w:line="360" w:lineRule="auto"/>
        <w:jc w:val="both"/>
        <w:rPr>
          <w:rFonts w:ascii="Arial" w:hAnsi="Arial" w:cs="Arial"/>
          <w:lang w:eastAsia="en-GB"/>
        </w:rPr>
      </w:pPr>
      <w:r w:rsidRPr="005431F2">
        <w:rPr>
          <w:rFonts w:ascii="Arial" w:hAnsi="Arial" w:cs="Arial"/>
          <w:lang w:eastAsia="en-GB"/>
        </w:rPr>
        <w:t>BBC News (2019) ‘Bipolar patients “could be on the wrong drugs”’, 28 February. Available at: https://www.bbc.co.uk/news/uk-scotland-47388553.</w:t>
      </w:r>
    </w:p>
    <w:p w14:paraId="1B148D79" w14:textId="44CF93F3" w:rsidR="00DD7BF0" w:rsidRPr="005431F2" w:rsidRDefault="00DD7BF0" w:rsidP="005431F2">
      <w:pPr>
        <w:pStyle w:val="ListParagraph"/>
        <w:numPr>
          <w:ilvl w:val="0"/>
          <w:numId w:val="17"/>
        </w:num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kern w:val="0"/>
          <w:lang w:eastAsia="en-GB"/>
          <w14:ligatures w14:val="none"/>
        </w:rPr>
        <w:t xml:space="preserve">Bipolar UK (2019) </w:t>
      </w:r>
      <w:r w:rsidRPr="005431F2">
        <w:rPr>
          <w:rFonts w:ascii="Arial" w:eastAsia="Times New Roman" w:hAnsi="Arial" w:cs="Arial"/>
          <w:i/>
          <w:iCs/>
          <w:kern w:val="0"/>
          <w:lang w:eastAsia="en-GB"/>
          <w14:ligatures w14:val="none"/>
        </w:rPr>
        <w:t>Bipolar UK</w:t>
      </w:r>
      <w:r w:rsidRPr="005431F2">
        <w:rPr>
          <w:rFonts w:ascii="Arial" w:eastAsia="Times New Roman" w:hAnsi="Arial" w:cs="Arial"/>
          <w:kern w:val="0"/>
          <w:lang w:eastAsia="en-GB"/>
          <w14:ligatures w14:val="none"/>
        </w:rPr>
        <w:t xml:space="preserve">. Available at: </w:t>
      </w:r>
      <w:hyperlink r:id="rId11" w:tgtFrame="_new" w:history="1">
        <w:r w:rsidRPr="005431F2">
          <w:rPr>
            <w:rFonts w:ascii="Arial" w:eastAsia="Times New Roman" w:hAnsi="Arial" w:cs="Arial"/>
            <w:kern w:val="0"/>
            <w:lang w:eastAsia="en-GB"/>
            <w14:ligatures w14:val="none"/>
          </w:rPr>
          <w:t>https://www.bipolaruk.org/</w:t>
        </w:r>
      </w:hyperlink>
      <w:r w:rsidRPr="005431F2">
        <w:rPr>
          <w:rFonts w:ascii="Arial" w:eastAsia="Times New Roman" w:hAnsi="Arial" w:cs="Arial"/>
          <w:kern w:val="0"/>
          <w:lang w:eastAsia="en-GB"/>
          <w14:ligatures w14:val="none"/>
        </w:rPr>
        <w:t xml:space="preserve"> (Accessed: </w:t>
      </w:r>
      <w:r w:rsidR="005E2A1D" w:rsidRPr="005431F2">
        <w:rPr>
          <w:rFonts w:ascii="Arial" w:eastAsia="Times New Roman" w:hAnsi="Arial" w:cs="Arial"/>
          <w:kern w:val="0"/>
          <w:lang w:eastAsia="en-GB"/>
          <w14:ligatures w14:val="none"/>
        </w:rPr>
        <w:t>3</w:t>
      </w:r>
      <w:r w:rsidRPr="005431F2">
        <w:rPr>
          <w:rFonts w:ascii="Arial" w:eastAsia="Times New Roman" w:hAnsi="Arial" w:cs="Arial"/>
          <w:kern w:val="0"/>
          <w:lang w:eastAsia="en-GB"/>
          <w14:ligatures w14:val="none"/>
        </w:rPr>
        <w:t xml:space="preserve"> February 2026).</w:t>
      </w:r>
    </w:p>
    <w:p w14:paraId="7E841D57" w14:textId="77777777" w:rsidR="00DD7BF0" w:rsidRPr="005431F2" w:rsidRDefault="00DD7BF0" w:rsidP="005431F2">
      <w:pPr>
        <w:pStyle w:val="ListParagraph"/>
        <w:numPr>
          <w:ilvl w:val="0"/>
          <w:numId w:val="17"/>
        </w:num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kern w:val="0"/>
          <w:lang w:eastAsia="en-GB"/>
          <w14:ligatures w14:val="none"/>
        </w:rPr>
        <w:t xml:space="preserve">Care Quality Commission (2023) </w:t>
      </w:r>
      <w:r w:rsidRPr="005431F2">
        <w:rPr>
          <w:rFonts w:ascii="Arial" w:eastAsia="Times New Roman" w:hAnsi="Arial" w:cs="Arial"/>
          <w:i/>
          <w:iCs/>
          <w:kern w:val="0"/>
          <w:lang w:eastAsia="en-GB"/>
          <w14:ligatures w14:val="none"/>
        </w:rPr>
        <w:t>Monitoring the Mental Health Act 2022/23</w:t>
      </w:r>
      <w:r w:rsidRPr="005431F2">
        <w:rPr>
          <w:rFonts w:ascii="Arial" w:eastAsia="Times New Roman" w:hAnsi="Arial" w:cs="Arial"/>
          <w:kern w:val="0"/>
          <w:lang w:eastAsia="en-GB"/>
          <w14:ligatures w14:val="none"/>
        </w:rPr>
        <w:t xml:space="preserve">. Available at: </w:t>
      </w:r>
      <w:hyperlink r:id="rId12" w:tgtFrame="_new" w:history="1">
        <w:r w:rsidRPr="005431F2">
          <w:rPr>
            <w:rFonts w:ascii="Arial" w:eastAsia="Times New Roman" w:hAnsi="Arial" w:cs="Arial"/>
            <w:kern w:val="0"/>
            <w:lang w:eastAsia="en-GB"/>
            <w14:ligatures w14:val="none"/>
          </w:rPr>
          <w:t>https://www.cqc.org.uk/publications/major-report/monitoring-mental-health-act</w:t>
        </w:r>
      </w:hyperlink>
      <w:r w:rsidRPr="005431F2">
        <w:rPr>
          <w:rFonts w:ascii="Arial" w:eastAsia="Times New Roman" w:hAnsi="Arial" w:cs="Arial"/>
          <w:kern w:val="0"/>
          <w:lang w:eastAsia="en-GB"/>
          <w14:ligatures w14:val="none"/>
        </w:rPr>
        <w:t xml:space="preserve"> (Accessed: 4 February 2026).</w:t>
      </w:r>
    </w:p>
    <w:p w14:paraId="24C4CAB9" w14:textId="5A9C6115" w:rsidR="00C4423F" w:rsidRPr="005431F2" w:rsidRDefault="00C4423F" w:rsidP="005431F2">
      <w:pPr>
        <w:pStyle w:val="ListParagraph"/>
        <w:numPr>
          <w:ilvl w:val="0"/>
          <w:numId w:val="17"/>
        </w:numPr>
        <w:spacing w:line="360" w:lineRule="auto"/>
        <w:jc w:val="both"/>
        <w:rPr>
          <w:rFonts w:ascii="Arial" w:hAnsi="Arial" w:cs="Arial"/>
          <w:lang w:eastAsia="en-GB"/>
        </w:rPr>
      </w:pPr>
      <w:r w:rsidRPr="005431F2">
        <w:rPr>
          <w:rFonts w:ascii="Arial" w:hAnsi="Arial" w:cs="Arial"/>
          <w:lang w:eastAsia="en-GB"/>
        </w:rPr>
        <w:t>Cherry, K. (2021) Why Toxic Positivity Can Be So Harmful, </w:t>
      </w:r>
      <w:proofErr w:type="spellStart"/>
      <w:r w:rsidRPr="005431F2">
        <w:rPr>
          <w:rFonts w:ascii="Arial" w:hAnsi="Arial" w:cs="Arial"/>
          <w:lang w:eastAsia="en-GB"/>
        </w:rPr>
        <w:t>Verywell</w:t>
      </w:r>
      <w:proofErr w:type="spellEnd"/>
      <w:r w:rsidRPr="005431F2">
        <w:rPr>
          <w:rFonts w:ascii="Arial" w:hAnsi="Arial" w:cs="Arial"/>
          <w:lang w:eastAsia="en-GB"/>
        </w:rPr>
        <w:t xml:space="preserve"> Mind. Available at: https://www.verywellmind.com/what-is-toxic-positivity-5093958.</w:t>
      </w:r>
    </w:p>
    <w:p w14:paraId="2D669043" w14:textId="77777777" w:rsidR="00DD7BF0" w:rsidRPr="005431F2" w:rsidRDefault="00DD7BF0" w:rsidP="005431F2">
      <w:pPr>
        <w:pStyle w:val="ListParagraph"/>
        <w:numPr>
          <w:ilvl w:val="0"/>
          <w:numId w:val="17"/>
        </w:num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kern w:val="0"/>
          <w:lang w:eastAsia="en-GB"/>
          <w14:ligatures w14:val="none"/>
        </w:rPr>
        <w:t xml:space="preserve">Geddes, J.R. and Miklowitz, D.J. (2013) ‘Treatment of bipolar disorder’, </w:t>
      </w:r>
      <w:r w:rsidRPr="005431F2">
        <w:rPr>
          <w:rFonts w:ascii="Arial" w:eastAsia="Times New Roman" w:hAnsi="Arial" w:cs="Arial"/>
          <w:i/>
          <w:iCs/>
          <w:kern w:val="0"/>
          <w:lang w:eastAsia="en-GB"/>
          <w14:ligatures w14:val="none"/>
        </w:rPr>
        <w:t>The Lancet</w:t>
      </w:r>
      <w:r w:rsidRPr="005431F2">
        <w:rPr>
          <w:rFonts w:ascii="Arial" w:eastAsia="Times New Roman" w:hAnsi="Arial" w:cs="Arial"/>
          <w:kern w:val="0"/>
          <w:lang w:eastAsia="en-GB"/>
          <w14:ligatures w14:val="none"/>
        </w:rPr>
        <w:t xml:space="preserve">, 381(9878), pp. 1672–1682. Available at: </w:t>
      </w:r>
      <w:hyperlink r:id="rId13" w:tgtFrame="_new" w:history="1">
        <w:r w:rsidRPr="005431F2">
          <w:rPr>
            <w:rFonts w:ascii="Arial" w:eastAsia="Times New Roman" w:hAnsi="Arial" w:cs="Arial"/>
            <w:kern w:val="0"/>
            <w:lang w:eastAsia="en-GB"/>
            <w14:ligatures w14:val="none"/>
          </w:rPr>
          <w:t>https://doi.org/10.1016/S0140-6736(13)60857-0</w:t>
        </w:r>
      </w:hyperlink>
      <w:r w:rsidRPr="005431F2">
        <w:rPr>
          <w:rFonts w:ascii="Arial" w:eastAsia="Times New Roman" w:hAnsi="Arial" w:cs="Arial"/>
          <w:kern w:val="0"/>
          <w:lang w:eastAsia="en-GB"/>
          <w14:ligatures w14:val="none"/>
        </w:rPr>
        <w:t>.</w:t>
      </w:r>
    </w:p>
    <w:p w14:paraId="615052BF" w14:textId="173765D5" w:rsidR="002C42E0" w:rsidRPr="005431F2" w:rsidRDefault="002C42E0" w:rsidP="005431F2">
      <w:pPr>
        <w:pStyle w:val="ListParagraph"/>
        <w:numPr>
          <w:ilvl w:val="0"/>
          <w:numId w:val="17"/>
        </w:numPr>
        <w:spacing w:line="360" w:lineRule="auto"/>
        <w:jc w:val="both"/>
        <w:rPr>
          <w:rFonts w:ascii="Arial" w:hAnsi="Arial" w:cs="Arial"/>
          <w:lang w:eastAsia="en-GB"/>
        </w:rPr>
      </w:pPr>
      <w:r w:rsidRPr="005431F2">
        <w:rPr>
          <w:rFonts w:ascii="Arial" w:hAnsi="Arial" w:cs="Arial"/>
          <w:lang w:eastAsia="en-GB"/>
        </w:rPr>
        <w:t xml:space="preserve">Howland, M. and El Sehamy, A. (2024) What are bipolar </w:t>
      </w:r>
      <w:proofErr w:type="gramStart"/>
      <w:r w:rsidRPr="005431F2">
        <w:rPr>
          <w:rFonts w:ascii="Arial" w:hAnsi="Arial" w:cs="Arial"/>
          <w:lang w:eastAsia="en-GB"/>
        </w:rPr>
        <w:t>disorders?,</w:t>
      </w:r>
      <w:proofErr w:type="gramEnd"/>
      <w:r w:rsidRPr="005431F2">
        <w:rPr>
          <w:rFonts w:ascii="Arial" w:hAnsi="Arial" w:cs="Arial"/>
          <w:lang w:eastAsia="en-GB"/>
        </w:rPr>
        <w:t> American Psychiatric Association. American Psychiatric Association. Available at: https://www.psychiatry.org/patients-families/bipolar-disorders/what-are-bipolar-disorders.</w:t>
      </w:r>
    </w:p>
    <w:p w14:paraId="52B92558" w14:textId="77777777" w:rsidR="00DD7BF0" w:rsidRPr="005431F2" w:rsidRDefault="00DD7BF0" w:rsidP="005431F2">
      <w:pPr>
        <w:pStyle w:val="ListParagraph"/>
        <w:numPr>
          <w:ilvl w:val="0"/>
          <w:numId w:val="17"/>
        </w:num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kern w:val="0"/>
          <w:lang w:eastAsia="en-GB"/>
          <w14:ligatures w14:val="none"/>
        </w:rPr>
        <w:t xml:space="preserve">IPS Grow (2024) </w:t>
      </w:r>
      <w:r w:rsidRPr="005431F2">
        <w:rPr>
          <w:rFonts w:ascii="Arial" w:eastAsia="Times New Roman" w:hAnsi="Arial" w:cs="Arial"/>
          <w:i/>
          <w:iCs/>
          <w:kern w:val="0"/>
          <w:lang w:eastAsia="en-GB"/>
          <w14:ligatures w14:val="none"/>
        </w:rPr>
        <w:t>What is IPS? – Individual Placement Support</w:t>
      </w:r>
      <w:r w:rsidRPr="005431F2">
        <w:rPr>
          <w:rFonts w:ascii="Arial" w:eastAsia="Times New Roman" w:hAnsi="Arial" w:cs="Arial"/>
          <w:kern w:val="0"/>
          <w:lang w:eastAsia="en-GB"/>
          <w14:ligatures w14:val="none"/>
        </w:rPr>
        <w:t xml:space="preserve">. Available at: </w:t>
      </w:r>
      <w:hyperlink r:id="rId14" w:tgtFrame="_new" w:history="1">
        <w:r w:rsidRPr="005431F2">
          <w:rPr>
            <w:rFonts w:ascii="Arial" w:eastAsia="Times New Roman" w:hAnsi="Arial" w:cs="Arial"/>
            <w:kern w:val="0"/>
            <w:lang w:eastAsia="en-GB"/>
            <w14:ligatures w14:val="none"/>
          </w:rPr>
          <w:t>https://ipsgrow.org.uk/about/what-is-ips/</w:t>
        </w:r>
      </w:hyperlink>
      <w:r w:rsidRPr="005431F2">
        <w:rPr>
          <w:rFonts w:ascii="Arial" w:eastAsia="Times New Roman" w:hAnsi="Arial" w:cs="Arial"/>
          <w:kern w:val="0"/>
          <w:lang w:eastAsia="en-GB"/>
          <w14:ligatures w14:val="none"/>
        </w:rPr>
        <w:t xml:space="preserve"> (Accessed: 4 February 2026).</w:t>
      </w:r>
    </w:p>
    <w:p w14:paraId="072FC87C" w14:textId="77777777" w:rsidR="000D0997" w:rsidRPr="005431F2" w:rsidRDefault="000D0997" w:rsidP="005431F2">
      <w:pPr>
        <w:pStyle w:val="ListParagraph"/>
        <w:numPr>
          <w:ilvl w:val="0"/>
          <w:numId w:val="17"/>
        </w:numPr>
        <w:spacing w:line="360" w:lineRule="auto"/>
        <w:jc w:val="both"/>
        <w:rPr>
          <w:rFonts w:ascii="Arial" w:hAnsi="Arial" w:cs="Arial"/>
        </w:rPr>
      </w:pPr>
      <w:r w:rsidRPr="005431F2">
        <w:rPr>
          <w:rFonts w:ascii="Arial" w:hAnsi="Arial" w:cs="Arial"/>
        </w:rPr>
        <w:t>Jongsma, A.E., L Mark Peterson and Bruce, T.J. (2014) The complete adult psychotherapy treatment planner. John Wiley And Sons, Inc.</w:t>
      </w:r>
    </w:p>
    <w:p w14:paraId="23DA73FE" w14:textId="77777777" w:rsidR="00DD7BF0" w:rsidRPr="005431F2" w:rsidRDefault="00DD7BF0" w:rsidP="005431F2">
      <w:pPr>
        <w:pStyle w:val="ListParagraph"/>
        <w:numPr>
          <w:ilvl w:val="0"/>
          <w:numId w:val="17"/>
        </w:num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kern w:val="0"/>
          <w:lang w:eastAsia="en-GB"/>
          <w14:ligatures w14:val="none"/>
        </w:rPr>
        <w:t xml:space="preserve">Marwaha, S. et al. (2014) ‘Mood instability and psychosis: analyses of British national survey data’, </w:t>
      </w:r>
      <w:r w:rsidRPr="005431F2">
        <w:rPr>
          <w:rFonts w:ascii="Arial" w:eastAsia="Times New Roman" w:hAnsi="Arial" w:cs="Arial"/>
          <w:i/>
          <w:iCs/>
          <w:kern w:val="0"/>
          <w:lang w:eastAsia="en-GB"/>
          <w14:ligatures w14:val="none"/>
        </w:rPr>
        <w:t>European Psychiatry</w:t>
      </w:r>
      <w:r w:rsidRPr="005431F2">
        <w:rPr>
          <w:rFonts w:ascii="Arial" w:eastAsia="Times New Roman" w:hAnsi="Arial" w:cs="Arial"/>
          <w:kern w:val="0"/>
          <w:lang w:eastAsia="en-GB"/>
          <w14:ligatures w14:val="none"/>
        </w:rPr>
        <w:t xml:space="preserve">, 29, p. 1. Available at: </w:t>
      </w:r>
      <w:hyperlink r:id="rId15" w:tgtFrame="_new" w:history="1">
        <w:r w:rsidRPr="005431F2">
          <w:rPr>
            <w:rFonts w:ascii="Arial" w:eastAsia="Times New Roman" w:hAnsi="Arial" w:cs="Arial"/>
            <w:kern w:val="0"/>
            <w:lang w:eastAsia="en-GB"/>
            <w14:ligatures w14:val="none"/>
          </w:rPr>
          <w:t>https://doi.org/10.1016/S0924-9338(14)78096-4</w:t>
        </w:r>
      </w:hyperlink>
      <w:r w:rsidRPr="005431F2">
        <w:rPr>
          <w:rFonts w:ascii="Arial" w:eastAsia="Times New Roman" w:hAnsi="Arial" w:cs="Arial"/>
          <w:kern w:val="0"/>
          <w:lang w:eastAsia="en-GB"/>
          <w14:ligatures w14:val="none"/>
        </w:rPr>
        <w:t>.</w:t>
      </w:r>
    </w:p>
    <w:p w14:paraId="0EA094A5" w14:textId="77777777" w:rsidR="00DD7BF0" w:rsidRPr="005431F2" w:rsidRDefault="00DD7BF0" w:rsidP="005431F2">
      <w:pPr>
        <w:pStyle w:val="ListParagraph"/>
        <w:numPr>
          <w:ilvl w:val="0"/>
          <w:numId w:val="17"/>
        </w:num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kern w:val="0"/>
          <w:lang w:eastAsia="en-GB"/>
          <w14:ligatures w14:val="none"/>
        </w:rPr>
        <w:t xml:space="preserve">Mind (2023) </w:t>
      </w:r>
      <w:r w:rsidRPr="005431F2">
        <w:rPr>
          <w:rFonts w:ascii="Arial" w:eastAsia="Times New Roman" w:hAnsi="Arial" w:cs="Arial"/>
          <w:i/>
          <w:iCs/>
          <w:kern w:val="0"/>
          <w:lang w:eastAsia="en-GB"/>
          <w14:ligatures w14:val="none"/>
        </w:rPr>
        <w:t>Supporting someone with bipolar disorder</w:t>
      </w:r>
      <w:r w:rsidRPr="005431F2">
        <w:rPr>
          <w:rFonts w:ascii="Arial" w:eastAsia="Times New Roman" w:hAnsi="Arial" w:cs="Arial"/>
          <w:kern w:val="0"/>
          <w:lang w:eastAsia="en-GB"/>
          <w14:ligatures w14:val="none"/>
        </w:rPr>
        <w:t xml:space="preserve">. Available at: </w:t>
      </w:r>
      <w:hyperlink r:id="rId16" w:tgtFrame="_new" w:history="1">
        <w:r w:rsidRPr="005431F2">
          <w:rPr>
            <w:rFonts w:ascii="Arial" w:eastAsia="Times New Roman" w:hAnsi="Arial" w:cs="Arial"/>
            <w:kern w:val="0"/>
            <w:lang w:eastAsia="en-GB"/>
            <w14:ligatures w14:val="none"/>
          </w:rPr>
          <w:t>https://www.mind.org.uk/information-support/types-of-mental-health-problems/bipolar-disorder/supporting-someone-with-bipolar/</w:t>
        </w:r>
      </w:hyperlink>
      <w:r w:rsidRPr="005431F2">
        <w:rPr>
          <w:rFonts w:ascii="Arial" w:eastAsia="Times New Roman" w:hAnsi="Arial" w:cs="Arial"/>
          <w:kern w:val="0"/>
          <w:lang w:eastAsia="en-GB"/>
          <w14:ligatures w14:val="none"/>
        </w:rPr>
        <w:t xml:space="preserve"> (Accessed: 4 February 2026).</w:t>
      </w:r>
    </w:p>
    <w:p w14:paraId="4173285A" w14:textId="77777777" w:rsidR="00DD7BF0" w:rsidRPr="005431F2" w:rsidRDefault="00DD7BF0" w:rsidP="005431F2">
      <w:pPr>
        <w:pStyle w:val="ListParagraph"/>
        <w:numPr>
          <w:ilvl w:val="0"/>
          <w:numId w:val="17"/>
        </w:num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kern w:val="0"/>
          <w:lang w:eastAsia="en-GB"/>
          <w14:ligatures w14:val="none"/>
        </w:rPr>
        <w:t xml:space="preserve">National Institute for Health and Care Excellence (2023) </w:t>
      </w:r>
      <w:proofErr w:type="gramStart"/>
      <w:r w:rsidRPr="005431F2">
        <w:rPr>
          <w:rFonts w:ascii="Arial" w:eastAsia="Times New Roman" w:hAnsi="Arial" w:cs="Arial"/>
          <w:i/>
          <w:iCs/>
          <w:kern w:val="0"/>
          <w:lang w:eastAsia="en-GB"/>
          <w14:ligatures w14:val="none"/>
        </w:rPr>
        <w:t>Bipolar disorder</w:t>
      </w:r>
      <w:proofErr w:type="gramEnd"/>
      <w:r w:rsidRPr="005431F2">
        <w:rPr>
          <w:rFonts w:ascii="Arial" w:eastAsia="Times New Roman" w:hAnsi="Arial" w:cs="Arial"/>
          <w:i/>
          <w:iCs/>
          <w:kern w:val="0"/>
          <w:lang w:eastAsia="en-GB"/>
          <w14:ligatures w14:val="none"/>
        </w:rPr>
        <w:t>: assessment and management (CG185)</w:t>
      </w:r>
      <w:r w:rsidRPr="005431F2">
        <w:rPr>
          <w:rFonts w:ascii="Arial" w:eastAsia="Times New Roman" w:hAnsi="Arial" w:cs="Arial"/>
          <w:kern w:val="0"/>
          <w:lang w:eastAsia="en-GB"/>
          <w14:ligatures w14:val="none"/>
        </w:rPr>
        <w:t xml:space="preserve">. Available at: </w:t>
      </w:r>
      <w:hyperlink r:id="rId17" w:tgtFrame="_new" w:history="1">
        <w:r w:rsidRPr="005431F2">
          <w:rPr>
            <w:rFonts w:ascii="Arial" w:eastAsia="Times New Roman" w:hAnsi="Arial" w:cs="Arial"/>
            <w:kern w:val="0"/>
            <w:lang w:eastAsia="en-GB"/>
            <w14:ligatures w14:val="none"/>
          </w:rPr>
          <w:t>https://www.nice.org.uk/guidance/cg185</w:t>
        </w:r>
      </w:hyperlink>
      <w:r w:rsidRPr="005431F2">
        <w:rPr>
          <w:rFonts w:ascii="Arial" w:eastAsia="Times New Roman" w:hAnsi="Arial" w:cs="Arial"/>
          <w:kern w:val="0"/>
          <w:lang w:eastAsia="en-GB"/>
          <w14:ligatures w14:val="none"/>
        </w:rPr>
        <w:t xml:space="preserve"> (Accessed: 4 February 2026).</w:t>
      </w:r>
    </w:p>
    <w:p w14:paraId="79DFD730" w14:textId="77777777" w:rsidR="00DD7BF0" w:rsidRPr="005431F2" w:rsidRDefault="00DD7BF0" w:rsidP="005431F2">
      <w:pPr>
        <w:pStyle w:val="ListParagraph"/>
        <w:numPr>
          <w:ilvl w:val="0"/>
          <w:numId w:val="17"/>
        </w:num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kern w:val="0"/>
          <w:lang w:eastAsia="en-GB"/>
          <w14:ligatures w14:val="none"/>
        </w:rPr>
        <w:t xml:space="preserve">National Institute of Mental Health (2020) </w:t>
      </w:r>
      <w:proofErr w:type="gramStart"/>
      <w:r w:rsidRPr="005431F2">
        <w:rPr>
          <w:rFonts w:ascii="Arial" w:eastAsia="Times New Roman" w:hAnsi="Arial" w:cs="Arial"/>
          <w:i/>
          <w:iCs/>
          <w:kern w:val="0"/>
          <w:lang w:eastAsia="en-GB"/>
          <w14:ligatures w14:val="none"/>
        </w:rPr>
        <w:t>Bipolar disorder</w:t>
      </w:r>
      <w:proofErr w:type="gramEnd"/>
      <w:r w:rsidRPr="005431F2">
        <w:rPr>
          <w:rFonts w:ascii="Arial" w:eastAsia="Times New Roman" w:hAnsi="Arial" w:cs="Arial"/>
          <w:i/>
          <w:iCs/>
          <w:kern w:val="0"/>
          <w:lang w:eastAsia="en-GB"/>
          <w14:ligatures w14:val="none"/>
        </w:rPr>
        <w:t xml:space="preserve"> in children and teens</w:t>
      </w:r>
      <w:r w:rsidRPr="005431F2">
        <w:rPr>
          <w:rFonts w:ascii="Arial" w:eastAsia="Times New Roman" w:hAnsi="Arial" w:cs="Arial"/>
          <w:kern w:val="0"/>
          <w:lang w:eastAsia="en-GB"/>
          <w14:ligatures w14:val="none"/>
        </w:rPr>
        <w:t xml:space="preserve">. Available at: </w:t>
      </w:r>
      <w:hyperlink r:id="rId18" w:tgtFrame="_new" w:history="1">
        <w:r w:rsidRPr="005431F2">
          <w:rPr>
            <w:rFonts w:ascii="Arial" w:eastAsia="Times New Roman" w:hAnsi="Arial" w:cs="Arial"/>
            <w:kern w:val="0"/>
            <w:lang w:eastAsia="en-GB"/>
            <w14:ligatures w14:val="none"/>
          </w:rPr>
          <w:t>https://www.nimh.nih.gov/health/publications/bipolar-disorder-in-children-and-teens</w:t>
        </w:r>
      </w:hyperlink>
      <w:r w:rsidRPr="005431F2">
        <w:rPr>
          <w:rFonts w:ascii="Arial" w:eastAsia="Times New Roman" w:hAnsi="Arial" w:cs="Arial"/>
          <w:kern w:val="0"/>
          <w:lang w:eastAsia="en-GB"/>
          <w14:ligatures w14:val="none"/>
        </w:rPr>
        <w:t xml:space="preserve"> (Accessed: 4 February 2026).</w:t>
      </w:r>
    </w:p>
    <w:p w14:paraId="1B4F4C1E" w14:textId="77777777" w:rsidR="00DD7BF0" w:rsidRPr="005431F2" w:rsidRDefault="00DD7BF0" w:rsidP="005431F2">
      <w:pPr>
        <w:pStyle w:val="ListParagraph"/>
        <w:numPr>
          <w:ilvl w:val="0"/>
          <w:numId w:val="17"/>
        </w:num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kern w:val="0"/>
          <w:lang w:eastAsia="en-GB"/>
          <w14:ligatures w14:val="none"/>
        </w:rPr>
        <w:lastRenderedPageBreak/>
        <w:t xml:space="preserve">NHS (2021) </w:t>
      </w:r>
      <w:r w:rsidRPr="005431F2">
        <w:rPr>
          <w:rFonts w:ascii="Arial" w:eastAsia="Times New Roman" w:hAnsi="Arial" w:cs="Arial"/>
          <w:i/>
          <w:iCs/>
          <w:kern w:val="0"/>
          <w:lang w:eastAsia="en-GB"/>
          <w14:ligatures w14:val="none"/>
        </w:rPr>
        <w:t>Where to get urgent help for mental health</w:t>
      </w:r>
      <w:r w:rsidRPr="005431F2">
        <w:rPr>
          <w:rFonts w:ascii="Arial" w:eastAsia="Times New Roman" w:hAnsi="Arial" w:cs="Arial"/>
          <w:kern w:val="0"/>
          <w:lang w:eastAsia="en-GB"/>
          <w14:ligatures w14:val="none"/>
        </w:rPr>
        <w:t xml:space="preserve">. Available at: </w:t>
      </w:r>
      <w:hyperlink r:id="rId19" w:tgtFrame="_new" w:history="1">
        <w:r w:rsidRPr="005431F2">
          <w:rPr>
            <w:rFonts w:ascii="Arial" w:eastAsia="Times New Roman" w:hAnsi="Arial" w:cs="Arial"/>
            <w:kern w:val="0"/>
            <w:lang w:eastAsia="en-GB"/>
            <w14:ligatures w14:val="none"/>
          </w:rPr>
          <w:t>https://www.nhs.uk/nhs-services/mental-health-services/where-to-get-urgent-help-for-mental-health/</w:t>
        </w:r>
      </w:hyperlink>
      <w:r w:rsidRPr="005431F2">
        <w:rPr>
          <w:rFonts w:ascii="Arial" w:eastAsia="Times New Roman" w:hAnsi="Arial" w:cs="Arial"/>
          <w:kern w:val="0"/>
          <w:lang w:eastAsia="en-GB"/>
          <w14:ligatures w14:val="none"/>
        </w:rPr>
        <w:t xml:space="preserve"> (Accessed: 4 February 2026).</w:t>
      </w:r>
    </w:p>
    <w:p w14:paraId="4C27E228" w14:textId="1E61422E" w:rsidR="00DD7BF0" w:rsidRPr="005431F2" w:rsidRDefault="00DD7BF0" w:rsidP="005431F2">
      <w:pPr>
        <w:pStyle w:val="ListParagraph"/>
        <w:numPr>
          <w:ilvl w:val="0"/>
          <w:numId w:val="17"/>
        </w:num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kern w:val="0"/>
          <w:lang w:eastAsia="en-GB"/>
          <w14:ligatures w14:val="none"/>
        </w:rPr>
        <w:t xml:space="preserve">NHS (2024) </w:t>
      </w:r>
      <w:proofErr w:type="gramStart"/>
      <w:r w:rsidRPr="005431F2">
        <w:rPr>
          <w:rFonts w:ascii="Arial" w:eastAsia="Times New Roman" w:hAnsi="Arial" w:cs="Arial"/>
          <w:i/>
          <w:iCs/>
          <w:kern w:val="0"/>
          <w:lang w:eastAsia="en-GB"/>
          <w14:ligatures w14:val="none"/>
        </w:rPr>
        <w:t>Bipolar disorder</w:t>
      </w:r>
      <w:proofErr w:type="gramEnd"/>
      <w:r w:rsidRPr="005431F2">
        <w:rPr>
          <w:rFonts w:ascii="Arial" w:eastAsia="Times New Roman" w:hAnsi="Arial" w:cs="Arial"/>
          <w:kern w:val="0"/>
          <w:lang w:eastAsia="en-GB"/>
          <w14:ligatures w14:val="none"/>
        </w:rPr>
        <w:t xml:space="preserve">. Available at: </w:t>
      </w:r>
      <w:hyperlink r:id="rId20" w:tgtFrame="_new" w:history="1">
        <w:r w:rsidRPr="005431F2">
          <w:rPr>
            <w:rFonts w:ascii="Arial" w:eastAsia="Times New Roman" w:hAnsi="Arial" w:cs="Arial"/>
            <w:kern w:val="0"/>
            <w:lang w:eastAsia="en-GB"/>
            <w14:ligatures w14:val="none"/>
          </w:rPr>
          <w:t>https://www.nhs.uk/mental-health/conditions/bipolar-disorder/</w:t>
        </w:r>
      </w:hyperlink>
      <w:r w:rsidRPr="005431F2">
        <w:rPr>
          <w:rFonts w:ascii="Arial" w:eastAsia="Times New Roman" w:hAnsi="Arial" w:cs="Arial"/>
          <w:kern w:val="0"/>
          <w:lang w:eastAsia="en-GB"/>
          <w14:ligatures w14:val="none"/>
        </w:rPr>
        <w:t xml:space="preserve"> (Accessed: </w:t>
      </w:r>
      <w:r w:rsidR="005E2A1D" w:rsidRPr="005431F2">
        <w:rPr>
          <w:rFonts w:ascii="Arial" w:eastAsia="Times New Roman" w:hAnsi="Arial" w:cs="Arial"/>
          <w:kern w:val="0"/>
          <w:lang w:eastAsia="en-GB"/>
          <w14:ligatures w14:val="none"/>
        </w:rPr>
        <w:t>5</w:t>
      </w:r>
      <w:r w:rsidRPr="005431F2">
        <w:rPr>
          <w:rFonts w:ascii="Arial" w:eastAsia="Times New Roman" w:hAnsi="Arial" w:cs="Arial"/>
          <w:kern w:val="0"/>
          <w:lang w:eastAsia="en-GB"/>
          <w14:ligatures w14:val="none"/>
        </w:rPr>
        <w:t xml:space="preserve"> February 2026).</w:t>
      </w:r>
    </w:p>
    <w:p w14:paraId="16C6077E" w14:textId="554370D7" w:rsidR="000F36B9" w:rsidRPr="005431F2" w:rsidRDefault="000F36B9" w:rsidP="005431F2">
      <w:pPr>
        <w:pStyle w:val="ListParagraph"/>
        <w:numPr>
          <w:ilvl w:val="0"/>
          <w:numId w:val="17"/>
        </w:numPr>
        <w:spacing w:line="360" w:lineRule="auto"/>
        <w:jc w:val="both"/>
        <w:rPr>
          <w:rFonts w:ascii="Arial" w:hAnsi="Arial" w:cs="Arial"/>
          <w:lang w:eastAsia="en-GB"/>
        </w:rPr>
      </w:pPr>
      <w:r w:rsidRPr="005431F2">
        <w:rPr>
          <w:rFonts w:ascii="Arial" w:hAnsi="Arial" w:cs="Arial"/>
        </w:rPr>
        <w:t xml:space="preserve">NHS website (2025) Talking therapies, nhs.uk. Available at: </w:t>
      </w:r>
      <w:hyperlink r:id="rId21" w:history="1">
        <w:r w:rsidR="004B798E" w:rsidRPr="005431F2">
          <w:rPr>
            <w:rStyle w:val="Hyperlink"/>
            <w:rFonts w:ascii="Arial" w:hAnsi="Arial" w:cs="Arial"/>
            <w:color w:val="auto"/>
            <w:u w:val="none"/>
          </w:rPr>
          <w:t>https://www.nhs.uk/tests-and-treatments/talking-therapies/</w:t>
        </w:r>
      </w:hyperlink>
      <w:r w:rsidRPr="005431F2">
        <w:rPr>
          <w:rFonts w:ascii="Arial" w:hAnsi="Arial" w:cs="Arial"/>
        </w:rPr>
        <w:t>.</w:t>
      </w:r>
    </w:p>
    <w:p w14:paraId="745248FE" w14:textId="26C9AE49" w:rsidR="004B798E" w:rsidRPr="005431F2" w:rsidRDefault="004B798E" w:rsidP="005431F2">
      <w:pPr>
        <w:pStyle w:val="ListParagraph"/>
        <w:numPr>
          <w:ilvl w:val="0"/>
          <w:numId w:val="17"/>
        </w:numPr>
        <w:spacing w:line="360" w:lineRule="auto"/>
        <w:jc w:val="both"/>
        <w:rPr>
          <w:rFonts w:ascii="Arial" w:hAnsi="Arial" w:cs="Arial"/>
          <w:lang w:eastAsia="en-GB"/>
        </w:rPr>
      </w:pPr>
      <w:r w:rsidRPr="005431F2">
        <w:rPr>
          <w:rFonts w:ascii="Arial" w:eastAsia="Times New Roman" w:hAnsi="Arial" w:cs="Arial"/>
          <w:kern w:val="0"/>
          <w:lang w:eastAsia="en-GB"/>
          <w14:ligatures w14:val="none"/>
        </w:rPr>
        <w:t>Oliva, V. </w:t>
      </w:r>
      <w:r w:rsidRPr="005431F2">
        <w:rPr>
          <w:rFonts w:ascii="Arial" w:eastAsia="Times New Roman" w:hAnsi="Arial" w:cs="Arial"/>
          <w:i/>
          <w:iCs/>
          <w:kern w:val="0"/>
          <w:lang w:eastAsia="en-GB"/>
          <w14:ligatures w14:val="none"/>
        </w:rPr>
        <w:t>et al.</w:t>
      </w:r>
      <w:r w:rsidRPr="005431F2">
        <w:rPr>
          <w:rFonts w:ascii="Arial" w:eastAsia="Times New Roman" w:hAnsi="Arial" w:cs="Arial"/>
          <w:kern w:val="0"/>
          <w:lang w:eastAsia="en-GB"/>
          <w14:ligatures w14:val="none"/>
        </w:rPr>
        <w:t> (2024) ‘</w:t>
      </w:r>
      <w:proofErr w:type="gramStart"/>
      <w:r w:rsidRPr="005431F2">
        <w:rPr>
          <w:rFonts w:ascii="Arial" w:eastAsia="Times New Roman" w:hAnsi="Arial" w:cs="Arial"/>
          <w:kern w:val="0"/>
          <w:lang w:eastAsia="en-GB"/>
          <w14:ligatures w14:val="none"/>
        </w:rPr>
        <w:t>Bipolar disorders</w:t>
      </w:r>
      <w:proofErr w:type="gramEnd"/>
      <w:r w:rsidRPr="005431F2">
        <w:rPr>
          <w:rFonts w:ascii="Arial" w:eastAsia="Times New Roman" w:hAnsi="Arial" w:cs="Arial"/>
          <w:kern w:val="0"/>
          <w:lang w:eastAsia="en-GB"/>
          <w14:ligatures w14:val="none"/>
        </w:rPr>
        <w:t>: An update on critical aspects’, </w:t>
      </w:r>
      <w:r w:rsidRPr="005431F2">
        <w:rPr>
          <w:rFonts w:ascii="Arial" w:eastAsia="Times New Roman" w:hAnsi="Arial" w:cs="Arial"/>
          <w:i/>
          <w:iCs/>
          <w:kern w:val="0"/>
          <w:lang w:eastAsia="en-GB"/>
          <w14:ligatures w14:val="none"/>
        </w:rPr>
        <w:t>The Lancet Regional Health - Europe</w:t>
      </w:r>
      <w:r w:rsidRPr="005431F2">
        <w:rPr>
          <w:rFonts w:ascii="Arial" w:eastAsia="Times New Roman" w:hAnsi="Arial" w:cs="Arial"/>
          <w:kern w:val="0"/>
          <w:lang w:eastAsia="en-GB"/>
          <w14:ligatures w14:val="none"/>
        </w:rPr>
        <w:t>, 48(101135). Available at: https://doi.org/10.1016/j.lanepe.2024.101135</w:t>
      </w:r>
    </w:p>
    <w:p w14:paraId="311BE868" w14:textId="77777777" w:rsidR="00DD7BF0" w:rsidRPr="005431F2" w:rsidRDefault="00DD7BF0" w:rsidP="005431F2">
      <w:pPr>
        <w:pStyle w:val="ListParagraph"/>
        <w:numPr>
          <w:ilvl w:val="0"/>
          <w:numId w:val="17"/>
        </w:num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kern w:val="0"/>
          <w:lang w:eastAsia="en-GB"/>
          <w14:ligatures w14:val="none"/>
        </w:rPr>
        <w:t xml:space="preserve">Oswald, P. et al. (2007) ‘Current issues in bipolar disorder: a critical review’, </w:t>
      </w:r>
      <w:r w:rsidRPr="005431F2">
        <w:rPr>
          <w:rFonts w:ascii="Arial" w:eastAsia="Times New Roman" w:hAnsi="Arial" w:cs="Arial"/>
          <w:i/>
          <w:iCs/>
          <w:kern w:val="0"/>
          <w:lang w:eastAsia="en-GB"/>
          <w14:ligatures w14:val="none"/>
        </w:rPr>
        <w:t>European Neuropsychopharmacology</w:t>
      </w:r>
      <w:r w:rsidRPr="005431F2">
        <w:rPr>
          <w:rFonts w:ascii="Arial" w:eastAsia="Times New Roman" w:hAnsi="Arial" w:cs="Arial"/>
          <w:kern w:val="0"/>
          <w:lang w:eastAsia="en-GB"/>
          <w14:ligatures w14:val="none"/>
        </w:rPr>
        <w:t xml:space="preserve">, 17(11), pp. 687–695. Available at: </w:t>
      </w:r>
      <w:hyperlink r:id="rId22" w:tgtFrame="_new" w:history="1">
        <w:r w:rsidRPr="005431F2">
          <w:rPr>
            <w:rFonts w:ascii="Arial" w:eastAsia="Times New Roman" w:hAnsi="Arial" w:cs="Arial"/>
            <w:kern w:val="0"/>
            <w:lang w:eastAsia="en-GB"/>
            <w14:ligatures w14:val="none"/>
          </w:rPr>
          <w:t>https://doi.org/10.1016/j.euroneuro.2007.03.006</w:t>
        </w:r>
      </w:hyperlink>
      <w:r w:rsidRPr="005431F2">
        <w:rPr>
          <w:rFonts w:ascii="Arial" w:eastAsia="Times New Roman" w:hAnsi="Arial" w:cs="Arial"/>
          <w:kern w:val="0"/>
          <w:lang w:eastAsia="en-GB"/>
          <w14:ligatures w14:val="none"/>
        </w:rPr>
        <w:t>.</w:t>
      </w:r>
    </w:p>
    <w:p w14:paraId="16AFA963" w14:textId="77777777" w:rsidR="00DD7BF0" w:rsidRPr="005431F2" w:rsidRDefault="00DD7BF0" w:rsidP="005431F2">
      <w:pPr>
        <w:pStyle w:val="ListParagraph"/>
        <w:numPr>
          <w:ilvl w:val="0"/>
          <w:numId w:val="17"/>
        </w:num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kern w:val="0"/>
          <w:lang w:eastAsia="en-GB"/>
          <w14:ligatures w14:val="none"/>
        </w:rPr>
        <w:t xml:space="preserve">Owen, S. and Saunders, A. (2008) </w:t>
      </w:r>
      <w:proofErr w:type="gramStart"/>
      <w:r w:rsidRPr="005431F2">
        <w:rPr>
          <w:rFonts w:ascii="Arial" w:eastAsia="Times New Roman" w:hAnsi="Arial" w:cs="Arial"/>
          <w:i/>
          <w:iCs/>
          <w:kern w:val="0"/>
          <w:lang w:eastAsia="en-GB"/>
          <w14:ligatures w14:val="none"/>
        </w:rPr>
        <w:t>Bipolar disorder</w:t>
      </w:r>
      <w:proofErr w:type="gramEnd"/>
      <w:r w:rsidRPr="005431F2">
        <w:rPr>
          <w:rFonts w:ascii="Arial" w:eastAsia="Times New Roman" w:hAnsi="Arial" w:cs="Arial"/>
          <w:kern w:val="0"/>
          <w:lang w:eastAsia="en-GB"/>
          <w14:ligatures w14:val="none"/>
        </w:rPr>
        <w:t>. London: Simon &amp; Schuster.</w:t>
      </w:r>
    </w:p>
    <w:p w14:paraId="6C01F901" w14:textId="77777777" w:rsidR="00DD7BF0" w:rsidRPr="005431F2" w:rsidRDefault="00DD7BF0" w:rsidP="005431F2">
      <w:pPr>
        <w:pStyle w:val="ListParagraph"/>
        <w:numPr>
          <w:ilvl w:val="0"/>
          <w:numId w:val="17"/>
        </w:num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kern w:val="0"/>
          <w:lang w:eastAsia="en-GB"/>
          <w14:ligatures w14:val="none"/>
        </w:rPr>
        <w:t xml:space="preserve">Pilgrim, D. (2019) </w:t>
      </w:r>
      <w:r w:rsidRPr="005431F2">
        <w:rPr>
          <w:rFonts w:ascii="Arial" w:eastAsia="Times New Roman" w:hAnsi="Arial" w:cs="Arial"/>
          <w:i/>
          <w:iCs/>
          <w:kern w:val="0"/>
          <w:lang w:eastAsia="en-GB"/>
          <w14:ligatures w14:val="none"/>
        </w:rPr>
        <w:t>Key concepts in mental health</w:t>
      </w:r>
      <w:r w:rsidRPr="005431F2">
        <w:rPr>
          <w:rFonts w:ascii="Arial" w:eastAsia="Times New Roman" w:hAnsi="Arial" w:cs="Arial"/>
          <w:kern w:val="0"/>
          <w:lang w:eastAsia="en-GB"/>
          <w14:ligatures w14:val="none"/>
        </w:rPr>
        <w:t xml:space="preserve">. 3rd </w:t>
      </w:r>
      <w:proofErr w:type="spellStart"/>
      <w:r w:rsidRPr="005431F2">
        <w:rPr>
          <w:rFonts w:ascii="Arial" w:eastAsia="Times New Roman" w:hAnsi="Arial" w:cs="Arial"/>
          <w:kern w:val="0"/>
          <w:lang w:eastAsia="en-GB"/>
          <w14:ligatures w14:val="none"/>
        </w:rPr>
        <w:t>edn</w:t>
      </w:r>
      <w:proofErr w:type="spellEnd"/>
      <w:r w:rsidRPr="005431F2">
        <w:rPr>
          <w:rFonts w:ascii="Arial" w:eastAsia="Times New Roman" w:hAnsi="Arial" w:cs="Arial"/>
          <w:kern w:val="0"/>
          <w:lang w:eastAsia="en-GB"/>
          <w14:ligatures w14:val="none"/>
        </w:rPr>
        <w:t>. London: SAGE.</w:t>
      </w:r>
    </w:p>
    <w:p w14:paraId="22BA847D" w14:textId="77777777" w:rsidR="00DD7BF0" w:rsidRPr="005431F2" w:rsidRDefault="00DD7BF0" w:rsidP="005431F2">
      <w:pPr>
        <w:pStyle w:val="ListParagraph"/>
        <w:numPr>
          <w:ilvl w:val="0"/>
          <w:numId w:val="17"/>
        </w:num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kern w:val="0"/>
          <w:lang w:eastAsia="en-GB"/>
          <w14:ligatures w14:val="none"/>
        </w:rPr>
        <w:t xml:space="preserve">Prabhakar, D. (2010) ‘Book review: Bipolar disorder: a clinician’s guide to treatment management’, </w:t>
      </w:r>
      <w:r w:rsidRPr="005431F2">
        <w:rPr>
          <w:rFonts w:ascii="Arial" w:eastAsia="Times New Roman" w:hAnsi="Arial" w:cs="Arial"/>
          <w:i/>
          <w:iCs/>
          <w:kern w:val="0"/>
          <w:lang w:eastAsia="en-GB"/>
          <w14:ligatures w14:val="none"/>
        </w:rPr>
        <w:t>Annals of Clinical Psychiatry</w:t>
      </w:r>
      <w:r w:rsidRPr="005431F2">
        <w:rPr>
          <w:rFonts w:ascii="Arial" w:eastAsia="Times New Roman" w:hAnsi="Arial" w:cs="Arial"/>
          <w:kern w:val="0"/>
          <w:lang w:eastAsia="en-GB"/>
          <w14:ligatures w14:val="none"/>
        </w:rPr>
        <w:t xml:space="preserve">, 22(2), pp. 141–142. Available at: </w:t>
      </w:r>
      <w:hyperlink r:id="rId23" w:tgtFrame="_new" w:history="1">
        <w:r w:rsidRPr="005431F2">
          <w:rPr>
            <w:rFonts w:ascii="Arial" w:eastAsia="Times New Roman" w:hAnsi="Arial" w:cs="Arial"/>
            <w:kern w:val="0"/>
            <w:lang w:eastAsia="en-GB"/>
            <w14:ligatures w14:val="none"/>
          </w:rPr>
          <w:t>https://doi.org/10.1177/104012371002200212</w:t>
        </w:r>
      </w:hyperlink>
      <w:r w:rsidRPr="005431F2">
        <w:rPr>
          <w:rFonts w:ascii="Arial" w:eastAsia="Times New Roman" w:hAnsi="Arial" w:cs="Arial"/>
          <w:kern w:val="0"/>
          <w:lang w:eastAsia="en-GB"/>
          <w14:ligatures w14:val="none"/>
        </w:rPr>
        <w:t>.</w:t>
      </w:r>
    </w:p>
    <w:p w14:paraId="68798341" w14:textId="77777777" w:rsidR="00DD7BF0" w:rsidRPr="005431F2" w:rsidRDefault="00DD7BF0" w:rsidP="005431F2">
      <w:pPr>
        <w:pStyle w:val="ListParagraph"/>
        <w:numPr>
          <w:ilvl w:val="0"/>
          <w:numId w:val="17"/>
        </w:num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kern w:val="0"/>
          <w:lang w:eastAsia="en-GB"/>
          <w14:ligatures w14:val="none"/>
        </w:rPr>
        <w:t xml:space="preserve">Roberts, G. et al. (2006) </w:t>
      </w:r>
      <w:r w:rsidRPr="005431F2">
        <w:rPr>
          <w:rFonts w:ascii="Arial" w:eastAsia="Times New Roman" w:hAnsi="Arial" w:cs="Arial"/>
          <w:i/>
          <w:iCs/>
          <w:kern w:val="0"/>
          <w:lang w:eastAsia="en-GB"/>
          <w14:ligatures w14:val="none"/>
        </w:rPr>
        <w:t>Enabling recovery: the principles and practice of rehabilitation psychiatry</w:t>
      </w:r>
      <w:r w:rsidRPr="005431F2">
        <w:rPr>
          <w:rFonts w:ascii="Arial" w:eastAsia="Times New Roman" w:hAnsi="Arial" w:cs="Arial"/>
          <w:kern w:val="0"/>
          <w:lang w:eastAsia="en-GB"/>
          <w14:ligatures w14:val="none"/>
        </w:rPr>
        <w:t>. London: Gaskell.</w:t>
      </w:r>
    </w:p>
    <w:p w14:paraId="18AD3845" w14:textId="77777777" w:rsidR="00DD7BF0" w:rsidRPr="005431F2" w:rsidRDefault="00DD7BF0" w:rsidP="005431F2">
      <w:pPr>
        <w:pStyle w:val="ListParagraph"/>
        <w:numPr>
          <w:ilvl w:val="0"/>
          <w:numId w:val="17"/>
        </w:num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kern w:val="0"/>
          <w:lang w:eastAsia="en-GB"/>
          <w14:ligatures w14:val="none"/>
        </w:rPr>
        <w:t xml:space="preserve">Royal College of Psychiatrists (2021) </w:t>
      </w:r>
      <w:r w:rsidRPr="005431F2">
        <w:rPr>
          <w:rFonts w:ascii="Arial" w:eastAsia="Times New Roman" w:hAnsi="Arial" w:cs="Arial"/>
          <w:i/>
          <w:iCs/>
          <w:kern w:val="0"/>
          <w:lang w:eastAsia="en-GB"/>
          <w14:ligatures w14:val="none"/>
        </w:rPr>
        <w:t>Mental health services: postcode lottery continues</w:t>
      </w:r>
      <w:r w:rsidRPr="005431F2">
        <w:rPr>
          <w:rFonts w:ascii="Arial" w:eastAsia="Times New Roman" w:hAnsi="Arial" w:cs="Arial"/>
          <w:kern w:val="0"/>
          <w:lang w:eastAsia="en-GB"/>
          <w14:ligatures w14:val="none"/>
        </w:rPr>
        <w:t xml:space="preserve">. Available at: </w:t>
      </w:r>
      <w:hyperlink r:id="rId24" w:tgtFrame="_new" w:history="1">
        <w:r w:rsidRPr="005431F2">
          <w:rPr>
            <w:rFonts w:ascii="Arial" w:eastAsia="Times New Roman" w:hAnsi="Arial" w:cs="Arial"/>
            <w:kern w:val="0"/>
            <w:lang w:eastAsia="en-GB"/>
            <w14:ligatures w14:val="none"/>
          </w:rPr>
          <w:t>https://www.rcpsych.ac.uk/news-and-features/latest-news/detail/2021/05/13/mental-health-services-postcode-lottery-continues</w:t>
        </w:r>
      </w:hyperlink>
      <w:r w:rsidRPr="005431F2">
        <w:rPr>
          <w:rFonts w:ascii="Arial" w:eastAsia="Times New Roman" w:hAnsi="Arial" w:cs="Arial"/>
          <w:kern w:val="0"/>
          <w:lang w:eastAsia="en-GB"/>
          <w14:ligatures w14:val="none"/>
        </w:rPr>
        <w:t xml:space="preserve"> (Accessed: 4 February 2026).</w:t>
      </w:r>
    </w:p>
    <w:p w14:paraId="485478DF" w14:textId="77777777" w:rsidR="00DD7BF0" w:rsidRPr="005431F2" w:rsidRDefault="00DD7BF0" w:rsidP="005431F2">
      <w:pPr>
        <w:pStyle w:val="ListParagraph"/>
        <w:numPr>
          <w:ilvl w:val="0"/>
          <w:numId w:val="17"/>
        </w:num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kern w:val="0"/>
          <w:lang w:eastAsia="en-GB"/>
          <w14:ligatures w14:val="none"/>
        </w:rPr>
        <w:t xml:space="preserve">Strawbridge, R. et al. (2025) ‘Lithium: old drug, new tricks?’, </w:t>
      </w:r>
      <w:r w:rsidRPr="005431F2">
        <w:rPr>
          <w:rFonts w:ascii="Arial" w:eastAsia="Times New Roman" w:hAnsi="Arial" w:cs="Arial"/>
          <w:i/>
          <w:iCs/>
          <w:kern w:val="0"/>
          <w:lang w:eastAsia="en-GB"/>
          <w14:ligatures w14:val="none"/>
        </w:rPr>
        <w:t>Current Psychiatry Reports</w:t>
      </w:r>
      <w:r w:rsidRPr="005431F2">
        <w:rPr>
          <w:rFonts w:ascii="Arial" w:eastAsia="Times New Roman" w:hAnsi="Arial" w:cs="Arial"/>
          <w:kern w:val="0"/>
          <w:lang w:eastAsia="en-GB"/>
          <w14:ligatures w14:val="none"/>
        </w:rPr>
        <w:t xml:space="preserve"> [Preprint]. Available at: </w:t>
      </w:r>
      <w:hyperlink r:id="rId25" w:tgtFrame="_new" w:history="1">
        <w:r w:rsidRPr="005431F2">
          <w:rPr>
            <w:rFonts w:ascii="Arial" w:eastAsia="Times New Roman" w:hAnsi="Arial" w:cs="Arial"/>
            <w:kern w:val="0"/>
            <w:lang w:eastAsia="en-GB"/>
            <w14:ligatures w14:val="none"/>
          </w:rPr>
          <w:t>https://doi.org/10.1007/s11920-025-01646-0</w:t>
        </w:r>
      </w:hyperlink>
      <w:r w:rsidRPr="005431F2">
        <w:rPr>
          <w:rFonts w:ascii="Arial" w:eastAsia="Times New Roman" w:hAnsi="Arial" w:cs="Arial"/>
          <w:kern w:val="0"/>
          <w:lang w:eastAsia="en-GB"/>
          <w14:ligatures w14:val="none"/>
        </w:rPr>
        <w:t>.</w:t>
      </w:r>
    </w:p>
    <w:p w14:paraId="54FBD359" w14:textId="02BE55BE" w:rsidR="007A4F2B" w:rsidRPr="005431F2" w:rsidRDefault="00DD7BF0" w:rsidP="005431F2">
      <w:pPr>
        <w:pStyle w:val="ListParagraph"/>
        <w:numPr>
          <w:ilvl w:val="0"/>
          <w:numId w:val="17"/>
        </w:num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kern w:val="0"/>
          <w:lang w:eastAsia="en-GB"/>
          <w14:ligatures w14:val="none"/>
        </w:rPr>
        <w:t xml:space="preserve">The King’s Fund (2022) </w:t>
      </w:r>
      <w:r w:rsidRPr="005431F2">
        <w:rPr>
          <w:rFonts w:ascii="Arial" w:eastAsia="Times New Roman" w:hAnsi="Arial" w:cs="Arial"/>
          <w:i/>
          <w:iCs/>
          <w:kern w:val="0"/>
          <w:lang w:eastAsia="en-GB"/>
          <w14:ligatures w14:val="none"/>
        </w:rPr>
        <w:t>Inequalities in mental health care</w:t>
      </w:r>
      <w:r w:rsidRPr="005431F2">
        <w:rPr>
          <w:rFonts w:ascii="Arial" w:eastAsia="Times New Roman" w:hAnsi="Arial" w:cs="Arial"/>
          <w:kern w:val="0"/>
          <w:lang w:eastAsia="en-GB"/>
          <w14:ligatures w14:val="none"/>
        </w:rPr>
        <w:t xml:space="preserve">. Available at: </w:t>
      </w:r>
      <w:hyperlink r:id="rId26" w:tgtFrame="_new" w:history="1">
        <w:r w:rsidRPr="005431F2">
          <w:rPr>
            <w:rFonts w:ascii="Arial" w:eastAsia="Times New Roman" w:hAnsi="Arial" w:cs="Arial"/>
            <w:kern w:val="0"/>
            <w:lang w:eastAsia="en-GB"/>
            <w14:ligatures w14:val="none"/>
          </w:rPr>
          <w:t>https://www.kingsfund.org.uk/insight-and-analysis/long-reads/mental-health-inequalities</w:t>
        </w:r>
      </w:hyperlink>
      <w:r w:rsidRPr="005431F2">
        <w:rPr>
          <w:rFonts w:ascii="Arial" w:eastAsia="Times New Roman" w:hAnsi="Arial" w:cs="Arial"/>
          <w:kern w:val="0"/>
          <w:lang w:eastAsia="en-GB"/>
          <w14:ligatures w14:val="none"/>
        </w:rPr>
        <w:t xml:space="preserve"> (Accessed: 4 February 2026).</w:t>
      </w:r>
    </w:p>
    <w:p w14:paraId="0782CE6F" w14:textId="61DE456B" w:rsidR="00DD7BF0" w:rsidRPr="005431F2" w:rsidRDefault="00DD7BF0" w:rsidP="005431F2">
      <w:pPr>
        <w:pStyle w:val="ListParagraph"/>
        <w:numPr>
          <w:ilvl w:val="0"/>
          <w:numId w:val="17"/>
        </w:numPr>
        <w:spacing w:before="100" w:beforeAutospacing="1" w:after="100" w:afterAutospacing="1" w:line="360" w:lineRule="auto"/>
        <w:jc w:val="both"/>
        <w:rPr>
          <w:rFonts w:ascii="Arial" w:eastAsia="Times New Roman" w:hAnsi="Arial" w:cs="Arial"/>
          <w:kern w:val="0"/>
          <w:lang w:eastAsia="en-GB"/>
          <w14:ligatures w14:val="none"/>
        </w:rPr>
      </w:pPr>
      <w:r w:rsidRPr="005431F2">
        <w:rPr>
          <w:rFonts w:ascii="Arial" w:eastAsia="Times New Roman" w:hAnsi="Arial" w:cs="Arial"/>
          <w:kern w:val="0"/>
          <w:lang w:eastAsia="en-GB"/>
          <w14:ligatures w14:val="none"/>
        </w:rPr>
        <w:t xml:space="preserve">World Health Organization (2022) </w:t>
      </w:r>
      <w:r w:rsidRPr="005431F2">
        <w:rPr>
          <w:rFonts w:ascii="Arial" w:eastAsia="Times New Roman" w:hAnsi="Arial" w:cs="Arial"/>
          <w:i/>
          <w:iCs/>
          <w:kern w:val="0"/>
          <w:lang w:eastAsia="en-GB"/>
          <w14:ligatures w14:val="none"/>
        </w:rPr>
        <w:t>International classification of diseases 11th revision (ICD-11)</w:t>
      </w:r>
      <w:r w:rsidRPr="005431F2">
        <w:rPr>
          <w:rFonts w:ascii="Arial" w:eastAsia="Times New Roman" w:hAnsi="Arial" w:cs="Arial"/>
          <w:kern w:val="0"/>
          <w:lang w:eastAsia="en-GB"/>
          <w14:ligatures w14:val="none"/>
        </w:rPr>
        <w:t xml:space="preserve">. Geneva: World Health Organization. Available at: </w:t>
      </w:r>
      <w:hyperlink r:id="rId27" w:tgtFrame="_new" w:history="1">
        <w:r w:rsidRPr="005431F2">
          <w:rPr>
            <w:rFonts w:ascii="Arial" w:eastAsia="Times New Roman" w:hAnsi="Arial" w:cs="Arial"/>
            <w:kern w:val="0"/>
            <w:lang w:eastAsia="en-GB"/>
            <w14:ligatures w14:val="none"/>
          </w:rPr>
          <w:t>https://icd.who.int/browse11</w:t>
        </w:r>
      </w:hyperlink>
      <w:r w:rsidRPr="005431F2">
        <w:rPr>
          <w:rFonts w:ascii="Arial" w:eastAsia="Times New Roman" w:hAnsi="Arial" w:cs="Arial"/>
          <w:kern w:val="0"/>
          <w:lang w:eastAsia="en-GB"/>
          <w14:ligatures w14:val="none"/>
        </w:rPr>
        <w:t xml:space="preserve"> (Accessed: </w:t>
      </w:r>
      <w:r w:rsidR="00747247" w:rsidRPr="005431F2">
        <w:rPr>
          <w:rFonts w:ascii="Arial" w:eastAsia="Times New Roman" w:hAnsi="Arial" w:cs="Arial"/>
          <w:kern w:val="0"/>
          <w:lang w:eastAsia="en-GB"/>
          <w14:ligatures w14:val="none"/>
        </w:rPr>
        <w:t>3</w:t>
      </w:r>
      <w:r w:rsidRPr="005431F2">
        <w:rPr>
          <w:rFonts w:ascii="Arial" w:eastAsia="Times New Roman" w:hAnsi="Arial" w:cs="Arial"/>
          <w:kern w:val="0"/>
          <w:lang w:eastAsia="en-GB"/>
          <w14:ligatures w14:val="none"/>
        </w:rPr>
        <w:t xml:space="preserve"> February 2026).</w:t>
      </w:r>
    </w:p>
    <w:p w14:paraId="461D3E92" w14:textId="77777777" w:rsidR="0094734B" w:rsidRPr="0094734B" w:rsidRDefault="0094734B" w:rsidP="005431F2">
      <w:pPr>
        <w:pStyle w:val="ListParagraph"/>
        <w:numPr>
          <w:ilvl w:val="0"/>
          <w:numId w:val="17"/>
        </w:numPr>
        <w:spacing w:line="360" w:lineRule="auto"/>
        <w:jc w:val="both"/>
        <w:rPr>
          <w:rFonts w:ascii="Arial" w:hAnsi="Arial" w:cs="Arial"/>
        </w:rPr>
      </w:pPr>
      <w:r w:rsidRPr="005431F2">
        <w:rPr>
          <w:rFonts w:ascii="Arial" w:hAnsi="Arial" w:cs="Arial"/>
        </w:rPr>
        <w:t>. Wuorio, J. (2023). </w:t>
      </w:r>
      <w:r w:rsidRPr="005431F2">
        <w:rPr>
          <w:rFonts w:ascii="Arial" w:hAnsi="Arial" w:cs="Arial"/>
          <w:i/>
          <w:iCs/>
        </w:rPr>
        <w:t>Controlling Bipolar Mania’s Spending Sprees</w:t>
      </w:r>
      <w:r w:rsidRPr="005431F2">
        <w:rPr>
          <w:rFonts w:ascii="Arial" w:hAnsi="Arial" w:cs="Arial"/>
        </w:rPr>
        <w:t>. [online] bpHope.com. Available at: https://www.bphope.com/the-spending-spree/</w:t>
      </w:r>
      <w:r w:rsidRPr="0094734B">
        <w:rPr>
          <w:rFonts w:ascii="Arial" w:hAnsi="Arial" w:cs="Arial"/>
        </w:rPr>
        <w:t>.</w:t>
      </w:r>
    </w:p>
    <w:p w14:paraId="0A7C0327" w14:textId="77777777" w:rsidR="00FE08AF" w:rsidRPr="0094734B" w:rsidRDefault="00FE08AF" w:rsidP="0094734B">
      <w:pPr>
        <w:spacing w:line="360" w:lineRule="auto"/>
        <w:jc w:val="both"/>
        <w:rPr>
          <w:rFonts w:ascii="Arial" w:hAnsi="Arial" w:cs="Arial"/>
        </w:rPr>
      </w:pPr>
    </w:p>
    <w:p w14:paraId="38C5DDDB" w14:textId="77777777" w:rsidR="00FE08AF" w:rsidRDefault="00FE08AF" w:rsidP="00E969DD">
      <w:pPr>
        <w:spacing w:after="0" w:line="240" w:lineRule="auto"/>
        <w:rPr>
          <w:rFonts w:ascii="Times New Roman" w:eastAsia="Times New Roman" w:hAnsi="Times New Roman" w:cs="Times New Roman"/>
          <w:kern w:val="0"/>
          <w:sz w:val="36"/>
          <w:szCs w:val="36"/>
          <w:lang w:eastAsia="en-GB"/>
          <w14:ligatures w14:val="none"/>
        </w:rPr>
      </w:pPr>
    </w:p>
    <w:p w14:paraId="49F81CFD" w14:textId="77777777" w:rsidR="00FE08AF" w:rsidRDefault="00FE08AF" w:rsidP="00E969DD">
      <w:pPr>
        <w:spacing w:after="0" w:line="240" w:lineRule="auto"/>
        <w:rPr>
          <w:rFonts w:ascii="Times New Roman" w:eastAsia="Times New Roman" w:hAnsi="Times New Roman" w:cs="Times New Roman"/>
          <w:kern w:val="0"/>
          <w:sz w:val="36"/>
          <w:szCs w:val="36"/>
          <w:lang w:eastAsia="en-GB"/>
          <w14:ligatures w14:val="none"/>
        </w:rPr>
      </w:pPr>
    </w:p>
    <w:p w14:paraId="038C380D" w14:textId="77777777" w:rsidR="00ED6DDC" w:rsidRDefault="00ED6DDC"/>
    <w:p w14:paraId="3BD6930C" w14:textId="77777777" w:rsidR="00131366" w:rsidRPr="00786C38" w:rsidRDefault="00131366" w:rsidP="00131366">
      <w:pPr>
        <w:spacing w:after="0" w:line="240" w:lineRule="auto"/>
        <w:rPr>
          <w:rFonts w:ascii="Times New Roman" w:eastAsia="Times New Roman" w:hAnsi="Times New Roman" w:cs="Times New Roman"/>
          <w:color w:val="7030A0"/>
          <w:kern w:val="0"/>
          <w:sz w:val="24"/>
          <w:szCs w:val="24"/>
          <w:lang w:eastAsia="en-GB"/>
          <w14:ligatures w14:val="none"/>
        </w:rPr>
      </w:pPr>
      <w:r w:rsidRPr="00786C38">
        <w:rPr>
          <w:rFonts w:ascii="Times New Roman" w:eastAsia="Times New Roman" w:hAnsi="Times New Roman" w:cs="Times New Roman"/>
          <w:color w:val="7030A0"/>
          <w:kern w:val="0"/>
          <w:sz w:val="24"/>
          <w:szCs w:val="24"/>
          <w:lang w:eastAsia="en-GB"/>
          <w14:ligatures w14:val="none"/>
        </w:rPr>
        <w:br/>
      </w:r>
    </w:p>
    <w:p w14:paraId="3C595FC1" w14:textId="77777777" w:rsidR="007A082A" w:rsidRDefault="007A082A" w:rsidP="007A082A">
      <w:pPr>
        <w:spacing w:line="360" w:lineRule="auto"/>
        <w:ind w:left="426"/>
        <w:jc w:val="both"/>
        <w:rPr>
          <w:rFonts w:asciiTheme="minorBidi" w:hAnsiTheme="minorBidi"/>
        </w:rPr>
      </w:pPr>
    </w:p>
    <w:p w14:paraId="31D402B6" w14:textId="77777777" w:rsidR="00131366" w:rsidRPr="00786C38" w:rsidRDefault="00131366" w:rsidP="00131366">
      <w:pPr>
        <w:spacing w:before="100" w:beforeAutospacing="1" w:after="100" w:afterAutospacing="1" w:line="240" w:lineRule="auto"/>
        <w:rPr>
          <w:rFonts w:ascii="Times New Roman" w:eastAsia="Times New Roman" w:hAnsi="Times New Roman" w:cs="Times New Roman"/>
          <w:color w:val="7030A0"/>
          <w:kern w:val="0"/>
          <w:sz w:val="24"/>
          <w:szCs w:val="24"/>
          <w:lang w:eastAsia="en-GB"/>
          <w14:ligatures w14:val="none"/>
        </w:rPr>
      </w:pPr>
    </w:p>
    <w:p w14:paraId="1A4E0042" w14:textId="77777777" w:rsidR="00C05D8D" w:rsidRPr="00786C38" w:rsidRDefault="00C05D8D">
      <w:pPr>
        <w:rPr>
          <w:color w:val="7030A0"/>
        </w:rPr>
      </w:pPr>
    </w:p>
    <w:sectPr w:rsidR="00C05D8D" w:rsidRPr="00786C38">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CA5FC1" w14:textId="77777777" w:rsidR="007216AF" w:rsidRDefault="007216AF">
      <w:pPr>
        <w:spacing w:after="0" w:line="240" w:lineRule="auto"/>
      </w:pPr>
      <w:r>
        <w:separator/>
      </w:r>
    </w:p>
  </w:endnote>
  <w:endnote w:type="continuationSeparator" w:id="0">
    <w:p w14:paraId="06DC855A" w14:textId="77777777" w:rsidR="007216AF" w:rsidRDefault="007216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5444495"/>
      <w:docPartObj>
        <w:docPartGallery w:val="Page Numbers (Bottom of Page)"/>
        <w:docPartUnique/>
      </w:docPartObj>
    </w:sdtPr>
    <w:sdtEndPr>
      <w:rPr>
        <w:noProof/>
      </w:rPr>
    </w:sdtEndPr>
    <w:sdtContent>
      <w:p w14:paraId="69D3EB38" w14:textId="2979703E" w:rsidR="00BE0337" w:rsidRDefault="00BE033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5BE409" w14:textId="77777777" w:rsidR="004A4ADD" w:rsidRDefault="004A4A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17C086" w14:textId="77777777" w:rsidR="007216AF" w:rsidRDefault="007216AF">
      <w:pPr>
        <w:spacing w:after="0" w:line="240" w:lineRule="auto"/>
      </w:pPr>
      <w:r>
        <w:separator/>
      </w:r>
    </w:p>
  </w:footnote>
  <w:footnote w:type="continuationSeparator" w:id="0">
    <w:p w14:paraId="1954567E" w14:textId="77777777" w:rsidR="007216AF" w:rsidRDefault="007216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D86DB3" w14:textId="77777777" w:rsidR="004A4ADD" w:rsidRDefault="004A4ADD">
    <w:pPr>
      <w:pStyle w:val="Header"/>
    </w:pPr>
  </w:p>
  <w:p w14:paraId="68F54E7B" w14:textId="77777777" w:rsidR="004A4ADD" w:rsidRDefault="004A4A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946B2"/>
    <w:multiLevelType w:val="multilevel"/>
    <w:tmpl w:val="A0CC3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B15849"/>
    <w:multiLevelType w:val="multilevel"/>
    <w:tmpl w:val="554CD1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73C2A6D"/>
    <w:multiLevelType w:val="multilevel"/>
    <w:tmpl w:val="A7DE6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E13C72"/>
    <w:multiLevelType w:val="multilevel"/>
    <w:tmpl w:val="57B67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9516C0"/>
    <w:multiLevelType w:val="multilevel"/>
    <w:tmpl w:val="10ECAE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AE4642A"/>
    <w:multiLevelType w:val="multilevel"/>
    <w:tmpl w:val="C28CF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C500D0"/>
    <w:multiLevelType w:val="multilevel"/>
    <w:tmpl w:val="94727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6F4435"/>
    <w:multiLevelType w:val="multilevel"/>
    <w:tmpl w:val="CD92F0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C946945"/>
    <w:multiLevelType w:val="multilevel"/>
    <w:tmpl w:val="78969B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0101DDC"/>
    <w:multiLevelType w:val="multilevel"/>
    <w:tmpl w:val="6BF4F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34069CA"/>
    <w:multiLevelType w:val="multilevel"/>
    <w:tmpl w:val="55586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3AD26CE"/>
    <w:multiLevelType w:val="multilevel"/>
    <w:tmpl w:val="BE7C41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4D763A1"/>
    <w:multiLevelType w:val="multilevel"/>
    <w:tmpl w:val="BC548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7434328"/>
    <w:multiLevelType w:val="multilevel"/>
    <w:tmpl w:val="3B28D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90B1AC0"/>
    <w:multiLevelType w:val="multilevel"/>
    <w:tmpl w:val="F6189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FE27E85"/>
    <w:multiLevelType w:val="hybridMultilevel"/>
    <w:tmpl w:val="655C16A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45F86B2C"/>
    <w:multiLevelType w:val="multilevel"/>
    <w:tmpl w:val="7DDE3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7D50943"/>
    <w:multiLevelType w:val="multilevel"/>
    <w:tmpl w:val="F4A29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8604D8F"/>
    <w:multiLevelType w:val="hybridMultilevel"/>
    <w:tmpl w:val="6738252E"/>
    <w:lvl w:ilvl="0" w:tplc="CF52FD1A">
      <w:start w:val="1"/>
      <w:numFmt w:val="lowerLetter"/>
      <w:lvlText w:val="%1)"/>
      <w:lvlJc w:val="left"/>
      <w:pPr>
        <w:ind w:left="786" w:hanging="360"/>
      </w:pPr>
    </w:lvl>
    <w:lvl w:ilvl="1" w:tplc="08090019">
      <w:start w:val="1"/>
      <w:numFmt w:val="lowerLetter"/>
      <w:lvlText w:val="%2."/>
      <w:lvlJc w:val="left"/>
      <w:pPr>
        <w:ind w:left="1506" w:hanging="360"/>
      </w:pPr>
    </w:lvl>
    <w:lvl w:ilvl="2" w:tplc="0809001B">
      <w:start w:val="1"/>
      <w:numFmt w:val="lowerRoman"/>
      <w:lvlText w:val="%3."/>
      <w:lvlJc w:val="right"/>
      <w:pPr>
        <w:ind w:left="2226" w:hanging="180"/>
      </w:pPr>
    </w:lvl>
    <w:lvl w:ilvl="3" w:tplc="0809000F">
      <w:start w:val="1"/>
      <w:numFmt w:val="decimal"/>
      <w:lvlText w:val="%4."/>
      <w:lvlJc w:val="left"/>
      <w:pPr>
        <w:ind w:left="2946" w:hanging="360"/>
      </w:pPr>
    </w:lvl>
    <w:lvl w:ilvl="4" w:tplc="08090019">
      <w:start w:val="1"/>
      <w:numFmt w:val="lowerLetter"/>
      <w:lvlText w:val="%5."/>
      <w:lvlJc w:val="left"/>
      <w:pPr>
        <w:ind w:left="3666" w:hanging="360"/>
      </w:pPr>
    </w:lvl>
    <w:lvl w:ilvl="5" w:tplc="0809001B">
      <w:start w:val="1"/>
      <w:numFmt w:val="lowerRoman"/>
      <w:lvlText w:val="%6."/>
      <w:lvlJc w:val="right"/>
      <w:pPr>
        <w:ind w:left="4386" w:hanging="180"/>
      </w:pPr>
    </w:lvl>
    <w:lvl w:ilvl="6" w:tplc="0809000F">
      <w:start w:val="1"/>
      <w:numFmt w:val="decimal"/>
      <w:lvlText w:val="%7."/>
      <w:lvlJc w:val="left"/>
      <w:pPr>
        <w:ind w:left="5106" w:hanging="360"/>
      </w:pPr>
    </w:lvl>
    <w:lvl w:ilvl="7" w:tplc="08090019">
      <w:start w:val="1"/>
      <w:numFmt w:val="lowerLetter"/>
      <w:lvlText w:val="%8."/>
      <w:lvlJc w:val="left"/>
      <w:pPr>
        <w:ind w:left="5826" w:hanging="360"/>
      </w:pPr>
    </w:lvl>
    <w:lvl w:ilvl="8" w:tplc="0809001B">
      <w:start w:val="1"/>
      <w:numFmt w:val="lowerRoman"/>
      <w:lvlText w:val="%9."/>
      <w:lvlJc w:val="right"/>
      <w:pPr>
        <w:ind w:left="6546" w:hanging="180"/>
      </w:pPr>
    </w:lvl>
  </w:abstractNum>
  <w:abstractNum w:abstractNumId="19" w15:restartNumberingAfterBreak="0">
    <w:nsid w:val="52F8395E"/>
    <w:multiLevelType w:val="multilevel"/>
    <w:tmpl w:val="2F38B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4517B79"/>
    <w:multiLevelType w:val="multilevel"/>
    <w:tmpl w:val="C41026E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5D043CD"/>
    <w:multiLevelType w:val="multilevel"/>
    <w:tmpl w:val="96EA3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7D7112A"/>
    <w:multiLevelType w:val="hybridMultilevel"/>
    <w:tmpl w:val="7E7E313C"/>
    <w:lvl w:ilvl="0" w:tplc="0809000F">
      <w:start w:val="1"/>
      <w:numFmt w:val="decimal"/>
      <w:lvlText w:val="%1."/>
      <w:lvlJc w:val="left"/>
      <w:pPr>
        <w:ind w:left="149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9950540"/>
    <w:multiLevelType w:val="hybridMultilevel"/>
    <w:tmpl w:val="29006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116158"/>
    <w:multiLevelType w:val="hybridMultilevel"/>
    <w:tmpl w:val="55B0A0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70D31C9"/>
    <w:multiLevelType w:val="multilevel"/>
    <w:tmpl w:val="734A8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9552951"/>
    <w:multiLevelType w:val="multilevel"/>
    <w:tmpl w:val="766A6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B461B45"/>
    <w:multiLevelType w:val="multilevel"/>
    <w:tmpl w:val="C7CEA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B7A6BE3"/>
    <w:multiLevelType w:val="multilevel"/>
    <w:tmpl w:val="73D8C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D151326"/>
    <w:multiLevelType w:val="multilevel"/>
    <w:tmpl w:val="90A0E7C2"/>
    <w:lvl w:ilvl="0">
      <w:start w:val="1"/>
      <w:numFmt w:val="bullet"/>
      <w:lvlText w:val=""/>
      <w:lvlJc w:val="left"/>
      <w:pPr>
        <w:tabs>
          <w:tab w:val="num" w:pos="502"/>
        </w:tabs>
        <w:ind w:left="502" w:hanging="360"/>
      </w:pPr>
      <w:rPr>
        <w:rFonts w:ascii="Symbol" w:hAnsi="Symbol" w:hint="default"/>
        <w:sz w:val="20"/>
      </w:rPr>
    </w:lvl>
    <w:lvl w:ilvl="1" w:tentative="1">
      <w:start w:val="1"/>
      <w:numFmt w:val="bullet"/>
      <w:lvlText w:val="o"/>
      <w:lvlJc w:val="left"/>
      <w:pPr>
        <w:tabs>
          <w:tab w:val="num" w:pos="1222"/>
        </w:tabs>
        <w:ind w:left="1222" w:hanging="360"/>
      </w:pPr>
      <w:rPr>
        <w:rFonts w:ascii="Courier New" w:hAnsi="Courier New" w:hint="default"/>
        <w:sz w:val="20"/>
      </w:rPr>
    </w:lvl>
    <w:lvl w:ilvl="2" w:tentative="1">
      <w:start w:val="1"/>
      <w:numFmt w:val="bullet"/>
      <w:lvlText w:val=""/>
      <w:lvlJc w:val="left"/>
      <w:pPr>
        <w:tabs>
          <w:tab w:val="num" w:pos="1942"/>
        </w:tabs>
        <w:ind w:left="1942" w:hanging="360"/>
      </w:pPr>
      <w:rPr>
        <w:rFonts w:ascii="Wingdings" w:hAnsi="Wingdings" w:hint="default"/>
        <w:sz w:val="20"/>
      </w:rPr>
    </w:lvl>
    <w:lvl w:ilvl="3" w:tentative="1">
      <w:start w:val="1"/>
      <w:numFmt w:val="bullet"/>
      <w:lvlText w:val=""/>
      <w:lvlJc w:val="left"/>
      <w:pPr>
        <w:tabs>
          <w:tab w:val="num" w:pos="2662"/>
        </w:tabs>
        <w:ind w:left="2662" w:hanging="360"/>
      </w:pPr>
      <w:rPr>
        <w:rFonts w:ascii="Wingdings" w:hAnsi="Wingdings" w:hint="default"/>
        <w:sz w:val="20"/>
      </w:rPr>
    </w:lvl>
    <w:lvl w:ilvl="4" w:tentative="1">
      <w:start w:val="1"/>
      <w:numFmt w:val="bullet"/>
      <w:lvlText w:val=""/>
      <w:lvlJc w:val="left"/>
      <w:pPr>
        <w:tabs>
          <w:tab w:val="num" w:pos="3382"/>
        </w:tabs>
        <w:ind w:left="3382" w:hanging="360"/>
      </w:pPr>
      <w:rPr>
        <w:rFonts w:ascii="Wingdings" w:hAnsi="Wingdings" w:hint="default"/>
        <w:sz w:val="20"/>
      </w:rPr>
    </w:lvl>
    <w:lvl w:ilvl="5" w:tentative="1">
      <w:start w:val="1"/>
      <w:numFmt w:val="bullet"/>
      <w:lvlText w:val=""/>
      <w:lvlJc w:val="left"/>
      <w:pPr>
        <w:tabs>
          <w:tab w:val="num" w:pos="4102"/>
        </w:tabs>
        <w:ind w:left="4102" w:hanging="360"/>
      </w:pPr>
      <w:rPr>
        <w:rFonts w:ascii="Wingdings" w:hAnsi="Wingdings" w:hint="default"/>
        <w:sz w:val="20"/>
      </w:rPr>
    </w:lvl>
    <w:lvl w:ilvl="6" w:tentative="1">
      <w:start w:val="1"/>
      <w:numFmt w:val="bullet"/>
      <w:lvlText w:val=""/>
      <w:lvlJc w:val="left"/>
      <w:pPr>
        <w:tabs>
          <w:tab w:val="num" w:pos="4822"/>
        </w:tabs>
        <w:ind w:left="4822" w:hanging="360"/>
      </w:pPr>
      <w:rPr>
        <w:rFonts w:ascii="Wingdings" w:hAnsi="Wingdings" w:hint="default"/>
        <w:sz w:val="20"/>
      </w:rPr>
    </w:lvl>
    <w:lvl w:ilvl="7" w:tentative="1">
      <w:start w:val="1"/>
      <w:numFmt w:val="bullet"/>
      <w:lvlText w:val=""/>
      <w:lvlJc w:val="left"/>
      <w:pPr>
        <w:tabs>
          <w:tab w:val="num" w:pos="5542"/>
        </w:tabs>
        <w:ind w:left="5542" w:hanging="360"/>
      </w:pPr>
      <w:rPr>
        <w:rFonts w:ascii="Wingdings" w:hAnsi="Wingdings" w:hint="default"/>
        <w:sz w:val="20"/>
      </w:rPr>
    </w:lvl>
    <w:lvl w:ilvl="8" w:tentative="1">
      <w:start w:val="1"/>
      <w:numFmt w:val="bullet"/>
      <w:lvlText w:val=""/>
      <w:lvlJc w:val="left"/>
      <w:pPr>
        <w:tabs>
          <w:tab w:val="num" w:pos="6262"/>
        </w:tabs>
        <w:ind w:left="6262" w:hanging="360"/>
      </w:pPr>
      <w:rPr>
        <w:rFonts w:ascii="Wingdings" w:hAnsi="Wingdings" w:hint="default"/>
        <w:sz w:val="20"/>
      </w:rPr>
    </w:lvl>
  </w:abstractNum>
  <w:abstractNum w:abstractNumId="30" w15:restartNumberingAfterBreak="0">
    <w:nsid w:val="772C13E5"/>
    <w:multiLevelType w:val="multilevel"/>
    <w:tmpl w:val="B5A89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795713A"/>
    <w:multiLevelType w:val="hybridMultilevel"/>
    <w:tmpl w:val="A7BA3A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8052078"/>
    <w:multiLevelType w:val="multilevel"/>
    <w:tmpl w:val="B600B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AC7738B"/>
    <w:multiLevelType w:val="multilevel"/>
    <w:tmpl w:val="C36A4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10669548">
    <w:abstractNumId w:val="0"/>
  </w:num>
  <w:num w:numId="2" w16cid:durableId="890651131">
    <w:abstractNumId w:val="10"/>
  </w:num>
  <w:num w:numId="3" w16cid:durableId="701782720">
    <w:abstractNumId w:val="32"/>
  </w:num>
  <w:num w:numId="4" w16cid:durableId="1063137025">
    <w:abstractNumId w:val="19"/>
  </w:num>
  <w:num w:numId="5" w16cid:durableId="104429225">
    <w:abstractNumId w:val="2"/>
  </w:num>
  <w:num w:numId="6" w16cid:durableId="666632328">
    <w:abstractNumId w:val="3"/>
  </w:num>
  <w:num w:numId="7" w16cid:durableId="1708216255">
    <w:abstractNumId w:val="5"/>
  </w:num>
  <w:num w:numId="8" w16cid:durableId="1530796824">
    <w:abstractNumId w:val="4"/>
  </w:num>
  <w:num w:numId="9" w16cid:durableId="1560554498">
    <w:abstractNumId w:val="6"/>
  </w:num>
  <w:num w:numId="10" w16cid:durableId="1234703664">
    <w:abstractNumId w:val="29"/>
  </w:num>
  <w:num w:numId="11" w16cid:durableId="1705978837">
    <w:abstractNumId w:val="1"/>
  </w:num>
  <w:num w:numId="12" w16cid:durableId="22364688">
    <w:abstractNumId w:val="28"/>
  </w:num>
  <w:num w:numId="13" w16cid:durableId="1889295594">
    <w:abstractNumId w:val="9"/>
  </w:num>
  <w:num w:numId="14" w16cid:durableId="1979531073">
    <w:abstractNumId w:val="24"/>
  </w:num>
  <w:num w:numId="15" w16cid:durableId="1331327138">
    <w:abstractNumId w:val="22"/>
  </w:num>
  <w:num w:numId="16" w16cid:durableId="2084793424">
    <w:abstractNumId w:val="15"/>
  </w:num>
  <w:num w:numId="17" w16cid:durableId="113403566">
    <w:abstractNumId w:val="31"/>
  </w:num>
  <w:num w:numId="18" w16cid:durableId="603224341">
    <w:abstractNumId w:val="11"/>
  </w:num>
  <w:num w:numId="19" w16cid:durableId="1336805667">
    <w:abstractNumId w:val="25"/>
  </w:num>
  <w:num w:numId="20" w16cid:durableId="1644310628">
    <w:abstractNumId w:val="12"/>
  </w:num>
  <w:num w:numId="21" w16cid:durableId="1218738756">
    <w:abstractNumId w:val="13"/>
  </w:num>
  <w:num w:numId="22" w16cid:durableId="554514414">
    <w:abstractNumId w:val="16"/>
  </w:num>
  <w:num w:numId="23" w16cid:durableId="238831374">
    <w:abstractNumId w:val="27"/>
  </w:num>
  <w:num w:numId="24" w16cid:durableId="1769538376">
    <w:abstractNumId w:val="8"/>
  </w:num>
  <w:num w:numId="25" w16cid:durableId="2077240187">
    <w:abstractNumId w:val="17"/>
  </w:num>
  <w:num w:numId="26" w16cid:durableId="1841655401">
    <w:abstractNumId w:val="21"/>
  </w:num>
  <w:num w:numId="27" w16cid:durableId="220094463">
    <w:abstractNumId w:val="33"/>
  </w:num>
  <w:num w:numId="28" w16cid:durableId="2042049740">
    <w:abstractNumId w:val="30"/>
  </w:num>
  <w:num w:numId="29" w16cid:durableId="271520751">
    <w:abstractNumId w:val="14"/>
  </w:num>
  <w:num w:numId="30" w16cid:durableId="1024215188">
    <w:abstractNumId w:val="26"/>
  </w:num>
  <w:num w:numId="31" w16cid:durableId="638804913">
    <w:abstractNumId w:val="7"/>
  </w:num>
  <w:num w:numId="32" w16cid:durableId="835919278">
    <w:abstractNumId w:val="20"/>
  </w:num>
  <w:num w:numId="33" w16cid:durableId="1601137856">
    <w:abstractNumId w:val="23"/>
  </w:num>
  <w:num w:numId="34" w16cid:durableId="213046793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16cid:durableId="68722043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69DD"/>
    <w:rsid w:val="00017C15"/>
    <w:rsid w:val="00036E48"/>
    <w:rsid w:val="000428DE"/>
    <w:rsid w:val="00045760"/>
    <w:rsid w:val="00070F3B"/>
    <w:rsid w:val="000762D3"/>
    <w:rsid w:val="00085D52"/>
    <w:rsid w:val="00085E2F"/>
    <w:rsid w:val="00090A0B"/>
    <w:rsid w:val="000A0E25"/>
    <w:rsid w:val="000B1995"/>
    <w:rsid w:val="000B21F7"/>
    <w:rsid w:val="000B6AA9"/>
    <w:rsid w:val="000C204E"/>
    <w:rsid w:val="000D021F"/>
    <w:rsid w:val="000D0997"/>
    <w:rsid w:val="000F36B9"/>
    <w:rsid w:val="000F585F"/>
    <w:rsid w:val="000F65EA"/>
    <w:rsid w:val="000F6A9A"/>
    <w:rsid w:val="0011113E"/>
    <w:rsid w:val="00111AA4"/>
    <w:rsid w:val="00112AE2"/>
    <w:rsid w:val="00113844"/>
    <w:rsid w:val="001230DB"/>
    <w:rsid w:val="00123CBB"/>
    <w:rsid w:val="00130594"/>
    <w:rsid w:val="00131366"/>
    <w:rsid w:val="001316C8"/>
    <w:rsid w:val="00132A82"/>
    <w:rsid w:val="00137B27"/>
    <w:rsid w:val="00155B80"/>
    <w:rsid w:val="00164BEA"/>
    <w:rsid w:val="001808B0"/>
    <w:rsid w:val="00181B01"/>
    <w:rsid w:val="00184C29"/>
    <w:rsid w:val="001941AF"/>
    <w:rsid w:val="001A171A"/>
    <w:rsid w:val="001B61DE"/>
    <w:rsid w:val="001C26D6"/>
    <w:rsid w:val="001C5F80"/>
    <w:rsid w:val="001D2155"/>
    <w:rsid w:val="001E17D6"/>
    <w:rsid w:val="001F31C1"/>
    <w:rsid w:val="001F5512"/>
    <w:rsid w:val="0020789D"/>
    <w:rsid w:val="0023522E"/>
    <w:rsid w:val="00276D32"/>
    <w:rsid w:val="002C42E0"/>
    <w:rsid w:val="002E2576"/>
    <w:rsid w:val="002E6A4C"/>
    <w:rsid w:val="002F069A"/>
    <w:rsid w:val="002F0B75"/>
    <w:rsid w:val="002F20C5"/>
    <w:rsid w:val="0030271C"/>
    <w:rsid w:val="00310C8F"/>
    <w:rsid w:val="00325C05"/>
    <w:rsid w:val="00330A72"/>
    <w:rsid w:val="003317A6"/>
    <w:rsid w:val="0033579A"/>
    <w:rsid w:val="00376C25"/>
    <w:rsid w:val="003A6FD5"/>
    <w:rsid w:val="003B6D25"/>
    <w:rsid w:val="003C2549"/>
    <w:rsid w:val="003F39B8"/>
    <w:rsid w:val="003F3F13"/>
    <w:rsid w:val="003F4BD0"/>
    <w:rsid w:val="003F50FE"/>
    <w:rsid w:val="004032BA"/>
    <w:rsid w:val="00403A20"/>
    <w:rsid w:val="00415E6D"/>
    <w:rsid w:val="00422458"/>
    <w:rsid w:val="0046250A"/>
    <w:rsid w:val="00481A2C"/>
    <w:rsid w:val="00484EC0"/>
    <w:rsid w:val="00487588"/>
    <w:rsid w:val="004A3980"/>
    <w:rsid w:val="004A4ADD"/>
    <w:rsid w:val="004B75F8"/>
    <w:rsid w:val="004B798E"/>
    <w:rsid w:val="004C3D45"/>
    <w:rsid w:val="004C523F"/>
    <w:rsid w:val="004D7D4B"/>
    <w:rsid w:val="004E07D2"/>
    <w:rsid w:val="004E18E4"/>
    <w:rsid w:val="004E3610"/>
    <w:rsid w:val="004F0067"/>
    <w:rsid w:val="005018AF"/>
    <w:rsid w:val="00504500"/>
    <w:rsid w:val="00506958"/>
    <w:rsid w:val="00510525"/>
    <w:rsid w:val="00516DC3"/>
    <w:rsid w:val="005431F2"/>
    <w:rsid w:val="00545B9A"/>
    <w:rsid w:val="00551474"/>
    <w:rsid w:val="0055279A"/>
    <w:rsid w:val="00552CCE"/>
    <w:rsid w:val="00555E56"/>
    <w:rsid w:val="0055766B"/>
    <w:rsid w:val="00576BA1"/>
    <w:rsid w:val="005874F1"/>
    <w:rsid w:val="0059167E"/>
    <w:rsid w:val="00593C3F"/>
    <w:rsid w:val="005B4DCB"/>
    <w:rsid w:val="005B56E8"/>
    <w:rsid w:val="005D3E81"/>
    <w:rsid w:val="005E2A1D"/>
    <w:rsid w:val="005E5DF7"/>
    <w:rsid w:val="005F2C56"/>
    <w:rsid w:val="005F33BE"/>
    <w:rsid w:val="006047AB"/>
    <w:rsid w:val="0060539A"/>
    <w:rsid w:val="00624BB4"/>
    <w:rsid w:val="006266C2"/>
    <w:rsid w:val="00651592"/>
    <w:rsid w:val="00652B3C"/>
    <w:rsid w:val="0066047D"/>
    <w:rsid w:val="006619C9"/>
    <w:rsid w:val="0066348C"/>
    <w:rsid w:val="006710AC"/>
    <w:rsid w:val="00673808"/>
    <w:rsid w:val="006868F6"/>
    <w:rsid w:val="00690F9F"/>
    <w:rsid w:val="006B0120"/>
    <w:rsid w:val="006B46A6"/>
    <w:rsid w:val="006B510B"/>
    <w:rsid w:val="006C7474"/>
    <w:rsid w:val="006E0D51"/>
    <w:rsid w:val="006F125D"/>
    <w:rsid w:val="006F3CA7"/>
    <w:rsid w:val="007016D4"/>
    <w:rsid w:val="007215A7"/>
    <w:rsid w:val="007216AF"/>
    <w:rsid w:val="00747247"/>
    <w:rsid w:val="00752A44"/>
    <w:rsid w:val="00753D80"/>
    <w:rsid w:val="0075658A"/>
    <w:rsid w:val="007574DA"/>
    <w:rsid w:val="0075751D"/>
    <w:rsid w:val="00764486"/>
    <w:rsid w:val="007668D3"/>
    <w:rsid w:val="00770D86"/>
    <w:rsid w:val="00770FC8"/>
    <w:rsid w:val="00782EAD"/>
    <w:rsid w:val="00786358"/>
    <w:rsid w:val="00786C38"/>
    <w:rsid w:val="007941DA"/>
    <w:rsid w:val="007A082A"/>
    <w:rsid w:val="007A4F2B"/>
    <w:rsid w:val="007B4996"/>
    <w:rsid w:val="007B5779"/>
    <w:rsid w:val="007C673E"/>
    <w:rsid w:val="007C76F0"/>
    <w:rsid w:val="007D0581"/>
    <w:rsid w:val="007D112C"/>
    <w:rsid w:val="007D301C"/>
    <w:rsid w:val="007E71E0"/>
    <w:rsid w:val="007F2CB1"/>
    <w:rsid w:val="007F3945"/>
    <w:rsid w:val="007F62A4"/>
    <w:rsid w:val="00803680"/>
    <w:rsid w:val="00804FF7"/>
    <w:rsid w:val="00805C70"/>
    <w:rsid w:val="00811ED5"/>
    <w:rsid w:val="00822D80"/>
    <w:rsid w:val="008328CB"/>
    <w:rsid w:val="00844508"/>
    <w:rsid w:val="00845649"/>
    <w:rsid w:val="00845BC3"/>
    <w:rsid w:val="00856C96"/>
    <w:rsid w:val="00860890"/>
    <w:rsid w:val="00862A2F"/>
    <w:rsid w:val="00862C21"/>
    <w:rsid w:val="008650B0"/>
    <w:rsid w:val="0086527D"/>
    <w:rsid w:val="008772EF"/>
    <w:rsid w:val="00880406"/>
    <w:rsid w:val="00881D13"/>
    <w:rsid w:val="00897531"/>
    <w:rsid w:val="008A3E32"/>
    <w:rsid w:val="008A58DE"/>
    <w:rsid w:val="008B3693"/>
    <w:rsid w:val="008C022E"/>
    <w:rsid w:val="008C2B42"/>
    <w:rsid w:val="008C4959"/>
    <w:rsid w:val="008D1109"/>
    <w:rsid w:val="008D4B9E"/>
    <w:rsid w:val="008E0D64"/>
    <w:rsid w:val="008E48D8"/>
    <w:rsid w:val="008E4D03"/>
    <w:rsid w:val="008E5B87"/>
    <w:rsid w:val="008E775E"/>
    <w:rsid w:val="008F410F"/>
    <w:rsid w:val="009039E1"/>
    <w:rsid w:val="00904CDE"/>
    <w:rsid w:val="009136EC"/>
    <w:rsid w:val="009377AE"/>
    <w:rsid w:val="00937B05"/>
    <w:rsid w:val="0094734B"/>
    <w:rsid w:val="00962624"/>
    <w:rsid w:val="00962EF1"/>
    <w:rsid w:val="00964E51"/>
    <w:rsid w:val="0097151D"/>
    <w:rsid w:val="00971568"/>
    <w:rsid w:val="00973382"/>
    <w:rsid w:val="00983FEA"/>
    <w:rsid w:val="009909F3"/>
    <w:rsid w:val="0099398B"/>
    <w:rsid w:val="009B41CE"/>
    <w:rsid w:val="009C12B3"/>
    <w:rsid w:val="009C657B"/>
    <w:rsid w:val="009D47CF"/>
    <w:rsid w:val="009F3611"/>
    <w:rsid w:val="009F576A"/>
    <w:rsid w:val="00A03604"/>
    <w:rsid w:val="00A05B80"/>
    <w:rsid w:val="00A06C87"/>
    <w:rsid w:val="00A15330"/>
    <w:rsid w:val="00A23823"/>
    <w:rsid w:val="00A24B1D"/>
    <w:rsid w:val="00A33055"/>
    <w:rsid w:val="00A51647"/>
    <w:rsid w:val="00A5428D"/>
    <w:rsid w:val="00A71FB4"/>
    <w:rsid w:val="00A87D98"/>
    <w:rsid w:val="00A906D8"/>
    <w:rsid w:val="00A91054"/>
    <w:rsid w:val="00A93A4C"/>
    <w:rsid w:val="00AB3280"/>
    <w:rsid w:val="00AC3B0E"/>
    <w:rsid w:val="00AE4881"/>
    <w:rsid w:val="00AF7C03"/>
    <w:rsid w:val="00B0033F"/>
    <w:rsid w:val="00B03BB6"/>
    <w:rsid w:val="00B1145B"/>
    <w:rsid w:val="00B3037E"/>
    <w:rsid w:val="00B41ED0"/>
    <w:rsid w:val="00B5122B"/>
    <w:rsid w:val="00B67F64"/>
    <w:rsid w:val="00B71345"/>
    <w:rsid w:val="00BA7335"/>
    <w:rsid w:val="00BB6736"/>
    <w:rsid w:val="00BD03AD"/>
    <w:rsid w:val="00BD54C1"/>
    <w:rsid w:val="00BE0337"/>
    <w:rsid w:val="00BF3071"/>
    <w:rsid w:val="00BF440F"/>
    <w:rsid w:val="00BF5BA1"/>
    <w:rsid w:val="00BF642C"/>
    <w:rsid w:val="00C00D38"/>
    <w:rsid w:val="00C03633"/>
    <w:rsid w:val="00C05D8D"/>
    <w:rsid w:val="00C10E89"/>
    <w:rsid w:val="00C17EC2"/>
    <w:rsid w:val="00C329AE"/>
    <w:rsid w:val="00C32A89"/>
    <w:rsid w:val="00C4423F"/>
    <w:rsid w:val="00C4596B"/>
    <w:rsid w:val="00C521DF"/>
    <w:rsid w:val="00C541E0"/>
    <w:rsid w:val="00C605ED"/>
    <w:rsid w:val="00C6500F"/>
    <w:rsid w:val="00CB39D3"/>
    <w:rsid w:val="00CB580D"/>
    <w:rsid w:val="00CB6A96"/>
    <w:rsid w:val="00CC51B5"/>
    <w:rsid w:val="00CD3029"/>
    <w:rsid w:val="00CD4DA5"/>
    <w:rsid w:val="00CE0938"/>
    <w:rsid w:val="00CE6CF4"/>
    <w:rsid w:val="00CF0D80"/>
    <w:rsid w:val="00CF5524"/>
    <w:rsid w:val="00D053B6"/>
    <w:rsid w:val="00D22503"/>
    <w:rsid w:val="00D3301E"/>
    <w:rsid w:val="00D335B1"/>
    <w:rsid w:val="00D33920"/>
    <w:rsid w:val="00D454BD"/>
    <w:rsid w:val="00D52C4E"/>
    <w:rsid w:val="00D5571E"/>
    <w:rsid w:val="00DB4F1A"/>
    <w:rsid w:val="00DC161F"/>
    <w:rsid w:val="00DD7BF0"/>
    <w:rsid w:val="00E10F6B"/>
    <w:rsid w:val="00E153E3"/>
    <w:rsid w:val="00E41334"/>
    <w:rsid w:val="00E41735"/>
    <w:rsid w:val="00E50C60"/>
    <w:rsid w:val="00E55500"/>
    <w:rsid w:val="00E612CD"/>
    <w:rsid w:val="00E80270"/>
    <w:rsid w:val="00E856CD"/>
    <w:rsid w:val="00E856E8"/>
    <w:rsid w:val="00E969DD"/>
    <w:rsid w:val="00E97708"/>
    <w:rsid w:val="00EA3D82"/>
    <w:rsid w:val="00EA7751"/>
    <w:rsid w:val="00EC03A9"/>
    <w:rsid w:val="00EC5254"/>
    <w:rsid w:val="00ED6DDC"/>
    <w:rsid w:val="00ED6FD9"/>
    <w:rsid w:val="00F057F4"/>
    <w:rsid w:val="00F158B8"/>
    <w:rsid w:val="00F26710"/>
    <w:rsid w:val="00F4726E"/>
    <w:rsid w:val="00F54CF4"/>
    <w:rsid w:val="00F559D1"/>
    <w:rsid w:val="00F56E1A"/>
    <w:rsid w:val="00F64930"/>
    <w:rsid w:val="00F70869"/>
    <w:rsid w:val="00F73AA2"/>
    <w:rsid w:val="00F77608"/>
    <w:rsid w:val="00F84A64"/>
    <w:rsid w:val="00F84D4A"/>
    <w:rsid w:val="00FA10F6"/>
    <w:rsid w:val="00FC07B6"/>
    <w:rsid w:val="00FC1A20"/>
    <w:rsid w:val="00FC5CA7"/>
    <w:rsid w:val="00FC7E69"/>
    <w:rsid w:val="00FD101D"/>
    <w:rsid w:val="00FD6ED0"/>
    <w:rsid w:val="00FD7C6F"/>
    <w:rsid w:val="00FE08AF"/>
    <w:rsid w:val="00FE40A1"/>
    <w:rsid w:val="00FF1E2B"/>
    <w:rsid w:val="00FF209C"/>
    <w:rsid w:val="00FF73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DE792F"/>
  <w15:chartTrackingRefBased/>
  <w15:docId w15:val="{0C295730-D82D-4DEB-AAA5-EECD6B95AC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69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69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69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69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69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69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69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69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69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69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69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69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69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69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69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69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69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69DD"/>
    <w:rPr>
      <w:rFonts w:eastAsiaTheme="majorEastAsia" w:cstheme="majorBidi"/>
      <w:color w:val="272727" w:themeColor="text1" w:themeTint="D8"/>
    </w:rPr>
  </w:style>
  <w:style w:type="paragraph" w:styleId="Title">
    <w:name w:val="Title"/>
    <w:basedOn w:val="Normal"/>
    <w:next w:val="Normal"/>
    <w:link w:val="TitleChar"/>
    <w:uiPriority w:val="10"/>
    <w:qFormat/>
    <w:rsid w:val="00E969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69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69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69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69DD"/>
    <w:pPr>
      <w:spacing w:before="160"/>
      <w:jc w:val="center"/>
    </w:pPr>
    <w:rPr>
      <w:i/>
      <w:iCs/>
      <w:color w:val="404040" w:themeColor="text1" w:themeTint="BF"/>
    </w:rPr>
  </w:style>
  <w:style w:type="character" w:customStyle="1" w:styleId="QuoteChar">
    <w:name w:val="Quote Char"/>
    <w:basedOn w:val="DefaultParagraphFont"/>
    <w:link w:val="Quote"/>
    <w:uiPriority w:val="29"/>
    <w:rsid w:val="00E969DD"/>
    <w:rPr>
      <w:i/>
      <w:iCs/>
      <w:color w:val="404040" w:themeColor="text1" w:themeTint="BF"/>
    </w:rPr>
  </w:style>
  <w:style w:type="paragraph" w:styleId="ListParagraph">
    <w:name w:val="List Paragraph"/>
    <w:basedOn w:val="Normal"/>
    <w:link w:val="ListParagraphChar"/>
    <w:uiPriority w:val="34"/>
    <w:qFormat/>
    <w:rsid w:val="00E969DD"/>
    <w:pPr>
      <w:ind w:left="720"/>
      <w:contextualSpacing/>
    </w:pPr>
  </w:style>
  <w:style w:type="character" w:styleId="IntenseEmphasis">
    <w:name w:val="Intense Emphasis"/>
    <w:basedOn w:val="DefaultParagraphFont"/>
    <w:uiPriority w:val="21"/>
    <w:qFormat/>
    <w:rsid w:val="00E969DD"/>
    <w:rPr>
      <w:i/>
      <w:iCs/>
      <w:color w:val="0F4761" w:themeColor="accent1" w:themeShade="BF"/>
    </w:rPr>
  </w:style>
  <w:style w:type="paragraph" w:styleId="IntenseQuote">
    <w:name w:val="Intense Quote"/>
    <w:basedOn w:val="Normal"/>
    <w:next w:val="Normal"/>
    <w:link w:val="IntenseQuoteChar"/>
    <w:uiPriority w:val="30"/>
    <w:qFormat/>
    <w:rsid w:val="00E969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69DD"/>
    <w:rPr>
      <w:i/>
      <w:iCs/>
      <w:color w:val="0F4761" w:themeColor="accent1" w:themeShade="BF"/>
    </w:rPr>
  </w:style>
  <w:style w:type="character" w:styleId="IntenseReference">
    <w:name w:val="Intense Reference"/>
    <w:basedOn w:val="DefaultParagraphFont"/>
    <w:uiPriority w:val="32"/>
    <w:qFormat/>
    <w:rsid w:val="00E969DD"/>
    <w:rPr>
      <w:b/>
      <w:bCs/>
      <w:smallCaps/>
      <w:color w:val="0F4761" w:themeColor="accent1" w:themeShade="BF"/>
      <w:spacing w:val="5"/>
    </w:rPr>
  </w:style>
  <w:style w:type="paragraph" w:styleId="NormalWeb">
    <w:name w:val="Normal (Web)"/>
    <w:basedOn w:val="Normal"/>
    <w:uiPriority w:val="99"/>
    <w:unhideWhenUsed/>
    <w:rsid w:val="0050450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504500"/>
    <w:rPr>
      <w:b/>
      <w:bCs/>
    </w:rPr>
  </w:style>
  <w:style w:type="character" w:styleId="Emphasis">
    <w:name w:val="Emphasis"/>
    <w:basedOn w:val="DefaultParagraphFont"/>
    <w:uiPriority w:val="20"/>
    <w:qFormat/>
    <w:rsid w:val="007D0581"/>
    <w:rPr>
      <w:i/>
      <w:iCs/>
    </w:rPr>
  </w:style>
  <w:style w:type="character" w:customStyle="1" w:styleId="vkekvd">
    <w:name w:val="vkekvd"/>
    <w:basedOn w:val="DefaultParagraphFont"/>
    <w:rsid w:val="00551474"/>
  </w:style>
  <w:style w:type="character" w:styleId="Hyperlink">
    <w:name w:val="Hyperlink"/>
    <w:basedOn w:val="DefaultParagraphFont"/>
    <w:uiPriority w:val="99"/>
    <w:unhideWhenUsed/>
    <w:rsid w:val="000428DE"/>
    <w:rPr>
      <w:color w:val="467886" w:themeColor="hyperlink"/>
      <w:u w:val="single"/>
    </w:rPr>
  </w:style>
  <w:style w:type="character" w:styleId="UnresolvedMention">
    <w:name w:val="Unresolved Mention"/>
    <w:basedOn w:val="DefaultParagraphFont"/>
    <w:uiPriority w:val="99"/>
    <w:semiHidden/>
    <w:unhideWhenUsed/>
    <w:rsid w:val="000428DE"/>
    <w:rPr>
      <w:color w:val="605E5C"/>
      <w:shd w:val="clear" w:color="auto" w:fill="E1DFDD"/>
    </w:rPr>
  </w:style>
  <w:style w:type="character" w:customStyle="1" w:styleId="whitespace-normal">
    <w:name w:val="whitespace-normal"/>
    <w:basedOn w:val="DefaultParagraphFont"/>
    <w:rsid w:val="00A33055"/>
  </w:style>
  <w:style w:type="paragraph" w:styleId="Header">
    <w:name w:val="header"/>
    <w:basedOn w:val="Normal"/>
    <w:link w:val="HeaderChar"/>
    <w:uiPriority w:val="99"/>
    <w:unhideWhenUsed/>
    <w:rsid w:val="004A4A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4ADD"/>
  </w:style>
  <w:style w:type="paragraph" w:styleId="Footer">
    <w:name w:val="footer"/>
    <w:basedOn w:val="Normal"/>
    <w:link w:val="FooterChar"/>
    <w:uiPriority w:val="99"/>
    <w:unhideWhenUsed/>
    <w:rsid w:val="004A4A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4ADD"/>
  </w:style>
  <w:style w:type="character" w:customStyle="1" w:styleId="ListParagraphChar">
    <w:name w:val="List Paragraph Char"/>
    <w:link w:val="ListParagraph"/>
    <w:uiPriority w:val="34"/>
    <w:locked/>
    <w:rsid w:val="007A08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1016/S0140-6736(13)60857-0" TargetMode="External"/><Relationship Id="rId18" Type="http://schemas.openxmlformats.org/officeDocument/2006/relationships/hyperlink" Target="https://www.nimh.nih.gov/health/publications/bipolar-disorder-in-children-and-teens" TargetMode="External"/><Relationship Id="rId26" Type="http://schemas.openxmlformats.org/officeDocument/2006/relationships/hyperlink" Target="https://www.kingsfund.org.uk/insight-and-analysis/long-reads/mental-health-inequalities" TargetMode="External"/><Relationship Id="rId3" Type="http://schemas.openxmlformats.org/officeDocument/2006/relationships/customXml" Target="../customXml/item3.xml"/><Relationship Id="rId21" Type="http://schemas.openxmlformats.org/officeDocument/2006/relationships/hyperlink" Target="https://www.nhs.uk/tests-and-treatments/talking-therapies/" TargetMode="External"/><Relationship Id="rId7" Type="http://schemas.openxmlformats.org/officeDocument/2006/relationships/webSettings" Target="webSettings.xml"/><Relationship Id="rId12" Type="http://schemas.openxmlformats.org/officeDocument/2006/relationships/hyperlink" Target="https://www.cqc.org.uk/publications/major-report/monitoring-mental-health-act" TargetMode="External"/><Relationship Id="rId17" Type="http://schemas.openxmlformats.org/officeDocument/2006/relationships/hyperlink" Target="https://www.nice.org.uk/guidance/cg185" TargetMode="External"/><Relationship Id="rId25" Type="http://schemas.openxmlformats.org/officeDocument/2006/relationships/hyperlink" Target="https://doi.org/10.1007/s11920-025-01646-0" TargetMode="External"/><Relationship Id="rId2" Type="http://schemas.openxmlformats.org/officeDocument/2006/relationships/customXml" Target="../customXml/item2.xml"/><Relationship Id="rId16" Type="http://schemas.openxmlformats.org/officeDocument/2006/relationships/hyperlink" Target="https://www.mind.org.uk/information-support/types-of-mental-health-problems/bipolar-disorder/supporting-someone-with-bipolar/" TargetMode="External"/><Relationship Id="rId20" Type="http://schemas.openxmlformats.org/officeDocument/2006/relationships/hyperlink" Target="https://www.nhs.uk/mental-health/conditions/bipolar-disorder/"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ipolaruk.org/" TargetMode="External"/><Relationship Id="rId24" Type="http://schemas.openxmlformats.org/officeDocument/2006/relationships/hyperlink" Target="https://www.rcpsych.ac.uk/news-and-features/latest-news/detail/2021/05/13/mental-health-services-postcode-lottery-continues" TargetMode="External"/><Relationship Id="rId5" Type="http://schemas.openxmlformats.org/officeDocument/2006/relationships/styles" Target="styles.xml"/><Relationship Id="rId15" Type="http://schemas.openxmlformats.org/officeDocument/2006/relationships/hyperlink" Target="https://doi.org/10.1016/S0924-9338(14)78096-4" TargetMode="External"/><Relationship Id="rId23" Type="http://schemas.openxmlformats.org/officeDocument/2006/relationships/hyperlink" Target="https://doi.org/10.1177/104012371002200212" TargetMode="External"/><Relationship Id="rId28"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hyperlink" Target="https://www.nhs.uk/nhs-services/mental-health-services/where-to-get-urgent-help-for-mental-health/" TargetMode="External"/><Relationship Id="rId3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ipsgrow.org.uk/about/what-is-ips/" TargetMode="External"/><Relationship Id="rId22" Type="http://schemas.openxmlformats.org/officeDocument/2006/relationships/hyperlink" Target="https://doi.org/10.1016/j.euroneuro.2007.03.006" TargetMode="External"/><Relationship Id="rId27" Type="http://schemas.openxmlformats.org/officeDocument/2006/relationships/hyperlink" Target="https://icd.who.int/browse11"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89ABA28F046F04E92B9341F710745C9" ma:contentTypeVersion="14" ma:contentTypeDescription="Create a new document." ma:contentTypeScope="" ma:versionID="a24dd62576f29f2fbd0163d7136ef2ce">
  <xsd:schema xmlns:xsd="http://www.w3.org/2001/XMLSchema" xmlns:xs="http://www.w3.org/2001/XMLSchema" xmlns:p="http://schemas.microsoft.com/office/2006/metadata/properties" xmlns:ns3="a653a6be-78ee-4b80-ae82-fa43b262699b" xmlns:ns4="94f14c45-4680-4fdb-90a1-beddc8a22c58" targetNamespace="http://schemas.microsoft.com/office/2006/metadata/properties" ma:root="true" ma:fieldsID="4c72799b75df82d455f433c3e5ccb8f0" ns3:_="" ns4:_="">
    <xsd:import namespace="a653a6be-78ee-4b80-ae82-fa43b262699b"/>
    <xsd:import namespace="94f14c45-4680-4fdb-90a1-beddc8a22c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653a6be-78ee-4b80-ae82-fa43b26269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4f14c45-4680-4fdb-90a1-beddc8a22c58"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a653a6be-78ee-4b80-ae82-fa43b262699b" xsi:nil="true"/>
  </documentManagement>
</p:properties>
</file>

<file path=customXml/itemProps1.xml><?xml version="1.0" encoding="utf-8"?>
<ds:datastoreItem xmlns:ds="http://schemas.openxmlformats.org/officeDocument/2006/customXml" ds:itemID="{0681962C-3D3C-426F-A167-029EBACE64F4}">
  <ds:schemaRefs>
    <ds:schemaRef ds:uri="http://schemas.microsoft.com/sharepoint/v3/contenttype/forms"/>
  </ds:schemaRefs>
</ds:datastoreItem>
</file>

<file path=customXml/itemProps2.xml><?xml version="1.0" encoding="utf-8"?>
<ds:datastoreItem xmlns:ds="http://schemas.openxmlformats.org/officeDocument/2006/customXml" ds:itemID="{4850E581-4CDF-492C-8545-46D7B0B8E6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653a6be-78ee-4b80-ae82-fa43b262699b"/>
    <ds:schemaRef ds:uri="94f14c45-4680-4fdb-90a1-beddc8a22c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9A0C756-66DA-436F-A0CC-466733BDEA49}">
  <ds:schemaRefs>
    <ds:schemaRef ds:uri="http://schemas.microsoft.com/office/2006/metadata/properties"/>
    <ds:schemaRef ds:uri="http://schemas.microsoft.com/office/infopath/2007/PartnerControls"/>
    <ds:schemaRef ds:uri="a653a6be-78ee-4b80-ae82-fa43b262699b"/>
  </ds:schemaRefs>
</ds:datastoreItem>
</file>

<file path=docProps/app.xml><?xml version="1.0" encoding="utf-8"?>
<Properties xmlns="http://schemas.openxmlformats.org/officeDocument/2006/extended-properties" xmlns:vt="http://schemas.openxmlformats.org/officeDocument/2006/docPropsVTypes">
  <Template>Normal</Template>
  <TotalTime>449</TotalTime>
  <Pages>12</Pages>
  <Words>3357</Words>
  <Characters>19138</Characters>
  <Application>Microsoft Office Word</Application>
  <DocSecurity>0</DocSecurity>
  <Lines>159</Lines>
  <Paragraphs>44</Paragraphs>
  <ScaleCrop>false</ScaleCrop>
  <Company/>
  <LinksUpToDate>false</LinksUpToDate>
  <CharactersWithSpaces>22451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Claudia Da Costa Gomes (2326791)</dc:creator>
  <cp:keywords/>
  <dc:description/>
  <cp:lastModifiedBy>Claudia Da Costa Gomes (2326791)</cp:lastModifiedBy>
  <cp:revision>303</cp:revision>
  <dcterms:created xsi:type="dcterms:W3CDTF">2026-02-03T15:35:00Z</dcterms:created>
  <dcterms:modified xsi:type="dcterms:W3CDTF">2026-03-04T19:04:00Z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0x010100189ABA28F046F04E92B9341F710745C9</vt:lpwstr>
  </property>
</Properties>
</file>