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425B9" w14:textId="77777777" w:rsidR="00430993" w:rsidRPr="0070400B" w:rsidRDefault="00430993" w:rsidP="0070400B">
      <w:pPr>
        <w:spacing w:after="0" w:line="360" w:lineRule="auto"/>
        <w:ind w:firstLine="284"/>
        <w:rPr>
          <w:rFonts w:ascii="Arial" w:hAnsi="Arial" w:cs="Arial"/>
        </w:rPr>
      </w:pPr>
    </w:p>
    <w:p w14:paraId="26582D09" w14:textId="77777777" w:rsidR="00430993" w:rsidRPr="0070400B" w:rsidRDefault="00430993" w:rsidP="0070400B">
      <w:pPr>
        <w:spacing w:after="0" w:line="360" w:lineRule="auto"/>
        <w:ind w:firstLine="284"/>
        <w:rPr>
          <w:rFonts w:ascii="Arial" w:hAnsi="Arial" w:cs="Arial"/>
        </w:rPr>
      </w:pPr>
    </w:p>
    <w:p w14:paraId="1FC46B71" w14:textId="77777777" w:rsidR="00430993" w:rsidRPr="0070400B" w:rsidRDefault="00430993" w:rsidP="0070400B">
      <w:pPr>
        <w:spacing w:after="0" w:line="360" w:lineRule="auto"/>
        <w:ind w:firstLine="284"/>
        <w:rPr>
          <w:rFonts w:ascii="Arial" w:hAnsi="Arial" w:cs="Arial"/>
        </w:rPr>
      </w:pPr>
    </w:p>
    <w:p w14:paraId="4D5A983B" w14:textId="77777777" w:rsidR="00430993" w:rsidRPr="0070400B" w:rsidRDefault="00430993" w:rsidP="0070400B">
      <w:pPr>
        <w:spacing w:after="0" w:line="360" w:lineRule="auto"/>
        <w:ind w:firstLine="284"/>
        <w:rPr>
          <w:rFonts w:ascii="Arial" w:hAnsi="Arial" w:cs="Arial"/>
        </w:rPr>
      </w:pPr>
    </w:p>
    <w:p w14:paraId="278EE288" w14:textId="77777777" w:rsidR="00430993" w:rsidRPr="0070400B" w:rsidRDefault="00430993" w:rsidP="0070400B">
      <w:pPr>
        <w:spacing w:after="0" w:line="360" w:lineRule="auto"/>
        <w:ind w:firstLine="284"/>
        <w:rPr>
          <w:rFonts w:ascii="Arial" w:hAnsi="Arial" w:cs="Arial"/>
        </w:rPr>
      </w:pPr>
    </w:p>
    <w:p w14:paraId="2F953FBE" w14:textId="77777777" w:rsidR="00430993" w:rsidRPr="0070400B" w:rsidRDefault="00430993" w:rsidP="0070400B">
      <w:pPr>
        <w:spacing w:after="0" w:line="360" w:lineRule="auto"/>
        <w:ind w:firstLine="284"/>
        <w:rPr>
          <w:rFonts w:ascii="Arial" w:hAnsi="Arial" w:cs="Arial"/>
        </w:rPr>
      </w:pPr>
    </w:p>
    <w:p w14:paraId="0BBB28AE" w14:textId="77777777" w:rsidR="004342B5" w:rsidRPr="0070400B" w:rsidRDefault="004342B5" w:rsidP="0070400B">
      <w:pPr>
        <w:spacing w:after="0" w:line="360" w:lineRule="auto"/>
        <w:ind w:firstLine="284"/>
        <w:jc w:val="center"/>
        <w:rPr>
          <w:rFonts w:ascii="Arial" w:hAnsi="Arial" w:cs="Arial"/>
        </w:rPr>
      </w:pPr>
      <w:r w:rsidRPr="0070400B">
        <w:rPr>
          <w:rFonts w:ascii="Arial" w:hAnsi="Arial" w:cs="Arial"/>
        </w:rPr>
        <w:t>A Strategic Approach for GreenCo</w:t>
      </w:r>
      <w:r w:rsidR="00430993" w:rsidRPr="0070400B">
        <w:rPr>
          <w:rFonts w:ascii="Arial" w:hAnsi="Arial" w:cs="Arial"/>
          <w:lang w:val="en-US"/>
        </w:rPr>
        <w:t xml:space="preserve"> in E</w:t>
      </w:r>
      <w:r w:rsidR="00430993" w:rsidRPr="0070400B">
        <w:rPr>
          <w:rFonts w:ascii="Arial" w:hAnsi="Arial" w:cs="Arial"/>
        </w:rPr>
        <w:t>mbracing Flexible Working</w:t>
      </w:r>
    </w:p>
    <w:p w14:paraId="261447B8" w14:textId="77777777" w:rsidR="00430993" w:rsidRPr="0070400B" w:rsidRDefault="00430993" w:rsidP="0070400B">
      <w:pPr>
        <w:spacing w:after="0" w:line="360" w:lineRule="auto"/>
        <w:ind w:firstLine="284"/>
        <w:jc w:val="center"/>
        <w:rPr>
          <w:rFonts w:ascii="Arial" w:hAnsi="Arial" w:cs="Arial"/>
        </w:rPr>
      </w:pPr>
    </w:p>
    <w:p w14:paraId="731033A2" w14:textId="77777777" w:rsidR="00430993" w:rsidRPr="0070400B" w:rsidRDefault="00430993" w:rsidP="0070400B">
      <w:pPr>
        <w:spacing w:after="0" w:line="360" w:lineRule="auto"/>
        <w:ind w:firstLine="284"/>
        <w:jc w:val="center"/>
        <w:rPr>
          <w:rFonts w:ascii="Arial" w:hAnsi="Arial" w:cs="Arial"/>
        </w:rPr>
      </w:pPr>
    </w:p>
    <w:p w14:paraId="4F99CD3B" w14:textId="52CE7501" w:rsidR="00430993" w:rsidRDefault="00430993" w:rsidP="0070400B">
      <w:pPr>
        <w:spacing w:after="0" w:line="360" w:lineRule="auto"/>
        <w:ind w:firstLine="284"/>
        <w:jc w:val="center"/>
        <w:rPr>
          <w:rFonts w:ascii="Arial" w:hAnsi="Arial" w:cs="Arial"/>
        </w:rPr>
      </w:pPr>
    </w:p>
    <w:p w14:paraId="556B82ED" w14:textId="188A9697" w:rsidR="00D1007C" w:rsidRDefault="00D1007C" w:rsidP="0070400B">
      <w:pPr>
        <w:spacing w:after="0" w:line="360" w:lineRule="auto"/>
        <w:ind w:firstLine="284"/>
        <w:jc w:val="center"/>
        <w:rPr>
          <w:rFonts w:ascii="Arial" w:hAnsi="Arial" w:cs="Arial"/>
        </w:rPr>
      </w:pPr>
    </w:p>
    <w:p w14:paraId="17BFE631" w14:textId="37EE9648" w:rsidR="00D1007C" w:rsidRDefault="00D1007C" w:rsidP="0070400B">
      <w:pPr>
        <w:spacing w:after="0" w:line="360" w:lineRule="auto"/>
        <w:ind w:firstLine="284"/>
        <w:jc w:val="center"/>
        <w:rPr>
          <w:rFonts w:ascii="Arial" w:hAnsi="Arial" w:cs="Arial"/>
        </w:rPr>
      </w:pPr>
    </w:p>
    <w:p w14:paraId="57080FA3" w14:textId="6B4CC4FE" w:rsidR="00D1007C" w:rsidRDefault="00D1007C" w:rsidP="0070400B">
      <w:pPr>
        <w:spacing w:after="0" w:line="360" w:lineRule="auto"/>
        <w:ind w:firstLine="284"/>
        <w:jc w:val="center"/>
        <w:rPr>
          <w:rFonts w:ascii="Arial" w:hAnsi="Arial" w:cs="Arial"/>
        </w:rPr>
      </w:pPr>
    </w:p>
    <w:p w14:paraId="7B2E29DF" w14:textId="77777777" w:rsidR="00D1007C" w:rsidRPr="0070400B" w:rsidRDefault="00D1007C" w:rsidP="0070400B">
      <w:pPr>
        <w:spacing w:after="0" w:line="360" w:lineRule="auto"/>
        <w:ind w:firstLine="284"/>
        <w:jc w:val="center"/>
        <w:rPr>
          <w:rFonts w:ascii="Arial" w:hAnsi="Arial" w:cs="Arial"/>
        </w:rPr>
      </w:pPr>
    </w:p>
    <w:p w14:paraId="5A63222E" w14:textId="1732BEE9" w:rsidR="00430993" w:rsidRPr="0070400B" w:rsidRDefault="009A2122" w:rsidP="001B2EA5">
      <w:pPr>
        <w:spacing w:after="0" w:line="480" w:lineRule="auto"/>
        <w:ind w:firstLine="284"/>
        <w:jc w:val="center"/>
        <w:rPr>
          <w:rFonts w:ascii="Arial" w:hAnsi="Arial" w:cs="Arial"/>
          <w:lang w:val="en-US"/>
        </w:rPr>
      </w:pPr>
      <w:r>
        <w:rPr>
          <w:rFonts w:ascii="Arial" w:hAnsi="Arial" w:cs="Arial"/>
          <w:lang w:val="en-US"/>
        </w:rPr>
        <w:t>Ionica Toader</w:t>
      </w:r>
    </w:p>
    <w:p w14:paraId="28231F12" w14:textId="52768C4E" w:rsidR="00430993" w:rsidRPr="0070400B" w:rsidRDefault="00C05BB9" w:rsidP="001B2EA5">
      <w:pPr>
        <w:spacing w:after="0" w:line="480" w:lineRule="auto"/>
        <w:ind w:firstLine="284"/>
        <w:jc w:val="center"/>
        <w:rPr>
          <w:rFonts w:ascii="Arial" w:hAnsi="Arial" w:cs="Arial"/>
          <w:lang w:val="en-US"/>
        </w:rPr>
      </w:pPr>
      <w:r w:rsidRPr="0070400B">
        <w:rPr>
          <w:rFonts w:ascii="Arial" w:hAnsi="Arial" w:cs="Arial"/>
          <w:lang w:val="en-US"/>
        </w:rPr>
        <w:t>University of Wales</w:t>
      </w:r>
      <w:r w:rsidR="009A2122">
        <w:rPr>
          <w:rFonts w:ascii="Arial" w:hAnsi="Arial" w:cs="Arial"/>
          <w:lang w:val="en-US"/>
        </w:rPr>
        <w:t xml:space="preserve"> Trin</w:t>
      </w:r>
      <w:r w:rsidR="00F13FF0">
        <w:rPr>
          <w:rFonts w:ascii="Arial" w:hAnsi="Arial" w:cs="Arial"/>
          <w:lang w:val="en-US"/>
        </w:rPr>
        <w:t>ity Saint David</w:t>
      </w:r>
    </w:p>
    <w:p w14:paraId="666BBFA4" w14:textId="480DCB70" w:rsidR="00430993" w:rsidRPr="0070400B" w:rsidRDefault="00C05BB9" w:rsidP="001B2EA5">
      <w:pPr>
        <w:spacing w:after="0" w:line="480" w:lineRule="auto"/>
        <w:ind w:firstLine="284"/>
        <w:jc w:val="center"/>
        <w:rPr>
          <w:rFonts w:ascii="Arial" w:hAnsi="Arial" w:cs="Arial"/>
          <w:lang w:val="en-US"/>
        </w:rPr>
      </w:pPr>
      <w:r w:rsidRPr="0070400B">
        <w:rPr>
          <w:rFonts w:ascii="Arial" w:hAnsi="Arial" w:cs="Arial"/>
          <w:lang w:val="en-US"/>
        </w:rPr>
        <w:t>LCBB5004</w:t>
      </w:r>
    </w:p>
    <w:p w14:paraId="4EA3E911" w14:textId="63F18C6C" w:rsidR="00430993" w:rsidRPr="0070400B" w:rsidRDefault="00C05BB9" w:rsidP="001B2EA5">
      <w:pPr>
        <w:spacing w:after="0" w:line="480" w:lineRule="auto"/>
        <w:ind w:firstLine="284"/>
        <w:jc w:val="center"/>
        <w:rPr>
          <w:rFonts w:ascii="Arial" w:hAnsi="Arial" w:cs="Arial"/>
          <w:lang w:val="en-US"/>
        </w:rPr>
      </w:pPr>
      <w:r w:rsidRPr="0070400B">
        <w:rPr>
          <w:rFonts w:ascii="Arial" w:hAnsi="Arial" w:cs="Arial"/>
          <w:lang w:val="en-US"/>
        </w:rPr>
        <w:t>Samuel Ofori</w:t>
      </w:r>
    </w:p>
    <w:p w14:paraId="01312000" w14:textId="59401DF5" w:rsidR="00430993" w:rsidRPr="0070400B" w:rsidRDefault="00C05BB9" w:rsidP="001B2EA5">
      <w:pPr>
        <w:spacing w:after="0" w:line="480" w:lineRule="auto"/>
        <w:ind w:firstLine="284"/>
        <w:jc w:val="center"/>
        <w:rPr>
          <w:rFonts w:ascii="Arial" w:hAnsi="Arial" w:cs="Arial"/>
          <w:lang w:val="en-US"/>
        </w:rPr>
      </w:pPr>
      <w:r w:rsidRPr="0070400B">
        <w:rPr>
          <w:rFonts w:ascii="Arial" w:hAnsi="Arial" w:cs="Arial"/>
          <w:lang w:val="en-US"/>
        </w:rPr>
        <w:t>November 2</w:t>
      </w:r>
      <w:r w:rsidR="00F13FF0">
        <w:rPr>
          <w:rFonts w:ascii="Arial" w:hAnsi="Arial" w:cs="Arial"/>
          <w:lang w:val="en-US"/>
        </w:rPr>
        <w:t>4</w:t>
      </w:r>
      <w:r w:rsidR="00F13FF0" w:rsidRPr="00BD4A32">
        <w:rPr>
          <w:rFonts w:ascii="Arial" w:hAnsi="Arial" w:cs="Arial"/>
          <w:vertAlign w:val="superscript"/>
          <w:lang w:val="en-US"/>
        </w:rPr>
        <w:t>th</w:t>
      </w:r>
      <w:r w:rsidR="00BD4A32">
        <w:rPr>
          <w:rFonts w:ascii="Arial" w:hAnsi="Arial" w:cs="Arial"/>
        </w:rPr>
        <w:t>,</w:t>
      </w:r>
      <w:r w:rsidRPr="0070400B">
        <w:rPr>
          <w:rFonts w:ascii="Arial" w:hAnsi="Arial" w:cs="Arial"/>
          <w:lang w:val="en-US"/>
        </w:rPr>
        <w:t xml:space="preserve"> 2023</w:t>
      </w:r>
    </w:p>
    <w:p w14:paraId="54A545EA" w14:textId="77777777" w:rsidR="00430993" w:rsidRPr="0070400B" w:rsidRDefault="00430993" w:rsidP="001B2EA5">
      <w:pPr>
        <w:spacing w:after="0" w:line="480" w:lineRule="auto"/>
        <w:ind w:firstLine="284"/>
        <w:rPr>
          <w:rFonts w:ascii="Arial" w:hAnsi="Arial" w:cs="Arial"/>
        </w:rPr>
      </w:pPr>
    </w:p>
    <w:p w14:paraId="6377F866" w14:textId="77777777" w:rsidR="00430993" w:rsidRPr="0070400B" w:rsidRDefault="00430993" w:rsidP="001B2EA5">
      <w:pPr>
        <w:spacing w:after="0" w:line="480" w:lineRule="auto"/>
        <w:ind w:firstLine="284"/>
        <w:rPr>
          <w:rFonts w:ascii="Arial" w:hAnsi="Arial" w:cs="Arial"/>
        </w:rPr>
      </w:pPr>
    </w:p>
    <w:p w14:paraId="0C8156EC" w14:textId="77777777" w:rsidR="00430993" w:rsidRPr="0070400B" w:rsidRDefault="00430993" w:rsidP="0070400B">
      <w:pPr>
        <w:spacing w:after="0" w:line="360" w:lineRule="auto"/>
        <w:ind w:firstLine="284"/>
        <w:rPr>
          <w:rFonts w:ascii="Arial" w:hAnsi="Arial" w:cs="Arial"/>
        </w:rPr>
      </w:pPr>
    </w:p>
    <w:p w14:paraId="58F0447F" w14:textId="77777777" w:rsidR="00430993" w:rsidRPr="0070400B" w:rsidRDefault="00430993" w:rsidP="0070400B">
      <w:pPr>
        <w:spacing w:after="0" w:line="360" w:lineRule="auto"/>
        <w:ind w:firstLine="284"/>
        <w:rPr>
          <w:rFonts w:ascii="Arial" w:hAnsi="Arial" w:cs="Arial"/>
        </w:rPr>
      </w:pPr>
    </w:p>
    <w:p w14:paraId="14808EC9" w14:textId="77777777" w:rsidR="00430993" w:rsidRPr="0070400B" w:rsidRDefault="00430993" w:rsidP="0070400B">
      <w:pPr>
        <w:spacing w:after="0" w:line="360" w:lineRule="auto"/>
        <w:ind w:firstLine="284"/>
        <w:rPr>
          <w:rFonts w:ascii="Arial" w:hAnsi="Arial" w:cs="Arial"/>
        </w:rPr>
      </w:pPr>
    </w:p>
    <w:p w14:paraId="22F275E9" w14:textId="77777777" w:rsidR="00430993" w:rsidRPr="0070400B" w:rsidRDefault="00430993" w:rsidP="0070400B">
      <w:pPr>
        <w:spacing w:after="0" w:line="360" w:lineRule="auto"/>
        <w:ind w:firstLine="284"/>
        <w:rPr>
          <w:rFonts w:ascii="Arial" w:hAnsi="Arial" w:cs="Arial"/>
        </w:rPr>
      </w:pPr>
    </w:p>
    <w:p w14:paraId="4AA22AA9" w14:textId="77777777" w:rsidR="00430993" w:rsidRPr="0070400B" w:rsidRDefault="00430993" w:rsidP="0070400B">
      <w:pPr>
        <w:spacing w:after="0" w:line="360" w:lineRule="auto"/>
        <w:ind w:firstLine="284"/>
        <w:rPr>
          <w:rFonts w:ascii="Arial" w:hAnsi="Arial" w:cs="Arial"/>
        </w:rPr>
      </w:pPr>
    </w:p>
    <w:p w14:paraId="4A4B6604" w14:textId="77777777" w:rsidR="00430993" w:rsidRPr="0070400B" w:rsidRDefault="00430993" w:rsidP="0070400B">
      <w:pPr>
        <w:spacing w:after="0" w:line="360" w:lineRule="auto"/>
        <w:ind w:firstLine="284"/>
        <w:rPr>
          <w:rFonts w:ascii="Arial" w:hAnsi="Arial" w:cs="Arial"/>
        </w:rPr>
      </w:pPr>
    </w:p>
    <w:p w14:paraId="49959260" w14:textId="1F83E477" w:rsidR="00430993" w:rsidRDefault="00430993" w:rsidP="0070400B">
      <w:pPr>
        <w:spacing w:after="0" w:line="360" w:lineRule="auto"/>
        <w:ind w:firstLine="284"/>
        <w:rPr>
          <w:rFonts w:ascii="Arial" w:hAnsi="Arial" w:cs="Arial"/>
        </w:rPr>
      </w:pPr>
    </w:p>
    <w:p w14:paraId="21E05B6F" w14:textId="37207FA0" w:rsidR="0070400B" w:rsidRDefault="0070400B" w:rsidP="0070400B">
      <w:pPr>
        <w:spacing w:after="0" w:line="360" w:lineRule="auto"/>
        <w:ind w:firstLine="284"/>
        <w:rPr>
          <w:rFonts w:ascii="Arial" w:hAnsi="Arial" w:cs="Arial"/>
        </w:rPr>
      </w:pPr>
    </w:p>
    <w:p w14:paraId="74CCEFD8" w14:textId="751A1FAF" w:rsidR="0070400B" w:rsidRDefault="0070400B" w:rsidP="0070400B">
      <w:pPr>
        <w:spacing w:after="0" w:line="360" w:lineRule="auto"/>
        <w:ind w:firstLine="284"/>
        <w:rPr>
          <w:rFonts w:ascii="Arial" w:hAnsi="Arial" w:cs="Arial"/>
        </w:rPr>
      </w:pPr>
    </w:p>
    <w:p w14:paraId="64C86DA6" w14:textId="78237216" w:rsidR="0070400B" w:rsidRDefault="0070400B" w:rsidP="0070400B">
      <w:pPr>
        <w:spacing w:after="0" w:line="360" w:lineRule="auto"/>
        <w:ind w:firstLine="284"/>
        <w:rPr>
          <w:rFonts w:ascii="Arial" w:hAnsi="Arial" w:cs="Arial"/>
        </w:rPr>
      </w:pPr>
    </w:p>
    <w:p w14:paraId="02DCAEB5" w14:textId="6726FAD7" w:rsidR="0070400B" w:rsidRDefault="0070400B" w:rsidP="0070400B">
      <w:pPr>
        <w:spacing w:after="0" w:line="360" w:lineRule="auto"/>
        <w:ind w:firstLine="284"/>
        <w:rPr>
          <w:rFonts w:ascii="Arial" w:hAnsi="Arial" w:cs="Arial"/>
        </w:rPr>
      </w:pPr>
    </w:p>
    <w:p w14:paraId="5D7206F0" w14:textId="7A810731" w:rsidR="0070400B" w:rsidRDefault="0070400B" w:rsidP="0070400B">
      <w:pPr>
        <w:spacing w:after="0" w:line="360" w:lineRule="auto"/>
        <w:ind w:firstLine="284"/>
        <w:rPr>
          <w:rFonts w:ascii="Arial" w:hAnsi="Arial" w:cs="Arial"/>
        </w:rPr>
      </w:pPr>
    </w:p>
    <w:p w14:paraId="42FDD31E" w14:textId="1E990A88" w:rsidR="0070400B" w:rsidRDefault="0070400B" w:rsidP="0070400B">
      <w:pPr>
        <w:spacing w:after="0" w:line="360" w:lineRule="auto"/>
        <w:ind w:firstLine="284"/>
        <w:rPr>
          <w:rFonts w:ascii="Arial" w:hAnsi="Arial" w:cs="Arial"/>
        </w:rPr>
      </w:pPr>
    </w:p>
    <w:sdt>
      <w:sdtPr>
        <w:rPr>
          <w:rFonts w:asciiTheme="minorHAnsi" w:eastAsiaTheme="minorHAnsi" w:hAnsiTheme="minorHAnsi" w:cstheme="minorBidi"/>
          <w:color w:val="auto"/>
          <w:sz w:val="22"/>
          <w:szCs w:val="22"/>
          <w:lang w:val="en-GB"/>
        </w:rPr>
        <w:id w:val="-1693220300"/>
        <w:docPartObj>
          <w:docPartGallery w:val="Table of Contents"/>
          <w:docPartUnique/>
        </w:docPartObj>
      </w:sdtPr>
      <w:sdtEndPr>
        <w:rPr>
          <w:b/>
          <w:bCs/>
          <w:noProof/>
        </w:rPr>
      </w:sdtEndPr>
      <w:sdtContent>
        <w:p w14:paraId="1F3CBC9C" w14:textId="50782CD8" w:rsidR="00D1007C" w:rsidRDefault="0053545D">
          <w:pPr>
            <w:pStyle w:val="TOCHeading"/>
          </w:pPr>
          <w:r>
            <w:t>Table of C</w:t>
          </w:r>
          <w:r w:rsidR="00D1007C">
            <w:t>ontents</w:t>
          </w:r>
        </w:p>
        <w:p w14:paraId="281C2E12" w14:textId="20CE29DE" w:rsidR="005F7606" w:rsidRDefault="00D1007C">
          <w:pPr>
            <w:pStyle w:val="TOC1"/>
            <w:rPr>
              <w:rFonts w:eastAsiaTheme="minorEastAsia"/>
              <w:noProof/>
              <w:kern w:val="2"/>
              <w:sz w:val="24"/>
              <w:szCs w:val="24"/>
              <w:lang w:val="en-CA"/>
              <w14:ligatures w14:val="standardContextual"/>
            </w:rPr>
          </w:pPr>
          <w:r>
            <w:fldChar w:fldCharType="begin"/>
          </w:r>
          <w:r>
            <w:instrText xml:space="preserve"> TOC \o "1-3" \h \z \u </w:instrText>
          </w:r>
          <w:r>
            <w:fldChar w:fldCharType="separate"/>
          </w:r>
          <w:hyperlink w:anchor="_Toc151457700" w:history="1">
            <w:r w:rsidR="005F7606" w:rsidRPr="009A38EC">
              <w:rPr>
                <w:rStyle w:val="Hyperlink"/>
                <w:noProof/>
              </w:rPr>
              <w:t>Executive Summary</w:t>
            </w:r>
            <w:r w:rsidR="005F7606">
              <w:rPr>
                <w:noProof/>
                <w:webHidden/>
              </w:rPr>
              <w:tab/>
            </w:r>
            <w:r w:rsidR="005F7606">
              <w:rPr>
                <w:noProof/>
                <w:webHidden/>
              </w:rPr>
              <w:fldChar w:fldCharType="begin"/>
            </w:r>
            <w:r w:rsidR="005F7606">
              <w:rPr>
                <w:noProof/>
                <w:webHidden/>
              </w:rPr>
              <w:instrText xml:space="preserve"> PAGEREF _Toc151457700 \h </w:instrText>
            </w:r>
            <w:r w:rsidR="005F7606">
              <w:rPr>
                <w:noProof/>
                <w:webHidden/>
              </w:rPr>
            </w:r>
            <w:r w:rsidR="005F7606">
              <w:rPr>
                <w:noProof/>
                <w:webHidden/>
              </w:rPr>
              <w:fldChar w:fldCharType="separate"/>
            </w:r>
            <w:r w:rsidR="005F7606">
              <w:rPr>
                <w:noProof/>
                <w:webHidden/>
              </w:rPr>
              <w:t>3</w:t>
            </w:r>
            <w:r w:rsidR="005F7606">
              <w:rPr>
                <w:noProof/>
                <w:webHidden/>
              </w:rPr>
              <w:fldChar w:fldCharType="end"/>
            </w:r>
          </w:hyperlink>
        </w:p>
        <w:p w14:paraId="5C203E68" w14:textId="72DD7BC3" w:rsidR="005F7606" w:rsidRDefault="00BD4A32">
          <w:pPr>
            <w:pStyle w:val="TOC1"/>
            <w:rPr>
              <w:rFonts w:eastAsiaTheme="minorEastAsia"/>
              <w:noProof/>
              <w:kern w:val="2"/>
              <w:sz w:val="24"/>
              <w:szCs w:val="24"/>
              <w:lang w:val="en-CA"/>
              <w14:ligatures w14:val="standardContextual"/>
            </w:rPr>
          </w:pPr>
          <w:hyperlink w:anchor="_Toc151457701" w:history="1">
            <w:r w:rsidR="005F7606" w:rsidRPr="009A38EC">
              <w:rPr>
                <w:rStyle w:val="Hyperlink"/>
                <w:noProof/>
              </w:rPr>
              <w:t>Introduction</w:t>
            </w:r>
            <w:r w:rsidR="005F7606">
              <w:rPr>
                <w:noProof/>
                <w:webHidden/>
              </w:rPr>
              <w:tab/>
            </w:r>
            <w:r w:rsidR="005F7606">
              <w:rPr>
                <w:noProof/>
                <w:webHidden/>
              </w:rPr>
              <w:fldChar w:fldCharType="begin"/>
            </w:r>
            <w:r w:rsidR="005F7606">
              <w:rPr>
                <w:noProof/>
                <w:webHidden/>
              </w:rPr>
              <w:instrText xml:space="preserve"> PAGEREF _Toc151457701 \h </w:instrText>
            </w:r>
            <w:r w:rsidR="005F7606">
              <w:rPr>
                <w:noProof/>
                <w:webHidden/>
              </w:rPr>
            </w:r>
            <w:r w:rsidR="005F7606">
              <w:rPr>
                <w:noProof/>
                <w:webHidden/>
              </w:rPr>
              <w:fldChar w:fldCharType="separate"/>
            </w:r>
            <w:r w:rsidR="005F7606">
              <w:rPr>
                <w:noProof/>
                <w:webHidden/>
              </w:rPr>
              <w:t>4</w:t>
            </w:r>
            <w:r w:rsidR="005F7606">
              <w:rPr>
                <w:noProof/>
                <w:webHidden/>
              </w:rPr>
              <w:fldChar w:fldCharType="end"/>
            </w:r>
          </w:hyperlink>
        </w:p>
        <w:p w14:paraId="5C06FBC3" w14:textId="3DE51336" w:rsidR="005F7606" w:rsidRDefault="00BD4A32">
          <w:pPr>
            <w:pStyle w:val="TOC1"/>
            <w:rPr>
              <w:rFonts w:eastAsiaTheme="minorEastAsia"/>
              <w:noProof/>
              <w:kern w:val="2"/>
              <w:sz w:val="24"/>
              <w:szCs w:val="24"/>
              <w:lang w:val="en-CA"/>
              <w14:ligatures w14:val="standardContextual"/>
            </w:rPr>
          </w:pPr>
          <w:hyperlink w:anchor="_Toc151457702" w:history="1">
            <w:r w:rsidR="005F7606" w:rsidRPr="009A38EC">
              <w:rPr>
                <w:rStyle w:val="Hyperlink"/>
                <w:noProof/>
              </w:rPr>
              <w:t>Benefits of Implementing Flexible Working at GreenCo</w:t>
            </w:r>
            <w:r w:rsidR="005F7606">
              <w:rPr>
                <w:noProof/>
                <w:webHidden/>
              </w:rPr>
              <w:tab/>
            </w:r>
            <w:r w:rsidR="005F7606">
              <w:rPr>
                <w:noProof/>
                <w:webHidden/>
              </w:rPr>
              <w:fldChar w:fldCharType="begin"/>
            </w:r>
            <w:r w:rsidR="005F7606">
              <w:rPr>
                <w:noProof/>
                <w:webHidden/>
              </w:rPr>
              <w:instrText xml:space="preserve"> PAGEREF _Toc151457702 \h </w:instrText>
            </w:r>
            <w:r w:rsidR="005F7606">
              <w:rPr>
                <w:noProof/>
                <w:webHidden/>
              </w:rPr>
            </w:r>
            <w:r w:rsidR="005F7606">
              <w:rPr>
                <w:noProof/>
                <w:webHidden/>
              </w:rPr>
              <w:fldChar w:fldCharType="separate"/>
            </w:r>
            <w:r w:rsidR="005F7606">
              <w:rPr>
                <w:noProof/>
                <w:webHidden/>
              </w:rPr>
              <w:t>4</w:t>
            </w:r>
            <w:r w:rsidR="005F7606">
              <w:rPr>
                <w:noProof/>
                <w:webHidden/>
              </w:rPr>
              <w:fldChar w:fldCharType="end"/>
            </w:r>
          </w:hyperlink>
        </w:p>
        <w:p w14:paraId="12F55BD5" w14:textId="7F349E35" w:rsidR="005F7606" w:rsidRDefault="00BD4A32">
          <w:pPr>
            <w:pStyle w:val="TOC1"/>
            <w:rPr>
              <w:rFonts w:eastAsiaTheme="minorEastAsia"/>
              <w:noProof/>
              <w:kern w:val="2"/>
              <w:sz w:val="24"/>
              <w:szCs w:val="24"/>
              <w:lang w:val="en-CA"/>
              <w14:ligatures w14:val="standardContextual"/>
            </w:rPr>
          </w:pPr>
          <w:hyperlink w:anchor="_Toc151457703" w:history="1">
            <w:r w:rsidR="005F7606" w:rsidRPr="009A38EC">
              <w:rPr>
                <w:rStyle w:val="Hyperlink"/>
                <w:noProof/>
              </w:rPr>
              <w:t>Key Considerations for GreenCo</w:t>
            </w:r>
            <w:r w:rsidR="005F7606">
              <w:rPr>
                <w:noProof/>
                <w:webHidden/>
              </w:rPr>
              <w:tab/>
            </w:r>
            <w:r w:rsidR="005F7606">
              <w:rPr>
                <w:noProof/>
                <w:webHidden/>
              </w:rPr>
              <w:fldChar w:fldCharType="begin"/>
            </w:r>
            <w:r w:rsidR="005F7606">
              <w:rPr>
                <w:noProof/>
                <w:webHidden/>
              </w:rPr>
              <w:instrText xml:space="preserve"> PAGEREF _Toc151457703 \h </w:instrText>
            </w:r>
            <w:r w:rsidR="005F7606">
              <w:rPr>
                <w:noProof/>
                <w:webHidden/>
              </w:rPr>
            </w:r>
            <w:r w:rsidR="005F7606">
              <w:rPr>
                <w:noProof/>
                <w:webHidden/>
              </w:rPr>
              <w:fldChar w:fldCharType="separate"/>
            </w:r>
            <w:r w:rsidR="005F7606">
              <w:rPr>
                <w:noProof/>
                <w:webHidden/>
              </w:rPr>
              <w:t>5</w:t>
            </w:r>
            <w:r w:rsidR="005F7606">
              <w:rPr>
                <w:noProof/>
                <w:webHidden/>
              </w:rPr>
              <w:fldChar w:fldCharType="end"/>
            </w:r>
          </w:hyperlink>
        </w:p>
        <w:p w14:paraId="69D0B4BF" w14:textId="4468ABCC" w:rsidR="005F7606" w:rsidRDefault="00BD4A32">
          <w:pPr>
            <w:pStyle w:val="TOC1"/>
            <w:rPr>
              <w:rFonts w:eastAsiaTheme="minorEastAsia"/>
              <w:noProof/>
              <w:kern w:val="2"/>
              <w:sz w:val="24"/>
              <w:szCs w:val="24"/>
              <w:lang w:val="en-CA"/>
              <w14:ligatures w14:val="standardContextual"/>
            </w:rPr>
          </w:pPr>
          <w:hyperlink w:anchor="_Toc151457704" w:history="1">
            <w:r w:rsidR="005F7606" w:rsidRPr="009A38EC">
              <w:rPr>
                <w:rStyle w:val="Hyperlink"/>
                <w:noProof/>
              </w:rPr>
              <w:t>Reconfiguring the Pay Structure</w:t>
            </w:r>
            <w:r w:rsidR="005F7606">
              <w:rPr>
                <w:noProof/>
                <w:webHidden/>
              </w:rPr>
              <w:tab/>
            </w:r>
            <w:r w:rsidR="005F7606">
              <w:rPr>
                <w:noProof/>
                <w:webHidden/>
              </w:rPr>
              <w:fldChar w:fldCharType="begin"/>
            </w:r>
            <w:r w:rsidR="005F7606">
              <w:rPr>
                <w:noProof/>
                <w:webHidden/>
              </w:rPr>
              <w:instrText xml:space="preserve"> PAGEREF _Toc151457704 \h </w:instrText>
            </w:r>
            <w:r w:rsidR="005F7606">
              <w:rPr>
                <w:noProof/>
                <w:webHidden/>
              </w:rPr>
            </w:r>
            <w:r w:rsidR="005F7606">
              <w:rPr>
                <w:noProof/>
                <w:webHidden/>
              </w:rPr>
              <w:fldChar w:fldCharType="separate"/>
            </w:r>
            <w:r w:rsidR="005F7606">
              <w:rPr>
                <w:noProof/>
                <w:webHidden/>
              </w:rPr>
              <w:t>6</w:t>
            </w:r>
            <w:r w:rsidR="005F7606">
              <w:rPr>
                <w:noProof/>
                <w:webHidden/>
              </w:rPr>
              <w:fldChar w:fldCharType="end"/>
            </w:r>
          </w:hyperlink>
        </w:p>
        <w:p w14:paraId="06B2F056" w14:textId="5E4F2F92" w:rsidR="005F7606" w:rsidRDefault="00BD4A32">
          <w:pPr>
            <w:pStyle w:val="TOC1"/>
            <w:rPr>
              <w:rFonts w:eastAsiaTheme="minorEastAsia"/>
              <w:noProof/>
              <w:kern w:val="2"/>
              <w:sz w:val="24"/>
              <w:szCs w:val="24"/>
              <w:lang w:val="en-CA"/>
              <w14:ligatures w14:val="standardContextual"/>
            </w:rPr>
          </w:pPr>
          <w:hyperlink w:anchor="_Toc151457705" w:history="1">
            <w:r w:rsidR="005F7606" w:rsidRPr="009A38EC">
              <w:rPr>
                <w:rStyle w:val="Hyperlink"/>
                <w:noProof/>
              </w:rPr>
              <w:t>Strategies for Promoting Employee Engagement</w:t>
            </w:r>
            <w:r w:rsidR="005F7606">
              <w:rPr>
                <w:noProof/>
                <w:webHidden/>
              </w:rPr>
              <w:tab/>
            </w:r>
            <w:r w:rsidR="005F7606">
              <w:rPr>
                <w:noProof/>
                <w:webHidden/>
              </w:rPr>
              <w:fldChar w:fldCharType="begin"/>
            </w:r>
            <w:r w:rsidR="005F7606">
              <w:rPr>
                <w:noProof/>
                <w:webHidden/>
              </w:rPr>
              <w:instrText xml:space="preserve"> PAGEREF _Toc151457705 \h </w:instrText>
            </w:r>
            <w:r w:rsidR="005F7606">
              <w:rPr>
                <w:noProof/>
                <w:webHidden/>
              </w:rPr>
            </w:r>
            <w:r w:rsidR="005F7606">
              <w:rPr>
                <w:noProof/>
                <w:webHidden/>
              </w:rPr>
              <w:fldChar w:fldCharType="separate"/>
            </w:r>
            <w:r w:rsidR="005F7606">
              <w:rPr>
                <w:noProof/>
                <w:webHidden/>
              </w:rPr>
              <w:t>7</w:t>
            </w:r>
            <w:r w:rsidR="005F7606">
              <w:rPr>
                <w:noProof/>
                <w:webHidden/>
              </w:rPr>
              <w:fldChar w:fldCharType="end"/>
            </w:r>
          </w:hyperlink>
        </w:p>
        <w:p w14:paraId="19BACAC4" w14:textId="4C6D12ED" w:rsidR="005F7606" w:rsidRDefault="00BD4A32">
          <w:pPr>
            <w:pStyle w:val="TOC1"/>
            <w:rPr>
              <w:rFonts w:eastAsiaTheme="minorEastAsia"/>
              <w:noProof/>
              <w:kern w:val="2"/>
              <w:sz w:val="24"/>
              <w:szCs w:val="24"/>
              <w:lang w:val="en-CA"/>
              <w14:ligatures w14:val="standardContextual"/>
            </w:rPr>
          </w:pPr>
          <w:hyperlink w:anchor="_Toc151457706" w:history="1">
            <w:r w:rsidR="005F7606" w:rsidRPr="009A38EC">
              <w:rPr>
                <w:rStyle w:val="Hyperlink"/>
                <w:noProof/>
              </w:rPr>
              <w:t>Recommendations for GreenCo</w:t>
            </w:r>
            <w:r w:rsidR="005F7606">
              <w:rPr>
                <w:noProof/>
                <w:webHidden/>
              </w:rPr>
              <w:tab/>
            </w:r>
            <w:r w:rsidR="005F7606">
              <w:rPr>
                <w:noProof/>
                <w:webHidden/>
              </w:rPr>
              <w:fldChar w:fldCharType="begin"/>
            </w:r>
            <w:r w:rsidR="005F7606">
              <w:rPr>
                <w:noProof/>
                <w:webHidden/>
              </w:rPr>
              <w:instrText xml:space="preserve"> PAGEREF _Toc151457706 \h </w:instrText>
            </w:r>
            <w:r w:rsidR="005F7606">
              <w:rPr>
                <w:noProof/>
                <w:webHidden/>
              </w:rPr>
            </w:r>
            <w:r w:rsidR="005F7606">
              <w:rPr>
                <w:noProof/>
                <w:webHidden/>
              </w:rPr>
              <w:fldChar w:fldCharType="separate"/>
            </w:r>
            <w:r w:rsidR="005F7606">
              <w:rPr>
                <w:noProof/>
                <w:webHidden/>
              </w:rPr>
              <w:t>8</w:t>
            </w:r>
            <w:r w:rsidR="005F7606">
              <w:rPr>
                <w:noProof/>
                <w:webHidden/>
              </w:rPr>
              <w:fldChar w:fldCharType="end"/>
            </w:r>
          </w:hyperlink>
        </w:p>
        <w:p w14:paraId="2E018B89" w14:textId="7D946C21" w:rsidR="005F7606" w:rsidRDefault="00BD4A32">
          <w:pPr>
            <w:pStyle w:val="TOC1"/>
            <w:rPr>
              <w:rFonts w:eastAsiaTheme="minorEastAsia"/>
              <w:noProof/>
              <w:kern w:val="2"/>
              <w:sz w:val="24"/>
              <w:szCs w:val="24"/>
              <w:lang w:val="en-CA"/>
              <w14:ligatures w14:val="standardContextual"/>
            </w:rPr>
          </w:pPr>
          <w:hyperlink w:anchor="_Toc151457707" w:history="1">
            <w:r w:rsidR="005F7606" w:rsidRPr="009A38EC">
              <w:rPr>
                <w:rStyle w:val="Hyperlink"/>
                <w:noProof/>
              </w:rPr>
              <w:t>Conclusion</w:t>
            </w:r>
            <w:r w:rsidR="005F7606">
              <w:rPr>
                <w:noProof/>
                <w:webHidden/>
              </w:rPr>
              <w:tab/>
            </w:r>
            <w:r w:rsidR="005F7606">
              <w:rPr>
                <w:noProof/>
                <w:webHidden/>
              </w:rPr>
              <w:fldChar w:fldCharType="begin"/>
            </w:r>
            <w:r w:rsidR="005F7606">
              <w:rPr>
                <w:noProof/>
                <w:webHidden/>
              </w:rPr>
              <w:instrText xml:space="preserve"> PAGEREF _Toc151457707 \h </w:instrText>
            </w:r>
            <w:r w:rsidR="005F7606">
              <w:rPr>
                <w:noProof/>
                <w:webHidden/>
              </w:rPr>
            </w:r>
            <w:r w:rsidR="005F7606">
              <w:rPr>
                <w:noProof/>
                <w:webHidden/>
              </w:rPr>
              <w:fldChar w:fldCharType="separate"/>
            </w:r>
            <w:r w:rsidR="005F7606">
              <w:rPr>
                <w:noProof/>
                <w:webHidden/>
              </w:rPr>
              <w:t>9</w:t>
            </w:r>
            <w:r w:rsidR="005F7606">
              <w:rPr>
                <w:noProof/>
                <w:webHidden/>
              </w:rPr>
              <w:fldChar w:fldCharType="end"/>
            </w:r>
          </w:hyperlink>
        </w:p>
        <w:p w14:paraId="0C52C171" w14:textId="2D6C3450" w:rsidR="005F7606" w:rsidRDefault="00BD4A32">
          <w:pPr>
            <w:pStyle w:val="TOC1"/>
            <w:rPr>
              <w:rFonts w:eastAsiaTheme="minorEastAsia"/>
              <w:noProof/>
              <w:kern w:val="2"/>
              <w:sz w:val="24"/>
              <w:szCs w:val="24"/>
              <w:lang w:val="en-CA"/>
              <w14:ligatures w14:val="standardContextual"/>
            </w:rPr>
          </w:pPr>
          <w:hyperlink w:anchor="_Toc151457708" w:history="1">
            <w:r w:rsidR="005F7606" w:rsidRPr="009A38EC">
              <w:rPr>
                <w:rStyle w:val="Hyperlink"/>
                <w:bCs/>
                <w:noProof/>
                <w:lang w:val="en-US"/>
              </w:rPr>
              <w:t>References</w:t>
            </w:r>
            <w:r w:rsidR="005F7606">
              <w:rPr>
                <w:noProof/>
                <w:webHidden/>
              </w:rPr>
              <w:tab/>
            </w:r>
            <w:r w:rsidR="005F7606">
              <w:rPr>
                <w:noProof/>
                <w:webHidden/>
              </w:rPr>
              <w:fldChar w:fldCharType="begin"/>
            </w:r>
            <w:r w:rsidR="005F7606">
              <w:rPr>
                <w:noProof/>
                <w:webHidden/>
              </w:rPr>
              <w:instrText xml:space="preserve"> PAGEREF _Toc151457708 \h </w:instrText>
            </w:r>
            <w:r w:rsidR="005F7606">
              <w:rPr>
                <w:noProof/>
                <w:webHidden/>
              </w:rPr>
            </w:r>
            <w:r w:rsidR="005F7606">
              <w:rPr>
                <w:noProof/>
                <w:webHidden/>
              </w:rPr>
              <w:fldChar w:fldCharType="separate"/>
            </w:r>
            <w:r w:rsidR="005F7606">
              <w:rPr>
                <w:noProof/>
                <w:webHidden/>
              </w:rPr>
              <w:t>10</w:t>
            </w:r>
            <w:r w:rsidR="005F7606">
              <w:rPr>
                <w:noProof/>
                <w:webHidden/>
              </w:rPr>
              <w:fldChar w:fldCharType="end"/>
            </w:r>
          </w:hyperlink>
        </w:p>
        <w:p w14:paraId="781C823D" w14:textId="5DD3C824" w:rsidR="00D1007C" w:rsidRDefault="00D1007C">
          <w:r>
            <w:rPr>
              <w:b/>
              <w:bCs/>
              <w:noProof/>
            </w:rPr>
            <w:fldChar w:fldCharType="end"/>
          </w:r>
        </w:p>
      </w:sdtContent>
    </w:sdt>
    <w:p w14:paraId="22CD5283" w14:textId="77777777" w:rsidR="00D1007C" w:rsidRPr="00D1007C" w:rsidRDefault="00D1007C" w:rsidP="00D1007C"/>
    <w:p w14:paraId="5B030BA3" w14:textId="77777777" w:rsidR="00D1007C" w:rsidRPr="00D1007C" w:rsidRDefault="00D1007C" w:rsidP="00D1007C"/>
    <w:p w14:paraId="6BC8802F" w14:textId="77777777" w:rsidR="00D1007C" w:rsidRPr="00D1007C" w:rsidRDefault="00D1007C" w:rsidP="00D1007C"/>
    <w:p w14:paraId="0F81107A" w14:textId="77777777" w:rsidR="00D1007C" w:rsidRPr="00D1007C" w:rsidRDefault="00D1007C" w:rsidP="00D1007C"/>
    <w:p w14:paraId="75F92A14" w14:textId="77777777" w:rsidR="00D1007C" w:rsidRPr="00D1007C" w:rsidRDefault="00D1007C" w:rsidP="00D1007C"/>
    <w:p w14:paraId="37616D50" w14:textId="77777777" w:rsidR="00D1007C" w:rsidRPr="00D1007C" w:rsidRDefault="00D1007C" w:rsidP="00D1007C"/>
    <w:p w14:paraId="5F863BDD" w14:textId="77777777" w:rsidR="00D1007C" w:rsidRPr="00D1007C" w:rsidRDefault="00D1007C" w:rsidP="00D1007C"/>
    <w:p w14:paraId="6ED82DA7" w14:textId="77777777" w:rsidR="00D1007C" w:rsidRPr="00D1007C" w:rsidRDefault="00D1007C" w:rsidP="00D1007C"/>
    <w:p w14:paraId="5007C912" w14:textId="77777777" w:rsidR="00D1007C" w:rsidRPr="00D1007C" w:rsidRDefault="00D1007C" w:rsidP="00D1007C"/>
    <w:p w14:paraId="4A810E1E" w14:textId="77777777" w:rsidR="00D1007C" w:rsidRPr="00D1007C" w:rsidRDefault="00D1007C" w:rsidP="00D1007C"/>
    <w:p w14:paraId="3D04D0C3" w14:textId="77777777" w:rsidR="00D1007C" w:rsidRPr="00D1007C" w:rsidRDefault="00D1007C" w:rsidP="00D1007C"/>
    <w:p w14:paraId="5EAC3C4B" w14:textId="77777777" w:rsidR="00D1007C" w:rsidRPr="00D1007C" w:rsidRDefault="00D1007C" w:rsidP="00D1007C"/>
    <w:p w14:paraId="43178B8D" w14:textId="10920375" w:rsidR="00D1007C" w:rsidRDefault="00D1007C" w:rsidP="00D1007C"/>
    <w:p w14:paraId="4F8403DB" w14:textId="4DD0BDAF" w:rsidR="00D1007C" w:rsidRDefault="00D1007C" w:rsidP="00D1007C">
      <w:pPr>
        <w:tabs>
          <w:tab w:val="left" w:pos="3180"/>
        </w:tabs>
      </w:pPr>
      <w:r>
        <w:tab/>
      </w:r>
    </w:p>
    <w:p w14:paraId="66346218" w14:textId="77777777" w:rsidR="00D1007C" w:rsidRPr="00D1007C" w:rsidRDefault="00D1007C" w:rsidP="00D1007C"/>
    <w:p w14:paraId="6EBB78A1" w14:textId="77777777" w:rsidR="00D1007C" w:rsidRPr="00D1007C" w:rsidRDefault="00D1007C" w:rsidP="00D1007C"/>
    <w:p w14:paraId="59335DBC" w14:textId="77777777" w:rsidR="00D1007C" w:rsidRPr="00D1007C" w:rsidRDefault="00D1007C" w:rsidP="00D1007C"/>
    <w:p w14:paraId="6BA2F7CD" w14:textId="77777777" w:rsidR="00D1007C" w:rsidRPr="00D1007C" w:rsidRDefault="00D1007C" w:rsidP="00D1007C"/>
    <w:p w14:paraId="126E33C5" w14:textId="77777777" w:rsidR="00D1007C" w:rsidRPr="00D1007C" w:rsidRDefault="00D1007C" w:rsidP="00D1007C"/>
    <w:p w14:paraId="5C09D3B7" w14:textId="28C4C25E" w:rsidR="00D1007C" w:rsidRDefault="00D1007C" w:rsidP="00D1007C"/>
    <w:p w14:paraId="2156BED5" w14:textId="11935EF3" w:rsidR="004342B5" w:rsidRPr="0070400B" w:rsidRDefault="004342B5" w:rsidP="001B2EA5">
      <w:pPr>
        <w:pStyle w:val="Heading1"/>
        <w:spacing w:line="360" w:lineRule="auto"/>
      </w:pPr>
      <w:bookmarkStart w:id="0" w:name="_Toc151457700"/>
      <w:r w:rsidRPr="0070400B">
        <w:lastRenderedPageBreak/>
        <w:t>Executive Summary</w:t>
      </w:r>
      <w:bookmarkEnd w:id="0"/>
    </w:p>
    <w:p w14:paraId="17E3C84C" w14:textId="77777777" w:rsidR="00430993" w:rsidRPr="0070400B" w:rsidRDefault="00430993" w:rsidP="001B2EA5">
      <w:pPr>
        <w:spacing w:after="0" w:line="360" w:lineRule="auto"/>
        <w:ind w:firstLine="284"/>
        <w:rPr>
          <w:rFonts w:ascii="Arial" w:hAnsi="Arial" w:cs="Arial"/>
        </w:rPr>
      </w:pPr>
      <w:r w:rsidRPr="0070400B">
        <w:rPr>
          <w:rFonts w:ascii="Arial" w:hAnsi="Arial" w:cs="Arial"/>
        </w:rPr>
        <w:t xml:space="preserve">This report presents an innovative strategic approach, "GreenCo FlexFlow," designed to seamlessly integrate flexible working strategies into the operational fabric of GreenCo, a leading player in the agricultural equipment manufacturing and sales sector. </w:t>
      </w:r>
      <w:r w:rsidR="00214C2C" w:rsidRPr="0070400B">
        <w:rPr>
          <w:rFonts w:ascii="Arial" w:hAnsi="Arial" w:cs="Arial"/>
          <w:lang w:val="en-US"/>
        </w:rPr>
        <w:t>T</w:t>
      </w:r>
      <w:r w:rsidRPr="0070400B">
        <w:rPr>
          <w:rFonts w:ascii="Arial" w:hAnsi="Arial" w:cs="Arial"/>
        </w:rPr>
        <w:t>he report delves into crucial considerations that both the entire organization and the HR department must contemplate as they embark on this transformative journey.</w:t>
      </w:r>
      <w:r w:rsidRPr="0070400B">
        <w:rPr>
          <w:rFonts w:ascii="Arial" w:hAnsi="Arial" w:cs="Arial"/>
          <w:lang w:val="en-US"/>
        </w:rPr>
        <w:t xml:space="preserve"> </w:t>
      </w:r>
      <w:r w:rsidRPr="0070400B">
        <w:rPr>
          <w:rFonts w:ascii="Arial" w:hAnsi="Arial" w:cs="Arial"/>
        </w:rPr>
        <w:t xml:space="preserve">Furthermore, the report provides a detailed exploration of potential modifications to the existing pay structure, offering insights into the adjustments necessary to accommodate the implementation of flexible working practices. The primary objective of this report is to serve as an invaluable roadmap, meticulously tailored to GreenCo's distinctive context, facilitating not only the acceptance but also the optimization of flexible working practices in a post-pandemic world. </w:t>
      </w:r>
    </w:p>
    <w:p w14:paraId="1887DA10" w14:textId="77777777" w:rsidR="00214C2C" w:rsidRPr="0070400B" w:rsidRDefault="00214C2C" w:rsidP="001B2EA5">
      <w:pPr>
        <w:spacing w:after="0" w:line="360" w:lineRule="auto"/>
        <w:ind w:firstLine="284"/>
        <w:rPr>
          <w:rFonts w:ascii="Arial" w:hAnsi="Arial" w:cs="Arial"/>
        </w:rPr>
      </w:pPr>
    </w:p>
    <w:p w14:paraId="2EC5521C" w14:textId="77777777" w:rsidR="00214C2C" w:rsidRPr="0070400B" w:rsidRDefault="00214C2C" w:rsidP="001B2EA5">
      <w:pPr>
        <w:spacing w:after="0" w:line="360" w:lineRule="auto"/>
        <w:ind w:firstLine="284"/>
        <w:rPr>
          <w:rFonts w:ascii="Arial" w:hAnsi="Arial" w:cs="Arial"/>
        </w:rPr>
      </w:pPr>
    </w:p>
    <w:p w14:paraId="62EBBBC9" w14:textId="77777777" w:rsidR="00214C2C" w:rsidRPr="0070400B" w:rsidRDefault="00214C2C" w:rsidP="001B2EA5">
      <w:pPr>
        <w:spacing w:after="0" w:line="360" w:lineRule="auto"/>
        <w:ind w:firstLine="284"/>
        <w:rPr>
          <w:rFonts w:ascii="Arial" w:hAnsi="Arial" w:cs="Arial"/>
        </w:rPr>
      </w:pPr>
    </w:p>
    <w:p w14:paraId="088FF008" w14:textId="77777777" w:rsidR="00214C2C" w:rsidRPr="0070400B" w:rsidRDefault="00214C2C" w:rsidP="001B2EA5">
      <w:pPr>
        <w:spacing w:after="0" w:line="360" w:lineRule="auto"/>
        <w:ind w:firstLine="284"/>
        <w:rPr>
          <w:rFonts w:ascii="Arial" w:hAnsi="Arial" w:cs="Arial"/>
        </w:rPr>
      </w:pPr>
    </w:p>
    <w:p w14:paraId="14F80680" w14:textId="1DE0CA15" w:rsidR="00214C2C" w:rsidRDefault="00214C2C" w:rsidP="001B2EA5">
      <w:pPr>
        <w:spacing w:after="0" w:line="360" w:lineRule="auto"/>
        <w:ind w:firstLine="284"/>
        <w:rPr>
          <w:rFonts w:ascii="Arial" w:hAnsi="Arial" w:cs="Arial"/>
        </w:rPr>
      </w:pPr>
    </w:p>
    <w:p w14:paraId="53B53E07" w14:textId="6B19676F" w:rsidR="00D1007C" w:rsidRDefault="00D1007C" w:rsidP="001B2EA5">
      <w:pPr>
        <w:spacing w:after="0" w:line="360" w:lineRule="auto"/>
        <w:ind w:firstLine="284"/>
        <w:rPr>
          <w:rFonts w:ascii="Arial" w:hAnsi="Arial" w:cs="Arial"/>
        </w:rPr>
      </w:pPr>
    </w:p>
    <w:p w14:paraId="48A205CF" w14:textId="0AC5B30A" w:rsidR="00D1007C" w:rsidRDefault="00D1007C" w:rsidP="001B2EA5">
      <w:pPr>
        <w:spacing w:after="0" w:line="360" w:lineRule="auto"/>
        <w:ind w:firstLine="284"/>
        <w:rPr>
          <w:rFonts w:ascii="Arial" w:hAnsi="Arial" w:cs="Arial"/>
        </w:rPr>
      </w:pPr>
    </w:p>
    <w:p w14:paraId="5D723C21" w14:textId="0279B25B" w:rsidR="00D1007C" w:rsidRDefault="00D1007C" w:rsidP="001B2EA5">
      <w:pPr>
        <w:spacing w:after="0" w:line="360" w:lineRule="auto"/>
        <w:ind w:firstLine="284"/>
        <w:rPr>
          <w:rFonts w:ascii="Arial" w:hAnsi="Arial" w:cs="Arial"/>
        </w:rPr>
      </w:pPr>
    </w:p>
    <w:p w14:paraId="11BC03E9" w14:textId="74EEB39F" w:rsidR="00D1007C" w:rsidRDefault="00D1007C" w:rsidP="001B2EA5">
      <w:pPr>
        <w:spacing w:after="0" w:line="360" w:lineRule="auto"/>
        <w:ind w:firstLine="284"/>
        <w:rPr>
          <w:rFonts w:ascii="Arial" w:hAnsi="Arial" w:cs="Arial"/>
        </w:rPr>
      </w:pPr>
    </w:p>
    <w:p w14:paraId="046DD187" w14:textId="040BD7C7" w:rsidR="00D1007C" w:rsidRDefault="00D1007C" w:rsidP="001B2EA5">
      <w:pPr>
        <w:spacing w:after="0" w:line="360" w:lineRule="auto"/>
        <w:ind w:firstLine="284"/>
        <w:rPr>
          <w:rFonts w:ascii="Arial" w:hAnsi="Arial" w:cs="Arial"/>
        </w:rPr>
      </w:pPr>
    </w:p>
    <w:p w14:paraId="55619574" w14:textId="1BAF6AC5" w:rsidR="00D1007C" w:rsidRDefault="00D1007C" w:rsidP="001B2EA5">
      <w:pPr>
        <w:spacing w:after="0" w:line="360" w:lineRule="auto"/>
        <w:ind w:firstLine="284"/>
        <w:rPr>
          <w:rFonts w:ascii="Arial" w:hAnsi="Arial" w:cs="Arial"/>
        </w:rPr>
      </w:pPr>
    </w:p>
    <w:p w14:paraId="339FC310" w14:textId="130AF8D5" w:rsidR="00D1007C" w:rsidRDefault="00D1007C" w:rsidP="001B2EA5">
      <w:pPr>
        <w:spacing w:after="0" w:line="360" w:lineRule="auto"/>
        <w:ind w:firstLine="284"/>
        <w:rPr>
          <w:rFonts w:ascii="Arial" w:hAnsi="Arial" w:cs="Arial"/>
        </w:rPr>
      </w:pPr>
    </w:p>
    <w:p w14:paraId="26F8C9D0" w14:textId="31630083" w:rsidR="00D1007C" w:rsidRDefault="00D1007C" w:rsidP="001B2EA5">
      <w:pPr>
        <w:spacing w:after="0" w:line="360" w:lineRule="auto"/>
        <w:ind w:firstLine="284"/>
        <w:rPr>
          <w:rFonts w:ascii="Arial" w:hAnsi="Arial" w:cs="Arial"/>
        </w:rPr>
      </w:pPr>
    </w:p>
    <w:p w14:paraId="3E177429" w14:textId="24D0292E" w:rsidR="00D1007C" w:rsidRDefault="00D1007C" w:rsidP="001B2EA5">
      <w:pPr>
        <w:spacing w:after="0" w:line="360" w:lineRule="auto"/>
        <w:ind w:firstLine="284"/>
        <w:rPr>
          <w:rFonts w:ascii="Arial" w:hAnsi="Arial" w:cs="Arial"/>
        </w:rPr>
      </w:pPr>
    </w:p>
    <w:p w14:paraId="60C88CD8" w14:textId="08D03115" w:rsidR="00D1007C" w:rsidRDefault="00D1007C" w:rsidP="001B2EA5">
      <w:pPr>
        <w:spacing w:after="0" w:line="360" w:lineRule="auto"/>
        <w:ind w:firstLine="284"/>
        <w:rPr>
          <w:rFonts w:ascii="Arial" w:hAnsi="Arial" w:cs="Arial"/>
        </w:rPr>
      </w:pPr>
    </w:p>
    <w:p w14:paraId="35F7BAB6" w14:textId="7BC2A7EA" w:rsidR="00D1007C" w:rsidRDefault="00D1007C" w:rsidP="001B2EA5">
      <w:pPr>
        <w:spacing w:after="0" w:line="360" w:lineRule="auto"/>
        <w:ind w:firstLine="284"/>
        <w:rPr>
          <w:rFonts w:ascii="Arial" w:hAnsi="Arial" w:cs="Arial"/>
        </w:rPr>
      </w:pPr>
    </w:p>
    <w:p w14:paraId="75B0A701" w14:textId="1503B9E4" w:rsidR="00D1007C" w:rsidRDefault="00D1007C" w:rsidP="001B2EA5">
      <w:pPr>
        <w:spacing w:after="0" w:line="360" w:lineRule="auto"/>
        <w:ind w:firstLine="284"/>
        <w:rPr>
          <w:rFonts w:ascii="Arial" w:hAnsi="Arial" w:cs="Arial"/>
        </w:rPr>
      </w:pPr>
    </w:p>
    <w:p w14:paraId="4AFF224A" w14:textId="38D34F25" w:rsidR="00D1007C" w:rsidRDefault="00D1007C" w:rsidP="001B2EA5">
      <w:pPr>
        <w:spacing w:after="0" w:line="360" w:lineRule="auto"/>
        <w:ind w:firstLine="284"/>
        <w:rPr>
          <w:rFonts w:ascii="Arial" w:hAnsi="Arial" w:cs="Arial"/>
        </w:rPr>
      </w:pPr>
    </w:p>
    <w:p w14:paraId="1D900540" w14:textId="392634AD" w:rsidR="00D1007C" w:rsidRDefault="00D1007C" w:rsidP="001B2EA5">
      <w:pPr>
        <w:spacing w:after="0" w:line="360" w:lineRule="auto"/>
        <w:ind w:firstLine="284"/>
        <w:rPr>
          <w:rFonts w:ascii="Arial" w:hAnsi="Arial" w:cs="Arial"/>
        </w:rPr>
      </w:pPr>
    </w:p>
    <w:p w14:paraId="09BFB52E" w14:textId="1A966182" w:rsidR="00D1007C" w:rsidRDefault="00D1007C" w:rsidP="001B2EA5">
      <w:pPr>
        <w:spacing w:after="0" w:line="360" w:lineRule="auto"/>
        <w:ind w:firstLine="284"/>
        <w:rPr>
          <w:rFonts w:ascii="Arial" w:hAnsi="Arial" w:cs="Arial"/>
        </w:rPr>
      </w:pPr>
    </w:p>
    <w:p w14:paraId="162769C2" w14:textId="0110ED6E" w:rsidR="00D1007C" w:rsidRDefault="00D1007C" w:rsidP="001B2EA5">
      <w:pPr>
        <w:spacing w:after="0" w:line="360" w:lineRule="auto"/>
        <w:ind w:firstLine="284"/>
        <w:rPr>
          <w:rFonts w:ascii="Arial" w:hAnsi="Arial" w:cs="Arial"/>
        </w:rPr>
      </w:pPr>
    </w:p>
    <w:p w14:paraId="0171400D" w14:textId="70B2D0D8" w:rsidR="00D1007C" w:rsidRDefault="00D1007C" w:rsidP="001B2EA5">
      <w:pPr>
        <w:spacing w:after="0" w:line="360" w:lineRule="auto"/>
        <w:ind w:firstLine="284"/>
        <w:rPr>
          <w:rFonts w:ascii="Arial" w:hAnsi="Arial" w:cs="Arial"/>
        </w:rPr>
      </w:pPr>
    </w:p>
    <w:p w14:paraId="2A6D26E1" w14:textId="38794ABF" w:rsidR="00D1007C" w:rsidRDefault="00D1007C" w:rsidP="001B2EA5">
      <w:pPr>
        <w:spacing w:after="0" w:line="360" w:lineRule="auto"/>
        <w:ind w:firstLine="284"/>
        <w:rPr>
          <w:rFonts w:ascii="Arial" w:hAnsi="Arial" w:cs="Arial"/>
        </w:rPr>
      </w:pPr>
    </w:p>
    <w:p w14:paraId="20356664" w14:textId="3BA5DE79" w:rsidR="00D1007C" w:rsidRDefault="00D1007C" w:rsidP="001B2EA5">
      <w:pPr>
        <w:spacing w:after="0" w:line="360" w:lineRule="auto"/>
        <w:ind w:firstLine="284"/>
        <w:rPr>
          <w:rFonts w:ascii="Arial" w:hAnsi="Arial" w:cs="Arial"/>
        </w:rPr>
      </w:pPr>
    </w:p>
    <w:p w14:paraId="6554A11F" w14:textId="77777777" w:rsidR="00D1007C" w:rsidRPr="0070400B" w:rsidRDefault="00D1007C" w:rsidP="001B2EA5">
      <w:pPr>
        <w:spacing w:after="0" w:line="360" w:lineRule="auto"/>
        <w:ind w:firstLine="284"/>
        <w:rPr>
          <w:rFonts w:ascii="Arial" w:hAnsi="Arial" w:cs="Arial"/>
        </w:rPr>
      </w:pPr>
    </w:p>
    <w:p w14:paraId="2440DE42" w14:textId="77777777" w:rsidR="004342B5" w:rsidRPr="0070400B" w:rsidRDefault="004342B5" w:rsidP="001B2EA5">
      <w:pPr>
        <w:pStyle w:val="Heading1"/>
        <w:spacing w:line="360" w:lineRule="auto"/>
      </w:pPr>
      <w:bookmarkStart w:id="1" w:name="_Toc151457701"/>
      <w:r w:rsidRPr="0070400B">
        <w:lastRenderedPageBreak/>
        <w:t>Introduction</w:t>
      </w:r>
      <w:bookmarkEnd w:id="1"/>
    </w:p>
    <w:p w14:paraId="679B3CDA" w14:textId="77777777" w:rsidR="00214C2C" w:rsidRPr="0070400B" w:rsidRDefault="00214C2C" w:rsidP="001B2EA5">
      <w:pPr>
        <w:spacing w:after="0" w:line="360" w:lineRule="auto"/>
        <w:ind w:firstLine="284"/>
        <w:rPr>
          <w:rFonts w:ascii="Arial" w:hAnsi="Arial" w:cs="Arial"/>
        </w:rPr>
      </w:pPr>
      <w:r w:rsidRPr="0070400B">
        <w:rPr>
          <w:rFonts w:ascii="Arial" w:hAnsi="Arial" w:cs="Arial"/>
        </w:rPr>
        <w:t>The post-pandemic landscape has ushered in a prominent and irreversible trend - the demand for flexible working arrangements. Employees across industries are seeking greater autonomy over their work schedules and locations. In response to this shifting paradigm, this report embarks on a comprehensive exploration of the benefits associated with the introduction of flexible working practices at GreenCo, a leading player in the agricultural equipment manufacturing and sales sector</w:t>
      </w:r>
      <w:r w:rsidR="00EE1007" w:rsidRPr="0070400B">
        <w:rPr>
          <w:rFonts w:ascii="Arial" w:hAnsi="Arial" w:cs="Arial"/>
        </w:rPr>
        <w:t xml:space="preserve"> </w:t>
      </w:r>
      <w:r w:rsidR="00EE1007" w:rsidRPr="0070400B">
        <w:rPr>
          <w:rFonts w:ascii="Arial" w:hAnsi="Arial" w:cs="Arial"/>
          <w:lang w:val="en-US"/>
        </w:rPr>
        <w:t>(</w:t>
      </w:r>
      <w:r w:rsidR="00EE1007" w:rsidRPr="0070400B">
        <w:rPr>
          <w:rFonts w:ascii="Arial" w:hAnsi="Arial" w:cs="Arial"/>
        </w:rPr>
        <w:t>Bilal, 2021)</w:t>
      </w:r>
      <w:r w:rsidRPr="0070400B">
        <w:rPr>
          <w:rFonts w:ascii="Arial" w:hAnsi="Arial" w:cs="Arial"/>
        </w:rPr>
        <w:t>.</w:t>
      </w:r>
      <w:r w:rsidRPr="0070400B">
        <w:rPr>
          <w:rFonts w:ascii="Arial" w:hAnsi="Arial" w:cs="Arial"/>
          <w:lang w:val="en-US"/>
        </w:rPr>
        <w:t xml:space="preserve"> </w:t>
      </w:r>
      <w:r w:rsidRPr="0070400B">
        <w:rPr>
          <w:rFonts w:ascii="Arial" w:hAnsi="Arial" w:cs="Arial"/>
        </w:rPr>
        <w:t>This report recognizes the evolving expectations of the workforce and endeavours to provide insightful recommendations for the effective incorporation of flexible working within GreenCo's organizational framework. By delving into the advantages, considerations, pay structure adjustments, and engagement strategies, we aim to equip GreenCo with a strategic roadmap to navigate this transformative journey successfully. In an era where flexibility is no longer a luxury but a necessity, GreenCo stands poised to embrace change and harness its inherent potential for sustainable growth and enhanced employee satisfaction.</w:t>
      </w:r>
    </w:p>
    <w:p w14:paraId="497A5DD9" w14:textId="77777777" w:rsidR="00A02152" w:rsidRPr="0070400B" w:rsidRDefault="00A02152" w:rsidP="001B2EA5">
      <w:pPr>
        <w:pStyle w:val="Heading1"/>
        <w:spacing w:line="360" w:lineRule="auto"/>
      </w:pPr>
      <w:bookmarkStart w:id="2" w:name="_Toc151457702"/>
      <w:r w:rsidRPr="0070400B">
        <w:t>Benefits of Implementing Flexible Working at GreenCo</w:t>
      </w:r>
      <w:bookmarkEnd w:id="2"/>
    </w:p>
    <w:p w14:paraId="766F21D3" w14:textId="77777777" w:rsidR="00A02152" w:rsidRPr="0070400B" w:rsidRDefault="00A02152" w:rsidP="001B2EA5">
      <w:pPr>
        <w:tabs>
          <w:tab w:val="num" w:pos="720"/>
        </w:tabs>
        <w:spacing w:after="0" w:line="360" w:lineRule="auto"/>
        <w:ind w:firstLine="284"/>
        <w:rPr>
          <w:rFonts w:ascii="Arial" w:hAnsi="Arial" w:cs="Arial"/>
        </w:rPr>
      </w:pPr>
      <w:r w:rsidRPr="0070400B">
        <w:rPr>
          <w:rFonts w:ascii="Arial" w:hAnsi="Arial" w:cs="Arial"/>
        </w:rPr>
        <w:t>The incorporation of flexible working practices at GreenCo promises a multitude of advantages that extend beyond mere convenience. Firstly, it paves the way for an enhanced work-life equilibrium among employees</w:t>
      </w:r>
      <w:r w:rsidR="002850C5" w:rsidRPr="0070400B">
        <w:rPr>
          <w:rFonts w:ascii="Arial" w:hAnsi="Arial" w:cs="Arial"/>
        </w:rPr>
        <w:t xml:space="preserve"> </w:t>
      </w:r>
      <w:r w:rsidR="002850C5" w:rsidRPr="0070400B">
        <w:rPr>
          <w:rFonts w:ascii="Arial" w:hAnsi="Arial" w:cs="Arial"/>
          <w:lang w:val="en-US"/>
        </w:rPr>
        <w:t>(</w:t>
      </w:r>
      <w:r w:rsidR="002850C5" w:rsidRPr="0070400B">
        <w:rPr>
          <w:rFonts w:ascii="Arial" w:hAnsi="Arial" w:cs="Arial"/>
        </w:rPr>
        <w:t>Manfanetti, 2021)</w:t>
      </w:r>
      <w:r w:rsidRPr="0070400B">
        <w:rPr>
          <w:rFonts w:ascii="Arial" w:hAnsi="Arial" w:cs="Arial"/>
        </w:rPr>
        <w:t>. By affording them the flexibility to manage their work schedules and personal commitments more effectively, GreenCo can contribute to reduced stress levels and improved overall well-being.</w:t>
      </w:r>
      <w:r w:rsidRPr="0070400B">
        <w:rPr>
          <w:rFonts w:ascii="Arial" w:hAnsi="Arial" w:cs="Arial"/>
          <w:lang w:val="en-US"/>
        </w:rPr>
        <w:t xml:space="preserve"> </w:t>
      </w:r>
      <w:r w:rsidRPr="0070400B">
        <w:rPr>
          <w:rFonts w:ascii="Arial" w:hAnsi="Arial" w:cs="Arial"/>
        </w:rPr>
        <w:t>Additionally, flexible working has a direct correlation with elevated job satisfaction. When employees perceive that their organization values their needs and provides the autonomy to strike a harmonious balance between professional and personal life, their morale receives a significant boost. This, in turn, can translate into heightened levels of motivation and commitment to the company's objectives.</w:t>
      </w:r>
    </w:p>
    <w:p w14:paraId="20718D3F" w14:textId="77777777" w:rsidR="00A02152" w:rsidRPr="0070400B" w:rsidRDefault="00A02152" w:rsidP="001B2EA5">
      <w:pPr>
        <w:tabs>
          <w:tab w:val="num" w:pos="720"/>
        </w:tabs>
        <w:spacing w:after="0" w:line="360" w:lineRule="auto"/>
        <w:ind w:firstLine="284"/>
        <w:rPr>
          <w:rFonts w:ascii="Arial" w:hAnsi="Arial" w:cs="Arial"/>
        </w:rPr>
      </w:pPr>
      <w:r w:rsidRPr="0070400B">
        <w:rPr>
          <w:rFonts w:ascii="Arial" w:hAnsi="Arial" w:cs="Arial"/>
        </w:rPr>
        <w:t>From an operational standpoint, flexible working has the potential to augment productivity. Employees who can tailor their work hours to align with their peak performance times tend to yield better results. Furthermore, the removal of the rigid constraints of a traditional 9-to-5 workday can foster a sense of empowerment, encouraging individuals to take ownership of their tasks and deliverables</w:t>
      </w:r>
      <w:r w:rsidR="002850C5" w:rsidRPr="0070400B">
        <w:rPr>
          <w:rFonts w:ascii="Arial" w:hAnsi="Arial" w:cs="Arial"/>
          <w:lang w:val="en-US"/>
        </w:rPr>
        <w:t xml:space="preserve"> (</w:t>
      </w:r>
      <w:r w:rsidR="002850C5" w:rsidRPr="0070400B">
        <w:rPr>
          <w:rFonts w:ascii="Arial" w:hAnsi="Arial" w:cs="Arial"/>
        </w:rPr>
        <w:t>Manfanetti, 2021)</w:t>
      </w:r>
      <w:r w:rsidRPr="0070400B">
        <w:rPr>
          <w:rFonts w:ascii="Arial" w:hAnsi="Arial" w:cs="Arial"/>
        </w:rPr>
        <w:t>.</w:t>
      </w:r>
      <w:r w:rsidRPr="0070400B">
        <w:rPr>
          <w:rFonts w:ascii="Arial" w:hAnsi="Arial" w:cs="Arial"/>
          <w:lang w:val="en-US"/>
        </w:rPr>
        <w:t xml:space="preserve"> </w:t>
      </w:r>
      <w:r w:rsidRPr="0070400B">
        <w:rPr>
          <w:rFonts w:ascii="Arial" w:hAnsi="Arial" w:cs="Arial"/>
        </w:rPr>
        <w:t>One of the remarkable advantages of embracing flexible working is the expanded access to a broader talent pool. GreenCo can tap into the expertise of professionals who may not be geographically proximate to the company's physical location. This diversification of talent can inject fresh perspectives and ideas into the organization, driving innovation and competitiveness in the agricultural industry.</w:t>
      </w:r>
    </w:p>
    <w:p w14:paraId="3F446B73" w14:textId="77777777" w:rsidR="00A02152" w:rsidRPr="0070400B" w:rsidRDefault="00A02152" w:rsidP="001B2EA5">
      <w:pPr>
        <w:tabs>
          <w:tab w:val="num" w:pos="720"/>
        </w:tabs>
        <w:spacing w:after="0" w:line="360" w:lineRule="auto"/>
        <w:ind w:firstLine="284"/>
        <w:rPr>
          <w:rFonts w:ascii="Arial" w:hAnsi="Arial" w:cs="Arial"/>
        </w:rPr>
      </w:pPr>
      <w:r w:rsidRPr="0070400B">
        <w:rPr>
          <w:rFonts w:ascii="Arial" w:hAnsi="Arial" w:cs="Arial"/>
        </w:rPr>
        <w:lastRenderedPageBreak/>
        <w:t>In sum, the implementation of flexible working practices has the potential to position GreenCo as an employer of choice in a fiercely competitive sector. It not only enhances the quality of work-life for employees but also cultivates a dynamic and inclusive work culture that fosters growth and excellence.</w:t>
      </w:r>
    </w:p>
    <w:p w14:paraId="3EDAF225" w14:textId="77777777" w:rsidR="004342B5" w:rsidRPr="0070400B" w:rsidRDefault="004342B5" w:rsidP="001B2EA5">
      <w:pPr>
        <w:pStyle w:val="Heading1"/>
        <w:spacing w:line="360" w:lineRule="auto"/>
      </w:pPr>
      <w:bookmarkStart w:id="3" w:name="_Toc151457703"/>
      <w:r w:rsidRPr="0070400B">
        <w:t>Key Considerations for GreenCo</w:t>
      </w:r>
      <w:bookmarkEnd w:id="3"/>
    </w:p>
    <w:p w14:paraId="70884756" w14:textId="77777777" w:rsidR="000838B9" w:rsidRPr="0070400B" w:rsidRDefault="000838B9" w:rsidP="001B2EA5">
      <w:pPr>
        <w:spacing w:after="0" w:line="360" w:lineRule="auto"/>
        <w:ind w:firstLine="284"/>
        <w:rPr>
          <w:rFonts w:ascii="Arial" w:hAnsi="Arial" w:cs="Arial"/>
        </w:rPr>
      </w:pPr>
      <w:r w:rsidRPr="0070400B">
        <w:rPr>
          <w:rFonts w:ascii="Arial" w:hAnsi="Arial" w:cs="Arial"/>
        </w:rPr>
        <w:t>As GreenCo contemplates the implementation of flexible working practices, several critical considerations come to the forefront. These factors serve as the cornerstone for a smooth transition that is in harmony with GreenCo's organizational ethos and objectives. Here are the key aspects that demand careful attention:</w:t>
      </w:r>
    </w:p>
    <w:p w14:paraId="37259C8A" w14:textId="77777777" w:rsidR="000838B9" w:rsidRPr="0070400B" w:rsidRDefault="000838B9" w:rsidP="001B2EA5">
      <w:pPr>
        <w:spacing w:after="0" w:line="360" w:lineRule="auto"/>
        <w:ind w:firstLine="284"/>
        <w:rPr>
          <w:rFonts w:ascii="Arial" w:hAnsi="Arial" w:cs="Arial"/>
        </w:rPr>
      </w:pPr>
      <w:r w:rsidRPr="0070400B">
        <w:rPr>
          <w:rFonts w:ascii="Arial" w:hAnsi="Arial" w:cs="Arial"/>
          <w:bCs/>
          <w:i/>
        </w:rPr>
        <w:t>Legal Compliance:</w:t>
      </w:r>
      <w:r w:rsidRPr="0070400B">
        <w:rPr>
          <w:rFonts w:ascii="Arial" w:hAnsi="Arial" w:cs="Arial"/>
        </w:rPr>
        <w:t xml:space="preserve"> GreenCo must navigate the intricate landscape of labor laws and regulations in the United States. This involves a comprehensive understanding of federal and state labor laws, encompassing aspects such as working hours, overtime, wage regulations, and the rights of employees</w:t>
      </w:r>
      <w:r w:rsidR="002850C5" w:rsidRPr="0070400B">
        <w:rPr>
          <w:rFonts w:ascii="Arial" w:hAnsi="Arial" w:cs="Arial"/>
          <w:lang w:val="en-US"/>
        </w:rPr>
        <w:t xml:space="preserve"> (</w:t>
      </w:r>
      <w:r w:rsidR="002850C5" w:rsidRPr="0070400B">
        <w:rPr>
          <w:rFonts w:ascii="Arial" w:hAnsi="Arial" w:cs="Arial"/>
        </w:rPr>
        <w:t>Manfanetti, 2021)</w:t>
      </w:r>
      <w:r w:rsidRPr="0070400B">
        <w:rPr>
          <w:rFonts w:ascii="Arial" w:hAnsi="Arial" w:cs="Arial"/>
        </w:rPr>
        <w:t>. Ensuring compliance with these legal frameworks is paramount to prevent any legal complications.</w:t>
      </w:r>
    </w:p>
    <w:p w14:paraId="38F31BFF" w14:textId="77777777" w:rsidR="000838B9" w:rsidRPr="0070400B" w:rsidRDefault="000838B9" w:rsidP="001B2EA5">
      <w:pPr>
        <w:spacing w:after="0" w:line="360" w:lineRule="auto"/>
        <w:ind w:firstLine="284"/>
        <w:rPr>
          <w:rFonts w:ascii="Arial" w:hAnsi="Arial" w:cs="Arial"/>
        </w:rPr>
      </w:pPr>
      <w:r w:rsidRPr="0070400B">
        <w:rPr>
          <w:rFonts w:ascii="Arial" w:hAnsi="Arial" w:cs="Arial"/>
          <w:bCs/>
          <w:i/>
        </w:rPr>
        <w:t>Suitability of Job Roles:</w:t>
      </w:r>
      <w:r w:rsidRPr="0070400B">
        <w:rPr>
          <w:rFonts w:ascii="Arial" w:hAnsi="Arial" w:cs="Arial"/>
        </w:rPr>
        <w:t xml:space="preserve"> Not all positions at GreenCo may be suitable for flexible working arrangements. A comprehensive analysis of job roles is imperative to identify those that can effectively adapt to flexible work without compromising productivity or service quality. This assessment aids in determining which teams or departments are best suited for this transition.</w:t>
      </w:r>
    </w:p>
    <w:p w14:paraId="6185D283" w14:textId="77777777" w:rsidR="000838B9" w:rsidRPr="0070400B" w:rsidRDefault="000838B9" w:rsidP="001B2EA5">
      <w:pPr>
        <w:spacing w:after="0" w:line="360" w:lineRule="auto"/>
        <w:ind w:firstLine="284"/>
        <w:rPr>
          <w:rFonts w:ascii="Arial" w:hAnsi="Arial" w:cs="Arial"/>
        </w:rPr>
      </w:pPr>
      <w:r w:rsidRPr="0070400B">
        <w:rPr>
          <w:rFonts w:ascii="Arial" w:hAnsi="Arial" w:cs="Arial"/>
          <w:bCs/>
          <w:i/>
        </w:rPr>
        <w:t>Technology Readiness:</w:t>
      </w:r>
      <w:r w:rsidRPr="0070400B">
        <w:rPr>
          <w:rFonts w:ascii="Arial" w:hAnsi="Arial" w:cs="Arial"/>
        </w:rPr>
        <w:t xml:space="preserve"> The success of flexible working hinges on the availability and adequacy of technological resources. GreenCo must assess its technology readiness to ensure that employees have access to the requisite hardware, software, and secure network connections for remote work</w:t>
      </w:r>
      <w:r w:rsidR="002850C5" w:rsidRPr="0070400B">
        <w:rPr>
          <w:rFonts w:ascii="Arial" w:hAnsi="Arial" w:cs="Arial"/>
          <w:lang w:val="en-US"/>
        </w:rPr>
        <w:t xml:space="preserve"> (</w:t>
      </w:r>
      <w:r w:rsidR="002850C5" w:rsidRPr="0070400B">
        <w:rPr>
          <w:rFonts w:ascii="Arial" w:hAnsi="Arial" w:cs="Arial"/>
        </w:rPr>
        <w:t>Manfanetti, 2021)</w:t>
      </w:r>
      <w:r w:rsidRPr="0070400B">
        <w:rPr>
          <w:rFonts w:ascii="Arial" w:hAnsi="Arial" w:cs="Arial"/>
        </w:rPr>
        <w:t>. Additionally, robust cybersecurity measures must be in place to safeguard sensitive company information.</w:t>
      </w:r>
    </w:p>
    <w:p w14:paraId="65E9D35D" w14:textId="77777777" w:rsidR="000838B9" w:rsidRPr="0070400B" w:rsidRDefault="000838B9" w:rsidP="001B2EA5">
      <w:pPr>
        <w:spacing w:after="0" w:line="360" w:lineRule="auto"/>
        <w:ind w:firstLine="284"/>
        <w:rPr>
          <w:rFonts w:ascii="Arial" w:hAnsi="Arial" w:cs="Arial"/>
        </w:rPr>
      </w:pPr>
      <w:r w:rsidRPr="0070400B">
        <w:rPr>
          <w:rFonts w:ascii="Arial" w:hAnsi="Arial" w:cs="Arial"/>
          <w:bCs/>
          <w:i/>
        </w:rPr>
        <w:t>Employee Training and Development:</w:t>
      </w:r>
      <w:r w:rsidRPr="0070400B">
        <w:rPr>
          <w:rFonts w:ascii="Arial" w:hAnsi="Arial" w:cs="Arial"/>
        </w:rPr>
        <w:t xml:space="preserve"> Equipping employees with the necessary skills and competencies for thriving in a flexible work environment is paramount. GreenCo should invest in training and development programs that prepare staff for remote collaboration, effective time management, and proficient use of digital tools. This proactive approach ensures a smooth transition and minimizes potential challenges.</w:t>
      </w:r>
    </w:p>
    <w:p w14:paraId="565E8694" w14:textId="77777777" w:rsidR="000838B9" w:rsidRPr="0070400B" w:rsidRDefault="000838B9" w:rsidP="001B2EA5">
      <w:pPr>
        <w:spacing w:after="0" w:line="360" w:lineRule="auto"/>
        <w:ind w:firstLine="284"/>
        <w:rPr>
          <w:rFonts w:ascii="Arial" w:hAnsi="Arial" w:cs="Arial"/>
        </w:rPr>
      </w:pPr>
      <w:r w:rsidRPr="0070400B">
        <w:rPr>
          <w:rFonts w:ascii="Arial" w:hAnsi="Arial" w:cs="Arial"/>
          <w:bCs/>
          <w:i/>
        </w:rPr>
        <w:t>Organizational Culture Alignment:</w:t>
      </w:r>
      <w:r w:rsidRPr="0070400B">
        <w:rPr>
          <w:rFonts w:ascii="Arial" w:hAnsi="Arial" w:cs="Arial"/>
          <w:i/>
        </w:rPr>
        <w:t xml:space="preserve"> </w:t>
      </w:r>
      <w:r w:rsidRPr="0070400B">
        <w:rPr>
          <w:rFonts w:ascii="Arial" w:hAnsi="Arial" w:cs="Arial"/>
        </w:rPr>
        <w:t>The commitment to fostering a flexible work culture must harmonize with GreenCo's overarching organizational culture</w:t>
      </w:r>
      <w:r w:rsidR="00A50770" w:rsidRPr="0070400B">
        <w:rPr>
          <w:rFonts w:ascii="Arial" w:hAnsi="Arial" w:cs="Arial"/>
        </w:rPr>
        <w:t xml:space="preserve"> </w:t>
      </w:r>
      <w:r w:rsidR="00A50770" w:rsidRPr="0070400B">
        <w:rPr>
          <w:rFonts w:ascii="Arial" w:hAnsi="Arial" w:cs="Arial"/>
          <w:lang w:val="en-US"/>
        </w:rPr>
        <w:t>(</w:t>
      </w:r>
      <w:r w:rsidR="00A50770" w:rsidRPr="0070400B">
        <w:rPr>
          <w:rFonts w:ascii="Arial" w:hAnsi="Arial" w:cs="Arial"/>
        </w:rPr>
        <w:t>Ann Alexander</w:t>
      </w:r>
      <w:r w:rsidR="00A50770" w:rsidRPr="0070400B">
        <w:rPr>
          <w:rFonts w:ascii="Arial" w:hAnsi="Arial" w:cs="Arial"/>
          <w:lang w:val="en-US"/>
        </w:rPr>
        <w:t xml:space="preserve"> et al., 2020)</w:t>
      </w:r>
      <w:r w:rsidRPr="0070400B">
        <w:rPr>
          <w:rFonts w:ascii="Arial" w:hAnsi="Arial" w:cs="Arial"/>
        </w:rPr>
        <w:t>. Effective communication is key in conveying the value and significance of flexible working to all employees, ensuring that it resonates with the company's mission, vision, and values.</w:t>
      </w:r>
    </w:p>
    <w:p w14:paraId="035DB5E9" w14:textId="77777777" w:rsidR="000838B9" w:rsidRPr="0070400B" w:rsidRDefault="000838B9" w:rsidP="001B2EA5">
      <w:pPr>
        <w:spacing w:after="0" w:line="360" w:lineRule="auto"/>
        <w:ind w:firstLine="284"/>
        <w:rPr>
          <w:rFonts w:ascii="Arial" w:hAnsi="Arial" w:cs="Arial"/>
        </w:rPr>
      </w:pPr>
      <w:r w:rsidRPr="0070400B">
        <w:rPr>
          <w:rFonts w:ascii="Arial" w:hAnsi="Arial" w:cs="Arial"/>
          <w:bCs/>
          <w:i/>
        </w:rPr>
        <w:t>Managing Employee Expectations:</w:t>
      </w:r>
      <w:r w:rsidRPr="0070400B">
        <w:rPr>
          <w:rFonts w:ascii="Arial" w:hAnsi="Arial" w:cs="Arial"/>
        </w:rPr>
        <w:t xml:space="preserve"> Transparent communication is essential in establishing clear policies that outline the parameters of flexible work. This includes defining </w:t>
      </w:r>
      <w:r w:rsidRPr="0070400B">
        <w:rPr>
          <w:rFonts w:ascii="Arial" w:hAnsi="Arial" w:cs="Arial"/>
        </w:rPr>
        <w:lastRenderedPageBreak/>
        <w:t>working hours, communication protocols, and performance evaluation criteria. Managing employee expectations from the outset helps prevent misunderstandings and conflicts.</w:t>
      </w:r>
    </w:p>
    <w:p w14:paraId="3D184C77" w14:textId="77777777" w:rsidR="000838B9" w:rsidRPr="0070400B" w:rsidRDefault="000838B9" w:rsidP="001B2EA5">
      <w:pPr>
        <w:spacing w:after="0" w:line="360" w:lineRule="auto"/>
        <w:ind w:firstLine="284"/>
        <w:rPr>
          <w:rFonts w:ascii="Arial" w:hAnsi="Arial" w:cs="Arial"/>
        </w:rPr>
      </w:pPr>
      <w:r w:rsidRPr="0070400B">
        <w:rPr>
          <w:rFonts w:ascii="Arial" w:hAnsi="Arial" w:cs="Arial"/>
          <w:bCs/>
          <w:i/>
        </w:rPr>
        <w:t>Feedback and Continuous Improvement:</w:t>
      </w:r>
      <w:r w:rsidRPr="0070400B">
        <w:rPr>
          <w:rFonts w:ascii="Arial" w:hAnsi="Arial" w:cs="Arial"/>
        </w:rPr>
        <w:t xml:space="preserve"> Implementing flexible working is an ongoing process. GreenCo should establish regular feedback mechanisms to gauge employee experiences and promptly address any challenges that may arise. This iterative approach allows GreenCo to refine its flexible work policies continuously.</w:t>
      </w:r>
      <w:r w:rsidR="00A50770" w:rsidRPr="0070400B">
        <w:rPr>
          <w:rFonts w:ascii="Arial" w:hAnsi="Arial" w:cs="Arial"/>
          <w:lang w:val="en-US"/>
        </w:rPr>
        <w:t xml:space="preserve"> </w:t>
      </w:r>
      <w:r w:rsidRPr="0070400B">
        <w:rPr>
          <w:rFonts w:ascii="Arial" w:hAnsi="Arial" w:cs="Arial"/>
        </w:rPr>
        <w:t>By meticulously addressing these key considerations in a thoughtful and strategic manner, GreenCo can lay a robust foundation for the successful integration of flexible working practices</w:t>
      </w:r>
      <w:r w:rsidR="00A50770" w:rsidRPr="0070400B">
        <w:rPr>
          <w:rFonts w:ascii="Arial" w:hAnsi="Arial" w:cs="Arial"/>
          <w:lang w:val="en-US"/>
        </w:rPr>
        <w:t xml:space="preserve"> (</w:t>
      </w:r>
      <w:r w:rsidR="00A50770" w:rsidRPr="0070400B">
        <w:rPr>
          <w:rFonts w:ascii="Arial" w:hAnsi="Arial" w:cs="Arial"/>
        </w:rPr>
        <w:t>Ann Alexander</w:t>
      </w:r>
      <w:r w:rsidR="00A50770" w:rsidRPr="0070400B">
        <w:rPr>
          <w:rFonts w:ascii="Arial" w:hAnsi="Arial" w:cs="Arial"/>
          <w:lang w:val="en-US"/>
        </w:rPr>
        <w:t xml:space="preserve"> et al., 2020)</w:t>
      </w:r>
      <w:r w:rsidRPr="0070400B">
        <w:rPr>
          <w:rFonts w:ascii="Arial" w:hAnsi="Arial" w:cs="Arial"/>
        </w:rPr>
        <w:t>. This approach ensures alignment with legal requirements and, most importantly, with the company's strategic objectives and values.</w:t>
      </w:r>
      <w:r w:rsidRPr="0070400B">
        <w:rPr>
          <w:rFonts w:ascii="Arial" w:hAnsi="Arial" w:cs="Arial"/>
          <w:vanish/>
        </w:rPr>
        <w:t>Top of Form</w:t>
      </w:r>
    </w:p>
    <w:p w14:paraId="683A3A22" w14:textId="77777777" w:rsidR="001F5FB2" w:rsidRPr="0070400B" w:rsidRDefault="001F5FB2" w:rsidP="001B2EA5">
      <w:pPr>
        <w:pStyle w:val="Heading1"/>
        <w:spacing w:line="360" w:lineRule="auto"/>
      </w:pPr>
      <w:bookmarkStart w:id="4" w:name="_Toc151457704"/>
      <w:r w:rsidRPr="0070400B">
        <w:t>Reconfiguring the Pay Structure</w:t>
      </w:r>
      <w:bookmarkEnd w:id="4"/>
    </w:p>
    <w:p w14:paraId="1CD52071" w14:textId="77777777" w:rsidR="001F5FB2" w:rsidRPr="0070400B" w:rsidRDefault="001F5FB2" w:rsidP="001B2EA5">
      <w:pPr>
        <w:spacing w:after="0" w:line="360" w:lineRule="auto"/>
        <w:ind w:firstLine="284"/>
        <w:rPr>
          <w:rFonts w:ascii="Arial" w:hAnsi="Arial" w:cs="Arial"/>
        </w:rPr>
      </w:pPr>
      <w:r w:rsidRPr="0070400B">
        <w:rPr>
          <w:rFonts w:ascii="Arial" w:hAnsi="Arial" w:cs="Arial"/>
        </w:rPr>
        <w:t>As GreenCo embarks on the journey of implementing flexible working arrangements, it becomes imperative to evaluate and potentially recalibrate the existing pay structure. Ensuring fairness, transparency, and equity in compensation is vital as employees’ transition to flexible work settings.</w:t>
      </w:r>
      <w:r w:rsidRPr="0070400B">
        <w:rPr>
          <w:rFonts w:ascii="Arial" w:hAnsi="Arial" w:cs="Arial"/>
          <w:lang w:val="en-US"/>
        </w:rPr>
        <w:t xml:space="preserve"> </w:t>
      </w:r>
      <w:r w:rsidRPr="0070400B">
        <w:rPr>
          <w:rFonts w:ascii="Arial" w:hAnsi="Arial" w:cs="Arial"/>
        </w:rPr>
        <w:t>One crucial aspect to consider is the composition of compensation packages. GreenCo should conduct a thorough review of its compensation packages</w:t>
      </w:r>
      <w:r w:rsidR="00A50770" w:rsidRPr="0070400B">
        <w:rPr>
          <w:rFonts w:ascii="Arial" w:hAnsi="Arial" w:cs="Arial"/>
        </w:rPr>
        <w:t xml:space="preserve"> </w:t>
      </w:r>
      <w:r w:rsidR="00A50770" w:rsidRPr="0070400B">
        <w:rPr>
          <w:rFonts w:ascii="Arial" w:hAnsi="Arial" w:cs="Arial"/>
          <w:lang w:val="en-US"/>
        </w:rPr>
        <w:t>(</w:t>
      </w:r>
      <w:r w:rsidR="00A50770" w:rsidRPr="0070400B">
        <w:rPr>
          <w:rFonts w:ascii="Arial" w:hAnsi="Arial" w:cs="Arial"/>
        </w:rPr>
        <w:t>Manfanetti,</w:t>
      </w:r>
      <w:r w:rsidR="00A50770" w:rsidRPr="0070400B">
        <w:rPr>
          <w:rFonts w:ascii="Arial" w:hAnsi="Arial" w:cs="Arial"/>
          <w:lang w:val="en-US"/>
        </w:rPr>
        <w:t xml:space="preserve"> </w:t>
      </w:r>
      <w:r w:rsidR="00A50770" w:rsidRPr="0070400B">
        <w:rPr>
          <w:rFonts w:ascii="Arial" w:hAnsi="Arial" w:cs="Arial"/>
        </w:rPr>
        <w:t>2021)</w:t>
      </w:r>
      <w:r w:rsidRPr="0070400B">
        <w:rPr>
          <w:rFonts w:ascii="Arial" w:hAnsi="Arial" w:cs="Arial"/>
        </w:rPr>
        <w:t>. This involves examining base salaries, bonuses, and benefits to determine their suitability in the context of flexible work arrangements. Adjustments may be necessary to align these packages with the evolving nature of work.</w:t>
      </w:r>
    </w:p>
    <w:p w14:paraId="374A4CB8" w14:textId="77777777" w:rsidR="001F5FB2" w:rsidRPr="0070400B" w:rsidRDefault="001F5FB2" w:rsidP="001B2EA5">
      <w:pPr>
        <w:spacing w:after="0" w:line="360" w:lineRule="auto"/>
        <w:ind w:firstLine="284"/>
        <w:rPr>
          <w:rFonts w:ascii="Arial" w:hAnsi="Arial" w:cs="Arial"/>
        </w:rPr>
      </w:pPr>
      <w:r w:rsidRPr="0070400B">
        <w:rPr>
          <w:rFonts w:ascii="Arial" w:hAnsi="Arial" w:cs="Arial"/>
        </w:rPr>
        <w:t>Additionally, the company should account for the unique costs associated with remote work. Remote employees often incur expenses related to maintaining a home office, ensuring reliable internet connectivity, and covering increased utility bills. To alleviate the financial burden on remote workers, GreenCo should explore mechanisms for reimbursing or subsidizing these costs. This not only demonstrates empathy but also ensures that remote employees are not unfairly disadvantaged.</w:t>
      </w:r>
    </w:p>
    <w:p w14:paraId="386DF521" w14:textId="77777777" w:rsidR="001F5FB2" w:rsidRPr="0070400B" w:rsidRDefault="001F5FB2" w:rsidP="001B2EA5">
      <w:pPr>
        <w:spacing w:after="0" w:line="360" w:lineRule="auto"/>
        <w:ind w:firstLine="284"/>
        <w:rPr>
          <w:rFonts w:ascii="Arial" w:hAnsi="Arial" w:cs="Arial"/>
        </w:rPr>
      </w:pPr>
      <w:r w:rsidRPr="0070400B">
        <w:rPr>
          <w:rFonts w:ascii="Arial" w:hAnsi="Arial" w:cs="Arial"/>
        </w:rPr>
        <w:t>Another critical consideration is the need to re-evaluate performance metrics. Traditional metrics that rely on physical presence or time spent in the office may no longer accurately reflect employee contributions. GreenCo should shift its focus towards outcome-based performance metrics, emphasizing productivity, quality of work, and meeting established goals. This shift ensures that remote and in-office employees are evaluated on a level playing field, with performance assessments based on deliverables rather than location.</w:t>
      </w:r>
      <w:r w:rsidRPr="0070400B">
        <w:rPr>
          <w:rFonts w:ascii="Arial" w:hAnsi="Arial" w:cs="Arial"/>
          <w:lang w:val="en-US"/>
        </w:rPr>
        <w:t xml:space="preserve"> </w:t>
      </w:r>
      <w:r w:rsidRPr="0070400B">
        <w:rPr>
          <w:rFonts w:ascii="Arial" w:hAnsi="Arial" w:cs="Arial"/>
        </w:rPr>
        <w:t>Furthermore, GreenCo should benchmark its pay structure against industry standards to gauge market competitiveness</w:t>
      </w:r>
      <w:r w:rsidR="00A50770" w:rsidRPr="0070400B">
        <w:rPr>
          <w:rFonts w:ascii="Arial" w:hAnsi="Arial" w:cs="Arial"/>
        </w:rPr>
        <w:t xml:space="preserve"> </w:t>
      </w:r>
      <w:r w:rsidR="00A50770" w:rsidRPr="0070400B">
        <w:rPr>
          <w:rFonts w:ascii="Arial" w:hAnsi="Arial" w:cs="Arial"/>
          <w:lang w:val="en-US"/>
        </w:rPr>
        <w:t>(</w:t>
      </w:r>
      <w:r w:rsidR="00A50770" w:rsidRPr="0070400B">
        <w:rPr>
          <w:rFonts w:ascii="Arial" w:hAnsi="Arial" w:cs="Arial"/>
        </w:rPr>
        <w:t>Rotmans</w:t>
      </w:r>
      <w:r w:rsidR="00A50770" w:rsidRPr="0070400B">
        <w:rPr>
          <w:rFonts w:ascii="Arial" w:hAnsi="Arial" w:cs="Arial"/>
          <w:lang w:val="en-US"/>
        </w:rPr>
        <w:t xml:space="preserve"> </w:t>
      </w:r>
      <w:r w:rsidR="00A50770" w:rsidRPr="0070400B">
        <w:rPr>
          <w:rFonts w:ascii="Arial" w:hAnsi="Arial" w:cs="Arial"/>
        </w:rPr>
        <w:t>&amp; Verheijden, 2023)</w:t>
      </w:r>
      <w:r w:rsidRPr="0070400B">
        <w:rPr>
          <w:rFonts w:ascii="Arial" w:hAnsi="Arial" w:cs="Arial"/>
        </w:rPr>
        <w:t>. This evaluation should encompass not only traditional in-office roles but also positions with flexible work arrangements. Ensuring that compensation remains competitive is essential for GreenCo to position itself as an employer of choice in the competitive agricultural industry.</w:t>
      </w:r>
    </w:p>
    <w:p w14:paraId="6D61B4FF" w14:textId="77777777" w:rsidR="001F5FB2" w:rsidRPr="0070400B" w:rsidRDefault="001F5FB2" w:rsidP="001B2EA5">
      <w:pPr>
        <w:spacing w:after="0" w:line="360" w:lineRule="auto"/>
        <w:ind w:firstLine="284"/>
        <w:rPr>
          <w:rFonts w:ascii="Arial" w:hAnsi="Arial" w:cs="Arial"/>
        </w:rPr>
      </w:pPr>
      <w:r w:rsidRPr="0070400B">
        <w:rPr>
          <w:rFonts w:ascii="Arial" w:hAnsi="Arial" w:cs="Arial"/>
        </w:rPr>
        <w:lastRenderedPageBreak/>
        <w:t xml:space="preserve">In </w:t>
      </w:r>
      <w:r w:rsidRPr="0070400B">
        <w:rPr>
          <w:rFonts w:ascii="Arial" w:hAnsi="Arial" w:cs="Arial"/>
          <w:lang w:val="en-US"/>
        </w:rPr>
        <w:t>sum,</w:t>
      </w:r>
      <w:r w:rsidRPr="0070400B">
        <w:rPr>
          <w:rFonts w:ascii="Arial" w:hAnsi="Arial" w:cs="Arial"/>
        </w:rPr>
        <w:t xml:space="preserve"> reconfiguring the pay structure to accommodate flexible working is a critical step in the successful implementation of this transformative approach. By addressing these considerations, GreenCo can maintain equity among employees, foster a positive work environment, and align its compensation practices with the evolving landscape of work in the post-pandemic era.</w:t>
      </w:r>
    </w:p>
    <w:p w14:paraId="58699BD0" w14:textId="77777777" w:rsidR="00A63850" w:rsidRPr="0070400B" w:rsidRDefault="004342B5" w:rsidP="001B2EA5">
      <w:pPr>
        <w:pStyle w:val="Heading1"/>
        <w:spacing w:line="360" w:lineRule="auto"/>
      </w:pPr>
      <w:bookmarkStart w:id="5" w:name="_Toc151457705"/>
      <w:r w:rsidRPr="0070400B">
        <w:t>Strategies for Promoting Employee Engagement</w:t>
      </w:r>
      <w:bookmarkEnd w:id="5"/>
    </w:p>
    <w:p w14:paraId="668B5A18" w14:textId="77777777" w:rsidR="00A63850" w:rsidRPr="0070400B" w:rsidRDefault="00BA2DB0" w:rsidP="001B2EA5">
      <w:pPr>
        <w:spacing w:after="0" w:line="360" w:lineRule="auto"/>
        <w:ind w:firstLine="284"/>
        <w:rPr>
          <w:rFonts w:ascii="Arial" w:hAnsi="Arial" w:cs="Arial"/>
        </w:rPr>
      </w:pPr>
      <w:r w:rsidRPr="0070400B">
        <w:rPr>
          <w:rFonts w:ascii="Arial" w:hAnsi="Arial" w:cs="Arial"/>
        </w:rPr>
        <w:t>Ensuring high employee engagement is vital during the transition to flexible working at GreenCo. A motivated and engaged workforce is not only more productive but also better equipped to adapt to this new work arrangement</w:t>
      </w:r>
      <w:r w:rsidR="00A50770" w:rsidRPr="0070400B">
        <w:rPr>
          <w:rFonts w:ascii="Arial" w:hAnsi="Arial" w:cs="Arial"/>
          <w:lang w:val="en-US"/>
        </w:rPr>
        <w:t xml:space="preserve"> (</w:t>
      </w:r>
      <w:r w:rsidR="00A50770" w:rsidRPr="0070400B">
        <w:rPr>
          <w:rFonts w:ascii="Arial" w:hAnsi="Arial" w:cs="Arial"/>
        </w:rPr>
        <w:t>Rotmans</w:t>
      </w:r>
      <w:r w:rsidR="00A50770" w:rsidRPr="0070400B">
        <w:rPr>
          <w:rFonts w:ascii="Arial" w:hAnsi="Arial" w:cs="Arial"/>
          <w:lang w:val="en-US"/>
        </w:rPr>
        <w:t xml:space="preserve"> </w:t>
      </w:r>
      <w:r w:rsidR="00A50770" w:rsidRPr="0070400B">
        <w:rPr>
          <w:rFonts w:ascii="Arial" w:hAnsi="Arial" w:cs="Arial"/>
        </w:rPr>
        <w:t>&amp; Verheijden, 2023)</w:t>
      </w:r>
      <w:r w:rsidRPr="0070400B">
        <w:rPr>
          <w:rFonts w:ascii="Arial" w:hAnsi="Arial" w:cs="Arial"/>
        </w:rPr>
        <w:t>. To achieve this, GreenCo can implement several key strategies.</w:t>
      </w:r>
    </w:p>
    <w:p w14:paraId="0B0C3B44" w14:textId="77777777" w:rsidR="00A63850" w:rsidRPr="0070400B" w:rsidRDefault="00BA2DB0" w:rsidP="001B2EA5">
      <w:pPr>
        <w:spacing w:after="0" w:line="360" w:lineRule="auto"/>
        <w:ind w:firstLine="284"/>
        <w:rPr>
          <w:rFonts w:ascii="Arial" w:hAnsi="Arial" w:cs="Arial"/>
          <w:lang w:val="en-US"/>
        </w:rPr>
      </w:pPr>
      <w:r w:rsidRPr="0070400B">
        <w:rPr>
          <w:rFonts w:ascii="Arial" w:hAnsi="Arial" w:cs="Arial"/>
          <w:bCs/>
          <w:i/>
        </w:rPr>
        <w:t>Clear Communication:</w:t>
      </w:r>
      <w:r w:rsidRPr="0070400B">
        <w:rPr>
          <w:rFonts w:ascii="Arial" w:hAnsi="Arial" w:cs="Arial"/>
        </w:rPr>
        <w:t xml:space="preserve"> Effective and transparent communication is the foundation of employee engagement. GreenCo should prioritize keeping the lines of communication open, consistent, and inclusive. Regular updates on company news, policy changes, and project progress should be disseminated to all employees, regardless of their location</w:t>
      </w:r>
      <w:r w:rsidR="00DD5558" w:rsidRPr="0070400B">
        <w:rPr>
          <w:rFonts w:ascii="Arial" w:hAnsi="Arial" w:cs="Arial"/>
          <w:lang w:val="en-US"/>
        </w:rPr>
        <w:t xml:space="preserve"> (</w:t>
      </w:r>
      <w:r w:rsidR="00DD5558" w:rsidRPr="0070400B">
        <w:rPr>
          <w:rFonts w:ascii="Arial" w:hAnsi="Arial" w:cs="Arial"/>
        </w:rPr>
        <w:t>Manfanetti, 2021)</w:t>
      </w:r>
      <w:r w:rsidRPr="0070400B">
        <w:rPr>
          <w:rFonts w:ascii="Arial" w:hAnsi="Arial" w:cs="Arial"/>
        </w:rPr>
        <w:t>. Establishing a feedback mechanism where employees can voice their concerns and ideas fosters a culture of involvement.</w:t>
      </w:r>
      <w:r w:rsidR="00A63850" w:rsidRPr="0070400B">
        <w:rPr>
          <w:rFonts w:ascii="Arial" w:hAnsi="Arial" w:cs="Arial"/>
          <w:lang w:val="en-US"/>
        </w:rPr>
        <w:t xml:space="preserve"> </w:t>
      </w:r>
    </w:p>
    <w:p w14:paraId="6F4A4C6F" w14:textId="77777777" w:rsidR="00A63850" w:rsidRPr="0070400B" w:rsidRDefault="00BA2DB0" w:rsidP="001B2EA5">
      <w:pPr>
        <w:spacing w:after="0" w:line="360" w:lineRule="auto"/>
        <w:ind w:firstLine="284"/>
        <w:rPr>
          <w:rFonts w:ascii="Arial" w:hAnsi="Arial" w:cs="Arial"/>
        </w:rPr>
      </w:pPr>
      <w:r w:rsidRPr="0070400B">
        <w:rPr>
          <w:rFonts w:ascii="Arial" w:hAnsi="Arial" w:cs="Arial"/>
          <w:bCs/>
          <w:i/>
        </w:rPr>
        <w:t>Building Trust:</w:t>
      </w:r>
      <w:r w:rsidRPr="0070400B">
        <w:rPr>
          <w:rFonts w:ascii="Arial" w:hAnsi="Arial" w:cs="Arial"/>
        </w:rPr>
        <w:t xml:space="preserve"> Trust is the cornerstone of a successful remote work environment. GreenCo should focus on nurturing and upholding trust between employees, managers, and leadership. Leaders should demonstrate trust in their teams' ability to work independently and make responsible decisions. This involves setting clear expectations, providing support, and recognizing employees' contributions. Trust empowers employees and motivates them to excel in their roles.</w:t>
      </w:r>
    </w:p>
    <w:p w14:paraId="10632906" w14:textId="77777777" w:rsidR="00A63850" w:rsidRPr="0070400B" w:rsidRDefault="00BA2DB0" w:rsidP="001B2EA5">
      <w:pPr>
        <w:spacing w:after="0" w:line="360" w:lineRule="auto"/>
        <w:ind w:firstLine="284"/>
        <w:rPr>
          <w:rFonts w:ascii="Arial" w:hAnsi="Arial" w:cs="Arial"/>
        </w:rPr>
      </w:pPr>
      <w:r w:rsidRPr="0070400B">
        <w:rPr>
          <w:rFonts w:ascii="Arial" w:hAnsi="Arial" w:cs="Arial"/>
          <w:bCs/>
          <w:i/>
        </w:rPr>
        <w:t>Professional Development Opportunities:</w:t>
      </w:r>
      <w:r w:rsidRPr="0070400B">
        <w:rPr>
          <w:rFonts w:ascii="Arial" w:hAnsi="Arial" w:cs="Arial"/>
        </w:rPr>
        <w:t xml:space="preserve"> Offering avenues for professional growth and development can serve as a powerful motivator for employees. GreenCo should invest in training and upskilling programs tailored to the demands of remote work</w:t>
      </w:r>
      <w:r w:rsidR="00A50770" w:rsidRPr="0070400B">
        <w:rPr>
          <w:rFonts w:ascii="Arial" w:hAnsi="Arial" w:cs="Arial"/>
        </w:rPr>
        <w:t xml:space="preserve"> </w:t>
      </w:r>
      <w:r w:rsidR="00A50770" w:rsidRPr="0070400B">
        <w:rPr>
          <w:rFonts w:ascii="Arial" w:hAnsi="Arial" w:cs="Arial"/>
          <w:lang w:val="en-US"/>
        </w:rPr>
        <w:t>(</w:t>
      </w:r>
      <w:r w:rsidR="00A50770" w:rsidRPr="0070400B">
        <w:rPr>
          <w:rFonts w:ascii="Arial" w:hAnsi="Arial" w:cs="Arial"/>
        </w:rPr>
        <w:t>Ferguson,</w:t>
      </w:r>
      <w:r w:rsidR="00A50770" w:rsidRPr="0070400B">
        <w:rPr>
          <w:rFonts w:ascii="Arial" w:hAnsi="Arial" w:cs="Arial"/>
          <w:lang w:val="en-US"/>
        </w:rPr>
        <w:t xml:space="preserve"> </w:t>
      </w:r>
      <w:r w:rsidR="00A50770" w:rsidRPr="0070400B">
        <w:rPr>
          <w:rFonts w:ascii="Arial" w:hAnsi="Arial" w:cs="Arial"/>
        </w:rPr>
        <w:t>2011)</w:t>
      </w:r>
      <w:r w:rsidRPr="0070400B">
        <w:rPr>
          <w:rFonts w:ascii="Arial" w:hAnsi="Arial" w:cs="Arial"/>
        </w:rPr>
        <w:t>. This investment underscores the company's commitment to enhancing employees' skills and career advancement. Providing access to online courses, certifications, and skill-building workshops demonstrates that GreenCo values and invests in its employees' development.</w:t>
      </w:r>
    </w:p>
    <w:p w14:paraId="472997D5" w14:textId="77777777" w:rsidR="00A63850" w:rsidRPr="0070400B" w:rsidRDefault="00BA2DB0" w:rsidP="001B2EA5">
      <w:pPr>
        <w:spacing w:after="0" w:line="360" w:lineRule="auto"/>
        <w:ind w:firstLine="284"/>
        <w:rPr>
          <w:rFonts w:ascii="Arial" w:hAnsi="Arial" w:cs="Arial"/>
        </w:rPr>
      </w:pPr>
      <w:r w:rsidRPr="0070400B">
        <w:rPr>
          <w:rFonts w:ascii="Arial" w:hAnsi="Arial" w:cs="Arial"/>
          <w:bCs/>
          <w:i/>
        </w:rPr>
        <w:t>Recognition and Rewards:</w:t>
      </w:r>
      <w:r w:rsidRPr="0070400B">
        <w:rPr>
          <w:rFonts w:ascii="Arial" w:hAnsi="Arial" w:cs="Arial"/>
        </w:rPr>
        <w:t xml:space="preserve"> Remote employees should receive equitable recognition and rewards compared to their in-office colleagues. GreenCo should establish a system for acknowledging and celebrating achievements, even in a virtual setting</w:t>
      </w:r>
      <w:r w:rsidR="00A50770" w:rsidRPr="0070400B">
        <w:rPr>
          <w:rFonts w:ascii="Arial" w:hAnsi="Arial" w:cs="Arial"/>
        </w:rPr>
        <w:t xml:space="preserve"> </w:t>
      </w:r>
      <w:r w:rsidR="00A50770" w:rsidRPr="0070400B">
        <w:rPr>
          <w:rFonts w:ascii="Arial" w:hAnsi="Arial" w:cs="Arial"/>
          <w:lang w:val="en-US"/>
        </w:rPr>
        <w:t>(</w:t>
      </w:r>
      <w:r w:rsidR="00A50770" w:rsidRPr="0070400B">
        <w:rPr>
          <w:rFonts w:ascii="Arial" w:hAnsi="Arial" w:cs="Arial"/>
        </w:rPr>
        <w:t>Antolovic</w:t>
      </w:r>
      <w:r w:rsidR="00A50770" w:rsidRPr="0070400B">
        <w:rPr>
          <w:rFonts w:ascii="Arial" w:hAnsi="Arial" w:cs="Arial"/>
          <w:lang w:val="en-US"/>
        </w:rPr>
        <w:t xml:space="preserve"> </w:t>
      </w:r>
      <w:r w:rsidR="00A50770" w:rsidRPr="0070400B">
        <w:rPr>
          <w:rFonts w:ascii="Arial" w:hAnsi="Arial" w:cs="Arial"/>
        </w:rPr>
        <w:t>&amp; Holloway,</w:t>
      </w:r>
      <w:r w:rsidR="00A50770" w:rsidRPr="0070400B">
        <w:rPr>
          <w:rFonts w:ascii="Arial" w:hAnsi="Arial" w:cs="Arial"/>
          <w:lang w:val="en-US"/>
        </w:rPr>
        <w:t xml:space="preserve"> </w:t>
      </w:r>
      <w:r w:rsidR="00A50770" w:rsidRPr="0070400B">
        <w:rPr>
          <w:rFonts w:ascii="Arial" w:hAnsi="Arial" w:cs="Arial"/>
        </w:rPr>
        <w:t>2013)</w:t>
      </w:r>
      <w:r w:rsidRPr="0070400B">
        <w:rPr>
          <w:rFonts w:ascii="Arial" w:hAnsi="Arial" w:cs="Arial"/>
        </w:rPr>
        <w:t>. This could involve virtual award ceremonies, public recognition in team meetings, or performance-based bonuses. Recognizing and rewarding remote employees' contributions reinforces their sense of value and dedication to the organization.</w:t>
      </w:r>
    </w:p>
    <w:p w14:paraId="21B29940" w14:textId="77777777" w:rsidR="00A63850" w:rsidRPr="0070400B" w:rsidRDefault="00BA2DB0" w:rsidP="001B2EA5">
      <w:pPr>
        <w:spacing w:after="0" w:line="360" w:lineRule="auto"/>
        <w:ind w:firstLine="284"/>
        <w:rPr>
          <w:rFonts w:ascii="Arial" w:hAnsi="Arial" w:cs="Arial"/>
        </w:rPr>
      </w:pPr>
      <w:r w:rsidRPr="0070400B">
        <w:rPr>
          <w:rFonts w:ascii="Arial" w:hAnsi="Arial" w:cs="Arial"/>
          <w:bCs/>
          <w:i/>
        </w:rPr>
        <w:t>Flexibility and Well-being:</w:t>
      </w:r>
      <w:r w:rsidRPr="0070400B">
        <w:rPr>
          <w:rFonts w:ascii="Arial" w:hAnsi="Arial" w:cs="Arial"/>
        </w:rPr>
        <w:t xml:space="preserve"> While implementing flexible working, GreenCo should prioritize employee well-being. Flexibility should not lead to an "always on" mentality. Encouraging </w:t>
      </w:r>
      <w:r w:rsidRPr="0070400B">
        <w:rPr>
          <w:rFonts w:ascii="Arial" w:hAnsi="Arial" w:cs="Arial"/>
        </w:rPr>
        <w:lastRenderedPageBreak/>
        <w:t>employees to maintain a healthy work-life balance is essential. GreenCo can provide resources for mental health support, ensuring that employees have access to assistance when needed. Supporting well-being contributes to a positive work environment and sustained engagement.</w:t>
      </w:r>
    </w:p>
    <w:p w14:paraId="5BAE020B" w14:textId="77777777" w:rsidR="00BA2DB0" w:rsidRPr="0070400B" w:rsidRDefault="00BA2DB0" w:rsidP="001B2EA5">
      <w:pPr>
        <w:spacing w:after="0" w:line="360" w:lineRule="auto"/>
        <w:ind w:firstLine="284"/>
        <w:rPr>
          <w:rFonts w:ascii="Arial" w:hAnsi="Arial" w:cs="Arial"/>
        </w:rPr>
      </w:pPr>
      <w:r w:rsidRPr="0070400B">
        <w:rPr>
          <w:rFonts w:ascii="Arial" w:hAnsi="Arial" w:cs="Arial"/>
        </w:rPr>
        <w:t xml:space="preserve">In </w:t>
      </w:r>
      <w:r w:rsidR="00A63850" w:rsidRPr="0070400B">
        <w:rPr>
          <w:rFonts w:ascii="Arial" w:hAnsi="Arial" w:cs="Arial"/>
          <w:lang w:val="en-US"/>
        </w:rPr>
        <w:t>summary,</w:t>
      </w:r>
      <w:r w:rsidR="00A50770" w:rsidRPr="0070400B">
        <w:rPr>
          <w:rFonts w:ascii="Arial" w:hAnsi="Arial" w:cs="Arial"/>
          <w:lang w:val="en-US"/>
        </w:rPr>
        <w:t xml:space="preserve"> </w:t>
      </w:r>
      <w:r w:rsidRPr="0070400B">
        <w:rPr>
          <w:rFonts w:ascii="Arial" w:hAnsi="Arial" w:cs="Arial"/>
        </w:rPr>
        <w:t>maintaining employee engagement during the transition to flexible working requires a proactive approach. By emphasizing clear communication, trust-building, professional development, recognition, and employee well-being, GreenCo can ensure a motivated and engaged workforce. These strategies will not only facilitate the successful implementation of flexible working practices but also solidify GreenCo's position as an employer of choice in the competitive agricultural industry.</w:t>
      </w:r>
    </w:p>
    <w:p w14:paraId="3D913903" w14:textId="77777777" w:rsidR="00A63850" w:rsidRPr="0070400B" w:rsidRDefault="00A63850" w:rsidP="001B2EA5">
      <w:pPr>
        <w:pStyle w:val="Heading1"/>
        <w:spacing w:line="360" w:lineRule="auto"/>
      </w:pPr>
      <w:bookmarkStart w:id="6" w:name="_Toc151457706"/>
      <w:r w:rsidRPr="0070400B">
        <w:t>Recommendations for GreenCo</w:t>
      </w:r>
      <w:bookmarkEnd w:id="6"/>
    </w:p>
    <w:p w14:paraId="0744F9D7" w14:textId="77777777" w:rsidR="00A63850" w:rsidRPr="0070400B" w:rsidRDefault="00A63850" w:rsidP="001B2EA5">
      <w:pPr>
        <w:spacing w:after="0" w:line="360" w:lineRule="auto"/>
        <w:ind w:firstLine="284"/>
        <w:rPr>
          <w:rFonts w:ascii="Arial" w:hAnsi="Arial" w:cs="Arial"/>
        </w:rPr>
      </w:pPr>
      <w:r w:rsidRPr="0070400B">
        <w:rPr>
          <w:rFonts w:ascii="Arial" w:hAnsi="Arial" w:cs="Arial"/>
        </w:rPr>
        <w:t>In light of GreenCo's specific context and the imperative to transition towards flexible working, the following recommendations are put forth:</w:t>
      </w:r>
    </w:p>
    <w:p w14:paraId="7C316719" w14:textId="77777777" w:rsidR="00A63850" w:rsidRPr="0070400B" w:rsidRDefault="00A63850" w:rsidP="001B2EA5">
      <w:pPr>
        <w:spacing w:after="0" w:line="360" w:lineRule="auto"/>
        <w:ind w:firstLine="284"/>
        <w:rPr>
          <w:rFonts w:ascii="Arial" w:hAnsi="Arial" w:cs="Arial"/>
        </w:rPr>
      </w:pPr>
      <w:r w:rsidRPr="0070400B">
        <w:rPr>
          <w:rFonts w:ascii="Arial" w:hAnsi="Arial" w:cs="Arial"/>
          <w:bCs/>
          <w:i/>
        </w:rPr>
        <w:t>Develop a Comprehensive Flexible Working Policy:</w:t>
      </w:r>
      <w:r w:rsidRPr="0070400B">
        <w:rPr>
          <w:rFonts w:ascii="Arial" w:hAnsi="Arial" w:cs="Arial"/>
        </w:rPr>
        <w:t xml:space="preserve"> GreenCo should craft a well-defined flexible working policy that not only adheres to legal regulations but also caters to the unique preferences and needs of its workforce</w:t>
      </w:r>
      <w:r w:rsidR="00A50770" w:rsidRPr="0070400B">
        <w:rPr>
          <w:rFonts w:ascii="Arial" w:hAnsi="Arial" w:cs="Arial"/>
        </w:rPr>
        <w:t xml:space="preserve"> </w:t>
      </w:r>
      <w:r w:rsidR="00A50770" w:rsidRPr="0070400B">
        <w:rPr>
          <w:rFonts w:ascii="Arial" w:hAnsi="Arial" w:cs="Arial"/>
          <w:lang w:val="en-US"/>
        </w:rPr>
        <w:t>(</w:t>
      </w:r>
      <w:r w:rsidR="00A50770" w:rsidRPr="0070400B">
        <w:rPr>
          <w:rFonts w:ascii="Arial" w:hAnsi="Arial" w:cs="Arial"/>
        </w:rPr>
        <w:t>Jena, 2019)</w:t>
      </w:r>
      <w:r w:rsidRPr="0070400B">
        <w:rPr>
          <w:rFonts w:ascii="Arial" w:hAnsi="Arial" w:cs="Arial"/>
        </w:rPr>
        <w:t>. This policy should outline the various forms of flexible work arrangements available, eligibility criteria, request procedures, and the expected code of conduct for remote employees. Ensuring that the policy aligns seamlessly with the organization's culture and values is essential.</w:t>
      </w:r>
    </w:p>
    <w:p w14:paraId="0E4D1A8E" w14:textId="77777777" w:rsidR="00A63850" w:rsidRPr="0070400B" w:rsidRDefault="00A63850" w:rsidP="001B2EA5">
      <w:pPr>
        <w:spacing w:after="0" w:line="360" w:lineRule="auto"/>
        <w:ind w:firstLine="284"/>
        <w:rPr>
          <w:rFonts w:ascii="Arial" w:hAnsi="Arial" w:cs="Arial"/>
        </w:rPr>
      </w:pPr>
      <w:r w:rsidRPr="0070400B">
        <w:rPr>
          <w:rFonts w:ascii="Arial" w:hAnsi="Arial" w:cs="Arial"/>
          <w:bCs/>
          <w:i/>
        </w:rPr>
        <w:t>Conduct a Thorough Job Role Analysis:</w:t>
      </w:r>
      <w:r w:rsidRPr="0070400B">
        <w:rPr>
          <w:rFonts w:ascii="Arial" w:hAnsi="Arial" w:cs="Arial"/>
        </w:rPr>
        <w:t xml:space="preserve"> Before implementing flexible working, GreenCo should conduct a rigorous analysis of job roles across the organization. This analysis should evaluate the suitability of each role for flexible work arrangements and assess its alignment with GreenCo's overarching business objectives</w:t>
      </w:r>
      <w:r w:rsidR="00A50770" w:rsidRPr="0070400B">
        <w:rPr>
          <w:rFonts w:ascii="Arial" w:hAnsi="Arial" w:cs="Arial"/>
        </w:rPr>
        <w:t xml:space="preserve"> </w:t>
      </w:r>
      <w:r w:rsidR="00A50770" w:rsidRPr="0070400B">
        <w:rPr>
          <w:rFonts w:ascii="Arial" w:hAnsi="Arial" w:cs="Arial"/>
          <w:lang w:val="en-US"/>
        </w:rPr>
        <w:t>(</w:t>
      </w:r>
      <w:r w:rsidR="00A50770" w:rsidRPr="0070400B">
        <w:rPr>
          <w:rFonts w:ascii="Arial" w:hAnsi="Arial" w:cs="Arial"/>
        </w:rPr>
        <w:t>Akhtar</w:t>
      </w:r>
      <w:r w:rsidR="00A50770" w:rsidRPr="0070400B">
        <w:rPr>
          <w:rFonts w:ascii="Arial" w:hAnsi="Arial" w:cs="Arial"/>
          <w:lang w:val="en-US"/>
        </w:rPr>
        <w:t xml:space="preserve"> et al., 2023)</w:t>
      </w:r>
      <w:r w:rsidRPr="0070400B">
        <w:rPr>
          <w:rFonts w:ascii="Arial" w:hAnsi="Arial" w:cs="Arial"/>
        </w:rPr>
        <w:t>. By identifying roles that can be performed remotely without compromising productivity or customer service, GreenCo can make informed decisions regarding the extent of flexibility to offer to different segments of its workforce.</w:t>
      </w:r>
    </w:p>
    <w:p w14:paraId="3F005F6D" w14:textId="77777777" w:rsidR="00A63850" w:rsidRPr="0070400B" w:rsidRDefault="00A63850" w:rsidP="001B2EA5">
      <w:pPr>
        <w:spacing w:after="0" w:line="360" w:lineRule="auto"/>
        <w:ind w:firstLine="284"/>
        <w:rPr>
          <w:rFonts w:ascii="Arial" w:hAnsi="Arial" w:cs="Arial"/>
        </w:rPr>
      </w:pPr>
      <w:r w:rsidRPr="0070400B">
        <w:rPr>
          <w:rFonts w:ascii="Arial" w:hAnsi="Arial" w:cs="Arial"/>
          <w:bCs/>
          <w:i/>
        </w:rPr>
        <w:t>Invest in Technology Infrastructure and Training:</w:t>
      </w:r>
      <w:r w:rsidRPr="0070400B">
        <w:rPr>
          <w:rFonts w:ascii="Arial" w:hAnsi="Arial" w:cs="Arial"/>
        </w:rPr>
        <w:t xml:space="preserve"> To facilitate successful remote work, GreenCo should invest in the necessary technology infrastructure. This includes providing employees with the required hardware, software, and secure access to company systems. Moreover, the company should offer comprehensive training and support to equip employees with the technical skills and knowledge necessary for effective remote work</w:t>
      </w:r>
      <w:r w:rsidR="00A50770" w:rsidRPr="0070400B">
        <w:rPr>
          <w:rFonts w:ascii="Arial" w:hAnsi="Arial" w:cs="Arial"/>
          <w:lang w:val="en-US"/>
        </w:rPr>
        <w:t xml:space="preserve"> (</w:t>
      </w:r>
      <w:r w:rsidR="00A50770" w:rsidRPr="0070400B">
        <w:rPr>
          <w:rFonts w:ascii="Arial" w:hAnsi="Arial" w:cs="Arial"/>
        </w:rPr>
        <w:t>Akhtar</w:t>
      </w:r>
      <w:r w:rsidR="00A50770" w:rsidRPr="0070400B">
        <w:rPr>
          <w:rFonts w:ascii="Arial" w:hAnsi="Arial" w:cs="Arial"/>
          <w:lang w:val="en-US"/>
        </w:rPr>
        <w:t xml:space="preserve"> et al., 2023)</w:t>
      </w:r>
      <w:r w:rsidRPr="0070400B">
        <w:rPr>
          <w:rFonts w:ascii="Arial" w:hAnsi="Arial" w:cs="Arial"/>
        </w:rPr>
        <w:t>. A robust IT support system should be established to address any technical issues promptly.</w:t>
      </w:r>
    </w:p>
    <w:p w14:paraId="0C59A806" w14:textId="77777777" w:rsidR="00A63850" w:rsidRPr="0070400B" w:rsidRDefault="00A63850" w:rsidP="001B2EA5">
      <w:pPr>
        <w:spacing w:after="0" w:line="360" w:lineRule="auto"/>
        <w:ind w:firstLine="284"/>
        <w:rPr>
          <w:rFonts w:ascii="Arial" w:hAnsi="Arial" w:cs="Arial"/>
        </w:rPr>
      </w:pPr>
      <w:r w:rsidRPr="0070400B">
        <w:rPr>
          <w:rFonts w:ascii="Arial" w:hAnsi="Arial" w:cs="Arial"/>
          <w:bCs/>
          <w:i/>
        </w:rPr>
        <w:t>Review and Adjust the Pay Structure:</w:t>
      </w:r>
      <w:r w:rsidRPr="0070400B">
        <w:rPr>
          <w:rFonts w:ascii="Arial" w:hAnsi="Arial" w:cs="Arial"/>
        </w:rPr>
        <w:t xml:space="preserve"> The introduction of flexible working may necessitate adjustments to GreenCo's pay structure. The company should embark on a thorough review of compensation packages, considering expenses associated with remote </w:t>
      </w:r>
      <w:r w:rsidRPr="0070400B">
        <w:rPr>
          <w:rFonts w:ascii="Arial" w:hAnsi="Arial" w:cs="Arial"/>
        </w:rPr>
        <w:lastRenderedPageBreak/>
        <w:t>work, performance-based incentives tied to remote productivity, and market competitiveness. Ensuring equity in compensation between remote and on-site employees is crucial to motivate and retain talent.</w:t>
      </w:r>
    </w:p>
    <w:p w14:paraId="668FB655" w14:textId="77777777" w:rsidR="00A63850" w:rsidRPr="0070400B" w:rsidRDefault="00A63850" w:rsidP="001B2EA5">
      <w:pPr>
        <w:spacing w:after="0" w:line="360" w:lineRule="auto"/>
        <w:ind w:firstLine="284"/>
        <w:rPr>
          <w:rFonts w:ascii="Arial" w:hAnsi="Arial" w:cs="Arial"/>
        </w:rPr>
      </w:pPr>
      <w:r w:rsidRPr="0070400B">
        <w:rPr>
          <w:rFonts w:ascii="Arial" w:hAnsi="Arial" w:cs="Arial"/>
          <w:bCs/>
          <w:i/>
        </w:rPr>
        <w:t>Implement Tailored Communication and Engagement Strategies</w:t>
      </w:r>
      <w:r w:rsidRPr="0070400B">
        <w:rPr>
          <w:rFonts w:ascii="Arial" w:hAnsi="Arial" w:cs="Arial"/>
          <w:bCs/>
        </w:rPr>
        <w:t>:</w:t>
      </w:r>
      <w:r w:rsidRPr="0070400B">
        <w:rPr>
          <w:rFonts w:ascii="Arial" w:hAnsi="Arial" w:cs="Arial"/>
        </w:rPr>
        <w:t xml:space="preserve"> Recognizing GreenCo's distinct corporate culture, the organization should implement communication and engagement strategies tailored to its workforce. These strategies should emphasize open, transparent, and regular communication between all employees, irrespective of their work location. The objective is to foster a positive remote work environment where employees feel connected, engaged, and valued.</w:t>
      </w:r>
    </w:p>
    <w:p w14:paraId="3252D803" w14:textId="77777777" w:rsidR="00A63850" w:rsidRPr="0070400B" w:rsidRDefault="00A63850" w:rsidP="001B2EA5">
      <w:pPr>
        <w:pStyle w:val="Heading1"/>
        <w:spacing w:line="360" w:lineRule="auto"/>
      </w:pPr>
      <w:bookmarkStart w:id="7" w:name="_Toc151457707"/>
      <w:r w:rsidRPr="0070400B">
        <w:t>Conclusion</w:t>
      </w:r>
      <w:bookmarkEnd w:id="7"/>
    </w:p>
    <w:p w14:paraId="2F35AB9B" w14:textId="77777777" w:rsidR="00A63850" w:rsidRPr="0070400B" w:rsidRDefault="00A63850" w:rsidP="001B2EA5">
      <w:pPr>
        <w:spacing w:after="0" w:line="360" w:lineRule="auto"/>
        <w:ind w:firstLine="720"/>
        <w:rPr>
          <w:rFonts w:ascii="Arial" w:hAnsi="Arial" w:cs="Arial"/>
        </w:rPr>
      </w:pPr>
      <w:r w:rsidRPr="0070400B">
        <w:rPr>
          <w:rFonts w:ascii="Arial" w:hAnsi="Arial" w:cs="Arial"/>
        </w:rPr>
        <w:t>In conclusion, GreenCo is poised to reap substantial benefits from the integration of flexible working arrangements. By meticulously adhering to legal requirements and considering the aforementioned recommendations, GreenCo can navigate this transformative journey successfully. The implementation of flexible working, coupled with a steadfast commitment to promoting employee engagement, will not only position GreenCo as a trailblazer in the agricultural equipment industry but also ensure its sustained growth and competitiveness in a rapidly evolving business landscape.</w:t>
      </w:r>
    </w:p>
    <w:p w14:paraId="39051BD8" w14:textId="77777777" w:rsidR="004342B5" w:rsidRPr="0070400B" w:rsidRDefault="004342B5" w:rsidP="001B2EA5">
      <w:pPr>
        <w:spacing w:after="0" w:line="360" w:lineRule="auto"/>
        <w:rPr>
          <w:rFonts w:ascii="Arial" w:hAnsi="Arial" w:cs="Arial"/>
        </w:rPr>
      </w:pPr>
    </w:p>
    <w:p w14:paraId="140A12B3" w14:textId="77777777" w:rsidR="009D0384" w:rsidRPr="0070400B" w:rsidRDefault="009D0384" w:rsidP="001B2EA5">
      <w:pPr>
        <w:spacing w:after="0" w:line="360" w:lineRule="auto"/>
        <w:rPr>
          <w:rFonts w:ascii="Arial" w:hAnsi="Arial" w:cs="Arial"/>
        </w:rPr>
      </w:pPr>
    </w:p>
    <w:p w14:paraId="617C1FB6" w14:textId="071426BF" w:rsidR="009D0384" w:rsidRDefault="009D0384" w:rsidP="001B2EA5">
      <w:pPr>
        <w:pStyle w:val="Heading1"/>
        <w:spacing w:line="360" w:lineRule="auto"/>
      </w:pPr>
    </w:p>
    <w:p w14:paraId="2B1F103B" w14:textId="61BE6CAA" w:rsidR="00D1007C" w:rsidRDefault="00D1007C" w:rsidP="001B2EA5">
      <w:pPr>
        <w:spacing w:line="360" w:lineRule="auto"/>
      </w:pPr>
    </w:p>
    <w:p w14:paraId="615BAFAA" w14:textId="156EFAE8" w:rsidR="00D1007C" w:rsidRDefault="00D1007C" w:rsidP="001B2EA5">
      <w:pPr>
        <w:spacing w:line="360" w:lineRule="auto"/>
      </w:pPr>
    </w:p>
    <w:p w14:paraId="5D9C4A35" w14:textId="4FD7A85F" w:rsidR="00D1007C" w:rsidRDefault="00D1007C" w:rsidP="001B2EA5">
      <w:pPr>
        <w:spacing w:line="360" w:lineRule="auto"/>
      </w:pPr>
    </w:p>
    <w:p w14:paraId="1F632B8A" w14:textId="3A8A1D9B" w:rsidR="00D1007C" w:rsidRDefault="00D1007C" w:rsidP="001B2EA5">
      <w:pPr>
        <w:spacing w:line="360" w:lineRule="auto"/>
      </w:pPr>
    </w:p>
    <w:p w14:paraId="5F9EA04B" w14:textId="6378470B" w:rsidR="00D1007C" w:rsidRDefault="00D1007C" w:rsidP="001B2EA5">
      <w:pPr>
        <w:spacing w:line="360" w:lineRule="auto"/>
      </w:pPr>
    </w:p>
    <w:p w14:paraId="184A5D1F" w14:textId="77E325DB" w:rsidR="00D1007C" w:rsidRDefault="00D1007C" w:rsidP="001B2EA5">
      <w:pPr>
        <w:spacing w:line="360" w:lineRule="auto"/>
      </w:pPr>
    </w:p>
    <w:p w14:paraId="60303A38" w14:textId="35365355" w:rsidR="00D1007C" w:rsidRDefault="00D1007C" w:rsidP="001B2EA5">
      <w:pPr>
        <w:spacing w:line="360" w:lineRule="auto"/>
      </w:pPr>
    </w:p>
    <w:p w14:paraId="0027A752" w14:textId="0C4A9430" w:rsidR="00D1007C" w:rsidRDefault="00D1007C" w:rsidP="001B2EA5">
      <w:pPr>
        <w:spacing w:line="360" w:lineRule="auto"/>
      </w:pPr>
    </w:p>
    <w:p w14:paraId="2423AD0A" w14:textId="07B211F3" w:rsidR="00D1007C" w:rsidRDefault="00D1007C" w:rsidP="001B2EA5">
      <w:pPr>
        <w:spacing w:line="360" w:lineRule="auto"/>
      </w:pPr>
    </w:p>
    <w:p w14:paraId="71D97C47" w14:textId="77777777" w:rsidR="009D0384" w:rsidRPr="001B2EA5" w:rsidRDefault="009D0384" w:rsidP="001B2EA5">
      <w:pPr>
        <w:pStyle w:val="Heading1"/>
        <w:spacing w:line="360" w:lineRule="auto"/>
        <w:rPr>
          <w:bCs/>
          <w:lang w:val="en-US"/>
        </w:rPr>
      </w:pPr>
      <w:bookmarkStart w:id="8" w:name="_Toc151457708"/>
      <w:r w:rsidRPr="001B2EA5">
        <w:rPr>
          <w:bCs/>
          <w:lang w:val="en-US"/>
        </w:rPr>
        <w:lastRenderedPageBreak/>
        <w:t>References</w:t>
      </w:r>
      <w:bookmarkEnd w:id="8"/>
    </w:p>
    <w:p w14:paraId="3F81B6F7" w14:textId="77777777" w:rsidR="00EE1007" w:rsidRPr="0070400B" w:rsidRDefault="00EE1007" w:rsidP="001B2EA5">
      <w:pPr>
        <w:spacing w:after="0" w:line="360" w:lineRule="auto"/>
        <w:ind w:left="284" w:hanging="284"/>
        <w:rPr>
          <w:rFonts w:ascii="Arial" w:hAnsi="Arial" w:cs="Arial"/>
        </w:rPr>
      </w:pPr>
      <w:r w:rsidRPr="0070400B">
        <w:rPr>
          <w:rFonts w:ascii="Arial" w:hAnsi="Arial" w:cs="Arial"/>
        </w:rPr>
        <w:t>Bilal, S. (2021). </w:t>
      </w:r>
      <w:r w:rsidRPr="0070400B">
        <w:rPr>
          <w:rFonts w:ascii="Arial" w:hAnsi="Arial" w:cs="Arial"/>
          <w:i/>
          <w:iCs/>
        </w:rPr>
        <w:t>How European financial institutions can work better together for sustainable and green (co-) investment in times of COVID-19</w:t>
      </w:r>
      <w:r w:rsidRPr="0070400B">
        <w:rPr>
          <w:rFonts w:ascii="Arial" w:hAnsi="Arial" w:cs="Arial"/>
        </w:rPr>
        <w:t>. ECDPM Discussion Paper, 294. https://doi. org/10.13140/RG. 2.2. 15722.24003.</w:t>
      </w:r>
    </w:p>
    <w:p w14:paraId="6E54EF47" w14:textId="77777777" w:rsidR="00EE1007" w:rsidRPr="0070400B" w:rsidRDefault="00EE1007" w:rsidP="001B2EA5">
      <w:pPr>
        <w:spacing w:after="0" w:line="360" w:lineRule="auto"/>
        <w:ind w:left="284" w:hanging="284"/>
        <w:rPr>
          <w:rFonts w:ascii="Arial" w:hAnsi="Arial" w:cs="Arial"/>
        </w:rPr>
      </w:pPr>
      <w:r w:rsidRPr="0070400B">
        <w:rPr>
          <w:rFonts w:ascii="Arial" w:hAnsi="Arial" w:cs="Arial"/>
        </w:rPr>
        <w:t>Akhtar, F., Huo, B., &amp; Wang, Q. (2023). Embracing green supply chain collaboration through technologies: the bridging role of advanced manufacturing technology. </w:t>
      </w:r>
      <w:r w:rsidRPr="0070400B">
        <w:rPr>
          <w:rFonts w:ascii="Arial" w:hAnsi="Arial" w:cs="Arial"/>
          <w:i/>
          <w:iCs/>
        </w:rPr>
        <w:t>Journal of Business &amp; Industrial Marketing</w:t>
      </w:r>
      <w:r w:rsidRPr="0070400B">
        <w:rPr>
          <w:rFonts w:ascii="Arial" w:hAnsi="Arial" w:cs="Arial"/>
        </w:rPr>
        <w:t>.</w:t>
      </w:r>
    </w:p>
    <w:p w14:paraId="4B6C76EC" w14:textId="77777777" w:rsidR="00EE1007" w:rsidRPr="0070400B" w:rsidRDefault="00EE1007" w:rsidP="001B2EA5">
      <w:pPr>
        <w:spacing w:after="0" w:line="360" w:lineRule="auto"/>
        <w:ind w:left="284" w:hanging="284"/>
        <w:rPr>
          <w:rFonts w:ascii="Arial" w:hAnsi="Arial" w:cs="Arial"/>
        </w:rPr>
      </w:pPr>
      <w:r w:rsidRPr="0070400B">
        <w:rPr>
          <w:rFonts w:ascii="Arial" w:hAnsi="Arial" w:cs="Arial"/>
        </w:rPr>
        <w:t>Rotmans, J., &amp; Verheijden, M. (2023). Palette of Transitions: Challenges and Solutions. In </w:t>
      </w:r>
      <w:r w:rsidRPr="0070400B">
        <w:rPr>
          <w:rFonts w:ascii="Arial" w:hAnsi="Arial" w:cs="Arial"/>
          <w:i/>
          <w:iCs/>
        </w:rPr>
        <w:t>Embracing Chaos</w:t>
      </w:r>
      <w:r w:rsidRPr="0070400B">
        <w:rPr>
          <w:rFonts w:ascii="Arial" w:hAnsi="Arial" w:cs="Arial"/>
        </w:rPr>
        <w:t> (pp. 81-134). Emerald Publishing Limited.</w:t>
      </w:r>
    </w:p>
    <w:p w14:paraId="1B1B0697" w14:textId="77777777" w:rsidR="00EE1007" w:rsidRPr="0070400B" w:rsidRDefault="00EE1007" w:rsidP="001B2EA5">
      <w:pPr>
        <w:spacing w:after="0" w:line="360" w:lineRule="auto"/>
        <w:ind w:left="284" w:hanging="284"/>
        <w:rPr>
          <w:rFonts w:ascii="Arial" w:hAnsi="Arial" w:cs="Arial"/>
        </w:rPr>
      </w:pPr>
      <w:r w:rsidRPr="0070400B">
        <w:rPr>
          <w:rFonts w:ascii="Arial" w:hAnsi="Arial" w:cs="Arial"/>
        </w:rPr>
        <w:t>Jena, R. K. (2019). Green Business: An Indian Perspective. In </w:t>
      </w:r>
      <w:r w:rsidRPr="0070400B">
        <w:rPr>
          <w:rFonts w:ascii="Arial" w:hAnsi="Arial" w:cs="Arial"/>
          <w:i/>
          <w:iCs/>
        </w:rPr>
        <w:t>Dynamic Perspectives on Globalization and Sustainable Business in Asia</w:t>
      </w:r>
      <w:r w:rsidRPr="0070400B">
        <w:rPr>
          <w:rFonts w:ascii="Arial" w:hAnsi="Arial" w:cs="Arial"/>
        </w:rPr>
        <w:t> (pp. 287-300). IGI Global.</w:t>
      </w:r>
    </w:p>
    <w:p w14:paraId="76D893F0" w14:textId="77777777" w:rsidR="00EE1007" w:rsidRPr="0070400B" w:rsidRDefault="00EE1007" w:rsidP="001B2EA5">
      <w:pPr>
        <w:spacing w:after="0" w:line="360" w:lineRule="auto"/>
        <w:ind w:left="284" w:hanging="284"/>
        <w:rPr>
          <w:rFonts w:ascii="Arial" w:hAnsi="Arial" w:cs="Arial"/>
        </w:rPr>
      </w:pPr>
      <w:r w:rsidRPr="0070400B">
        <w:rPr>
          <w:rFonts w:ascii="Arial" w:hAnsi="Arial" w:cs="Arial"/>
        </w:rPr>
        <w:t>Antolovic, L. G., &amp; Holloway, J. R. (2013). Co-creating Change.</w:t>
      </w:r>
    </w:p>
    <w:p w14:paraId="6DB04A28" w14:textId="77777777" w:rsidR="00EE1007" w:rsidRPr="0070400B" w:rsidRDefault="00EE1007" w:rsidP="001B2EA5">
      <w:pPr>
        <w:spacing w:after="0" w:line="360" w:lineRule="auto"/>
        <w:ind w:left="284" w:hanging="284"/>
        <w:rPr>
          <w:rFonts w:ascii="Arial" w:hAnsi="Arial" w:cs="Arial"/>
        </w:rPr>
      </w:pPr>
      <w:r w:rsidRPr="0070400B">
        <w:rPr>
          <w:rFonts w:ascii="Arial" w:hAnsi="Arial" w:cs="Arial"/>
        </w:rPr>
        <w:t>Ann Alexander, A., Jha, S., &amp; Pandey, A. (2020). Understanding how hybrid organisations tackle social challenges: An institutional logics approach. </w:t>
      </w:r>
      <w:r w:rsidRPr="0070400B">
        <w:rPr>
          <w:rFonts w:ascii="Arial" w:hAnsi="Arial" w:cs="Arial"/>
          <w:i/>
          <w:iCs/>
        </w:rPr>
        <w:t>South Asian Journal of Business Studies</w:t>
      </w:r>
      <w:r w:rsidRPr="0070400B">
        <w:rPr>
          <w:rFonts w:ascii="Arial" w:hAnsi="Arial" w:cs="Arial"/>
        </w:rPr>
        <w:t>, </w:t>
      </w:r>
      <w:r w:rsidRPr="0070400B">
        <w:rPr>
          <w:rFonts w:ascii="Arial" w:hAnsi="Arial" w:cs="Arial"/>
          <w:i/>
          <w:iCs/>
        </w:rPr>
        <w:t>9</w:t>
      </w:r>
      <w:r w:rsidRPr="0070400B">
        <w:rPr>
          <w:rFonts w:ascii="Arial" w:hAnsi="Arial" w:cs="Arial"/>
        </w:rPr>
        <w:t>(2), 193-213.</w:t>
      </w:r>
    </w:p>
    <w:p w14:paraId="1F19D6FF" w14:textId="77777777" w:rsidR="00EE1007" w:rsidRPr="0070400B" w:rsidRDefault="00EE1007" w:rsidP="001B2EA5">
      <w:pPr>
        <w:spacing w:after="0" w:line="360" w:lineRule="auto"/>
        <w:ind w:left="284" w:hanging="284"/>
        <w:rPr>
          <w:rFonts w:ascii="Arial" w:hAnsi="Arial" w:cs="Arial"/>
        </w:rPr>
      </w:pPr>
      <w:r w:rsidRPr="0070400B">
        <w:rPr>
          <w:rFonts w:ascii="Arial" w:hAnsi="Arial" w:cs="Arial"/>
        </w:rPr>
        <w:t>Camilleri, M. A., Troise, C., Strazzullo, S., &amp; Bresciani, S. (2023). Creating shared value through open innovation approaches: Opportunities and challenges for corporate sustainability. </w:t>
      </w:r>
      <w:r w:rsidRPr="0070400B">
        <w:rPr>
          <w:rFonts w:ascii="Arial" w:hAnsi="Arial" w:cs="Arial"/>
          <w:i/>
          <w:iCs/>
        </w:rPr>
        <w:t>Business Strategy and the Environment</w:t>
      </w:r>
      <w:r w:rsidRPr="0070400B">
        <w:rPr>
          <w:rFonts w:ascii="Arial" w:hAnsi="Arial" w:cs="Arial"/>
        </w:rPr>
        <w:t>.</w:t>
      </w:r>
    </w:p>
    <w:p w14:paraId="3D59AEDB" w14:textId="77777777" w:rsidR="00EE1007" w:rsidRPr="0070400B" w:rsidRDefault="00EE1007" w:rsidP="001B2EA5">
      <w:pPr>
        <w:spacing w:after="0" w:line="360" w:lineRule="auto"/>
        <w:ind w:left="284" w:hanging="284"/>
        <w:rPr>
          <w:rFonts w:ascii="Arial" w:hAnsi="Arial" w:cs="Arial"/>
        </w:rPr>
      </w:pPr>
      <w:r w:rsidRPr="0070400B">
        <w:rPr>
          <w:rFonts w:ascii="Arial" w:hAnsi="Arial" w:cs="Arial"/>
        </w:rPr>
        <w:t>Ferguson, D. (2011). CSR in Asian logistics: operationalisation within DHL (Thailand). </w:t>
      </w:r>
      <w:r w:rsidRPr="0070400B">
        <w:rPr>
          <w:rFonts w:ascii="Arial" w:hAnsi="Arial" w:cs="Arial"/>
          <w:i/>
          <w:iCs/>
        </w:rPr>
        <w:t>Journal of Management Development</w:t>
      </w:r>
      <w:r w:rsidRPr="0070400B">
        <w:rPr>
          <w:rFonts w:ascii="Arial" w:hAnsi="Arial" w:cs="Arial"/>
        </w:rPr>
        <w:t>, </w:t>
      </w:r>
      <w:r w:rsidRPr="0070400B">
        <w:rPr>
          <w:rFonts w:ascii="Arial" w:hAnsi="Arial" w:cs="Arial"/>
          <w:i/>
          <w:iCs/>
        </w:rPr>
        <w:t>30</w:t>
      </w:r>
      <w:r w:rsidRPr="0070400B">
        <w:rPr>
          <w:rFonts w:ascii="Arial" w:hAnsi="Arial" w:cs="Arial"/>
        </w:rPr>
        <w:t>(10), 985-999.</w:t>
      </w:r>
    </w:p>
    <w:p w14:paraId="3495E692" w14:textId="77777777" w:rsidR="00EE1007" w:rsidRPr="0070400B" w:rsidRDefault="00EE1007" w:rsidP="001B2EA5">
      <w:pPr>
        <w:spacing w:after="0" w:line="360" w:lineRule="auto"/>
        <w:ind w:left="284" w:hanging="284"/>
        <w:rPr>
          <w:rFonts w:ascii="Arial" w:hAnsi="Arial" w:cs="Arial"/>
        </w:rPr>
      </w:pPr>
      <w:r w:rsidRPr="0070400B">
        <w:rPr>
          <w:rFonts w:ascii="Arial" w:hAnsi="Arial" w:cs="Arial"/>
        </w:rPr>
        <w:t>Sarkar, A., Qian, L., &amp; Peau, A. K. (2020). Overview of green business practices within the Bangladeshi RMG industry: competitiveness and sustainable development perspective. </w:t>
      </w:r>
      <w:r w:rsidRPr="0070400B">
        <w:rPr>
          <w:rFonts w:ascii="Arial" w:hAnsi="Arial" w:cs="Arial"/>
          <w:i/>
          <w:iCs/>
        </w:rPr>
        <w:t>Environmental Science and Pollution Research</w:t>
      </w:r>
      <w:r w:rsidRPr="0070400B">
        <w:rPr>
          <w:rFonts w:ascii="Arial" w:hAnsi="Arial" w:cs="Arial"/>
        </w:rPr>
        <w:t>, </w:t>
      </w:r>
      <w:r w:rsidRPr="0070400B">
        <w:rPr>
          <w:rFonts w:ascii="Arial" w:hAnsi="Arial" w:cs="Arial"/>
          <w:i/>
          <w:iCs/>
        </w:rPr>
        <w:t>27</w:t>
      </w:r>
      <w:r w:rsidRPr="0070400B">
        <w:rPr>
          <w:rFonts w:ascii="Arial" w:hAnsi="Arial" w:cs="Arial"/>
        </w:rPr>
        <w:t>, 22888-22901.</w:t>
      </w:r>
    </w:p>
    <w:p w14:paraId="75BB2ECD" w14:textId="77777777" w:rsidR="00EE1007" w:rsidRPr="0070400B" w:rsidRDefault="00EE1007" w:rsidP="001B2EA5">
      <w:pPr>
        <w:spacing w:after="0" w:line="360" w:lineRule="auto"/>
        <w:ind w:left="284" w:hanging="284"/>
        <w:rPr>
          <w:rFonts w:ascii="Arial" w:hAnsi="Arial" w:cs="Arial"/>
        </w:rPr>
      </w:pPr>
      <w:r w:rsidRPr="0070400B">
        <w:rPr>
          <w:rFonts w:ascii="Arial" w:hAnsi="Arial" w:cs="Arial"/>
        </w:rPr>
        <w:t>Manfanetti, I. (2021). When RE-cycled becomes RE-viewed: the effect of green co-branding, perceived product value, perceived greenwashing on eWOM.</w:t>
      </w:r>
    </w:p>
    <w:p w14:paraId="28FF5E6B" w14:textId="77777777" w:rsidR="00EE1007" w:rsidRPr="0070400B" w:rsidRDefault="00EE1007" w:rsidP="001B2EA5">
      <w:pPr>
        <w:spacing w:after="0" w:line="360" w:lineRule="auto"/>
        <w:ind w:left="284" w:hanging="284"/>
        <w:rPr>
          <w:rFonts w:ascii="Arial" w:hAnsi="Arial" w:cs="Arial"/>
          <w:lang w:val="en-US"/>
        </w:rPr>
      </w:pPr>
    </w:p>
    <w:sectPr w:rsidR="00EE1007" w:rsidRPr="0070400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CF66B" w14:textId="77777777" w:rsidR="00071A3A" w:rsidRDefault="00071A3A" w:rsidP="00430993">
      <w:pPr>
        <w:spacing w:after="0" w:line="240" w:lineRule="auto"/>
      </w:pPr>
      <w:r>
        <w:separator/>
      </w:r>
    </w:p>
  </w:endnote>
  <w:endnote w:type="continuationSeparator" w:id="0">
    <w:p w14:paraId="4174F87E" w14:textId="77777777" w:rsidR="00071A3A" w:rsidRDefault="00071A3A" w:rsidP="004309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608F8" w14:textId="77777777" w:rsidR="00071A3A" w:rsidRDefault="00071A3A" w:rsidP="00430993">
      <w:pPr>
        <w:spacing w:after="0" w:line="240" w:lineRule="auto"/>
      </w:pPr>
      <w:r>
        <w:separator/>
      </w:r>
    </w:p>
  </w:footnote>
  <w:footnote w:type="continuationSeparator" w:id="0">
    <w:p w14:paraId="2C36670F" w14:textId="77777777" w:rsidR="00071A3A" w:rsidRDefault="00071A3A" w:rsidP="004309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0744713"/>
      <w:docPartObj>
        <w:docPartGallery w:val="Page Numbers (Top of Page)"/>
        <w:docPartUnique/>
      </w:docPartObj>
    </w:sdtPr>
    <w:sdtEndPr>
      <w:rPr>
        <w:noProof/>
      </w:rPr>
    </w:sdtEndPr>
    <w:sdtContent>
      <w:p w14:paraId="70268F94" w14:textId="77777777" w:rsidR="00430993" w:rsidRDefault="0043099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25F0D6A" w14:textId="77777777" w:rsidR="00430993" w:rsidRDefault="004309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0B1CE4"/>
    <w:multiLevelType w:val="multilevel"/>
    <w:tmpl w:val="14A41E3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FEB5931"/>
    <w:multiLevelType w:val="multilevel"/>
    <w:tmpl w:val="D32487B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4248AF"/>
    <w:multiLevelType w:val="multilevel"/>
    <w:tmpl w:val="6722FA7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EC07D0"/>
    <w:multiLevelType w:val="multilevel"/>
    <w:tmpl w:val="B8541E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95518C"/>
    <w:multiLevelType w:val="multilevel"/>
    <w:tmpl w:val="469C2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0DD1BF1"/>
    <w:multiLevelType w:val="multilevel"/>
    <w:tmpl w:val="3D0AF6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B210589"/>
    <w:multiLevelType w:val="multilevel"/>
    <w:tmpl w:val="F9E43D8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772100">
    <w:abstractNumId w:val="4"/>
  </w:num>
  <w:num w:numId="2" w16cid:durableId="350379847">
    <w:abstractNumId w:val="5"/>
  </w:num>
  <w:num w:numId="3" w16cid:durableId="559707798">
    <w:abstractNumId w:val="1"/>
  </w:num>
  <w:num w:numId="4" w16cid:durableId="269163974">
    <w:abstractNumId w:val="3"/>
  </w:num>
  <w:num w:numId="5" w16cid:durableId="1826629869">
    <w:abstractNumId w:val="6"/>
  </w:num>
  <w:num w:numId="6" w16cid:durableId="75711537">
    <w:abstractNumId w:val="2"/>
  </w:num>
  <w:num w:numId="7" w16cid:durableId="638417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2B5"/>
    <w:rsid w:val="00071A3A"/>
    <w:rsid w:val="000838B9"/>
    <w:rsid w:val="00111408"/>
    <w:rsid w:val="001B2EA5"/>
    <w:rsid w:val="001F5FB2"/>
    <w:rsid w:val="00214C2C"/>
    <w:rsid w:val="002850C5"/>
    <w:rsid w:val="00430993"/>
    <w:rsid w:val="004342B5"/>
    <w:rsid w:val="0053545D"/>
    <w:rsid w:val="005F7606"/>
    <w:rsid w:val="00621DFD"/>
    <w:rsid w:val="00632C12"/>
    <w:rsid w:val="006D0A6F"/>
    <w:rsid w:val="0070400B"/>
    <w:rsid w:val="00797595"/>
    <w:rsid w:val="00877CDA"/>
    <w:rsid w:val="009A2122"/>
    <w:rsid w:val="009D0384"/>
    <w:rsid w:val="00A02152"/>
    <w:rsid w:val="00A50770"/>
    <w:rsid w:val="00A63850"/>
    <w:rsid w:val="00A63C08"/>
    <w:rsid w:val="00BA2DB0"/>
    <w:rsid w:val="00BB2850"/>
    <w:rsid w:val="00BD4A32"/>
    <w:rsid w:val="00C05BB9"/>
    <w:rsid w:val="00D1007C"/>
    <w:rsid w:val="00DD5558"/>
    <w:rsid w:val="00EE1007"/>
    <w:rsid w:val="00F13F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F0E45"/>
  <w15:chartTrackingRefBased/>
  <w15:docId w15:val="{677E6AC8-907C-4913-BF02-3FC430B13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2EA5"/>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B2EA5"/>
    <w:pPr>
      <w:keepNext/>
      <w:keepLines/>
      <w:spacing w:before="40" w:after="0"/>
      <w:outlineLvl w:val="1"/>
    </w:pPr>
    <w:rPr>
      <w:rFonts w:ascii="Arial" w:eastAsiaTheme="majorEastAsia" w:hAnsi="Arial"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09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0993"/>
  </w:style>
  <w:style w:type="paragraph" w:styleId="Footer">
    <w:name w:val="footer"/>
    <w:basedOn w:val="Normal"/>
    <w:link w:val="FooterChar"/>
    <w:uiPriority w:val="99"/>
    <w:unhideWhenUsed/>
    <w:rsid w:val="004309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0993"/>
  </w:style>
  <w:style w:type="character" w:customStyle="1" w:styleId="Heading1Char">
    <w:name w:val="Heading 1 Char"/>
    <w:basedOn w:val="DefaultParagraphFont"/>
    <w:link w:val="Heading1"/>
    <w:uiPriority w:val="9"/>
    <w:rsid w:val="001B2EA5"/>
    <w:rPr>
      <w:rFonts w:ascii="Arial" w:eastAsiaTheme="majorEastAsia" w:hAnsi="Arial" w:cstheme="majorBidi"/>
      <w:color w:val="2F5496" w:themeColor="accent1" w:themeShade="BF"/>
      <w:sz w:val="32"/>
      <w:szCs w:val="32"/>
    </w:rPr>
  </w:style>
  <w:style w:type="paragraph" w:styleId="NoSpacing">
    <w:name w:val="No Spacing"/>
    <w:uiPriority w:val="1"/>
    <w:qFormat/>
    <w:rsid w:val="00D1007C"/>
    <w:pPr>
      <w:spacing w:after="0" w:line="240" w:lineRule="auto"/>
    </w:pPr>
  </w:style>
  <w:style w:type="paragraph" w:styleId="TOCHeading">
    <w:name w:val="TOC Heading"/>
    <w:basedOn w:val="Heading1"/>
    <w:next w:val="Normal"/>
    <w:uiPriority w:val="39"/>
    <w:unhideWhenUsed/>
    <w:qFormat/>
    <w:rsid w:val="00D1007C"/>
    <w:pPr>
      <w:outlineLvl w:val="9"/>
    </w:pPr>
    <w:rPr>
      <w:lang w:val="en-US"/>
    </w:rPr>
  </w:style>
  <w:style w:type="paragraph" w:styleId="TOC1">
    <w:name w:val="toc 1"/>
    <w:basedOn w:val="Normal"/>
    <w:next w:val="Normal"/>
    <w:autoRedefine/>
    <w:uiPriority w:val="39"/>
    <w:unhideWhenUsed/>
    <w:rsid w:val="001B2EA5"/>
    <w:pPr>
      <w:tabs>
        <w:tab w:val="right" w:leader="dot" w:pos="9016"/>
      </w:tabs>
      <w:spacing w:after="100"/>
    </w:pPr>
  </w:style>
  <w:style w:type="character" w:styleId="Hyperlink">
    <w:name w:val="Hyperlink"/>
    <w:basedOn w:val="DefaultParagraphFont"/>
    <w:uiPriority w:val="99"/>
    <w:unhideWhenUsed/>
    <w:rsid w:val="00D1007C"/>
    <w:rPr>
      <w:color w:val="0563C1" w:themeColor="hyperlink"/>
      <w:u w:val="single"/>
    </w:rPr>
  </w:style>
  <w:style w:type="character" w:customStyle="1" w:styleId="Heading2Char">
    <w:name w:val="Heading 2 Char"/>
    <w:basedOn w:val="DefaultParagraphFont"/>
    <w:link w:val="Heading2"/>
    <w:uiPriority w:val="9"/>
    <w:rsid w:val="001B2EA5"/>
    <w:rPr>
      <w:rFonts w:ascii="Arial" w:eastAsiaTheme="majorEastAsia" w:hAnsi="Arial"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04819">
      <w:bodyDiv w:val="1"/>
      <w:marLeft w:val="0"/>
      <w:marRight w:val="0"/>
      <w:marTop w:val="0"/>
      <w:marBottom w:val="0"/>
      <w:divBdr>
        <w:top w:val="none" w:sz="0" w:space="0" w:color="auto"/>
        <w:left w:val="none" w:sz="0" w:space="0" w:color="auto"/>
        <w:bottom w:val="none" w:sz="0" w:space="0" w:color="auto"/>
        <w:right w:val="none" w:sz="0" w:space="0" w:color="auto"/>
      </w:divBdr>
    </w:div>
    <w:div w:id="409892623">
      <w:bodyDiv w:val="1"/>
      <w:marLeft w:val="0"/>
      <w:marRight w:val="0"/>
      <w:marTop w:val="0"/>
      <w:marBottom w:val="0"/>
      <w:divBdr>
        <w:top w:val="none" w:sz="0" w:space="0" w:color="auto"/>
        <w:left w:val="none" w:sz="0" w:space="0" w:color="auto"/>
        <w:bottom w:val="none" w:sz="0" w:space="0" w:color="auto"/>
        <w:right w:val="none" w:sz="0" w:space="0" w:color="auto"/>
      </w:divBdr>
      <w:divsChild>
        <w:div w:id="1518739843">
          <w:marLeft w:val="0"/>
          <w:marRight w:val="0"/>
          <w:marTop w:val="0"/>
          <w:marBottom w:val="0"/>
          <w:divBdr>
            <w:top w:val="single" w:sz="2" w:space="0" w:color="D9D9E3"/>
            <w:left w:val="single" w:sz="2" w:space="0" w:color="D9D9E3"/>
            <w:bottom w:val="single" w:sz="2" w:space="0" w:color="D9D9E3"/>
            <w:right w:val="single" w:sz="2" w:space="0" w:color="D9D9E3"/>
          </w:divBdr>
          <w:divsChild>
            <w:div w:id="1965967708">
              <w:marLeft w:val="0"/>
              <w:marRight w:val="0"/>
              <w:marTop w:val="0"/>
              <w:marBottom w:val="0"/>
              <w:divBdr>
                <w:top w:val="single" w:sz="2" w:space="0" w:color="D9D9E3"/>
                <w:left w:val="single" w:sz="2" w:space="0" w:color="D9D9E3"/>
                <w:bottom w:val="single" w:sz="2" w:space="0" w:color="D9D9E3"/>
                <w:right w:val="single" w:sz="2" w:space="0" w:color="D9D9E3"/>
              </w:divBdr>
              <w:divsChild>
                <w:div w:id="600449686">
                  <w:marLeft w:val="0"/>
                  <w:marRight w:val="0"/>
                  <w:marTop w:val="0"/>
                  <w:marBottom w:val="0"/>
                  <w:divBdr>
                    <w:top w:val="single" w:sz="2" w:space="0" w:color="D9D9E3"/>
                    <w:left w:val="single" w:sz="2" w:space="0" w:color="D9D9E3"/>
                    <w:bottom w:val="single" w:sz="2" w:space="0" w:color="D9D9E3"/>
                    <w:right w:val="single" w:sz="2" w:space="0" w:color="D9D9E3"/>
                  </w:divBdr>
                  <w:divsChild>
                    <w:div w:id="1014697068">
                      <w:marLeft w:val="0"/>
                      <w:marRight w:val="0"/>
                      <w:marTop w:val="0"/>
                      <w:marBottom w:val="0"/>
                      <w:divBdr>
                        <w:top w:val="single" w:sz="2" w:space="0" w:color="D9D9E3"/>
                        <w:left w:val="single" w:sz="2" w:space="0" w:color="D9D9E3"/>
                        <w:bottom w:val="single" w:sz="2" w:space="0" w:color="D9D9E3"/>
                        <w:right w:val="single" w:sz="2" w:space="0" w:color="D9D9E3"/>
                      </w:divBdr>
                      <w:divsChild>
                        <w:div w:id="63916472">
                          <w:marLeft w:val="0"/>
                          <w:marRight w:val="0"/>
                          <w:marTop w:val="0"/>
                          <w:marBottom w:val="0"/>
                          <w:divBdr>
                            <w:top w:val="none" w:sz="0" w:space="0" w:color="auto"/>
                            <w:left w:val="none" w:sz="0" w:space="0" w:color="auto"/>
                            <w:bottom w:val="none" w:sz="0" w:space="0" w:color="auto"/>
                            <w:right w:val="none" w:sz="0" w:space="0" w:color="auto"/>
                          </w:divBdr>
                          <w:divsChild>
                            <w:div w:id="1057631372">
                              <w:marLeft w:val="0"/>
                              <w:marRight w:val="0"/>
                              <w:marTop w:val="100"/>
                              <w:marBottom w:val="100"/>
                              <w:divBdr>
                                <w:top w:val="single" w:sz="2" w:space="0" w:color="D9D9E3"/>
                                <w:left w:val="single" w:sz="2" w:space="0" w:color="D9D9E3"/>
                                <w:bottom w:val="single" w:sz="2" w:space="0" w:color="D9D9E3"/>
                                <w:right w:val="single" w:sz="2" w:space="0" w:color="D9D9E3"/>
                              </w:divBdr>
                              <w:divsChild>
                                <w:div w:id="218635761">
                                  <w:marLeft w:val="0"/>
                                  <w:marRight w:val="0"/>
                                  <w:marTop w:val="0"/>
                                  <w:marBottom w:val="0"/>
                                  <w:divBdr>
                                    <w:top w:val="single" w:sz="2" w:space="0" w:color="D9D9E3"/>
                                    <w:left w:val="single" w:sz="2" w:space="0" w:color="D9D9E3"/>
                                    <w:bottom w:val="single" w:sz="2" w:space="0" w:color="D9D9E3"/>
                                    <w:right w:val="single" w:sz="2" w:space="0" w:color="D9D9E3"/>
                                  </w:divBdr>
                                  <w:divsChild>
                                    <w:div w:id="1141847921">
                                      <w:marLeft w:val="0"/>
                                      <w:marRight w:val="0"/>
                                      <w:marTop w:val="0"/>
                                      <w:marBottom w:val="0"/>
                                      <w:divBdr>
                                        <w:top w:val="single" w:sz="2" w:space="0" w:color="D9D9E3"/>
                                        <w:left w:val="single" w:sz="2" w:space="0" w:color="D9D9E3"/>
                                        <w:bottom w:val="single" w:sz="2" w:space="0" w:color="D9D9E3"/>
                                        <w:right w:val="single" w:sz="2" w:space="0" w:color="D9D9E3"/>
                                      </w:divBdr>
                                      <w:divsChild>
                                        <w:div w:id="466431074">
                                          <w:marLeft w:val="0"/>
                                          <w:marRight w:val="0"/>
                                          <w:marTop w:val="0"/>
                                          <w:marBottom w:val="0"/>
                                          <w:divBdr>
                                            <w:top w:val="single" w:sz="2" w:space="0" w:color="D9D9E3"/>
                                            <w:left w:val="single" w:sz="2" w:space="0" w:color="D9D9E3"/>
                                            <w:bottom w:val="single" w:sz="2" w:space="0" w:color="D9D9E3"/>
                                            <w:right w:val="single" w:sz="2" w:space="0" w:color="D9D9E3"/>
                                          </w:divBdr>
                                          <w:divsChild>
                                            <w:div w:id="427427004">
                                              <w:marLeft w:val="0"/>
                                              <w:marRight w:val="0"/>
                                              <w:marTop w:val="0"/>
                                              <w:marBottom w:val="0"/>
                                              <w:divBdr>
                                                <w:top w:val="single" w:sz="2" w:space="0" w:color="D9D9E3"/>
                                                <w:left w:val="single" w:sz="2" w:space="0" w:color="D9D9E3"/>
                                                <w:bottom w:val="single" w:sz="2" w:space="0" w:color="D9D9E3"/>
                                                <w:right w:val="single" w:sz="2" w:space="0" w:color="D9D9E3"/>
                                              </w:divBdr>
                                              <w:divsChild>
                                                <w:div w:id="1378122938">
                                                  <w:marLeft w:val="0"/>
                                                  <w:marRight w:val="0"/>
                                                  <w:marTop w:val="0"/>
                                                  <w:marBottom w:val="0"/>
                                                  <w:divBdr>
                                                    <w:top w:val="single" w:sz="2" w:space="0" w:color="D9D9E3"/>
                                                    <w:left w:val="single" w:sz="2" w:space="0" w:color="D9D9E3"/>
                                                    <w:bottom w:val="single" w:sz="2" w:space="0" w:color="D9D9E3"/>
                                                    <w:right w:val="single" w:sz="2" w:space="0" w:color="D9D9E3"/>
                                                  </w:divBdr>
                                                  <w:divsChild>
                                                    <w:div w:id="4679375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63819178">
          <w:marLeft w:val="0"/>
          <w:marRight w:val="0"/>
          <w:marTop w:val="0"/>
          <w:marBottom w:val="0"/>
          <w:divBdr>
            <w:top w:val="none" w:sz="0" w:space="0" w:color="auto"/>
            <w:left w:val="none" w:sz="0" w:space="0" w:color="auto"/>
            <w:bottom w:val="none" w:sz="0" w:space="0" w:color="auto"/>
            <w:right w:val="none" w:sz="0" w:space="0" w:color="auto"/>
          </w:divBdr>
        </w:div>
      </w:divsChild>
    </w:div>
    <w:div w:id="418523087">
      <w:bodyDiv w:val="1"/>
      <w:marLeft w:val="0"/>
      <w:marRight w:val="0"/>
      <w:marTop w:val="0"/>
      <w:marBottom w:val="0"/>
      <w:divBdr>
        <w:top w:val="none" w:sz="0" w:space="0" w:color="auto"/>
        <w:left w:val="none" w:sz="0" w:space="0" w:color="auto"/>
        <w:bottom w:val="none" w:sz="0" w:space="0" w:color="auto"/>
        <w:right w:val="none" w:sz="0" w:space="0" w:color="auto"/>
      </w:divBdr>
    </w:div>
    <w:div w:id="497114508">
      <w:bodyDiv w:val="1"/>
      <w:marLeft w:val="0"/>
      <w:marRight w:val="0"/>
      <w:marTop w:val="0"/>
      <w:marBottom w:val="0"/>
      <w:divBdr>
        <w:top w:val="none" w:sz="0" w:space="0" w:color="auto"/>
        <w:left w:val="none" w:sz="0" w:space="0" w:color="auto"/>
        <w:bottom w:val="none" w:sz="0" w:space="0" w:color="auto"/>
        <w:right w:val="none" w:sz="0" w:space="0" w:color="auto"/>
      </w:divBdr>
      <w:divsChild>
        <w:div w:id="1283196194">
          <w:marLeft w:val="0"/>
          <w:marRight w:val="0"/>
          <w:marTop w:val="0"/>
          <w:marBottom w:val="0"/>
          <w:divBdr>
            <w:top w:val="none" w:sz="0" w:space="0" w:color="auto"/>
            <w:left w:val="none" w:sz="0" w:space="0" w:color="auto"/>
            <w:bottom w:val="none" w:sz="0" w:space="0" w:color="auto"/>
            <w:right w:val="none" w:sz="0" w:space="0" w:color="auto"/>
          </w:divBdr>
          <w:divsChild>
            <w:div w:id="1021860705">
              <w:marLeft w:val="0"/>
              <w:marRight w:val="0"/>
              <w:marTop w:val="100"/>
              <w:marBottom w:val="100"/>
              <w:divBdr>
                <w:top w:val="single" w:sz="2" w:space="0" w:color="D9D9E3"/>
                <w:left w:val="single" w:sz="2" w:space="0" w:color="D9D9E3"/>
                <w:bottom w:val="single" w:sz="2" w:space="0" w:color="D9D9E3"/>
                <w:right w:val="single" w:sz="2" w:space="0" w:color="D9D9E3"/>
              </w:divBdr>
              <w:divsChild>
                <w:div w:id="91707710">
                  <w:marLeft w:val="0"/>
                  <w:marRight w:val="0"/>
                  <w:marTop w:val="0"/>
                  <w:marBottom w:val="0"/>
                  <w:divBdr>
                    <w:top w:val="single" w:sz="2" w:space="0" w:color="D9D9E3"/>
                    <w:left w:val="single" w:sz="2" w:space="0" w:color="D9D9E3"/>
                    <w:bottom w:val="single" w:sz="2" w:space="0" w:color="D9D9E3"/>
                    <w:right w:val="single" w:sz="2" w:space="0" w:color="D9D9E3"/>
                  </w:divBdr>
                  <w:divsChild>
                    <w:div w:id="496772025">
                      <w:marLeft w:val="0"/>
                      <w:marRight w:val="0"/>
                      <w:marTop w:val="0"/>
                      <w:marBottom w:val="0"/>
                      <w:divBdr>
                        <w:top w:val="single" w:sz="2" w:space="0" w:color="D9D9E3"/>
                        <w:left w:val="single" w:sz="2" w:space="0" w:color="D9D9E3"/>
                        <w:bottom w:val="single" w:sz="2" w:space="0" w:color="D9D9E3"/>
                        <w:right w:val="single" w:sz="2" w:space="0" w:color="D9D9E3"/>
                      </w:divBdr>
                      <w:divsChild>
                        <w:div w:id="1600485078">
                          <w:marLeft w:val="0"/>
                          <w:marRight w:val="0"/>
                          <w:marTop w:val="0"/>
                          <w:marBottom w:val="0"/>
                          <w:divBdr>
                            <w:top w:val="single" w:sz="2" w:space="0" w:color="D9D9E3"/>
                            <w:left w:val="single" w:sz="2" w:space="0" w:color="D9D9E3"/>
                            <w:bottom w:val="single" w:sz="2" w:space="0" w:color="D9D9E3"/>
                            <w:right w:val="single" w:sz="2" w:space="0" w:color="D9D9E3"/>
                          </w:divBdr>
                          <w:divsChild>
                            <w:div w:id="630480788">
                              <w:marLeft w:val="0"/>
                              <w:marRight w:val="0"/>
                              <w:marTop w:val="0"/>
                              <w:marBottom w:val="0"/>
                              <w:divBdr>
                                <w:top w:val="single" w:sz="2" w:space="0" w:color="D9D9E3"/>
                                <w:left w:val="single" w:sz="2" w:space="0" w:color="D9D9E3"/>
                                <w:bottom w:val="single" w:sz="2" w:space="0" w:color="D9D9E3"/>
                                <w:right w:val="single" w:sz="2" w:space="0" w:color="D9D9E3"/>
                              </w:divBdr>
                              <w:divsChild>
                                <w:div w:id="866403774">
                                  <w:marLeft w:val="0"/>
                                  <w:marRight w:val="0"/>
                                  <w:marTop w:val="0"/>
                                  <w:marBottom w:val="0"/>
                                  <w:divBdr>
                                    <w:top w:val="single" w:sz="2" w:space="0" w:color="D9D9E3"/>
                                    <w:left w:val="single" w:sz="2" w:space="0" w:color="D9D9E3"/>
                                    <w:bottom w:val="single" w:sz="2" w:space="0" w:color="D9D9E3"/>
                                    <w:right w:val="single" w:sz="2" w:space="0" w:color="D9D9E3"/>
                                  </w:divBdr>
                                  <w:divsChild>
                                    <w:div w:id="16649680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06620013">
          <w:marLeft w:val="0"/>
          <w:marRight w:val="0"/>
          <w:marTop w:val="0"/>
          <w:marBottom w:val="0"/>
          <w:divBdr>
            <w:top w:val="none" w:sz="0" w:space="0" w:color="auto"/>
            <w:left w:val="none" w:sz="0" w:space="0" w:color="auto"/>
            <w:bottom w:val="none" w:sz="0" w:space="0" w:color="auto"/>
            <w:right w:val="none" w:sz="0" w:space="0" w:color="auto"/>
          </w:divBdr>
          <w:divsChild>
            <w:div w:id="1432628126">
              <w:marLeft w:val="0"/>
              <w:marRight w:val="0"/>
              <w:marTop w:val="100"/>
              <w:marBottom w:val="100"/>
              <w:divBdr>
                <w:top w:val="single" w:sz="2" w:space="0" w:color="D9D9E3"/>
                <w:left w:val="single" w:sz="2" w:space="0" w:color="D9D9E3"/>
                <w:bottom w:val="single" w:sz="2" w:space="0" w:color="D9D9E3"/>
                <w:right w:val="single" w:sz="2" w:space="0" w:color="D9D9E3"/>
              </w:divBdr>
              <w:divsChild>
                <w:div w:id="1180003111">
                  <w:marLeft w:val="0"/>
                  <w:marRight w:val="0"/>
                  <w:marTop w:val="0"/>
                  <w:marBottom w:val="0"/>
                  <w:divBdr>
                    <w:top w:val="single" w:sz="2" w:space="0" w:color="D9D9E3"/>
                    <w:left w:val="single" w:sz="2" w:space="0" w:color="D9D9E3"/>
                    <w:bottom w:val="single" w:sz="2" w:space="0" w:color="D9D9E3"/>
                    <w:right w:val="single" w:sz="2" w:space="0" w:color="D9D9E3"/>
                  </w:divBdr>
                  <w:divsChild>
                    <w:div w:id="646251479">
                      <w:marLeft w:val="0"/>
                      <w:marRight w:val="0"/>
                      <w:marTop w:val="0"/>
                      <w:marBottom w:val="0"/>
                      <w:divBdr>
                        <w:top w:val="single" w:sz="2" w:space="0" w:color="D9D9E3"/>
                        <w:left w:val="single" w:sz="2" w:space="0" w:color="D9D9E3"/>
                        <w:bottom w:val="single" w:sz="2" w:space="0" w:color="D9D9E3"/>
                        <w:right w:val="single" w:sz="2" w:space="0" w:color="D9D9E3"/>
                      </w:divBdr>
                      <w:divsChild>
                        <w:div w:id="1529222196">
                          <w:marLeft w:val="0"/>
                          <w:marRight w:val="0"/>
                          <w:marTop w:val="0"/>
                          <w:marBottom w:val="0"/>
                          <w:divBdr>
                            <w:top w:val="single" w:sz="2" w:space="0" w:color="D9D9E3"/>
                            <w:left w:val="single" w:sz="2" w:space="0" w:color="D9D9E3"/>
                            <w:bottom w:val="single" w:sz="2" w:space="0" w:color="D9D9E3"/>
                            <w:right w:val="single" w:sz="2" w:space="0" w:color="D9D9E3"/>
                          </w:divBdr>
                          <w:divsChild>
                            <w:div w:id="1039428067">
                              <w:marLeft w:val="0"/>
                              <w:marRight w:val="0"/>
                              <w:marTop w:val="0"/>
                              <w:marBottom w:val="0"/>
                              <w:divBdr>
                                <w:top w:val="single" w:sz="2" w:space="0" w:color="D9D9E3"/>
                                <w:left w:val="single" w:sz="2" w:space="0" w:color="D9D9E3"/>
                                <w:bottom w:val="single" w:sz="2" w:space="0" w:color="D9D9E3"/>
                                <w:right w:val="single" w:sz="2" w:space="0" w:color="D9D9E3"/>
                              </w:divBdr>
                              <w:divsChild>
                                <w:div w:id="1877355057">
                                  <w:marLeft w:val="0"/>
                                  <w:marRight w:val="0"/>
                                  <w:marTop w:val="0"/>
                                  <w:marBottom w:val="0"/>
                                  <w:divBdr>
                                    <w:top w:val="single" w:sz="2" w:space="0" w:color="D9D9E3"/>
                                    <w:left w:val="single" w:sz="2" w:space="0" w:color="D9D9E3"/>
                                    <w:bottom w:val="single" w:sz="2" w:space="0" w:color="D9D9E3"/>
                                    <w:right w:val="single" w:sz="2" w:space="0" w:color="D9D9E3"/>
                                  </w:divBdr>
                                  <w:divsChild>
                                    <w:div w:id="20617059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87963006">
                      <w:marLeft w:val="0"/>
                      <w:marRight w:val="0"/>
                      <w:marTop w:val="0"/>
                      <w:marBottom w:val="0"/>
                      <w:divBdr>
                        <w:top w:val="single" w:sz="2" w:space="0" w:color="D9D9E3"/>
                        <w:left w:val="single" w:sz="2" w:space="0" w:color="D9D9E3"/>
                        <w:bottom w:val="single" w:sz="2" w:space="0" w:color="D9D9E3"/>
                        <w:right w:val="single" w:sz="2" w:space="0" w:color="D9D9E3"/>
                      </w:divBdr>
                      <w:divsChild>
                        <w:div w:id="1513184862">
                          <w:marLeft w:val="0"/>
                          <w:marRight w:val="0"/>
                          <w:marTop w:val="0"/>
                          <w:marBottom w:val="0"/>
                          <w:divBdr>
                            <w:top w:val="single" w:sz="2" w:space="0" w:color="D9D9E3"/>
                            <w:left w:val="single" w:sz="2" w:space="0" w:color="D9D9E3"/>
                            <w:bottom w:val="single" w:sz="2" w:space="0" w:color="D9D9E3"/>
                            <w:right w:val="single" w:sz="2" w:space="0" w:color="D9D9E3"/>
                          </w:divBdr>
                        </w:div>
                        <w:div w:id="897207541">
                          <w:marLeft w:val="0"/>
                          <w:marRight w:val="0"/>
                          <w:marTop w:val="0"/>
                          <w:marBottom w:val="0"/>
                          <w:divBdr>
                            <w:top w:val="single" w:sz="2" w:space="0" w:color="D9D9E3"/>
                            <w:left w:val="single" w:sz="2" w:space="0" w:color="D9D9E3"/>
                            <w:bottom w:val="single" w:sz="2" w:space="0" w:color="D9D9E3"/>
                            <w:right w:val="single" w:sz="2" w:space="0" w:color="D9D9E3"/>
                          </w:divBdr>
                          <w:divsChild>
                            <w:div w:id="1577857529">
                              <w:marLeft w:val="0"/>
                              <w:marRight w:val="0"/>
                              <w:marTop w:val="0"/>
                              <w:marBottom w:val="0"/>
                              <w:divBdr>
                                <w:top w:val="single" w:sz="2" w:space="0" w:color="D9D9E3"/>
                                <w:left w:val="single" w:sz="2" w:space="0" w:color="D9D9E3"/>
                                <w:bottom w:val="single" w:sz="2" w:space="0" w:color="D9D9E3"/>
                                <w:right w:val="single" w:sz="2" w:space="0" w:color="D9D9E3"/>
                              </w:divBdr>
                              <w:divsChild>
                                <w:div w:id="1364476228">
                                  <w:marLeft w:val="0"/>
                                  <w:marRight w:val="0"/>
                                  <w:marTop w:val="0"/>
                                  <w:marBottom w:val="0"/>
                                  <w:divBdr>
                                    <w:top w:val="single" w:sz="2" w:space="0" w:color="D9D9E3"/>
                                    <w:left w:val="single" w:sz="2" w:space="0" w:color="D9D9E3"/>
                                    <w:bottom w:val="single" w:sz="2" w:space="0" w:color="D9D9E3"/>
                                    <w:right w:val="single" w:sz="2" w:space="0" w:color="D9D9E3"/>
                                  </w:divBdr>
                                  <w:divsChild>
                                    <w:div w:id="14101581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17047110">
          <w:marLeft w:val="0"/>
          <w:marRight w:val="0"/>
          <w:marTop w:val="0"/>
          <w:marBottom w:val="0"/>
          <w:divBdr>
            <w:top w:val="none" w:sz="0" w:space="0" w:color="auto"/>
            <w:left w:val="none" w:sz="0" w:space="0" w:color="auto"/>
            <w:bottom w:val="none" w:sz="0" w:space="0" w:color="auto"/>
            <w:right w:val="none" w:sz="0" w:space="0" w:color="auto"/>
          </w:divBdr>
          <w:divsChild>
            <w:div w:id="404452541">
              <w:marLeft w:val="0"/>
              <w:marRight w:val="0"/>
              <w:marTop w:val="100"/>
              <w:marBottom w:val="100"/>
              <w:divBdr>
                <w:top w:val="single" w:sz="2" w:space="0" w:color="D9D9E3"/>
                <w:left w:val="single" w:sz="2" w:space="0" w:color="D9D9E3"/>
                <w:bottom w:val="single" w:sz="2" w:space="0" w:color="D9D9E3"/>
                <w:right w:val="single" w:sz="2" w:space="0" w:color="D9D9E3"/>
              </w:divBdr>
              <w:divsChild>
                <w:div w:id="584537535">
                  <w:marLeft w:val="0"/>
                  <w:marRight w:val="0"/>
                  <w:marTop w:val="0"/>
                  <w:marBottom w:val="0"/>
                  <w:divBdr>
                    <w:top w:val="single" w:sz="2" w:space="0" w:color="D9D9E3"/>
                    <w:left w:val="single" w:sz="2" w:space="0" w:color="D9D9E3"/>
                    <w:bottom w:val="single" w:sz="2" w:space="0" w:color="D9D9E3"/>
                    <w:right w:val="single" w:sz="2" w:space="0" w:color="D9D9E3"/>
                  </w:divBdr>
                  <w:divsChild>
                    <w:div w:id="871454785">
                      <w:marLeft w:val="0"/>
                      <w:marRight w:val="0"/>
                      <w:marTop w:val="0"/>
                      <w:marBottom w:val="0"/>
                      <w:divBdr>
                        <w:top w:val="single" w:sz="2" w:space="0" w:color="D9D9E3"/>
                        <w:left w:val="single" w:sz="2" w:space="0" w:color="D9D9E3"/>
                        <w:bottom w:val="single" w:sz="2" w:space="0" w:color="D9D9E3"/>
                        <w:right w:val="single" w:sz="2" w:space="0" w:color="D9D9E3"/>
                      </w:divBdr>
                      <w:divsChild>
                        <w:div w:id="1335035675">
                          <w:marLeft w:val="0"/>
                          <w:marRight w:val="0"/>
                          <w:marTop w:val="0"/>
                          <w:marBottom w:val="0"/>
                          <w:divBdr>
                            <w:top w:val="single" w:sz="2" w:space="0" w:color="D9D9E3"/>
                            <w:left w:val="single" w:sz="2" w:space="0" w:color="D9D9E3"/>
                            <w:bottom w:val="single" w:sz="2" w:space="0" w:color="D9D9E3"/>
                            <w:right w:val="single" w:sz="2" w:space="0" w:color="D9D9E3"/>
                          </w:divBdr>
                          <w:divsChild>
                            <w:div w:id="1376078355">
                              <w:marLeft w:val="0"/>
                              <w:marRight w:val="0"/>
                              <w:marTop w:val="0"/>
                              <w:marBottom w:val="0"/>
                              <w:divBdr>
                                <w:top w:val="single" w:sz="2" w:space="0" w:color="D9D9E3"/>
                                <w:left w:val="single" w:sz="2" w:space="0" w:color="D9D9E3"/>
                                <w:bottom w:val="single" w:sz="2" w:space="0" w:color="D9D9E3"/>
                                <w:right w:val="single" w:sz="2" w:space="0" w:color="D9D9E3"/>
                              </w:divBdr>
                              <w:divsChild>
                                <w:div w:id="728579218">
                                  <w:marLeft w:val="0"/>
                                  <w:marRight w:val="0"/>
                                  <w:marTop w:val="0"/>
                                  <w:marBottom w:val="0"/>
                                  <w:divBdr>
                                    <w:top w:val="single" w:sz="2" w:space="0" w:color="D9D9E3"/>
                                    <w:left w:val="single" w:sz="2" w:space="0" w:color="D9D9E3"/>
                                    <w:bottom w:val="single" w:sz="2" w:space="0" w:color="D9D9E3"/>
                                    <w:right w:val="single" w:sz="2" w:space="0" w:color="D9D9E3"/>
                                  </w:divBdr>
                                  <w:divsChild>
                                    <w:div w:id="13244355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40269548">
                      <w:marLeft w:val="0"/>
                      <w:marRight w:val="0"/>
                      <w:marTop w:val="0"/>
                      <w:marBottom w:val="0"/>
                      <w:divBdr>
                        <w:top w:val="single" w:sz="2" w:space="0" w:color="D9D9E3"/>
                        <w:left w:val="single" w:sz="2" w:space="0" w:color="D9D9E3"/>
                        <w:bottom w:val="single" w:sz="2" w:space="0" w:color="D9D9E3"/>
                        <w:right w:val="single" w:sz="2" w:space="0" w:color="D9D9E3"/>
                      </w:divBdr>
                      <w:divsChild>
                        <w:div w:id="1625651056">
                          <w:marLeft w:val="0"/>
                          <w:marRight w:val="0"/>
                          <w:marTop w:val="0"/>
                          <w:marBottom w:val="0"/>
                          <w:divBdr>
                            <w:top w:val="single" w:sz="2" w:space="0" w:color="D9D9E3"/>
                            <w:left w:val="single" w:sz="2" w:space="0" w:color="D9D9E3"/>
                            <w:bottom w:val="single" w:sz="2" w:space="0" w:color="D9D9E3"/>
                            <w:right w:val="single" w:sz="2" w:space="0" w:color="D9D9E3"/>
                          </w:divBdr>
                        </w:div>
                        <w:div w:id="1077243538">
                          <w:marLeft w:val="0"/>
                          <w:marRight w:val="0"/>
                          <w:marTop w:val="0"/>
                          <w:marBottom w:val="0"/>
                          <w:divBdr>
                            <w:top w:val="single" w:sz="2" w:space="0" w:color="D9D9E3"/>
                            <w:left w:val="single" w:sz="2" w:space="0" w:color="D9D9E3"/>
                            <w:bottom w:val="single" w:sz="2" w:space="0" w:color="D9D9E3"/>
                            <w:right w:val="single" w:sz="2" w:space="0" w:color="D9D9E3"/>
                          </w:divBdr>
                          <w:divsChild>
                            <w:div w:id="334890293">
                              <w:marLeft w:val="0"/>
                              <w:marRight w:val="0"/>
                              <w:marTop w:val="0"/>
                              <w:marBottom w:val="0"/>
                              <w:divBdr>
                                <w:top w:val="single" w:sz="2" w:space="0" w:color="D9D9E3"/>
                                <w:left w:val="single" w:sz="2" w:space="0" w:color="D9D9E3"/>
                                <w:bottom w:val="single" w:sz="2" w:space="0" w:color="D9D9E3"/>
                                <w:right w:val="single" w:sz="2" w:space="0" w:color="D9D9E3"/>
                              </w:divBdr>
                              <w:divsChild>
                                <w:div w:id="1929609055">
                                  <w:marLeft w:val="0"/>
                                  <w:marRight w:val="0"/>
                                  <w:marTop w:val="0"/>
                                  <w:marBottom w:val="0"/>
                                  <w:divBdr>
                                    <w:top w:val="single" w:sz="2" w:space="0" w:color="D9D9E3"/>
                                    <w:left w:val="single" w:sz="2" w:space="0" w:color="D9D9E3"/>
                                    <w:bottom w:val="single" w:sz="2" w:space="0" w:color="D9D9E3"/>
                                    <w:right w:val="single" w:sz="2" w:space="0" w:color="D9D9E3"/>
                                  </w:divBdr>
                                  <w:divsChild>
                                    <w:div w:id="10201606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740711894">
      <w:bodyDiv w:val="1"/>
      <w:marLeft w:val="0"/>
      <w:marRight w:val="0"/>
      <w:marTop w:val="0"/>
      <w:marBottom w:val="0"/>
      <w:divBdr>
        <w:top w:val="none" w:sz="0" w:space="0" w:color="auto"/>
        <w:left w:val="none" w:sz="0" w:space="0" w:color="auto"/>
        <w:bottom w:val="none" w:sz="0" w:space="0" w:color="auto"/>
        <w:right w:val="none" w:sz="0" w:space="0" w:color="auto"/>
      </w:divBdr>
    </w:div>
    <w:div w:id="816603925">
      <w:bodyDiv w:val="1"/>
      <w:marLeft w:val="0"/>
      <w:marRight w:val="0"/>
      <w:marTop w:val="0"/>
      <w:marBottom w:val="0"/>
      <w:divBdr>
        <w:top w:val="none" w:sz="0" w:space="0" w:color="auto"/>
        <w:left w:val="none" w:sz="0" w:space="0" w:color="auto"/>
        <w:bottom w:val="none" w:sz="0" w:space="0" w:color="auto"/>
        <w:right w:val="none" w:sz="0" w:space="0" w:color="auto"/>
      </w:divBdr>
    </w:div>
    <w:div w:id="1231650085">
      <w:bodyDiv w:val="1"/>
      <w:marLeft w:val="0"/>
      <w:marRight w:val="0"/>
      <w:marTop w:val="0"/>
      <w:marBottom w:val="0"/>
      <w:divBdr>
        <w:top w:val="none" w:sz="0" w:space="0" w:color="auto"/>
        <w:left w:val="none" w:sz="0" w:space="0" w:color="auto"/>
        <w:bottom w:val="none" w:sz="0" w:space="0" w:color="auto"/>
        <w:right w:val="none" w:sz="0" w:space="0" w:color="auto"/>
      </w:divBdr>
    </w:div>
    <w:div w:id="1254784730">
      <w:bodyDiv w:val="1"/>
      <w:marLeft w:val="0"/>
      <w:marRight w:val="0"/>
      <w:marTop w:val="0"/>
      <w:marBottom w:val="0"/>
      <w:divBdr>
        <w:top w:val="none" w:sz="0" w:space="0" w:color="auto"/>
        <w:left w:val="none" w:sz="0" w:space="0" w:color="auto"/>
        <w:bottom w:val="none" w:sz="0" w:space="0" w:color="auto"/>
        <w:right w:val="none" w:sz="0" w:space="0" w:color="auto"/>
      </w:divBdr>
      <w:divsChild>
        <w:div w:id="213277716">
          <w:marLeft w:val="0"/>
          <w:marRight w:val="0"/>
          <w:marTop w:val="0"/>
          <w:marBottom w:val="0"/>
          <w:divBdr>
            <w:top w:val="single" w:sz="2" w:space="0" w:color="D9D9E3"/>
            <w:left w:val="single" w:sz="2" w:space="0" w:color="D9D9E3"/>
            <w:bottom w:val="single" w:sz="2" w:space="0" w:color="D9D9E3"/>
            <w:right w:val="single" w:sz="2" w:space="0" w:color="D9D9E3"/>
          </w:divBdr>
          <w:divsChild>
            <w:div w:id="1701399224">
              <w:marLeft w:val="0"/>
              <w:marRight w:val="0"/>
              <w:marTop w:val="0"/>
              <w:marBottom w:val="0"/>
              <w:divBdr>
                <w:top w:val="single" w:sz="2" w:space="0" w:color="D9D9E3"/>
                <w:left w:val="single" w:sz="2" w:space="0" w:color="D9D9E3"/>
                <w:bottom w:val="single" w:sz="2" w:space="0" w:color="D9D9E3"/>
                <w:right w:val="single" w:sz="2" w:space="0" w:color="D9D9E3"/>
              </w:divBdr>
              <w:divsChild>
                <w:div w:id="713430937">
                  <w:marLeft w:val="0"/>
                  <w:marRight w:val="0"/>
                  <w:marTop w:val="0"/>
                  <w:marBottom w:val="0"/>
                  <w:divBdr>
                    <w:top w:val="single" w:sz="2" w:space="0" w:color="D9D9E3"/>
                    <w:left w:val="single" w:sz="2" w:space="0" w:color="D9D9E3"/>
                    <w:bottom w:val="single" w:sz="2" w:space="0" w:color="D9D9E3"/>
                    <w:right w:val="single" w:sz="2" w:space="0" w:color="D9D9E3"/>
                  </w:divBdr>
                  <w:divsChild>
                    <w:div w:id="1376157586">
                      <w:marLeft w:val="0"/>
                      <w:marRight w:val="0"/>
                      <w:marTop w:val="0"/>
                      <w:marBottom w:val="0"/>
                      <w:divBdr>
                        <w:top w:val="single" w:sz="2" w:space="0" w:color="D9D9E3"/>
                        <w:left w:val="single" w:sz="2" w:space="0" w:color="D9D9E3"/>
                        <w:bottom w:val="single" w:sz="2" w:space="0" w:color="D9D9E3"/>
                        <w:right w:val="single" w:sz="2" w:space="0" w:color="D9D9E3"/>
                      </w:divBdr>
                      <w:divsChild>
                        <w:div w:id="822770892">
                          <w:marLeft w:val="0"/>
                          <w:marRight w:val="0"/>
                          <w:marTop w:val="0"/>
                          <w:marBottom w:val="0"/>
                          <w:divBdr>
                            <w:top w:val="none" w:sz="0" w:space="0" w:color="auto"/>
                            <w:left w:val="none" w:sz="0" w:space="0" w:color="auto"/>
                            <w:bottom w:val="none" w:sz="0" w:space="0" w:color="auto"/>
                            <w:right w:val="none" w:sz="0" w:space="0" w:color="auto"/>
                          </w:divBdr>
                          <w:divsChild>
                            <w:div w:id="2046248966">
                              <w:marLeft w:val="0"/>
                              <w:marRight w:val="0"/>
                              <w:marTop w:val="100"/>
                              <w:marBottom w:val="100"/>
                              <w:divBdr>
                                <w:top w:val="single" w:sz="2" w:space="0" w:color="D9D9E3"/>
                                <w:left w:val="single" w:sz="2" w:space="0" w:color="D9D9E3"/>
                                <w:bottom w:val="single" w:sz="2" w:space="0" w:color="D9D9E3"/>
                                <w:right w:val="single" w:sz="2" w:space="0" w:color="D9D9E3"/>
                              </w:divBdr>
                              <w:divsChild>
                                <w:div w:id="684132846">
                                  <w:marLeft w:val="0"/>
                                  <w:marRight w:val="0"/>
                                  <w:marTop w:val="0"/>
                                  <w:marBottom w:val="0"/>
                                  <w:divBdr>
                                    <w:top w:val="single" w:sz="2" w:space="0" w:color="D9D9E3"/>
                                    <w:left w:val="single" w:sz="2" w:space="0" w:color="D9D9E3"/>
                                    <w:bottom w:val="single" w:sz="2" w:space="0" w:color="D9D9E3"/>
                                    <w:right w:val="single" w:sz="2" w:space="0" w:color="D9D9E3"/>
                                  </w:divBdr>
                                  <w:divsChild>
                                    <w:div w:id="421755743">
                                      <w:marLeft w:val="0"/>
                                      <w:marRight w:val="0"/>
                                      <w:marTop w:val="0"/>
                                      <w:marBottom w:val="0"/>
                                      <w:divBdr>
                                        <w:top w:val="single" w:sz="2" w:space="0" w:color="D9D9E3"/>
                                        <w:left w:val="single" w:sz="2" w:space="0" w:color="D9D9E3"/>
                                        <w:bottom w:val="single" w:sz="2" w:space="0" w:color="D9D9E3"/>
                                        <w:right w:val="single" w:sz="2" w:space="0" w:color="D9D9E3"/>
                                      </w:divBdr>
                                      <w:divsChild>
                                        <w:div w:id="1250771890">
                                          <w:marLeft w:val="0"/>
                                          <w:marRight w:val="0"/>
                                          <w:marTop w:val="0"/>
                                          <w:marBottom w:val="0"/>
                                          <w:divBdr>
                                            <w:top w:val="single" w:sz="2" w:space="0" w:color="D9D9E3"/>
                                            <w:left w:val="single" w:sz="2" w:space="0" w:color="D9D9E3"/>
                                            <w:bottom w:val="single" w:sz="2" w:space="0" w:color="D9D9E3"/>
                                            <w:right w:val="single" w:sz="2" w:space="0" w:color="D9D9E3"/>
                                          </w:divBdr>
                                          <w:divsChild>
                                            <w:div w:id="309017763">
                                              <w:marLeft w:val="0"/>
                                              <w:marRight w:val="0"/>
                                              <w:marTop w:val="0"/>
                                              <w:marBottom w:val="0"/>
                                              <w:divBdr>
                                                <w:top w:val="single" w:sz="2" w:space="0" w:color="D9D9E3"/>
                                                <w:left w:val="single" w:sz="2" w:space="0" w:color="D9D9E3"/>
                                                <w:bottom w:val="single" w:sz="2" w:space="0" w:color="D9D9E3"/>
                                                <w:right w:val="single" w:sz="2" w:space="0" w:color="D9D9E3"/>
                                              </w:divBdr>
                                              <w:divsChild>
                                                <w:div w:id="1155729906">
                                                  <w:marLeft w:val="0"/>
                                                  <w:marRight w:val="0"/>
                                                  <w:marTop w:val="0"/>
                                                  <w:marBottom w:val="0"/>
                                                  <w:divBdr>
                                                    <w:top w:val="single" w:sz="2" w:space="0" w:color="D9D9E3"/>
                                                    <w:left w:val="single" w:sz="2" w:space="0" w:color="D9D9E3"/>
                                                    <w:bottom w:val="single" w:sz="2" w:space="0" w:color="D9D9E3"/>
                                                    <w:right w:val="single" w:sz="2" w:space="0" w:color="D9D9E3"/>
                                                  </w:divBdr>
                                                  <w:divsChild>
                                                    <w:div w:id="9532497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76747471">
          <w:marLeft w:val="0"/>
          <w:marRight w:val="0"/>
          <w:marTop w:val="0"/>
          <w:marBottom w:val="0"/>
          <w:divBdr>
            <w:top w:val="none" w:sz="0" w:space="0" w:color="auto"/>
            <w:left w:val="none" w:sz="0" w:space="0" w:color="auto"/>
            <w:bottom w:val="none" w:sz="0" w:space="0" w:color="auto"/>
            <w:right w:val="none" w:sz="0" w:space="0" w:color="auto"/>
          </w:divBdr>
        </w:div>
      </w:divsChild>
    </w:div>
    <w:div w:id="1533032261">
      <w:bodyDiv w:val="1"/>
      <w:marLeft w:val="0"/>
      <w:marRight w:val="0"/>
      <w:marTop w:val="0"/>
      <w:marBottom w:val="0"/>
      <w:divBdr>
        <w:top w:val="none" w:sz="0" w:space="0" w:color="auto"/>
        <w:left w:val="none" w:sz="0" w:space="0" w:color="auto"/>
        <w:bottom w:val="none" w:sz="0" w:space="0" w:color="auto"/>
        <w:right w:val="none" w:sz="0" w:space="0" w:color="auto"/>
      </w:divBdr>
    </w:div>
    <w:div w:id="2048143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51372-D23F-41FE-A40D-707AE2777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2893</Words>
  <Characters>16491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Ionica Toader</cp:lastModifiedBy>
  <cp:revision>10</cp:revision>
  <dcterms:created xsi:type="dcterms:W3CDTF">2023-11-21T08:01:00Z</dcterms:created>
  <dcterms:modified xsi:type="dcterms:W3CDTF">2023-11-24T22:20:00Z</dcterms:modified>
</cp:coreProperties>
</file>