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25DA3" w14:textId="77777777" w:rsidR="00353898" w:rsidRDefault="00353898">
      <w:pPr>
        <w:spacing w:line="360" w:lineRule="auto"/>
        <w:jc w:val="center"/>
        <w:rPr>
          <w:rFonts w:ascii="Times New Roman" w:eastAsia="Times New Roman" w:hAnsi="Times New Roman" w:cs="Times New Roman"/>
          <w:b/>
          <w:sz w:val="32"/>
          <w:szCs w:val="32"/>
        </w:rPr>
      </w:pPr>
    </w:p>
    <w:p w14:paraId="515F2ACD" w14:textId="77777777" w:rsidR="00353898" w:rsidRDefault="00353898">
      <w:pPr>
        <w:spacing w:line="360" w:lineRule="auto"/>
        <w:jc w:val="center"/>
        <w:rPr>
          <w:rFonts w:ascii="Times New Roman" w:eastAsia="Times New Roman" w:hAnsi="Times New Roman" w:cs="Times New Roman"/>
          <w:b/>
          <w:sz w:val="32"/>
          <w:szCs w:val="32"/>
        </w:rPr>
      </w:pPr>
    </w:p>
    <w:p w14:paraId="4AF9EC97" w14:textId="77777777" w:rsidR="00353898" w:rsidRDefault="00353898">
      <w:pPr>
        <w:spacing w:line="360" w:lineRule="auto"/>
        <w:jc w:val="center"/>
        <w:rPr>
          <w:rFonts w:ascii="Times New Roman" w:eastAsia="Times New Roman" w:hAnsi="Times New Roman" w:cs="Times New Roman"/>
          <w:b/>
          <w:sz w:val="32"/>
          <w:szCs w:val="32"/>
        </w:rPr>
      </w:pPr>
    </w:p>
    <w:p w14:paraId="70F628D5" w14:textId="77777777" w:rsidR="00353898" w:rsidRDefault="00353898">
      <w:pPr>
        <w:spacing w:line="360" w:lineRule="auto"/>
        <w:jc w:val="center"/>
        <w:rPr>
          <w:rFonts w:ascii="Times New Roman" w:eastAsia="Times New Roman" w:hAnsi="Times New Roman" w:cs="Times New Roman"/>
          <w:b/>
          <w:sz w:val="32"/>
          <w:szCs w:val="32"/>
        </w:rPr>
      </w:pPr>
    </w:p>
    <w:p w14:paraId="2E895443" w14:textId="77777777" w:rsidR="00353898" w:rsidRDefault="00353898">
      <w:pPr>
        <w:spacing w:line="360" w:lineRule="auto"/>
        <w:jc w:val="center"/>
        <w:rPr>
          <w:rFonts w:ascii="Times New Roman" w:eastAsia="Times New Roman" w:hAnsi="Times New Roman" w:cs="Times New Roman"/>
          <w:b/>
          <w:sz w:val="32"/>
          <w:szCs w:val="32"/>
        </w:rPr>
      </w:pPr>
    </w:p>
    <w:p w14:paraId="657262EF" w14:textId="77777777" w:rsidR="00353898" w:rsidRDefault="00353898">
      <w:pPr>
        <w:spacing w:line="360" w:lineRule="auto"/>
        <w:jc w:val="center"/>
        <w:rPr>
          <w:rFonts w:ascii="Times New Roman" w:eastAsia="Times New Roman" w:hAnsi="Times New Roman" w:cs="Times New Roman"/>
          <w:b/>
          <w:sz w:val="32"/>
          <w:szCs w:val="32"/>
        </w:rPr>
      </w:pPr>
    </w:p>
    <w:p w14:paraId="704A476F" w14:textId="77777777" w:rsidR="00353898" w:rsidRDefault="00353898">
      <w:pPr>
        <w:spacing w:line="360" w:lineRule="auto"/>
        <w:jc w:val="center"/>
        <w:rPr>
          <w:rFonts w:ascii="Times New Roman" w:eastAsia="Times New Roman" w:hAnsi="Times New Roman" w:cs="Times New Roman"/>
          <w:b/>
          <w:sz w:val="32"/>
          <w:szCs w:val="32"/>
        </w:rPr>
      </w:pPr>
    </w:p>
    <w:p w14:paraId="74328DFB" w14:textId="0002A6E4" w:rsidR="00F5353E" w:rsidRDefault="00F5353E" w:rsidP="00F5353E">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G</w:t>
      </w:r>
      <w:r w:rsidR="0095319A">
        <w:rPr>
          <w:rFonts w:ascii="Times New Roman" w:eastAsia="Times New Roman" w:hAnsi="Times New Roman" w:cs="Times New Roman"/>
          <w:b/>
          <w:sz w:val="36"/>
          <w:szCs w:val="36"/>
        </w:rPr>
        <w:t xml:space="preserve">oogle </w:t>
      </w:r>
      <w:r w:rsidR="009646D6">
        <w:rPr>
          <w:rFonts w:ascii="Times New Roman" w:eastAsia="Times New Roman" w:hAnsi="Times New Roman" w:cs="Times New Roman"/>
          <w:b/>
          <w:sz w:val="36"/>
          <w:szCs w:val="36"/>
        </w:rPr>
        <w:t>LLC</w:t>
      </w:r>
      <w:r w:rsidR="001A2638">
        <w:rPr>
          <w:rFonts w:ascii="Times New Roman" w:eastAsia="Times New Roman" w:hAnsi="Times New Roman" w:cs="Times New Roman"/>
          <w:b/>
          <w:sz w:val="36"/>
          <w:szCs w:val="36"/>
        </w:rPr>
        <w:t>.</w:t>
      </w:r>
      <w:r>
        <w:rPr>
          <w:rFonts w:ascii="Times New Roman" w:eastAsia="Times New Roman" w:hAnsi="Times New Roman" w:cs="Times New Roman"/>
          <w:b/>
          <w:sz w:val="36"/>
          <w:szCs w:val="36"/>
        </w:rPr>
        <w:t xml:space="preserve"> </w:t>
      </w:r>
      <w:r w:rsidR="001A2638">
        <w:rPr>
          <w:rFonts w:ascii="Times New Roman" w:eastAsia="Times New Roman" w:hAnsi="Times New Roman" w:cs="Times New Roman"/>
          <w:b/>
          <w:sz w:val="36"/>
          <w:szCs w:val="36"/>
        </w:rPr>
        <w:t>VS</w:t>
      </w:r>
      <w:r>
        <w:rPr>
          <w:rFonts w:ascii="Times New Roman" w:eastAsia="Times New Roman" w:hAnsi="Times New Roman" w:cs="Times New Roman"/>
          <w:b/>
          <w:sz w:val="36"/>
          <w:szCs w:val="36"/>
        </w:rPr>
        <w:t xml:space="preserve"> Timpson</w:t>
      </w:r>
      <w:r w:rsidR="001C35F2">
        <w:rPr>
          <w:rFonts w:ascii="Times New Roman" w:eastAsia="Times New Roman" w:hAnsi="Times New Roman" w:cs="Times New Roman"/>
          <w:b/>
          <w:sz w:val="36"/>
          <w:szCs w:val="36"/>
        </w:rPr>
        <w:t xml:space="preserve"> L</w:t>
      </w:r>
      <w:r w:rsidR="001A2638">
        <w:rPr>
          <w:rFonts w:ascii="Times New Roman" w:eastAsia="Times New Roman" w:hAnsi="Times New Roman" w:cs="Times New Roman"/>
          <w:b/>
          <w:sz w:val="36"/>
          <w:szCs w:val="36"/>
        </w:rPr>
        <w:t>td.</w:t>
      </w:r>
    </w:p>
    <w:p w14:paraId="7878F088" w14:textId="175FC9C4" w:rsidR="001626A0" w:rsidRPr="00F5353E" w:rsidRDefault="00A665A2" w:rsidP="005D3B95">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Comparison of the c</w:t>
      </w:r>
      <w:r w:rsidR="005D3B95">
        <w:rPr>
          <w:rFonts w:ascii="Times New Roman" w:eastAsia="Times New Roman" w:hAnsi="Times New Roman" w:cs="Times New Roman"/>
          <w:b/>
          <w:sz w:val="36"/>
          <w:szCs w:val="36"/>
        </w:rPr>
        <w:t xml:space="preserve">ritical role of people management </w:t>
      </w:r>
    </w:p>
    <w:p w14:paraId="6C5F2DE6" w14:textId="77777777" w:rsidR="00353898" w:rsidRDefault="002C297F">
      <w:pPr>
        <w:spacing w:line="360" w:lineRule="auto"/>
        <w:rPr>
          <w:rFonts w:ascii="Times New Roman" w:eastAsia="Times New Roman" w:hAnsi="Times New Roman" w:cs="Times New Roman"/>
          <w:b/>
          <w:sz w:val="24"/>
          <w:szCs w:val="24"/>
        </w:rPr>
      </w:pPr>
      <w:r>
        <w:br w:type="page"/>
      </w:r>
    </w:p>
    <w:p w14:paraId="1A70C406" w14:textId="77777777" w:rsidR="00353898" w:rsidRDefault="002C297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731CCA35" w14:textId="7B6EA20A"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evaluate</w:t>
      </w:r>
      <w:r w:rsidR="00117DF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the internal and external business environment of Google and Timpson through PEST and SWOT frameworks to understand how internal </w:t>
      </w:r>
      <w:r w:rsidR="00117DFF">
        <w:rPr>
          <w:rFonts w:ascii="Times New Roman" w:eastAsia="Times New Roman" w:hAnsi="Times New Roman" w:cs="Times New Roman"/>
          <w:sz w:val="24"/>
          <w:szCs w:val="24"/>
        </w:rPr>
        <w:t xml:space="preserve">&amp; </w:t>
      </w:r>
      <w:r>
        <w:rPr>
          <w:rFonts w:ascii="Times New Roman" w:eastAsia="Times New Roman" w:hAnsi="Times New Roman" w:cs="Times New Roman"/>
          <w:sz w:val="24"/>
          <w:szCs w:val="24"/>
        </w:rPr>
        <w:t>external factors affect people management strategies of both</w:t>
      </w:r>
      <w:r w:rsidR="007902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companies. The study also depicts that Google can develop AI solutions and environs to automate HR operations, enhance employee engagement and facilitate knowledge sharing among leaders across the world. However, ethical implications of AI at work must also be addressed, including the prospect of biased algorithms and the time of accountability and transparency. </w:t>
      </w:r>
    </w:p>
    <w:p w14:paraId="32863DA7" w14:textId="77777777" w:rsidR="00353898" w:rsidRDefault="002C297F">
      <w:pPr>
        <w:spacing w:line="360" w:lineRule="auto"/>
        <w:rPr>
          <w:rFonts w:ascii="Times New Roman" w:eastAsia="Times New Roman" w:hAnsi="Times New Roman" w:cs="Times New Roman"/>
          <w:sz w:val="24"/>
          <w:szCs w:val="24"/>
        </w:rPr>
      </w:pPr>
      <w:r>
        <w:br w:type="page"/>
      </w:r>
    </w:p>
    <w:p w14:paraId="62F806CF" w14:textId="77777777" w:rsidR="00353898" w:rsidRDefault="002C297F">
      <w:pPr>
        <w:keepNext/>
        <w:keepLines/>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310126331"/>
        <w:docPartObj>
          <w:docPartGallery w:val="Table of Contents"/>
          <w:docPartUnique/>
        </w:docPartObj>
      </w:sdtPr>
      <w:sdtEndPr/>
      <w:sdtContent>
        <w:p w14:paraId="602A168D" w14:textId="77777777" w:rsidR="00353898" w:rsidRDefault="002C297F">
          <w:pPr>
            <w:pBdr>
              <w:top w:val="nil"/>
              <w:left w:val="nil"/>
              <w:bottom w:val="nil"/>
              <w:right w:val="nil"/>
              <w:between w:val="nil"/>
            </w:pBdr>
            <w:tabs>
              <w:tab w:val="right" w:leader="dot" w:pos="8919"/>
            </w:tabs>
            <w:spacing w:after="1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Part 1: REPORT</w:t>
            </w:r>
            <w:r>
              <w:rPr>
                <w:rFonts w:ascii="Times New Roman" w:eastAsia="Times New Roman" w:hAnsi="Times New Roman" w:cs="Times New Roman"/>
                <w:color w:val="000000"/>
                <w:sz w:val="24"/>
                <w:szCs w:val="24"/>
              </w:rPr>
              <w:tab/>
              <w:t>4</w:t>
            </w:r>
          </w:hyperlink>
        </w:p>
        <w:p w14:paraId="49B019E1" w14:textId="77777777" w:rsidR="00353898" w:rsidRDefault="002C297F">
          <w:pPr>
            <w:pBdr>
              <w:top w:val="nil"/>
              <w:left w:val="nil"/>
              <w:bottom w:val="nil"/>
              <w:right w:val="nil"/>
              <w:between w:val="nil"/>
            </w:pBdr>
            <w:tabs>
              <w:tab w:val="right" w:leader="dot" w:pos="8919"/>
            </w:tabs>
            <w:spacing w:after="100" w:line="360" w:lineRule="auto"/>
            <w:ind w:left="220"/>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1.0 Introduction</w:t>
            </w:r>
            <w:r>
              <w:rPr>
                <w:rFonts w:ascii="Times New Roman" w:eastAsia="Times New Roman" w:hAnsi="Times New Roman" w:cs="Times New Roman"/>
                <w:color w:val="000000"/>
                <w:sz w:val="24"/>
                <w:szCs w:val="24"/>
              </w:rPr>
              <w:tab/>
              <w:t>4</w:t>
            </w:r>
          </w:hyperlink>
        </w:p>
        <w:p w14:paraId="03DDB3D8" w14:textId="77777777" w:rsidR="00353898" w:rsidRDefault="002C297F">
          <w:pPr>
            <w:pBdr>
              <w:top w:val="nil"/>
              <w:left w:val="nil"/>
              <w:bottom w:val="nil"/>
              <w:right w:val="nil"/>
              <w:between w:val="nil"/>
            </w:pBdr>
            <w:tabs>
              <w:tab w:val="right" w:leader="dot" w:pos="8919"/>
            </w:tabs>
            <w:spacing w:after="100" w:line="360" w:lineRule="auto"/>
            <w:ind w:left="22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2.0 Organisational overview</w:t>
            </w:r>
            <w:r>
              <w:rPr>
                <w:rFonts w:ascii="Times New Roman" w:eastAsia="Times New Roman" w:hAnsi="Times New Roman" w:cs="Times New Roman"/>
                <w:color w:val="000000"/>
                <w:sz w:val="24"/>
                <w:szCs w:val="24"/>
              </w:rPr>
              <w:tab/>
              <w:t>4</w:t>
            </w:r>
          </w:hyperlink>
        </w:p>
        <w:p w14:paraId="6B49168B" w14:textId="77777777" w:rsidR="00353898" w:rsidRDefault="002C297F">
          <w:pPr>
            <w:pBdr>
              <w:top w:val="nil"/>
              <w:left w:val="nil"/>
              <w:bottom w:val="nil"/>
              <w:right w:val="nil"/>
              <w:between w:val="nil"/>
            </w:pBdr>
            <w:tabs>
              <w:tab w:val="right" w:leader="dot" w:pos="8919"/>
            </w:tabs>
            <w:spacing w:after="100" w:line="360" w:lineRule="auto"/>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3.0 Main discussion</w:t>
            </w:r>
            <w:r>
              <w:rPr>
                <w:rFonts w:ascii="Times New Roman" w:eastAsia="Times New Roman" w:hAnsi="Times New Roman" w:cs="Times New Roman"/>
                <w:color w:val="000000"/>
                <w:sz w:val="24"/>
                <w:szCs w:val="24"/>
              </w:rPr>
              <w:tab/>
              <w:t>5</w:t>
            </w:r>
          </w:hyperlink>
        </w:p>
        <w:p w14:paraId="6DF2D1B9" w14:textId="77777777" w:rsidR="00353898" w:rsidRDefault="002C297F">
          <w:pPr>
            <w:pBdr>
              <w:top w:val="nil"/>
              <w:left w:val="nil"/>
              <w:bottom w:val="nil"/>
              <w:right w:val="nil"/>
              <w:between w:val="nil"/>
            </w:pBdr>
            <w:tabs>
              <w:tab w:val="right" w:leader="dot" w:pos="8919"/>
            </w:tabs>
            <w:spacing w:after="100" w:line="360" w:lineRule="auto"/>
            <w:ind w:left="22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External and Internal business environment analysis</w:t>
            </w:r>
            <w:r>
              <w:rPr>
                <w:rFonts w:ascii="Times New Roman" w:eastAsia="Times New Roman" w:hAnsi="Times New Roman" w:cs="Times New Roman"/>
                <w:color w:val="000000"/>
                <w:sz w:val="24"/>
                <w:szCs w:val="24"/>
              </w:rPr>
              <w:tab/>
              <w:t>5</w:t>
            </w:r>
          </w:hyperlink>
        </w:p>
        <w:p w14:paraId="17649088" w14:textId="77777777" w:rsidR="00353898" w:rsidRDefault="002C297F">
          <w:pPr>
            <w:pBdr>
              <w:top w:val="nil"/>
              <w:left w:val="nil"/>
              <w:bottom w:val="nil"/>
              <w:right w:val="nil"/>
              <w:between w:val="nil"/>
            </w:pBdr>
            <w:tabs>
              <w:tab w:val="right" w:leader="dot" w:pos="8919"/>
            </w:tabs>
            <w:spacing w:after="100" w:line="360" w:lineRule="auto"/>
            <w:ind w:left="220"/>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Organisational approach of people management</w:t>
            </w:r>
            <w:r>
              <w:rPr>
                <w:rFonts w:ascii="Times New Roman" w:eastAsia="Times New Roman" w:hAnsi="Times New Roman" w:cs="Times New Roman"/>
                <w:color w:val="000000"/>
                <w:sz w:val="24"/>
                <w:szCs w:val="24"/>
              </w:rPr>
              <w:tab/>
              <w:t>10</w:t>
            </w:r>
          </w:hyperlink>
        </w:p>
        <w:p w14:paraId="080981A8" w14:textId="77777777" w:rsidR="00353898" w:rsidRDefault="002C297F">
          <w:pPr>
            <w:pBdr>
              <w:top w:val="nil"/>
              <w:left w:val="nil"/>
              <w:bottom w:val="nil"/>
              <w:right w:val="nil"/>
              <w:between w:val="nil"/>
            </w:pBdr>
            <w:tabs>
              <w:tab w:val="right" w:leader="dot" w:pos="8919"/>
            </w:tabs>
            <w:spacing w:after="100" w:line="360" w:lineRule="auto"/>
            <w:ind w:left="22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People Management concerns</w:t>
            </w:r>
            <w:r>
              <w:rPr>
                <w:rFonts w:ascii="Times New Roman" w:eastAsia="Times New Roman" w:hAnsi="Times New Roman" w:cs="Times New Roman"/>
                <w:color w:val="000000"/>
                <w:sz w:val="24"/>
                <w:szCs w:val="24"/>
              </w:rPr>
              <w:tab/>
              <w:t>10</w:t>
            </w:r>
          </w:hyperlink>
        </w:p>
        <w:p w14:paraId="6FBFD21C" w14:textId="77777777" w:rsidR="00353898" w:rsidRDefault="002C297F">
          <w:pPr>
            <w:pBdr>
              <w:top w:val="nil"/>
              <w:left w:val="nil"/>
              <w:bottom w:val="nil"/>
              <w:right w:val="nil"/>
              <w:between w:val="nil"/>
            </w:pBdr>
            <w:tabs>
              <w:tab w:val="right" w:leader="dot" w:pos="8919"/>
            </w:tabs>
            <w:spacing w:after="100" w:line="360" w:lineRule="auto"/>
            <w:ind w:left="220"/>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Role and impact of technological advancements</w:t>
            </w:r>
            <w:r>
              <w:rPr>
                <w:rFonts w:ascii="Times New Roman" w:eastAsia="Times New Roman" w:hAnsi="Times New Roman" w:cs="Times New Roman"/>
                <w:color w:val="000000"/>
                <w:sz w:val="24"/>
                <w:szCs w:val="24"/>
              </w:rPr>
              <w:tab/>
              <w:t>11</w:t>
            </w:r>
          </w:hyperlink>
        </w:p>
        <w:p w14:paraId="2CEC7256" w14:textId="77777777" w:rsidR="00353898" w:rsidRDefault="002C297F">
          <w:pPr>
            <w:pBdr>
              <w:top w:val="nil"/>
              <w:left w:val="nil"/>
              <w:bottom w:val="nil"/>
              <w:right w:val="nil"/>
              <w:between w:val="nil"/>
            </w:pBdr>
            <w:tabs>
              <w:tab w:val="right" w:leader="dot" w:pos="8919"/>
            </w:tabs>
            <w:spacing w:after="100" w:line="360" w:lineRule="auto"/>
            <w:ind w:left="220"/>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4.0 Conclusions</w:t>
            </w:r>
            <w:r>
              <w:rPr>
                <w:rFonts w:ascii="Times New Roman" w:eastAsia="Times New Roman" w:hAnsi="Times New Roman" w:cs="Times New Roman"/>
                <w:color w:val="000000"/>
                <w:sz w:val="24"/>
                <w:szCs w:val="24"/>
              </w:rPr>
              <w:tab/>
              <w:t>12</w:t>
            </w:r>
          </w:hyperlink>
        </w:p>
        <w:p w14:paraId="05EB11F5" w14:textId="77777777" w:rsidR="00353898" w:rsidRDefault="002C297F">
          <w:pPr>
            <w:pBdr>
              <w:top w:val="nil"/>
              <w:left w:val="nil"/>
              <w:bottom w:val="nil"/>
              <w:right w:val="nil"/>
              <w:between w:val="nil"/>
            </w:pBdr>
            <w:tabs>
              <w:tab w:val="right" w:leader="dot" w:pos="8919"/>
            </w:tabs>
            <w:spacing w:after="100" w:line="360" w:lineRule="auto"/>
            <w:ind w:left="220"/>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5.0 Recommendations</w:t>
            </w:r>
            <w:r>
              <w:rPr>
                <w:rFonts w:ascii="Times New Roman" w:eastAsia="Times New Roman" w:hAnsi="Times New Roman" w:cs="Times New Roman"/>
                <w:color w:val="000000"/>
                <w:sz w:val="24"/>
                <w:szCs w:val="24"/>
              </w:rPr>
              <w:tab/>
              <w:t>12</w:t>
            </w:r>
          </w:hyperlink>
        </w:p>
        <w:p w14:paraId="261C86C6" w14:textId="77777777" w:rsidR="00353898" w:rsidRDefault="002C297F">
          <w:pPr>
            <w:pBdr>
              <w:top w:val="nil"/>
              <w:left w:val="nil"/>
              <w:bottom w:val="nil"/>
              <w:right w:val="nil"/>
              <w:between w:val="nil"/>
            </w:pBdr>
            <w:tabs>
              <w:tab w:val="right" w:leader="dot" w:pos="8919"/>
            </w:tabs>
            <w:spacing w:after="100" w:line="360" w:lineRule="auto"/>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6.0 Reference list</w:t>
            </w:r>
            <w:r>
              <w:rPr>
                <w:rFonts w:ascii="Times New Roman" w:eastAsia="Times New Roman" w:hAnsi="Times New Roman" w:cs="Times New Roman"/>
                <w:color w:val="000000"/>
                <w:sz w:val="24"/>
                <w:szCs w:val="24"/>
              </w:rPr>
              <w:tab/>
              <w:t>14</w:t>
            </w:r>
          </w:hyperlink>
        </w:p>
        <w:p w14:paraId="47E79361" w14:textId="77777777" w:rsidR="00353898" w:rsidRDefault="002C297F">
          <w:pPr>
            <w:spacing w:line="360" w:lineRule="auto"/>
            <w:jc w:val="center"/>
            <w:rPr>
              <w:rFonts w:ascii="Times New Roman" w:eastAsia="Times New Roman" w:hAnsi="Times New Roman" w:cs="Times New Roman"/>
              <w:sz w:val="24"/>
              <w:szCs w:val="24"/>
            </w:rPr>
          </w:pPr>
          <w:r>
            <w:fldChar w:fldCharType="end"/>
          </w:r>
        </w:p>
      </w:sdtContent>
    </w:sdt>
    <w:p w14:paraId="1A0DB912" w14:textId="77777777" w:rsidR="00353898" w:rsidRDefault="00353898">
      <w:pPr>
        <w:spacing w:line="360" w:lineRule="auto"/>
        <w:jc w:val="center"/>
        <w:rPr>
          <w:rFonts w:ascii="Times New Roman" w:eastAsia="Times New Roman" w:hAnsi="Times New Roman" w:cs="Times New Roman"/>
          <w:sz w:val="24"/>
          <w:szCs w:val="24"/>
        </w:rPr>
      </w:pPr>
    </w:p>
    <w:p w14:paraId="1B81B04C" w14:textId="77777777" w:rsidR="00353898" w:rsidRDefault="00353898">
      <w:pPr>
        <w:spacing w:line="360" w:lineRule="auto"/>
        <w:jc w:val="both"/>
        <w:rPr>
          <w:rFonts w:ascii="Times New Roman" w:eastAsia="Times New Roman" w:hAnsi="Times New Roman" w:cs="Times New Roman"/>
          <w:b/>
          <w:sz w:val="24"/>
          <w:szCs w:val="24"/>
        </w:rPr>
      </w:pPr>
    </w:p>
    <w:p w14:paraId="59551565" w14:textId="77777777" w:rsidR="00353898" w:rsidRDefault="002C297F">
      <w:pPr>
        <w:spacing w:line="360" w:lineRule="auto"/>
        <w:rPr>
          <w:rFonts w:ascii="Times New Roman" w:eastAsia="Times New Roman" w:hAnsi="Times New Roman" w:cs="Times New Roman"/>
          <w:b/>
          <w:sz w:val="24"/>
          <w:szCs w:val="24"/>
        </w:rPr>
      </w:pPr>
      <w:r>
        <w:br w:type="page"/>
      </w:r>
    </w:p>
    <w:p w14:paraId="3022AFF7" w14:textId="77777777" w:rsidR="00353898" w:rsidRDefault="002C297F">
      <w:pPr>
        <w:pStyle w:val="Heading1"/>
        <w:spacing w:line="360" w:lineRule="auto"/>
      </w:pPr>
      <w:bookmarkStart w:id="0" w:name="_heading=h.gjdgxs" w:colFirst="0" w:colLast="0"/>
      <w:bookmarkEnd w:id="0"/>
      <w:r>
        <w:lastRenderedPageBreak/>
        <w:t>Part 1: REPORT</w:t>
      </w:r>
    </w:p>
    <w:p w14:paraId="3DC55C44" w14:textId="77777777" w:rsidR="00353898" w:rsidRDefault="002C297F">
      <w:pPr>
        <w:pStyle w:val="Heading2"/>
      </w:pPr>
      <w:bookmarkStart w:id="1" w:name="_heading=h.30j0zll" w:colFirst="0" w:colLast="0"/>
      <w:bookmarkEnd w:id="1"/>
      <w:r>
        <w:t xml:space="preserve">1.0 Introduction </w:t>
      </w:r>
    </w:p>
    <w:p w14:paraId="577165C2" w14:textId="77777777" w:rsidR="00353898" w:rsidRDefault="002C297F">
      <w:pPr>
        <w:pBdr>
          <w:top w:val="nil"/>
          <w:left w:val="nil"/>
          <w:bottom w:val="nil"/>
          <w:right w:val="nil"/>
          <w:between w:val="nil"/>
        </w:pBdr>
        <w:spacing w:line="360" w:lineRule="auto"/>
        <w:jc w:val="both"/>
        <w:rPr>
          <w:color w:val="000000"/>
        </w:rPr>
      </w:pPr>
      <w:r>
        <w:rPr>
          <w:rFonts w:ascii="Times New Roman" w:eastAsia="Times New Roman" w:hAnsi="Times New Roman" w:cs="Times New Roman"/>
          <w:color w:val="000000"/>
          <w:sz w:val="24"/>
          <w:szCs w:val="24"/>
        </w:rPr>
        <w:t xml:space="preserve">People management in organisations is an important part of HR functions that require careful attention to the strategies used for recruiting, retaining and developing employees (Henderson, 2017). In this context, this report is a critical analysis of the people management in two renowned organisations in the UK such as Google UK and Timpson. The different approaches used by these organisations in people management have been compared which depend on their size, reach and sector. The report includes employee </w:t>
      </w:r>
      <w:r>
        <w:rPr>
          <w:rFonts w:ascii="Times New Roman" w:eastAsia="Times New Roman" w:hAnsi="Times New Roman" w:cs="Times New Roman"/>
          <w:color w:val="000000"/>
          <w:sz w:val="24"/>
          <w:szCs w:val="24"/>
        </w:rPr>
        <w:t xml:space="preserve">engagement, diversity, performance management, technological advancement and people management strategies within Google and Timson. The comparison of people management would help to understand the improvement that these organisations needed in terms of skills development and HR management. </w:t>
      </w:r>
    </w:p>
    <w:p w14:paraId="3459A123" w14:textId="77777777" w:rsidR="00353898" w:rsidRDefault="002C297F">
      <w:pPr>
        <w:pStyle w:val="Heading2"/>
      </w:pPr>
      <w:bookmarkStart w:id="2" w:name="_heading=h.1fob9te" w:colFirst="0" w:colLast="0"/>
      <w:bookmarkEnd w:id="2"/>
      <w:r>
        <w:t>2.0 Organisational overview</w:t>
      </w:r>
    </w:p>
    <w:p w14:paraId="6D879780" w14:textId="77777777" w:rsidR="00353898" w:rsidRDefault="002C297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Google LLC is an American multinational technology corporation providing IT software, operation system, cloud computing service, artificial intelligence, and the popular search engine technology. On the other hand, Timson is a service retailer that offers various repair and maintenance services including car key repairing, passport and ID photos, key cutting, phone repairing, shoe repairing, watch repairing, barbershop, and clothing repair. Currently, Timson is one of largest retail service providers in the</w:t>
      </w:r>
      <w:r>
        <w:rPr>
          <w:rFonts w:ascii="Times New Roman" w:eastAsia="Times New Roman" w:hAnsi="Times New Roman" w:cs="Times New Roman"/>
          <w:color w:val="000000"/>
          <w:sz w:val="24"/>
          <w:szCs w:val="24"/>
        </w:rPr>
        <w:t xml:space="preserve"> UK with 5600 employees and 2000 stores nationwide to operate the business and £260 million turnover (Timson, 2024). Timpson has a dedicated human resource department that is headed by managing director, and retail director in which training and development, compensation and benefits, employee feedback and recruitment processes are conducted. </w:t>
      </w:r>
    </w:p>
    <w:p w14:paraId="05CBF6E6" w14:textId="77777777" w:rsidR="00353898" w:rsidRDefault="002C297F">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518A6540" wp14:editId="455B1EA4">
            <wp:extent cx="4591050" cy="32385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91050" cy="3238500"/>
                    </a:xfrm>
                    <a:prstGeom prst="rect">
                      <a:avLst/>
                    </a:prstGeom>
                    <a:ln w="12700">
                      <a:solidFill>
                        <a:srgbClr val="000000"/>
                      </a:solidFill>
                      <a:prstDash val="solid"/>
                    </a:ln>
                  </pic:spPr>
                </pic:pic>
              </a:graphicData>
            </a:graphic>
          </wp:inline>
        </w:drawing>
      </w:r>
    </w:p>
    <w:p w14:paraId="7CCB9085" w14:textId="77777777" w:rsidR="00353898" w:rsidRDefault="002C297F">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1: Annual turnover of Google UK Limited </w:t>
      </w:r>
    </w:p>
    <w:p w14:paraId="28743CA6" w14:textId="77777777" w:rsidR="00353898" w:rsidRDefault="002C297F">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Statista, 2024)</w:t>
      </w:r>
    </w:p>
    <w:p w14:paraId="0E476960" w14:textId="77777777" w:rsidR="00353898" w:rsidRDefault="002C297F">
      <w:pPr>
        <w:spacing w:line="360" w:lineRule="auto"/>
        <w:jc w:val="both"/>
      </w:pPr>
      <w:r>
        <w:rPr>
          <w:rFonts w:ascii="Times New Roman" w:eastAsia="Times New Roman" w:hAnsi="Times New Roman" w:cs="Times New Roman"/>
          <w:sz w:val="24"/>
          <w:szCs w:val="24"/>
        </w:rPr>
        <w:t>Conversely, Google opened its first office in the UK in 2003 and currently employs over 4000 colleagues in the country from different backgrounds and talents (Google, 2024). Figure 1 shows the annual revenue of Google UK Limited that is 2.6 billion GBP in 2022 (Statista, 2024). Google has a dedicated HR management department led by the chief people officer to manage diversity, inclusion and management of diverse talents. Discussion and comparison of these two giant organisations’ people management could hel</w:t>
      </w:r>
      <w:r>
        <w:rPr>
          <w:rFonts w:ascii="Times New Roman" w:eastAsia="Times New Roman" w:hAnsi="Times New Roman" w:cs="Times New Roman"/>
          <w:sz w:val="24"/>
          <w:szCs w:val="24"/>
        </w:rPr>
        <w:t>p in terms of understanding the people management policies and strategies that should be followed by companies.</w:t>
      </w:r>
    </w:p>
    <w:p w14:paraId="64A23CC6" w14:textId="77777777" w:rsidR="00353898" w:rsidRDefault="002C297F">
      <w:pPr>
        <w:pStyle w:val="Heading1"/>
        <w:spacing w:line="360" w:lineRule="auto"/>
      </w:pPr>
      <w:bookmarkStart w:id="3" w:name="_heading=h.3znysh7" w:colFirst="0" w:colLast="0"/>
      <w:bookmarkEnd w:id="3"/>
      <w:r>
        <w:t>3.0 Main discussion</w:t>
      </w:r>
    </w:p>
    <w:p w14:paraId="3F025AE9" w14:textId="77777777" w:rsidR="00353898" w:rsidRDefault="002C297F">
      <w:pPr>
        <w:pStyle w:val="Heading2"/>
        <w:spacing w:line="360" w:lineRule="auto"/>
      </w:pPr>
      <w:bookmarkStart w:id="4" w:name="_heading=h.2et92p0" w:colFirst="0" w:colLast="0"/>
      <w:bookmarkEnd w:id="4"/>
      <w:r>
        <w:t>External and Internal business environment analysis</w:t>
      </w:r>
    </w:p>
    <w:p w14:paraId="58667476"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PEST</w:t>
      </w:r>
    </w:p>
    <w:p w14:paraId="6D8EA835"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Timpson and Google’s external business environment gets highly impacted by the political, social, technological and economic factors while creating the strategies of people management. </w:t>
      </w:r>
    </w:p>
    <w:tbl>
      <w:tblPr>
        <w:tblStyle w:val="a1"/>
        <w:tblW w:w="9129" w:type="dxa"/>
        <w:tblInd w:w="-100" w:type="dxa"/>
        <w:tblLayout w:type="fixed"/>
        <w:tblLook w:val="0400" w:firstRow="0" w:lastRow="0" w:firstColumn="0" w:lastColumn="0" w:noHBand="0" w:noVBand="1"/>
      </w:tblPr>
      <w:tblGrid>
        <w:gridCol w:w="1687"/>
        <w:gridCol w:w="3852"/>
        <w:gridCol w:w="3590"/>
      </w:tblGrid>
      <w:tr w:rsidR="00353898" w14:paraId="31467B1C" w14:textId="77777777">
        <w:tc>
          <w:tcPr>
            <w:tcW w:w="1687"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4D7F530" w14:textId="77777777" w:rsidR="00353898" w:rsidRDefault="002C297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Factors</w:t>
            </w:r>
          </w:p>
        </w:tc>
        <w:tc>
          <w:tcPr>
            <w:tcW w:w="3852"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BE5F6B3" w14:textId="77777777" w:rsidR="00353898" w:rsidRDefault="002C297F">
            <w:pPr>
              <w:spacing w:line="360" w:lineRule="auto"/>
              <w:ind w:left="360" w:hanging="360"/>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UK</w:t>
            </w:r>
          </w:p>
        </w:tc>
        <w:tc>
          <w:tcPr>
            <w:tcW w:w="359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035F6B7" w14:textId="77777777" w:rsidR="00353898" w:rsidRDefault="002C297F">
            <w:pPr>
              <w:spacing w:line="360" w:lineRule="auto"/>
              <w:ind w:left="360" w:hanging="360"/>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USA</w:t>
            </w:r>
          </w:p>
        </w:tc>
      </w:tr>
      <w:tr w:rsidR="00353898" w14:paraId="1375203F" w14:textId="77777777">
        <w:tc>
          <w:tcPr>
            <w:tcW w:w="1687"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77EDB697" w14:textId="77777777" w:rsidR="00353898" w:rsidRDefault="002C297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Political </w:t>
            </w:r>
          </w:p>
        </w:tc>
        <w:tc>
          <w:tcPr>
            <w:tcW w:w="38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82A9C6" w14:textId="77777777" w:rsidR="00353898" w:rsidRDefault="002C297F">
            <w:pPr>
              <w:numPr>
                <w:ilvl w:val="0"/>
                <w:numId w:val="9"/>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political stability index of the UK is 0.5 (Theglobaleconomy, 2024)</w:t>
            </w:r>
          </w:p>
          <w:p w14:paraId="30B818ED" w14:textId="77777777" w:rsidR="00353898" w:rsidRDefault="002C297F">
            <w:pPr>
              <w:numPr>
                <w:ilvl w:val="0"/>
                <w:numId w:val="9"/>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UK’s trade and exports businesses have got affected due to the global pandemic and Russia-Ukraine war </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A109A7" w14:textId="77777777" w:rsidR="00353898" w:rsidRDefault="002C297F">
            <w:pPr>
              <w:numPr>
                <w:ilvl w:val="0"/>
                <w:numId w:val="12"/>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PSI of the USA is 0.04 (Theglobaleconomy, 2024a)</w:t>
            </w:r>
          </w:p>
          <w:p w14:paraId="39FBFF12" w14:textId="77777777" w:rsidR="00353898" w:rsidRDefault="002C297F">
            <w:pPr>
              <w:numPr>
                <w:ilvl w:val="0"/>
                <w:numId w:val="12"/>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USA’s trade and exports businesses have got affected due to the global pandemic and Russia-Ukraine war </w:t>
            </w:r>
          </w:p>
        </w:tc>
      </w:tr>
      <w:tr w:rsidR="00353898" w14:paraId="13C8D985" w14:textId="77777777">
        <w:tc>
          <w:tcPr>
            <w:tcW w:w="1687"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0F62C80A" w14:textId="77777777" w:rsidR="00353898" w:rsidRDefault="002C297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Economic </w:t>
            </w:r>
          </w:p>
        </w:tc>
        <w:tc>
          <w:tcPr>
            <w:tcW w:w="38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A0CF1E" w14:textId="77777777" w:rsidR="00353898" w:rsidRDefault="002C297F">
            <w:pPr>
              <w:numPr>
                <w:ilvl w:val="0"/>
                <w:numId w:val="13"/>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GDP rate of UK is 2.27 trillion presently (Ons, 2024)</w:t>
            </w:r>
          </w:p>
          <w:p w14:paraId="4336A789" w14:textId="77777777" w:rsidR="00353898" w:rsidRDefault="002C297F">
            <w:pPr>
              <w:numPr>
                <w:ilvl w:val="0"/>
                <w:numId w:val="13"/>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Inflation rate of the UK has raised to 4% in January 2024 (Statista, 2024)</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C6135B" w14:textId="77777777" w:rsidR="00353898" w:rsidRDefault="002C297F">
            <w:pPr>
              <w:numPr>
                <w:ilvl w:val="0"/>
                <w:numId w:val="15"/>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GDP rate of USA is 27.94 trillion presently (Ycharts, 2024)</w:t>
            </w:r>
          </w:p>
          <w:p w14:paraId="23E142B5" w14:textId="77777777" w:rsidR="00353898" w:rsidRDefault="002C297F">
            <w:pPr>
              <w:numPr>
                <w:ilvl w:val="0"/>
                <w:numId w:val="15"/>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Inflation rate of USA is 3.1% (Statista, 2024)</w:t>
            </w:r>
          </w:p>
        </w:tc>
      </w:tr>
      <w:tr w:rsidR="00353898" w14:paraId="3E211C57" w14:textId="77777777">
        <w:tc>
          <w:tcPr>
            <w:tcW w:w="1687"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B4D8CE6" w14:textId="77777777" w:rsidR="00353898" w:rsidRDefault="002C297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Social </w:t>
            </w:r>
          </w:p>
        </w:tc>
        <w:tc>
          <w:tcPr>
            <w:tcW w:w="38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231545" w14:textId="77777777" w:rsidR="00353898" w:rsidRDefault="002C297F">
            <w:pPr>
              <w:numPr>
                <w:ilvl w:val="0"/>
                <w:numId w:val="16"/>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UK’s employment rate is 75.5%  where as USA’s employment rate is 60.20% (Tradingeconomics, 2024)</w:t>
            </w:r>
          </w:p>
          <w:p w14:paraId="21F3B702" w14:textId="77777777" w:rsidR="00353898" w:rsidRDefault="002C297F">
            <w:pPr>
              <w:numPr>
                <w:ilvl w:val="0"/>
                <w:numId w:val="16"/>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Citizens’ lifestyle and cultural preferences of UK affects business of large organisations </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09162" w14:textId="77777777" w:rsidR="00353898" w:rsidRDefault="002C297F">
            <w:pPr>
              <w:numPr>
                <w:ilvl w:val="0"/>
                <w:numId w:val="17"/>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USA’s employment rate is 60.20% (Tradingeconomics, 2024)</w:t>
            </w:r>
          </w:p>
          <w:p w14:paraId="7F962547" w14:textId="77777777" w:rsidR="00353898" w:rsidRDefault="002C297F">
            <w:pPr>
              <w:numPr>
                <w:ilvl w:val="0"/>
                <w:numId w:val="17"/>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Citizens’ lifestyle and cultural preferences of USA affects business of large organisations </w:t>
            </w:r>
          </w:p>
        </w:tc>
      </w:tr>
      <w:tr w:rsidR="00353898" w14:paraId="36D6C5E8" w14:textId="77777777">
        <w:tc>
          <w:tcPr>
            <w:tcW w:w="1687"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748FFB6" w14:textId="77777777" w:rsidR="00353898" w:rsidRDefault="002C297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Technological </w:t>
            </w:r>
          </w:p>
        </w:tc>
        <w:tc>
          <w:tcPr>
            <w:tcW w:w="38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6B53E" w14:textId="77777777" w:rsidR="00353898" w:rsidRDefault="002C297F">
            <w:pPr>
              <w:numPr>
                <w:ilvl w:val="0"/>
                <w:numId w:val="1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government of the UK, put about $89.5 million in technological advancements (Great, 2024).</w:t>
            </w:r>
          </w:p>
          <w:p w14:paraId="58E3FA57" w14:textId="77777777" w:rsidR="00353898" w:rsidRDefault="002C297F">
            <w:pPr>
              <w:numPr>
                <w:ilvl w:val="0"/>
                <w:numId w:val="1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Every year, the government of UK spends more than $30.5 billion on research and development programs to enhance digital effectiveness </w:t>
            </w:r>
            <w:r>
              <w:rPr>
                <w:rFonts w:ascii="Times New Roman" w:eastAsia="Times New Roman" w:hAnsi="Times New Roman" w:cs="Times New Roman"/>
                <w:color w:val="000000"/>
                <w:sz w:val="24"/>
                <w:szCs w:val="24"/>
              </w:rPr>
              <w:lastRenderedPageBreak/>
              <w:t>and innovation (Businessinsider, 2024)</w:t>
            </w:r>
          </w:p>
          <w:p w14:paraId="3D07CE3F" w14:textId="77777777" w:rsidR="00353898" w:rsidRDefault="002C297F">
            <w:pPr>
              <w:numPr>
                <w:ilvl w:val="0"/>
                <w:numId w:val="1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business in UK is continuously faced with threats from existing competitors via the application of some novel, technologically advanced tools such as AR, AI, Machine learning, VR, and IoT.</w:t>
            </w:r>
          </w:p>
        </w:tc>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01D47" w14:textId="77777777" w:rsidR="00353898" w:rsidRDefault="002C297F">
            <w:pPr>
              <w:numPr>
                <w:ilvl w:val="0"/>
                <w:numId w:val="19"/>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government of USA put about $85.5 million in technological advancements (Great, 2024).</w:t>
            </w:r>
          </w:p>
          <w:p w14:paraId="20F01732" w14:textId="77777777" w:rsidR="00353898" w:rsidRDefault="002C297F">
            <w:pPr>
              <w:numPr>
                <w:ilvl w:val="0"/>
                <w:numId w:val="19"/>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government of USA spends over $25.5 billion on R&amp;D programs to enhance digital effectiveness and </w:t>
            </w:r>
            <w:r>
              <w:rPr>
                <w:rFonts w:ascii="Times New Roman" w:eastAsia="Times New Roman" w:hAnsi="Times New Roman" w:cs="Times New Roman"/>
                <w:color w:val="000000"/>
                <w:sz w:val="24"/>
                <w:szCs w:val="24"/>
              </w:rPr>
              <w:lastRenderedPageBreak/>
              <w:t>innovation (Businessinsider, 2024)</w:t>
            </w:r>
          </w:p>
          <w:p w14:paraId="35B689F1" w14:textId="77777777" w:rsidR="00353898" w:rsidRDefault="002C297F">
            <w:pPr>
              <w:numPr>
                <w:ilvl w:val="0"/>
                <w:numId w:val="19"/>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business in USA is immersed in competition from rival companies incorporating some unique modern tools like AR, AI, Machine Learning, VR, and IoT.</w:t>
            </w:r>
          </w:p>
        </w:tc>
      </w:tr>
    </w:tbl>
    <w:p w14:paraId="68732993" w14:textId="77777777" w:rsidR="00353898" w:rsidRDefault="002C297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 xml:space="preserve"> Table 1: PEST of UK and US</w:t>
      </w:r>
    </w:p>
    <w:p w14:paraId="250ED381" w14:textId="77777777" w:rsidR="00353898" w:rsidRDefault="002C297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Self-created)</w:t>
      </w:r>
    </w:p>
    <w:p w14:paraId="44D4D34E"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 Factors:</w:t>
      </w:r>
    </w:p>
    <w:p w14:paraId="33BB3034"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Timpson, which is a UK based company, has to follow the national employment laws and regulations like minimum wage, workers’ rights and data protection laws. However, Google, which is based in the United States, can face the intricate system of federal and state labour laws, immigration policies, and privacy regulations that vary from state to state.</w:t>
      </w:r>
    </w:p>
    <w:p w14:paraId="2F34FEB4"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Factors:</w:t>
      </w:r>
    </w:p>
    <w:p w14:paraId="1F1C01A1"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People Management strategy of Timpson is based on the existing social norms and cultural values of the country of UK. However, Google, being an American company, goes through the same issues as well as serving a multicultural workforce that is also diverse in the background the companies come from.</w:t>
      </w:r>
    </w:p>
    <w:p w14:paraId="107746D9"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 Factors:</w:t>
      </w:r>
    </w:p>
    <w:p w14:paraId="4AE59FA4"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situation in the UK plays a significant role in Timpson's response to worker recruitment and retention, as well as wage and benefits packages. Therefore, competitive remuneration and the benefits should be provided by the company to attract and keep the best experts.</w:t>
      </w:r>
    </w:p>
    <w:p w14:paraId="662A21E1"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 Factors:</w:t>
      </w:r>
    </w:p>
    <w:p w14:paraId="7962A3A1"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Timpson, as a service-oriented company, may not be so affected by the technologies as Google which works in the technical industry. As Google leads technological innovation, its Human Resources practices must evolve to keep pace with the dynamic technological environment. </w:t>
      </w:r>
      <w:r>
        <w:rPr>
          <w:rFonts w:ascii="Times New Roman" w:eastAsia="Times New Roman" w:hAnsi="Times New Roman" w:cs="Times New Roman"/>
          <w:sz w:val="24"/>
          <w:szCs w:val="24"/>
        </w:rPr>
        <w:lastRenderedPageBreak/>
        <w:t>Thus this includes continuous training, promoting a culture of innovation, and getting talents with advanced skills.</w:t>
      </w:r>
    </w:p>
    <w:p w14:paraId="582C5119"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w:t>
      </w:r>
    </w:p>
    <w:p w14:paraId="372FFE6E"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Internal business environment analysis of Timpson and Google can be done through identification of companies SWOT analysis. </w:t>
      </w:r>
    </w:p>
    <w:tbl>
      <w:tblPr>
        <w:tblStyle w:val="a2"/>
        <w:tblW w:w="91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17"/>
        <w:gridCol w:w="3568"/>
        <w:gridCol w:w="3044"/>
      </w:tblGrid>
      <w:tr w:rsidR="00353898" w14:paraId="3D96F778" w14:textId="77777777">
        <w:tc>
          <w:tcPr>
            <w:tcW w:w="2517" w:type="dxa"/>
            <w:shd w:val="clear" w:color="auto" w:fill="FCE5CD"/>
            <w:tcMar>
              <w:top w:w="100" w:type="dxa"/>
              <w:left w:w="100" w:type="dxa"/>
              <w:bottom w:w="100" w:type="dxa"/>
              <w:right w:w="100" w:type="dxa"/>
            </w:tcMar>
          </w:tcPr>
          <w:p w14:paraId="47408D57" w14:textId="77777777" w:rsidR="00353898" w:rsidRDefault="002C297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Companies </w:t>
            </w:r>
          </w:p>
        </w:tc>
        <w:tc>
          <w:tcPr>
            <w:tcW w:w="3568" w:type="dxa"/>
            <w:shd w:val="clear" w:color="auto" w:fill="FCE5CD"/>
            <w:tcMar>
              <w:top w:w="100" w:type="dxa"/>
              <w:left w:w="100" w:type="dxa"/>
              <w:bottom w:w="100" w:type="dxa"/>
              <w:right w:w="100" w:type="dxa"/>
            </w:tcMar>
          </w:tcPr>
          <w:p w14:paraId="127B121C" w14:textId="77777777" w:rsidR="00353898" w:rsidRDefault="002C297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c>
          <w:tcPr>
            <w:tcW w:w="3044" w:type="dxa"/>
            <w:shd w:val="clear" w:color="auto" w:fill="FCE5CD"/>
            <w:tcMar>
              <w:top w:w="100" w:type="dxa"/>
              <w:left w:w="100" w:type="dxa"/>
              <w:bottom w:w="100" w:type="dxa"/>
              <w:right w:w="100" w:type="dxa"/>
            </w:tcMar>
          </w:tcPr>
          <w:p w14:paraId="167264F0" w14:textId="77777777" w:rsidR="00353898" w:rsidRDefault="002C297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Weaknesses </w:t>
            </w:r>
          </w:p>
        </w:tc>
      </w:tr>
      <w:tr w:rsidR="00353898" w14:paraId="7D05F804" w14:textId="77777777">
        <w:trPr>
          <w:trHeight w:val="1670"/>
        </w:trPr>
        <w:tc>
          <w:tcPr>
            <w:tcW w:w="2517" w:type="dxa"/>
            <w:shd w:val="clear" w:color="auto" w:fill="DBEEF3"/>
            <w:tcMar>
              <w:top w:w="100" w:type="dxa"/>
              <w:left w:w="100" w:type="dxa"/>
              <w:bottom w:w="100" w:type="dxa"/>
              <w:right w:w="100" w:type="dxa"/>
            </w:tcMar>
          </w:tcPr>
          <w:p w14:paraId="63A09DD8" w14:textId="77777777" w:rsidR="00353898" w:rsidRDefault="002C297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Timpson</w:t>
            </w:r>
          </w:p>
        </w:tc>
        <w:tc>
          <w:tcPr>
            <w:tcW w:w="3568" w:type="dxa"/>
            <w:shd w:val="clear" w:color="auto" w:fill="auto"/>
            <w:tcMar>
              <w:top w:w="100" w:type="dxa"/>
              <w:left w:w="100" w:type="dxa"/>
              <w:bottom w:w="100" w:type="dxa"/>
              <w:right w:w="100" w:type="dxa"/>
            </w:tcMar>
          </w:tcPr>
          <w:p w14:paraId="23D44CD9" w14:textId="77777777" w:rsidR="00353898" w:rsidRDefault="002C297F">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business revenue and shares</w:t>
            </w:r>
          </w:p>
          <w:p w14:paraId="2294F175" w14:textId="77777777" w:rsidR="00353898" w:rsidRDefault="002C297F">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 brand recognition and loyalty </w:t>
            </w:r>
          </w:p>
        </w:tc>
        <w:tc>
          <w:tcPr>
            <w:tcW w:w="3044" w:type="dxa"/>
            <w:shd w:val="clear" w:color="auto" w:fill="auto"/>
            <w:tcMar>
              <w:top w:w="100" w:type="dxa"/>
              <w:left w:w="100" w:type="dxa"/>
              <w:bottom w:w="100" w:type="dxa"/>
              <w:right w:w="100" w:type="dxa"/>
            </w:tcMar>
          </w:tcPr>
          <w:p w14:paraId="46FFDA10" w14:textId="77777777" w:rsidR="00353898" w:rsidRDefault="002C297F">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Supply chain management issue</w:t>
            </w:r>
          </w:p>
          <w:p w14:paraId="605D795E" w14:textId="77777777" w:rsidR="00353898" w:rsidRDefault="002C297F">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Inventory management issues </w:t>
            </w:r>
          </w:p>
        </w:tc>
      </w:tr>
      <w:tr w:rsidR="00353898" w14:paraId="5D7B9C2F" w14:textId="77777777">
        <w:tc>
          <w:tcPr>
            <w:tcW w:w="2517" w:type="dxa"/>
            <w:shd w:val="clear" w:color="auto" w:fill="DBEEF3"/>
            <w:tcMar>
              <w:top w:w="100" w:type="dxa"/>
              <w:left w:w="100" w:type="dxa"/>
              <w:bottom w:w="100" w:type="dxa"/>
              <w:right w:w="100" w:type="dxa"/>
            </w:tcMar>
          </w:tcPr>
          <w:p w14:paraId="6908AEBB" w14:textId="77777777" w:rsidR="00353898" w:rsidRDefault="002C297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Google</w:t>
            </w:r>
          </w:p>
        </w:tc>
        <w:tc>
          <w:tcPr>
            <w:tcW w:w="3568" w:type="dxa"/>
            <w:shd w:val="clear" w:color="auto" w:fill="auto"/>
            <w:tcMar>
              <w:top w:w="100" w:type="dxa"/>
              <w:left w:w="100" w:type="dxa"/>
              <w:bottom w:w="100" w:type="dxa"/>
              <w:right w:w="100" w:type="dxa"/>
            </w:tcMar>
          </w:tcPr>
          <w:p w14:paraId="0D2430C0" w14:textId="77777777" w:rsidR="00353898" w:rsidRDefault="002C297F">
            <w:pPr>
              <w:widowControl w:val="0"/>
              <w:numPr>
                <w:ilvl w:val="0"/>
                <w:numId w:val="1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Large user base and market share </w:t>
            </w:r>
          </w:p>
          <w:p w14:paraId="406EF00B" w14:textId="77777777" w:rsidR="00353898" w:rsidRDefault="002C297F">
            <w:pPr>
              <w:widowControl w:val="0"/>
              <w:numPr>
                <w:ilvl w:val="0"/>
                <w:numId w:val="1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product development and innovative culture </w:t>
            </w:r>
          </w:p>
        </w:tc>
        <w:tc>
          <w:tcPr>
            <w:tcW w:w="3044" w:type="dxa"/>
            <w:shd w:val="clear" w:color="auto" w:fill="auto"/>
            <w:tcMar>
              <w:top w:w="100" w:type="dxa"/>
              <w:left w:w="100" w:type="dxa"/>
              <w:bottom w:w="100" w:type="dxa"/>
              <w:right w:w="100" w:type="dxa"/>
            </w:tcMar>
          </w:tcPr>
          <w:p w14:paraId="7AFBBBF8" w14:textId="77777777" w:rsidR="00353898" w:rsidRDefault="002C297F">
            <w:pPr>
              <w:widowControl w:val="0"/>
              <w:numPr>
                <w:ilvl w:val="0"/>
                <w:numId w:val="1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dependence on revenue of ads </w:t>
            </w:r>
          </w:p>
          <w:p w14:paraId="26672177" w14:textId="77777777" w:rsidR="00353898" w:rsidRDefault="002C297F">
            <w:pPr>
              <w:widowControl w:val="0"/>
              <w:numPr>
                <w:ilvl w:val="0"/>
                <w:numId w:val="1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Bots and spammer manipulated algorithms of Google search </w:t>
            </w:r>
          </w:p>
        </w:tc>
      </w:tr>
      <w:tr w:rsidR="00353898" w14:paraId="7294AD2A" w14:textId="77777777">
        <w:tc>
          <w:tcPr>
            <w:tcW w:w="2517" w:type="dxa"/>
            <w:tcMar>
              <w:top w:w="100" w:type="dxa"/>
              <w:left w:w="100" w:type="dxa"/>
              <w:bottom w:w="100" w:type="dxa"/>
              <w:right w:w="100" w:type="dxa"/>
            </w:tcMar>
          </w:tcPr>
          <w:p w14:paraId="6A239BA0" w14:textId="77777777" w:rsidR="00353898" w:rsidRDefault="00353898">
            <w:pPr>
              <w:widowControl w:val="0"/>
              <w:spacing w:line="360" w:lineRule="auto"/>
              <w:jc w:val="center"/>
              <w:rPr>
                <w:rFonts w:ascii="Times New Roman" w:eastAsia="Times New Roman" w:hAnsi="Times New Roman" w:cs="Times New Roman"/>
                <w:b/>
                <w:sz w:val="24"/>
                <w:szCs w:val="24"/>
              </w:rPr>
            </w:pPr>
          </w:p>
        </w:tc>
        <w:tc>
          <w:tcPr>
            <w:tcW w:w="3568" w:type="dxa"/>
            <w:shd w:val="clear" w:color="auto" w:fill="FFF2CC"/>
            <w:tcMar>
              <w:top w:w="100" w:type="dxa"/>
              <w:left w:w="100" w:type="dxa"/>
              <w:bottom w:w="100" w:type="dxa"/>
              <w:right w:w="100" w:type="dxa"/>
            </w:tcMar>
          </w:tcPr>
          <w:p w14:paraId="7316402F" w14:textId="77777777" w:rsidR="00353898" w:rsidRDefault="002C297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tc>
        <w:tc>
          <w:tcPr>
            <w:tcW w:w="3044" w:type="dxa"/>
            <w:shd w:val="clear" w:color="auto" w:fill="FFF2CC"/>
            <w:tcMar>
              <w:top w:w="100" w:type="dxa"/>
              <w:left w:w="100" w:type="dxa"/>
              <w:bottom w:w="100" w:type="dxa"/>
              <w:right w:w="100" w:type="dxa"/>
            </w:tcMar>
          </w:tcPr>
          <w:p w14:paraId="37A93CF7" w14:textId="77777777" w:rsidR="00353898" w:rsidRDefault="002C297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tc>
      </w:tr>
      <w:tr w:rsidR="00353898" w14:paraId="5D798065" w14:textId="77777777">
        <w:tc>
          <w:tcPr>
            <w:tcW w:w="2517" w:type="dxa"/>
            <w:shd w:val="clear" w:color="auto" w:fill="DBEEF3"/>
            <w:tcMar>
              <w:top w:w="100" w:type="dxa"/>
              <w:left w:w="100" w:type="dxa"/>
              <w:bottom w:w="100" w:type="dxa"/>
              <w:right w:w="100" w:type="dxa"/>
            </w:tcMar>
          </w:tcPr>
          <w:p w14:paraId="4CC41181" w14:textId="77777777" w:rsidR="00353898" w:rsidRDefault="002C297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Timpson</w:t>
            </w:r>
          </w:p>
        </w:tc>
        <w:tc>
          <w:tcPr>
            <w:tcW w:w="3568" w:type="dxa"/>
            <w:shd w:val="clear" w:color="auto" w:fill="auto"/>
            <w:tcMar>
              <w:top w:w="100" w:type="dxa"/>
              <w:left w:w="100" w:type="dxa"/>
              <w:bottom w:w="100" w:type="dxa"/>
              <w:right w:w="100" w:type="dxa"/>
            </w:tcMar>
          </w:tcPr>
          <w:p w14:paraId="18E05569" w14:textId="77777777" w:rsidR="00353898" w:rsidRDefault="002C297F">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Offering better pricing</w:t>
            </w:r>
          </w:p>
          <w:p w14:paraId="713964EC" w14:textId="77777777" w:rsidR="00353898" w:rsidRDefault="002C297F">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Superior services and products as per market trends </w:t>
            </w:r>
          </w:p>
        </w:tc>
        <w:tc>
          <w:tcPr>
            <w:tcW w:w="3044" w:type="dxa"/>
            <w:shd w:val="clear" w:color="auto" w:fill="auto"/>
            <w:tcMar>
              <w:top w:w="100" w:type="dxa"/>
              <w:left w:w="100" w:type="dxa"/>
              <w:bottom w:w="100" w:type="dxa"/>
              <w:right w:w="100" w:type="dxa"/>
            </w:tcMar>
          </w:tcPr>
          <w:p w14:paraId="41E1B263" w14:textId="77777777" w:rsidR="00353898" w:rsidRDefault="002C297F">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market competition </w:t>
            </w:r>
          </w:p>
          <w:p w14:paraId="0A855529" w14:textId="77777777" w:rsidR="00353898" w:rsidRDefault="002C297F">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Constant change in consumer products preferences </w:t>
            </w:r>
          </w:p>
          <w:p w14:paraId="3820CD87" w14:textId="77777777" w:rsidR="00353898" w:rsidRDefault="002C297F">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Unstable PSI of USA</w:t>
            </w:r>
          </w:p>
        </w:tc>
      </w:tr>
      <w:tr w:rsidR="00353898" w14:paraId="57741BF2" w14:textId="77777777">
        <w:tc>
          <w:tcPr>
            <w:tcW w:w="2517" w:type="dxa"/>
            <w:shd w:val="clear" w:color="auto" w:fill="DBEEF3"/>
            <w:tcMar>
              <w:top w:w="100" w:type="dxa"/>
              <w:left w:w="100" w:type="dxa"/>
              <w:bottom w:w="100" w:type="dxa"/>
              <w:right w:w="100" w:type="dxa"/>
            </w:tcMar>
          </w:tcPr>
          <w:p w14:paraId="193F800E" w14:textId="77777777" w:rsidR="00353898" w:rsidRDefault="002C297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Google</w:t>
            </w:r>
          </w:p>
        </w:tc>
        <w:tc>
          <w:tcPr>
            <w:tcW w:w="3568" w:type="dxa"/>
            <w:shd w:val="clear" w:color="auto" w:fill="auto"/>
            <w:tcMar>
              <w:top w:w="100" w:type="dxa"/>
              <w:left w:w="100" w:type="dxa"/>
              <w:bottom w:w="100" w:type="dxa"/>
              <w:right w:w="100" w:type="dxa"/>
            </w:tcMar>
          </w:tcPr>
          <w:p w14:paraId="34205900" w14:textId="77777777" w:rsidR="00353898" w:rsidRDefault="002C297F">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Implementing new technologies like AI and Machine Learning </w:t>
            </w:r>
          </w:p>
          <w:p w14:paraId="58032C84" w14:textId="77777777" w:rsidR="00353898" w:rsidRDefault="002C297F">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Virtual Reality</w:t>
            </w:r>
          </w:p>
          <w:p w14:paraId="0CCFA3CA" w14:textId="77777777" w:rsidR="00353898" w:rsidRDefault="002C297F">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Wearable and autonomous vehicles </w:t>
            </w:r>
          </w:p>
        </w:tc>
        <w:tc>
          <w:tcPr>
            <w:tcW w:w="3044" w:type="dxa"/>
            <w:shd w:val="clear" w:color="auto" w:fill="auto"/>
            <w:tcMar>
              <w:top w:w="100" w:type="dxa"/>
              <w:left w:w="100" w:type="dxa"/>
              <w:bottom w:w="100" w:type="dxa"/>
              <w:right w:w="100" w:type="dxa"/>
            </w:tcMar>
          </w:tcPr>
          <w:p w14:paraId="14CB3C13" w14:textId="77777777" w:rsidR="00353898" w:rsidRDefault="002C297F">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Cyber security threats </w:t>
            </w:r>
          </w:p>
          <w:p w14:paraId="53CC6783" w14:textId="77777777" w:rsidR="00353898" w:rsidRDefault="002C297F">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Intense competition </w:t>
            </w:r>
          </w:p>
          <w:p w14:paraId="63ABF8C9" w14:textId="77777777" w:rsidR="00353898" w:rsidRDefault="002C297F">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Privacy and never-ending lawsuits issues </w:t>
            </w:r>
          </w:p>
        </w:tc>
      </w:tr>
    </w:tbl>
    <w:p w14:paraId="1C610675" w14:textId="77777777" w:rsidR="00353898" w:rsidRDefault="002C297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Table 2: SWOT of Timpson and Google</w:t>
      </w:r>
    </w:p>
    <w:p w14:paraId="51416D6D" w14:textId="77777777" w:rsidR="00353898" w:rsidRDefault="002C297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Self-created)</w:t>
      </w:r>
    </w:p>
    <w:p w14:paraId="560FCDE8"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Timpson and Google are very different in terms of the SWOT factors, and this might make them adopt different People Management strategies. In this case, when it comes to Timpson's strong points, the company's greatest asset is its notoriety for delivering outstanding customer care and an employee mentorship program (Incfact, 2024). This can help in attracting and retaining staff. In contrast, Google has built a reputation for innovation, competitive compensation packages, and outstanding employee benefits, </w:t>
      </w:r>
      <w:r>
        <w:rPr>
          <w:rFonts w:ascii="Times New Roman" w:eastAsia="Times New Roman" w:hAnsi="Times New Roman" w:cs="Times New Roman"/>
          <w:sz w:val="24"/>
          <w:szCs w:val="24"/>
        </w:rPr>
        <w:t>making it an employer of choice (Google, 2024). As a major threat, Timpson, having a service enterprise, may struggle to get and retain specialised employees. Google, as it is a strong brand, is still operating in a very competitive tech industry, and therefore, hiring and keeping talented employees is a great deal for it (Google, 2024). Along the way of the opportunities, Timpson can use its good reputation as a brand and growth chances to build a bigger workforce and widen the career paths (Timpson, 2024)</w:t>
      </w:r>
      <w:r>
        <w:rPr>
          <w:rFonts w:ascii="Times New Roman" w:eastAsia="Times New Roman" w:hAnsi="Times New Roman" w:cs="Times New Roman"/>
          <w:sz w:val="24"/>
          <w:szCs w:val="24"/>
        </w:rPr>
        <w:t xml:space="preserve">. Therefore, on the other side, Google can utilise the whole world's talent pool and create a diverse and inclusive workforce through the international network. </w:t>
      </w:r>
    </w:p>
    <w:p w14:paraId="375B18EB" w14:textId="77777777" w:rsidR="00353898" w:rsidRDefault="002C297F">
      <w:pPr>
        <w:pStyle w:val="Heading2"/>
        <w:spacing w:line="360" w:lineRule="auto"/>
      </w:pPr>
      <w:bookmarkStart w:id="5" w:name="_heading=h.tyjcwt" w:colFirst="0" w:colLast="0"/>
      <w:bookmarkEnd w:id="5"/>
      <w:r>
        <w:t>Organisational approach of people management</w:t>
      </w:r>
    </w:p>
    <w:p w14:paraId="3CD7CED5"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gap between Timpson and Google in terms of sectors, sizes, and coverage may also lead to the development of different approaches to People Management strategies.</w:t>
      </w:r>
    </w:p>
    <w:p w14:paraId="3E268497"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Size and Reach:</w:t>
      </w:r>
    </w:p>
    <w:p w14:paraId="66B96C12"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Timpson is a team, relative to the UK service sector, while Google is an international corporation with a large workforce which is spread through many countries (Peoplemanagingpeople, 2024). Therefore, the companies can have a varying impact on People Management strategies considering the difference in size and reach. </w:t>
      </w:r>
    </w:p>
    <w:p w14:paraId="7273D8DC"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Workplace dynamics and organisational culture:</w:t>
      </w:r>
    </w:p>
    <w:p w14:paraId="61536675"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can have a closer and easier working relationship in the smaller operational environment of Timpson than in a larger scale operation (Timpson-group, 2024). However, being a large company, Google should allocate extra time for the development of a corporate culture and for enabling cross-functional collaboration and the free exchange of knowledge across different groups and regions.</w:t>
      </w:r>
    </w:p>
    <w:p w14:paraId="578E7E21"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Benefits and compensation to employees:</w:t>
      </w:r>
    </w:p>
    <w:p w14:paraId="108999D9"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technology sector, which is highly competitive, Google as a global leader can offer generous compensation and numerous benefits to attract and retain top performers. Contrarily, Timpson, as a service-oriented company, needs to strike a balance between competitive </w:t>
      </w:r>
      <w:r>
        <w:rPr>
          <w:rFonts w:ascii="Times New Roman" w:eastAsia="Times New Roman" w:hAnsi="Times New Roman" w:cs="Times New Roman"/>
          <w:sz w:val="24"/>
          <w:szCs w:val="24"/>
        </w:rPr>
        <w:lastRenderedPageBreak/>
        <w:t>remuneration and cost efficiency (Youtube, 2024). Thus, Timpson can provide non-monetary benefits and invest in employee engagement programs to strike the balance.</w:t>
      </w:r>
    </w:p>
    <w:p w14:paraId="09DFD5DA"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training and development:</w:t>
      </w:r>
    </w:p>
    <w:p w14:paraId="6B1BD2A0"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Due to its compact size, Timpson can provide more tailored staff development and training opportunities that are appropriate for particular job categories within the service sector. In comparison, Google needs to apply standardised training and development strategy for workers due to their large staff complement as well as diverse operations (Lindenbergergroup, 2024). Therefore, the companies can make specialised programs for specific roles or divisions.</w:t>
      </w:r>
    </w:p>
    <w:p w14:paraId="256C3A70" w14:textId="77777777" w:rsidR="00353898" w:rsidRDefault="002C297F">
      <w:pPr>
        <w:pStyle w:val="Heading2"/>
        <w:spacing w:line="360" w:lineRule="auto"/>
      </w:pPr>
      <w:bookmarkStart w:id="6" w:name="_heading=h.3dy6vkm" w:colFirst="0" w:colLast="0"/>
      <w:bookmarkEnd w:id="6"/>
      <w:r>
        <w:t>People Management concerns</w:t>
      </w:r>
    </w:p>
    <w:p w14:paraId="440AAD55"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engagement</w:t>
      </w:r>
    </w:p>
    <w:p w14:paraId="68A87D21" w14:textId="77777777" w:rsidR="00353898" w:rsidRDefault="002C297F">
      <w:pPr>
        <w:spacing w:line="360" w:lineRule="auto"/>
        <w:jc w:val="both"/>
        <w:rPr>
          <w:rFonts w:ascii="Times New Roman" w:eastAsia="Times New Roman" w:hAnsi="Times New Roman" w:cs="Times New Roman"/>
          <w:sz w:val="24"/>
          <w:szCs w:val="24"/>
        </w:rPr>
      </w:pPr>
      <w:r w:rsidRPr="00F61836">
        <w:rPr>
          <w:rFonts w:ascii="Times New Roman" w:eastAsia="Times New Roman" w:hAnsi="Times New Roman" w:cs="Times New Roman"/>
          <w:sz w:val="24"/>
          <w:szCs w:val="24"/>
        </w:rPr>
        <w:t xml:space="preserve">Employee engagement in the workplace is necessary for increasing the contribution and interaction of employees at various tasks of the organisation to achieve the organisational objectives (Marchington and Wilkinson, 2016). Right collaborative behaviour from the management team is important to increase employee engagement (Gold </w:t>
      </w:r>
      <w:r w:rsidRPr="00F61836">
        <w:rPr>
          <w:rFonts w:ascii="Times New Roman" w:eastAsia="Times New Roman" w:hAnsi="Times New Roman" w:cs="Times New Roman"/>
          <w:i/>
          <w:sz w:val="24"/>
          <w:szCs w:val="24"/>
        </w:rPr>
        <w:t xml:space="preserve">et al. </w:t>
      </w:r>
      <w:r w:rsidRPr="00F61836">
        <w:rPr>
          <w:rFonts w:ascii="Times New Roman" w:eastAsia="Times New Roman" w:hAnsi="Times New Roman" w:cs="Times New Roman"/>
          <w:sz w:val="24"/>
          <w:szCs w:val="24"/>
        </w:rPr>
        <w:t>2013).</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Google focuses on building a diversified and inclusive workplace in which employees feel safe and secure to work as this could increase employee engagement (Google, 2024). The company believes that inclusion and diversity is the key to employee engagement and satisfaction as people become more comfortable to work at Google’s office. In this way, Timpson and Google follow different approaches to improve employee engagement at the workplace. </w:t>
      </w:r>
    </w:p>
    <w:p w14:paraId="22D5405E"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Performance management:</w:t>
      </w:r>
    </w:p>
    <w:p w14:paraId="6A1326C5" w14:textId="77777777" w:rsidR="00353898" w:rsidRDefault="002C297F">
      <w:pPr>
        <w:spacing w:line="360" w:lineRule="auto"/>
        <w:jc w:val="both"/>
        <w:rPr>
          <w:rFonts w:ascii="Times New Roman" w:eastAsia="Times New Roman" w:hAnsi="Times New Roman" w:cs="Times New Roman"/>
          <w:sz w:val="24"/>
          <w:szCs w:val="24"/>
        </w:rPr>
      </w:pPr>
      <w:r w:rsidRPr="00F61836">
        <w:rPr>
          <w:rFonts w:ascii="Times New Roman" w:eastAsia="Times New Roman" w:hAnsi="Times New Roman" w:cs="Times New Roman"/>
          <w:sz w:val="24"/>
          <w:szCs w:val="24"/>
        </w:rPr>
        <w:t xml:space="preserve">Performance management of the workers is an important function of HR management for monitoring and improving the performance of the employees (Pilbeam and Corbridge, 2010). </w:t>
      </w:r>
      <w:r>
        <w:rPr>
          <w:rFonts w:ascii="Times New Roman" w:eastAsia="Times New Roman" w:hAnsi="Times New Roman" w:cs="Times New Roman"/>
          <w:sz w:val="24"/>
          <w:szCs w:val="24"/>
        </w:rPr>
        <w:t xml:space="preserve">Google’s approach to performance management is the Google Reviews and Development (GRAD) that includes expectations, check-ins, feedback, promotions, review and ratings. On the contrary, Timpson focuses on ‘upside down management’ in which employees have the freedom to do jobs as they prefer to interact with customers. </w:t>
      </w:r>
    </w:p>
    <w:p w14:paraId="7BC33E7C" w14:textId="77777777" w:rsidR="00353898" w:rsidRDefault="002C29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Diversity, Equity, and Inclusion (DEI):</w:t>
      </w:r>
    </w:p>
    <w:p w14:paraId="0C4122F8" w14:textId="549F1A71" w:rsidR="00353898" w:rsidRDefault="002C297F">
      <w:pPr>
        <w:spacing w:line="360" w:lineRule="auto"/>
        <w:jc w:val="both"/>
        <w:rPr>
          <w:rFonts w:ascii="Times New Roman" w:eastAsia="Times New Roman" w:hAnsi="Times New Roman" w:cs="Times New Roman"/>
          <w:b/>
          <w:sz w:val="24"/>
          <w:szCs w:val="24"/>
        </w:rPr>
      </w:pPr>
      <w:r w:rsidRPr="0094380C">
        <w:rPr>
          <w:rFonts w:ascii="Times New Roman" w:eastAsia="Times New Roman" w:hAnsi="Times New Roman" w:cs="Times New Roman"/>
          <w:sz w:val="24"/>
          <w:szCs w:val="24"/>
        </w:rPr>
        <w:t xml:space="preserve">Diversity and inclusion of culturally different people in organisations help to grow the performance of the firm (Laroche and Rutherford, 2007). Diversity and inclusion practice is one of the fundamentals of human resource management (Torrington </w:t>
      </w:r>
      <w:r w:rsidRPr="0094380C">
        <w:rPr>
          <w:rFonts w:ascii="Times New Roman" w:eastAsia="Times New Roman" w:hAnsi="Times New Roman" w:cs="Times New Roman"/>
          <w:i/>
          <w:sz w:val="24"/>
          <w:szCs w:val="24"/>
        </w:rPr>
        <w:t xml:space="preserve">et al. </w:t>
      </w:r>
      <w:r w:rsidRPr="0094380C">
        <w:rPr>
          <w:rFonts w:ascii="Times New Roman" w:eastAsia="Times New Roman" w:hAnsi="Times New Roman" w:cs="Times New Roman"/>
          <w:sz w:val="24"/>
          <w:szCs w:val="24"/>
        </w:rPr>
        <w:t xml:space="preserve">2009). </w:t>
      </w:r>
      <w:r>
        <w:rPr>
          <w:rFonts w:ascii="Times New Roman" w:eastAsia="Times New Roman" w:hAnsi="Times New Roman" w:cs="Times New Roman"/>
          <w:sz w:val="24"/>
          <w:szCs w:val="24"/>
        </w:rPr>
        <w:t xml:space="preserve">Both </w:t>
      </w:r>
      <w:r>
        <w:rPr>
          <w:rFonts w:ascii="Times New Roman" w:eastAsia="Times New Roman" w:hAnsi="Times New Roman" w:cs="Times New Roman"/>
          <w:sz w:val="24"/>
          <w:szCs w:val="24"/>
        </w:rPr>
        <w:t xml:space="preserve"> companies have different ways of implementing DEI strategies. In this case, being a localised operator, Timpson has the advantage of being able to adopt a more tailored approach to DEI, </w:t>
      </w:r>
      <w:r>
        <w:rPr>
          <w:rFonts w:ascii="Times New Roman" w:eastAsia="Times New Roman" w:hAnsi="Times New Roman" w:cs="Times New Roman"/>
          <w:sz w:val="24"/>
          <w:szCs w:val="24"/>
        </w:rPr>
        <w:lastRenderedPageBreak/>
        <w:t>taking into account the specific demographics and cultural nuances of the communities it serves (Peoplemanagingpeople, 2024). On the other hand, being a global company, Google might have to go for a comprehensive and homogenous policy of DEI suitable for diverse areas and cultures (Lindenberger Group, 2024). Thus, recognizi</w:t>
      </w:r>
      <w:r>
        <w:rPr>
          <w:rFonts w:ascii="Times New Roman" w:eastAsia="Times New Roman" w:hAnsi="Times New Roman" w:cs="Times New Roman"/>
          <w:sz w:val="24"/>
          <w:szCs w:val="24"/>
        </w:rPr>
        <w:t>ng the differences in DEI, Timpson and Google can develop People Management strategies to strategically work through their respective landscapes and cater to the specific needs of employees and business objectives.</w:t>
      </w:r>
    </w:p>
    <w:p w14:paraId="39E74AC0" w14:textId="77777777" w:rsidR="00353898" w:rsidRDefault="002C297F">
      <w:pPr>
        <w:pStyle w:val="Heading2"/>
        <w:spacing w:line="360" w:lineRule="auto"/>
      </w:pPr>
      <w:bookmarkStart w:id="7" w:name="_heading=h.1t3h5sf" w:colFirst="0" w:colLast="0"/>
      <w:bookmarkEnd w:id="7"/>
      <w:r>
        <w:t>Role and impact of technological advancements</w:t>
      </w:r>
    </w:p>
    <w:p w14:paraId="792B8C9A" w14:textId="77777777" w:rsidR="00353898" w:rsidRDefault="002C29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rapid advancement of technologies, mainly Artificial Intelligence (AI), influences the people management approaches of both companies like Timpson and Google despite variation in companies’ business models. The role of AI in people management may be limited for Timpson business operations which are highly focused on product development and retail services but not for tech companies like Google. Nevertheless, AI can as well be used for the purposes of candidate screening, monitoring employee performance </w:t>
      </w:r>
      <w:r>
        <w:rPr>
          <w:rFonts w:ascii="Times New Roman" w:eastAsia="Times New Roman" w:hAnsi="Times New Roman" w:cs="Times New Roman"/>
          <w:sz w:val="24"/>
          <w:szCs w:val="24"/>
        </w:rPr>
        <w:t xml:space="preserve">as well as to identify training and R&amp;D needs (Varma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Furthermore, AI driven chatbots or Virtual assistants can also be employed in handling mundane HR inquiries resulting in more strategic activities for HRM. However, Google being a tech giant and inventor of AI [Bard or Gemini.ai] supports incorporation and use of AI technologies in its people management strategies and business operations (Youtube, 2024). In contrast, for recruiting new talents, Timpson can also use AI algorithms to select candidates with best project management and teamwork skills a</w:t>
      </w:r>
      <w:r>
        <w:rPr>
          <w:rFonts w:ascii="Times New Roman" w:eastAsia="Times New Roman" w:hAnsi="Times New Roman" w:cs="Times New Roman"/>
          <w:sz w:val="24"/>
          <w:szCs w:val="24"/>
        </w:rPr>
        <w:t xml:space="preserve">nd personality. Moreover, Google’s and Timpson’s HRM can use AI-powered analytics tools to discover workforce trends, employee feedback and turnover patterns to make database decisions and implement preventive actions (Google, 2024). Therefore, the influence of AI on people management strategies of both the companies may be different as the companies have different technological capabilities and business operation models. </w:t>
      </w:r>
    </w:p>
    <w:p w14:paraId="16BDDC85" w14:textId="77777777" w:rsidR="00353898" w:rsidRDefault="002C297F">
      <w:pPr>
        <w:pStyle w:val="Heading2"/>
      </w:pPr>
      <w:bookmarkStart w:id="8" w:name="_heading=h.4d34og8" w:colFirst="0" w:colLast="0"/>
      <w:bookmarkEnd w:id="8"/>
      <w:r>
        <w:t>4.0 Conclusions</w:t>
      </w:r>
    </w:p>
    <w:p w14:paraId="0CC19570" w14:textId="77777777" w:rsidR="00353898" w:rsidRDefault="002C297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summary, both Google and Timpson have dedicated HR management that monitors the needs and benefits of people management in the workplace. However, external factors such as political stability, economic crisis, racial discrimination and technology advancement affect the approach of people management differently to the organisations. Economic development and crisis affect the financial condition of Google and Timson in the UK leading to influence </w:t>
      </w:r>
      <w:r>
        <w:rPr>
          <w:rFonts w:ascii="Times New Roman" w:eastAsia="Times New Roman" w:hAnsi="Times New Roman" w:cs="Times New Roman"/>
          <w:color w:val="000000"/>
          <w:sz w:val="24"/>
          <w:szCs w:val="24"/>
        </w:rPr>
        <w:lastRenderedPageBreak/>
        <w:t>the investment in people management for the growth and development. On the other hand, the size of Google’s workforce and workplace is almost double that of Timson's, which makes differences in approach to people management and human resources functions. Furthermore, the way of managing people in the retail industry (Timpson) and IT industry (Google) is different in terms of working hours, work schedule and resource allocation. The internal environment changes in Google and Timpson such as any changes in th</w:t>
      </w:r>
      <w:r>
        <w:rPr>
          <w:rFonts w:ascii="Times New Roman" w:eastAsia="Times New Roman" w:hAnsi="Times New Roman" w:cs="Times New Roman"/>
          <w:color w:val="000000"/>
          <w:sz w:val="24"/>
          <w:szCs w:val="24"/>
        </w:rPr>
        <w:t xml:space="preserve">e work structure, technology adoption in working conditions and rising work pressure due to growth or skill shortage could impact the people management strategies. Google needs to improve the areas of employee engagement and performance improvement through reducing work pressure and offering flexibility. Timpson might need to work on diversity and inclusion in the workplace to improve the people management strategies. </w:t>
      </w:r>
    </w:p>
    <w:p w14:paraId="798EA939" w14:textId="77777777" w:rsidR="00353898" w:rsidRDefault="002C297F">
      <w:pPr>
        <w:pStyle w:val="Heading2"/>
      </w:pPr>
      <w:bookmarkStart w:id="9" w:name="_heading=h.2s8eyo1" w:colFirst="0" w:colLast="0"/>
      <w:bookmarkEnd w:id="9"/>
      <w:r>
        <w:t>5.0 Recommendations</w:t>
      </w:r>
    </w:p>
    <w:p w14:paraId="70FEF11B" w14:textId="77777777" w:rsidR="00353898" w:rsidRDefault="002C297F" w:rsidP="004818E1">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Improvement of working flexibility for engaging employees </w:t>
      </w:r>
    </w:p>
    <w:p w14:paraId="7F748D52" w14:textId="77777777" w:rsidR="00353898" w:rsidRDefault="002C297F" w:rsidP="004818E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4818E1">
        <w:rPr>
          <w:rFonts w:ascii="Times New Roman" w:eastAsia="Times New Roman" w:hAnsi="Times New Roman" w:cs="Times New Roman"/>
          <w:sz w:val="24"/>
          <w:szCs w:val="24"/>
        </w:rPr>
        <w:t>Workplace flexibility is essential to provide space to employees in maintaining relationships with work life</w:t>
      </w:r>
      <w:r w:rsidRPr="004818E1">
        <w:rPr>
          <w:rFonts w:ascii="Times New Roman" w:eastAsia="Times New Roman" w:hAnsi="Times New Roman" w:cs="Times New Roman"/>
          <w:sz w:val="24"/>
          <w:szCs w:val="24"/>
        </w:rPr>
        <w:tab/>
        <w:t xml:space="preserve">(Truss </w:t>
      </w:r>
      <w:r w:rsidRPr="004818E1">
        <w:rPr>
          <w:rFonts w:ascii="Times New Roman" w:eastAsia="Times New Roman" w:hAnsi="Times New Roman" w:cs="Times New Roman"/>
          <w:i/>
          <w:sz w:val="24"/>
          <w:szCs w:val="24"/>
        </w:rPr>
        <w:t xml:space="preserve">et al. </w:t>
      </w:r>
      <w:r w:rsidRPr="004818E1">
        <w:rPr>
          <w:rFonts w:ascii="Times New Roman" w:eastAsia="Times New Roman" w:hAnsi="Times New Roman" w:cs="Times New Roman"/>
          <w:sz w:val="24"/>
          <w:szCs w:val="24"/>
        </w:rPr>
        <w:t>2012)</w:t>
      </w:r>
      <w:r w:rsidRPr="004818E1">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Google’s workplace is a fast-paced work environment with high expectations leading to high work pressure and delivering quick results (Glassdoor, 2024). The high continuous work pressure could create stress among employees and demotivate them to stay with the organisation. </w:t>
      </w:r>
      <w:r w:rsidRPr="004818E1">
        <w:rPr>
          <w:rFonts w:ascii="Times New Roman" w:eastAsia="Times New Roman" w:hAnsi="Times New Roman" w:cs="Times New Roman"/>
          <w:sz w:val="24"/>
          <w:szCs w:val="24"/>
        </w:rPr>
        <w:t xml:space="preserve">The leaders can focus on the 7 habits of highly effective people recommended by Covey such as be proactive, begin at the end in mind, put first things first, think win win, synergise, sharpen the saw, and seek first then to be understood (Covey, 2020). </w:t>
      </w:r>
      <w:r>
        <w:rPr>
          <w:rFonts w:ascii="Times New Roman" w:eastAsia="Times New Roman" w:hAnsi="Times New Roman" w:cs="Times New Roman"/>
          <w:color w:val="000000"/>
          <w:sz w:val="24"/>
          <w:szCs w:val="24"/>
        </w:rPr>
        <w:t xml:space="preserve">Therefore, improvement of work-life balance and working flexibility is necessary at Google UK limited for engaging employees. Employees accessing high workplace flexibility from a company are more likely to engage and retain with the company compared to the company that does not provide such flexibility (Henderson, 2017). Therefore, employee working flexibility is important to provide at various levels of employee interactions such as time, deadline, presence, leave, and working hours. </w:t>
      </w:r>
    </w:p>
    <w:p w14:paraId="355E6E03" w14:textId="77777777" w:rsidR="00353898" w:rsidRDefault="002C297F" w:rsidP="004818E1">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sz w:val="24"/>
          <w:szCs w:val="24"/>
        </w:rPr>
        <w:t>Improvement of HRM practice in the organisation</w:t>
      </w:r>
    </w:p>
    <w:p w14:paraId="02AF403C" w14:textId="5DC96CDA" w:rsidR="00353898" w:rsidRDefault="002C297F" w:rsidP="004818E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4818E1">
        <w:rPr>
          <w:rFonts w:ascii="Times New Roman" w:eastAsia="Times New Roman" w:hAnsi="Times New Roman" w:cs="Times New Roman"/>
          <w:sz w:val="24"/>
          <w:szCs w:val="24"/>
        </w:rPr>
        <w:t>Workplace diversity and inclusion practice is important to ensure diverse talents at the workplace and achieve success (Cook, 2016).</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000000"/>
          <w:sz w:val="24"/>
          <w:szCs w:val="24"/>
        </w:rPr>
        <w:t xml:space="preserve">Timpson faced allegations in recent years about workplace discrimination as an employee of the company Mr D Bentham filed a case against the company for workplace discrimination and was forcefully dismissed (Gov.UK, 2022). </w:t>
      </w:r>
      <w:r w:rsidRPr="004818E1">
        <w:rPr>
          <w:rFonts w:ascii="Times New Roman" w:eastAsia="Times New Roman" w:hAnsi="Times New Roman" w:cs="Times New Roman"/>
          <w:sz w:val="24"/>
          <w:szCs w:val="24"/>
        </w:rPr>
        <w:t xml:space="preserve">The workplace discrimination can take place for the racial, religious or gender discrimination at the workplace due to inequality and lack of diversity (Morgan, 2014). Maintaining diversity </w:t>
      </w:r>
      <w:r w:rsidRPr="004818E1">
        <w:rPr>
          <w:rFonts w:ascii="Times New Roman" w:eastAsia="Times New Roman" w:hAnsi="Times New Roman" w:cs="Times New Roman"/>
          <w:sz w:val="24"/>
          <w:szCs w:val="24"/>
        </w:rPr>
        <w:lastRenderedPageBreak/>
        <w:t>in the workplace helps to recognise the contribution of talents and skills from colleagues and ensure employee satisfaction (Ulrich, 2010).</w:t>
      </w:r>
      <w:r w:rsidRPr="004818E1">
        <w:rPr>
          <w:rFonts w:ascii="Times New Roman" w:eastAsia="Times New Roman" w:hAnsi="Times New Roman" w:cs="Times New Roman"/>
          <w:sz w:val="24"/>
          <w:szCs w:val="24"/>
        </w:rPr>
        <w:t xml:space="preserve"> </w:t>
      </w:r>
      <w:r w:rsidRPr="004818E1">
        <w:rPr>
          <w:rFonts w:ascii="Times New Roman" w:eastAsia="Times New Roman" w:hAnsi="Times New Roman" w:cs="Times New Roman"/>
          <w:sz w:val="24"/>
          <w:szCs w:val="24"/>
        </w:rPr>
        <w:t>Therefore, it is important to improve the diversity and inclusion practice to reduce the discrimination in the workplace (Taylor, 2014)</w:t>
      </w:r>
      <w:r w:rsidR="004818E1">
        <w:rPr>
          <w:rFonts w:ascii="Times New Roman" w:eastAsia="Times New Roman" w:hAnsi="Times New Roman" w:cs="Times New Roman"/>
          <w:sz w:val="24"/>
          <w:szCs w:val="24"/>
        </w:rPr>
        <w:t>.</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000000"/>
          <w:sz w:val="24"/>
          <w:szCs w:val="24"/>
        </w:rPr>
        <w:t xml:space="preserve">In this context, Timpson can focus on upgradation of current workplace policy and monitor the workplace condition regularly to avoid discrimination and inequality in the workplace among the workers. </w:t>
      </w:r>
    </w:p>
    <w:p w14:paraId="183FFACB" w14:textId="77777777" w:rsidR="00353898" w:rsidRDefault="00353898">
      <w:pPr>
        <w:spacing w:line="360" w:lineRule="auto"/>
        <w:jc w:val="both"/>
        <w:rPr>
          <w:rFonts w:ascii="Times New Roman" w:eastAsia="Times New Roman" w:hAnsi="Times New Roman" w:cs="Times New Roman"/>
          <w:sz w:val="24"/>
          <w:szCs w:val="24"/>
        </w:rPr>
      </w:pPr>
    </w:p>
    <w:p w14:paraId="6984EBAD" w14:textId="77777777" w:rsidR="00353898" w:rsidRDefault="002C297F">
      <w:pPr>
        <w:spacing w:line="360" w:lineRule="auto"/>
        <w:jc w:val="both"/>
        <w:rPr>
          <w:rFonts w:ascii="Times New Roman" w:eastAsia="Times New Roman" w:hAnsi="Times New Roman" w:cs="Times New Roman"/>
          <w:b/>
          <w:sz w:val="24"/>
          <w:szCs w:val="24"/>
        </w:rPr>
      </w:pPr>
      <w:r>
        <w:br w:type="page"/>
      </w:r>
    </w:p>
    <w:p w14:paraId="2B5249F4" w14:textId="77777777" w:rsidR="00353898" w:rsidRDefault="002C297F">
      <w:pPr>
        <w:pStyle w:val="Heading1"/>
        <w:spacing w:line="360" w:lineRule="auto"/>
      </w:pPr>
      <w:bookmarkStart w:id="10" w:name="_heading=h.17dp8vu" w:colFirst="0" w:colLast="0"/>
      <w:bookmarkEnd w:id="10"/>
      <w:r>
        <w:lastRenderedPageBreak/>
        <w:t>6.0 Reference list</w:t>
      </w:r>
    </w:p>
    <w:p w14:paraId="0EEBE405"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Businessinsider, (2024) </w:t>
      </w:r>
      <w:r>
        <w:rPr>
          <w:rFonts w:ascii="Times New Roman" w:eastAsia="Times New Roman" w:hAnsi="Times New Roman" w:cs="Times New Roman"/>
          <w:i/>
          <w:sz w:val="24"/>
          <w:szCs w:val="24"/>
        </w:rPr>
        <w:t>From Nobel Prizes to vaccine development, the UK is ahead of the pack in science and technology</w:t>
      </w:r>
      <w:r>
        <w:rPr>
          <w:rFonts w:ascii="Times New Roman" w:eastAsia="Times New Roman" w:hAnsi="Times New Roman" w:cs="Times New Roman"/>
          <w:sz w:val="24"/>
          <w:szCs w:val="24"/>
        </w:rPr>
        <w:t xml:space="preserve">. Available at: </w:t>
      </w:r>
      <w:hyperlink r:id="rId9">
        <w:r>
          <w:rPr>
            <w:rFonts w:ascii="Times New Roman" w:eastAsia="Times New Roman" w:hAnsi="Times New Roman" w:cs="Times New Roman"/>
            <w:sz w:val="24"/>
            <w:szCs w:val="24"/>
            <w:u w:val="single"/>
          </w:rPr>
          <w:t>https://www.businessinsider.com/sc/uk-science-tech-investment-boost-2022-2?IR=T</w:t>
        </w:r>
      </w:hyperlink>
      <w:r>
        <w:rPr>
          <w:rFonts w:ascii="Times New Roman" w:eastAsia="Times New Roman" w:hAnsi="Times New Roman" w:cs="Times New Roman"/>
          <w:sz w:val="24"/>
          <w:szCs w:val="24"/>
        </w:rPr>
        <w:t xml:space="preserve">  [Accessed on: 08.03.2024]</w:t>
      </w:r>
    </w:p>
    <w:p w14:paraId="0A974725" w14:textId="77777777"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Glassdoor. (2024). </w:t>
      </w:r>
      <w:r>
        <w:rPr>
          <w:rFonts w:ascii="Times New Roman" w:eastAsia="Times New Roman" w:hAnsi="Times New Roman" w:cs="Times New Roman"/>
          <w:i/>
          <w:color w:val="000000"/>
          <w:sz w:val="24"/>
          <w:szCs w:val="24"/>
        </w:rPr>
        <w:t xml:space="preserve">How is the work/life balance at Google? - Glassdoor. </w:t>
      </w:r>
      <w:r>
        <w:rPr>
          <w:rFonts w:ascii="Times New Roman" w:eastAsia="Times New Roman" w:hAnsi="Times New Roman" w:cs="Times New Roman"/>
          <w:color w:val="000000"/>
          <w:sz w:val="24"/>
          <w:szCs w:val="24"/>
        </w:rPr>
        <w:t>Available at: https://www.glassdoor.co.in/FAQ/Google-Question-FAQ200130-E9079.html [Accessed on: 08.03.2024]</w:t>
      </w:r>
    </w:p>
    <w:p w14:paraId="68911A2D"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(2024).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Available at: </w:t>
      </w:r>
      <w:hyperlink r:id="rId10">
        <w:r>
          <w:rPr>
            <w:rFonts w:ascii="Times New Roman" w:eastAsia="Times New Roman" w:hAnsi="Times New Roman" w:cs="Times New Roman"/>
            <w:sz w:val="24"/>
            <w:szCs w:val="24"/>
            <w:u w:val="single"/>
          </w:rPr>
          <w:t>https://about.google/intl/ALL_in/</w:t>
        </w:r>
      </w:hyperlink>
      <w:r>
        <w:rPr>
          <w:rFonts w:ascii="Times New Roman" w:eastAsia="Times New Roman" w:hAnsi="Times New Roman" w:cs="Times New Roman"/>
          <w:sz w:val="24"/>
          <w:szCs w:val="24"/>
        </w:rPr>
        <w:t xml:space="preserve"> [Accessed on: 08.03.2024]</w:t>
      </w:r>
    </w:p>
    <w:p w14:paraId="21A611FB" w14:textId="77777777"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Google. (2024). </w:t>
      </w:r>
      <w:r>
        <w:rPr>
          <w:rFonts w:ascii="Times New Roman" w:eastAsia="Times New Roman" w:hAnsi="Times New Roman" w:cs="Times New Roman"/>
          <w:i/>
          <w:color w:val="000000"/>
          <w:sz w:val="24"/>
          <w:szCs w:val="24"/>
        </w:rPr>
        <w:t xml:space="preserve">Googler Reviews and Development. </w:t>
      </w:r>
      <w:r>
        <w:rPr>
          <w:rFonts w:ascii="Times New Roman" w:eastAsia="Times New Roman" w:hAnsi="Times New Roman" w:cs="Times New Roman"/>
          <w:color w:val="000000"/>
          <w:sz w:val="24"/>
          <w:szCs w:val="24"/>
        </w:rPr>
        <w:t>Available at: https://buildyourfuture.withgoogle.com/programs/grad [Accessed on: 08.03.2024]</w:t>
      </w:r>
    </w:p>
    <w:p w14:paraId="7B0C97A8" w14:textId="77777777"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Google. (2024). </w:t>
      </w:r>
      <w:r>
        <w:rPr>
          <w:rFonts w:ascii="Times New Roman" w:eastAsia="Times New Roman" w:hAnsi="Times New Roman" w:cs="Times New Roman"/>
          <w:i/>
          <w:color w:val="000000"/>
          <w:sz w:val="24"/>
          <w:szCs w:val="24"/>
        </w:rPr>
        <w:t xml:space="preserve">Googlers in the UK. </w:t>
      </w:r>
      <w:r>
        <w:rPr>
          <w:rFonts w:ascii="Times New Roman" w:eastAsia="Times New Roman" w:hAnsi="Times New Roman" w:cs="Times New Roman"/>
          <w:color w:val="000000"/>
          <w:sz w:val="24"/>
          <w:szCs w:val="24"/>
        </w:rPr>
        <w:t>Available at: https://about.google/intl/en-GB/google-in-uk/ [Accessed on: 08.03.2024]</w:t>
      </w:r>
    </w:p>
    <w:p w14:paraId="2D230131" w14:textId="77777777"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Google. (2024). </w:t>
      </w:r>
      <w:r>
        <w:rPr>
          <w:rFonts w:ascii="Times New Roman" w:eastAsia="Times New Roman" w:hAnsi="Times New Roman" w:cs="Times New Roman"/>
          <w:i/>
          <w:color w:val="000000"/>
          <w:sz w:val="24"/>
          <w:szCs w:val="24"/>
        </w:rPr>
        <w:t xml:space="preserve">Who we are shapes the work we do.. </w:t>
      </w:r>
      <w:r>
        <w:rPr>
          <w:rFonts w:ascii="Times New Roman" w:eastAsia="Times New Roman" w:hAnsi="Times New Roman" w:cs="Times New Roman"/>
          <w:color w:val="000000"/>
          <w:sz w:val="24"/>
          <w:szCs w:val="24"/>
        </w:rPr>
        <w:t>Available at: https://about.google/belonging/at-work/ [Accessed on: 08.03.2024]</w:t>
      </w:r>
    </w:p>
    <w:p w14:paraId="32F183B4" w14:textId="77777777"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Gov.UK. (2022). </w:t>
      </w:r>
      <w:r>
        <w:rPr>
          <w:rFonts w:ascii="Times New Roman" w:eastAsia="Times New Roman" w:hAnsi="Times New Roman" w:cs="Times New Roman"/>
          <w:i/>
          <w:color w:val="000000"/>
          <w:sz w:val="24"/>
          <w:szCs w:val="24"/>
        </w:rPr>
        <w:t xml:space="preserve">EMPLOYMENT TRIBUNALS. </w:t>
      </w:r>
      <w:r>
        <w:rPr>
          <w:rFonts w:ascii="Times New Roman" w:eastAsia="Times New Roman" w:hAnsi="Times New Roman" w:cs="Times New Roman"/>
          <w:color w:val="000000"/>
          <w:sz w:val="24"/>
          <w:szCs w:val="24"/>
        </w:rPr>
        <w:t>Available at: https://assets.publishing.service.gov.uk/media/633d7fa4d3bf7f5879856d84/Mr_D_Bentham_v_Timpson_Limited_-_2415517_2020_-_Reserved.pdf [Accessed on: 08.03.2024]</w:t>
      </w:r>
    </w:p>
    <w:p w14:paraId="76564E21"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Great, (2024). </w:t>
      </w:r>
      <w:r>
        <w:rPr>
          <w:rFonts w:ascii="Times New Roman" w:eastAsia="Times New Roman" w:hAnsi="Times New Roman" w:cs="Times New Roman"/>
          <w:i/>
          <w:sz w:val="24"/>
          <w:szCs w:val="24"/>
        </w:rPr>
        <w:t>Technology</w:t>
      </w:r>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sz w:val="24"/>
            <w:szCs w:val="24"/>
            <w:u w:val="single"/>
          </w:rPr>
          <w:t>https://www.great.gov.uk/international/content/investment/sectors/technology/</w:t>
        </w:r>
      </w:hyperlink>
      <w:r>
        <w:rPr>
          <w:rFonts w:ascii="Times New Roman" w:eastAsia="Times New Roman" w:hAnsi="Times New Roman" w:cs="Times New Roman"/>
          <w:sz w:val="24"/>
          <w:szCs w:val="24"/>
        </w:rPr>
        <w:t xml:space="preserve">  [Accessed on: 08.03.2024]</w:t>
      </w:r>
    </w:p>
    <w:p w14:paraId="68003B9A" w14:textId="77777777"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Henderson, I. (2017) Human Resource Management for MBA Students. 3 rd Ed. London: CIPD</w:t>
      </w:r>
    </w:p>
    <w:p w14:paraId="6BFB6746"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Incfact, (2024). </w:t>
      </w:r>
      <w:r>
        <w:rPr>
          <w:rFonts w:ascii="Times New Roman" w:eastAsia="Times New Roman" w:hAnsi="Times New Roman" w:cs="Times New Roman"/>
          <w:i/>
          <w:sz w:val="24"/>
          <w:szCs w:val="24"/>
        </w:rPr>
        <w:t>Swot of Trimpson</w:t>
      </w:r>
      <w:r>
        <w:rPr>
          <w:rFonts w:ascii="Times New Roman" w:eastAsia="Times New Roman" w:hAnsi="Times New Roman" w:cs="Times New Roman"/>
          <w:sz w:val="24"/>
          <w:szCs w:val="24"/>
        </w:rPr>
        <w:t xml:space="preserve">. Available at: </w:t>
      </w:r>
      <w:hyperlink r:id="rId12">
        <w:r>
          <w:rPr>
            <w:rFonts w:ascii="Times New Roman" w:eastAsia="Times New Roman" w:hAnsi="Times New Roman" w:cs="Times New Roman"/>
            <w:sz w:val="24"/>
            <w:szCs w:val="24"/>
            <w:u w:val="single"/>
          </w:rPr>
          <w:t>https://incfact.com/company/timpsonquickstop-timpson-tx/</w:t>
        </w:r>
      </w:hyperlink>
      <w:r>
        <w:rPr>
          <w:rFonts w:ascii="Times New Roman" w:eastAsia="Times New Roman" w:hAnsi="Times New Roman" w:cs="Times New Roman"/>
          <w:sz w:val="24"/>
          <w:szCs w:val="24"/>
        </w:rPr>
        <w:t xml:space="preserve"> [Accessed on: 08.03.2024]</w:t>
      </w:r>
    </w:p>
    <w:p w14:paraId="26B5CA96"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Lindenbergergroup, (2024). </w:t>
      </w:r>
      <w:r>
        <w:rPr>
          <w:rFonts w:ascii="Times New Roman" w:eastAsia="Times New Roman" w:hAnsi="Times New Roman" w:cs="Times New Roman"/>
          <w:i/>
          <w:sz w:val="24"/>
          <w:szCs w:val="24"/>
        </w:rPr>
        <w:t>Google management practice</w:t>
      </w:r>
      <w:r>
        <w:rPr>
          <w:rFonts w:ascii="Times New Roman" w:eastAsia="Times New Roman" w:hAnsi="Times New Roman" w:cs="Times New Roman"/>
          <w:sz w:val="24"/>
          <w:szCs w:val="24"/>
        </w:rPr>
        <w:t xml:space="preserve">. Available at: </w:t>
      </w:r>
      <w:hyperlink r:id="rId13">
        <w:r>
          <w:rPr>
            <w:rFonts w:ascii="Times New Roman" w:eastAsia="Times New Roman" w:hAnsi="Times New Roman" w:cs="Times New Roman"/>
            <w:sz w:val="24"/>
            <w:szCs w:val="24"/>
            <w:u w:val="single"/>
          </w:rPr>
          <w:t>https://lindenbergergroup.com/4-lessons-hr-can-glean-google-management-practices/</w:t>
        </w:r>
      </w:hyperlink>
      <w:r>
        <w:rPr>
          <w:rFonts w:ascii="Times New Roman" w:eastAsia="Times New Roman" w:hAnsi="Times New Roman" w:cs="Times New Roman"/>
          <w:sz w:val="24"/>
          <w:szCs w:val="24"/>
        </w:rPr>
        <w:t xml:space="preserve"> [Accessed on: 08.03.2024]</w:t>
      </w:r>
    </w:p>
    <w:p w14:paraId="2729B489"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Ons, (2024). </w:t>
      </w:r>
      <w:r>
        <w:rPr>
          <w:rFonts w:ascii="Times New Roman" w:eastAsia="Times New Roman" w:hAnsi="Times New Roman" w:cs="Times New Roman"/>
          <w:i/>
          <w:sz w:val="24"/>
          <w:szCs w:val="24"/>
        </w:rPr>
        <w:t>GDP of the UK.</w:t>
      </w:r>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sz w:val="24"/>
            <w:szCs w:val="24"/>
            <w:u w:val="single"/>
          </w:rPr>
          <w:t>https://www.ons.gov.uk/economy/grossdomesticproductgdp</w:t>
        </w:r>
      </w:hyperlink>
      <w:r>
        <w:rPr>
          <w:rFonts w:ascii="Times New Roman" w:eastAsia="Times New Roman" w:hAnsi="Times New Roman" w:cs="Times New Roman"/>
          <w:sz w:val="24"/>
          <w:szCs w:val="24"/>
        </w:rPr>
        <w:t xml:space="preserve"> [Accessed on: 08.03.2024]</w:t>
      </w:r>
    </w:p>
    <w:p w14:paraId="05FFAFA9"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Peoplemanagingpeople, (2024). </w:t>
      </w:r>
      <w:r>
        <w:rPr>
          <w:rFonts w:ascii="Times New Roman" w:eastAsia="Times New Roman" w:hAnsi="Times New Roman" w:cs="Times New Roman"/>
          <w:i/>
          <w:sz w:val="24"/>
          <w:szCs w:val="24"/>
        </w:rPr>
        <w:t>People Management Tips All Managers Can Learn From.</w:t>
      </w:r>
      <w:r>
        <w:rPr>
          <w:rFonts w:ascii="Times New Roman" w:eastAsia="Times New Roman" w:hAnsi="Times New Roman" w:cs="Times New Roman"/>
          <w:sz w:val="24"/>
          <w:szCs w:val="24"/>
        </w:rPr>
        <w:t xml:space="preserve"> Available at: </w:t>
      </w:r>
      <w:hyperlink r:id="rId15">
        <w:r>
          <w:rPr>
            <w:rFonts w:ascii="Times New Roman" w:eastAsia="Times New Roman" w:hAnsi="Times New Roman" w:cs="Times New Roman"/>
            <w:sz w:val="24"/>
            <w:szCs w:val="24"/>
            <w:u w:val="single"/>
          </w:rPr>
          <w:t>https://peoplemanagingpeople.com/personal-development/leadership-management/what-is-people-management/</w:t>
        </w:r>
      </w:hyperlink>
      <w:r>
        <w:rPr>
          <w:rFonts w:ascii="Times New Roman" w:eastAsia="Times New Roman" w:hAnsi="Times New Roman" w:cs="Times New Roman"/>
          <w:sz w:val="24"/>
          <w:szCs w:val="24"/>
        </w:rPr>
        <w:t xml:space="preserve"> [Accessed on: 08.03.2024]</w:t>
      </w:r>
    </w:p>
    <w:p w14:paraId="3D02893D"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sz w:val="24"/>
          <w:szCs w:val="24"/>
        </w:rPr>
        <w:t>Inflation rates.</w:t>
      </w:r>
      <w:r>
        <w:rPr>
          <w:rFonts w:ascii="Times New Roman" w:eastAsia="Times New Roman" w:hAnsi="Times New Roman" w:cs="Times New Roman"/>
          <w:sz w:val="24"/>
          <w:szCs w:val="24"/>
        </w:rPr>
        <w:t xml:space="preserve"> Available at: </w:t>
      </w:r>
      <w:hyperlink r:id="rId16" w:anchor=":~:text=The%20UK%20inflation%20rate%20was,11.1%20percent%20in%20October%202022">
        <w:r>
          <w:rPr>
            <w:rFonts w:ascii="Times New Roman" w:eastAsia="Times New Roman" w:hAnsi="Times New Roman" w:cs="Times New Roman"/>
            <w:sz w:val="24"/>
            <w:szCs w:val="24"/>
            <w:u w:val="single"/>
          </w:rPr>
          <w:t>https://www.statista.com/statistics/306648/inflation-rate-consumer-price-index-cpi-united-kingdom-uk/#:~:text=The%20UK%20inflation%20rate%20was,11.1%20percent%20in%20October%202022</w:t>
        </w:r>
      </w:hyperlink>
      <w:r>
        <w:rPr>
          <w:rFonts w:ascii="Times New Roman" w:eastAsia="Times New Roman" w:hAnsi="Times New Roman" w:cs="Times New Roman"/>
          <w:sz w:val="24"/>
          <w:szCs w:val="24"/>
        </w:rPr>
        <w:t>.  [Accessed on: 08.03.2024]</w:t>
      </w:r>
    </w:p>
    <w:p w14:paraId="2557AE65" w14:textId="77777777"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Statista. (2024). </w:t>
      </w:r>
      <w:r>
        <w:rPr>
          <w:rFonts w:ascii="Times New Roman" w:eastAsia="Times New Roman" w:hAnsi="Times New Roman" w:cs="Times New Roman"/>
          <w:i/>
          <w:color w:val="000000"/>
          <w:sz w:val="24"/>
          <w:szCs w:val="24"/>
        </w:rPr>
        <w:t xml:space="preserve">Annual revenue of Google UK Limited from 2018 to 2022. </w:t>
      </w:r>
      <w:r>
        <w:rPr>
          <w:rFonts w:ascii="Times New Roman" w:eastAsia="Times New Roman" w:hAnsi="Times New Roman" w:cs="Times New Roman"/>
          <w:color w:val="000000"/>
          <w:sz w:val="24"/>
          <w:szCs w:val="24"/>
        </w:rPr>
        <w:t>Available at: https://www.statista.com/statistics/1221489/google-uk-limited-annual-revenue-uk/ [Accessed on: 08.03.2024]</w:t>
      </w:r>
    </w:p>
    <w:p w14:paraId="2FCA2C3D"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Theglobaleconomy, (2024). </w:t>
      </w:r>
      <w:r>
        <w:rPr>
          <w:rFonts w:ascii="Times New Roman" w:eastAsia="Times New Roman" w:hAnsi="Times New Roman" w:cs="Times New Roman"/>
          <w:i/>
          <w:sz w:val="24"/>
          <w:szCs w:val="24"/>
        </w:rPr>
        <w:t>Political stability of the UK.</w:t>
      </w:r>
      <w:r>
        <w:rPr>
          <w:rFonts w:ascii="Times New Roman" w:eastAsia="Times New Roman" w:hAnsi="Times New Roman" w:cs="Times New Roman"/>
          <w:sz w:val="24"/>
          <w:szCs w:val="24"/>
        </w:rPr>
        <w:t xml:space="preserve"> Available at: https://www.theglobaleconomy.com/rankings/wb_political_stability/ [Accessed on: 08.03.2024]</w:t>
      </w:r>
    </w:p>
    <w:p w14:paraId="7A0FE7F0"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Theglobaleconomy, (2024a). </w:t>
      </w:r>
      <w:r>
        <w:rPr>
          <w:rFonts w:ascii="Times New Roman" w:eastAsia="Times New Roman" w:hAnsi="Times New Roman" w:cs="Times New Roman"/>
          <w:i/>
          <w:sz w:val="24"/>
          <w:szCs w:val="24"/>
        </w:rPr>
        <w:t>Political stability index of USA</w:t>
      </w:r>
      <w:r>
        <w:rPr>
          <w:rFonts w:ascii="Times New Roman" w:eastAsia="Times New Roman" w:hAnsi="Times New Roman" w:cs="Times New Roman"/>
          <w:sz w:val="24"/>
          <w:szCs w:val="24"/>
        </w:rPr>
        <w:t xml:space="preserve">. Available at: </w:t>
      </w:r>
      <w:hyperlink r:id="rId17" w:anchor=":~:text=Political%20stability%20index%20(%2D2.5%20weak%3B%202.5%20strong)&amp;text=For%20that%20indicator%2C%20we%20provide,from%202022%20is%20%2D0.04%20points">
        <w:r>
          <w:rPr>
            <w:rFonts w:ascii="Times New Roman" w:eastAsia="Times New Roman" w:hAnsi="Times New Roman" w:cs="Times New Roman"/>
            <w:sz w:val="24"/>
            <w:szCs w:val="24"/>
            <w:u w:val="single"/>
          </w:rPr>
          <w:t>https://www.theglobaleconomy.com/USA/wb_political_stability/#:~:text=Political%20stability%20index%20(%2D2.5%20weak%3B%202.5%20strong)&amp;text=For%20that%20indicator%2C%20we%20provide,from%202022%20is%20%2D0.04%20points</w:t>
        </w:r>
      </w:hyperlink>
      <w:r>
        <w:rPr>
          <w:rFonts w:ascii="Times New Roman" w:eastAsia="Times New Roman" w:hAnsi="Times New Roman" w:cs="Times New Roman"/>
          <w:sz w:val="24"/>
          <w:szCs w:val="24"/>
        </w:rPr>
        <w:t>. [Accessed on: 08.03.2024]</w:t>
      </w:r>
    </w:p>
    <w:p w14:paraId="4F41E2D7" w14:textId="766263A1"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Timpson, (2024).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Available at: </w:t>
      </w:r>
      <w:hyperlink r:id="rId18">
        <w:r>
          <w:rPr>
            <w:rFonts w:ascii="Times New Roman" w:eastAsia="Times New Roman" w:hAnsi="Times New Roman" w:cs="Times New Roman"/>
            <w:sz w:val="24"/>
            <w:szCs w:val="24"/>
            <w:u w:val="single"/>
          </w:rPr>
          <w:t>https://www.timpson.co.uk/</w:t>
        </w:r>
      </w:hyperlink>
      <w:r>
        <w:rPr>
          <w:rFonts w:ascii="Times New Roman" w:eastAsia="Times New Roman" w:hAnsi="Times New Roman" w:cs="Times New Roman"/>
          <w:sz w:val="24"/>
          <w:szCs w:val="24"/>
        </w:rPr>
        <w:t xml:space="preserve"> [Accessed on: 08.0</w:t>
      </w:r>
      <w:r w:rsidR="00287A8E">
        <w:rPr>
          <w:rFonts w:ascii="Times New Roman" w:eastAsia="Times New Roman" w:hAnsi="Times New Roman" w:cs="Times New Roman"/>
          <w:sz w:val="24"/>
          <w:szCs w:val="24"/>
        </w:rPr>
        <w:t>4</w:t>
      </w:r>
      <w:r>
        <w:rPr>
          <w:rFonts w:ascii="Times New Roman" w:eastAsia="Times New Roman" w:hAnsi="Times New Roman" w:cs="Times New Roman"/>
          <w:sz w:val="24"/>
          <w:szCs w:val="24"/>
        </w:rPr>
        <w:t>.2024]</w:t>
      </w:r>
    </w:p>
    <w:p w14:paraId="2DA8274D" w14:textId="4876F908"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Timpson. (2024). </w:t>
      </w:r>
      <w:r>
        <w:rPr>
          <w:rFonts w:ascii="Times New Roman" w:eastAsia="Times New Roman" w:hAnsi="Times New Roman" w:cs="Times New Roman"/>
          <w:i/>
          <w:color w:val="000000"/>
          <w:sz w:val="24"/>
          <w:szCs w:val="24"/>
        </w:rPr>
        <w:t xml:space="preserve">About US. </w:t>
      </w:r>
      <w:r>
        <w:rPr>
          <w:rFonts w:ascii="Times New Roman" w:eastAsia="Times New Roman" w:hAnsi="Times New Roman" w:cs="Times New Roman"/>
          <w:color w:val="000000"/>
          <w:sz w:val="24"/>
          <w:szCs w:val="24"/>
        </w:rPr>
        <w:t xml:space="preserve">Available at: </w:t>
      </w:r>
      <w:hyperlink r:id="rId19">
        <w:r>
          <w:rPr>
            <w:rFonts w:ascii="Times New Roman" w:eastAsia="Times New Roman" w:hAnsi="Times New Roman" w:cs="Times New Roman"/>
            <w:color w:val="000000"/>
            <w:sz w:val="24"/>
            <w:szCs w:val="24"/>
            <w:u w:val="single"/>
          </w:rPr>
          <w:t>https://www.timpson.co.uk/about-timpson</w:t>
        </w:r>
      </w:hyperlink>
      <w:r>
        <w:rPr>
          <w:rFonts w:ascii="Times New Roman" w:eastAsia="Times New Roman" w:hAnsi="Times New Roman" w:cs="Times New Roman"/>
          <w:color w:val="000000"/>
          <w:sz w:val="24"/>
          <w:szCs w:val="24"/>
        </w:rPr>
        <w:t xml:space="preserve"> [Accessed on: 18</w:t>
      </w:r>
      <w:r>
        <w:rPr>
          <w:rFonts w:ascii="Times New Roman" w:eastAsia="Times New Roman" w:hAnsi="Times New Roman" w:cs="Times New Roman"/>
          <w:color w:val="000000"/>
          <w:sz w:val="24"/>
          <w:szCs w:val="24"/>
        </w:rPr>
        <w:t>.03.2024]</w:t>
      </w:r>
    </w:p>
    <w:p w14:paraId="26F87C9B" w14:textId="0CBE361B"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Timpson. (2024). </w:t>
      </w:r>
      <w:r>
        <w:rPr>
          <w:rFonts w:ascii="Times New Roman" w:eastAsia="Times New Roman" w:hAnsi="Times New Roman" w:cs="Times New Roman"/>
          <w:i/>
          <w:color w:val="000000"/>
          <w:sz w:val="24"/>
          <w:szCs w:val="24"/>
        </w:rPr>
        <w:t xml:space="preserve">Benefits. </w:t>
      </w:r>
      <w:r>
        <w:rPr>
          <w:rFonts w:ascii="Times New Roman" w:eastAsia="Times New Roman" w:hAnsi="Times New Roman" w:cs="Times New Roman"/>
          <w:color w:val="000000"/>
          <w:sz w:val="24"/>
          <w:szCs w:val="24"/>
        </w:rPr>
        <w:t>Available at: https://www.timpson-group.co.uk/working-for-us/benefits/ [Accessed on: 10</w:t>
      </w:r>
      <w:r>
        <w:rPr>
          <w:rFonts w:ascii="Times New Roman" w:eastAsia="Times New Roman" w:hAnsi="Times New Roman" w:cs="Times New Roman"/>
          <w:color w:val="000000"/>
          <w:sz w:val="24"/>
          <w:szCs w:val="24"/>
        </w:rPr>
        <w:t>.04</w:t>
      </w:r>
      <w:r>
        <w:rPr>
          <w:rFonts w:ascii="Times New Roman" w:eastAsia="Times New Roman" w:hAnsi="Times New Roman" w:cs="Times New Roman"/>
          <w:color w:val="000000"/>
          <w:sz w:val="24"/>
          <w:szCs w:val="24"/>
        </w:rPr>
        <w:t>.2024]</w:t>
      </w:r>
    </w:p>
    <w:p w14:paraId="25D112AA"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Timpson-group, (2024). </w:t>
      </w:r>
      <w:r>
        <w:rPr>
          <w:rFonts w:ascii="Times New Roman" w:eastAsia="Times New Roman" w:hAnsi="Times New Roman" w:cs="Times New Roman"/>
          <w:i/>
          <w:sz w:val="24"/>
          <w:szCs w:val="24"/>
        </w:rPr>
        <w:t>Upside Down Management</w:t>
      </w:r>
      <w:r>
        <w:rPr>
          <w:rFonts w:ascii="Times New Roman" w:eastAsia="Times New Roman" w:hAnsi="Times New Roman" w:cs="Times New Roman"/>
          <w:sz w:val="24"/>
          <w:szCs w:val="24"/>
        </w:rPr>
        <w:t xml:space="preserve">. Available at: </w:t>
      </w:r>
      <w:hyperlink r:id="rId20">
        <w:r>
          <w:rPr>
            <w:rFonts w:ascii="Times New Roman" w:eastAsia="Times New Roman" w:hAnsi="Times New Roman" w:cs="Times New Roman"/>
            <w:sz w:val="24"/>
            <w:szCs w:val="24"/>
            <w:u w:val="single"/>
          </w:rPr>
          <w:t>https://www.timpson-group.co.uk/about-timpson/upside-down-management/</w:t>
        </w:r>
      </w:hyperlink>
      <w:r>
        <w:rPr>
          <w:rFonts w:ascii="Times New Roman" w:eastAsia="Times New Roman" w:hAnsi="Times New Roman" w:cs="Times New Roman"/>
          <w:sz w:val="24"/>
          <w:szCs w:val="24"/>
        </w:rPr>
        <w:t xml:space="preserve"> [Accessed on: 08.03.2024]</w:t>
      </w:r>
    </w:p>
    <w:p w14:paraId="60C5BAC1" w14:textId="7716EA8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Tradingeconomics, (2024). </w:t>
      </w:r>
      <w:r>
        <w:rPr>
          <w:rFonts w:ascii="Times New Roman" w:eastAsia="Times New Roman" w:hAnsi="Times New Roman" w:cs="Times New Roman"/>
          <w:i/>
          <w:sz w:val="24"/>
          <w:szCs w:val="24"/>
        </w:rPr>
        <w:t>employment rates.</w:t>
      </w:r>
      <w:r>
        <w:rPr>
          <w:rFonts w:ascii="Times New Roman" w:eastAsia="Times New Roman" w:hAnsi="Times New Roman" w:cs="Times New Roman"/>
          <w:sz w:val="24"/>
          <w:szCs w:val="24"/>
        </w:rPr>
        <w:t xml:space="preserve"> Available at: </w:t>
      </w:r>
      <w:hyperlink r:id="rId21" w:anchor=":~:text=Employment%20Rate%20in%20the%20United,percent%20in%20April%20of%202020">
        <w:r>
          <w:rPr>
            <w:rFonts w:ascii="Times New Roman" w:eastAsia="Times New Roman" w:hAnsi="Times New Roman" w:cs="Times New Roman"/>
            <w:sz w:val="24"/>
            <w:szCs w:val="24"/>
            <w:u w:val="single"/>
          </w:rPr>
          <w:t>https://tradingeconomics.com/united-states/employment-rate#:~:text=Employment%20Rate%20in%20the%20United,percent%20in%20April%20of%202020</w:t>
        </w:r>
      </w:hyperlink>
      <w:r>
        <w:rPr>
          <w:rFonts w:ascii="Times New Roman" w:eastAsia="Times New Roman" w:hAnsi="Times New Roman" w:cs="Times New Roman"/>
          <w:sz w:val="24"/>
          <w:szCs w:val="24"/>
        </w:rPr>
        <w:t>. [Accessed on: 10</w:t>
      </w:r>
      <w:r>
        <w:rPr>
          <w:rFonts w:ascii="Times New Roman" w:eastAsia="Times New Roman" w:hAnsi="Times New Roman" w:cs="Times New Roman"/>
          <w:sz w:val="24"/>
          <w:szCs w:val="24"/>
        </w:rPr>
        <w:t>.04</w:t>
      </w:r>
      <w:r>
        <w:rPr>
          <w:rFonts w:ascii="Times New Roman" w:eastAsia="Times New Roman" w:hAnsi="Times New Roman" w:cs="Times New Roman"/>
          <w:sz w:val="24"/>
          <w:szCs w:val="24"/>
        </w:rPr>
        <w:t>.2024]</w:t>
      </w:r>
    </w:p>
    <w:p w14:paraId="1C9A6465" w14:textId="77777777" w:rsidR="00353898" w:rsidRDefault="002C297F">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Ulrich, D (2010) The Why of Work: How Great Leaders Build Abundant Organizations That Win, McGraw Hill</w:t>
      </w:r>
    </w:p>
    <w:p w14:paraId="6A0A27D8"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Varma, A., Dawkins, C. and Chaudhuri, K., 2023. Artificial intelligence and people management: A critical assessment through the ethical lens. Human Resource Management Review, 33(1), p.100923. </w:t>
      </w:r>
    </w:p>
    <w:p w14:paraId="22A7694E"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Ycharts, (2024). </w:t>
      </w:r>
      <w:r>
        <w:rPr>
          <w:rFonts w:ascii="Times New Roman" w:eastAsia="Times New Roman" w:hAnsi="Times New Roman" w:cs="Times New Roman"/>
          <w:i/>
          <w:sz w:val="24"/>
          <w:szCs w:val="24"/>
        </w:rPr>
        <w:t>GDP of the USA.</w:t>
      </w:r>
      <w:r>
        <w:rPr>
          <w:rFonts w:ascii="Times New Roman" w:eastAsia="Times New Roman" w:hAnsi="Times New Roman" w:cs="Times New Roman"/>
          <w:sz w:val="24"/>
          <w:szCs w:val="24"/>
        </w:rPr>
        <w:t xml:space="preserve"> Available at: </w:t>
      </w:r>
      <w:hyperlink r:id="rId22" w:anchor=":~:text=US%20GDP%20is%20at%20a,5.82%25%20from%20one%20year%20ago">
        <w:r>
          <w:rPr>
            <w:rFonts w:ascii="Times New Roman" w:eastAsia="Times New Roman" w:hAnsi="Times New Roman" w:cs="Times New Roman"/>
            <w:sz w:val="24"/>
            <w:szCs w:val="24"/>
            <w:u w:val="single"/>
          </w:rPr>
          <w:t>https://ycharts.com/indicators/us_gdp#:~:text=US%20GDP%20is%20at%20a,5.82%25%20from%20one%20year%20ago</w:t>
        </w:r>
      </w:hyperlink>
      <w:r>
        <w:rPr>
          <w:rFonts w:ascii="Times New Roman" w:eastAsia="Times New Roman" w:hAnsi="Times New Roman" w:cs="Times New Roman"/>
          <w:sz w:val="24"/>
          <w:szCs w:val="24"/>
        </w:rPr>
        <w:t>. [Accessed on: 08.03.2024]</w:t>
      </w:r>
    </w:p>
    <w:p w14:paraId="0B7F9507"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Youtube, (2024). </w:t>
      </w:r>
      <w:r>
        <w:rPr>
          <w:rFonts w:ascii="Times New Roman" w:eastAsia="Times New Roman" w:hAnsi="Times New Roman" w:cs="Times New Roman"/>
          <w:i/>
          <w:sz w:val="24"/>
          <w:szCs w:val="24"/>
        </w:rPr>
        <w:t>Google interview.</w:t>
      </w:r>
      <w:r>
        <w:rPr>
          <w:rFonts w:ascii="Times New Roman" w:eastAsia="Times New Roman" w:hAnsi="Times New Roman" w:cs="Times New Roman"/>
          <w:sz w:val="24"/>
          <w:szCs w:val="24"/>
        </w:rPr>
        <w:t xml:space="preserve"> Available at: </w:t>
      </w:r>
      <w:hyperlink r:id="rId23">
        <w:r>
          <w:rPr>
            <w:rFonts w:ascii="Times New Roman" w:eastAsia="Times New Roman" w:hAnsi="Times New Roman" w:cs="Times New Roman"/>
            <w:color w:val="000000"/>
            <w:sz w:val="24"/>
            <w:szCs w:val="24"/>
            <w:u w:val="single"/>
          </w:rPr>
          <w:t>https://www.youtube.com/watch?v=_FTMS86-jt8</w:t>
        </w:r>
      </w:hyperlink>
      <w:r>
        <w:rPr>
          <w:rFonts w:ascii="Times New Roman" w:eastAsia="Times New Roman" w:hAnsi="Times New Roman" w:cs="Times New Roman"/>
          <w:sz w:val="24"/>
          <w:szCs w:val="24"/>
        </w:rPr>
        <w:t>[Accessed on: 08.03.2024]</w:t>
      </w:r>
    </w:p>
    <w:p w14:paraId="3884F028" w14:textId="77777777" w:rsidR="00353898" w:rsidRDefault="002C29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Youtube, (2024). </w:t>
      </w:r>
      <w:r>
        <w:rPr>
          <w:rFonts w:ascii="Times New Roman" w:eastAsia="Times New Roman" w:hAnsi="Times New Roman" w:cs="Times New Roman"/>
          <w:i/>
          <w:sz w:val="24"/>
          <w:szCs w:val="24"/>
        </w:rPr>
        <w:t>Timpson interview.</w:t>
      </w:r>
      <w:r>
        <w:rPr>
          <w:rFonts w:ascii="Times New Roman" w:eastAsia="Times New Roman" w:hAnsi="Times New Roman" w:cs="Times New Roman"/>
          <w:sz w:val="24"/>
          <w:szCs w:val="24"/>
        </w:rPr>
        <w:t xml:space="preserve"> Available at: </w:t>
      </w:r>
      <w:hyperlink r:id="rId24">
        <w:r>
          <w:rPr>
            <w:rFonts w:ascii="Times New Roman" w:eastAsia="Times New Roman" w:hAnsi="Times New Roman" w:cs="Times New Roman"/>
            <w:color w:val="000000"/>
            <w:sz w:val="24"/>
            <w:szCs w:val="24"/>
            <w:highlight w:val="white"/>
            <w:u w:val="single"/>
          </w:rPr>
          <w:t>https://www.youtube.com/watch?v=26V9004y2EM</w:t>
        </w:r>
      </w:hyperlink>
      <w:r>
        <w:rPr>
          <w:rFonts w:ascii="Times New Roman" w:eastAsia="Times New Roman" w:hAnsi="Times New Roman" w:cs="Times New Roman"/>
          <w:sz w:val="24"/>
          <w:szCs w:val="24"/>
        </w:rPr>
        <w:t>[Accessed on: 08.03.2024]</w:t>
      </w:r>
    </w:p>
    <w:p w14:paraId="5EFDF45D"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 xml:space="preserve">Henderson, I. (2017) </w:t>
      </w:r>
      <w:r w:rsidRPr="004818E1">
        <w:rPr>
          <w:rFonts w:ascii="Times New Roman" w:eastAsia="Times New Roman" w:hAnsi="Times New Roman" w:cs="Times New Roman"/>
          <w:i/>
          <w:sz w:val="24"/>
          <w:szCs w:val="24"/>
        </w:rPr>
        <w:t>Human Resource Management for MBA Students</w:t>
      </w:r>
      <w:r w:rsidRPr="004818E1">
        <w:rPr>
          <w:rFonts w:ascii="Times New Roman" w:eastAsia="Times New Roman" w:hAnsi="Times New Roman" w:cs="Times New Roman"/>
          <w:sz w:val="24"/>
          <w:szCs w:val="24"/>
        </w:rPr>
        <w:t>. 3</w:t>
      </w:r>
      <w:r w:rsidRPr="004818E1">
        <w:rPr>
          <w:rFonts w:ascii="Times New Roman" w:eastAsia="Times New Roman" w:hAnsi="Times New Roman" w:cs="Times New Roman"/>
          <w:sz w:val="24"/>
          <w:szCs w:val="24"/>
          <w:vertAlign w:val="superscript"/>
        </w:rPr>
        <w:t>rd</w:t>
      </w:r>
      <w:r w:rsidRPr="004818E1">
        <w:rPr>
          <w:rFonts w:ascii="Times New Roman" w:eastAsia="Times New Roman" w:hAnsi="Times New Roman" w:cs="Times New Roman"/>
          <w:sz w:val="24"/>
          <w:szCs w:val="24"/>
        </w:rPr>
        <w:t xml:space="preserve"> Ed. London: CIPD</w:t>
      </w:r>
    </w:p>
    <w:p w14:paraId="4F9478B7"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 xml:space="preserve">Marchington, M. and Wilkinson, A. (2016) </w:t>
      </w:r>
      <w:r w:rsidRPr="004818E1">
        <w:rPr>
          <w:rFonts w:ascii="Times New Roman" w:eastAsia="Times New Roman" w:hAnsi="Times New Roman" w:cs="Times New Roman"/>
          <w:i/>
          <w:sz w:val="24"/>
          <w:szCs w:val="24"/>
        </w:rPr>
        <w:t>Human Resource Management at Work.</w:t>
      </w:r>
      <w:r w:rsidRPr="004818E1">
        <w:rPr>
          <w:rFonts w:ascii="Times New Roman" w:eastAsia="Times New Roman" w:hAnsi="Times New Roman" w:cs="Times New Roman"/>
          <w:sz w:val="24"/>
          <w:szCs w:val="24"/>
        </w:rPr>
        <w:t xml:space="preserve"> 6</w:t>
      </w:r>
      <w:r w:rsidRPr="004818E1">
        <w:rPr>
          <w:rFonts w:ascii="Times New Roman" w:eastAsia="Times New Roman" w:hAnsi="Times New Roman" w:cs="Times New Roman"/>
          <w:sz w:val="24"/>
          <w:szCs w:val="24"/>
          <w:vertAlign w:val="superscript"/>
        </w:rPr>
        <w:t>th</w:t>
      </w:r>
      <w:r w:rsidRPr="004818E1">
        <w:rPr>
          <w:rFonts w:ascii="Times New Roman" w:eastAsia="Times New Roman" w:hAnsi="Times New Roman" w:cs="Times New Roman"/>
          <w:sz w:val="24"/>
          <w:szCs w:val="24"/>
        </w:rPr>
        <w:t xml:space="preserve">Ed. Wiltshire:CIPD </w:t>
      </w:r>
    </w:p>
    <w:p w14:paraId="0DE7D1A9"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 xml:space="preserve">Pilbeam, S. and Corbridge, M. (2010) </w:t>
      </w:r>
      <w:r w:rsidRPr="004818E1">
        <w:rPr>
          <w:rFonts w:ascii="Times New Roman" w:eastAsia="Times New Roman" w:hAnsi="Times New Roman" w:cs="Times New Roman"/>
          <w:i/>
          <w:sz w:val="24"/>
          <w:szCs w:val="24"/>
        </w:rPr>
        <w:t>People resourcing: contemporary HRM in practice</w:t>
      </w:r>
      <w:r w:rsidRPr="004818E1">
        <w:rPr>
          <w:rFonts w:ascii="Times New Roman" w:eastAsia="Times New Roman" w:hAnsi="Times New Roman" w:cs="Times New Roman"/>
          <w:sz w:val="24"/>
          <w:szCs w:val="24"/>
        </w:rPr>
        <w:t>. 4</w:t>
      </w:r>
      <w:r w:rsidRPr="004818E1">
        <w:rPr>
          <w:rFonts w:ascii="Times New Roman" w:eastAsia="Times New Roman" w:hAnsi="Times New Roman" w:cs="Times New Roman"/>
          <w:sz w:val="24"/>
          <w:szCs w:val="24"/>
          <w:vertAlign w:val="superscript"/>
        </w:rPr>
        <w:t>th</w:t>
      </w:r>
      <w:r w:rsidRPr="004818E1">
        <w:rPr>
          <w:rFonts w:ascii="Times New Roman" w:eastAsia="Times New Roman" w:hAnsi="Times New Roman" w:cs="Times New Roman"/>
          <w:sz w:val="24"/>
          <w:szCs w:val="24"/>
        </w:rPr>
        <w:t xml:space="preserve"> Ed. Harlow: Financial Times Prentice Hall</w:t>
      </w:r>
    </w:p>
    <w:p w14:paraId="1162F752"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 xml:space="preserve">Laroche, L. and Rutherford, D. (2007) Recruiting, retaining and promoting culturally different employees. Oxford: Butterworth Heinemann. </w:t>
      </w:r>
    </w:p>
    <w:p w14:paraId="1CB6BDBD"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lastRenderedPageBreak/>
        <w:t xml:space="preserve">Torrington, D. Hall, L. Taylor, S and Atkinson, C. (2009) </w:t>
      </w:r>
      <w:r w:rsidRPr="004818E1">
        <w:rPr>
          <w:rFonts w:ascii="Times New Roman" w:eastAsia="Times New Roman" w:hAnsi="Times New Roman" w:cs="Times New Roman"/>
          <w:i/>
          <w:sz w:val="24"/>
          <w:szCs w:val="24"/>
        </w:rPr>
        <w:t>Fundamentals of Human Resource Management: Managing People at Work</w:t>
      </w:r>
      <w:r w:rsidRPr="004818E1">
        <w:rPr>
          <w:rFonts w:ascii="Times New Roman" w:eastAsia="Times New Roman" w:hAnsi="Times New Roman" w:cs="Times New Roman"/>
          <w:sz w:val="24"/>
          <w:szCs w:val="24"/>
        </w:rPr>
        <w:t xml:space="preserve">. London: Prentice Hall </w:t>
      </w:r>
    </w:p>
    <w:p w14:paraId="2999B0F0"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Truss, C., Mankin, D. and Clare, K. (2012) Strategic Human Resource Management. London: Oxford University Press</w:t>
      </w:r>
    </w:p>
    <w:p w14:paraId="0825A049"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 xml:space="preserve">Cook, M. (2016) </w:t>
      </w:r>
      <w:r w:rsidRPr="004818E1">
        <w:rPr>
          <w:rFonts w:ascii="Times New Roman" w:eastAsia="Times New Roman" w:hAnsi="Times New Roman" w:cs="Times New Roman"/>
          <w:i/>
          <w:sz w:val="24"/>
          <w:szCs w:val="24"/>
        </w:rPr>
        <w:t>Personnel selection: adding value through people</w:t>
      </w:r>
      <w:r w:rsidRPr="004818E1">
        <w:rPr>
          <w:rFonts w:ascii="Times New Roman" w:eastAsia="Times New Roman" w:hAnsi="Times New Roman" w:cs="Times New Roman"/>
          <w:sz w:val="24"/>
          <w:szCs w:val="24"/>
        </w:rPr>
        <w:t>. 5</w:t>
      </w:r>
      <w:r w:rsidRPr="004818E1">
        <w:rPr>
          <w:rFonts w:ascii="Times New Roman" w:eastAsia="Times New Roman" w:hAnsi="Times New Roman" w:cs="Times New Roman"/>
          <w:sz w:val="24"/>
          <w:szCs w:val="24"/>
          <w:vertAlign w:val="superscript"/>
        </w:rPr>
        <w:t>th</w:t>
      </w:r>
      <w:r w:rsidRPr="004818E1">
        <w:rPr>
          <w:rFonts w:ascii="Times New Roman" w:eastAsia="Times New Roman" w:hAnsi="Times New Roman" w:cs="Times New Roman"/>
          <w:sz w:val="24"/>
          <w:szCs w:val="24"/>
        </w:rPr>
        <w:t xml:space="preserve"> Ed. Chichester: John Wiley</w:t>
      </w:r>
    </w:p>
    <w:p w14:paraId="2682D3BB"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Morgan, J. (2014)</w:t>
      </w:r>
      <w:r w:rsidRPr="004818E1">
        <w:rPr>
          <w:rFonts w:ascii="Times New Roman" w:eastAsia="Times New Roman" w:hAnsi="Times New Roman" w:cs="Times New Roman"/>
          <w:i/>
          <w:sz w:val="24"/>
          <w:szCs w:val="24"/>
        </w:rPr>
        <w:t>The future of work.</w:t>
      </w:r>
      <w:r w:rsidRPr="004818E1">
        <w:rPr>
          <w:rFonts w:ascii="Times New Roman" w:eastAsia="Times New Roman" w:hAnsi="Times New Roman" w:cs="Times New Roman"/>
          <w:sz w:val="24"/>
          <w:szCs w:val="24"/>
        </w:rPr>
        <w:t xml:space="preserve"> New Jersey: Wiley</w:t>
      </w:r>
    </w:p>
    <w:p w14:paraId="04018427"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Taylor, S. (2014</w:t>
      </w:r>
      <w:r w:rsidRPr="004818E1">
        <w:rPr>
          <w:rFonts w:ascii="Times New Roman" w:eastAsia="Times New Roman" w:hAnsi="Times New Roman" w:cs="Times New Roman"/>
          <w:i/>
          <w:sz w:val="24"/>
          <w:szCs w:val="24"/>
        </w:rPr>
        <w:t>) Resourcing and talent management</w:t>
      </w:r>
      <w:r w:rsidRPr="004818E1">
        <w:rPr>
          <w:rFonts w:ascii="Times New Roman" w:eastAsia="Times New Roman" w:hAnsi="Times New Roman" w:cs="Times New Roman"/>
          <w:sz w:val="24"/>
          <w:szCs w:val="24"/>
        </w:rPr>
        <w:t>. 6</w:t>
      </w:r>
      <w:r w:rsidRPr="004818E1">
        <w:rPr>
          <w:rFonts w:ascii="Times New Roman" w:eastAsia="Times New Roman" w:hAnsi="Times New Roman" w:cs="Times New Roman"/>
          <w:sz w:val="24"/>
          <w:szCs w:val="24"/>
          <w:vertAlign w:val="superscript"/>
        </w:rPr>
        <w:t>th</w:t>
      </w:r>
      <w:r w:rsidRPr="004818E1">
        <w:rPr>
          <w:rFonts w:ascii="Times New Roman" w:eastAsia="Times New Roman" w:hAnsi="Times New Roman" w:cs="Times New Roman"/>
          <w:sz w:val="24"/>
          <w:szCs w:val="24"/>
        </w:rPr>
        <w:t xml:space="preserve"> Ed. London: CIPD</w:t>
      </w:r>
    </w:p>
    <w:p w14:paraId="49379021" w14:textId="77777777" w:rsidR="00353898" w:rsidRPr="004818E1" w:rsidRDefault="002C297F">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Gold, J., Holden, R., Iles, P., Stewart, J. and Beardwell, J. (2013). Human Resource Development:Theory and practice. 5thEd. London: Palgrave Macmillan.</w:t>
      </w:r>
    </w:p>
    <w:p w14:paraId="7FCF018A" w14:textId="798A0D1E" w:rsidR="00353898" w:rsidRDefault="002C297F" w:rsidP="004818E1">
      <w:pPr>
        <w:spacing w:before="200" w:line="360" w:lineRule="auto"/>
        <w:jc w:val="both"/>
        <w:rPr>
          <w:rFonts w:ascii="Times New Roman" w:eastAsia="Times New Roman" w:hAnsi="Times New Roman" w:cs="Times New Roman"/>
          <w:sz w:val="24"/>
          <w:szCs w:val="24"/>
        </w:rPr>
      </w:pPr>
      <w:r w:rsidRPr="004818E1">
        <w:rPr>
          <w:rFonts w:ascii="Times New Roman" w:eastAsia="Times New Roman" w:hAnsi="Times New Roman" w:cs="Times New Roman"/>
          <w:sz w:val="24"/>
          <w:szCs w:val="24"/>
        </w:rPr>
        <w:t>Covey, S. (2020) 7 Habits of Highly Effective People, Simon &amp; Schuster</w:t>
      </w:r>
    </w:p>
    <w:p w14:paraId="14ECD313" w14:textId="77777777" w:rsidR="004818E1" w:rsidRDefault="004818E1" w:rsidP="004818E1">
      <w:pPr>
        <w:spacing w:before="200" w:line="360" w:lineRule="auto"/>
        <w:jc w:val="both"/>
        <w:rPr>
          <w:rFonts w:ascii="Times New Roman" w:eastAsia="Times New Roman" w:hAnsi="Times New Roman" w:cs="Times New Roman"/>
          <w:sz w:val="24"/>
          <w:szCs w:val="24"/>
        </w:rPr>
      </w:pPr>
    </w:p>
    <w:sectPr w:rsidR="004818E1">
      <w:footerReference w:type="default" r:id="rId25"/>
      <w:pgSz w:w="11909" w:h="16834"/>
      <w:pgMar w:top="1440" w:right="15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76541" w14:textId="77777777" w:rsidR="002C297F" w:rsidRDefault="002C297F">
      <w:pPr>
        <w:spacing w:line="240" w:lineRule="auto"/>
      </w:pPr>
      <w:r>
        <w:separator/>
      </w:r>
    </w:p>
  </w:endnote>
  <w:endnote w:type="continuationSeparator" w:id="0">
    <w:p w14:paraId="36B8B041" w14:textId="77777777" w:rsidR="002C297F" w:rsidRDefault="002C29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0864A604-72F4-47E6-9C33-AA2EC781CDE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B7F06B66-4DE7-446B-AAAA-C2CD29C6FD11}"/>
  </w:font>
  <w:font w:name="Calibri">
    <w:panose1 w:val="020F0502020204030204"/>
    <w:charset w:val="00"/>
    <w:family w:val="swiss"/>
    <w:pitch w:val="variable"/>
    <w:sig w:usb0="E4002EFF" w:usb1="C200247B" w:usb2="00000009" w:usb3="00000000" w:csb0="000001FF" w:csb1="00000000"/>
    <w:embedRegular r:id="rId3" w:fontKey="{652B9376-0120-4ACC-BAA4-296F8A8C308E}"/>
    <w:embedBold r:id="rId4" w:fontKey="{03F167E9-6455-4CF9-8C37-A32A758528CF}"/>
  </w:font>
  <w:font w:name="Cambria">
    <w:panose1 w:val="02040503050406030204"/>
    <w:charset w:val="00"/>
    <w:family w:val="roman"/>
    <w:pitch w:val="variable"/>
    <w:sig w:usb0="E00006FF" w:usb1="420024FF" w:usb2="02000000" w:usb3="00000000" w:csb0="0000019F" w:csb1="00000000"/>
    <w:embedRegular r:id="rId5" w:fontKey="{A77D2034-0D5E-4EE9-8D25-23DC79A97F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6E5AA" w14:textId="77777777" w:rsidR="00353898" w:rsidRDefault="002C297F">
    <w:pPr>
      <w:pBdr>
        <w:top w:val="nil"/>
        <w:left w:val="nil"/>
        <w:bottom w:val="nil"/>
        <w:right w:val="nil"/>
        <w:between w:val="nil"/>
      </w:pBdr>
      <w:tabs>
        <w:tab w:val="center" w:pos="4680"/>
        <w:tab w:val="right" w:pos="9360"/>
      </w:tabs>
      <w:spacing w:line="240" w:lineRule="auto"/>
      <w:jc w:val="right"/>
      <w:rPr>
        <w:color w:val="00000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196DF5">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22759EC0" w14:textId="77777777" w:rsidR="00353898" w:rsidRDefault="0035389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F44F7" w14:textId="77777777" w:rsidR="002C297F" w:rsidRDefault="002C297F">
      <w:pPr>
        <w:spacing w:line="240" w:lineRule="auto"/>
      </w:pPr>
      <w:r>
        <w:separator/>
      </w:r>
    </w:p>
  </w:footnote>
  <w:footnote w:type="continuationSeparator" w:id="0">
    <w:p w14:paraId="2FEBB181" w14:textId="77777777" w:rsidR="002C297F" w:rsidRDefault="002C29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694B"/>
    <w:multiLevelType w:val="multilevel"/>
    <w:tmpl w:val="452ABE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AB02CBE"/>
    <w:multiLevelType w:val="multilevel"/>
    <w:tmpl w:val="3F02A7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D6E6E8F"/>
    <w:multiLevelType w:val="multilevel"/>
    <w:tmpl w:val="4C805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242A6F"/>
    <w:multiLevelType w:val="multilevel"/>
    <w:tmpl w:val="18E8C6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C95494E"/>
    <w:multiLevelType w:val="multilevel"/>
    <w:tmpl w:val="F2AEA3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E9F5F02"/>
    <w:multiLevelType w:val="multilevel"/>
    <w:tmpl w:val="2B72F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1B192D"/>
    <w:multiLevelType w:val="multilevel"/>
    <w:tmpl w:val="F4F04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385226C"/>
    <w:multiLevelType w:val="multilevel"/>
    <w:tmpl w:val="7248D3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C9D005D"/>
    <w:multiLevelType w:val="multilevel"/>
    <w:tmpl w:val="241A41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03B58F2"/>
    <w:multiLevelType w:val="multilevel"/>
    <w:tmpl w:val="043263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8191F03"/>
    <w:multiLevelType w:val="multilevel"/>
    <w:tmpl w:val="C8CA9D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A74774C"/>
    <w:multiLevelType w:val="multilevel"/>
    <w:tmpl w:val="F1169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327570E"/>
    <w:multiLevelType w:val="multilevel"/>
    <w:tmpl w:val="17AC63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354520B"/>
    <w:multiLevelType w:val="multilevel"/>
    <w:tmpl w:val="819EE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57636CC"/>
    <w:multiLevelType w:val="multilevel"/>
    <w:tmpl w:val="F4E6A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7B66BEF"/>
    <w:multiLevelType w:val="multilevel"/>
    <w:tmpl w:val="F6523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8677A34"/>
    <w:multiLevelType w:val="multilevel"/>
    <w:tmpl w:val="D0AE5E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6D1A4725"/>
    <w:multiLevelType w:val="multilevel"/>
    <w:tmpl w:val="34864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BE137B5"/>
    <w:multiLevelType w:val="multilevel"/>
    <w:tmpl w:val="CB227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5790350">
    <w:abstractNumId w:val="18"/>
  </w:num>
  <w:num w:numId="2" w16cid:durableId="1488781563">
    <w:abstractNumId w:val="5"/>
  </w:num>
  <w:num w:numId="3" w16cid:durableId="1196456826">
    <w:abstractNumId w:val="2"/>
  </w:num>
  <w:num w:numId="4" w16cid:durableId="908854344">
    <w:abstractNumId w:val="14"/>
  </w:num>
  <w:num w:numId="5" w16cid:durableId="1205798604">
    <w:abstractNumId w:val="3"/>
  </w:num>
  <w:num w:numId="6" w16cid:durableId="1344555013">
    <w:abstractNumId w:val="15"/>
  </w:num>
  <w:num w:numId="7" w16cid:durableId="916552621">
    <w:abstractNumId w:val="8"/>
  </w:num>
  <w:num w:numId="8" w16cid:durableId="1848590956">
    <w:abstractNumId w:val="13"/>
  </w:num>
  <w:num w:numId="9" w16cid:durableId="2087337830">
    <w:abstractNumId w:val="9"/>
  </w:num>
  <w:num w:numId="10" w16cid:durableId="1908489557">
    <w:abstractNumId w:val="11"/>
  </w:num>
  <w:num w:numId="11" w16cid:durableId="1726175142">
    <w:abstractNumId w:val="4"/>
  </w:num>
  <w:num w:numId="12" w16cid:durableId="1697386278">
    <w:abstractNumId w:val="6"/>
  </w:num>
  <w:num w:numId="13" w16cid:durableId="27919516">
    <w:abstractNumId w:val="0"/>
  </w:num>
  <w:num w:numId="14" w16cid:durableId="1334994034">
    <w:abstractNumId w:val="17"/>
  </w:num>
  <w:num w:numId="15" w16cid:durableId="839390936">
    <w:abstractNumId w:val="16"/>
  </w:num>
  <w:num w:numId="16" w16cid:durableId="965240894">
    <w:abstractNumId w:val="7"/>
  </w:num>
  <w:num w:numId="17" w16cid:durableId="1562401651">
    <w:abstractNumId w:val="12"/>
  </w:num>
  <w:num w:numId="18" w16cid:durableId="260991933">
    <w:abstractNumId w:val="1"/>
  </w:num>
  <w:num w:numId="19" w16cid:durableId="10704655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898"/>
    <w:rsid w:val="00117DFF"/>
    <w:rsid w:val="001626A0"/>
    <w:rsid w:val="00196DF5"/>
    <w:rsid w:val="001A2638"/>
    <w:rsid w:val="001C35F2"/>
    <w:rsid w:val="00287A8E"/>
    <w:rsid w:val="002C297F"/>
    <w:rsid w:val="00353898"/>
    <w:rsid w:val="003D1070"/>
    <w:rsid w:val="004818E1"/>
    <w:rsid w:val="005D3B95"/>
    <w:rsid w:val="006A069C"/>
    <w:rsid w:val="007902A4"/>
    <w:rsid w:val="00933572"/>
    <w:rsid w:val="0094380C"/>
    <w:rsid w:val="0095319A"/>
    <w:rsid w:val="009646D6"/>
    <w:rsid w:val="00A665A2"/>
    <w:rsid w:val="00F5353E"/>
    <w:rsid w:val="00F61836"/>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4BA63"/>
  <w15:docId w15:val="{D956674A-F4EC-42AC-A4C2-5E35B57D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A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BEE"/>
  </w:style>
  <w:style w:type="paragraph" w:styleId="Heading1">
    <w:name w:val="heading 1"/>
    <w:basedOn w:val="Normal"/>
    <w:next w:val="Normal"/>
    <w:uiPriority w:val="9"/>
    <w:qFormat/>
    <w:rsid w:val="00D91D29"/>
    <w:pPr>
      <w:keepNext/>
      <w:keepLines/>
      <w:spacing w:before="400" w:after="120" w:line="24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D91D29"/>
    <w:pPr>
      <w:keepNext/>
      <w:keepLines/>
      <w:spacing w:before="360" w:after="120" w:line="24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rsid w:val="00BA3BE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A3BE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BA3BEE"/>
    <w:pPr>
      <w:keepNext/>
      <w:keepLines/>
      <w:spacing w:before="240" w:after="80"/>
      <w:outlineLvl w:val="4"/>
    </w:pPr>
    <w:rPr>
      <w:color w:val="666666"/>
    </w:rPr>
  </w:style>
  <w:style w:type="paragraph" w:styleId="Heading6">
    <w:name w:val="heading 6"/>
    <w:basedOn w:val="Normal"/>
    <w:next w:val="Normal"/>
    <w:uiPriority w:val="9"/>
    <w:semiHidden/>
    <w:unhideWhenUsed/>
    <w:qFormat/>
    <w:rsid w:val="00BA3BE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A3BEE"/>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rsid w:val="00BA3BEE"/>
    <w:tblPr>
      <w:tblStyleRowBandSize w:val="1"/>
      <w:tblStyleColBandSize w:val="1"/>
      <w:tblCellMar>
        <w:top w:w="100" w:type="dxa"/>
        <w:left w:w="100" w:type="dxa"/>
        <w:bottom w:w="100" w:type="dxa"/>
        <w:right w:w="100" w:type="dxa"/>
      </w:tblCellMar>
    </w:tblPr>
  </w:style>
  <w:style w:type="table" w:customStyle="1" w:styleId="a0">
    <w:basedOn w:val="TableNormal"/>
    <w:rsid w:val="00BA3BE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A3BEE"/>
    <w:pPr>
      <w:spacing w:line="240" w:lineRule="auto"/>
    </w:pPr>
    <w:rPr>
      <w:sz w:val="20"/>
      <w:szCs w:val="20"/>
    </w:rPr>
  </w:style>
  <w:style w:type="character" w:customStyle="1" w:styleId="CommentTextChar">
    <w:name w:val="Comment Text Char"/>
    <w:basedOn w:val="DefaultParagraphFont"/>
    <w:link w:val="CommentText"/>
    <w:uiPriority w:val="99"/>
    <w:semiHidden/>
    <w:rsid w:val="00BA3BEE"/>
    <w:rPr>
      <w:sz w:val="20"/>
      <w:szCs w:val="20"/>
    </w:rPr>
  </w:style>
  <w:style w:type="character" w:styleId="CommentReference">
    <w:name w:val="annotation reference"/>
    <w:basedOn w:val="DefaultParagraphFont"/>
    <w:uiPriority w:val="99"/>
    <w:semiHidden/>
    <w:unhideWhenUsed/>
    <w:rsid w:val="00BA3BEE"/>
    <w:rPr>
      <w:sz w:val="16"/>
      <w:szCs w:val="16"/>
    </w:rPr>
  </w:style>
  <w:style w:type="paragraph" w:styleId="BalloonText">
    <w:name w:val="Balloon Text"/>
    <w:basedOn w:val="Normal"/>
    <w:link w:val="BalloonTextChar"/>
    <w:uiPriority w:val="99"/>
    <w:semiHidden/>
    <w:unhideWhenUsed/>
    <w:rsid w:val="00AD40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0B0"/>
    <w:rPr>
      <w:rFonts w:ascii="Tahoma" w:hAnsi="Tahoma" w:cs="Tahoma"/>
      <w:sz w:val="16"/>
      <w:szCs w:val="16"/>
    </w:rPr>
  </w:style>
  <w:style w:type="paragraph" w:styleId="Header">
    <w:name w:val="header"/>
    <w:basedOn w:val="Normal"/>
    <w:link w:val="HeaderChar"/>
    <w:uiPriority w:val="99"/>
    <w:unhideWhenUsed/>
    <w:rsid w:val="00D91D29"/>
    <w:pPr>
      <w:tabs>
        <w:tab w:val="center" w:pos="4680"/>
        <w:tab w:val="right" w:pos="9360"/>
      </w:tabs>
      <w:spacing w:line="240" w:lineRule="auto"/>
    </w:pPr>
  </w:style>
  <w:style w:type="character" w:customStyle="1" w:styleId="HeaderChar">
    <w:name w:val="Header Char"/>
    <w:basedOn w:val="DefaultParagraphFont"/>
    <w:link w:val="Header"/>
    <w:uiPriority w:val="99"/>
    <w:rsid w:val="00D91D29"/>
  </w:style>
  <w:style w:type="paragraph" w:styleId="Footer">
    <w:name w:val="footer"/>
    <w:basedOn w:val="Normal"/>
    <w:link w:val="FooterChar"/>
    <w:uiPriority w:val="99"/>
    <w:unhideWhenUsed/>
    <w:rsid w:val="00D91D29"/>
    <w:pPr>
      <w:tabs>
        <w:tab w:val="center" w:pos="4680"/>
        <w:tab w:val="right" w:pos="9360"/>
      </w:tabs>
      <w:spacing w:line="240" w:lineRule="auto"/>
    </w:pPr>
  </w:style>
  <w:style w:type="character" w:customStyle="1" w:styleId="FooterChar">
    <w:name w:val="Footer Char"/>
    <w:basedOn w:val="DefaultParagraphFont"/>
    <w:link w:val="Footer"/>
    <w:uiPriority w:val="99"/>
    <w:rsid w:val="00D91D29"/>
  </w:style>
  <w:style w:type="paragraph" w:styleId="TOCHeading">
    <w:name w:val="TOC Heading"/>
    <w:basedOn w:val="Heading1"/>
    <w:next w:val="Normal"/>
    <w:uiPriority w:val="39"/>
    <w:semiHidden/>
    <w:unhideWhenUsed/>
    <w:qFormat/>
    <w:rsid w:val="00382A8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382A8D"/>
    <w:pPr>
      <w:spacing w:after="100"/>
    </w:pPr>
  </w:style>
  <w:style w:type="paragraph" w:styleId="TOC2">
    <w:name w:val="toc 2"/>
    <w:basedOn w:val="Normal"/>
    <w:next w:val="Normal"/>
    <w:autoRedefine/>
    <w:uiPriority w:val="39"/>
    <w:unhideWhenUsed/>
    <w:rsid w:val="00382A8D"/>
    <w:pPr>
      <w:spacing w:after="100"/>
      <w:ind w:left="220"/>
    </w:pPr>
  </w:style>
  <w:style w:type="character" w:styleId="Hyperlink">
    <w:name w:val="Hyperlink"/>
    <w:basedOn w:val="DefaultParagraphFont"/>
    <w:uiPriority w:val="99"/>
    <w:unhideWhenUsed/>
    <w:rsid w:val="00382A8D"/>
    <w:rPr>
      <w:color w:val="0000FF" w:themeColor="hyperlink"/>
      <w:u w:val="single"/>
    </w:rPr>
  </w:style>
  <w:style w:type="paragraph" w:styleId="ListParagraph">
    <w:name w:val="List Paragraph"/>
    <w:basedOn w:val="Normal"/>
    <w:uiPriority w:val="34"/>
    <w:qFormat/>
    <w:rsid w:val="00933BB5"/>
    <w:pPr>
      <w:ind w:left="720"/>
      <w:contextualSpacing/>
    </w:pPr>
  </w:style>
  <w:style w:type="paragraph" w:styleId="NormalWeb">
    <w:name w:val="Normal (Web)"/>
    <w:basedOn w:val="Normal"/>
    <w:uiPriority w:val="99"/>
    <w:unhideWhenUsed/>
    <w:rsid w:val="000B3E2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F543E7"/>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denbergergroup.com/4-lessons-hr-can-glean-google-management-practices/" TargetMode="External"/><Relationship Id="rId18" Type="http://schemas.openxmlformats.org/officeDocument/2006/relationships/hyperlink" Target="https://www.timpson.co.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tradingeconomics.com/united-states/employment-rate" TargetMode="External"/><Relationship Id="rId7" Type="http://schemas.openxmlformats.org/officeDocument/2006/relationships/endnotes" Target="endnotes.xml"/><Relationship Id="rId12" Type="http://schemas.openxmlformats.org/officeDocument/2006/relationships/hyperlink" Target="https://incfact.com/company/timpsonquickstop-timpson-tx/" TargetMode="External"/><Relationship Id="rId17" Type="http://schemas.openxmlformats.org/officeDocument/2006/relationships/hyperlink" Target="https://www.theglobaleconomy.com/USA/wb_political_stabilit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statistics/306648/inflation-rate-consumer-price-index-cpi-united-kingdom-uk/" TargetMode="External"/><Relationship Id="rId20" Type="http://schemas.openxmlformats.org/officeDocument/2006/relationships/hyperlink" Target="https://www.timpson-group.co.uk/about-timpson/upside-down-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at.gov.uk/international/content/investment/sectors/technology/" TargetMode="External"/><Relationship Id="rId24" Type="http://schemas.openxmlformats.org/officeDocument/2006/relationships/hyperlink" Target="https://www.youtube.com/watch?v=26V9004y2EM" TargetMode="External"/><Relationship Id="rId5" Type="http://schemas.openxmlformats.org/officeDocument/2006/relationships/webSettings" Target="webSettings.xml"/><Relationship Id="rId15" Type="http://schemas.openxmlformats.org/officeDocument/2006/relationships/hyperlink" Target="https://peoplemanagingpeople.com/personal-development/leadership-management/what-is-people-management/" TargetMode="External"/><Relationship Id="rId23" Type="http://schemas.openxmlformats.org/officeDocument/2006/relationships/hyperlink" Target="https://www.youtube.com/watch?v=_FTMS86-jt8" TargetMode="External"/><Relationship Id="rId10" Type="http://schemas.openxmlformats.org/officeDocument/2006/relationships/hyperlink" Target="https://about.google/intl/ALL_in/" TargetMode="External"/><Relationship Id="rId19" Type="http://schemas.openxmlformats.org/officeDocument/2006/relationships/hyperlink" Target="https://www.timpson.co.uk/about-timpson" TargetMode="External"/><Relationship Id="rId4" Type="http://schemas.openxmlformats.org/officeDocument/2006/relationships/settings" Target="settings.xml"/><Relationship Id="rId9" Type="http://schemas.openxmlformats.org/officeDocument/2006/relationships/hyperlink" Target="https://www.businessinsider.com/sc/uk-science-tech-investment-boost-2022-2?IR=T" TargetMode="External"/><Relationship Id="rId14" Type="http://schemas.openxmlformats.org/officeDocument/2006/relationships/hyperlink" Target="https://www.ons.gov.uk/economy/grossdomesticproductgdp" TargetMode="External"/><Relationship Id="rId22" Type="http://schemas.openxmlformats.org/officeDocument/2006/relationships/hyperlink" Target="https://ycharts.com/indicators/us_gdp"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Mtebir0DXR6Y91v71DbkNKJm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gAciExeTVMVWFyNWpxaTh1NUtNQzBfOFBSbl9CekstOExmT24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17</Pages>
  <Words>3951</Words>
  <Characters>22522</Characters>
  <Application>Microsoft Office Word</Application>
  <DocSecurity>0</DocSecurity>
  <Lines>187</Lines>
  <Paragraphs>52</Paragraphs>
  <ScaleCrop>false</ScaleCrop>
  <Company/>
  <LinksUpToDate>false</LinksUpToDate>
  <CharactersWithSpaces>26421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saif</dc:creator>
  <cp:lastModifiedBy>Saifeldin Ali</cp:lastModifiedBy>
  <cp:revision>21</cp:revision>
  <dcterms:created xsi:type="dcterms:W3CDTF">2024-04-19T10:07:00Z</dcterms:created>
  <dcterms:modified xsi:type="dcterms:W3CDTF">2024-04-19T11:28:00Z</dcterms:modified>
</cp:coreProperties>
</file>