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D5F28" w:rsidP="413961BD" w:rsidRDefault="00ED5F28" w14:paraId="3A5EF0C3" w14:textId="17B3382E">
      <w:pPr>
        <w:spacing w:before="240" w:after="240" w:line="480" w:lineRule="auto"/>
        <w:rPr>
          <w:rFonts w:ascii="Arial" w:hAnsi="Arial" w:eastAsia="Arial" w:cs="Arial"/>
          <w:color w:val="000000" w:themeColor="text1"/>
          <w:lang w:eastAsia="ja-JP"/>
        </w:rPr>
      </w:pPr>
      <w:r w:rsidRPr="00ED5F28" w:rsidR="00ED5F28">
        <w:rPr>
          <w:rFonts w:ascii="Arial" w:hAnsi="Arial" w:eastAsia="Arial" w:cs="Arial"/>
          <w:color w:val="000000" w:themeColor="text1"/>
          <w:kern w:val="0"/>
          <w:lang w:eastAsia="ja-JP"/>
          <w14:ligatures w14:val="none"/>
        </w:rPr>
        <w:t>Holly Brain</w:t>
      </w:r>
      <w:r w:rsidRPr="00ED5F28">
        <w:rPr>
          <w:kern w:val="0"/>
          <w:lang w:eastAsia="ja-JP"/>
          <w14:ligatures w14:val="none"/>
        </w:rPr>
        <w:br/>
      </w:r>
      <w:r w:rsidRPr="00ED5F28" w:rsidR="00ED5F28">
        <w:rPr>
          <w:rFonts w:ascii="Arial" w:hAnsi="Arial" w:eastAsia="Arial" w:cs="Arial"/>
          <w:color w:val="000000" w:themeColor="text1"/>
          <w:kern w:val="0"/>
          <w:lang w:eastAsia="ja-JP"/>
          <w14:ligatures w14:val="none"/>
        </w:rPr>
        <w:t>2405076</w:t>
      </w:r>
      <w:r w:rsidRPr="00ED5F28">
        <w:rPr>
          <w:kern w:val="0"/>
          <w:lang w:eastAsia="ja-JP"/>
          <w14:ligatures w14:val="none"/>
        </w:rPr>
        <w:br/>
      </w:r>
      <w:r w:rsidRPr="00ED5F28" w:rsidR="7C00760B">
        <w:rPr>
          <w:rFonts w:ascii="Arial" w:hAnsi="Arial" w:eastAsia="Arial" w:cs="Arial"/>
          <w:color w:val="000000" w:themeColor="text1"/>
          <w:kern w:val="0"/>
          <w:lang w:eastAsia="ja-JP"/>
          <w14:ligatures w14:val="none"/>
        </w:rPr>
        <w:t xml:space="preserve">Production 1 </w:t>
      </w:r>
      <w:r w:rsidRPr="00ED5F28" w:rsidR="00ED5F28">
        <w:rPr>
          <w:rFonts w:ascii="Arial" w:hAnsi="Arial" w:eastAsia="Arial" w:cs="Arial"/>
          <w:color w:val="000000" w:themeColor="text1"/>
          <w:kern w:val="0"/>
          <w:lang w:eastAsia="ja-JP"/>
          <w14:ligatures w14:val="none"/>
        </w:rPr>
        <w:t>(ADPB</w:t>
      </w:r>
      <w:r w:rsidRPr="00ED5F28" w:rsidR="6363364B">
        <w:rPr>
          <w:rFonts w:ascii="Arial" w:hAnsi="Arial" w:eastAsia="Arial" w:cs="Arial"/>
          <w:color w:val="000000" w:themeColor="text1"/>
          <w:kern w:val="0"/>
          <w:lang w:eastAsia="ja-JP"/>
          <w14:ligatures w14:val="none"/>
        </w:rPr>
        <w:t>6001</w:t>
      </w:r>
      <w:r w:rsidRPr="00ED5F28" w:rsidR="00ED5F28">
        <w:rPr>
          <w:rFonts w:ascii="Arial" w:hAnsi="Arial" w:eastAsia="Arial" w:cs="Arial"/>
          <w:color w:val="000000" w:themeColor="text1"/>
          <w:kern w:val="0"/>
          <w:lang w:eastAsia="ja-JP"/>
          <w14:ligatures w14:val="none"/>
        </w:rPr>
        <w:t>)</w:t>
      </w:r>
      <w:r w:rsidRPr="00ED5F28">
        <w:rPr>
          <w:kern w:val="0"/>
          <w:lang w:eastAsia="ja-JP"/>
          <w14:ligatures w14:val="none"/>
        </w:rPr>
        <w:br/>
      </w:r>
      <w:r w:rsidRPr="00ED5F28" w:rsidR="00ED5F28">
        <w:rPr>
          <w:rFonts w:ascii="Arial" w:hAnsi="Arial" w:eastAsia="Arial" w:cs="Arial"/>
          <w:color w:val="000000" w:themeColor="text1"/>
          <w:kern w:val="0"/>
          <w:lang w:eastAsia="ja-JP"/>
          <w14:ligatures w14:val="none"/>
        </w:rPr>
        <w:t xml:space="preserve">Word count: </w:t>
      </w:r>
      <w:r w:rsidRPr="00ED5F28" w:rsidR="6871DD50">
        <w:rPr>
          <w:rFonts w:ascii="Arial" w:hAnsi="Arial" w:eastAsia="Arial" w:cs="Arial"/>
          <w:color w:val="000000" w:themeColor="text1"/>
          <w:kern w:val="0"/>
          <w:lang w:eastAsia="ja-JP"/>
          <w14:ligatures w14:val="none"/>
        </w:rPr>
        <w:t>1</w:t>
      </w:r>
      <w:r w:rsidRPr="00ED5F28" w:rsidR="4C0334FB">
        <w:rPr>
          <w:rFonts w:ascii="Arial" w:hAnsi="Arial" w:eastAsia="Arial" w:cs="Arial"/>
          <w:color w:val="000000" w:themeColor="text1"/>
          <w:kern w:val="0"/>
          <w:lang w:eastAsia="ja-JP"/>
          <w14:ligatures w14:val="none"/>
        </w:rPr>
        <w:t>099</w:t>
      </w:r>
      <w:r w:rsidRPr="00ED5F28">
        <w:rPr>
          <w:kern w:val="0"/>
          <w:lang w:eastAsia="ja-JP"/>
          <w14:ligatures w14:val="none"/>
        </w:rPr>
        <w:br/>
      </w:r>
      <w:r w:rsidRPr="413961BD" w:rsidR="1B0A3154">
        <w:rPr>
          <w:rFonts w:ascii="Arial" w:hAnsi="Arial" w:eastAsia="Arial" w:cs="Arial"/>
          <w:color w:val="000000" w:themeColor="text1"/>
        </w:rPr>
        <w:t xml:space="preserve">Title: Reflective Production </w:t>
      </w:r>
      <w:r w:rsidRPr="413961BD" w:rsidR="017BA65C">
        <w:rPr>
          <w:rFonts w:ascii="Arial" w:hAnsi="Arial" w:eastAsia="Arial" w:cs="Arial"/>
          <w:color w:val="000000" w:themeColor="text1"/>
        </w:rPr>
        <w:t>1</w:t>
      </w:r>
      <w:r w:rsidRPr="413961BD" w:rsidR="1B0A3154">
        <w:rPr>
          <w:rFonts w:ascii="Arial" w:hAnsi="Arial" w:eastAsia="Arial" w:cs="Arial"/>
          <w:color w:val="000000" w:themeColor="text1"/>
        </w:rPr>
        <w:t xml:space="preserve"> Journal</w:t>
      </w:r>
    </w:p>
    <w:p w:rsidR="00760233" w:rsidP="0A29EFE8" w:rsidRDefault="00760233" w14:paraId="185D2D73" w14:textId="529074A9">
      <w:pPr>
        <w:spacing w:before="240" w:after="240" w:line="480" w:lineRule="auto"/>
        <w:rPr>
          <w:rFonts w:ascii="Arial" w:hAnsi="Arial" w:eastAsia="Arial" w:cs="Arial"/>
          <w:kern w:val="0"/>
          <w:sz w:val="20"/>
          <w:szCs w:val="20"/>
          <w:lang w:eastAsia="ja-JP"/>
          <w14:ligatures w14:val="none"/>
        </w:rPr>
      </w:pPr>
      <w:r w:rsidRPr="413961BD">
        <w:rPr>
          <w:rFonts w:ascii="Arial" w:hAnsi="Arial" w:eastAsia="Arial" w:cs="Arial"/>
          <w:kern w:val="0"/>
          <w14:ligatures w14:val="none"/>
        </w:rPr>
        <w:t xml:space="preserve">I confirm that I have not presented any AI generated text as my own work. I confirm I have copies of my drafts, notes, and other resources I used before, and after the use of AI tools which I may be asked to provide in evidence.” </w:t>
      </w:r>
    </w:p>
    <w:p w:rsidRPr="00ED5F28" w:rsidR="00ED5F28" w:rsidP="00ED5F28" w:rsidRDefault="00ED5F28" w14:paraId="1823B0AA" w14:textId="38EF8878">
      <w:pPr>
        <w:spacing w:before="240" w:after="240" w:line="480" w:lineRule="auto"/>
        <w:rPr>
          <w:rFonts w:ascii="Arial" w:hAnsi="Arial" w:eastAsia="Arial" w:cs="Arial"/>
          <w:kern w:val="0"/>
          <w:lang w:eastAsia="ja-JP"/>
          <w14:ligatures w14:val="none"/>
        </w:rPr>
      </w:pPr>
      <w:r w:rsidRPr="00ED5F28">
        <w:rPr>
          <w:rFonts w:ascii="Arial" w:hAnsi="Arial" w:eastAsia="Arial" w:cs="Arial"/>
          <w:kern w:val="0"/>
          <w:lang w:eastAsia="ja-JP"/>
          <w14:ligatures w14:val="none"/>
        </w:rPr>
        <w:t>Participating in “</w:t>
      </w:r>
      <w:r w:rsidRPr="0FBB0548">
        <w:rPr>
          <w:rFonts w:ascii="Arial" w:hAnsi="Arial" w:eastAsia="Arial" w:cs="Arial"/>
          <w:i/>
          <w:iCs/>
          <w:kern w:val="0"/>
          <w:lang w:eastAsia="ja-JP"/>
          <w14:ligatures w14:val="none"/>
        </w:rPr>
        <w:t>The World Goes Round”</w:t>
      </w:r>
      <w:r w:rsidRPr="00ED5F28">
        <w:rPr>
          <w:rFonts w:ascii="Arial" w:hAnsi="Arial" w:eastAsia="Arial" w:cs="Arial"/>
          <w:kern w:val="0"/>
          <w:lang w:eastAsia="ja-JP"/>
          <w14:ligatures w14:val="none"/>
        </w:rPr>
        <w:t xml:space="preserve"> was a valuable and rewarding experience that challenged me both personally and creatively. From the initial stages of rehearsal to the final performance, I gained a deeper understanding of immersive theatre, audience interaction, and adaptability. This process pushed me beyond my comfort zone encouraging me to refine my skills and engage fully with the material and audience. This written reflection journal critically assesses my development throughout the process, highlighting areas where I excelled and those that need improvement.</w:t>
      </w:r>
    </w:p>
    <w:p w:rsidRPr="00ED5F28" w:rsidR="00ED5F28" w:rsidP="36B34419" w:rsidRDefault="00ED5F28" w14:paraId="2D9BEB44" w14:textId="0157B9DD">
      <w:pPr>
        <w:spacing w:before="240" w:after="240" w:line="480" w:lineRule="auto"/>
        <w:rPr>
          <w:rFonts w:ascii="Arial" w:hAnsi="Arial" w:eastAsia="Arial" w:cs="Arial"/>
        </w:rPr>
      </w:pPr>
      <w:r w:rsidRPr="00ED5F28">
        <w:rPr>
          <w:rFonts w:ascii="Arial" w:hAnsi="Arial" w:eastAsia="Arial" w:cs="Arial"/>
          <w:kern w:val="0"/>
          <w:lang w:eastAsia="ja-JP"/>
          <w14:ligatures w14:val="none"/>
        </w:rPr>
        <w:t xml:space="preserve">In the early weeks, I focused on understanding the historical context of the piece. As the production was set in 1943, I needed to consider the social and cultural environment of the time. Reflecting on this stage in the process, I realised that my initial understanding of the character was surface level. This developed through independent research and character development, particularly in portraying a queer woman </w:t>
      </w:r>
      <w:r w:rsidRPr="00ED5F28" w:rsidR="697E3A00">
        <w:rPr>
          <w:rFonts w:ascii="Arial" w:hAnsi="Arial" w:eastAsia="Arial" w:cs="Arial"/>
          <w:kern w:val="0"/>
          <w:lang w:eastAsia="ja-JP"/>
          <w14:ligatures w14:val="none"/>
        </w:rPr>
        <w:t>during</w:t>
      </w:r>
      <w:r w:rsidRPr="00ED5F28">
        <w:rPr>
          <w:rFonts w:ascii="Arial" w:hAnsi="Arial" w:eastAsia="Arial" w:cs="Arial"/>
          <w:kern w:val="0"/>
          <w:lang w:eastAsia="ja-JP"/>
          <w14:ligatures w14:val="none"/>
        </w:rPr>
        <w:t xml:space="preserve"> a time </w:t>
      </w:r>
      <w:r w:rsidR="00031DB3">
        <w:rPr>
          <w:rFonts w:ascii="Arial" w:hAnsi="Arial" w:eastAsia="Arial" w:cs="Arial"/>
          <w:kern w:val="0"/>
          <w:lang w:eastAsia="ja-JP"/>
          <w14:ligatures w14:val="none"/>
        </w:rPr>
        <w:t>when</w:t>
      </w:r>
      <w:r w:rsidRPr="00ED5F28" w:rsidR="2CF98136">
        <w:rPr>
          <w:rFonts w:ascii="Arial" w:hAnsi="Arial" w:eastAsia="Arial" w:cs="Arial"/>
          <w:kern w:val="0"/>
          <w:lang w:eastAsia="ja-JP"/>
          <w14:ligatures w14:val="none"/>
        </w:rPr>
        <w:t xml:space="preserve"> </w:t>
      </w:r>
      <w:r w:rsidRPr="00ED5F28">
        <w:rPr>
          <w:rFonts w:ascii="Arial" w:hAnsi="Arial" w:eastAsia="Arial" w:cs="Arial"/>
          <w:kern w:val="0"/>
          <w:lang w:eastAsia="ja-JP"/>
          <w14:ligatures w14:val="none"/>
        </w:rPr>
        <w:t xml:space="preserve">such identities were not openly accepted. </w:t>
      </w:r>
      <w:r w:rsidRPr="070AE9D0" w:rsidR="00E33EEE">
        <w:rPr>
          <w:rFonts w:ascii="Arial" w:hAnsi="Arial" w:eastAsia="Arial" w:cs="Arial"/>
          <w:lang w:eastAsia="ja-JP"/>
        </w:rPr>
        <w:t>In developing</w:t>
      </w:r>
      <w:r w:rsidRPr="070AE9D0" w:rsidR="51EEE5A6">
        <w:rPr>
          <w:rFonts w:ascii="Arial" w:hAnsi="Arial" w:eastAsia="Arial" w:cs="Arial"/>
          <w:lang w:eastAsia="ja-JP"/>
        </w:rPr>
        <w:t xml:space="preserve"> </w:t>
      </w:r>
      <w:r w:rsidRPr="070AE9D0" w:rsidR="00E33EEE">
        <w:rPr>
          <w:rFonts w:ascii="Arial" w:hAnsi="Arial" w:eastAsia="Arial" w:cs="Arial"/>
          <w:lang w:eastAsia="ja-JP"/>
        </w:rPr>
        <w:t xml:space="preserve">my portrayal, I considered the historical and social realities of women like my character. Researching individuals such as Martha Mosse who navigated being upper-class, Jewish, and lesbian who concealed her identity dependant “on the social or institutional context she inhabited.” (Javier, 2018, pp.335-353). This helped me understand the </w:t>
      </w:r>
      <w:r w:rsidRPr="399200D3" w:rsidR="00E33EEE">
        <w:rPr>
          <w:rFonts w:ascii="Arial" w:hAnsi="Arial" w:eastAsia="Arial" w:cs="Arial"/>
          <w:lang w:eastAsia="ja-JP"/>
        </w:rPr>
        <w:t>self</w:t>
      </w:r>
      <w:r w:rsidRPr="070AE9D0" w:rsidR="00E33EEE">
        <w:rPr>
          <w:rFonts w:ascii="Arial" w:hAnsi="Arial" w:eastAsia="Arial" w:cs="Arial"/>
          <w:lang w:eastAsia="ja-JP"/>
        </w:rPr>
        <w:t xml:space="preserve">-awareness my character might carry. This influenced the </w:t>
      </w:r>
      <w:r w:rsidRPr="378D38E9" w:rsidR="00E33EEE">
        <w:rPr>
          <w:rFonts w:ascii="Arial" w:hAnsi="Arial" w:eastAsia="Arial" w:cs="Arial"/>
          <w:lang w:eastAsia="ja-JP"/>
        </w:rPr>
        <w:t>choices</w:t>
      </w:r>
      <w:r w:rsidRPr="070AE9D0" w:rsidR="00E33EEE">
        <w:rPr>
          <w:rFonts w:ascii="Arial" w:hAnsi="Arial" w:eastAsia="Arial" w:cs="Arial"/>
          <w:lang w:eastAsia="ja-JP"/>
        </w:rPr>
        <w:t xml:space="preserve"> I made</w:t>
      </w:r>
      <w:r w:rsidRPr="070AE9D0" w:rsidR="6A802BED">
        <w:rPr>
          <w:rFonts w:ascii="Arial" w:hAnsi="Arial" w:eastAsia="Arial" w:cs="Arial"/>
          <w:lang w:eastAsia="ja-JP"/>
        </w:rPr>
        <w:t xml:space="preserve"> </w:t>
      </w:r>
      <w:bookmarkStart w:name="_Int_KgtAtma0" w:id="0"/>
      <w:r w:rsidRPr="070AE9D0" w:rsidR="00E33EEE">
        <w:rPr>
          <w:rFonts w:ascii="Arial" w:hAnsi="Arial" w:eastAsia="Arial" w:cs="Arial"/>
          <w:lang w:eastAsia="ja-JP"/>
        </w:rPr>
        <w:t>with</w:t>
      </w:r>
      <w:bookmarkEnd w:id="0"/>
      <w:r w:rsidRPr="070AE9D0" w:rsidR="00E33EEE">
        <w:rPr>
          <w:rFonts w:ascii="Arial" w:hAnsi="Arial" w:eastAsia="Arial" w:cs="Arial"/>
          <w:lang w:eastAsia="ja-JP"/>
        </w:rPr>
        <w:t xml:space="preserve"> how openly or cautiously my character expressed herself in certain circumstances.</w:t>
      </w:r>
      <w:r w:rsidRPr="7F1BF886" w:rsidR="00E33EEE">
        <w:rPr>
          <w:rFonts w:ascii="Arial" w:hAnsi="Arial" w:eastAsia="Arial" w:cs="Arial"/>
          <w:lang w:eastAsia="ja-JP"/>
        </w:rPr>
        <w:t xml:space="preserve"> </w:t>
      </w:r>
      <w:r w:rsidRPr="00ED5F28">
        <w:rPr>
          <w:rFonts w:ascii="Arial" w:hAnsi="Arial" w:eastAsia="Arial" w:cs="Arial"/>
          <w:kern w:val="0"/>
          <w:lang w:eastAsia="ja-JP"/>
          <w14:ligatures w14:val="none"/>
        </w:rPr>
        <w:t xml:space="preserve">Understanding that “lesbians during this time were persecuted due to their asocial behaviour” and they were “lumped together with prostitutes and other </w:t>
      </w:r>
      <w:r w:rsidRPr="36B34419">
        <w:rPr>
          <w:rFonts w:ascii="Arial" w:hAnsi="Arial" w:eastAsia="Arial" w:cs="Arial"/>
          <w:i/>
          <w:iCs/>
          <w:kern w:val="0"/>
          <w:lang w:eastAsia="ja-JP"/>
          <w14:ligatures w14:val="none"/>
        </w:rPr>
        <w:t xml:space="preserve">Volksschädlinge </w:t>
      </w:r>
      <w:r w:rsidRPr="00ED5F28">
        <w:rPr>
          <w:rFonts w:ascii="Arial" w:hAnsi="Arial" w:eastAsia="Arial" w:cs="Arial"/>
          <w:kern w:val="0"/>
          <w:lang w:eastAsia="ja-JP"/>
          <w14:ligatures w14:val="none"/>
        </w:rPr>
        <w:t>(antisocial elements, “people’s pests”)</w:t>
      </w:r>
      <w:r w:rsidRPr="00ED5F28" w:rsidR="29DE6457">
        <w:rPr>
          <w:rFonts w:ascii="Arial" w:hAnsi="Arial" w:eastAsia="Arial" w:cs="Arial"/>
          <w:kern w:val="0"/>
          <w:lang w:eastAsia="ja-JP"/>
          <w14:ligatures w14:val="none"/>
        </w:rPr>
        <w:t>.”</w:t>
      </w:r>
      <w:r w:rsidRPr="00ED5F28">
        <w:rPr>
          <w:rFonts w:ascii="Arial" w:hAnsi="Arial" w:eastAsia="Arial" w:cs="Arial"/>
          <w:kern w:val="0"/>
          <w:lang w:eastAsia="ja-JP"/>
          <w14:ligatures w14:val="none"/>
        </w:rPr>
        <w:t xml:space="preserve"> (</w:t>
      </w:r>
      <w:r w:rsidRPr="0CE6666F" w:rsidR="09915D25">
        <w:rPr>
          <w:rFonts w:ascii="Arial" w:hAnsi="Arial" w:eastAsia="Arial" w:cs="Arial"/>
        </w:rPr>
        <w:t>Javier, 2018, pp.335-</w:t>
      </w:r>
      <w:r w:rsidRPr="3E8BA87D" w:rsidR="09915D25">
        <w:rPr>
          <w:rFonts w:ascii="Arial" w:hAnsi="Arial" w:eastAsia="Arial" w:cs="Arial"/>
        </w:rPr>
        <w:t>353)</w:t>
      </w:r>
      <w:r w:rsidRPr="26136C84" w:rsidR="09915D25">
        <w:rPr>
          <w:rFonts w:ascii="Arial" w:hAnsi="Arial" w:eastAsia="Arial" w:cs="Arial"/>
        </w:rPr>
        <w:t xml:space="preserve"> </w:t>
      </w:r>
      <w:r w:rsidRPr="00ED5F28">
        <w:rPr>
          <w:rFonts w:ascii="Arial" w:hAnsi="Arial" w:eastAsia="Arial" w:cs="Arial"/>
          <w:kern w:val="0"/>
          <w:lang w:eastAsia="ja-JP"/>
          <w14:ligatures w14:val="none"/>
        </w:rPr>
        <w:t xml:space="preserve">helped to deepen my appreciation of the risks that were associated with my character’s identity. As a result, I aimed to show the underlying pressure in my performance for example when Nazi’s entered the Tavern and the reality of that for my character. Exploring these complexities allowed me to approach the role with a greater sense of sensitivity and depth. Aligning with the idea that “the actor’s autotelic activity must be to focus on the character’s activity” I concentrated on my character's objectives and actions to create a more authentic performance. </w:t>
      </w:r>
    </w:p>
    <w:p w:rsidRPr="00ED5F28" w:rsidR="00ED5F28" w:rsidP="2E44189B" w:rsidRDefault="00ED5F28" w14:paraId="2E928CED" w14:textId="1AB92C87">
      <w:pPr>
        <w:spacing w:before="240" w:after="240" w:line="480" w:lineRule="auto"/>
        <w:rPr>
          <w:rFonts w:ascii="Arial" w:hAnsi="Arial" w:eastAsia="Arial" w:cs="Arial"/>
          <w:kern w:val="0"/>
          <w:lang w:eastAsia="ja-JP"/>
          <w14:ligatures w14:val="none"/>
        </w:rPr>
      </w:pPr>
      <w:r w:rsidRPr="00ED5F28">
        <w:rPr>
          <w:rFonts w:ascii="Arial" w:hAnsi="Arial" w:eastAsia="Arial" w:cs="Arial"/>
          <w:kern w:val="0"/>
          <w:lang w:eastAsia="ja-JP"/>
          <w14:ligatures w14:val="none"/>
        </w:rPr>
        <w:t xml:space="preserve">The immersive theatre style was both exciting and challenging. Our production was set in a World War II tavern, creating a unique atmosphere where the audience felt as if they were part of the world we portrayed. This aligns with Konstantin Stanislavski's emphasis on “given circumstances,” where an actor must fully commit to the reality of the world to deliver an authentic performance. </w:t>
      </w:r>
      <w:r w:rsidRPr="00ED5F28" w:rsidR="1BBBFA32">
        <w:rPr>
          <w:rFonts w:ascii="Arial" w:hAnsi="Arial" w:eastAsia="Arial" w:cs="Arial"/>
          <w:kern w:val="0"/>
          <w:lang w:eastAsia="ja-JP"/>
          <w14:ligatures w14:val="none"/>
        </w:rPr>
        <w:t>G</w:t>
      </w:r>
      <w:r w:rsidRPr="00ED5F28" w:rsidR="371DDE7A">
        <w:rPr>
          <w:rFonts w:ascii="Arial" w:hAnsi="Arial" w:eastAsia="Arial" w:cs="Arial"/>
          <w:kern w:val="0"/>
          <w:lang w:eastAsia="ja-JP"/>
          <w14:ligatures w14:val="none"/>
        </w:rPr>
        <w:t xml:space="preserve">iven circumstances </w:t>
      </w:r>
      <w:r w:rsidRPr="00ED5F28" w:rsidR="701B6CDF">
        <w:rPr>
          <w:rFonts w:ascii="Arial" w:hAnsi="Arial" w:eastAsia="Arial" w:cs="Arial"/>
          <w:kern w:val="0"/>
          <w:lang w:eastAsia="ja-JP"/>
          <w14:ligatures w14:val="none"/>
        </w:rPr>
        <w:t>“</w:t>
      </w:r>
      <w:r w:rsidRPr="00ED5F28" w:rsidR="371DDE7A">
        <w:rPr>
          <w:rFonts w:ascii="Arial" w:hAnsi="Arial" w:eastAsia="Arial" w:cs="Arial"/>
          <w:kern w:val="0"/>
          <w:lang w:eastAsia="ja-JP"/>
          <w14:ligatures w14:val="none"/>
        </w:rPr>
        <w:t xml:space="preserve">consist of </w:t>
      </w:r>
      <w:r w:rsidRPr="00ED5F28" w:rsidR="2622D3D4">
        <w:rPr>
          <w:rFonts w:ascii="Arial" w:hAnsi="Arial" w:eastAsia="Arial" w:cs="Arial"/>
          <w:kern w:val="0"/>
          <w:lang w:eastAsia="ja-JP"/>
          <w14:ligatures w14:val="none"/>
        </w:rPr>
        <w:t>all the data you can glean from a script</w:t>
      </w:r>
      <w:r w:rsidRPr="00ED5F28" w:rsidR="2A885669">
        <w:rPr>
          <w:rFonts w:ascii="Arial" w:hAnsi="Arial" w:eastAsia="Arial" w:cs="Arial"/>
          <w:kern w:val="0"/>
          <w:lang w:eastAsia="ja-JP"/>
          <w14:ligatures w14:val="none"/>
        </w:rPr>
        <w:t xml:space="preserve">” </w:t>
      </w:r>
      <w:r w:rsidRPr="20B5AD4E" w:rsidR="044572D0">
        <w:rPr>
          <w:rFonts w:ascii="Arial" w:hAnsi="Arial" w:eastAsia="Arial" w:cs="Arial"/>
          <w:color w:val="000000" w:themeColor="text1"/>
        </w:rPr>
        <w:t>(Merlin, 2007)</w:t>
      </w:r>
      <w:r w:rsidRPr="7A1557BD" w:rsidR="2A885669">
        <w:rPr>
          <w:rFonts w:ascii="Arial" w:hAnsi="Arial" w:eastAsia="Arial" w:cs="Arial"/>
          <w:lang w:eastAsia="ja-JP"/>
        </w:rPr>
        <w:t xml:space="preserve"> </w:t>
      </w:r>
      <w:r w:rsidRPr="00ED5F28" w:rsidR="2A885669">
        <w:rPr>
          <w:rFonts w:ascii="Arial" w:hAnsi="Arial" w:eastAsia="Arial" w:cs="Arial"/>
          <w:kern w:val="0"/>
          <w:lang w:eastAsia="ja-JP"/>
          <w14:ligatures w14:val="none"/>
        </w:rPr>
        <w:t xml:space="preserve">which </w:t>
      </w:r>
      <w:r w:rsidRPr="00ED5F28" w:rsidR="48D4A40D">
        <w:rPr>
          <w:rFonts w:ascii="Arial" w:hAnsi="Arial" w:eastAsia="Arial" w:cs="Arial"/>
          <w:kern w:val="0"/>
          <w:lang w:eastAsia="ja-JP"/>
          <w14:ligatures w14:val="none"/>
        </w:rPr>
        <w:t xml:space="preserve">allowed my characters </w:t>
      </w:r>
      <w:r w:rsidRPr="00ED5F28" w:rsidR="28C6A15F">
        <w:rPr>
          <w:rFonts w:ascii="Arial" w:hAnsi="Arial" w:eastAsia="Arial" w:cs="Arial"/>
          <w:kern w:val="0"/>
          <w:lang w:eastAsia="ja-JP"/>
          <w14:ligatures w14:val="none"/>
        </w:rPr>
        <w:t>imagined</w:t>
      </w:r>
      <w:r w:rsidRPr="00ED5F28" w:rsidR="48D4A40D">
        <w:rPr>
          <w:rFonts w:ascii="Arial" w:hAnsi="Arial" w:eastAsia="Arial" w:cs="Arial"/>
          <w:kern w:val="0"/>
          <w:lang w:eastAsia="ja-JP"/>
          <w14:ligatures w14:val="none"/>
        </w:rPr>
        <w:t xml:space="preserve"> life to </w:t>
      </w:r>
      <w:r w:rsidRPr="00ED5F28" w:rsidR="2302F936">
        <w:rPr>
          <w:rFonts w:ascii="Arial" w:hAnsi="Arial" w:eastAsia="Arial" w:cs="Arial"/>
          <w:kern w:val="0"/>
          <w:lang w:eastAsia="ja-JP"/>
          <w14:ligatures w14:val="none"/>
        </w:rPr>
        <w:t>“</w:t>
      </w:r>
      <w:r w:rsidRPr="00ED5F28" w:rsidR="4E70F9D8">
        <w:rPr>
          <w:rFonts w:ascii="Arial" w:hAnsi="Arial" w:eastAsia="Arial" w:cs="Arial"/>
          <w:kern w:val="0"/>
          <w:lang w:eastAsia="ja-JP"/>
          <w14:ligatures w14:val="none"/>
        </w:rPr>
        <w:t>b</w:t>
      </w:r>
      <w:r w:rsidRPr="0FBB0548" w:rsidR="4E70F9D8">
        <w:rPr>
          <w:rFonts w:ascii="Arial" w:hAnsi="Arial" w:eastAsia="Arial" w:cs="Arial"/>
        </w:rPr>
        <w:t>ecome</w:t>
      </w:r>
      <w:r w:rsidRPr="0FBB0548" w:rsidR="0CCAD04C">
        <w:rPr>
          <w:rFonts w:ascii="Arial" w:hAnsi="Arial" w:eastAsia="Arial" w:cs="Arial"/>
        </w:rPr>
        <w:t xml:space="preserve"> a personal reality”</w:t>
      </w:r>
      <w:r w:rsidRPr="0FBB0548" w:rsidR="60B3AF58">
        <w:rPr>
          <w:rFonts w:ascii="Arial" w:hAnsi="Arial" w:eastAsia="Arial" w:cs="Arial"/>
        </w:rPr>
        <w:t xml:space="preserve"> (</w:t>
      </w:r>
      <w:r w:rsidRPr="0FBB0548" w:rsidR="61F74EBF">
        <w:rPr>
          <w:rFonts w:ascii="Arial" w:hAnsi="Arial" w:eastAsia="Arial" w:cs="Arial"/>
        </w:rPr>
        <w:t>Benedetti, 2004, pp.91)</w:t>
      </w:r>
      <w:r w:rsidRPr="0FBB0548" w:rsidR="017FCCCA">
        <w:rPr>
          <w:rFonts w:ascii="Arial" w:hAnsi="Arial" w:eastAsia="Arial" w:cs="Arial"/>
        </w:rPr>
        <w:t>.</w:t>
      </w:r>
      <w:r w:rsidRPr="0FBB0548" w:rsidR="21BD1C53">
        <w:rPr>
          <w:rFonts w:ascii="Arial" w:hAnsi="Arial" w:eastAsia="Arial" w:cs="Arial"/>
        </w:rPr>
        <w:t xml:space="preserve"> </w:t>
      </w:r>
      <w:r w:rsidRPr="00ED5F28">
        <w:rPr>
          <w:rFonts w:ascii="Arial" w:hAnsi="Arial" w:eastAsia="Arial" w:cs="Arial"/>
          <w:kern w:val="0"/>
          <w:lang w:eastAsia="ja-JP"/>
          <w14:ligatures w14:val="none"/>
        </w:rPr>
        <w:t xml:space="preserve">This immersive style required a different approach compared to traditional theatre, as we had to stay in character even when not directly in the spotlight. It also meant we needed to be highly aware of the audience’s presence and reactions, adapting our performance to sustain the illusion of the setting. Described as “a necessary tool in the distribution of narrative” (Herburg, 2024, p. 95-124), it meant that we, as a collective, could keep the story constant while adding details to storylines. This immersive element pushed me out of my comfort zone, demanding a higher level of spontaneity and interaction. </w:t>
      </w:r>
      <w:r w:rsidRPr="00ED5F28" w:rsidR="6BAD1E10">
        <w:rPr>
          <w:rFonts w:ascii="Arial" w:hAnsi="Arial" w:eastAsia="Arial" w:cs="Arial"/>
          <w:kern w:val="0"/>
          <w:lang w:eastAsia="ja-JP"/>
          <w14:ligatures w14:val="none"/>
        </w:rPr>
        <w:t>I initially found the unpredictability of the audience a challenge</w:t>
      </w:r>
      <w:r w:rsidR="00AA0D41">
        <w:rPr>
          <w:rFonts w:ascii="Arial" w:hAnsi="Arial" w:eastAsia="Arial" w:cs="Arial"/>
          <w:kern w:val="0"/>
          <w:lang w:eastAsia="ja-JP"/>
          <w14:ligatures w14:val="none"/>
        </w:rPr>
        <w:t>,leading</w:t>
      </w:r>
      <w:r w:rsidRPr="00ED5F28" w:rsidR="6BAD1E10">
        <w:rPr>
          <w:rFonts w:ascii="Arial" w:hAnsi="Arial" w:eastAsia="Arial" w:cs="Arial"/>
          <w:kern w:val="0"/>
          <w:lang w:eastAsia="ja-JP"/>
          <w14:ligatures w14:val="none"/>
        </w:rPr>
        <w:t xml:space="preserve"> to moments of he</w:t>
      </w:r>
      <w:r w:rsidRPr="00ED5F28" w:rsidR="0B47AF6E">
        <w:rPr>
          <w:rFonts w:ascii="Arial" w:hAnsi="Arial" w:eastAsia="Arial" w:cs="Arial"/>
          <w:kern w:val="0"/>
          <w:lang w:eastAsia="ja-JP"/>
          <w14:ligatures w14:val="none"/>
        </w:rPr>
        <w:t xml:space="preserve">sitation where </w:t>
      </w:r>
      <w:r w:rsidRPr="00ED5F28" w:rsidR="65798D97">
        <w:rPr>
          <w:rFonts w:ascii="Arial" w:hAnsi="Arial" w:eastAsia="Arial" w:cs="Arial"/>
          <w:kern w:val="0"/>
          <w:lang w:eastAsia="ja-JP"/>
          <w14:ligatures w14:val="none"/>
        </w:rPr>
        <w:t>I b</w:t>
      </w:r>
      <w:r w:rsidRPr="00ED5F28" w:rsidR="0B47AF6E">
        <w:rPr>
          <w:rFonts w:ascii="Arial" w:hAnsi="Arial" w:eastAsia="Arial" w:cs="Arial"/>
          <w:kern w:val="0"/>
          <w:lang w:eastAsia="ja-JP"/>
          <w14:ligatures w14:val="none"/>
        </w:rPr>
        <w:t xml:space="preserve">ecame overly conscious of performing </w:t>
      </w:r>
      <w:r w:rsidRPr="00ED5F28" w:rsidR="164B9D41">
        <w:rPr>
          <w:rFonts w:ascii="Arial" w:hAnsi="Arial" w:eastAsia="Arial" w:cs="Arial"/>
          <w:kern w:val="0"/>
          <w:lang w:eastAsia="ja-JP"/>
          <w14:ligatures w14:val="none"/>
        </w:rPr>
        <w:t xml:space="preserve">rather than authentically existing within the character. </w:t>
      </w:r>
      <w:r w:rsidRPr="00ED5F28" w:rsidR="00001E74">
        <w:rPr>
          <w:rFonts w:ascii="Arial" w:hAnsi="Arial" w:eastAsia="Arial" w:cs="Arial"/>
          <w:kern w:val="0"/>
          <w:lang w:eastAsia="ja-JP"/>
          <w14:ligatures w14:val="none"/>
        </w:rPr>
        <w:t xml:space="preserve">It became clear in dress rehearsals </w:t>
      </w:r>
      <w:r w:rsidRPr="00ED5F28" w:rsidR="04ADE6CA">
        <w:rPr>
          <w:rFonts w:ascii="Arial" w:hAnsi="Arial" w:eastAsia="Arial" w:cs="Arial"/>
          <w:kern w:val="0"/>
          <w:lang w:eastAsia="ja-JP"/>
          <w14:ligatures w14:val="none"/>
        </w:rPr>
        <w:t>where</w:t>
      </w:r>
      <w:r w:rsidRPr="00ED5F28" w:rsidR="164B9D41">
        <w:rPr>
          <w:rFonts w:ascii="Arial" w:hAnsi="Arial" w:eastAsia="Arial" w:cs="Arial"/>
          <w:kern w:val="0"/>
          <w:lang w:eastAsia="ja-JP"/>
          <w14:ligatures w14:val="none"/>
        </w:rPr>
        <w:t xml:space="preserve"> </w:t>
      </w:r>
      <w:r w:rsidRPr="00ED5F28" w:rsidR="1D9BEB19">
        <w:rPr>
          <w:rFonts w:ascii="Arial" w:hAnsi="Arial" w:eastAsia="Arial" w:cs="Arial"/>
          <w:kern w:val="0"/>
          <w:lang w:eastAsia="ja-JP"/>
          <w14:ligatures w14:val="none"/>
        </w:rPr>
        <w:t xml:space="preserve">I </w:t>
      </w:r>
      <w:r w:rsidRPr="00ED5F28" w:rsidR="164B9D41">
        <w:rPr>
          <w:rFonts w:ascii="Arial" w:hAnsi="Arial" w:eastAsia="Arial" w:cs="Arial"/>
          <w:kern w:val="0"/>
          <w:lang w:eastAsia="ja-JP"/>
          <w14:ligatures w14:val="none"/>
        </w:rPr>
        <w:t xml:space="preserve">struggled to </w:t>
      </w:r>
      <w:r w:rsidRPr="00ED5F28" w:rsidR="53AAB151">
        <w:rPr>
          <w:rFonts w:ascii="Arial" w:hAnsi="Arial" w:eastAsia="Arial" w:cs="Arial"/>
          <w:kern w:val="0"/>
          <w:lang w:eastAsia="ja-JP"/>
          <w14:ligatures w14:val="none"/>
        </w:rPr>
        <w:t>remain present as my character and respond naturally to the audience.</w:t>
      </w:r>
      <w:r w:rsidRPr="00ED5F28" w:rsidR="7E15F7BE">
        <w:rPr>
          <w:rFonts w:ascii="Arial" w:hAnsi="Arial" w:eastAsia="Arial" w:cs="Arial"/>
          <w:kern w:val="0"/>
          <w:lang w:eastAsia="ja-JP"/>
          <w14:ligatures w14:val="none"/>
        </w:rPr>
        <w:t xml:space="preserve"> </w:t>
      </w:r>
      <w:r w:rsidRPr="00ED5F28" w:rsidR="4C26BE28">
        <w:rPr>
          <w:rFonts w:ascii="Arial" w:hAnsi="Arial" w:eastAsia="Arial" w:cs="Arial"/>
          <w:kern w:val="0"/>
          <w:lang w:eastAsia="ja-JP"/>
          <w14:ligatures w14:val="none"/>
        </w:rPr>
        <w:t>This,</w:t>
      </w:r>
      <w:r w:rsidRPr="00ED5F28" w:rsidR="7E15F7BE">
        <w:rPr>
          <w:rFonts w:ascii="Arial" w:hAnsi="Arial" w:eastAsia="Arial" w:cs="Arial"/>
          <w:kern w:val="0"/>
          <w:lang w:eastAsia="ja-JP"/>
          <w14:ligatures w14:val="none"/>
        </w:rPr>
        <w:t xml:space="preserve"> however</w:t>
      </w:r>
      <w:r w:rsidRPr="00ED5F28" w:rsidR="48280400">
        <w:rPr>
          <w:rFonts w:ascii="Arial" w:hAnsi="Arial" w:eastAsia="Arial" w:cs="Arial"/>
          <w:kern w:val="0"/>
          <w:lang w:eastAsia="ja-JP"/>
          <w14:ligatures w14:val="none"/>
        </w:rPr>
        <w:t xml:space="preserve">, </w:t>
      </w:r>
      <w:r w:rsidR="00C4788E">
        <w:rPr>
          <w:rFonts w:ascii="Arial" w:hAnsi="Arial" w:eastAsia="Arial" w:cs="Arial"/>
          <w:kern w:val="0"/>
          <w:lang w:eastAsia="ja-JP"/>
          <w14:ligatures w14:val="none"/>
        </w:rPr>
        <w:t>motivated</w:t>
      </w:r>
      <w:r w:rsidRPr="00ED5F28" w:rsidR="7E15F7BE">
        <w:rPr>
          <w:rFonts w:ascii="Arial" w:hAnsi="Arial" w:eastAsia="Arial" w:cs="Arial"/>
          <w:kern w:val="0"/>
          <w:lang w:eastAsia="ja-JP"/>
          <w14:ligatures w14:val="none"/>
        </w:rPr>
        <w:t xml:space="preserve"> me </w:t>
      </w:r>
      <w:r w:rsidR="007323F3">
        <w:rPr>
          <w:rFonts w:ascii="Arial" w:hAnsi="Arial" w:eastAsia="Arial" w:cs="Arial"/>
          <w:kern w:val="0"/>
          <w:lang w:eastAsia="ja-JP"/>
          <w14:ligatures w14:val="none"/>
        </w:rPr>
        <w:t>to understand better</w:t>
      </w:r>
      <w:r w:rsidRPr="00ED5F28" w:rsidR="7E15F7BE">
        <w:rPr>
          <w:rFonts w:ascii="Arial" w:hAnsi="Arial" w:eastAsia="Arial" w:cs="Arial"/>
          <w:kern w:val="0"/>
          <w:lang w:eastAsia="ja-JP"/>
          <w14:ligatures w14:val="none"/>
        </w:rPr>
        <w:t xml:space="preserve"> my character and </w:t>
      </w:r>
      <w:r w:rsidR="00A74965">
        <w:rPr>
          <w:rFonts w:ascii="Arial" w:hAnsi="Arial" w:eastAsia="Arial" w:cs="Arial"/>
          <w:kern w:val="0"/>
          <w:lang w:eastAsia="ja-JP"/>
          <w14:ligatures w14:val="none"/>
        </w:rPr>
        <w:t>how</w:t>
      </w:r>
      <w:r w:rsidRPr="00ED5F28" w:rsidR="7E15F7BE">
        <w:rPr>
          <w:rFonts w:ascii="Arial" w:hAnsi="Arial" w:eastAsia="Arial" w:cs="Arial"/>
          <w:kern w:val="0"/>
          <w:lang w:eastAsia="ja-JP"/>
          <w14:ligatures w14:val="none"/>
        </w:rPr>
        <w:t xml:space="preserve"> she talks to people and responds. </w:t>
      </w:r>
      <w:r w:rsidRPr="00ED5F28" w:rsidR="5229E09F">
        <w:rPr>
          <w:rFonts w:ascii="Arial" w:hAnsi="Arial" w:eastAsia="Arial" w:cs="Arial"/>
          <w:kern w:val="0"/>
          <w:lang w:eastAsia="ja-JP"/>
          <w14:ligatures w14:val="none"/>
        </w:rPr>
        <w:t xml:space="preserve">Over time, I became more comfortable with </w:t>
      </w:r>
      <w:r w:rsidRPr="00ED5F28" w:rsidR="18069DCD">
        <w:rPr>
          <w:rFonts w:ascii="Arial" w:hAnsi="Arial" w:eastAsia="Arial" w:cs="Arial"/>
          <w:kern w:val="0"/>
          <w:lang w:eastAsia="ja-JP"/>
          <w14:ligatures w14:val="none"/>
        </w:rPr>
        <w:t>staying truthful in my character. As a result, what at first was a struggle helped me to become much more confident as a performer</w:t>
      </w:r>
      <w:r w:rsidRPr="00ED5F28" w:rsidR="1E641E3B">
        <w:rPr>
          <w:rFonts w:ascii="Arial" w:hAnsi="Arial" w:eastAsia="Arial" w:cs="Arial"/>
          <w:kern w:val="0"/>
          <w:lang w:eastAsia="ja-JP"/>
          <w14:ligatures w14:val="none"/>
        </w:rPr>
        <w:t xml:space="preserve"> as I was able to </w:t>
      </w:r>
      <w:r w:rsidRPr="36B34419" w:rsidR="1E641E3B">
        <w:rPr>
          <w:rFonts w:ascii="Arial" w:hAnsi="Arial" w:eastAsia="Arial" w:cs="Arial"/>
        </w:rPr>
        <w:t>embrace unpredictability</w:t>
      </w:r>
      <w:r w:rsidRPr="36B34419" w:rsidR="2987876C">
        <w:rPr>
          <w:rFonts w:ascii="Arial" w:hAnsi="Arial" w:eastAsia="Arial" w:cs="Arial"/>
        </w:rPr>
        <w:t>.</w:t>
      </w:r>
    </w:p>
    <w:p w:rsidRPr="00ED5F28" w:rsidR="00ED5F28" w:rsidP="0FBB0548" w:rsidRDefault="00ED5F28" w14:paraId="55D4E688" w14:textId="5CE19574">
      <w:pPr>
        <w:spacing w:before="240" w:after="240" w:line="480" w:lineRule="auto"/>
        <w:rPr>
          <w:rFonts w:ascii="Arial" w:hAnsi="Arial" w:eastAsia="Arial" w:cs="Arial"/>
          <w:lang w:eastAsia="ja-JP"/>
        </w:rPr>
      </w:pPr>
      <w:r w:rsidRPr="00ED5F28">
        <w:rPr>
          <w:rFonts w:ascii="Arial" w:hAnsi="Arial" w:eastAsia="Arial" w:cs="Arial"/>
          <w:kern w:val="0"/>
          <w:lang w:eastAsia="ja-JP"/>
          <w14:ligatures w14:val="none"/>
        </w:rPr>
        <w:t>A key aspect of my development was my approach to rehearsals; I consistently prepared beforehand</w:t>
      </w:r>
      <w:r w:rsidRPr="00ED5F28" w:rsidR="28D10BF9">
        <w:rPr>
          <w:rFonts w:ascii="Arial" w:hAnsi="Arial" w:eastAsia="Arial" w:cs="Arial"/>
          <w:kern w:val="0"/>
          <w:lang w:eastAsia="ja-JP"/>
          <w14:ligatures w14:val="none"/>
        </w:rPr>
        <w:t xml:space="preserve"> and</w:t>
      </w:r>
      <w:r w:rsidRPr="00ED5F28" w:rsidR="7A1B90CC">
        <w:rPr>
          <w:rFonts w:ascii="Arial" w:hAnsi="Arial" w:eastAsia="Arial" w:cs="Arial"/>
          <w:kern w:val="0"/>
          <w:lang w:eastAsia="ja-JP"/>
          <w14:ligatures w14:val="none"/>
        </w:rPr>
        <w:t xml:space="preserve"> r</w:t>
      </w:r>
      <w:r w:rsidRPr="00ED5F28">
        <w:rPr>
          <w:rFonts w:ascii="Arial" w:hAnsi="Arial" w:eastAsia="Arial" w:cs="Arial"/>
          <w:kern w:val="0"/>
          <w:lang w:eastAsia="ja-JP"/>
          <w14:ligatures w14:val="none"/>
        </w:rPr>
        <w:t>eview</w:t>
      </w:r>
      <w:r w:rsidRPr="00ED5F28" w:rsidR="22ED724C">
        <w:rPr>
          <w:rFonts w:ascii="Arial" w:hAnsi="Arial" w:eastAsia="Arial" w:cs="Arial"/>
          <w:kern w:val="0"/>
          <w:lang w:eastAsia="ja-JP"/>
          <w14:ligatures w14:val="none"/>
        </w:rPr>
        <w:t>ed</w:t>
      </w:r>
      <w:r w:rsidRPr="00ED5F28">
        <w:rPr>
          <w:rFonts w:ascii="Arial" w:hAnsi="Arial" w:eastAsia="Arial" w:cs="Arial"/>
          <w:kern w:val="0"/>
          <w:lang w:eastAsia="ja-JP"/>
          <w14:ligatures w14:val="none"/>
        </w:rPr>
        <w:t xml:space="preserve"> </w:t>
      </w:r>
      <w:r w:rsidRPr="00ED5F28" w:rsidR="00FE721E">
        <w:rPr>
          <w:rFonts w:ascii="Arial" w:hAnsi="Arial" w:eastAsia="Arial" w:cs="Arial"/>
          <w:kern w:val="0"/>
          <w:lang w:eastAsia="ja-JP"/>
          <w14:ligatures w14:val="none"/>
        </w:rPr>
        <w:t>earlier</w:t>
      </w:r>
      <w:r w:rsidRPr="00ED5F28">
        <w:rPr>
          <w:rFonts w:ascii="Arial" w:hAnsi="Arial" w:eastAsia="Arial" w:cs="Arial"/>
          <w:kern w:val="0"/>
          <w:lang w:eastAsia="ja-JP"/>
          <w14:ligatures w14:val="none"/>
        </w:rPr>
        <w:t xml:space="preserve"> notes. I made a conscious effort to bring clear choices to each session, especially regarding my performance of </w:t>
      </w:r>
      <w:r w:rsidRPr="0FBB0548">
        <w:rPr>
          <w:rFonts w:ascii="Arial" w:hAnsi="Arial" w:eastAsia="Arial" w:cs="Arial"/>
          <w:i/>
          <w:iCs/>
          <w:kern w:val="0"/>
          <w:lang w:eastAsia="ja-JP"/>
          <w14:ligatures w14:val="none"/>
        </w:rPr>
        <w:t>“Maybe this time.”</w:t>
      </w:r>
      <w:r w:rsidRPr="00ED5F28">
        <w:rPr>
          <w:rFonts w:ascii="Arial" w:hAnsi="Arial" w:eastAsia="Arial" w:cs="Arial"/>
          <w:kern w:val="0"/>
          <w:lang w:eastAsia="ja-JP"/>
          <w14:ligatures w14:val="none"/>
        </w:rPr>
        <w:t xml:space="preserve"> In the initial stages, my interpretation of the song was bold and intense, exploring a raw and emotionally heightened approach where I saw Jane Horr</w:t>
      </w:r>
      <w:r w:rsidR="006C41A0">
        <w:rPr>
          <w:rFonts w:ascii="Arial" w:hAnsi="Arial" w:eastAsia="Arial" w:cs="Arial"/>
          <w:kern w:val="0"/>
          <w:lang w:eastAsia="ja-JP"/>
          <w14:ligatures w14:val="none"/>
        </w:rPr>
        <w:t>ock’s</w:t>
      </w:r>
      <w:r w:rsidRPr="00ED5F28">
        <w:rPr>
          <w:rFonts w:ascii="Arial" w:hAnsi="Arial" w:eastAsia="Arial" w:cs="Arial"/>
          <w:kern w:val="0"/>
          <w:lang w:eastAsia="ja-JP"/>
          <w14:ligatures w14:val="none"/>
        </w:rPr>
        <w:t xml:space="preserve"> rendition of “</w:t>
      </w:r>
      <w:r w:rsidRPr="0FBB0548">
        <w:rPr>
          <w:rFonts w:ascii="Arial" w:hAnsi="Arial" w:eastAsia="Arial" w:cs="Arial"/>
          <w:i/>
          <w:iCs/>
          <w:kern w:val="0"/>
          <w:lang w:eastAsia="ja-JP"/>
          <w14:ligatures w14:val="none"/>
        </w:rPr>
        <w:t>Cabaret</w:t>
      </w:r>
      <w:r w:rsidRPr="00ED5F28">
        <w:rPr>
          <w:rFonts w:ascii="Arial" w:hAnsi="Arial" w:eastAsia="Arial" w:cs="Arial"/>
          <w:kern w:val="0"/>
          <w:lang w:eastAsia="ja-JP"/>
          <w14:ligatures w14:val="none"/>
        </w:rPr>
        <w:t xml:space="preserve">” and took influence from that. While this allowed me to experiment with emotional depth, it was later decided that a more </w:t>
      </w:r>
      <w:r w:rsidR="00615A94">
        <w:rPr>
          <w:rFonts w:ascii="Arial" w:hAnsi="Arial" w:eastAsia="Arial" w:cs="Arial"/>
          <w:kern w:val="0"/>
          <w:lang w:eastAsia="ja-JP"/>
          <w14:ligatures w14:val="none"/>
        </w:rPr>
        <w:t xml:space="preserve">restrained </w:t>
      </w:r>
      <w:r w:rsidRPr="00ED5F28" w:rsidR="00615A94">
        <w:rPr>
          <w:rFonts w:ascii="Arial" w:hAnsi="Arial" w:eastAsia="Arial" w:cs="Arial"/>
          <w:kern w:val="0"/>
          <w:lang w:eastAsia="ja-JP"/>
          <w14:ligatures w14:val="none"/>
        </w:rPr>
        <w:t>response</w:t>
      </w:r>
      <w:r w:rsidRPr="00ED5F28">
        <w:rPr>
          <w:rFonts w:ascii="Arial" w:hAnsi="Arial" w:eastAsia="Arial" w:cs="Arial"/>
          <w:kern w:val="0"/>
          <w:lang w:eastAsia="ja-JP"/>
          <w14:ligatures w14:val="none"/>
        </w:rPr>
        <w:t xml:space="preserve"> was necessary. Responding to this feedback, I critically evaluated my performance and adjusted.</w:t>
      </w:r>
      <w:r w:rsidRPr="00ED5F28" w:rsidR="1BED7750">
        <w:rPr>
          <w:rFonts w:ascii="Arial" w:hAnsi="Arial" w:eastAsia="Arial" w:cs="Arial"/>
          <w:kern w:val="0"/>
          <w:lang w:eastAsia="ja-JP"/>
          <w14:ligatures w14:val="none"/>
        </w:rPr>
        <w:t xml:space="preserve"> G</w:t>
      </w:r>
      <w:r w:rsidRPr="00ED5F28">
        <w:rPr>
          <w:rFonts w:ascii="Arial" w:hAnsi="Arial" w:eastAsia="Arial" w:cs="Arial"/>
          <w:kern w:val="0"/>
          <w:lang w:eastAsia="ja-JP"/>
          <w14:ligatures w14:val="none"/>
        </w:rPr>
        <w:t>radually, I adopted a more controlled approach, focusing on internal emotion rather than external. This shift reflects Bertolt Brecht’s ideas about conscious performance choices, where “every sentence and every gesture signify a decision” and “whatever s/he doesn’t do must be contained and conserved in what he does” (Frimberger, 2022,</w:t>
      </w:r>
      <w:r w:rsidR="00901200">
        <w:rPr>
          <w:rFonts w:ascii="Arial" w:hAnsi="Arial" w:eastAsia="Arial" w:cs="Arial"/>
          <w:kern w:val="0"/>
          <w:lang w:eastAsia="ja-JP"/>
          <w14:ligatures w14:val="none"/>
        </w:rPr>
        <w:t xml:space="preserve"> </w:t>
      </w:r>
      <w:r w:rsidR="00C1131D">
        <w:rPr>
          <w:rFonts w:ascii="Arial" w:hAnsi="Arial" w:eastAsia="Arial" w:cs="Arial"/>
          <w:kern w:val="0"/>
          <w:lang w:eastAsia="ja-JP"/>
          <w14:ligatures w14:val="none"/>
        </w:rPr>
        <w:t>p</w:t>
      </w:r>
      <w:r w:rsidRPr="00ED5F28">
        <w:rPr>
          <w:rFonts w:ascii="Arial" w:hAnsi="Arial" w:eastAsia="Arial" w:cs="Arial"/>
          <w:kern w:val="0"/>
          <w:lang w:eastAsia="ja-JP"/>
          <w14:ligatures w14:val="none"/>
        </w:rPr>
        <w:t xml:space="preserve">. 659). </w:t>
      </w:r>
    </w:p>
    <w:p w:rsidRPr="00ED5F28" w:rsidR="00ED5F28" w:rsidP="0FBB0548" w:rsidRDefault="63D40C6C" w14:paraId="4FFE0F60" w14:textId="1B88738C">
      <w:pPr>
        <w:spacing w:before="240" w:after="240" w:line="480" w:lineRule="auto"/>
        <w:rPr>
          <w:rFonts w:ascii="Arial" w:hAnsi="Arial" w:eastAsia="Arial" w:cs="Arial"/>
          <w:kern w:val="0"/>
          <w:lang w:eastAsia="ja-JP"/>
          <w14:ligatures w14:val="none"/>
        </w:rPr>
      </w:pPr>
      <w:r w:rsidRPr="0FBB0548">
        <w:rPr>
          <w:rFonts w:ascii="Arial" w:hAnsi="Arial" w:eastAsia="Arial" w:cs="Arial"/>
          <w:lang w:eastAsia="ja-JP"/>
        </w:rPr>
        <w:t xml:space="preserve">Later </w:t>
      </w:r>
      <w:r w:rsidR="000C1ACC">
        <w:rPr>
          <w:rFonts w:ascii="Arial" w:hAnsi="Arial" w:eastAsia="Arial" w:cs="Arial"/>
          <w:lang w:eastAsia="ja-JP"/>
        </w:rPr>
        <w:t>in</w:t>
      </w:r>
      <w:r w:rsidRPr="0FBB0548">
        <w:rPr>
          <w:rFonts w:ascii="Arial" w:hAnsi="Arial" w:eastAsia="Arial" w:cs="Arial"/>
          <w:lang w:eastAsia="ja-JP"/>
        </w:rPr>
        <w:t xml:space="preserve"> the process “</w:t>
      </w:r>
      <w:r w:rsidRPr="0FBB0548">
        <w:rPr>
          <w:rFonts w:ascii="Arial" w:hAnsi="Arial" w:eastAsia="Arial" w:cs="Arial"/>
          <w:i/>
          <w:iCs/>
          <w:lang w:eastAsia="ja-JP"/>
        </w:rPr>
        <w:t xml:space="preserve">Maybe This Time” </w:t>
      </w:r>
      <w:r w:rsidRPr="0FBB0548">
        <w:rPr>
          <w:rFonts w:ascii="Arial" w:hAnsi="Arial" w:eastAsia="Arial" w:cs="Arial"/>
          <w:lang w:eastAsia="ja-JP"/>
        </w:rPr>
        <w:t>became one of my most successful moments within the show.</w:t>
      </w:r>
      <w:r w:rsidRPr="0FBB0548">
        <w:rPr>
          <w:rFonts w:ascii="Arial" w:hAnsi="Arial" w:eastAsia="Arial" w:cs="Arial"/>
          <w:i/>
          <w:iCs/>
          <w:lang w:eastAsia="ja-JP"/>
        </w:rPr>
        <w:t xml:space="preserve"> </w:t>
      </w:r>
      <w:r w:rsidRPr="0FBB0548">
        <w:rPr>
          <w:rFonts w:ascii="Arial" w:hAnsi="Arial" w:eastAsia="Arial" w:cs="Arial"/>
          <w:lang w:eastAsia="ja-JP"/>
        </w:rPr>
        <w:t xml:space="preserve">I approached this song with a clear emotional narrative with the realisation that the woman I was pursuing was already married. </w:t>
      </w:r>
      <w:r w:rsidRPr="00ED5F28" w:rsidR="1DDBA7AE">
        <w:rPr>
          <w:rFonts w:ascii="Arial" w:hAnsi="Arial" w:eastAsia="Arial" w:cs="Arial"/>
          <w:kern w:val="0"/>
          <w:lang w:eastAsia="ja-JP"/>
          <w14:ligatures w14:val="none"/>
        </w:rPr>
        <w:t xml:space="preserve">My ability to make bold choices and adapt was clear through my performances which </w:t>
      </w:r>
      <w:r w:rsidR="00821BD9">
        <w:rPr>
          <w:rFonts w:ascii="Arial" w:hAnsi="Arial" w:eastAsia="Arial" w:cs="Arial"/>
          <w:kern w:val="0"/>
          <w:lang w:eastAsia="ja-JP"/>
          <w14:ligatures w14:val="none"/>
        </w:rPr>
        <w:t>were</w:t>
      </w:r>
      <w:r w:rsidRPr="00ED5F28" w:rsidR="1DDBA7AE">
        <w:rPr>
          <w:rFonts w:ascii="Arial" w:hAnsi="Arial" w:eastAsia="Arial" w:cs="Arial"/>
          <w:kern w:val="0"/>
          <w:lang w:eastAsia="ja-JP"/>
          <w14:ligatures w14:val="none"/>
        </w:rPr>
        <w:t xml:space="preserve"> recognised through positive feedback of our first dress run being told I had ‘killed it” (Holmquist, 2026). </w:t>
      </w:r>
      <w:r w:rsidRPr="00ED5F28" w:rsidR="6626B4C1">
        <w:rPr>
          <w:rFonts w:ascii="Arial" w:hAnsi="Arial" w:eastAsia="Arial" w:cs="Arial"/>
          <w:kern w:val="0"/>
          <w:lang w:eastAsia="ja-JP"/>
          <w14:ligatures w14:val="none"/>
        </w:rPr>
        <w:t>I was able to tak</w:t>
      </w:r>
      <w:r w:rsidRPr="00ED5F28" w:rsidR="7F573D4B">
        <w:rPr>
          <w:rFonts w:ascii="Arial" w:hAnsi="Arial" w:eastAsia="Arial" w:cs="Arial"/>
          <w:kern w:val="0"/>
          <w:lang w:eastAsia="ja-JP"/>
          <w14:ligatures w14:val="none"/>
        </w:rPr>
        <w:t>e</w:t>
      </w:r>
      <w:r w:rsidRPr="00ED5F28" w:rsidR="6626B4C1">
        <w:rPr>
          <w:rFonts w:ascii="Arial" w:hAnsi="Arial" w:eastAsia="Arial" w:cs="Arial"/>
          <w:kern w:val="0"/>
          <w:lang w:eastAsia="ja-JP"/>
          <w14:ligatures w14:val="none"/>
        </w:rPr>
        <w:t xml:space="preserve"> on previous feedback and adapt my performance where </w:t>
      </w:r>
      <w:r w:rsidR="00B67553">
        <w:rPr>
          <w:rFonts w:ascii="Arial" w:hAnsi="Arial" w:eastAsia="Arial" w:cs="Arial"/>
          <w:kern w:val="0"/>
          <w:lang w:eastAsia="ja-JP"/>
          <w14:ligatures w14:val="none"/>
        </w:rPr>
        <w:t xml:space="preserve">at </w:t>
      </w:r>
      <w:r w:rsidRPr="0FBB0548" w:rsidR="6626B4C1">
        <w:rPr>
          <w:rFonts w:ascii="Arial" w:hAnsi="Arial" w:eastAsia="Arial" w:cs="Arial"/>
          <w:lang w:eastAsia="ja-JP"/>
        </w:rPr>
        <w:t xml:space="preserve">the start of the song, I conveyed vulnerability and hope and by the end, leaning into a sense of empowerment creating a much stronger emotional effect. After the song concluded, I stayed committed to this realisation, remaining in an emotional state of frustration and carrying this through to </w:t>
      </w:r>
      <w:r w:rsidR="003242AB">
        <w:rPr>
          <w:rFonts w:ascii="Arial" w:hAnsi="Arial" w:eastAsia="Arial" w:cs="Arial"/>
          <w:lang w:eastAsia="ja-JP"/>
        </w:rPr>
        <w:t xml:space="preserve">the </w:t>
      </w:r>
      <w:r w:rsidRPr="0FBB0548" w:rsidR="20C9D58B">
        <w:rPr>
          <w:rFonts w:ascii="Arial" w:hAnsi="Arial" w:eastAsia="Arial" w:cs="Arial"/>
          <w:lang w:eastAsia="ja-JP"/>
        </w:rPr>
        <w:t>following</w:t>
      </w:r>
      <w:r w:rsidRPr="0FBB0548" w:rsidR="6626B4C1">
        <w:rPr>
          <w:rFonts w:ascii="Arial" w:hAnsi="Arial" w:eastAsia="Arial" w:cs="Arial"/>
          <w:lang w:eastAsia="ja-JP"/>
        </w:rPr>
        <w:t xml:space="preserve"> songs.</w:t>
      </w:r>
      <w:r w:rsidRPr="0FBB0548" w:rsidR="0566C4D2">
        <w:rPr>
          <w:rFonts w:ascii="Arial" w:hAnsi="Arial" w:eastAsia="Arial" w:cs="Arial"/>
          <w:lang w:eastAsia="ja-JP"/>
        </w:rPr>
        <w:t xml:space="preserve"> </w:t>
      </w:r>
      <w:r w:rsidRPr="00ED5F28" w:rsidR="00ED5F28">
        <w:rPr>
          <w:rFonts w:ascii="Arial" w:hAnsi="Arial" w:eastAsia="Arial" w:cs="Arial"/>
          <w:kern w:val="0"/>
          <w:lang w:eastAsia="ja-JP"/>
          <w14:ligatures w14:val="none"/>
        </w:rPr>
        <w:t xml:space="preserve">This decision to carry my emotions forward was especially effective, as it helped maintain the authenticity of the situation </w:t>
      </w:r>
      <w:r w:rsidRPr="00ED5F28" w:rsidR="2E5B75A7">
        <w:rPr>
          <w:rFonts w:ascii="Arial" w:hAnsi="Arial" w:eastAsia="Arial" w:cs="Arial"/>
          <w:kern w:val="0"/>
          <w:lang w:eastAsia="ja-JP"/>
          <w14:ligatures w14:val="none"/>
        </w:rPr>
        <w:t>making</w:t>
      </w:r>
      <w:r w:rsidRPr="00ED5F28" w:rsidR="00ED5F28">
        <w:rPr>
          <w:rFonts w:ascii="Arial" w:hAnsi="Arial" w:eastAsia="Arial" w:cs="Arial"/>
          <w:kern w:val="0"/>
          <w:lang w:eastAsia="ja-JP"/>
          <w14:ligatures w14:val="none"/>
        </w:rPr>
        <w:t xml:space="preserve"> it more believable for the audience. </w:t>
      </w:r>
    </w:p>
    <w:p w:rsidR="0FBB0548" w:rsidP="0FBB0548" w:rsidRDefault="00ED5F28" w14:paraId="38BAACB5" w14:textId="63C33B20">
      <w:pPr>
        <w:spacing w:before="240" w:after="240" w:line="480" w:lineRule="auto"/>
        <w:rPr>
          <w:rFonts w:ascii="Arial" w:hAnsi="Arial" w:eastAsia="Arial" w:cs="Arial"/>
          <w:lang w:eastAsia="ja-JP"/>
        </w:rPr>
      </w:pPr>
      <w:r w:rsidRPr="00ED5F28">
        <w:rPr>
          <w:rFonts w:ascii="Arial" w:hAnsi="Arial" w:eastAsia="Arial" w:cs="Arial"/>
          <w:kern w:val="0"/>
          <w:lang w:eastAsia="ja-JP"/>
          <w14:ligatures w14:val="none"/>
        </w:rPr>
        <w:t>In conclusion, my experience in “</w:t>
      </w:r>
      <w:r w:rsidRPr="0FBB0548">
        <w:rPr>
          <w:rFonts w:ascii="Arial" w:hAnsi="Arial" w:eastAsia="Arial" w:cs="Arial"/>
          <w:i/>
          <w:iCs/>
          <w:kern w:val="0"/>
          <w:lang w:eastAsia="ja-JP"/>
          <w14:ligatures w14:val="none"/>
        </w:rPr>
        <w:t xml:space="preserve">The World Goes Round” </w:t>
      </w:r>
      <w:r w:rsidRPr="00ED5F28">
        <w:rPr>
          <w:rFonts w:ascii="Arial" w:hAnsi="Arial" w:eastAsia="Arial" w:cs="Arial"/>
          <w:kern w:val="0"/>
          <w:lang w:eastAsia="ja-JP"/>
          <w14:ligatures w14:val="none"/>
        </w:rPr>
        <w:t xml:space="preserve">has been challenging but rewarding, allowing me to develop not only my performance skills but </w:t>
      </w:r>
      <w:r w:rsidR="00860CA8">
        <w:rPr>
          <w:rFonts w:ascii="Arial" w:hAnsi="Arial" w:eastAsia="Arial" w:cs="Arial"/>
          <w:kern w:val="0"/>
          <w:lang w:eastAsia="ja-JP"/>
          <w14:ligatures w14:val="none"/>
        </w:rPr>
        <w:t xml:space="preserve">also </w:t>
      </w:r>
      <w:r w:rsidRPr="00ED5F28">
        <w:rPr>
          <w:rFonts w:ascii="Arial" w:hAnsi="Arial" w:eastAsia="Arial" w:cs="Arial"/>
          <w:kern w:val="0"/>
          <w:lang w:eastAsia="ja-JP"/>
          <w14:ligatures w14:val="none"/>
        </w:rPr>
        <w:t xml:space="preserve">my confidence and adaptability. Through engaging with immersive theatre, I strengthened my ability to remain in character, respond spontaneously, and adapt to the unpredictability of audience interaction. The rehearsal process highlighted the importance of preparation, critical evaluation, and responsiveness to feedback, which contributed to the progression of my performance. While there were areas for improvement, particularly in embracing interaction with the audience, these challenges supported my growth. </w:t>
      </w:r>
      <w:r w:rsidRPr="00ED5F28" w:rsidR="137C34C8">
        <w:rPr>
          <w:rFonts w:ascii="Arial" w:hAnsi="Arial" w:eastAsia="Arial" w:cs="Arial"/>
          <w:kern w:val="0"/>
          <w:lang w:eastAsia="ja-JP"/>
          <w14:ligatures w14:val="none"/>
        </w:rPr>
        <w:t xml:space="preserve">With Practitioners </w:t>
      </w:r>
      <w:r w:rsidRPr="00ED5F28" w:rsidR="1A5C995B">
        <w:rPr>
          <w:rFonts w:ascii="Arial" w:hAnsi="Arial" w:eastAsia="Arial" w:cs="Arial"/>
          <w:kern w:val="0"/>
          <w:lang w:eastAsia="ja-JP"/>
          <w14:ligatures w14:val="none"/>
        </w:rPr>
        <w:t>techniques</w:t>
      </w:r>
      <w:r w:rsidRPr="00ED5F28">
        <w:rPr>
          <w:rFonts w:ascii="Arial" w:hAnsi="Arial" w:eastAsia="Arial" w:cs="Arial"/>
          <w:kern w:val="0"/>
          <w:lang w:eastAsia="ja-JP"/>
          <w14:ligatures w14:val="none"/>
        </w:rPr>
        <w:t xml:space="preserve"> such as Stanislavski's focus on “given circumstances,” I was able to develop a more intentional approach to my work. Overall, this experience has given me valuable skills that I will continue to build on as I progress </w:t>
      </w:r>
      <w:r w:rsidRPr="00ED5F28" w:rsidR="664F1A57">
        <w:rPr>
          <w:rFonts w:ascii="Arial" w:hAnsi="Arial" w:eastAsia="Arial" w:cs="Arial"/>
          <w:kern w:val="0"/>
          <w:lang w:eastAsia="ja-JP"/>
          <w14:ligatures w14:val="none"/>
        </w:rPr>
        <w:t>as an actor</w:t>
      </w:r>
      <w:r w:rsidRPr="00ED5F28">
        <w:rPr>
          <w:rFonts w:ascii="Arial" w:hAnsi="Arial" w:eastAsia="Arial" w:cs="Arial"/>
          <w:kern w:val="0"/>
          <w:lang w:eastAsia="ja-JP"/>
          <w14:ligatures w14:val="none"/>
        </w:rPr>
        <w:t>.</w:t>
      </w:r>
    </w:p>
    <w:p w:rsidRPr="00ED5F28" w:rsidR="00ED5F28" w:rsidP="00ED5F28" w:rsidRDefault="00ED5F28" w14:paraId="34265A1F" w14:textId="77777777">
      <w:pPr>
        <w:spacing w:before="240" w:after="240" w:line="480" w:lineRule="auto"/>
        <w:rPr>
          <w:rFonts w:ascii="Arial" w:hAnsi="Arial" w:eastAsia="Arial" w:cs="Arial"/>
          <w:kern w:val="0"/>
          <w:lang w:eastAsia="ja-JP"/>
          <w14:ligatures w14:val="none"/>
        </w:rPr>
      </w:pPr>
    </w:p>
    <w:p w:rsidRPr="00ED5F28" w:rsidR="00ED5F28" w:rsidP="00ED5F28" w:rsidRDefault="00ED5F28" w14:paraId="6F3C81FD" w14:textId="77777777">
      <w:pPr>
        <w:spacing w:before="240" w:after="240" w:line="279" w:lineRule="auto"/>
        <w:rPr>
          <w:rFonts w:ascii="Arial" w:hAnsi="Arial" w:eastAsia="Arial" w:cs="Arial"/>
          <w:kern w:val="0"/>
          <w:lang w:eastAsia="ja-JP"/>
          <w14:ligatures w14:val="none"/>
        </w:rPr>
      </w:pPr>
      <w:r w:rsidRPr="00ED5F28">
        <w:rPr>
          <w:rFonts w:ascii="Arial" w:hAnsi="Arial" w:eastAsia="Arial" w:cs="Arial"/>
          <w:kern w:val="0"/>
          <w:lang w:eastAsia="ja-JP"/>
          <w14:ligatures w14:val="none"/>
        </w:rPr>
        <w:t xml:space="preserve">References </w:t>
      </w:r>
    </w:p>
    <w:p w:rsidR="6DDEFFCE" w:rsidP="7B0FFDD4" w:rsidRDefault="6DDEFFCE" w14:paraId="5584AF78" w14:textId="10BF10CD">
      <w:pPr>
        <w:numPr>
          <w:ilvl w:val="0"/>
          <w:numId w:val="2"/>
        </w:numPr>
        <w:spacing w:before="240" w:after="240" w:line="360" w:lineRule="auto"/>
        <w:contextualSpacing/>
        <w:rPr>
          <w:rFonts w:ascii="Arial" w:hAnsi="Arial" w:eastAsia="Arial" w:cs="Arial"/>
          <w:lang w:eastAsia="ja-JP"/>
        </w:rPr>
      </w:pPr>
      <w:r w:rsidRPr="7B0FFDD4">
        <w:rPr>
          <w:rFonts w:ascii="Arial" w:hAnsi="Arial" w:eastAsia="Arial" w:cs="Arial"/>
          <w:lang w:eastAsia="ja-JP"/>
        </w:rPr>
        <w:t xml:space="preserve">Frimberger, K., 2022. “Cultivating the Art of Living”: The Pleasures of Bertolt Brecht’s Philosophising Theatre Pedagogy. </w:t>
      </w:r>
      <w:r w:rsidRPr="7B0FFDD4">
        <w:rPr>
          <w:rFonts w:ascii="Arial" w:hAnsi="Arial" w:eastAsia="Arial" w:cs="Arial"/>
          <w:i/>
          <w:iCs/>
          <w:lang w:eastAsia="ja-JP"/>
        </w:rPr>
        <w:t xml:space="preserve">Studies in Philosophy and Education, </w:t>
      </w:r>
      <w:r w:rsidRPr="7B0FFDD4">
        <w:rPr>
          <w:rFonts w:ascii="Arial" w:hAnsi="Arial" w:eastAsia="Arial" w:cs="Arial"/>
          <w:b/>
          <w:bCs/>
          <w:lang w:eastAsia="ja-JP"/>
        </w:rPr>
        <w:t>41</w:t>
      </w:r>
      <w:r w:rsidRPr="7B0FFDD4">
        <w:rPr>
          <w:rFonts w:ascii="Arial" w:hAnsi="Arial" w:eastAsia="Arial" w:cs="Arial"/>
          <w:lang w:eastAsia="ja-JP"/>
        </w:rPr>
        <w:t>(6), pp. 653-668.</w:t>
      </w:r>
    </w:p>
    <w:p w:rsidRPr="00ED5F28" w:rsidR="00ED5F28" w:rsidP="7B0FFDD4" w:rsidRDefault="7F2915CF" w14:paraId="7F53BF8B" w14:textId="0F9C53C1">
      <w:pPr>
        <w:numPr>
          <w:ilvl w:val="0"/>
          <w:numId w:val="2"/>
        </w:numPr>
        <w:spacing w:before="240" w:after="240" w:line="360" w:lineRule="auto"/>
        <w:contextualSpacing/>
        <w:rPr>
          <w:rFonts w:ascii="Arial" w:hAnsi="Arial" w:eastAsia="Arial" w:cs="Arial"/>
          <w:kern w:val="0"/>
          <w:lang w:eastAsia="ja-JP"/>
          <w14:ligatures w14:val="none"/>
        </w:rPr>
      </w:pPr>
      <w:r w:rsidRPr="7B0FFDD4">
        <w:rPr>
          <w:rFonts w:ascii="Arial" w:hAnsi="Arial" w:eastAsia="Arial" w:cs="Arial"/>
          <w:kern w:val="0"/>
          <w:lang w:eastAsia="ja-JP"/>
          <w14:ligatures w14:val="none"/>
        </w:rPr>
        <w:t>Holmquist</w:t>
      </w:r>
      <w:r w:rsidRPr="7B0FFDD4" w:rsidR="00ED5F28">
        <w:rPr>
          <w:rFonts w:ascii="Arial" w:hAnsi="Arial" w:eastAsia="Arial" w:cs="Arial"/>
          <w:kern w:val="0"/>
          <w:lang w:eastAsia="ja-JP"/>
          <w14:ligatures w14:val="none"/>
        </w:rPr>
        <w:t xml:space="preserve">, </w:t>
      </w:r>
      <w:r w:rsidRPr="7B0FFDD4" w:rsidR="736A3773">
        <w:rPr>
          <w:rFonts w:ascii="Arial" w:hAnsi="Arial" w:eastAsia="Arial" w:cs="Arial"/>
          <w:kern w:val="0"/>
          <w:lang w:eastAsia="ja-JP"/>
          <w14:ligatures w14:val="none"/>
        </w:rPr>
        <w:t>M</w:t>
      </w:r>
      <w:r w:rsidRPr="7B0FFDD4" w:rsidR="00ED5F28">
        <w:rPr>
          <w:rFonts w:ascii="Arial" w:hAnsi="Arial" w:eastAsia="Arial" w:cs="Arial"/>
          <w:kern w:val="0"/>
          <w:lang w:eastAsia="ja-JP"/>
          <w14:ligatures w14:val="none"/>
        </w:rPr>
        <w:t xml:space="preserve">. (2026) </w:t>
      </w:r>
      <w:r w:rsidRPr="7B0FFDD4" w:rsidR="44D0DE39">
        <w:rPr>
          <w:rFonts w:ascii="Arial" w:hAnsi="Arial" w:eastAsia="Arial" w:cs="Arial"/>
          <w:kern w:val="0"/>
          <w:lang w:eastAsia="ja-JP"/>
          <w14:ligatures w14:val="none"/>
        </w:rPr>
        <w:t>Production 1</w:t>
      </w:r>
      <w:r w:rsidRPr="7B0FFDD4" w:rsidR="00ED5F28">
        <w:rPr>
          <w:rFonts w:ascii="Arial" w:hAnsi="Arial" w:eastAsia="Arial" w:cs="Arial"/>
          <w:kern w:val="0"/>
          <w:lang w:eastAsia="ja-JP"/>
          <w14:ligatures w14:val="none"/>
        </w:rPr>
        <w:t xml:space="preserve">, </w:t>
      </w:r>
      <w:r w:rsidRPr="7B0FFDD4" w:rsidR="3F79AC00">
        <w:rPr>
          <w:rFonts w:ascii="Arial" w:hAnsi="Arial" w:eastAsia="Arial" w:cs="Arial"/>
          <w:kern w:val="0"/>
          <w:lang w:eastAsia="ja-JP"/>
          <w14:ligatures w14:val="none"/>
        </w:rPr>
        <w:t>ADPB6001</w:t>
      </w:r>
      <w:r w:rsidRPr="7B0FFDD4" w:rsidR="00ED5F28">
        <w:rPr>
          <w:rFonts w:ascii="Arial" w:hAnsi="Arial" w:eastAsia="Arial" w:cs="Arial"/>
          <w:kern w:val="0"/>
          <w:lang w:eastAsia="ja-JP"/>
          <w14:ligatures w14:val="none"/>
        </w:rPr>
        <w:t xml:space="preserve">. </w:t>
      </w:r>
      <w:r w:rsidRPr="7B0FFDD4" w:rsidR="70F5CD8B">
        <w:rPr>
          <w:rFonts w:ascii="Arial" w:hAnsi="Arial" w:eastAsia="Arial" w:cs="Arial"/>
          <w:kern w:val="0"/>
          <w:lang w:eastAsia="ja-JP"/>
          <w14:ligatures w14:val="none"/>
        </w:rPr>
        <w:t>University of Wales Trinity St David</w:t>
      </w:r>
      <w:r w:rsidRPr="7B0FFDD4" w:rsidR="00ED5F28">
        <w:rPr>
          <w:rFonts w:ascii="Arial" w:hAnsi="Arial" w:eastAsia="Arial" w:cs="Arial"/>
          <w:kern w:val="0"/>
          <w:lang w:eastAsia="ja-JP"/>
          <w14:ligatures w14:val="none"/>
        </w:rPr>
        <w:t xml:space="preserve">, </w:t>
      </w:r>
      <w:r w:rsidRPr="7B0FFDD4" w:rsidR="67BD8C07">
        <w:rPr>
          <w:rFonts w:ascii="Arial" w:hAnsi="Arial" w:eastAsia="Arial" w:cs="Arial"/>
          <w:kern w:val="0"/>
          <w:lang w:eastAsia="ja-JP"/>
          <w14:ligatures w14:val="none"/>
        </w:rPr>
        <w:t>12 March 2026</w:t>
      </w:r>
      <w:r w:rsidRPr="7B0FFDD4" w:rsidR="00ED5F28">
        <w:rPr>
          <w:rFonts w:ascii="Arial" w:hAnsi="Arial" w:eastAsia="Arial" w:cs="Arial"/>
          <w:kern w:val="0"/>
          <w:lang w:eastAsia="ja-JP"/>
          <w14:ligatures w14:val="none"/>
        </w:rPr>
        <w:t>.</w:t>
      </w:r>
    </w:p>
    <w:p w:rsidRPr="00ED5F28" w:rsidR="00ED5F28" w:rsidP="7B0FFDD4" w:rsidRDefault="00ED5F28" w14:paraId="4AE82245" w14:textId="6A75A32B">
      <w:pPr>
        <w:numPr>
          <w:ilvl w:val="0"/>
          <w:numId w:val="2"/>
        </w:numPr>
        <w:spacing w:before="240" w:after="240" w:line="360" w:lineRule="auto"/>
        <w:contextualSpacing/>
        <w:rPr>
          <w:rFonts w:ascii="Arial" w:hAnsi="Arial" w:eastAsia="Arial" w:cs="Arial"/>
          <w:kern w:val="0"/>
          <w:lang w:eastAsia="ja-JP"/>
          <w14:ligatures w14:val="none"/>
        </w:rPr>
      </w:pPr>
      <w:r w:rsidRPr="7B0FFDD4">
        <w:rPr>
          <w:rFonts w:ascii="Arial" w:hAnsi="Arial" w:eastAsia="Arial" w:cs="Arial"/>
          <w:kern w:val="0"/>
          <w:lang w:eastAsia="ja-JP"/>
          <w14:ligatures w14:val="none"/>
        </w:rPr>
        <w:t>H</w:t>
      </w:r>
      <w:r w:rsidRPr="7B0FFDD4" w:rsidR="073D404A">
        <w:rPr>
          <w:rFonts w:ascii="Arial" w:hAnsi="Arial" w:eastAsia="Arial" w:cs="Arial"/>
          <w:kern w:val="0"/>
          <w:lang w:eastAsia="ja-JP"/>
          <w14:ligatures w14:val="none"/>
        </w:rPr>
        <w:t>erburg</w:t>
      </w:r>
      <w:r w:rsidRPr="7B0FFDD4">
        <w:rPr>
          <w:rFonts w:ascii="Arial" w:hAnsi="Arial" w:eastAsia="Arial" w:cs="Arial"/>
          <w:kern w:val="0"/>
          <w:lang w:eastAsia="ja-JP"/>
          <w14:ligatures w14:val="none"/>
        </w:rPr>
        <w:t xml:space="preserve">, M., 2024. THE AUDIENCE AS SOCIAL COLLECTIVE: THE ROLE OF INTRA-AUDIENCE INTERACTION IN THE COMMUNICATION OF NARRATIVE IN IMMERSIVE THEATRE. </w:t>
      </w:r>
      <w:r w:rsidRPr="7B0FFDD4">
        <w:rPr>
          <w:rFonts w:ascii="Arial" w:hAnsi="Arial" w:eastAsia="Arial" w:cs="Arial"/>
          <w:i/>
          <w:kern w:val="0"/>
          <w:lang w:eastAsia="ja-JP"/>
          <w14:ligatures w14:val="none"/>
        </w:rPr>
        <w:t xml:space="preserve">Australasian Drama Studies, </w:t>
      </w:r>
      <w:r w:rsidRPr="7B0FFDD4">
        <w:rPr>
          <w:rFonts w:ascii="Arial" w:hAnsi="Arial" w:eastAsia="Arial" w:cs="Arial"/>
          <w:kern w:val="0"/>
          <w:lang w:eastAsia="ja-JP"/>
          <w14:ligatures w14:val="none"/>
        </w:rPr>
        <w:t>(84), pp. 95-124.</w:t>
      </w:r>
    </w:p>
    <w:p w:rsidR="00925488" w:rsidP="00925488" w:rsidRDefault="2741B412" w14:paraId="6B4C169C" w14:textId="77777777">
      <w:pPr>
        <w:numPr>
          <w:ilvl w:val="0"/>
          <w:numId w:val="2"/>
        </w:numPr>
        <w:spacing w:before="240" w:after="240" w:line="360" w:lineRule="auto"/>
        <w:contextualSpacing/>
        <w:rPr>
          <w:rFonts w:ascii="Arial" w:hAnsi="Arial" w:eastAsia="Arial" w:cs="Arial"/>
        </w:rPr>
      </w:pPr>
      <w:r w:rsidRPr="7B0FFDD4">
        <w:rPr>
          <w:rFonts w:ascii="Arial" w:hAnsi="Arial" w:eastAsia="Arial" w:cs="Arial"/>
          <w:lang w:eastAsia="ja-JP"/>
        </w:rPr>
        <w:t xml:space="preserve">Javier, S.V., 2018. The Case of a German-Jewish Lesbian Woman: Martha Mosse and the Danger of Standing Out. </w:t>
      </w:r>
      <w:r w:rsidRPr="7B0FFDD4">
        <w:rPr>
          <w:rFonts w:ascii="Arial" w:hAnsi="Arial" w:eastAsia="Arial" w:cs="Arial"/>
          <w:i/>
          <w:iCs/>
          <w:lang w:eastAsia="ja-JP"/>
        </w:rPr>
        <w:t xml:space="preserve">German Studies Review, </w:t>
      </w:r>
      <w:r w:rsidRPr="7B0FFDD4">
        <w:rPr>
          <w:rFonts w:ascii="Arial" w:hAnsi="Arial" w:eastAsia="Arial" w:cs="Arial"/>
          <w:b/>
          <w:bCs/>
          <w:lang w:eastAsia="ja-JP"/>
        </w:rPr>
        <w:t>41</w:t>
      </w:r>
      <w:r w:rsidRPr="7B0FFDD4">
        <w:rPr>
          <w:rFonts w:ascii="Arial" w:hAnsi="Arial" w:eastAsia="Arial" w:cs="Arial"/>
          <w:lang w:eastAsia="ja-JP"/>
        </w:rPr>
        <w:t>(2), pp. 335-353.</w:t>
      </w:r>
    </w:p>
    <w:p w:rsidRPr="00925488" w:rsidR="2741B412" w:rsidP="00925488" w:rsidRDefault="2741B412" w14:paraId="24B98AEC" w14:textId="71FF5425">
      <w:pPr>
        <w:numPr>
          <w:ilvl w:val="0"/>
          <w:numId w:val="2"/>
        </w:numPr>
        <w:spacing w:before="240" w:after="240" w:line="360" w:lineRule="auto"/>
        <w:contextualSpacing/>
        <w:rPr>
          <w:rFonts w:ascii="Arial" w:hAnsi="Arial" w:eastAsia="Arial" w:cs="Arial"/>
        </w:rPr>
      </w:pPr>
      <w:r w:rsidRPr="00925488">
        <w:rPr>
          <w:rFonts w:ascii="Arial" w:hAnsi="Arial" w:eastAsia="Arial" w:cs="Arial"/>
        </w:rPr>
        <w:t>Jean Benedetti (2004) </w:t>
      </w:r>
      <w:r w:rsidRPr="00925488">
        <w:rPr>
          <w:rFonts w:ascii="Arial" w:hAnsi="Arial" w:eastAsia="Arial" w:cs="Arial"/>
          <w:i/>
          <w:iCs/>
        </w:rPr>
        <w:t>Stanislavski : An Introduction, Revised and Updated</w:t>
      </w:r>
      <w:r w:rsidRPr="00925488">
        <w:rPr>
          <w:rFonts w:ascii="Arial" w:hAnsi="Arial" w:eastAsia="Arial" w:cs="Arial"/>
        </w:rPr>
        <w:t>. Rev. and updated. New York: Routledge. Available at: https://research-ebsco-com.uwtsd.idm.oclc.org/linkprocessor/plink?id=a24b1089-a03f-38e0-9702-7745a2ea904c (Accessed: 2 April 2026).</w:t>
      </w:r>
    </w:p>
    <w:p w:rsidR="501F6F1F" w:rsidP="2DA6643B" w:rsidRDefault="20E25807" w14:paraId="3D21560B" w14:textId="4E5BD02C">
      <w:pPr>
        <w:numPr>
          <w:ilvl w:val="0"/>
          <w:numId w:val="2"/>
        </w:numPr>
        <w:spacing w:before="240" w:after="240" w:line="360" w:lineRule="auto"/>
        <w:contextualSpacing/>
        <w:rPr>
          <w:rFonts w:ascii="Arial" w:hAnsi="Arial" w:eastAsia="Arial" w:cs="Arial"/>
          <w:color w:val="000000" w:themeColor="text1"/>
        </w:rPr>
      </w:pPr>
      <w:r w:rsidRPr="71EE7CD8">
        <w:rPr>
          <w:rFonts w:ascii="Arial" w:hAnsi="Arial" w:eastAsia="Arial" w:cs="Arial"/>
          <w:color w:val="000000" w:themeColor="text1"/>
        </w:rPr>
        <w:t xml:space="preserve">Merlin, B. (2007) </w:t>
      </w:r>
      <w:r w:rsidRPr="71EE7CD8">
        <w:rPr>
          <w:rFonts w:ascii="Arial" w:hAnsi="Arial" w:eastAsia="Arial" w:cs="Arial"/>
          <w:i/>
          <w:iCs/>
          <w:color w:val="000000" w:themeColor="text1"/>
        </w:rPr>
        <w:t>The Complete Stanislavsky Toolkit</w:t>
      </w:r>
      <w:r w:rsidRPr="71EE7CD8">
        <w:rPr>
          <w:rFonts w:ascii="Arial" w:hAnsi="Arial" w:eastAsia="Arial" w:cs="Arial"/>
          <w:color w:val="000000" w:themeColor="text1"/>
        </w:rPr>
        <w:t>.</w:t>
      </w:r>
    </w:p>
    <w:p w:rsidRPr="00ED5F28" w:rsidR="00ED5F28" w:rsidP="7B0FFDD4" w:rsidRDefault="00ED5F28" w14:paraId="722D028E" w14:textId="77777777">
      <w:pPr>
        <w:numPr>
          <w:ilvl w:val="0"/>
          <w:numId w:val="2"/>
        </w:numPr>
        <w:spacing w:before="240" w:after="240" w:line="360" w:lineRule="auto"/>
        <w:contextualSpacing/>
        <w:rPr>
          <w:rFonts w:ascii="Arial" w:hAnsi="Arial" w:eastAsia="Arial" w:cs="Arial"/>
          <w:kern w:val="0"/>
          <w:lang w:eastAsia="ja-JP"/>
          <w14:ligatures w14:val="none"/>
        </w:rPr>
      </w:pPr>
      <w:r w:rsidRPr="7B0FFDD4">
        <w:rPr>
          <w:rFonts w:ascii="Arial" w:hAnsi="Arial" w:eastAsia="Arial" w:cs="Arial"/>
          <w:kern w:val="0"/>
          <w:lang w:eastAsia="ja-JP"/>
          <w14:ligatures w14:val="none"/>
        </w:rPr>
        <w:t xml:space="preserve">Polanco, F., &amp; Bonfiglio, D. B. V. (2016). Stanislavski’s objectives, given </w:t>
      </w:r>
      <w:bookmarkStart w:name="_Int_0iBsCTBx" w:id="1"/>
      <w:r w:rsidRPr="7B0FFDD4">
        <w:rPr>
          <w:rFonts w:ascii="Arial" w:hAnsi="Arial" w:eastAsia="Arial" w:cs="Arial"/>
          <w:kern w:val="0"/>
          <w:lang w:eastAsia="ja-JP"/>
          <w14:ligatures w14:val="none"/>
        </w:rPr>
        <w:t>circumstances</w:t>
      </w:r>
      <w:bookmarkEnd w:id="1"/>
      <w:r w:rsidRPr="7B0FFDD4">
        <w:rPr>
          <w:rFonts w:ascii="Arial" w:hAnsi="Arial" w:eastAsia="Arial" w:cs="Arial"/>
          <w:kern w:val="0"/>
          <w:lang w:eastAsia="ja-JP"/>
          <w14:ligatures w14:val="none"/>
        </w:rPr>
        <w:t xml:space="preserve"> and magic “ifs”s through the lens of optimal experience. </w:t>
      </w:r>
      <w:r w:rsidRPr="7B0FFDD4">
        <w:rPr>
          <w:rFonts w:ascii="Arial" w:hAnsi="Arial" w:eastAsia="Arial" w:cs="Arial"/>
          <w:i/>
          <w:kern w:val="0"/>
          <w:lang w:eastAsia="ja-JP"/>
          <w14:ligatures w14:val="none"/>
        </w:rPr>
        <w:t>Stanislavski Studies</w:t>
      </w:r>
      <w:r w:rsidRPr="7B0FFDD4">
        <w:rPr>
          <w:rFonts w:ascii="Arial" w:hAnsi="Arial" w:eastAsia="Arial" w:cs="Arial"/>
          <w:kern w:val="0"/>
          <w:lang w:eastAsia="ja-JP"/>
          <w14:ligatures w14:val="none"/>
        </w:rPr>
        <w:t xml:space="preserve">, </w:t>
      </w:r>
      <w:r w:rsidRPr="7B0FFDD4">
        <w:rPr>
          <w:rFonts w:ascii="Arial" w:hAnsi="Arial" w:eastAsia="Arial" w:cs="Arial"/>
          <w:i/>
          <w:kern w:val="0"/>
          <w:lang w:eastAsia="ja-JP"/>
          <w14:ligatures w14:val="none"/>
        </w:rPr>
        <w:t>4</w:t>
      </w:r>
      <w:r w:rsidRPr="7B0FFDD4">
        <w:rPr>
          <w:rFonts w:ascii="Arial" w:hAnsi="Arial" w:eastAsia="Arial" w:cs="Arial"/>
          <w:kern w:val="0"/>
          <w:lang w:eastAsia="ja-JP"/>
          <w14:ligatures w14:val="none"/>
        </w:rPr>
        <w:t xml:space="preserve">(2), 205–216. </w:t>
      </w:r>
      <w:hyperlink w:history="1" r:id="rId5">
        <w:r w:rsidRPr="7B0FFDD4">
          <w:rPr>
            <w:rFonts w:ascii="Arial" w:hAnsi="Arial" w:eastAsia="Arial" w:cs="Arial"/>
            <w:kern w:val="0"/>
            <w:u w:val="single"/>
            <w:lang w:eastAsia="ja-JP"/>
            <w14:ligatures w14:val="none"/>
          </w:rPr>
          <w:t>https://doi-org.uwtsd.idm.oclc.org/10.1080/20567790.2016.1234023</w:t>
        </w:r>
      </w:hyperlink>
    </w:p>
    <w:p w:rsidR="00925488" w:rsidP="0FCDCDD6" w:rsidRDefault="00925488" w14:paraId="56450E8C" w14:textId="16ABD276">
      <w:pPr>
        <w:spacing w:before="240" w:after="240" w:line="279" w:lineRule="auto"/>
        <w:ind w:left="540"/>
        <w:rPr>
          <w:rFonts w:ascii="Arial" w:hAnsi="Arial" w:eastAsia="Arial" w:cs="Arial"/>
          <w:color w:val="555555"/>
          <w:lang w:eastAsia="ja-JP"/>
        </w:rPr>
      </w:pPr>
    </w:p>
    <w:p w:rsidR="00ED5F28" w:rsidP="7B0FFDD4" w:rsidRDefault="00ED5F28" w14:paraId="09637AB8" w14:textId="6E22454C">
      <w:pPr>
        <w:spacing w:before="240" w:after="240" w:line="360" w:lineRule="auto"/>
        <w:ind w:left="540"/>
        <w:rPr>
          <w:rFonts w:ascii="Arial" w:hAnsi="Arial" w:eastAsia="Arial" w:cs="Arial"/>
          <w:color w:val="000000" w:themeColor="text1"/>
        </w:rPr>
      </w:pPr>
      <w:r w:rsidRPr="7B0FFDD4">
        <w:rPr>
          <w:rFonts w:ascii="Arial" w:hAnsi="Arial" w:eastAsia="Arial" w:cs="Arial"/>
          <w:color w:val="000000" w:themeColor="text1"/>
        </w:rPr>
        <w:t>Bibliography</w:t>
      </w:r>
    </w:p>
    <w:p w:rsidR="1EFF7B1D" w:rsidP="7B0FFDD4" w:rsidRDefault="1EFF7B1D" w14:paraId="568CA0A8" w14:textId="14A966AD">
      <w:pPr>
        <w:pStyle w:val="ListParagraph"/>
        <w:numPr>
          <w:ilvl w:val="0"/>
          <w:numId w:val="1"/>
        </w:numPr>
        <w:spacing w:before="240" w:after="240" w:line="360" w:lineRule="auto"/>
        <w:rPr>
          <w:rFonts w:ascii="Arial" w:hAnsi="Arial" w:eastAsia="Arial" w:cs="Arial"/>
          <w:color w:val="000000" w:themeColor="text1"/>
        </w:rPr>
      </w:pPr>
      <w:r w:rsidRPr="7B0FFDD4">
        <w:rPr>
          <w:rFonts w:ascii="Arial" w:hAnsi="Arial" w:eastAsia="Arial" w:cs="Arial"/>
          <w:i/>
          <w:iCs/>
          <w:color w:val="000000" w:themeColor="text1"/>
        </w:rPr>
        <w:t>Brecht: Shaping Roles With a Critical Lens - Schott Acting Studio</w:t>
      </w:r>
      <w:r w:rsidRPr="7B0FFDD4">
        <w:rPr>
          <w:rFonts w:ascii="Arial" w:hAnsi="Arial" w:eastAsia="Arial" w:cs="Arial"/>
          <w:color w:val="000000" w:themeColor="text1"/>
        </w:rPr>
        <w:t xml:space="preserve"> (2024) </w:t>
      </w:r>
      <w:r w:rsidRPr="7B0FFDD4">
        <w:rPr>
          <w:rFonts w:ascii="Arial" w:hAnsi="Arial" w:eastAsia="Arial" w:cs="Arial"/>
          <w:i/>
          <w:iCs/>
          <w:color w:val="000000" w:themeColor="text1"/>
        </w:rPr>
        <w:t>Schott Acting Studio</w:t>
      </w:r>
      <w:r w:rsidRPr="7B0FFDD4">
        <w:rPr>
          <w:rFonts w:ascii="Arial" w:hAnsi="Arial" w:eastAsia="Arial" w:cs="Arial"/>
          <w:color w:val="000000" w:themeColor="text1"/>
        </w:rPr>
        <w:t xml:space="preserve">. Available at: </w:t>
      </w:r>
      <w:hyperlink r:id="rId6">
        <w:r w:rsidRPr="7B0FFDD4">
          <w:rPr>
            <w:rStyle w:val="Hyperlink"/>
            <w:rFonts w:ascii="Arial" w:hAnsi="Arial" w:eastAsia="Arial" w:cs="Arial"/>
          </w:rPr>
          <w:t>https://schott-acting-studio.de/en/bertolt-brecht-shaping-roles-with-a-critical-lens/</w:t>
        </w:r>
      </w:hyperlink>
      <w:r w:rsidRPr="7B0FFDD4">
        <w:rPr>
          <w:rFonts w:ascii="Arial" w:hAnsi="Arial" w:eastAsia="Arial" w:cs="Arial"/>
          <w:color w:val="000000" w:themeColor="text1"/>
        </w:rPr>
        <w:t xml:space="preserve"> (Accessed: 1 April 2026).</w:t>
      </w:r>
    </w:p>
    <w:p w:rsidR="1EFF7B1D" w:rsidP="7B0FFDD4" w:rsidRDefault="1EFF7B1D" w14:paraId="0E8E7547" w14:textId="5930A60E">
      <w:pPr>
        <w:pStyle w:val="ListParagraph"/>
        <w:numPr>
          <w:ilvl w:val="0"/>
          <w:numId w:val="5"/>
        </w:numPr>
        <w:spacing w:before="240" w:after="240" w:line="360" w:lineRule="auto"/>
        <w:rPr>
          <w:rFonts w:ascii="Arial" w:hAnsi="Arial" w:eastAsia="Arial" w:cs="Arial"/>
          <w:color w:val="000000" w:themeColor="text1"/>
        </w:rPr>
      </w:pPr>
      <w:r w:rsidRPr="7B0FFDD4">
        <w:rPr>
          <w:rFonts w:ascii="Arial" w:hAnsi="Arial" w:eastAsia="Arial" w:cs="Arial"/>
          <w:color w:val="000000" w:themeColor="text1"/>
        </w:rPr>
        <w:t xml:space="preserve">Douglas, L. (2024) </w:t>
      </w:r>
      <w:r w:rsidRPr="7B0FFDD4">
        <w:rPr>
          <w:rFonts w:ascii="Arial" w:hAnsi="Arial" w:eastAsia="Arial" w:cs="Arial"/>
          <w:i/>
          <w:iCs/>
          <w:color w:val="000000" w:themeColor="text1"/>
        </w:rPr>
        <w:t>What You Need to Know About Immersive Theatre | Spotlight</w:t>
      </w:r>
      <w:r w:rsidRPr="7B0FFDD4">
        <w:rPr>
          <w:rFonts w:ascii="Arial" w:hAnsi="Arial" w:eastAsia="Arial" w:cs="Arial"/>
          <w:color w:val="000000" w:themeColor="text1"/>
        </w:rPr>
        <w:t xml:space="preserve">, </w:t>
      </w:r>
      <w:r w:rsidRPr="7B0FFDD4">
        <w:rPr>
          <w:rFonts w:ascii="Arial" w:hAnsi="Arial" w:eastAsia="Arial" w:cs="Arial"/>
          <w:i/>
          <w:iCs/>
          <w:color w:val="000000" w:themeColor="text1"/>
        </w:rPr>
        <w:t>Spotlight</w:t>
      </w:r>
      <w:r w:rsidRPr="7B0FFDD4">
        <w:rPr>
          <w:rFonts w:ascii="Arial" w:hAnsi="Arial" w:eastAsia="Arial" w:cs="Arial"/>
          <w:color w:val="000000" w:themeColor="text1"/>
        </w:rPr>
        <w:t xml:space="preserve">. Available at: </w:t>
      </w:r>
      <w:hyperlink r:id="rId7">
        <w:r w:rsidRPr="7B0FFDD4">
          <w:rPr>
            <w:rStyle w:val="Hyperlink"/>
            <w:rFonts w:ascii="Arial" w:hAnsi="Arial" w:eastAsia="Arial" w:cs="Arial"/>
          </w:rPr>
          <w:t>https://www.spotlight.com/news-and-advice/the-industry/working-in-immersive-theatre/</w:t>
        </w:r>
      </w:hyperlink>
      <w:r w:rsidRPr="7B0FFDD4">
        <w:rPr>
          <w:rFonts w:ascii="Arial" w:hAnsi="Arial" w:eastAsia="Arial" w:cs="Arial"/>
          <w:color w:val="000000" w:themeColor="text1"/>
        </w:rPr>
        <w:t xml:space="preserve"> (Accessed: 27 March 2026).</w:t>
      </w:r>
    </w:p>
    <w:p w:rsidR="1EFF7B1D" w:rsidP="7B0FFDD4" w:rsidRDefault="1EFF7B1D" w14:paraId="6A15A747" w14:textId="64E93205">
      <w:pPr>
        <w:pStyle w:val="ListParagraph"/>
        <w:numPr>
          <w:ilvl w:val="0"/>
          <w:numId w:val="3"/>
        </w:numPr>
        <w:spacing w:before="240" w:after="240" w:line="360" w:lineRule="auto"/>
        <w:rPr>
          <w:rFonts w:ascii="Arial" w:hAnsi="Arial" w:eastAsia="Arial" w:cs="Arial"/>
          <w:color w:val="000000" w:themeColor="text1"/>
        </w:rPr>
      </w:pPr>
      <w:r w:rsidRPr="7B0FFDD4">
        <w:rPr>
          <w:rFonts w:ascii="Arial" w:hAnsi="Arial" w:eastAsia="Arial" w:cs="Arial"/>
          <w:i/>
          <w:iCs/>
          <w:color w:val="000000" w:themeColor="text1"/>
        </w:rPr>
        <w:t>Given circumstances - Old Vic Theatre</w:t>
      </w:r>
      <w:r w:rsidRPr="7B0FFDD4">
        <w:rPr>
          <w:rFonts w:ascii="Arial" w:hAnsi="Arial" w:eastAsia="Arial" w:cs="Arial"/>
          <w:color w:val="000000" w:themeColor="text1"/>
        </w:rPr>
        <w:t xml:space="preserve"> (no date) </w:t>
      </w:r>
      <w:hyperlink r:id="rId8">
        <w:r w:rsidRPr="7B0FFDD4">
          <w:rPr>
            <w:rStyle w:val="Hyperlink"/>
            <w:rFonts w:ascii="Arial" w:hAnsi="Arial" w:eastAsia="Arial" w:cs="Arial"/>
            <w:i/>
            <w:iCs/>
          </w:rPr>
          <w:t>www.oldvictheatre.com</w:t>
        </w:r>
      </w:hyperlink>
      <w:r w:rsidRPr="7B0FFDD4">
        <w:rPr>
          <w:rFonts w:ascii="Arial" w:hAnsi="Arial" w:eastAsia="Arial" w:cs="Arial"/>
          <w:color w:val="000000" w:themeColor="text1"/>
        </w:rPr>
        <w:t xml:space="preserve">. Available at: </w:t>
      </w:r>
      <w:hyperlink r:id="rId9">
        <w:r w:rsidRPr="7B0FFDD4">
          <w:rPr>
            <w:rStyle w:val="Hyperlink"/>
            <w:rFonts w:ascii="Arial" w:hAnsi="Arial" w:eastAsia="Arial" w:cs="Arial"/>
          </w:rPr>
          <w:t>https://www.oldvictheatre.com/discover/the-hub/independent-learning/intermediate-directing/given-circumstances/</w:t>
        </w:r>
      </w:hyperlink>
      <w:r w:rsidRPr="7B0FFDD4">
        <w:rPr>
          <w:rFonts w:ascii="Arial" w:hAnsi="Arial" w:eastAsia="Arial" w:cs="Arial"/>
          <w:color w:val="000000" w:themeColor="text1"/>
        </w:rPr>
        <w:t>.</w:t>
      </w:r>
    </w:p>
    <w:p w:rsidR="1EFF7B1D" w:rsidP="7B0FFDD4" w:rsidRDefault="1EFF7B1D" w14:paraId="2F98D4AA" w14:textId="5DB150CA">
      <w:pPr>
        <w:pStyle w:val="ListParagraph"/>
        <w:numPr>
          <w:ilvl w:val="0"/>
          <w:numId w:val="4"/>
        </w:numPr>
        <w:spacing w:before="240" w:after="240" w:line="360" w:lineRule="auto"/>
        <w:rPr>
          <w:rFonts w:ascii="Arial" w:hAnsi="Arial" w:eastAsia="Arial" w:cs="Arial"/>
          <w:color w:val="000000" w:themeColor="text1"/>
        </w:rPr>
      </w:pPr>
      <w:r w:rsidRPr="7B0FFDD4">
        <w:rPr>
          <w:rFonts w:ascii="Arial" w:hAnsi="Arial" w:eastAsia="Arial" w:cs="Arial"/>
          <w:color w:val="000000" w:themeColor="text1"/>
        </w:rPr>
        <w:t xml:space="preserve">John Michael Wallace-Hadrill and Charles Calvert Bayley (2019) ‘Germany - World War II’, </w:t>
      </w:r>
      <w:r w:rsidRPr="7B0FFDD4">
        <w:rPr>
          <w:rFonts w:ascii="Arial" w:hAnsi="Arial" w:eastAsia="Arial" w:cs="Arial"/>
          <w:i/>
          <w:iCs/>
          <w:color w:val="000000" w:themeColor="text1"/>
        </w:rPr>
        <w:t>Encyclopædia Britannica</w:t>
      </w:r>
      <w:r w:rsidRPr="7B0FFDD4">
        <w:rPr>
          <w:rFonts w:ascii="Arial" w:hAnsi="Arial" w:eastAsia="Arial" w:cs="Arial"/>
          <w:color w:val="000000" w:themeColor="text1"/>
        </w:rPr>
        <w:t xml:space="preserve">. Available at: </w:t>
      </w:r>
      <w:hyperlink r:id="rId10">
        <w:r w:rsidRPr="7B0FFDD4">
          <w:rPr>
            <w:rStyle w:val="Hyperlink"/>
            <w:rFonts w:ascii="Arial" w:hAnsi="Arial" w:eastAsia="Arial" w:cs="Arial"/>
          </w:rPr>
          <w:t>https://www.britannica.com/place/Germany/World-War-II</w:t>
        </w:r>
      </w:hyperlink>
      <w:r w:rsidRPr="7B0FFDD4">
        <w:rPr>
          <w:rFonts w:ascii="Arial" w:hAnsi="Arial" w:eastAsia="Arial" w:cs="Arial"/>
          <w:color w:val="000000" w:themeColor="text1"/>
        </w:rPr>
        <w:t xml:space="preserve"> (Accessed: 27 March 2026).</w:t>
      </w:r>
    </w:p>
    <w:p w:rsidR="1EFF7B1D" w:rsidP="7B0FFDD4" w:rsidRDefault="1EFF7B1D" w14:paraId="72C0EAE1" w14:textId="6886F084">
      <w:pPr>
        <w:pStyle w:val="ListParagraph"/>
        <w:numPr>
          <w:ilvl w:val="0"/>
          <w:numId w:val="4"/>
        </w:numPr>
        <w:spacing w:before="240" w:after="240" w:line="360" w:lineRule="auto"/>
        <w:rPr>
          <w:rFonts w:ascii="Arial" w:hAnsi="Arial" w:eastAsia="Arial" w:cs="Arial"/>
          <w:color w:val="000000" w:themeColor="text1"/>
        </w:rPr>
      </w:pPr>
      <w:r w:rsidRPr="7B0FFDD4">
        <w:rPr>
          <w:rFonts w:ascii="Arial" w:hAnsi="Arial" w:eastAsia="Arial" w:cs="Arial"/>
          <w:i/>
          <w:iCs/>
          <w:color w:val="000000" w:themeColor="text1"/>
        </w:rPr>
        <w:t>Punchdrunk Enrichment</w:t>
      </w:r>
      <w:r w:rsidRPr="7B0FFDD4">
        <w:rPr>
          <w:rFonts w:ascii="Arial" w:hAnsi="Arial" w:eastAsia="Arial" w:cs="Arial"/>
          <w:color w:val="000000" w:themeColor="text1"/>
        </w:rPr>
        <w:t xml:space="preserve"> (2024) </w:t>
      </w:r>
      <w:r w:rsidRPr="7B0FFDD4">
        <w:rPr>
          <w:rFonts w:ascii="Arial" w:hAnsi="Arial" w:eastAsia="Arial" w:cs="Arial"/>
          <w:i/>
          <w:iCs/>
          <w:color w:val="000000" w:themeColor="text1"/>
        </w:rPr>
        <w:t>Punchdrunk Enrichment</w:t>
      </w:r>
      <w:r w:rsidRPr="7B0FFDD4">
        <w:rPr>
          <w:rFonts w:ascii="Arial" w:hAnsi="Arial" w:eastAsia="Arial" w:cs="Arial"/>
          <w:color w:val="000000" w:themeColor="text1"/>
        </w:rPr>
        <w:t xml:space="preserve">. Available at: </w:t>
      </w:r>
      <w:hyperlink r:id="rId11">
        <w:r w:rsidRPr="7B0FFDD4">
          <w:rPr>
            <w:rStyle w:val="Hyperlink"/>
            <w:rFonts w:ascii="Arial" w:hAnsi="Arial" w:eastAsia="Arial" w:cs="Arial"/>
          </w:rPr>
          <w:t>https://www.punchdrunkenrichment.org.uk/blog/what-is-immersive-theatre</w:t>
        </w:r>
      </w:hyperlink>
      <w:r w:rsidRPr="7B0FFDD4">
        <w:rPr>
          <w:rFonts w:ascii="Arial" w:hAnsi="Arial" w:eastAsia="Arial" w:cs="Arial"/>
          <w:color w:val="000000" w:themeColor="text1"/>
        </w:rPr>
        <w:t xml:space="preserve"> (Accessed: 27 March 2026).</w:t>
      </w:r>
    </w:p>
    <w:p w:rsidR="1EFF7B1D" w:rsidP="7B0FFDD4" w:rsidRDefault="1EFF7B1D" w14:paraId="5B2DFB2F" w14:textId="7CC82533">
      <w:pPr>
        <w:pStyle w:val="ListParagraph"/>
        <w:numPr>
          <w:ilvl w:val="0"/>
          <w:numId w:val="4"/>
        </w:numPr>
        <w:spacing w:before="240" w:after="240" w:line="360" w:lineRule="auto"/>
        <w:rPr>
          <w:rFonts w:ascii="Arial" w:hAnsi="Arial" w:eastAsia="Arial" w:cs="Arial"/>
          <w:color w:val="000000" w:themeColor="text1"/>
        </w:rPr>
      </w:pPr>
      <w:r w:rsidRPr="7B0FFDD4">
        <w:rPr>
          <w:rFonts w:ascii="Arial" w:hAnsi="Arial" w:eastAsia="Arial" w:cs="Arial"/>
          <w:i/>
          <w:iCs/>
          <w:color w:val="000000" w:themeColor="text1"/>
        </w:rPr>
        <w:t>Remediation page</w:t>
      </w:r>
      <w:r w:rsidRPr="7B0FFDD4">
        <w:rPr>
          <w:rFonts w:ascii="Arial" w:hAnsi="Arial" w:eastAsia="Arial" w:cs="Arial"/>
          <w:color w:val="000000" w:themeColor="text1"/>
        </w:rPr>
        <w:t xml:space="preserve"> (2024) </w:t>
      </w:r>
      <w:r w:rsidRPr="7B0FFDD4">
        <w:rPr>
          <w:rFonts w:ascii="Arial" w:hAnsi="Arial" w:eastAsia="Arial" w:cs="Arial"/>
          <w:i/>
          <w:iCs/>
          <w:color w:val="000000" w:themeColor="text1"/>
        </w:rPr>
        <w:t>Youtu.be</w:t>
      </w:r>
      <w:r w:rsidRPr="7B0FFDD4">
        <w:rPr>
          <w:rFonts w:ascii="Arial" w:hAnsi="Arial" w:eastAsia="Arial" w:cs="Arial"/>
          <w:color w:val="000000" w:themeColor="text1"/>
        </w:rPr>
        <w:t xml:space="preserve">. Available at: </w:t>
      </w:r>
      <w:hyperlink r:id="rId12">
        <w:r w:rsidRPr="7B0FFDD4">
          <w:rPr>
            <w:rStyle w:val="Hyperlink"/>
            <w:rFonts w:ascii="Arial" w:hAnsi="Arial" w:eastAsia="Arial" w:cs="Arial"/>
          </w:rPr>
          <w:t>https://youtu.be/qw-CdMSJNPM?si=usy6K2SLUrCpfmR9</w:t>
        </w:r>
      </w:hyperlink>
      <w:r w:rsidRPr="7B0FFDD4">
        <w:rPr>
          <w:rFonts w:ascii="Arial" w:hAnsi="Arial" w:eastAsia="Arial" w:cs="Arial"/>
          <w:color w:val="000000" w:themeColor="text1"/>
        </w:rPr>
        <w:t xml:space="preserve"> (Accessed: 17 February 2026).</w:t>
      </w:r>
    </w:p>
    <w:p w:rsidR="1EFF7B1D" w:rsidP="7B0FFDD4" w:rsidRDefault="1EFF7B1D" w14:paraId="010611BF" w14:textId="220150A9">
      <w:pPr>
        <w:pStyle w:val="ListParagraph"/>
        <w:numPr>
          <w:ilvl w:val="0"/>
          <w:numId w:val="4"/>
        </w:numPr>
        <w:spacing w:before="240" w:after="240" w:line="360" w:lineRule="auto"/>
        <w:rPr>
          <w:rFonts w:ascii="Arial" w:hAnsi="Arial" w:eastAsia="Arial" w:cs="Arial"/>
          <w:color w:val="000000" w:themeColor="text1"/>
        </w:rPr>
      </w:pPr>
      <w:r w:rsidRPr="7B0FFDD4">
        <w:rPr>
          <w:rFonts w:ascii="Arial" w:hAnsi="Arial" w:eastAsia="Arial" w:cs="Arial"/>
          <w:color w:val="000000" w:themeColor="text1"/>
        </w:rPr>
        <w:t xml:space="preserve">Ross, C. and Antosa, S. (2021) </w:t>
      </w:r>
      <w:r w:rsidRPr="7B0FFDD4">
        <w:rPr>
          <w:rFonts w:ascii="Arial" w:hAnsi="Arial" w:eastAsia="Arial" w:cs="Arial"/>
          <w:i/>
          <w:iCs/>
          <w:color w:val="000000" w:themeColor="text1"/>
        </w:rPr>
        <w:t>Expressions of queer women’s sexuality in 19th- and 20th-century European literature</w:t>
      </w:r>
      <w:r w:rsidRPr="7B0FFDD4">
        <w:rPr>
          <w:rFonts w:ascii="Arial" w:hAnsi="Arial" w:eastAsia="Arial" w:cs="Arial"/>
          <w:color w:val="000000" w:themeColor="text1"/>
        </w:rPr>
        <w:t xml:space="preserve">, </w:t>
      </w:r>
      <w:r w:rsidRPr="7B0FFDD4">
        <w:rPr>
          <w:rFonts w:ascii="Arial" w:hAnsi="Arial" w:eastAsia="Arial" w:cs="Arial"/>
          <w:i/>
          <w:iCs/>
          <w:color w:val="000000" w:themeColor="text1"/>
        </w:rPr>
        <w:t>The British Academy</w:t>
      </w:r>
      <w:r w:rsidRPr="7B0FFDD4">
        <w:rPr>
          <w:rFonts w:ascii="Arial" w:hAnsi="Arial" w:eastAsia="Arial" w:cs="Arial"/>
          <w:color w:val="000000" w:themeColor="text1"/>
        </w:rPr>
        <w:t xml:space="preserve">. Available at: </w:t>
      </w:r>
      <w:hyperlink r:id="rId13">
        <w:r w:rsidRPr="7B0FFDD4">
          <w:rPr>
            <w:rStyle w:val="Hyperlink"/>
            <w:rFonts w:ascii="Arial" w:hAnsi="Arial" w:eastAsia="Arial" w:cs="Arial"/>
          </w:rPr>
          <w:t>https://www.thebritishacademy.ac.uk/blog/expressions-of-queer-womens-sexuality-in-19th-and-20th-century-european-literature/</w:t>
        </w:r>
      </w:hyperlink>
      <w:r w:rsidRPr="7B0FFDD4">
        <w:rPr>
          <w:rFonts w:ascii="Arial" w:hAnsi="Arial" w:eastAsia="Arial" w:cs="Arial"/>
          <w:color w:val="000000" w:themeColor="text1"/>
        </w:rPr>
        <w:t xml:space="preserve"> (Accessed: 27 March 2026).</w:t>
      </w:r>
    </w:p>
    <w:p w:rsidR="1EFF7B1D" w:rsidP="7B0FFDD4" w:rsidRDefault="1EFF7B1D" w14:paraId="2DF6DEA2" w14:textId="1F2C4D1D">
      <w:pPr>
        <w:pStyle w:val="ListParagraph"/>
        <w:numPr>
          <w:ilvl w:val="0"/>
          <w:numId w:val="4"/>
        </w:numPr>
        <w:spacing w:before="240" w:after="240" w:line="360" w:lineRule="auto"/>
        <w:rPr>
          <w:rFonts w:ascii="Arial" w:hAnsi="Arial" w:eastAsia="Arial" w:cs="Arial"/>
          <w:color w:val="000000" w:themeColor="text1"/>
        </w:rPr>
      </w:pPr>
      <w:r w:rsidRPr="7B0FFDD4">
        <w:rPr>
          <w:rFonts w:ascii="Arial" w:hAnsi="Arial" w:eastAsia="Arial" w:cs="Arial"/>
          <w:color w:val="000000" w:themeColor="text1"/>
        </w:rPr>
        <w:t xml:space="preserve">United States Holocaust Memorial Museum (2021) </w:t>
      </w:r>
      <w:r w:rsidRPr="7B0FFDD4">
        <w:rPr>
          <w:rFonts w:ascii="Arial" w:hAnsi="Arial" w:eastAsia="Arial" w:cs="Arial"/>
          <w:i/>
          <w:iCs/>
          <w:color w:val="000000" w:themeColor="text1"/>
        </w:rPr>
        <w:t>Lesbians and the Third Reich</w:t>
      </w:r>
      <w:r w:rsidRPr="7B0FFDD4">
        <w:rPr>
          <w:rFonts w:ascii="Arial" w:hAnsi="Arial" w:eastAsia="Arial" w:cs="Arial"/>
          <w:color w:val="000000" w:themeColor="text1"/>
        </w:rPr>
        <w:t xml:space="preserve">, </w:t>
      </w:r>
      <w:r w:rsidRPr="7B0FFDD4">
        <w:rPr>
          <w:rFonts w:ascii="Arial" w:hAnsi="Arial" w:eastAsia="Arial" w:cs="Arial"/>
          <w:i/>
          <w:iCs/>
          <w:color w:val="000000" w:themeColor="text1"/>
        </w:rPr>
        <w:t>encyclopedia.ushmm.org</w:t>
      </w:r>
      <w:r w:rsidRPr="7B0FFDD4">
        <w:rPr>
          <w:rFonts w:ascii="Arial" w:hAnsi="Arial" w:eastAsia="Arial" w:cs="Arial"/>
          <w:color w:val="000000" w:themeColor="text1"/>
        </w:rPr>
        <w:t xml:space="preserve">. Available at: </w:t>
      </w:r>
      <w:hyperlink r:id="rId14">
        <w:r w:rsidRPr="7B0FFDD4">
          <w:rPr>
            <w:rStyle w:val="Hyperlink"/>
            <w:rFonts w:ascii="Arial" w:hAnsi="Arial" w:eastAsia="Arial" w:cs="Arial"/>
          </w:rPr>
          <w:t>https://encyclopedia.ushmm.org/content/en/article/lesbians-under-the-nazi-regime</w:t>
        </w:r>
      </w:hyperlink>
      <w:r w:rsidRPr="7B0FFDD4">
        <w:rPr>
          <w:rFonts w:ascii="Arial" w:hAnsi="Arial" w:eastAsia="Arial" w:cs="Arial"/>
          <w:color w:val="000000" w:themeColor="text1"/>
        </w:rPr>
        <w:t xml:space="preserve"> (Accessed: 28 March 2026).</w:t>
      </w:r>
    </w:p>
    <w:p w:rsidR="1EFF7B1D" w:rsidP="7B0FFDD4" w:rsidRDefault="1EFF7B1D" w14:paraId="2EFD2ECE" w14:textId="0A69115D">
      <w:pPr>
        <w:pStyle w:val="ListParagraph"/>
        <w:numPr>
          <w:ilvl w:val="0"/>
          <w:numId w:val="4"/>
        </w:numPr>
        <w:spacing w:before="240" w:after="240" w:line="360" w:lineRule="auto"/>
        <w:rPr>
          <w:rFonts w:ascii="Arial" w:hAnsi="Arial" w:eastAsia="Arial" w:cs="Arial"/>
          <w:color w:val="000000" w:themeColor="text1"/>
        </w:rPr>
      </w:pPr>
      <w:r w:rsidRPr="7B0FFDD4">
        <w:rPr>
          <w:rFonts w:ascii="Arial" w:hAnsi="Arial" w:eastAsia="Arial" w:cs="Arial"/>
          <w:i/>
          <w:iCs/>
          <w:color w:val="000000" w:themeColor="text1"/>
        </w:rPr>
        <w:t>Women and the Second World War: Collection highlights</w:t>
      </w:r>
      <w:r w:rsidRPr="7B0FFDD4">
        <w:rPr>
          <w:rFonts w:ascii="Arial" w:hAnsi="Arial" w:eastAsia="Arial" w:cs="Arial"/>
          <w:color w:val="000000" w:themeColor="text1"/>
        </w:rPr>
        <w:t xml:space="preserve"> (2025) </w:t>
      </w:r>
      <w:r w:rsidRPr="7B0FFDD4">
        <w:rPr>
          <w:rFonts w:ascii="Arial" w:hAnsi="Arial" w:eastAsia="Arial" w:cs="Arial"/>
          <w:i/>
          <w:iCs/>
          <w:color w:val="000000" w:themeColor="text1"/>
        </w:rPr>
        <w:t>The National Archives</w:t>
      </w:r>
      <w:r w:rsidRPr="7B0FFDD4">
        <w:rPr>
          <w:rFonts w:ascii="Arial" w:hAnsi="Arial" w:eastAsia="Arial" w:cs="Arial"/>
          <w:color w:val="000000" w:themeColor="text1"/>
        </w:rPr>
        <w:t xml:space="preserve">. Available at: </w:t>
      </w:r>
      <w:hyperlink r:id="rId15">
        <w:r w:rsidRPr="7B0FFDD4">
          <w:rPr>
            <w:rStyle w:val="Hyperlink"/>
            <w:rFonts w:ascii="Arial" w:hAnsi="Arial" w:eastAsia="Arial" w:cs="Arial"/>
          </w:rPr>
          <w:t>https://www.nationalarchives.gov.uk/explore-the-collection/explore-by-time-period/second-world-war/women-and-the-second-world-war/</w:t>
        </w:r>
      </w:hyperlink>
      <w:r w:rsidRPr="7B0FFDD4">
        <w:rPr>
          <w:rFonts w:ascii="Arial" w:hAnsi="Arial" w:eastAsia="Arial" w:cs="Arial"/>
          <w:color w:val="000000" w:themeColor="text1"/>
        </w:rPr>
        <w:t xml:space="preserve"> (Accessed: 1 April 2026).</w:t>
      </w:r>
    </w:p>
    <w:p w:rsidR="7B0FFDD4" w:rsidP="7B0FFDD4" w:rsidRDefault="7B0FFDD4" w14:paraId="36FDCC38" w14:textId="16353050">
      <w:pPr>
        <w:spacing w:before="240" w:after="240" w:line="360" w:lineRule="auto"/>
        <w:ind w:left="540"/>
        <w:rPr>
          <w:rFonts w:ascii="Arial" w:hAnsi="Arial" w:eastAsia="Arial" w:cs="Arial"/>
          <w:color w:val="555555"/>
          <w:lang w:eastAsia="ja-JP"/>
        </w:rPr>
      </w:pPr>
    </w:p>
    <w:p w:rsidRPr="00ED5F28" w:rsidR="00ED5F28" w:rsidP="7B0FFDD4" w:rsidRDefault="00ED5F28" w14:paraId="733EE958" w14:textId="77777777">
      <w:pPr>
        <w:spacing w:before="240" w:after="240" w:line="360" w:lineRule="auto"/>
        <w:ind w:left="540"/>
        <w:rPr>
          <w:kern w:val="0"/>
          <w:lang w:eastAsia="ja-JP"/>
          <w14:ligatures w14:val="none"/>
        </w:rPr>
      </w:pPr>
    </w:p>
    <w:p w:rsidRPr="00ED5F28" w:rsidR="00ED5F28" w:rsidP="7B0FFDD4" w:rsidRDefault="00ED5F28" w14:paraId="4F8ADC70" w14:textId="77777777">
      <w:pPr>
        <w:spacing w:before="240" w:after="240" w:line="360" w:lineRule="auto"/>
        <w:ind w:left="540"/>
        <w:rPr>
          <w:kern w:val="0"/>
          <w:lang w:eastAsia="ja-JP"/>
          <w14:ligatures w14:val="none"/>
        </w:rPr>
      </w:pPr>
    </w:p>
    <w:p w:rsidRPr="00ED5F28" w:rsidR="00ED5F28" w:rsidP="7B0FFDD4" w:rsidRDefault="00ED5F28" w14:paraId="1D379E1D" w14:textId="77777777">
      <w:pPr>
        <w:spacing w:line="360" w:lineRule="auto"/>
        <w:rPr>
          <w:kern w:val="0"/>
          <w:lang w:eastAsia="ja-JP"/>
          <w14:ligatures w14:val="none"/>
        </w:rPr>
      </w:pPr>
    </w:p>
    <w:p w:rsidR="00ED5F28" w:rsidP="7B0FFDD4" w:rsidRDefault="00ED5F28" w14:paraId="594ADF0A" w14:textId="77777777">
      <w:pPr>
        <w:spacing w:line="360" w:lineRule="auto"/>
      </w:pPr>
    </w:p>
    <w:sectPr w:rsidR="00ED5F28" w:rsidSect="00ED5F2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BD923"/>
    <w:multiLevelType w:val="hybridMultilevel"/>
    <w:tmpl w:val="FFFFFFFF"/>
    <w:lvl w:ilvl="0" w:tplc="35F081AC">
      <w:start w:val="1"/>
      <w:numFmt w:val="bullet"/>
      <w:lvlText w:val="-"/>
      <w:lvlJc w:val="left"/>
      <w:pPr>
        <w:ind w:left="720" w:hanging="360"/>
      </w:pPr>
      <w:rPr>
        <w:rFonts w:hint="default" w:ascii="Aptos" w:hAnsi="Aptos"/>
      </w:rPr>
    </w:lvl>
    <w:lvl w:ilvl="1" w:tplc="474A3A8E">
      <w:start w:val="1"/>
      <w:numFmt w:val="bullet"/>
      <w:lvlText w:val="o"/>
      <w:lvlJc w:val="left"/>
      <w:pPr>
        <w:ind w:left="1440" w:hanging="360"/>
      </w:pPr>
      <w:rPr>
        <w:rFonts w:hint="default" w:ascii="Courier New" w:hAnsi="Courier New"/>
      </w:rPr>
    </w:lvl>
    <w:lvl w:ilvl="2" w:tplc="B8A40E06">
      <w:start w:val="1"/>
      <w:numFmt w:val="bullet"/>
      <w:lvlText w:val=""/>
      <w:lvlJc w:val="left"/>
      <w:pPr>
        <w:ind w:left="2160" w:hanging="360"/>
      </w:pPr>
      <w:rPr>
        <w:rFonts w:hint="default" w:ascii="Wingdings" w:hAnsi="Wingdings"/>
      </w:rPr>
    </w:lvl>
    <w:lvl w:ilvl="3" w:tplc="4FACF0AE">
      <w:start w:val="1"/>
      <w:numFmt w:val="bullet"/>
      <w:lvlText w:val=""/>
      <w:lvlJc w:val="left"/>
      <w:pPr>
        <w:ind w:left="2880" w:hanging="360"/>
      </w:pPr>
      <w:rPr>
        <w:rFonts w:hint="default" w:ascii="Symbol" w:hAnsi="Symbol"/>
      </w:rPr>
    </w:lvl>
    <w:lvl w:ilvl="4" w:tplc="F272B3B2">
      <w:start w:val="1"/>
      <w:numFmt w:val="bullet"/>
      <w:lvlText w:val="o"/>
      <w:lvlJc w:val="left"/>
      <w:pPr>
        <w:ind w:left="3600" w:hanging="360"/>
      </w:pPr>
      <w:rPr>
        <w:rFonts w:hint="default" w:ascii="Courier New" w:hAnsi="Courier New"/>
      </w:rPr>
    </w:lvl>
    <w:lvl w:ilvl="5" w:tplc="63E4967C">
      <w:start w:val="1"/>
      <w:numFmt w:val="bullet"/>
      <w:lvlText w:val=""/>
      <w:lvlJc w:val="left"/>
      <w:pPr>
        <w:ind w:left="4320" w:hanging="360"/>
      </w:pPr>
      <w:rPr>
        <w:rFonts w:hint="default" w:ascii="Wingdings" w:hAnsi="Wingdings"/>
      </w:rPr>
    </w:lvl>
    <w:lvl w:ilvl="6" w:tplc="B822A89C">
      <w:start w:val="1"/>
      <w:numFmt w:val="bullet"/>
      <w:lvlText w:val=""/>
      <w:lvlJc w:val="left"/>
      <w:pPr>
        <w:ind w:left="5040" w:hanging="360"/>
      </w:pPr>
      <w:rPr>
        <w:rFonts w:hint="default" w:ascii="Symbol" w:hAnsi="Symbol"/>
      </w:rPr>
    </w:lvl>
    <w:lvl w:ilvl="7" w:tplc="E74CE678">
      <w:start w:val="1"/>
      <w:numFmt w:val="bullet"/>
      <w:lvlText w:val="o"/>
      <w:lvlJc w:val="left"/>
      <w:pPr>
        <w:ind w:left="5760" w:hanging="360"/>
      </w:pPr>
      <w:rPr>
        <w:rFonts w:hint="default" w:ascii="Courier New" w:hAnsi="Courier New"/>
      </w:rPr>
    </w:lvl>
    <w:lvl w:ilvl="8" w:tplc="32B494B4">
      <w:start w:val="1"/>
      <w:numFmt w:val="bullet"/>
      <w:lvlText w:val=""/>
      <w:lvlJc w:val="left"/>
      <w:pPr>
        <w:ind w:left="6480" w:hanging="360"/>
      </w:pPr>
      <w:rPr>
        <w:rFonts w:hint="default" w:ascii="Wingdings" w:hAnsi="Wingdings"/>
      </w:rPr>
    </w:lvl>
  </w:abstractNum>
  <w:abstractNum w:abstractNumId="1" w15:restartNumberingAfterBreak="0">
    <w:nsid w:val="1DEFFA1D"/>
    <w:multiLevelType w:val="hybridMultilevel"/>
    <w:tmpl w:val="FFFFFFFF"/>
    <w:lvl w:ilvl="0" w:tplc="550ADB0A">
      <w:start w:val="1"/>
      <w:numFmt w:val="bullet"/>
      <w:lvlText w:val="-"/>
      <w:lvlJc w:val="left"/>
      <w:pPr>
        <w:ind w:left="720" w:hanging="360"/>
      </w:pPr>
      <w:rPr>
        <w:rFonts w:hint="default" w:ascii="Aptos" w:hAnsi="Aptos"/>
      </w:rPr>
    </w:lvl>
    <w:lvl w:ilvl="1" w:tplc="A7C240EC">
      <w:start w:val="1"/>
      <w:numFmt w:val="bullet"/>
      <w:lvlText w:val="o"/>
      <w:lvlJc w:val="left"/>
      <w:pPr>
        <w:ind w:left="1440" w:hanging="360"/>
      </w:pPr>
      <w:rPr>
        <w:rFonts w:hint="default" w:ascii="Courier New" w:hAnsi="Courier New"/>
      </w:rPr>
    </w:lvl>
    <w:lvl w:ilvl="2" w:tplc="FACADDEC">
      <w:start w:val="1"/>
      <w:numFmt w:val="bullet"/>
      <w:lvlText w:val=""/>
      <w:lvlJc w:val="left"/>
      <w:pPr>
        <w:ind w:left="2160" w:hanging="360"/>
      </w:pPr>
      <w:rPr>
        <w:rFonts w:hint="default" w:ascii="Wingdings" w:hAnsi="Wingdings"/>
      </w:rPr>
    </w:lvl>
    <w:lvl w:ilvl="3" w:tplc="5D68CFE8">
      <w:start w:val="1"/>
      <w:numFmt w:val="bullet"/>
      <w:lvlText w:val=""/>
      <w:lvlJc w:val="left"/>
      <w:pPr>
        <w:ind w:left="2880" w:hanging="360"/>
      </w:pPr>
      <w:rPr>
        <w:rFonts w:hint="default" w:ascii="Symbol" w:hAnsi="Symbol"/>
      </w:rPr>
    </w:lvl>
    <w:lvl w:ilvl="4" w:tplc="9372E616">
      <w:start w:val="1"/>
      <w:numFmt w:val="bullet"/>
      <w:lvlText w:val="o"/>
      <w:lvlJc w:val="left"/>
      <w:pPr>
        <w:ind w:left="3600" w:hanging="360"/>
      </w:pPr>
      <w:rPr>
        <w:rFonts w:hint="default" w:ascii="Courier New" w:hAnsi="Courier New"/>
      </w:rPr>
    </w:lvl>
    <w:lvl w:ilvl="5" w:tplc="570CD4D0">
      <w:start w:val="1"/>
      <w:numFmt w:val="bullet"/>
      <w:lvlText w:val=""/>
      <w:lvlJc w:val="left"/>
      <w:pPr>
        <w:ind w:left="4320" w:hanging="360"/>
      </w:pPr>
      <w:rPr>
        <w:rFonts w:hint="default" w:ascii="Wingdings" w:hAnsi="Wingdings"/>
      </w:rPr>
    </w:lvl>
    <w:lvl w:ilvl="6" w:tplc="D90431CC">
      <w:start w:val="1"/>
      <w:numFmt w:val="bullet"/>
      <w:lvlText w:val=""/>
      <w:lvlJc w:val="left"/>
      <w:pPr>
        <w:ind w:left="5040" w:hanging="360"/>
      </w:pPr>
      <w:rPr>
        <w:rFonts w:hint="default" w:ascii="Symbol" w:hAnsi="Symbol"/>
      </w:rPr>
    </w:lvl>
    <w:lvl w:ilvl="7" w:tplc="A79802DE">
      <w:start w:val="1"/>
      <w:numFmt w:val="bullet"/>
      <w:lvlText w:val="o"/>
      <w:lvlJc w:val="left"/>
      <w:pPr>
        <w:ind w:left="5760" w:hanging="360"/>
      </w:pPr>
      <w:rPr>
        <w:rFonts w:hint="default" w:ascii="Courier New" w:hAnsi="Courier New"/>
      </w:rPr>
    </w:lvl>
    <w:lvl w:ilvl="8" w:tplc="39469696">
      <w:start w:val="1"/>
      <w:numFmt w:val="bullet"/>
      <w:lvlText w:val=""/>
      <w:lvlJc w:val="left"/>
      <w:pPr>
        <w:ind w:left="6480" w:hanging="360"/>
      </w:pPr>
      <w:rPr>
        <w:rFonts w:hint="default" w:ascii="Wingdings" w:hAnsi="Wingdings"/>
      </w:rPr>
    </w:lvl>
  </w:abstractNum>
  <w:abstractNum w:abstractNumId="2" w15:restartNumberingAfterBreak="0">
    <w:nsid w:val="2B0856A2"/>
    <w:multiLevelType w:val="hybridMultilevel"/>
    <w:tmpl w:val="FFFFFFFF"/>
    <w:lvl w:ilvl="0" w:tplc="BF6C0D8A">
      <w:start w:val="1"/>
      <w:numFmt w:val="bullet"/>
      <w:lvlText w:val="-"/>
      <w:lvlJc w:val="left"/>
      <w:pPr>
        <w:ind w:left="720" w:hanging="360"/>
      </w:pPr>
      <w:rPr>
        <w:rFonts w:hint="default" w:ascii="Aptos" w:hAnsi="Aptos"/>
      </w:rPr>
    </w:lvl>
    <w:lvl w:ilvl="1" w:tplc="CE38E500">
      <w:start w:val="1"/>
      <w:numFmt w:val="bullet"/>
      <w:lvlText w:val="o"/>
      <w:lvlJc w:val="left"/>
      <w:pPr>
        <w:ind w:left="1440" w:hanging="360"/>
      </w:pPr>
      <w:rPr>
        <w:rFonts w:hint="default" w:ascii="Courier New" w:hAnsi="Courier New"/>
      </w:rPr>
    </w:lvl>
    <w:lvl w:ilvl="2" w:tplc="B3D46C92">
      <w:start w:val="1"/>
      <w:numFmt w:val="bullet"/>
      <w:lvlText w:val=""/>
      <w:lvlJc w:val="left"/>
      <w:pPr>
        <w:ind w:left="2160" w:hanging="360"/>
      </w:pPr>
      <w:rPr>
        <w:rFonts w:hint="default" w:ascii="Wingdings" w:hAnsi="Wingdings"/>
      </w:rPr>
    </w:lvl>
    <w:lvl w:ilvl="3" w:tplc="9D6EF6DA">
      <w:start w:val="1"/>
      <w:numFmt w:val="bullet"/>
      <w:lvlText w:val=""/>
      <w:lvlJc w:val="left"/>
      <w:pPr>
        <w:ind w:left="2880" w:hanging="360"/>
      </w:pPr>
      <w:rPr>
        <w:rFonts w:hint="default" w:ascii="Symbol" w:hAnsi="Symbol"/>
      </w:rPr>
    </w:lvl>
    <w:lvl w:ilvl="4" w:tplc="BE208B7C">
      <w:start w:val="1"/>
      <w:numFmt w:val="bullet"/>
      <w:lvlText w:val="o"/>
      <w:lvlJc w:val="left"/>
      <w:pPr>
        <w:ind w:left="3600" w:hanging="360"/>
      </w:pPr>
      <w:rPr>
        <w:rFonts w:hint="default" w:ascii="Courier New" w:hAnsi="Courier New"/>
      </w:rPr>
    </w:lvl>
    <w:lvl w:ilvl="5" w:tplc="BA9A22CA">
      <w:start w:val="1"/>
      <w:numFmt w:val="bullet"/>
      <w:lvlText w:val=""/>
      <w:lvlJc w:val="left"/>
      <w:pPr>
        <w:ind w:left="4320" w:hanging="360"/>
      </w:pPr>
      <w:rPr>
        <w:rFonts w:hint="default" w:ascii="Wingdings" w:hAnsi="Wingdings"/>
      </w:rPr>
    </w:lvl>
    <w:lvl w:ilvl="6" w:tplc="F5B00A2C">
      <w:start w:val="1"/>
      <w:numFmt w:val="bullet"/>
      <w:lvlText w:val=""/>
      <w:lvlJc w:val="left"/>
      <w:pPr>
        <w:ind w:left="5040" w:hanging="360"/>
      </w:pPr>
      <w:rPr>
        <w:rFonts w:hint="default" w:ascii="Symbol" w:hAnsi="Symbol"/>
      </w:rPr>
    </w:lvl>
    <w:lvl w:ilvl="7" w:tplc="9DBEF8CC">
      <w:start w:val="1"/>
      <w:numFmt w:val="bullet"/>
      <w:lvlText w:val="o"/>
      <w:lvlJc w:val="left"/>
      <w:pPr>
        <w:ind w:left="5760" w:hanging="360"/>
      </w:pPr>
      <w:rPr>
        <w:rFonts w:hint="default" w:ascii="Courier New" w:hAnsi="Courier New"/>
      </w:rPr>
    </w:lvl>
    <w:lvl w:ilvl="8" w:tplc="3B9A10B6">
      <w:start w:val="1"/>
      <w:numFmt w:val="bullet"/>
      <w:lvlText w:val=""/>
      <w:lvlJc w:val="left"/>
      <w:pPr>
        <w:ind w:left="6480" w:hanging="360"/>
      </w:pPr>
      <w:rPr>
        <w:rFonts w:hint="default" w:ascii="Wingdings" w:hAnsi="Wingdings"/>
      </w:rPr>
    </w:lvl>
  </w:abstractNum>
  <w:abstractNum w:abstractNumId="3" w15:restartNumberingAfterBreak="0">
    <w:nsid w:val="3DF89DA3"/>
    <w:multiLevelType w:val="hybridMultilevel"/>
    <w:tmpl w:val="FFFFFFFF"/>
    <w:lvl w:ilvl="0" w:tplc="DB48E56C">
      <w:start w:val="1"/>
      <w:numFmt w:val="bullet"/>
      <w:lvlText w:val="-"/>
      <w:lvlJc w:val="left"/>
      <w:pPr>
        <w:ind w:left="720" w:hanging="360"/>
      </w:pPr>
      <w:rPr>
        <w:rFonts w:hint="default" w:ascii="Aptos" w:hAnsi="Aptos"/>
      </w:rPr>
    </w:lvl>
    <w:lvl w:ilvl="1" w:tplc="1728A992">
      <w:start w:val="1"/>
      <w:numFmt w:val="bullet"/>
      <w:lvlText w:val="o"/>
      <w:lvlJc w:val="left"/>
      <w:pPr>
        <w:ind w:left="1440" w:hanging="360"/>
      </w:pPr>
      <w:rPr>
        <w:rFonts w:hint="default" w:ascii="Courier New" w:hAnsi="Courier New"/>
      </w:rPr>
    </w:lvl>
    <w:lvl w:ilvl="2" w:tplc="F654A244">
      <w:start w:val="1"/>
      <w:numFmt w:val="bullet"/>
      <w:lvlText w:val=""/>
      <w:lvlJc w:val="left"/>
      <w:pPr>
        <w:ind w:left="2160" w:hanging="360"/>
      </w:pPr>
      <w:rPr>
        <w:rFonts w:hint="default" w:ascii="Wingdings" w:hAnsi="Wingdings"/>
      </w:rPr>
    </w:lvl>
    <w:lvl w:ilvl="3" w:tplc="8BF249EA">
      <w:start w:val="1"/>
      <w:numFmt w:val="bullet"/>
      <w:lvlText w:val=""/>
      <w:lvlJc w:val="left"/>
      <w:pPr>
        <w:ind w:left="2880" w:hanging="360"/>
      </w:pPr>
      <w:rPr>
        <w:rFonts w:hint="default" w:ascii="Symbol" w:hAnsi="Symbol"/>
      </w:rPr>
    </w:lvl>
    <w:lvl w:ilvl="4" w:tplc="EC54DB94">
      <w:start w:val="1"/>
      <w:numFmt w:val="bullet"/>
      <w:lvlText w:val="o"/>
      <w:lvlJc w:val="left"/>
      <w:pPr>
        <w:ind w:left="3600" w:hanging="360"/>
      </w:pPr>
      <w:rPr>
        <w:rFonts w:hint="default" w:ascii="Courier New" w:hAnsi="Courier New"/>
      </w:rPr>
    </w:lvl>
    <w:lvl w:ilvl="5" w:tplc="787EF402">
      <w:start w:val="1"/>
      <w:numFmt w:val="bullet"/>
      <w:lvlText w:val=""/>
      <w:lvlJc w:val="left"/>
      <w:pPr>
        <w:ind w:left="4320" w:hanging="360"/>
      </w:pPr>
      <w:rPr>
        <w:rFonts w:hint="default" w:ascii="Wingdings" w:hAnsi="Wingdings"/>
      </w:rPr>
    </w:lvl>
    <w:lvl w:ilvl="6" w:tplc="7F8CB0EE">
      <w:start w:val="1"/>
      <w:numFmt w:val="bullet"/>
      <w:lvlText w:val=""/>
      <w:lvlJc w:val="left"/>
      <w:pPr>
        <w:ind w:left="5040" w:hanging="360"/>
      </w:pPr>
      <w:rPr>
        <w:rFonts w:hint="default" w:ascii="Symbol" w:hAnsi="Symbol"/>
      </w:rPr>
    </w:lvl>
    <w:lvl w:ilvl="7" w:tplc="09A8CD46">
      <w:start w:val="1"/>
      <w:numFmt w:val="bullet"/>
      <w:lvlText w:val="o"/>
      <w:lvlJc w:val="left"/>
      <w:pPr>
        <w:ind w:left="5760" w:hanging="360"/>
      </w:pPr>
      <w:rPr>
        <w:rFonts w:hint="default" w:ascii="Courier New" w:hAnsi="Courier New"/>
      </w:rPr>
    </w:lvl>
    <w:lvl w:ilvl="8" w:tplc="9272B0B0">
      <w:start w:val="1"/>
      <w:numFmt w:val="bullet"/>
      <w:lvlText w:val=""/>
      <w:lvlJc w:val="left"/>
      <w:pPr>
        <w:ind w:left="6480" w:hanging="360"/>
      </w:pPr>
      <w:rPr>
        <w:rFonts w:hint="default" w:ascii="Wingdings" w:hAnsi="Wingdings"/>
      </w:rPr>
    </w:lvl>
  </w:abstractNum>
  <w:abstractNum w:abstractNumId="4" w15:restartNumberingAfterBreak="0">
    <w:nsid w:val="61C7A04D"/>
    <w:multiLevelType w:val="hybridMultilevel"/>
    <w:tmpl w:val="FFFFFFFF"/>
    <w:lvl w:ilvl="0" w:tplc="B7A0F7BC">
      <w:start w:val="1"/>
      <w:numFmt w:val="bullet"/>
      <w:lvlText w:val="-"/>
      <w:lvlJc w:val="left"/>
      <w:pPr>
        <w:ind w:left="720" w:hanging="360"/>
      </w:pPr>
      <w:rPr>
        <w:rFonts w:hint="default" w:ascii="Aptos" w:hAnsi="Aptos"/>
      </w:rPr>
    </w:lvl>
    <w:lvl w:ilvl="1" w:tplc="A84CF37E">
      <w:start w:val="1"/>
      <w:numFmt w:val="bullet"/>
      <w:lvlText w:val="o"/>
      <w:lvlJc w:val="left"/>
      <w:pPr>
        <w:ind w:left="1440" w:hanging="360"/>
      </w:pPr>
      <w:rPr>
        <w:rFonts w:hint="default" w:ascii="Courier New" w:hAnsi="Courier New"/>
      </w:rPr>
    </w:lvl>
    <w:lvl w:ilvl="2" w:tplc="B9322B66">
      <w:start w:val="1"/>
      <w:numFmt w:val="bullet"/>
      <w:lvlText w:val=""/>
      <w:lvlJc w:val="left"/>
      <w:pPr>
        <w:ind w:left="2160" w:hanging="360"/>
      </w:pPr>
      <w:rPr>
        <w:rFonts w:hint="default" w:ascii="Wingdings" w:hAnsi="Wingdings"/>
      </w:rPr>
    </w:lvl>
    <w:lvl w:ilvl="3" w:tplc="45F657A4">
      <w:start w:val="1"/>
      <w:numFmt w:val="bullet"/>
      <w:lvlText w:val=""/>
      <w:lvlJc w:val="left"/>
      <w:pPr>
        <w:ind w:left="2880" w:hanging="360"/>
      </w:pPr>
      <w:rPr>
        <w:rFonts w:hint="default" w:ascii="Symbol" w:hAnsi="Symbol"/>
      </w:rPr>
    </w:lvl>
    <w:lvl w:ilvl="4" w:tplc="95D0F4D4">
      <w:start w:val="1"/>
      <w:numFmt w:val="bullet"/>
      <w:lvlText w:val="o"/>
      <w:lvlJc w:val="left"/>
      <w:pPr>
        <w:ind w:left="3600" w:hanging="360"/>
      </w:pPr>
      <w:rPr>
        <w:rFonts w:hint="default" w:ascii="Courier New" w:hAnsi="Courier New"/>
      </w:rPr>
    </w:lvl>
    <w:lvl w:ilvl="5" w:tplc="F63046C4">
      <w:start w:val="1"/>
      <w:numFmt w:val="bullet"/>
      <w:lvlText w:val=""/>
      <w:lvlJc w:val="left"/>
      <w:pPr>
        <w:ind w:left="4320" w:hanging="360"/>
      </w:pPr>
      <w:rPr>
        <w:rFonts w:hint="default" w:ascii="Wingdings" w:hAnsi="Wingdings"/>
      </w:rPr>
    </w:lvl>
    <w:lvl w:ilvl="6" w:tplc="58BC80F8">
      <w:start w:val="1"/>
      <w:numFmt w:val="bullet"/>
      <w:lvlText w:val=""/>
      <w:lvlJc w:val="left"/>
      <w:pPr>
        <w:ind w:left="5040" w:hanging="360"/>
      </w:pPr>
      <w:rPr>
        <w:rFonts w:hint="default" w:ascii="Symbol" w:hAnsi="Symbol"/>
      </w:rPr>
    </w:lvl>
    <w:lvl w:ilvl="7" w:tplc="2BDE3082">
      <w:start w:val="1"/>
      <w:numFmt w:val="bullet"/>
      <w:lvlText w:val="o"/>
      <w:lvlJc w:val="left"/>
      <w:pPr>
        <w:ind w:left="5760" w:hanging="360"/>
      </w:pPr>
      <w:rPr>
        <w:rFonts w:hint="default" w:ascii="Courier New" w:hAnsi="Courier New"/>
      </w:rPr>
    </w:lvl>
    <w:lvl w:ilvl="8" w:tplc="6352AAF8">
      <w:start w:val="1"/>
      <w:numFmt w:val="bullet"/>
      <w:lvlText w:val=""/>
      <w:lvlJc w:val="left"/>
      <w:pPr>
        <w:ind w:left="6480" w:hanging="360"/>
      </w:pPr>
      <w:rPr>
        <w:rFonts w:hint="default" w:ascii="Wingdings" w:hAnsi="Wingdings"/>
      </w:rPr>
    </w:lvl>
  </w:abstractNum>
  <w:num w:numId="1" w16cid:durableId="1202866154">
    <w:abstractNumId w:val="0"/>
  </w:num>
  <w:num w:numId="2" w16cid:durableId="1332872113">
    <w:abstractNumId w:val="2"/>
  </w:num>
  <w:num w:numId="3" w16cid:durableId="1902138048">
    <w:abstractNumId w:val="4"/>
  </w:num>
  <w:num w:numId="4" w16cid:durableId="230773481">
    <w:abstractNumId w:val="1"/>
  </w:num>
  <w:num w:numId="5" w16cid:durableId="9512804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F28"/>
    <w:rsid w:val="0000115C"/>
    <w:rsid w:val="00001E74"/>
    <w:rsid w:val="00011402"/>
    <w:rsid w:val="000118D2"/>
    <w:rsid w:val="0002378B"/>
    <w:rsid w:val="00024ED9"/>
    <w:rsid w:val="000260A9"/>
    <w:rsid w:val="00026AD8"/>
    <w:rsid w:val="000301D0"/>
    <w:rsid w:val="00031DB3"/>
    <w:rsid w:val="00034040"/>
    <w:rsid w:val="00035BBF"/>
    <w:rsid w:val="000408C1"/>
    <w:rsid w:val="00041809"/>
    <w:rsid w:val="00044781"/>
    <w:rsid w:val="0005005B"/>
    <w:rsid w:val="000513F6"/>
    <w:rsid w:val="0005290E"/>
    <w:rsid w:val="0006192A"/>
    <w:rsid w:val="00064BCA"/>
    <w:rsid w:val="00077EDF"/>
    <w:rsid w:val="00084BFC"/>
    <w:rsid w:val="0009F3D2"/>
    <w:rsid w:val="000A3201"/>
    <w:rsid w:val="000B09D7"/>
    <w:rsid w:val="000B2193"/>
    <w:rsid w:val="000C1ACC"/>
    <w:rsid w:val="000C1F00"/>
    <w:rsid w:val="000C380E"/>
    <w:rsid w:val="000C66BA"/>
    <w:rsid w:val="000D2BB5"/>
    <w:rsid w:val="000D2EFD"/>
    <w:rsid w:val="000E2E51"/>
    <w:rsid w:val="000E6171"/>
    <w:rsid w:val="000F161D"/>
    <w:rsid w:val="000F3D90"/>
    <w:rsid w:val="000F6EE1"/>
    <w:rsid w:val="001203B9"/>
    <w:rsid w:val="00121C24"/>
    <w:rsid w:val="00136F65"/>
    <w:rsid w:val="00142920"/>
    <w:rsid w:val="00143858"/>
    <w:rsid w:val="00144660"/>
    <w:rsid w:val="0015249C"/>
    <w:rsid w:val="00157094"/>
    <w:rsid w:val="001600A2"/>
    <w:rsid w:val="001900F1"/>
    <w:rsid w:val="00191323"/>
    <w:rsid w:val="0019225A"/>
    <w:rsid w:val="00192285"/>
    <w:rsid w:val="001940A9"/>
    <w:rsid w:val="00195F73"/>
    <w:rsid w:val="001A7948"/>
    <w:rsid w:val="001C6907"/>
    <w:rsid w:val="001CDACB"/>
    <w:rsid w:val="001E44C5"/>
    <w:rsid w:val="001F01FB"/>
    <w:rsid w:val="001F2E27"/>
    <w:rsid w:val="002051E2"/>
    <w:rsid w:val="00206BA1"/>
    <w:rsid w:val="002120A9"/>
    <w:rsid w:val="00223572"/>
    <w:rsid w:val="00225B2F"/>
    <w:rsid w:val="00237787"/>
    <w:rsid w:val="0025319C"/>
    <w:rsid w:val="0025493E"/>
    <w:rsid w:val="002637F4"/>
    <w:rsid w:val="0026680B"/>
    <w:rsid w:val="002778CB"/>
    <w:rsid w:val="002778CD"/>
    <w:rsid w:val="00290ABB"/>
    <w:rsid w:val="00291DBE"/>
    <w:rsid w:val="00295053"/>
    <w:rsid w:val="002A50F7"/>
    <w:rsid w:val="002A72BE"/>
    <w:rsid w:val="002B1DF3"/>
    <w:rsid w:val="002D03C6"/>
    <w:rsid w:val="002D4EFB"/>
    <w:rsid w:val="002E2BEA"/>
    <w:rsid w:val="002E37B9"/>
    <w:rsid w:val="002F04A9"/>
    <w:rsid w:val="00303B92"/>
    <w:rsid w:val="00304B2D"/>
    <w:rsid w:val="00305983"/>
    <w:rsid w:val="00311BAC"/>
    <w:rsid w:val="00315C23"/>
    <w:rsid w:val="003174C3"/>
    <w:rsid w:val="00322BCF"/>
    <w:rsid w:val="0032368A"/>
    <w:rsid w:val="003237FF"/>
    <w:rsid w:val="003242AB"/>
    <w:rsid w:val="00324CD4"/>
    <w:rsid w:val="00341010"/>
    <w:rsid w:val="00344FC5"/>
    <w:rsid w:val="003464FA"/>
    <w:rsid w:val="0035395F"/>
    <w:rsid w:val="0039297D"/>
    <w:rsid w:val="003934F0"/>
    <w:rsid w:val="003A25DC"/>
    <w:rsid w:val="003A3093"/>
    <w:rsid w:val="003A3114"/>
    <w:rsid w:val="003B0217"/>
    <w:rsid w:val="003D5086"/>
    <w:rsid w:val="003D650B"/>
    <w:rsid w:val="003E400B"/>
    <w:rsid w:val="003F128E"/>
    <w:rsid w:val="004023FA"/>
    <w:rsid w:val="00410844"/>
    <w:rsid w:val="00411181"/>
    <w:rsid w:val="004155EE"/>
    <w:rsid w:val="00416565"/>
    <w:rsid w:val="00423547"/>
    <w:rsid w:val="00433513"/>
    <w:rsid w:val="004337FC"/>
    <w:rsid w:val="00435262"/>
    <w:rsid w:val="00441EBE"/>
    <w:rsid w:val="004730B7"/>
    <w:rsid w:val="00476D2C"/>
    <w:rsid w:val="00481C9A"/>
    <w:rsid w:val="00483DB1"/>
    <w:rsid w:val="00487F7A"/>
    <w:rsid w:val="00491F31"/>
    <w:rsid w:val="004968DB"/>
    <w:rsid w:val="00496A7C"/>
    <w:rsid w:val="004B56B6"/>
    <w:rsid w:val="004B62BD"/>
    <w:rsid w:val="004D1ADF"/>
    <w:rsid w:val="004D3186"/>
    <w:rsid w:val="004F61D4"/>
    <w:rsid w:val="004F7A7C"/>
    <w:rsid w:val="005037C3"/>
    <w:rsid w:val="00514EB8"/>
    <w:rsid w:val="005234FA"/>
    <w:rsid w:val="0052382A"/>
    <w:rsid w:val="00527C35"/>
    <w:rsid w:val="0055690D"/>
    <w:rsid w:val="00556B2C"/>
    <w:rsid w:val="00565E99"/>
    <w:rsid w:val="0058600D"/>
    <w:rsid w:val="005902E5"/>
    <w:rsid w:val="005905B9"/>
    <w:rsid w:val="005B5523"/>
    <w:rsid w:val="005D269F"/>
    <w:rsid w:val="005E1ACC"/>
    <w:rsid w:val="005E4121"/>
    <w:rsid w:val="005F40CD"/>
    <w:rsid w:val="00607187"/>
    <w:rsid w:val="006110D1"/>
    <w:rsid w:val="00615A94"/>
    <w:rsid w:val="00620786"/>
    <w:rsid w:val="00624241"/>
    <w:rsid w:val="00627703"/>
    <w:rsid w:val="00654310"/>
    <w:rsid w:val="0065726D"/>
    <w:rsid w:val="00663415"/>
    <w:rsid w:val="00695EF9"/>
    <w:rsid w:val="006A37E9"/>
    <w:rsid w:val="006A4EC3"/>
    <w:rsid w:val="006B09E2"/>
    <w:rsid w:val="006B3F48"/>
    <w:rsid w:val="006C41A0"/>
    <w:rsid w:val="006C7602"/>
    <w:rsid w:val="006D6DCF"/>
    <w:rsid w:val="006E0CFC"/>
    <w:rsid w:val="006E5FE5"/>
    <w:rsid w:val="006F6898"/>
    <w:rsid w:val="00711FC0"/>
    <w:rsid w:val="00715A97"/>
    <w:rsid w:val="00723153"/>
    <w:rsid w:val="007239C9"/>
    <w:rsid w:val="007323F3"/>
    <w:rsid w:val="00740518"/>
    <w:rsid w:val="00740C11"/>
    <w:rsid w:val="00742222"/>
    <w:rsid w:val="007448C0"/>
    <w:rsid w:val="00760233"/>
    <w:rsid w:val="007742A4"/>
    <w:rsid w:val="00790929"/>
    <w:rsid w:val="007A0485"/>
    <w:rsid w:val="007C1394"/>
    <w:rsid w:val="007C20A2"/>
    <w:rsid w:val="007C44AC"/>
    <w:rsid w:val="007D1404"/>
    <w:rsid w:val="007D23EF"/>
    <w:rsid w:val="007D387B"/>
    <w:rsid w:val="007E4628"/>
    <w:rsid w:val="007F0658"/>
    <w:rsid w:val="007F291B"/>
    <w:rsid w:val="007F6B02"/>
    <w:rsid w:val="00821BD9"/>
    <w:rsid w:val="008251E9"/>
    <w:rsid w:val="00831A3F"/>
    <w:rsid w:val="008336B8"/>
    <w:rsid w:val="008337C1"/>
    <w:rsid w:val="00833F13"/>
    <w:rsid w:val="008371AC"/>
    <w:rsid w:val="00860CA8"/>
    <w:rsid w:val="00867285"/>
    <w:rsid w:val="00871A61"/>
    <w:rsid w:val="008758EF"/>
    <w:rsid w:val="00880126"/>
    <w:rsid w:val="008809B2"/>
    <w:rsid w:val="008901DC"/>
    <w:rsid w:val="008A1C29"/>
    <w:rsid w:val="008C1916"/>
    <w:rsid w:val="008C366F"/>
    <w:rsid w:val="008F04DF"/>
    <w:rsid w:val="00901200"/>
    <w:rsid w:val="00905FBE"/>
    <w:rsid w:val="00925488"/>
    <w:rsid w:val="00930589"/>
    <w:rsid w:val="00934D55"/>
    <w:rsid w:val="009351BD"/>
    <w:rsid w:val="009353B5"/>
    <w:rsid w:val="0095781A"/>
    <w:rsid w:val="009649B4"/>
    <w:rsid w:val="0097347C"/>
    <w:rsid w:val="00980BD5"/>
    <w:rsid w:val="009870CD"/>
    <w:rsid w:val="0098780C"/>
    <w:rsid w:val="009963D1"/>
    <w:rsid w:val="009B02B6"/>
    <w:rsid w:val="009B5246"/>
    <w:rsid w:val="009D07F7"/>
    <w:rsid w:val="009D46C8"/>
    <w:rsid w:val="009D5E6E"/>
    <w:rsid w:val="009E0330"/>
    <w:rsid w:val="009E6834"/>
    <w:rsid w:val="009F4DFD"/>
    <w:rsid w:val="009F6622"/>
    <w:rsid w:val="00A0301E"/>
    <w:rsid w:val="00A1389D"/>
    <w:rsid w:val="00A1791F"/>
    <w:rsid w:val="00A23B3D"/>
    <w:rsid w:val="00A25721"/>
    <w:rsid w:val="00A3323E"/>
    <w:rsid w:val="00A33323"/>
    <w:rsid w:val="00A33F46"/>
    <w:rsid w:val="00A4050A"/>
    <w:rsid w:val="00A42489"/>
    <w:rsid w:val="00A4742F"/>
    <w:rsid w:val="00A65D50"/>
    <w:rsid w:val="00A7209E"/>
    <w:rsid w:val="00A73CEF"/>
    <w:rsid w:val="00A74965"/>
    <w:rsid w:val="00A771DC"/>
    <w:rsid w:val="00A85526"/>
    <w:rsid w:val="00A86755"/>
    <w:rsid w:val="00A90381"/>
    <w:rsid w:val="00A95DE2"/>
    <w:rsid w:val="00A96EAA"/>
    <w:rsid w:val="00AA0D41"/>
    <w:rsid w:val="00AA280D"/>
    <w:rsid w:val="00AB0E22"/>
    <w:rsid w:val="00AB5FAC"/>
    <w:rsid w:val="00AB7BC2"/>
    <w:rsid w:val="00AC4D79"/>
    <w:rsid w:val="00AD0220"/>
    <w:rsid w:val="00AD57A9"/>
    <w:rsid w:val="00AE0B3D"/>
    <w:rsid w:val="00B0168C"/>
    <w:rsid w:val="00B04679"/>
    <w:rsid w:val="00B174C0"/>
    <w:rsid w:val="00B2067F"/>
    <w:rsid w:val="00B361C7"/>
    <w:rsid w:val="00B542EC"/>
    <w:rsid w:val="00B65146"/>
    <w:rsid w:val="00B67553"/>
    <w:rsid w:val="00B70B83"/>
    <w:rsid w:val="00B7220C"/>
    <w:rsid w:val="00B72A34"/>
    <w:rsid w:val="00B8015B"/>
    <w:rsid w:val="00B95BB4"/>
    <w:rsid w:val="00BA103D"/>
    <w:rsid w:val="00BC1EDA"/>
    <w:rsid w:val="00BC25C5"/>
    <w:rsid w:val="00BC7EE6"/>
    <w:rsid w:val="00BD266D"/>
    <w:rsid w:val="00BE23B9"/>
    <w:rsid w:val="00BE575E"/>
    <w:rsid w:val="00BF2ADE"/>
    <w:rsid w:val="00BF3852"/>
    <w:rsid w:val="00BF430B"/>
    <w:rsid w:val="00BF5D9C"/>
    <w:rsid w:val="00C1131D"/>
    <w:rsid w:val="00C11B05"/>
    <w:rsid w:val="00C13C8D"/>
    <w:rsid w:val="00C177EE"/>
    <w:rsid w:val="00C31DAA"/>
    <w:rsid w:val="00C32272"/>
    <w:rsid w:val="00C37378"/>
    <w:rsid w:val="00C47240"/>
    <w:rsid w:val="00C4788E"/>
    <w:rsid w:val="00C51C8C"/>
    <w:rsid w:val="00C62528"/>
    <w:rsid w:val="00C86073"/>
    <w:rsid w:val="00CA1DAE"/>
    <w:rsid w:val="00CA2416"/>
    <w:rsid w:val="00CB40B9"/>
    <w:rsid w:val="00CB5480"/>
    <w:rsid w:val="00CB5543"/>
    <w:rsid w:val="00CB6611"/>
    <w:rsid w:val="00CC0514"/>
    <w:rsid w:val="00CD0EF3"/>
    <w:rsid w:val="00CD2C94"/>
    <w:rsid w:val="00CD74A2"/>
    <w:rsid w:val="00CF4182"/>
    <w:rsid w:val="00D0589C"/>
    <w:rsid w:val="00D15838"/>
    <w:rsid w:val="00D27656"/>
    <w:rsid w:val="00D31826"/>
    <w:rsid w:val="00D5282C"/>
    <w:rsid w:val="00D67C36"/>
    <w:rsid w:val="00D8584F"/>
    <w:rsid w:val="00D93B23"/>
    <w:rsid w:val="00D942E6"/>
    <w:rsid w:val="00D94B7E"/>
    <w:rsid w:val="00D961CB"/>
    <w:rsid w:val="00DC0B57"/>
    <w:rsid w:val="00DC59B8"/>
    <w:rsid w:val="00DD0F89"/>
    <w:rsid w:val="00DE36C5"/>
    <w:rsid w:val="00DF6669"/>
    <w:rsid w:val="00E10DA1"/>
    <w:rsid w:val="00E141F2"/>
    <w:rsid w:val="00E22B73"/>
    <w:rsid w:val="00E32DDD"/>
    <w:rsid w:val="00E32E2B"/>
    <w:rsid w:val="00E33EEE"/>
    <w:rsid w:val="00E46A05"/>
    <w:rsid w:val="00E47607"/>
    <w:rsid w:val="00E50A04"/>
    <w:rsid w:val="00E60717"/>
    <w:rsid w:val="00E70D76"/>
    <w:rsid w:val="00E76365"/>
    <w:rsid w:val="00E83D88"/>
    <w:rsid w:val="00EA45C6"/>
    <w:rsid w:val="00EB010C"/>
    <w:rsid w:val="00EB2523"/>
    <w:rsid w:val="00ED0CF0"/>
    <w:rsid w:val="00ED2CAB"/>
    <w:rsid w:val="00ED5F28"/>
    <w:rsid w:val="00EE57B2"/>
    <w:rsid w:val="00EF3B1A"/>
    <w:rsid w:val="00F02749"/>
    <w:rsid w:val="00F0792B"/>
    <w:rsid w:val="00F22E5B"/>
    <w:rsid w:val="00F25D66"/>
    <w:rsid w:val="00F272DB"/>
    <w:rsid w:val="00F35C67"/>
    <w:rsid w:val="00F422A1"/>
    <w:rsid w:val="00F433FC"/>
    <w:rsid w:val="00F50853"/>
    <w:rsid w:val="00F61751"/>
    <w:rsid w:val="00F75507"/>
    <w:rsid w:val="00F82DEB"/>
    <w:rsid w:val="00F92852"/>
    <w:rsid w:val="00FA6FC4"/>
    <w:rsid w:val="00FB43C4"/>
    <w:rsid w:val="00FE1BE0"/>
    <w:rsid w:val="00FE483E"/>
    <w:rsid w:val="00FE721E"/>
    <w:rsid w:val="00FF0451"/>
    <w:rsid w:val="00FF08AC"/>
    <w:rsid w:val="01194F6C"/>
    <w:rsid w:val="017BA65C"/>
    <w:rsid w:val="017FCCCA"/>
    <w:rsid w:val="018B8C79"/>
    <w:rsid w:val="019FFFCD"/>
    <w:rsid w:val="01C34530"/>
    <w:rsid w:val="01DF0870"/>
    <w:rsid w:val="02097152"/>
    <w:rsid w:val="02D5BF25"/>
    <w:rsid w:val="033BC745"/>
    <w:rsid w:val="03DC6F22"/>
    <w:rsid w:val="044572D0"/>
    <w:rsid w:val="04622255"/>
    <w:rsid w:val="0476EE4E"/>
    <w:rsid w:val="0479018A"/>
    <w:rsid w:val="04910C54"/>
    <w:rsid w:val="04AA1083"/>
    <w:rsid w:val="04ADE6CA"/>
    <w:rsid w:val="04E73028"/>
    <w:rsid w:val="05547C14"/>
    <w:rsid w:val="0566C4D2"/>
    <w:rsid w:val="0598E83D"/>
    <w:rsid w:val="05C36CBA"/>
    <w:rsid w:val="05CDAF13"/>
    <w:rsid w:val="05E8F54E"/>
    <w:rsid w:val="0636D2A1"/>
    <w:rsid w:val="064F0A92"/>
    <w:rsid w:val="070279DE"/>
    <w:rsid w:val="070AE9D0"/>
    <w:rsid w:val="073631A7"/>
    <w:rsid w:val="073D404A"/>
    <w:rsid w:val="084588B4"/>
    <w:rsid w:val="08899365"/>
    <w:rsid w:val="08A33367"/>
    <w:rsid w:val="08A73017"/>
    <w:rsid w:val="09915D25"/>
    <w:rsid w:val="099DF2D0"/>
    <w:rsid w:val="0A29EFE8"/>
    <w:rsid w:val="0A85A7CB"/>
    <w:rsid w:val="0A95EA8A"/>
    <w:rsid w:val="0B47AF6E"/>
    <w:rsid w:val="0B51E419"/>
    <w:rsid w:val="0C658614"/>
    <w:rsid w:val="0CCAD04C"/>
    <w:rsid w:val="0CE6666F"/>
    <w:rsid w:val="0D2FDC18"/>
    <w:rsid w:val="0DA4068E"/>
    <w:rsid w:val="0E13BE4D"/>
    <w:rsid w:val="0E5873E6"/>
    <w:rsid w:val="0E9B60B8"/>
    <w:rsid w:val="0FB5A5E2"/>
    <w:rsid w:val="0FBB0548"/>
    <w:rsid w:val="0FCDCDD6"/>
    <w:rsid w:val="100F0C3A"/>
    <w:rsid w:val="10D40001"/>
    <w:rsid w:val="10E4556B"/>
    <w:rsid w:val="113A4849"/>
    <w:rsid w:val="11E27313"/>
    <w:rsid w:val="11F3942C"/>
    <w:rsid w:val="120BE236"/>
    <w:rsid w:val="12316E78"/>
    <w:rsid w:val="133CC895"/>
    <w:rsid w:val="137C34C8"/>
    <w:rsid w:val="13B9734C"/>
    <w:rsid w:val="13FBBBFE"/>
    <w:rsid w:val="143AE4A5"/>
    <w:rsid w:val="143FD1B2"/>
    <w:rsid w:val="14633668"/>
    <w:rsid w:val="14A5557F"/>
    <w:rsid w:val="14FFC1AE"/>
    <w:rsid w:val="1527B68B"/>
    <w:rsid w:val="1592FF65"/>
    <w:rsid w:val="15ECAC24"/>
    <w:rsid w:val="164B9D41"/>
    <w:rsid w:val="16966CE0"/>
    <w:rsid w:val="179E6E8A"/>
    <w:rsid w:val="180616A6"/>
    <w:rsid w:val="18069DCD"/>
    <w:rsid w:val="1834DA66"/>
    <w:rsid w:val="18D2B4A6"/>
    <w:rsid w:val="19513C7B"/>
    <w:rsid w:val="19A0293A"/>
    <w:rsid w:val="1A193A60"/>
    <w:rsid w:val="1A5C995B"/>
    <w:rsid w:val="1A7E5FD4"/>
    <w:rsid w:val="1AA77541"/>
    <w:rsid w:val="1AACE91A"/>
    <w:rsid w:val="1AD2AD01"/>
    <w:rsid w:val="1B0A3154"/>
    <w:rsid w:val="1B3F2B53"/>
    <w:rsid w:val="1B464FB4"/>
    <w:rsid w:val="1B4D3ED0"/>
    <w:rsid w:val="1B6D75FD"/>
    <w:rsid w:val="1B8E7AEB"/>
    <w:rsid w:val="1B956814"/>
    <w:rsid w:val="1BA0E0DE"/>
    <w:rsid w:val="1BA4B2F1"/>
    <w:rsid w:val="1BAC613C"/>
    <w:rsid w:val="1BBBFA32"/>
    <w:rsid w:val="1BC34FF0"/>
    <w:rsid w:val="1BC5F52D"/>
    <w:rsid w:val="1BD399D9"/>
    <w:rsid w:val="1BD4A00E"/>
    <w:rsid w:val="1BD586AE"/>
    <w:rsid w:val="1BED7750"/>
    <w:rsid w:val="1BF152F5"/>
    <w:rsid w:val="1BF7D09B"/>
    <w:rsid w:val="1C669AE0"/>
    <w:rsid w:val="1C737D5A"/>
    <w:rsid w:val="1CDD7DE5"/>
    <w:rsid w:val="1CF0CF1C"/>
    <w:rsid w:val="1D01C3EA"/>
    <w:rsid w:val="1D722F0C"/>
    <w:rsid w:val="1D9BEB19"/>
    <w:rsid w:val="1DD799E1"/>
    <w:rsid w:val="1DDBA7AE"/>
    <w:rsid w:val="1DDF7DAA"/>
    <w:rsid w:val="1E1B4BD3"/>
    <w:rsid w:val="1E2B2761"/>
    <w:rsid w:val="1E391E45"/>
    <w:rsid w:val="1E4C050A"/>
    <w:rsid w:val="1E641E3B"/>
    <w:rsid w:val="1E8FC04E"/>
    <w:rsid w:val="1EEBD1D1"/>
    <w:rsid w:val="1EFF7B1D"/>
    <w:rsid w:val="1FD2C875"/>
    <w:rsid w:val="2019B14B"/>
    <w:rsid w:val="20821C4E"/>
    <w:rsid w:val="20B5AD4E"/>
    <w:rsid w:val="20C9D58B"/>
    <w:rsid w:val="20E25807"/>
    <w:rsid w:val="21041EFD"/>
    <w:rsid w:val="211B149B"/>
    <w:rsid w:val="21BD1C53"/>
    <w:rsid w:val="21CAF1B9"/>
    <w:rsid w:val="222E64D2"/>
    <w:rsid w:val="22752FC4"/>
    <w:rsid w:val="227D682A"/>
    <w:rsid w:val="22ED724C"/>
    <w:rsid w:val="2302F936"/>
    <w:rsid w:val="23332048"/>
    <w:rsid w:val="2353977D"/>
    <w:rsid w:val="23B0D20A"/>
    <w:rsid w:val="24550AC4"/>
    <w:rsid w:val="247CFD84"/>
    <w:rsid w:val="250A0307"/>
    <w:rsid w:val="25A5E5A9"/>
    <w:rsid w:val="25CF3064"/>
    <w:rsid w:val="26136C84"/>
    <w:rsid w:val="2622D3D4"/>
    <w:rsid w:val="26949ACD"/>
    <w:rsid w:val="26D5AB2E"/>
    <w:rsid w:val="26EA8A14"/>
    <w:rsid w:val="2710424F"/>
    <w:rsid w:val="271CA368"/>
    <w:rsid w:val="2741B412"/>
    <w:rsid w:val="2747EF56"/>
    <w:rsid w:val="2793A00D"/>
    <w:rsid w:val="27968765"/>
    <w:rsid w:val="27A1E98B"/>
    <w:rsid w:val="281D7B20"/>
    <w:rsid w:val="2833C85C"/>
    <w:rsid w:val="2881738F"/>
    <w:rsid w:val="28BA6104"/>
    <w:rsid w:val="28C6A15F"/>
    <w:rsid w:val="28D10BF9"/>
    <w:rsid w:val="2987876C"/>
    <w:rsid w:val="29DE6457"/>
    <w:rsid w:val="2A06C147"/>
    <w:rsid w:val="2A18DD5E"/>
    <w:rsid w:val="2A51ED1E"/>
    <w:rsid w:val="2A66BD8F"/>
    <w:rsid w:val="2A885669"/>
    <w:rsid w:val="2A950700"/>
    <w:rsid w:val="2A9DFB6F"/>
    <w:rsid w:val="2B1C779A"/>
    <w:rsid w:val="2B822F1B"/>
    <w:rsid w:val="2B90CF4D"/>
    <w:rsid w:val="2BFB93A2"/>
    <w:rsid w:val="2C250405"/>
    <w:rsid w:val="2C68607A"/>
    <w:rsid w:val="2C84FAF1"/>
    <w:rsid w:val="2CD0B996"/>
    <w:rsid w:val="2CD3BF6A"/>
    <w:rsid w:val="2CF98136"/>
    <w:rsid w:val="2D0512A1"/>
    <w:rsid w:val="2D0EA18E"/>
    <w:rsid w:val="2D6CB37D"/>
    <w:rsid w:val="2D713703"/>
    <w:rsid w:val="2D889D26"/>
    <w:rsid w:val="2DA6643B"/>
    <w:rsid w:val="2DC290B4"/>
    <w:rsid w:val="2E20B1C9"/>
    <w:rsid w:val="2E44189B"/>
    <w:rsid w:val="2E5B75A7"/>
    <w:rsid w:val="2F6C7349"/>
    <w:rsid w:val="30072D41"/>
    <w:rsid w:val="30661E71"/>
    <w:rsid w:val="30A97787"/>
    <w:rsid w:val="3212D1AD"/>
    <w:rsid w:val="325B16A8"/>
    <w:rsid w:val="328D14AB"/>
    <w:rsid w:val="32CC5D07"/>
    <w:rsid w:val="331E9B62"/>
    <w:rsid w:val="34393961"/>
    <w:rsid w:val="3482A853"/>
    <w:rsid w:val="34B2CD7C"/>
    <w:rsid w:val="34B53257"/>
    <w:rsid w:val="35259BEB"/>
    <w:rsid w:val="35ECB3F8"/>
    <w:rsid w:val="361A1506"/>
    <w:rsid w:val="36B34419"/>
    <w:rsid w:val="37057366"/>
    <w:rsid w:val="371DDE7A"/>
    <w:rsid w:val="373116B3"/>
    <w:rsid w:val="37898F58"/>
    <w:rsid w:val="378D38E9"/>
    <w:rsid w:val="37D2B6CB"/>
    <w:rsid w:val="37FCBDC9"/>
    <w:rsid w:val="383B6E28"/>
    <w:rsid w:val="384E2408"/>
    <w:rsid w:val="384EE9D9"/>
    <w:rsid w:val="38C13FC1"/>
    <w:rsid w:val="38EF0661"/>
    <w:rsid w:val="399200D3"/>
    <w:rsid w:val="39DBEC89"/>
    <w:rsid w:val="3A30D07A"/>
    <w:rsid w:val="3A93F8F7"/>
    <w:rsid w:val="3BCA5237"/>
    <w:rsid w:val="3BFE09BB"/>
    <w:rsid w:val="3C1280EA"/>
    <w:rsid w:val="3D02394F"/>
    <w:rsid w:val="3D0524AF"/>
    <w:rsid w:val="3D061757"/>
    <w:rsid w:val="3D0A9299"/>
    <w:rsid w:val="3D0FD0DD"/>
    <w:rsid w:val="3D428FA7"/>
    <w:rsid w:val="3DCB56BB"/>
    <w:rsid w:val="3E055565"/>
    <w:rsid w:val="3E4CBF5B"/>
    <w:rsid w:val="3E8BA87D"/>
    <w:rsid w:val="3EC5F9AA"/>
    <w:rsid w:val="3ED43ECE"/>
    <w:rsid w:val="3ED918DA"/>
    <w:rsid w:val="3F38D165"/>
    <w:rsid w:val="3F6C5195"/>
    <w:rsid w:val="3F79AC00"/>
    <w:rsid w:val="402BD95C"/>
    <w:rsid w:val="40884E4A"/>
    <w:rsid w:val="410B726B"/>
    <w:rsid w:val="41198D87"/>
    <w:rsid w:val="413961BD"/>
    <w:rsid w:val="4168D39C"/>
    <w:rsid w:val="422DC0CA"/>
    <w:rsid w:val="42655B31"/>
    <w:rsid w:val="42A7782A"/>
    <w:rsid w:val="43DD8109"/>
    <w:rsid w:val="44351488"/>
    <w:rsid w:val="44D0DE39"/>
    <w:rsid w:val="44DD033B"/>
    <w:rsid w:val="452386B0"/>
    <w:rsid w:val="45F4F2D1"/>
    <w:rsid w:val="4601FF2B"/>
    <w:rsid w:val="460CD7BF"/>
    <w:rsid w:val="464DCA65"/>
    <w:rsid w:val="4670D3EC"/>
    <w:rsid w:val="4682BEC2"/>
    <w:rsid w:val="46B4EC8B"/>
    <w:rsid w:val="46E6CF5A"/>
    <w:rsid w:val="4762817B"/>
    <w:rsid w:val="48280400"/>
    <w:rsid w:val="484E9EB1"/>
    <w:rsid w:val="48595185"/>
    <w:rsid w:val="48D4A40D"/>
    <w:rsid w:val="493CCCC3"/>
    <w:rsid w:val="49440E70"/>
    <w:rsid w:val="497622F9"/>
    <w:rsid w:val="49BB5319"/>
    <w:rsid w:val="49CA57AD"/>
    <w:rsid w:val="49D643E9"/>
    <w:rsid w:val="4A187921"/>
    <w:rsid w:val="4A58A828"/>
    <w:rsid w:val="4A7A9E8E"/>
    <w:rsid w:val="4A93F953"/>
    <w:rsid w:val="4AEF1C70"/>
    <w:rsid w:val="4B1466F3"/>
    <w:rsid w:val="4B3BD52F"/>
    <w:rsid w:val="4C0334FB"/>
    <w:rsid w:val="4C26BE28"/>
    <w:rsid w:val="4D27471E"/>
    <w:rsid w:val="4D2770E4"/>
    <w:rsid w:val="4D517707"/>
    <w:rsid w:val="4DA242FF"/>
    <w:rsid w:val="4E3508B0"/>
    <w:rsid w:val="4E70F9D8"/>
    <w:rsid w:val="4E79BCB2"/>
    <w:rsid w:val="4EF1134E"/>
    <w:rsid w:val="4EFB666F"/>
    <w:rsid w:val="4F4B9207"/>
    <w:rsid w:val="4F58B14F"/>
    <w:rsid w:val="4FF87C35"/>
    <w:rsid w:val="501F6F1F"/>
    <w:rsid w:val="506A3DDC"/>
    <w:rsid w:val="515418DE"/>
    <w:rsid w:val="5155031E"/>
    <w:rsid w:val="51A5CB68"/>
    <w:rsid w:val="51AA9C61"/>
    <w:rsid w:val="51CDC62F"/>
    <w:rsid w:val="51EEE5A6"/>
    <w:rsid w:val="522888A9"/>
    <w:rsid w:val="5229E09F"/>
    <w:rsid w:val="524203EE"/>
    <w:rsid w:val="5270983B"/>
    <w:rsid w:val="52B25112"/>
    <w:rsid w:val="53AAB151"/>
    <w:rsid w:val="547D1D1A"/>
    <w:rsid w:val="54F83F06"/>
    <w:rsid w:val="5519AB67"/>
    <w:rsid w:val="55433150"/>
    <w:rsid w:val="55877678"/>
    <w:rsid w:val="565F8210"/>
    <w:rsid w:val="5662C84E"/>
    <w:rsid w:val="567C6402"/>
    <w:rsid w:val="57008A91"/>
    <w:rsid w:val="5753DDB5"/>
    <w:rsid w:val="57564DCE"/>
    <w:rsid w:val="57956312"/>
    <w:rsid w:val="57B5BBA5"/>
    <w:rsid w:val="5873599E"/>
    <w:rsid w:val="5885DCDE"/>
    <w:rsid w:val="588EFC1B"/>
    <w:rsid w:val="5915A9F5"/>
    <w:rsid w:val="59418709"/>
    <w:rsid w:val="597F1575"/>
    <w:rsid w:val="5993C138"/>
    <w:rsid w:val="5A289DD6"/>
    <w:rsid w:val="5A7AFF5E"/>
    <w:rsid w:val="5AB22157"/>
    <w:rsid w:val="5B33ADF4"/>
    <w:rsid w:val="5B503A26"/>
    <w:rsid w:val="5BE39445"/>
    <w:rsid w:val="5C77EC77"/>
    <w:rsid w:val="5D480CEE"/>
    <w:rsid w:val="5D80B98D"/>
    <w:rsid w:val="5E01EFED"/>
    <w:rsid w:val="5E0878B8"/>
    <w:rsid w:val="5E5B45A0"/>
    <w:rsid w:val="5EA5A0EF"/>
    <w:rsid w:val="5EC8D9D7"/>
    <w:rsid w:val="5ECBBB9E"/>
    <w:rsid w:val="5F098589"/>
    <w:rsid w:val="5F21C26F"/>
    <w:rsid w:val="5FA64EBC"/>
    <w:rsid w:val="5FBCD187"/>
    <w:rsid w:val="5FEA9A00"/>
    <w:rsid w:val="6047B773"/>
    <w:rsid w:val="607F5203"/>
    <w:rsid w:val="60B3AF58"/>
    <w:rsid w:val="60F6F293"/>
    <w:rsid w:val="61429E3B"/>
    <w:rsid w:val="61816EB3"/>
    <w:rsid w:val="61A35F97"/>
    <w:rsid w:val="61C805CB"/>
    <w:rsid w:val="61D7260D"/>
    <w:rsid w:val="61F74EBF"/>
    <w:rsid w:val="623D95C0"/>
    <w:rsid w:val="623E87CC"/>
    <w:rsid w:val="62D44886"/>
    <w:rsid w:val="62E3D5A8"/>
    <w:rsid w:val="63288E2D"/>
    <w:rsid w:val="6363364B"/>
    <w:rsid w:val="63D40C6C"/>
    <w:rsid w:val="63F17606"/>
    <w:rsid w:val="63F3E4DD"/>
    <w:rsid w:val="64336FDC"/>
    <w:rsid w:val="644D03B8"/>
    <w:rsid w:val="64A113BC"/>
    <w:rsid w:val="64C9E7ED"/>
    <w:rsid w:val="64CB88F3"/>
    <w:rsid w:val="64E33FB8"/>
    <w:rsid w:val="650318C5"/>
    <w:rsid w:val="65798D97"/>
    <w:rsid w:val="6626B4C1"/>
    <w:rsid w:val="6636CBFA"/>
    <w:rsid w:val="664F1A57"/>
    <w:rsid w:val="66B53B46"/>
    <w:rsid w:val="66CE0386"/>
    <w:rsid w:val="671EE00E"/>
    <w:rsid w:val="673B4C2D"/>
    <w:rsid w:val="6776CAC0"/>
    <w:rsid w:val="67831634"/>
    <w:rsid w:val="6783DD37"/>
    <w:rsid w:val="67BD8C07"/>
    <w:rsid w:val="680CACEE"/>
    <w:rsid w:val="6854031B"/>
    <w:rsid w:val="685507C3"/>
    <w:rsid w:val="6871DD50"/>
    <w:rsid w:val="68D20A49"/>
    <w:rsid w:val="69276F7A"/>
    <w:rsid w:val="693227D0"/>
    <w:rsid w:val="697E3A00"/>
    <w:rsid w:val="69CC37B2"/>
    <w:rsid w:val="6A4DBA5A"/>
    <w:rsid w:val="6A802BED"/>
    <w:rsid w:val="6B022FF0"/>
    <w:rsid w:val="6B0F1877"/>
    <w:rsid w:val="6B21E25E"/>
    <w:rsid w:val="6B7B639E"/>
    <w:rsid w:val="6BAD1E10"/>
    <w:rsid w:val="6BD598E3"/>
    <w:rsid w:val="6C78ED3B"/>
    <w:rsid w:val="6CA6C9FE"/>
    <w:rsid w:val="6CE5A5CE"/>
    <w:rsid w:val="6CFF2775"/>
    <w:rsid w:val="6D0C7974"/>
    <w:rsid w:val="6D84C7D7"/>
    <w:rsid w:val="6DDEFFCE"/>
    <w:rsid w:val="6E14DCC4"/>
    <w:rsid w:val="6E5C3B36"/>
    <w:rsid w:val="6EAF2CF9"/>
    <w:rsid w:val="6EC40B02"/>
    <w:rsid w:val="6F1965D6"/>
    <w:rsid w:val="6F4B4BCC"/>
    <w:rsid w:val="6FE3A4B3"/>
    <w:rsid w:val="6FF0C12C"/>
    <w:rsid w:val="701B6CDF"/>
    <w:rsid w:val="703FD1A3"/>
    <w:rsid w:val="709170B1"/>
    <w:rsid w:val="70A5D36D"/>
    <w:rsid w:val="70F5CD8B"/>
    <w:rsid w:val="71703D3A"/>
    <w:rsid w:val="7198920F"/>
    <w:rsid w:val="719CD9B3"/>
    <w:rsid w:val="719F3F11"/>
    <w:rsid w:val="71B21E1A"/>
    <w:rsid w:val="71B2EC93"/>
    <w:rsid w:val="71B97D91"/>
    <w:rsid w:val="71E18955"/>
    <w:rsid w:val="71E94AE8"/>
    <w:rsid w:val="71EE7CD8"/>
    <w:rsid w:val="71F5182F"/>
    <w:rsid w:val="7202ECDD"/>
    <w:rsid w:val="7226103A"/>
    <w:rsid w:val="72A9B218"/>
    <w:rsid w:val="72AC6784"/>
    <w:rsid w:val="72FEC2FD"/>
    <w:rsid w:val="736A3773"/>
    <w:rsid w:val="73B69BD6"/>
    <w:rsid w:val="73D576A0"/>
    <w:rsid w:val="742C975C"/>
    <w:rsid w:val="74539CEF"/>
    <w:rsid w:val="74A3904C"/>
    <w:rsid w:val="74A6C513"/>
    <w:rsid w:val="74AA9556"/>
    <w:rsid w:val="750CBD59"/>
    <w:rsid w:val="75B1BFBB"/>
    <w:rsid w:val="75DDB2BD"/>
    <w:rsid w:val="765EE52A"/>
    <w:rsid w:val="7688B7DA"/>
    <w:rsid w:val="76B37917"/>
    <w:rsid w:val="77554A4E"/>
    <w:rsid w:val="7770EADA"/>
    <w:rsid w:val="779D0B18"/>
    <w:rsid w:val="77AEFD4A"/>
    <w:rsid w:val="78031450"/>
    <w:rsid w:val="79020E53"/>
    <w:rsid w:val="79455A7C"/>
    <w:rsid w:val="7947C7B9"/>
    <w:rsid w:val="795F9E9B"/>
    <w:rsid w:val="79C19717"/>
    <w:rsid w:val="79CFCBC2"/>
    <w:rsid w:val="79EA0DE1"/>
    <w:rsid w:val="79FFDA93"/>
    <w:rsid w:val="7A082A15"/>
    <w:rsid w:val="7A1557BD"/>
    <w:rsid w:val="7A1B90CC"/>
    <w:rsid w:val="7AAF34A0"/>
    <w:rsid w:val="7AD0D3B9"/>
    <w:rsid w:val="7B0FFDD4"/>
    <w:rsid w:val="7B36A3AB"/>
    <w:rsid w:val="7BA3C5ED"/>
    <w:rsid w:val="7BD038DE"/>
    <w:rsid w:val="7C00760B"/>
    <w:rsid w:val="7C344AF7"/>
    <w:rsid w:val="7C83EB8D"/>
    <w:rsid w:val="7CF41D8F"/>
    <w:rsid w:val="7D57D1C7"/>
    <w:rsid w:val="7DC2CDD1"/>
    <w:rsid w:val="7DDED790"/>
    <w:rsid w:val="7E15F7BE"/>
    <w:rsid w:val="7E2FD62C"/>
    <w:rsid w:val="7ED79AE1"/>
    <w:rsid w:val="7EF3D917"/>
    <w:rsid w:val="7F1BF886"/>
    <w:rsid w:val="7F2915CF"/>
    <w:rsid w:val="7F4BB317"/>
    <w:rsid w:val="7F573D4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CAE27E1"/>
  <w15:chartTrackingRefBased/>
  <w15:docId w15:val="{14222BAE-1938-4FFE-90E6-86C07A57C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D5F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5F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F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F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F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F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F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F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F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5F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D5F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D5F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D5F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D5F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D5F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D5F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D5F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D5F28"/>
    <w:rPr>
      <w:rFonts w:eastAsiaTheme="majorEastAsia" w:cstheme="majorBidi"/>
      <w:color w:val="272727" w:themeColor="text1" w:themeTint="D8"/>
    </w:rPr>
  </w:style>
  <w:style w:type="paragraph" w:styleId="Title">
    <w:name w:val="Title"/>
    <w:basedOn w:val="Normal"/>
    <w:next w:val="Normal"/>
    <w:link w:val="TitleChar"/>
    <w:uiPriority w:val="10"/>
    <w:qFormat/>
    <w:rsid w:val="00ED5F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D5F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D5F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D5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F28"/>
    <w:pPr>
      <w:spacing w:before="160"/>
      <w:jc w:val="center"/>
    </w:pPr>
    <w:rPr>
      <w:i/>
      <w:iCs/>
      <w:color w:val="404040" w:themeColor="text1" w:themeTint="BF"/>
    </w:rPr>
  </w:style>
  <w:style w:type="character" w:styleId="QuoteChar" w:customStyle="1">
    <w:name w:val="Quote Char"/>
    <w:basedOn w:val="DefaultParagraphFont"/>
    <w:link w:val="Quote"/>
    <w:uiPriority w:val="29"/>
    <w:rsid w:val="00ED5F28"/>
    <w:rPr>
      <w:i/>
      <w:iCs/>
      <w:color w:val="404040" w:themeColor="text1" w:themeTint="BF"/>
    </w:rPr>
  </w:style>
  <w:style w:type="paragraph" w:styleId="ListParagraph">
    <w:name w:val="List Paragraph"/>
    <w:basedOn w:val="Normal"/>
    <w:uiPriority w:val="34"/>
    <w:qFormat/>
    <w:rsid w:val="00ED5F28"/>
    <w:pPr>
      <w:ind w:left="720"/>
      <w:contextualSpacing/>
    </w:pPr>
  </w:style>
  <w:style w:type="character" w:styleId="IntenseEmphasis">
    <w:name w:val="Intense Emphasis"/>
    <w:basedOn w:val="DefaultParagraphFont"/>
    <w:uiPriority w:val="21"/>
    <w:qFormat/>
    <w:rsid w:val="00ED5F28"/>
    <w:rPr>
      <w:i/>
      <w:iCs/>
      <w:color w:val="0F4761" w:themeColor="accent1" w:themeShade="BF"/>
    </w:rPr>
  </w:style>
  <w:style w:type="paragraph" w:styleId="IntenseQuote">
    <w:name w:val="Intense Quote"/>
    <w:basedOn w:val="Normal"/>
    <w:next w:val="Normal"/>
    <w:link w:val="IntenseQuoteChar"/>
    <w:uiPriority w:val="30"/>
    <w:qFormat/>
    <w:rsid w:val="00ED5F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D5F28"/>
    <w:rPr>
      <w:i/>
      <w:iCs/>
      <w:color w:val="0F4761" w:themeColor="accent1" w:themeShade="BF"/>
    </w:rPr>
  </w:style>
  <w:style w:type="character" w:styleId="IntenseReference">
    <w:name w:val="Intense Reference"/>
    <w:basedOn w:val="DefaultParagraphFont"/>
    <w:uiPriority w:val="32"/>
    <w:qFormat/>
    <w:rsid w:val="00ED5F28"/>
    <w:rPr>
      <w:b/>
      <w:bCs/>
      <w:smallCaps/>
      <w:color w:val="0F4761" w:themeColor="accent1" w:themeShade="BF"/>
      <w:spacing w:val="5"/>
    </w:rPr>
  </w:style>
  <w:style w:type="character" w:styleId="Hyperlink">
    <w:name w:val="Hyperlink"/>
    <w:basedOn w:val="DefaultParagraphFont"/>
    <w:uiPriority w:val="99"/>
    <w:unhideWhenUsed/>
    <w:rsid w:val="00ED5F28"/>
    <w:rPr>
      <w:color w:val="467886"/>
      <w:u w:val="single"/>
    </w:rPr>
  </w:style>
  <w:style w:type="paragraph" w:styleId="nuc-modal-bodycitation-content" w:customStyle="1">
    <w:name w:val="nuc-modal-body__citation-content"/>
    <w:basedOn w:val="Normal"/>
    <w:rsid w:val="00324CD4"/>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324C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oldvictheatre.com" TargetMode="External" Id="rId8" /><Relationship Type="http://schemas.openxmlformats.org/officeDocument/2006/relationships/hyperlink" Target="https://www.thebritishacademy.ac.uk/blog/expressions-of-queer-womens-sexuality-in-19th-and-20th-century-european-literature/" TargetMode="External" Id="rId13" /><Relationship Type="http://schemas.openxmlformats.org/officeDocument/2006/relationships/settings" Target="settings.xml" Id="rId3" /><Relationship Type="http://schemas.openxmlformats.org/officeDocument/2006/relationships/hyperlink" Target="https://www.spotlight.com/news-and-advice/the-industry/working-in-immersive-theatre/" TargetMode="External" Id="rId7" /><Relationship Type="http://schemas.openxmlformats.org/officeDocument/2006/relationships/hyperlink" Target="https://youtu.be/qw-CdMSJNPM?si=usy6K2SLUrCpfmR9"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hyperlink" Target="https://schott-acting-studio.de/en/bertolt-brecht-shaping-roles-with-a-critical-lens/" TargetMode="External" Id="rId6" /><Relationship Type="http://schemas.openxmlformats.org/officeDocument/2006/relationships/hyperlink" Target="https://www.punchdrunkenrichment.org.uk/blog/what-is-immersive-theatre" TargetMode="External" Id="rId11" /><Relationship Type="http://schemas.openxmlformats.org/officeDocument/2006/relationships/hyperlink" Target="https://doi-org.uwtsd.idm.oclc.org/10.1080/20567790.2016.1234023" TargetMode="External" Id="rId5" /><Relationship Type="http://schemas.openxmlformats.org/officeDocument/2006/relationships/hyperlink" Target="https://www.nationalarchives.gov.uk/explore-the-collection/explore-by-time-period/second-world-war/women-and-the-second-world-war/" TargetMode="External" Id="rId15" /><Relationship Type="http://schemas.openxmlformats.org/officeDocument/2006/relationships/hyperlink" Target="https://www.britannica.com/place/Germany/World-War-II" TargetMode="External" Id="rId10" /><Relationship Type="http://schemas.openxmlformats.org/officeDocument/2006/relationships/webSettings" Target="webSettings.xml" Id="rId4" /><Relationship Type="http://schemas.openxmlformats.org/officeDocument/2006/relationships/hyperlink" Target="https://www.oldvictheatre.com/discover/the-hub/independent-learning/intermediate-directing/given-circumstances/" TargetMode="External" Id="rId9" /><Relationship Type="http://schemas.openxmlformats.org/officeDocument/2006/relationships/hyperlink" Target="https://encyclopedia.ushmm.org/content/en/article/lesbians-under-the-nazi-regime"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Brain (2405076)</dc:creator>
  <keywords/>
  <dc:description/>
  <lastModifiedBy>Holly Brain (2405076)</lastModifiedBy>
  <revision>38</revision>
  <dcterms:created xsi:type="dcterms:W3CDTF">2026-04-02T18:43:00.0000000Z</dcterms:created>
  <dcterms:modified xsi:type="dcterms:W3CDTF">2026-04-03T21:54:52.0832696Z</dcterms:modified>
</coreProperties>
</file>