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5CC2F" w14:textId="77777777" w:rsidR="00317E0B" w:rsidRDefault="00317E0B" w:rsidP="000669EE">
      <w:pPr>
        <w:spacing w:after="134"/>
        <w:rPr>
          <w:rFonts w:asciiTheme="majorHAnsi" w:hAnsiTheme="majorHAnsi" w:cstheme="majorHAnsi"/>
          <w:b/>
          <w:color w:val="3A7C22" w:themeColor="accent6" w:themeShade="BF"/>
          <w:sz w:val="48"/>
        </w:rPr>
      </w:pPr>
    </w:p>
    <w:p w14:paraId="421712BD" w14:textId="77777777" w:rsidR="00F214A7" w:rsidRPr="00D44DD6" w:rsidRDefault="00F214A7" w:rsidP="00F214A7">
      <w:pPr>
        <w:spacing w:after="134"/>
        <w:jc w:val="center"/>
        <w:rPr>
          <w:rFonts w:asciiTheme="majorHAnsi" w:hAnsiTheme="majorHAnsi" w:cstheme="majorHAnsi"/>
          <w:b/>
          <w:u w:val="single"/>
        </w:rPr>
      </w:pPr>
      <w:r w:rsidRPr="00D44DD6">
        <w:rPr>
          <w:rFonts w:asciiTheme="majorHAnsi" w:hAnsiTheme="majorHAnsi" w:cstheme="majorHAnsi"/>
          <w:b/>
          <w:sz w:val="48"/>
          <w:u w:val="single"/>
        </w:rPr>
        <w:t>Therapeutic Techniques Evaluation Table</w:t>
      </w:r>
    </w:p>
    <w:p w14:paraId="08351D18" w14:textId="77777777" w:rsidR="00F214A7" w:rsidRDefault="00F214A7">
      <w:pPr>
        <w:rPr>
          <w:rFonts w:ascii="Arial" w:hAnsi="Arial" w:cs="Arial"/>
          <w:b/>
          <w:sz w:val="24"/>
          <w:szCs w:val="24"/>
        </w:rPr>
      </w:pPr>
    </w:p>
    <w:p w14:paraId="780710A9" w14:textId="77777777" w:rsidR="00F214A7" w:rsidRDefault="00F214A7">
      <w:pPr>
        <w:rPr>
          <w:rFonts w:ascii="Arial" w:hAnsi="Arial" w:cs="Arial"/>
          <w:b/>
          <w:sz w:val="24"/>
          <w:szCs w:val="24"/>
        </w:rPr>
      </w:pPr>
    </w:p>
    <w:p w14:paraId="08D960F5" w14:textId="263C72A6" w:rsidR="00F214A7" w:rsidRPr="00D44DD6" w:rsidRDefault="00F214A7">
      <w:pPr>
        <w:rPr>
          <w:rFonts w:ascii="Arial" w:hAnsi="Arial" w:cs="Arial"/>
          <w:b/>
          <w:sz w:val="24"/>
          <w:szCs w:val="24"/>
        </w:rPr>
      </w:pPr>
      <w:r w:rsidRPr="00D44DD6">
        <w:rPr>
          <w:rFonts w:ascii="Arial" w:hAnsi="Arial" w:cs="Arial"/>
          <w:b/>
          <w:sz w:val="24"/>
          <w:szCs w:val="24"/>
        </w:rPr>
        <w:t xml:space="preserve">Name: </w:t>
      </w:r>
      <w:r w:rsidR="00317E0B" w:rsidRPr="00D44DD6">
        <w:rPr>
          <w:rFonts w:ascii="Arial" w:hAnsi="Arial" w:cs="Arial"/>
          <w:b/>
          <w:sz w:val="24"/>
          <w:szCs w:val="24"/>
        </w:rPr>
        <w:t>Gerallt Wyn Elias</w:t>
      </w:r>
    </w:p>
    <w:p w14:paraId="7AEC8FC8" w14:textId="77777777" w:rsidR="00F214A7" w:rsidRPr="00D44DD6" w:rsidRDefault="00F214A7">
      <w:pPr>
        <w:rPr>
          <w:rFonts w:ascii="Arial" w:hAnsi="Arial" w:cs="Arial"/>
          <w:b/>
          <w:sz w:val="24"/>
          <w:szCs w:val="24"/>
        </w:rPr>
      </w:pPr>
    </w:p>
    <w:p w14:paraId="353C84D8" w14:textId="4A2E092F" w:rsidR="00F214A7" w:rsidRPr="00D44DD6" w:rsidRDefault="00F214A7">
      <w:pPr>
        <w:rPr>
          <w:rFonts w:ascii="Arial" w:hAnsi="Arial" w:cs="Arial"/>
          <w:b/>
          <w:sz w:val="24"/>
          <w:szCs w:val="24"/>
        </w:rPr>
      </w:pPr>
      <w:r w:rsidRPr="00D44DD6">
        <w:rPr>
          <w:rFonts w:ascii="Arial" w:hAnsi="Arial" w:cs="Arial"/>
          <w:b/>
          <w:sz w:val="24"/>
          <w:szCs w:val="24"/>
        </w:rPr>
        <w:t xml:space="preserve">Student number: </w:t>
      </w:r>
      <w:r w:rsidR="0053544D" w:rsidRPr="00D44DD6">
        <w:rPr>
          <w:rFonts w:ascii="Arial" w:hAnsi="Arial" w:cs="Arial"/>
          <w:b/>
          <w:sz w:val="24"/>
          <w:szCs w:val="24"/>
        </w:rPr>
        <w:t>241</w:t>
      </w:r>
      <w:r w:rsidR="00D44DD6" w:rsidRPr="00D44DD6">
        <w:rPr>
          <w:rFonts w:ascii="Arial" w:hAnsi="Arial" w:cs="Arial"/>
          <w:b/>
          <w:sz w:val="24"/>
          <w:szCs w:val="24"/>
        </w:rPr>
        <w:t>3443</w:t>
      </w:r>
    </w:p>
    <w:p w14:paraId="4F0A6215" w14:textId="351B4058" w:rsidR="00FF2113" w:rsidRPr="007718CF" w:rsidRDefault="00D44DD6" w:rsidP="007718CF">
      <w:pPr>
        <w:rPr>
          <w:rFonts w:ascii="Arial" w:hAnsi="Arial" w:cs="Arial"/>
          <w:b/>
          <w:color w:val="3A7C22" w:themeColor="accent6" w:themeShade="BF"/>
          <w:sz w:val="24"/>
          <w:szCs w:val="24"/>
        </w:rPr>
      </w:pPr>
      <w:r>
        <w:rPr>
          <w:rFonts w:asciiTheme="majorHAnsi" w:hAnsiTheme="majorHAnsi" w:cstheme="majorHAnsi"/>
          <w:b/>
          <w:noProof/>
          <w:color w:val="3A7C22" w:themeColor="accent6" w:themeShade="BF"/>
          <w:sz w:val="48"/>
        </w:rPr>
        <w:drawing>
          <wp:anchor distT="0" distB="0" distL="114300" distR="114300" simplePos="0" relativeHeight="251658240" behindDoc="1" locked="0" layoutInCell="1" allowOverlap="1" wp14:anchorId="7215BEDB" wp14:editId="0947ECAA">
            <wp:simplePos x="0" y="0"/>
            <wp:positionH relativeFrom="margin">
              <wp:posOffset>2139950</wp:posOffset>
            </wp:positionH>
            <wp:positionV relativeFrom="paragraph">
              <wp:posOffset>697230</wp:posOffset>
            </wp:positionV>
            <wp:extent cx="4229100" cy="1873250"/>
            <wp:effectExtent l="0" t="0" r="0" b="0"/>
            <wp:wrapTight wrapText="bothSides">
              <wp:wrapPolygon edited="0">
                <wp:start x="0" y="0"/>
                <wp:lineTo x="0" y="21307"/>
                <wp:lineTo x="21503" y="21307"/>
                <wp:lineTo x="21503" y="0"/>
                <wp:lineTo x="0" y="0"/>
              </wp:wrapPolygon>
            </wp:wrapTight>
            <wp:docPr id="1377467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229100" cy="1873250"/>
                    </a:xfrm>
                    <a:prstGeom prst="rect">
                      <a:avLst/>
                    </a:prstGeom>
                    <a:noFill/>
                  </pic:spPr>
                </pic:pic>
              </a:graphicData>
            </a:graphic>
            <wp14:sizeRelH relativeFrom="margin">
              <wp14:pctWidth>0</wp14:pctWidth>
            </wp14:sizeRelH>
            <wp14:sizeRelV relativeFrom="margin">
              <wp14:pctHeight>0</wp14:pctHeight>
            </wp14:sizeRelV>
          </wp:anchor>
        </w:drawing>
      </w:r>
      <w:r w:rsidR="00317E0B" w:rsidRPr="00317E0B">
        <w:rPr>
          <w:rFonts w:ascii="Arial" w:hAnsi="Arial" w:cs="Arial"/>
          <w:b/>
          <w:sz w:val="24"/>
          <w:szCs w:val="24"/>
        </w:rPr>
        <w:t xml:space="preserve"> </w:t>
      </w:r>
      <w:r w:rsidR="00317E0B" w:rsidRPr="00317E0B">
        <w:rPr>
          <w:rFonts w:ascii="Arial" w:hAnsi="Arial" w:cs="Arial"/>
          <w:b/>
          <w:color w:val="3A7C22" w:themeColor="accent6" w:themeShade="BF"/>
          <w:sz w:val="24"/>
          <w:szCs w:val="24"/>
        </w:rPr>
        <w:br w:type="page"/>
      </w:r>
      <w:r w:rsidR="00FF2113">
        <w:rPr>
          <w:rFonts w:asciiTheme="majorHAnsi" w:hAnsiTheme="majorHAnsi" w:cstheme="majorHAnsi"/>
          <w:b/>
          <w:color w:val="3A7C22" w:themeColor="accent6" w:themeShade="BF"/>
          <w:sz w:val="48"/>
        </w:rPr>
        <w:lastRenderedPageBreak/>
        <w:t xml:space="preserve">Therapeutic </w:t>
      </w:r>
      <w:r w:rsidR="000669EE">
        <w:rPr>
          <w:rFonts w:asciiTheme="majorHAnsi" w:hAnsiTheme="majorHAnsi" w:cstheme="majorHAnsi"/>
          <w:b/>
          <w:color w:val="3A7C22" w:themeColor="accent6" w:themeShade="BF"/>
          <w:sz w:val="48"/>
        </w:rPr>
        <w:t>Techniques Evaluation Tabl</w:t>
      </w:r>
      <w:r w:rsidR="007A6138">
        <w:rPr>
          <w:rFonts w:asciiTheme="majorHAnsi" w:hAnsiTheme="majorHAnsi" w:cstheme="majorHAnsi"/>
          <w:b/>
          <w:color w:val="3A7C22" w:themeColor="accent6" w:themeShade="BF"/>
          <w:sz w:val="48"/>
        </w:rPr>
        <w:t>e</w:t>
      </w:r>
    </w:p>
    <w:tbl>
      <w:tblPr>
        <w:tblStyle w:val="TableGrid"/>
        <w:tblW w:w="15735" w:type="dxa"/>
        <w:tblInd w:w="-998" w:type="dxa"/>
        <w:tblLook w:val="04A0" w:firstRow="1" w:lastRow="0" w:firstColumn="1" w:lastColumn="0" w:noHBand="0" w:noVBand="1"/>
      </w:tblPr>
      <w:tblGrid>
        <w:gridCol w:w="2127"/>
        <w:gridCol w:w="3261"/>
        <w:gridCol w:w="5244"/>
        <w:gridCol w:w="5103"/>
      </w:tblGrid>
      <w:tr w:rsidR="00FF2113" w:rsidRPr="007718CF" w14:paraId="6E9C4AD7" w14:textId="77777777" w:rsidTr="000669EE">
        <w:tc>
          <w:tcPr>
            <w:tcW w:w="2127" w:type="dxa"/>
            <w:shd w:val="clear" w:color="auto" w:fill="D1D1D1" w:themeFill="background2" w:themeFillShade="E6"/>
          </w:tcPr>
          <w:p w14:paraId="74BE2719" w14:textId="3ED35FFA" w:rsidR="00FF2113" w:rsidRPr="007718CF" w:rsidRDefault="00FF2113">
            <w:pPr>
              <w:rPr>
                <w:rFonts w:ascii="Arial" w:hAnsi="Arial" w:cs="Arial"/>
                <w:b/>
                <w:bCs/>
                <w:sz w:val="24"/>
                <w:szCs w:val="24"/>
              </w:rPr>
            </w:pPr>
            <w:r w:rsidRPr="007718CF">
              <w:rPr>
                <w:rFonts w:ascii="Arial" w:hAnsi="Arial" w:cs="Arial"/>
                <w:b/>
                <w:bCs/>
                <w:sz w:val="24"/>
                <w:szCs w:val="24"/>
              </w:rPr>
              <w:t xml:space="preserve">Therapeutic technique </w:t>
            </w:r>
          </w:p>
        </w:tc>
        <w:tc>
          <w:tcPr>
            <w:tcW w:w="3261" w:type="dxa"/>
            <w:shd w:val="clear" w:color="auto" w:fill="D1D1D1" w:themeFill="background2" w:themeFillShade="E6"/>
          </w:tcPr>
          <w:p w14:paraId="3DEEDFDF" w14:textId="47D549EC" w:rsidR="00FF2113" w:rsidRPr="007718CF" w:rsidRDefault="00FF2113">
            <w:pPr>
              <w:rPr>
                <w:rFonts w:ascii="Arial" w:hAnsi="Arial" w:cs="Arial"/>
                <w:b/>
                <w:bCs/>
                <w:sz w:val="24"/>
                <w:szCs w:val="24"/>
              </w:rPr>
            </w:pPr>
            <w:r w:rsidRPr="007718CF">
              <w:rPr>
                <w:rFonts w:ascii="Arial" w:hAnsi="Arial" w:cs="Arial"/>
                <w:b/>
                <w:bCs/>
                <w:sz w:val="24"/>
                <w:szCs w:val="24"/>
              </w:rPr>
              <w:t xml:space="preserve">Description </w:t>
            </w:r>
          </w:p>
        </w:tc>
        <w:tc>
          <w:tcPr>
            <w:tcW w:w="5244" w:type="dxa"/>
            <w:shd w:val="clear" w:color="auto" w:fill="D1D1D1" w:themeFill="background2" w:themeFillShade="E6"/>
          </w:tcPr>
          <w:p w14:paraId="100F362C" w14:textId="32E4B1CD" w:rsidR="00FF2113" w:rsidRPr="007718CF" w:rsidRDefault="00FF2113">
            <w:pPr>
              <w:rPr>
                <w:rFonts w:ascii="Arial" w:hAnsi="Arial" w:cs="Arial"/>
                <w:b/>
                <w:bCs/>
                <w:sz w:val="24"/>
                <w:szCs w:val="24"/>
              </w:rPr>
            </w:pPr>
            <w:r w:rsidRPr="007718CF">
              <w:rPr>
                <w:rFonts w:ascii="Arial" w:hAnsi="Arial" w:cs="Arial"/>
                <w:b/>
                <w:bCs/>
                <w:sz w:val="24"/>
                <w:szCs w:val="24"/>
              </w:rPr>
              <w:t xml:space="preserve">Example of </w:t>
            </w:r>
            <w:r w:rsidR="00B80729" w:rsidRPr="007718CF">
              <w:rPr>
                <w:rFonts w:ascii="Arial" w:hAnsi="Arial" w:cs="Arial"/>
                <w:b/>
                <w:bCs/>
                <w:sz w:val="24"/>
                <w:szCs w:val="24"/>
              </w:rPr>
              <w:t xml:space="preserve">how you could use it, it’s importance and benefits within your role. </w:t>
            </w:r>
            <w:r w:rsidRPr="007718CF">
              <w:rPr>
                <w:rFonts w:ascii="Arial" w:hAnsi="Arial" w:cs="Arial"/>
                <w:b/>
                <w:bCs/>
                <w:sz w:val="24"/>
                <w:szCs w:val="24"/>
              </w:rPr>
              <w:t xml:space="preserve"> </w:t>
            </w:r>
          </w:p>
        </w:tc>
        <w:tc>
          <w:tcPr>
            <w:tcW w:w="5103" w:type="dxa"/>
            <w:shd w:val="clear" w:color="auto" w:fill="D1D1D1" w:themeFill="background2" w:themeFillShade="E6"/>
          </w:tcPr>
          <w:p w14:paraId="329DE664" w14:textId="777CFF13" w:rsidR="00FF2113" w:rsidRPr="007718CF" w:rsidRDefault="000669EE">
            <w:pPr>
              <w:rPr>
                <w:rFonts w:ascii="Arial" w:hAnsi="Arial" w:cs="Arial"/>
                <w:b/>
                <w:bCs/>
                <w:sz w:val="24"/>
                <w:szCs w:val="24"/>
              </w:rPr>
            </w:pPr>
            <w:r w:rsidRPr="007718CF">
              <w:rPr>
                <w:rFonts w:ascii="Arial" w:hAnsi="Arial" w:cs="Arial"/>
                <w:b/>
                <w:bCs/>
                <w:sz w:val="24"/>
                <w:szCs w:val="24"/>
              </w:rPr>
              <w:t>Examples of the c</w:t>
            </w:r>
            <w:r w:rsidR="00FF2113" w:rsidRPr="007718CF">
              <w:rPr>
                <w:rFonts w:ascii="Arial" w:hAnsi="Arial" w:cs="Arial"/>
                <w:b/>
                <w:bCs/>
                <w:sz w:val="24"/>
                <w:szCs w:val="24"/>
              </w:rPr>
              <w:t xml:space="preserve">hallenges or drawbacks to using this method within your role </w:t>
            </w:r>
          </w:p>
        </w:tc>
      </w:tr>
      <w:tr w:rsidR="00FF2113" w:rsidRPr="007718CF" w14:paraId="52273059" w14:textId="77777777" w:rsidTr="000669EE">
        <w:tc>
          <w:tcPr>
            <w:tcW w:w="2127" w:type="dxa"/>
            <w:shd w:val="clear" w:color="auto" w:fill="E8E8E8" w:themeFill="background2"/>
          </w:tcPr>
          <w:p w14:paraId="0CEC58F6" w14:textId="77777777" w:rsidR="002C3A7B" w:rsidRPr="007718CF" w:rsidRDefault="002C3A7B">
            <w:pPr>
              <w:rPr>
                <w:rFonts w:ascii="Arial" w:hAnsi="Arial" w:cs="Arial"/>
                <w:sz w:val="24"/>
                <w:szCs w:val="24"/>
              </w:rPr>
            </w:pPr>
          </w:p>
          <w:p w14:paraId="333B18DF" w14:textId="102C41FE" w:rsidR="00FF2113" w:rsidRPr="007718CF" w:rsidRDefault="000669EE">
            <w:pPr>
              <w:rPr>
                <w:rFonts w:ascii="Arial" w:hAnsi="Arial" w:cs="Arial"/>
                <w:sz w:val="24"/>
                <w:szCs w:val="24"/>
              </w:rPr>
            </w:pPr>
            <w:r w:rsidRPr="007718CF">
              <w:rPr>
                <w:rFonts w:ascii="Arial" w:hAnsi="Arial" w:cs="Arial"/>
                <w:sz w:val="24"/>
                <w:szCs w:val="24"/>
              </w:rPr>
              <w:t xml:space="preserve">Active listening </w:t>
            </w:r>
          </w:p>
          <w:p w14:paraId="191E40CC" w14:textId="77777777" w:rsidR="000669EE" w:rsidRPr="007718CF" w:rsidRDefault="000669EE">
            <w:pPr>
              <w:rPr>
                <w:rFonts w:ascii="Arial" w:hAnsi="Arial" w:cs="Arial"/>
                <w:sz w:val="24"/>
                <w:szCs w:val="24"/>
              </w:rPr>
            </w:pPr>
          </w:p>
          <w:p w14:paraId="0A456D82" w14:textId="441B442A" w:rsidR="000669EE" w:rsidRPr="007718CF" w:rsidRDefault="000669EE">
            <w:pPr>
              <w:rPr>
                <w:rFonts w:ascii="Arial" w:hAnsi="Arial" w:cs="Arial"/>
                <w:sz w:val="24"/>
                <w:szCs w:val="24"/>
              </w:rPr>
            </w:pPr>
          </w:p>
        </w:tc>
        <w:tc>
          <w:tcPr>
            <w:tcW w:w="3261" w:type="dxa"/>
          </w:tcPr>
          <w:p w14:paraId="473EBCA5" w14:textId="39C2CDC4" w:rsidR="00455F3B" w:rsidRPr="007718CF" w:rsidRDefault="00455F3B" w:rsidP="00455F3B">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Completing a community home visit. </w:t>
            </w:r>
          </w:p>
          <w:p w14:paraId="66CAF0F5" w14:textId="77777777" w:rsidR="000669EE" w:rsidRPr="007718CF" w:rsidRDefault="000669EE">
            <w:pPr>
              <w:rPr>
                <w:rFonts w:ascii="Arial" w:hAnsi="Arial" w:cs="Arial"/>
                <w:sz w:val="24"/>
                <w:szCs w:val="24"/>
              </w:rPr>
            </w:pPr>
          </w:p>
          <w:p w14:paraId="753F34A6" w14:textId="77777777" w:rsidR="000669EE" w:rsidRPr="007718CF" w:rsidRDefault="000669EE">
            <w:pPr>
              <w:rPr>
                <w:rFonts w:ascii="Arial" w:hAnsi="Arial" w:cs="Arial"/>
                <w:sz w:val="24"/>
                <w:szCs w:val="24"/>
              </w:rPr>
            </w:pPr>
          </w:p>
          <w:p w14:paraId="2486D8CA" w14:textId="77777777" w:rsidR="000669EE" w:rsidRPr="007718CF" w:rsidRDefault="000669EE">
            <w:pPr>
              <w:rPr>
                <w:rFonts w:ascii="Arial" w:hAnsi="Arial" w:cs="Arial"/>
                <w:sz w:val="24"/>
                <w:szCs w:val="24"/>
              </w:rPr>
            </w:pPr>
          </w:p>
        </w:tc>
        <w:tc>
          <w:tcPr>
            <w:tcW w:w="5244" w:type="dxa"/>
          </w:tcPr>
          <w:p w14:paraId="3C19EDF0" w14:textId="29A08A44" w:rsidR="00C87FBA" w:rsidRPr="007718CF" w:rsidRDefault="00C87FBA" w:rsidP="00C87FBA">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Kleiner et al (2021) indicates the importance that active listening helps therapy staff to be present and better understanded by their patients, this will lead to better outcomes within the patients’ journey.  Kleiner et al (2021) points out the other qualities of active listening such as being open and honest and accepting of patient’s opinion. </w:t>
            </w:r>
          </w:p>
          <w:p w14:paraId="49C9EE39" w14:textId="77777777" w:rsidR="00C87FBA" w:rsidRPr="007718CF" w:rsidRDefault="00C87FBA" w:rsidP="00C87FBA">
            <w:pPr>
              <w:jc w:val="both"/>
              <w:rPr>
                <w:rFonts w:ascii="Arial" w:eastAsia="Times New Roman" w:hAnsi="Arial" w:cs="Arial"/>
                <w:kern w:val="0"/>
                <w:sz w:val="24"/>
                <w:szCs w:val="24"/>
                <w:lang w:eastAsia="en-GB"/>
                <w14:ligatures w14:val="none"/>
              </w:rPr>
            </w:pPr>
          </w:p>
          <w:p w14:paraId="62C4D8F9" w14:textId="77777777" w:rsidR="00C87FBA" w:rsidRPr="007718CF" w:rsidRDefault="00C87FBA" w:rsidP="00C87FBA">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Within the Therapy Assistant Practitioner (TAP) role it is essential to have active listening skills with your patient and to be supportive of showing genuine interests and tailoring the therapy in a way that this will support the patient, active listening should be completed both ways from patient to therapist. </w:t>
            </w:r>
          </w:p>
          <w:p w14:paraId="34C4A140" w14:textId="77777777" w:rsidR="00C87FBA" w:rsidRPr="007718CF" w:rsidRDefault="00C87FBA" w:rsidP="00C87FBA">
            <w:pPr>
              <w:jc w:val="both"/>
              <w:rPr>
                <w:rFonts w:ascii="Arial" w:eastAsia="Times New Roman" w:hAnsi="Arial" w:cs="Arial"/>
                <w:kern w:val="0"/>
                <w:sz w:val="24"/>
                <w:szCs w:val="24"/>
                <w:lang w:eastAsia="en-GB"/>
                <w14:ligatures w14:val="none"/>
              </w:rPr>
            </w:pPr>
          </w:p>
          <w:p w14:paraId="766AD117" w14:textId="77777777" w:rsidR="00C87FBA" w:rsidRPr="007718CF" w:rsidRDefault="00C87FBA" w:rsidP="00C87FBA">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For example, if a patient is watching television when you are starting the assessment ask kindly if this can be turned down or off to support with the active listening from both the patient and therapy staff member.  </w:t>
            </w:r>
          </w:p>
          <w:p w14:paraId="7AE44C13" w14:textId="77777777" w:rsidR="00C87FBA" w:rsidRPr="007718CF" w:rsidRDefault="00C87FBA" w:rsidP="00C87FBA">
            <w:pPr>
              <w:jc w:val="both"/>
              <w:rPr>
                <w:rFonts w:ascii="Arial" w:eastAsia="Times New Roman" w:hAnsi="Arial" w:cs="Arial"/>
                <w:kern w:val="0"/>
                <w:sz w:val="24"/>
                <w:szCs w:val="24"/>
                <w:lang w:eastAsia="en-GB"/>
                <w14:ligatures w14:val="none"/>
              </w:rPr>
            </w:pPr>
          </w:p>
          <w:p w14:paraId="78DB4D2A" w14:textId="77777777" w:rsidR="002C3A7B" w:rsidRPr="007718CF" w:rsidRDefault="002C3A7B" w:rsidP="00C87FBA">
            <w:pPr>
              <w:jc w:val="both"/>
              <w:rPr>
                <w:rFonts w:ascii="Arial" w:eastAsia="Times New Roman" w:hAnsi="Arial" w:cs="Arial"/>
                <w:kern w:val="0"/>
                <w:sz w:val="24"/>
                <w:szCs w:val="24"/>
                <w:lang w:eastAsia="en-GB"/>
                <w14:ligatures w14:val="none"/>
              </w:rPr>
            </w:pPr>
          </w:p>
          <w:p w14:paraId="23476453" w14:textId="743DC6D8" w:rsidR="00C87FBA" w:rsidRPr="007718CF" w:rsidRDefault="00C87FBA" w:rsidP="00C87FBA">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Active listening is essential but can be more difficult then pictured at times, such as if a patient has dementia they may struggle with </w:t>
            </w:r>
            <w:r w:rsidRPr="007718CF">
              <w:rPr>
                <w:rFonts w:ascii="Arial" w:eastAsia="Times New Roman" w:hAnsi="Arial" w:cs="Arial"/>
                <w:kern w:val="0"/>
                <w:sz w:val="24"/>
                <w:szCs w:val="24"/>
                <w:lang w:eastAsia="en-GB"/>
                <w14:ligatures w14:val="none"/>
              </w:rPr>
              <w:lastRenderedPageBreak/>
              <w:t xml:space="preserve">following instructions given, but </w:t>
            </w:r>
            <w:r w:rsidR="000816A7" w:rsidRPr="007718CF">
              <w:rPr>
                <w:rFonts w:ascii="Arial" w:eastAsia="Times New Roman" w:hAnsi="Arial" w:cs="Arial"/>
                <w:kern w:val="0"/>
                <w:sz w:val="24"/>
                <w:szCs w:val="24"/>
                <w:lang w:eastAsia="en-GB"/>
                <w14:ligatures w14:val="none"/>
              </w:rPr>
              <w:t>also,</w:t>
            </w:r>
            <w:r w:rsidRPr="007718CF">
              <w:rPr>
                <w:rFonts w:ascii="Arial" w:eastAsia="Times New Roman" w:hAnsi="Arial" w:cs="Arial"/>
                <w:kern w:val="0"/>
                <w:sz w:val="24"/>
                <w:szCs w:val="24"/>
                <w:lang w:eastAsia="en-GB"/>
                <w14:ligatures w14:val="none"/>
              </w:rPr>
              <w:t xml:space="preserve"> it’s our duty to use simplified laugh to meet the patient’s needs. In some </w:t>
            </w:r>
            <w:proofErr w:type="gramStart"/>
            <w:r w:rsidR="002C3A7B" w:rsidRPr="007718CF">
              <w:rPr>
                <w:rFonts w:ascii="Arial" w:eastAsia="Times New Roman" w:hAnsi="Arial" w:cs="Arial"/>
                <w:kern w:val="0"/>
                <w:sz w:val="24"/>
                <w:szCs w:val="24"/>
                <w:lang w:eastAsia="en-GB"/>
                <w14:ligatures w14:val="none"/>
              </w:rPr>
              <w:t>cases</w:t>
            </w:r>
            <w:proofErr w:type="gramEnd"/>
            <w:r w:rsidR="002C3A7B" w:rsidRPr="007718CF">
              <w:rPr>
                <w:rFonts w:ascii="Arial" w:eastAsia="Times New Roman" w:hAnsi="Arial" w:cs="Arial"/>
                <w:kern w:val="0"/>
                <w:sz w:val="24"/>
                <w:szCs w:val="24"/>
                <w:lang w:eastAsia="en-GB"/>
                <w14:ligatures w14:val="none"/>
              </w:rPr>
              <w:t xml:space="preserve"> and</w:t>
            </w:r>
            <w:r w:rsidRPr="007718CF">
              <w:rPr>
                <w:rFonts w:ascii="Arial" w:eastAsia="Times New Roman" w:hAnsi="Arial" w:cs="Arial"/>
                <w:kern w:val="0"/>
                <w:sz w:val="24"/>
                <w:szCs w:val="24"/>
                <w:lang w:eastAsia="en-GB"/>
                <w14:ligatures w14:val="none"/>
              </w:rPr>
              <w:t xml:space="preserve"> enforces the TAP to have active listening from the patient’s family member to have a team approach for the best outcomes.  </w:t>
            </w:r>
          </w:p>
          <w:p w14:paraId="64377893" w14:textId="77777777" w:rsidR="00FF2113" w:rsidRPr="007718CF" w:rsidRDefault="00FF2113">
            <w:pPr>
              <w:rPr>
                <w:rFonts w:ascii="Arial" w:hAnsi="Arial" w:cs="Arial"/>
                <w:sz w:val="24"/>
                <w:szCs w:val="24"/>
              </w:rPr>
            </w:pPr>
          </w:p>
        </w:tc>
        <w:tc>
          <w:tcPr>
            <w:tcW w:w="5103" w:type="dxa"/>
          </w:tcPr>
          <w:p w14:paraId="7DD0A0D9" w14:textId="621D84DF" w:rsidR="00FC2299" w:rsidRPr="007718CF" w:rsidRDefault="00FC2299" w:rsidP="00FC2299">
            <w:pPr>
              <w:shd w:val="clear" w:color="auto" w:fill="FFFFFF"/>
              <w:spacing w:after="180"/>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lastRenderedPageBreak/>
              <w:t xml:space="preserve">Active listening within the TAP role is essential but it can also be timely for instance, if the member of staff completing the initial assessment has little time the longer conversations can lay with the TAP causing less time to complete therapy. </w:t>
            </w:r>
          </w:p>
          <w:p w14:paraId="47B7A4A9" w14:textId="77777777" w:rsidR="00FC2299" w:rsidRPr="007718CF" w:rsidRDefault="00FC2299" w:rsidP="00FC2299">
            <w:pPr>
              <w:shd w:val="clear" w:color="auto" w:fill="FFFFFF"/>
              <w:spacing w:after="180"/>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In most instances these longer conversations would have appeared in an initial assessment with a qualified member of staff, but also the patients may have a better bond with the TAP due to continuing support.    </w:t>
            </w:r>
          </w:p>
          <w:p w14:paraId="6B34BCBC" w14:textId="0A9155AF" w:rsidR="00FC2299" w:rsidRPr="007718CF" w:rsidRDefault="00FC2299" w:rsidP="00FC2299">
            <w:pPr>
              <w:shd w:val="clear" w:color="auto" w:fill="FFFFFF"/>
              <w:spacing w:after="180"/>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Another example could be arriving at a patient’s home, and a patient appears distress due to their limitations to complete activities due to </w:t>
            </w:r>
            <w:r w:rsidR="000816A7" w:rsidRPr="007718CF">
              <w:rPr>
                <w:rFonts w:ascii="Arial" w:eastAsia="Times New Roman" w:hAnsi="Arial" w:cs="Arial"/>
                <w:kern w:val="0"/>
                <w:sz w:val="24"/>
                <w:szCs w:val="24"/>
                <w:lang w:eastAsia="en-GB"/>
                <w14:ligatures w14:val="none"/>
              </w:rPr>
              <w:t>their</w:t>
            </w:r>
            <w:r w:rsidRPr="007718CF">
              <w:rPr>
                <w:rFonts w:ascii="Arial" w:eastAsia="Times New Roman" w:hAnsi="Arial" w:cs="Arial"/>
                <w:kern w:val="0"/>
                <w:sz w:val="24"/>
                <w:szCs w:val="24"/>
                <w:lang w:eastAsia="en-GB"/>
                <w14:ligatures w14:val="none"/>
              </w:rPr>
              <w:t xml:space="preserve"> injury.  It’s essential to listen and have empathy and avoid the quick fix by completing exercises but also can be difficult due to time constraints to see other patients. </w:t>
            </w:r>
          </w:p>
          <w:p w14:paraId="3F198C46" w14:textId="77777777" w:rsidR="00FF2113" w:rsidRPr="007718CF" w:rsidRDefault="00FF2113">
            <w:pPr>
              <w:rPr>
                <w:rFonts w:ascii="Arial" w:hAnsi="Arial" w:cs="Arial"/>
                <w:sz w:val="24"/>
                <w:szCs w:val="24"/>
              </w:rPr>
            </w:pPr>
          </w:p>
        </w:tc>
      </w:tr>
      <w:tr w:rsidR="00FF2113" w:rsidRPr="007718CF" w14:paraId="0B9EE689" w14:textId="77777777" w:rsidTr="000669EE">
        <w:tc>
          <w:tcPr>
            <w:tcW w:w="2127" w:type="dxa"/>
            <w:shd w:val="clear" w:color="auto" w:fill="E8E8E8" w:themeFill="background2"/>
          </w:tcPr>
          <w:p w14:paraId="33506638" w14:textId="77777777" w:rsidR="00FF2113" w:rsidRPr="007718CF" w:rsidRDefault="000669EE">
            <w:pPr>
              <w:rPr>
                <w:rFonts w:ascii="Arial" w:hAnsi="Arial" w:cs="Arial"/>
                <w:sz w:val="24"/>
                <w:szCs w:val="24"/>
              </w:rPr>
            </w:pPr>
            <w:r w:rsidRPr="007718CF">
              <w:rPr>
                <w:rFonts w:ascii="Arial" w:hAnsi="Arial" w:cs="Arial"/>
                <w:sz w:val="24"/>
                <w:szCs w:val="24"/>
              </w:rPr>
              <w:t xml:space="preserve">Motivational interviewing </w:t>
            </w:r>
          </w:p>
          <w:p w14:paraId="55991956" w14:textId="77777777" w:rsidR="000669EE" w:rsidRPr="007718CF" w:rsidRDefault="000669EE">
            <w:pPr>
              <w:rPr>
                <w:rFonts w:ascii="Arial" w:hAnsi="Arial" w:cs="Arial"/>
                <w:sz w:val="24"/>
                <w:szCs w:val="24"/>
              </w:rPr>
            </w:pPr>
          </w:p>
          <w:p w14:paraId="447694C8" w14:textId="3C45B81D" w:rsidR="000669EE" w:rsidRPr="007718CF" w:rsidRDefault="000669EE">
            <w:pPr>
              <w:rPr>
                <w:rFonts w:ascii="Arial" w:hAnsi="Arial" w:cs="Arial"/>
                <w:sz w:val="24"/>
                <w:szCs w:val="24"/>
              </w:rPr>
            </w:pPr>
          </w:p>
        </w:tc>
        <w:tc>
          <w:tcPr>
            <w:tcW w:w="3261" w:type="dxa"/>
          </w:tcPr>
          <w:p w14:paraId="487D3D2A" w14:textId="77777777" w:rsidR="005D7227" w:rsidRPr="007718CF" w:rsidRDefault="005D7227" w:rsidP="005D7227">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Support with engagement of therapy though motivation interviewing. </w:t>
            </w:r>
          </w:p>
          <w:p w14:paraId="5E45BFD3" w14:textId="77777777" w:rsidR="00FF2113" w:rsidRPr="007718CF" w:rsidRDefault="00FF2113">
            <w:pPr>
              <w:rPr>
                <w:rFonts w:ascii="Arial" w:hAnsi="Arial" w:cs="Arial"/>
                <w:sz w:val="24"/>
                <w:szCs w:val="24"/>
              </w:rPr>
            </w:pPr>
          </w:p>
          <w:p w14:paraId="1BA03720" w14:textId="77777777" w:rsidR="000669EE" w:rsidRPr="007718CF" w:rsidRDefault="000669EE">
            <w:pPr>
              <w:rPr>
                <w:rFonts w:ascii="Arial" w:hAnsi="Arial" w:cs="Arial"/>
                <w:sz w:val="24"/>
                <w:szCs w:val="24"/>
              </w:rPr>
            </w:pPr>
          </w:p>
          <w:p w14:paraId="0BAEE8FE" w14:textId="77777777" w:rsidR="000669EE" w:rsidRPr="007718CF" w:rsidRDefault="000669EE">
            <w:pPr>
              <w:rPr>
                <w:rFonts w:ascii="Arial" w:hAnsi="Arial" w:cs="Arial"/>
                <w:sz w:val="24"/>
                <w:szCs w:val="24"/>
              </w:rPr>
            </w:pPr>
          </w:p>
          <w:p w14:paraId="14369D51" w14:textId="77777777" w:rsidR="000669EE" w:rsidRPr="007718CF" w:rsidRDefault="000669EE">
            <w:pPr>
              <w:rPr>
                <w:rFonts w:ascii="Arial" w:hAnsi="Arial" w:cs="Arial"/>
                <w:sz w:val="24"/>
                <w:szCs w:val="24"/>
              </w:rPr>
            </w:pPr>
          </w:p>
        </w:tc>
        <w:tc>
          <w:tcPr>
            <w:tcW w:w="5244" w:type="dxa"/>
          </w:tcPr>
          <w:p w14:paraId="686842B0" w14:textId="77777777" w:rsidR="00CF3ACA" w:rsidRPr="007718CF" w:rsidRDefault="00CF3ACA" w:rsidP="00CF3ACA">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Wintle et al (2025) points out the importance of motivational interviewing and highlights that it can support towards small improvements within physical activities, within the article it proposes that it can enhance the patient’s intrinsic motivation supporting with positive health behaviours. </w:t>
            </w:r>
          </w:p>
          <w:p w14:paraId="02D344A4" w14:textId="77777777" w:rsidR="00CF3ACA" w:rsidRPr="007718CF" w:rsidRDefault="00CF3ACA" w:rsidP="00CF3ACA">
            <w:pPr>
              <w:jc w:val="both"/>
              <w:rPr>
                <w:rFonts w:ascii="Arial" w:eastAsia="Times New Roman" w:hAnsi="Arial" w:cs="Arial"/>
                <w:kern w:val="0"/>
                <w:sz w:val="24"/>
                <w:szCs w:val="24"/>
                <w:lang w:eastAsia="en-GB"/>
                <w14:ligatures w14:val="none"/>
              </w:rPr>
            </w:pPr>
          </w:p>
          <w:p w14:paraId="7DFCEDDD" w14:textId="77777777" w:rsidR="00CF3ACA" w:rsidRPr="007718CF" w:rsidRDefault="00CF3ACA" w:rsidP="00CF3ACA">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Motivational interviewing within the TAP role is essential and helps with building confidence throughout the patients journey, reassuring the patient that yes there will be bad days when we may go a little backwards due to bad sleep or pain but re-educating the patient with how far they have come to support with a good feel endorphins that will support towards progression.  </w:t>
            </w:r>
          </w:p>
          <w:p w14:paraId="0E3DEC0B" w14:textId="77777777" w:rsidR="00FF2113" w:rsidRPr="007718CF" w:rsidRDefault="00FF2113">
            <w:pPr>
              <w:rPr>
                <w:rFonts w:ascii="Arial" w:hAnsi="Arial" w:cs="Arial"/>
                <w:sz w:val="24"/>
                <w:szCs w:val="24"/>
              </w:rPr>
            </w:pPr>
          </w:p>
        </w:tc>
        <w:tc>
          <w:tcPr>
            <w:tcW w:w="5103" w:type="dxa"/>
          </w:tcPr>
          <w:p w14:paraId="69136748" w14:textId="77777777" w:rsidR="002C3A7B" w:rsidRPr="007718CF" w:rsidRDefault="002C3A7B" w:rsidP="002C3A7B">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Wintle et al (2025) argues that although motivational interviewing is good, but it heavily is reliant on the patient’s adherence.  Poor adherence to treatment advice remains within the patient population making outcome measure difficult to achieve.    </w:t>
            </w:r>
          </w:p>
          <w:p w14:paraId="286E2ED7" w14:textId="77777777" w:rsidR="002C3A7B" w:rsidRPr="007718CF" w:rsidRDefault="002C3A7B" w:rsidP="002C3A7B">
            <w:pPr>
              <w:rPr>
                <w:rFonts w:ascii="Arial" w:eastAsia="Times New Roman" w:hAnsi="Arial" w:cs="Arial"/>
                <w:kern w:val="0"/>
                <w:sz w:val="24"/>
                <w:szCs w:val="24"/>
                <w:lang w:eastAsia="en-GB"/>
                <w14:ligatures w14:val="none"/>
              </w:rPr>
            </w:pPr>
          </w:p>
          <w:p w14:paraId="2607C759" w14:textId="77777777" w:rsidR="002C3A7B" w:rsidRPr="007718CF" w:rsidRDefault="002C3A7B" w:rsidP="002C3A7B">
            <w:pPr>
              <w:rPr>
                <w:rFonts w:ascii="Arial" w:eastAsia="Times New Roman" w:hAnsi="Arial" w:cs="Arial"/>
                <w:kern w:val="0"/>
                <w:sz w:val="24"/>
                <w:szCs w:val="24"/>
                <w:lang w:eastAsia="en-GB"/>
                <w14:ligatures w14:val="none"/>
              </w:rPr>
            </w:pPr>
          </w:p>
          <w:p w14:paraId="137761A0" w14:textId="77777777" w:rsidR="002C3A7B" w:rsidRPr="007718CF" w:rsidRDefault="002C3A7B" w:rsidP="002C3A7B">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Motivational interviewing can have its challenges in the TAP role such as patient becoming over-dependent, such as a patient wanting an immediate fix to return to the previous function it’s essential to make it clear that the patient needs ownership over their function when the TAP is not present.</w:t>
            </w:r>
          </w:p>
          <w:p w14:paraId="65E8E4C1" w14:textId="77777777" w:rsidR="002C3A7B" w:rsidRPr="007718CF" w:rsidRDefault="002C3A7B" w:rsidP="002C3A7B">
            <w:pPr>
              <w:jc w:val="both"/>
              <w:rPr>
                <w:rFonts w:ascii="Arial" w:eastAsia="Times New Roman" w:hAnsi="Arial" w:cs="Arial"/>
                <w:kern w:val="0"/>
                <w:sz w:val="24"/>
                <w:szCs w:val="24"/>
                <w:lang w:eastAsia="en-GB"/>
                <w14:ligatures w14:val="none"/>
              </w:rPr>
            </w:pPr>
          </w:p>
          <w:p w14:paraId="329CB1B5" w14:textId="77777777" w:rsidR="002C3A7B" w:rsidRPr="007718CF" w:rsidRDefault="002C3A7B" w:rsidP="002C3A7B">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Motivational interviewing can be difficult as some patients would like to return to previous function but are in pain, discussing with the patient regarding taking pain relief prior to exercising can be easier said than done.  This can then make the patient hesitant to complete exercises in the TAP’s absence  </w:t>
            </w:r>
          </w:p>
          <w:p w14:paraId="78951DA3" w14:textId="77777777" w:rsidR="00FF2113" w:rsidRPr="007718CF" w:rsidRDefault="00FF2113">
            <w:pPr>
              <w:rPr>
                <w:rFonts w:ascii="Arial" w:hAnsi="Arial" w:cs="Arial"/>
                <w:sz w:val="24"/>
                <w:szCs w:val="24"/>
              </w:rPr>
            </w:pPr>
          </w:p>
        </w:tc>
      </w:tr>
      <w:tr w:rsidR="00FF2113" w:rsidRPr="007718CF" w14:paraId="162AF924" w14:textId="77777777" w:rsidTr="000669EE">
        <w:tc>
          <w:tcPr>
            <w:tcW w:w="2127" w:type="dxa"/>
            <w:shd w:val="clear" w:color="auto" w:fill="E8E8E8" w:themeFill="background2"/>
          </w:tcPr>
          <w:p w14:paraId="29777D6C" w14:textId="77777777" w:rsidR="00FF2113" w:rsidRPr="007718CF" w:rsidRDefault="000669EE">
            <w:pPr>
              <w:rPr>
                <w:rFonts w:ascii="Arial" w:hAnsi="Arial" w:cs="Arial"/>
                <w:sz w:val="24"/>
                <w:szCs w:val="24"/>
              </w:rPr>
            </w:pPr>
            <w:r w:rsidRPr="007718CF">
              <w:rPr>
                <w:rFonts w:ascii="Arial" w:hAnsi="Arial" w:cs="Arial"/>
                <w:sz w:val="24"/>
                <w:szCs w:val="24"/>
              </w:rPr>
              <w:lastRenderedPageBreak/>
              <w:t xml:space="preserve">Goal setting </w:t>
            </w:r>
          </w:p>
          <w:p w14:paraId="4BB32418" w14:textId="77777777" w:rsidR="000669EE" w:rsidRPr="007718CF" w:rsidRDefault="000669EE">
            <w:pPr>
              <w:rPr>
                <w:rFonts w:ascii="Arial" w:hAnsi="Arial" w:cs="Arial"/>
                <w:sz w:val="24"/>
                <w:szCs w:val="24"/>
              </w:rPr>
            </w:pPr>
          </w:p>
          <w:p w14:paraId="69FED408" w14:textId="4E9FD5B0" w:rsidR="000669EE" w:rsidRPr="007718CF" w:rsidRDefault="000669EE">
            <w:pPr>
              <w:rPr>
                <w:rFonts w:ascii="Arial" w:hAnsi="Arial" w:cs="Arial"/>
                <w:sz w:val="24"/>
                <w:szCs w:val="24"/>
              </w:rPr>
            </w:pPr>
          </w:p>
        </w:tc>
        <w:tc>
          <w:tcPr>
            <w:tcW w:w="3261" w:type="dxa"/>
          </w:tcPr>
          <w:p w14:paraId="18D35370" w14:textId="77777777" w:rsidR="00D328A7" w:rsidRPr="007718CF" w:rsidRDefault="00D328A7" w:rsidP="00D328A7">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Setting achievable goals that the patient would like to achieve, having the discussion if this is not achievable.</w:t>
            </w:r>
          </w:p>
          <w:p w14:paraId="0199AA30" w14:textId="77777777" w:rsidR="00FF2113" w:rsidRPr="007718CF" w:rsidRDefault="00FF2113">
            <w:pPr>
              <w:rPr>
                <w:rFonts w:ascii="Arial" w:hAnsi="Arial" w:cs="Arial"/>
                <w:sz w:val="24"/>
                <w:szCs w:val="24"/>
              </w:rPr>
            </w:pPr>
          </w:p>
          <w:p w14:paraId="7039275E" w14:textId="77777777" w:rsidR="000669EE" w:rsidRPr="007718CF" w:rsidRDefault="000669EE">
            <w:pPr>
              <w:rPr>
                <w:rFonts w:ascii="Arial" w:hAnsi="Arial" w:cs="Arial"/>
                <w:sz w:val="24"/>
                <w:szCs w:val="24"/>
              </w:rPr>
            </w:pPr>
          </w:p>
          <w:p w14:paraId="2701CE05" w14:textId="77777777" w:rsidR="000669EE" w:rsidRPr="007718CF" w:rsidRDefault="000669EE">
            <w:pPr>
              <w:rPr>
                <w:rFonts w:ascii="Arial" w:hAnsi="Arial" w:cs="Arial"/>
                <w:sz w:val="24"/>
                <w:szCs w:val="24"/>
              </w:rPr>
            </w:pPr>
          </w:p>
          <w:p w14:paraId="701934EF" w14:textId="77777777" w:rsidR="000669EE" w:rsidRPr="007718CF" w:rsidRDefault="000669EE">
            <w:pPr>
              <w:rPr>
                <w:rFonts w:ascii="Arial" w:hAnsi="Arial" w:cs="Arial"/>
                <w:sz w:val="24"/>
                <w:szCs w:val="24"/>
              </w:rPr>
            </w:pPr>
          </w:p>
        </w:tc>
        <w:tc>
          <w:tcPr>
            <w:tcW w:w="5244" w:type="dxa"/>
          </w:tcPr>
          <w:p w14:paraId="58812A0C" w14:textId="77777777" w:rsidR="007618C5" w:rsidRPr="007718CF" w:rsidRDefault="007618C5" w:rsidP="007618C5">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Wintle et al (2025) points out that patient-centred goal settings is a key component within the start and end of the rehabilitation journey, also this support with the active engagement with patients that is evident to have shown enhanced motivation and engagement to allow positive outcomes. </w:t>
            </w:r>
          </w:p>
          <w:p w14:paraId="6E36EAD2" w14:textId="77777777" w:rsidR="007618C5" w:rsidRPr="007718CF" w:rsidRDefault="007618C5" w:rsidP="007618C5">
            <w:pPr>
              <w:jc w:val="both"/>
              <w:rPr>
                <w:rFonts w:ascii="Arial" w:eastAsia="Times New Roman" w:hAnsi="Arial" w:cs="Arial"/>
                <w:kern w:val="0"/>
                <w:sz w:val="24"/>
                <w:szCs w:val="24"/>
                <w:lang w:eastAsia="en-GB"/>
                <w14:ligatures w14:val="none"/>
              </w:rPr>
            </w:pPr>
          </w:p>
          <w:p w14:paraId="4BDB59AC" w14:textId="77777777" w:rsidR="007618C5" w:rsidRPr="007718CF" w:rsidRDefault="007618C5" w:rsidP="007618C5">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The TAP role is essential to have goal setting not just at the start and end of assessment but throughout, this will help reflect progression verbally back to the patient.  Setting goals with the patient will enable it to be more meaningful that will enable the patient to have better drive with rehabilitation. </w:t>
            </w:r>
          </w:p>
          <w:p w14:paraId="390BFE2A" w14:textId="77777777" w:rsidR="007618C5" w:rsidRPr="007718CF" w:rsidRDefault="007618C5" w:rsidP="007618C5">
            <w:pPr>
              <w:jc w:val="both"/>
              <w:rPr>
                <w:rFonts w:ascii="Arial" w:eastAsia="Times New Roman" w:hAnsi="Arial" w:cs="Arial"/>
                <w:kern w:val="0"/>
                <w:sz w:val="24"/>
                <w:szCs w:val="24"/>
                <w:lang w:eastAsia="en-GB"/>
                <w14:ligatures w14:val="none"/>
              </w:rPr>
            </w:pPr>
          </w:p>
          <w:p w14:paraId="1C227391" w14:textId="77777777" w:rsidR="007618C5" w:rsidRPr="007718CF" w:rsidRDefault="007618C5" w:rsidP="007618C5">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It’s essential to praise any victory even small victories, when all of these are achieved in the overall picture over the 6 weeks of service it all adds up to a bigger image of their progression. </w:t>
            </w:r>
          </w:p>
          <w:p w14:paraId="1210A299" w14:textId="77777777" w:rsidR="00FF2113" w:rsidRPr="007718CF" w:rsidRDefault="00FF2113">
            <w:pPr>
              <w:rPr>
                <w:rFonts w:ascii="Arial" w:hAnsi="Arial" w:cs="Arial"/>
                <w:sz w:val="24"/>
                <w:szCs w:val="24"/>
              </w:rPr>
            </w:pPr>
          </w:p>
        </w:tc>
        <w:tc>
          <w:tcPr>
            <w:tcW w:w="5103" w:type="dxa"/>
          </w:tcPr>
          <w:p w14:paraId="74747948" w14:textId="77777777" w:rsidR="00135911" w:rsidRPr="007718CF" w:rsidRDefault="00135911" w:rsidP="00135911">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Wintle et al (2025) also argues in the article that not all goal settings are non-complex, sometimes there can be a lot of challenges with implementing this into practice. </w:t>
            </w:r>
          </w:p>
          <w:p w14:paraId="335DBAB7" w14:textId="77777777" w:rsidR="00135911" w:rsidRPr="007718CF" w:rsidRDefault="00135911" w:rsidP="00135911">
            <w:pPr>
              <w:jc w:val="both"/>
              <w:rPr>
                <w:rFonts w:ascii="Arial" w:eastAsia="Times New Roman" w:hAnsi="Arial" w:cs="Arial"/>
                <w:kern w:val="0"/>
                <w:sz w:val="24"/>
                <w:szCs w:val="24"/>
                <w:lang w:eastAsia="en-GB"/>
                <w14:ligatures w14:val="none"/>
              </w:rPr>
            </w:pPr>
          </w:p>
          <w:p w14:paraId="2DD0C630" w14:textId="77777777" w:rsidR="00135911" w:rsidRPr="007718CF" w:rsidRDefault="00135911" w:rsidP="00135911">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With Goal setting there can be conflict between the patient to therapy staff member, this can cause a barrier with the patient not wanting to engage in the goals set.  Within the article it expresses that at times the therapy staff can at times focus so much on goals that are aligned within the discipline rather than the patients’ goals.</w:t>
            </w:r>
          </w:p>
          <w:p w14:paraId="3D4FF2C2" w14:textId="77777777" w:rsidR="00135911" w:rsidRPr="007718CF" w:rsidRDefault="00135911" w:rsidP="00135911">
            <w:pPr>
              <w:jc w:val="both"/>
              <w:rPr>
                <w:rFonts w:ascii="Arial" w:eastAsia="Times New Roman" w:hAnsi="Arial" w:cs="Arial"/>
                <w:kern w:val="0"/>
                <w:sz w:val="24"/>
                <w:szCs w:val="24"/>
                <w:lang w:eastAsia="en-GB"/>
                <w14:ligatures w14:val="none"/>
              </w:rPr>
            </w:pPr>
          </w:p>
          <w:p w14:paraId="3F20D5B7" w14:textId="77777777" w:rsidR="00135911" w:rsidRPr="007718CF" w:rsidRDefault="00135911" w:rsidP="00135911">
            <w:pPr>
              <w:jc w:val="both"/>
              <w:rPr>
                <w:rFonts w:ascii="Arial" w:eastAsia="Times New Roman" w:hAnsi="Arial" w:cs="Arial"/>
                <w:color w:val="333333"/>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Within the TAP role it can be difficult at times with goal settings, for example when a patient is discharged form </w:t>
            </w:r>
            <w:proofErr w:type="gramStart"/>
            <w:r w:rsidRPr="007718CF">
              <w:rPr>
                <w:rFonts w:ascii="Arial" w:eastAsia="Times New Roman" w:hAnsi="Arial" w:cs="Arial"/>
                <w:kern w:val="0"/>
                <w:sz w:val="24"/>
                <w:szCs w:val="24"/>
                <w:lang w:eastAsia="en-GB"/>
                <w14:ligatures w14:val="none"/>
              </w:rPr>
              <w:t>hospital</w:t>
            </w:r>
            <w:proofErr w:type="gramEnd"/>
            <w:r w:rsidRPr="007718CF">
              <w:rPr>
                <w:rFonts w:ascii="Arial" w:eastAsia="Times New Roman" w:hAnsi="Arial" w:cs="Arial"/>
                <w:kern w:val="0"/>
                <w:sz w:val="24"/>
                <w:szCs w:val="24"/>
                <w:lang w:eastAsia="en-GB"/>
                <w14:ligatures w14:val="none"/>
              </w:rPr>
              <w:t xml:space="preserve"> they are 90% of the time given generic exercises but this should not be the case as no all exercises fits all patients. This can lead to be challenging as the TAP may give more complex self-tailored exercises that may cause the patient to have muscle soreness that can cause barriers for moving forward in rehabilitation.   </w:t>
            </w:r>
            <w:r w:rsidRPr="007718CF">
              <w:rPr>
                <w:rFonts w:ascii="Arial" w:eastAsia="Times New Roman" w:hAnsi="Arial" w:cs="Arial"/>
                <w:color w:val="333333"/>
                <w:kern w:val="0"/>
                <w:sz w:val="24"/>
                <w:szCs w:val="24"/>
                <w:highlight w:val="yellow"/>
                <w:lang w:eastAsia="en-GB"/>
                <w14:ligatures w14:val="none"/>
              </w:rPr>
              <w:t xml:space="preserve"> </w:t>
            </w:r>
          </w:p>
          <w:p w14:paraId="2404FF84" w14:textId="77777777" w:rsidR="007A6138" w:rsidRDefault="007A6138" w:rsidP="00135911">
            <w:pPr>
              <w:jc w:val="both"/>
              <w:rPr>
                <w:rFonts w:ascii="Arial" w:eastAsia="Times New Roman" w:hAnsi="Arial" w:cs="Arial"/>
                <w:color w:val="333333"/>
                <w:kern w:val="0"/>
                <w:sz w:val="24"/>
                <w:szCs w:val="24"/>
                <w:lang w:eastAsia="en-GB"/>
                <w14:ligatures w14:val="none"/>
              </w:rPr>
            </w:pPr>
          </w:p>
          <w:p w14:paraId="61997C00" w14:textId="77777777" w:rsidR="007718CF" w:rsidRPr="007718CF" w:rsidRDefault="007718CF" w:rsidP="00135911">
            <w:pPr>
              <w:jc w:val="both"/>
              <w:rPr>
                <w:rFonts w:ascii="Arial" w:eastAsia="Times New Roman" w:hAnsi="Arial" w:cs="Arial"/>
                <w:color w:val="333333"/>
                <w:kern w:val="0"/>
                <w:sz w:val="24"/>
                <w:szCs w:val="24"/>
                <w:lang w:eastAsia="en-GB"/>
                <w14:ligatures w14:val="none"/>
              </w:rPr>
            </w:pPr>
          </w:p>
          <w:p w14:paraId="0235A9CF" w14:textId="77777777" w:rsidR="007A6138" w:rsidRPr="007718CF" w:rsidRDefault="007A6138" w:rsidP="00135911">
            <w:pPr>
              <w:jc w:val="both"/>
              <w:rPr>
                <w:rFonts w:ascii="Arial" w:eastAsia="Times New Roman" w:hAnsi="Arial" w:cs="Arial"/>
                <w:color w:val="333333"/>
                <w:kern w:val="0"/>
                <w:sz w:val="24"/>
                <w:szCs w:val="24"/>
                <w:lang w:eastAsia="en-GB"/>
                <w14:ligatures w14:val="none"/>
              </w:rPr>
            </w:pPr>
          </w:p>
          <w:p w14:paraId="674252E7" w14:textId="77777777" w:rsidR="007A6138" w:rsidRPr="007718CF" w:rsidRDefault="007A6138" w:rsidP="00135911">
            <w:pPr>
              <w:jc w:val="both"/>
              <w:rPr>
                <w:rFonts w:ascii="Arial" w:eastAsia="Times New Roman" w:hAnsi="Arial" w:cs="Arial"/>
                <w:color w:val="333333"/>
                <w:kern w:val="0"/>
                <w:sz w:val="24"/>
                <w:szCs w:val="24"/>
                <w:lang w:eastAsia="en-GB"/>
                <w14:ligatures w14:val="none"/>
              </w:rPr>
            </w:pPr>
          </w:p>
          <w:p w14:paraId="3EEADE6F" w14:textId="77777777" w:rsidR="007A6138" w:rsidRPr="007718CF" w:rsidRDefault="007A6138" w:rsidP="00135911">
            <w:pPr>
              <w:jc w:val="both"/>
              <w:rPr>
                <w:rFonts w:ascii="Arial" w:eastAsia="Times New Roman" w:hAnsi="Arial" w:cs="Arial"/>
                <w:kern w:val="0"/>
                <w:sz w:val="24"/>
                <w:szCs w:val="24"/>
                <w:lang w:eastAsia="en-GB"/>
                <w14:ligatures w14:val="none"/>
              </w:rPr>
            </w:pPr>
          </w:p>
          <w:p w14:paraId="233A7F1B" w14:textId="77777777" w:rsidR="00FF2113" w:rsidRPr="007718CF" w:rsidRDefault="00FF2113">
            <w:pPr>
              <w:rPr>
                <w:rFonts w:ascii="Arial" w:hAnsi="Arial" w:cs="Arial"/>
                <w:sz w:val="24"/>
                <w:szCs w:val="24"/>
              </w:rPr>
            </w:pPr>
          </w:p>
        </w:tc>
      </w:tr>
      <w:tr w:rsidR="00FF2113" w:rsidRPr="007718CF" w14:paraId="79B0C50C" w14:textId="77777777" w:rsidTr="000669EE">
        <w:tc>
          <w:tcPr>
            <w:tcW w:w="2127" w:type="dxa"/>
            <w:shd w:val="clear" w:color="auto" w:fill="E8E8E8" w:themeFill="background2"/>
          </w:tcPr>
          <w:p w14:paraId="09A494C0" w14:textId="50D8AA04" w:rsidR="00FF2113" w:rsidRPr="007718CF" w:rsidRDefault="000669EE">
            <w:pPr>
              <w:rPr>
                <w:rFonts w:ascii="Arial" w:hAnsi="Arial" w:cs="Arial"/>
                <w:sz w:val="24"/>
                <w:szCs w:val="24"/>
              </w:rPr>
            </w:pPr>
            <w:r w:rsidRPr="007718CF">
              <w:rPr>
                <w:rFonts w:ascii="Arial" w:hAnsi="Arial" w:cs="Arial"/>
                <w:sz w:val="24"/>
                <w:szCs w:val="24"/>
              </w:rPr>
              <w:lastRenderedPageBreak/>
              <w:t>Compassion focused approaches</w:t>
            </w:r>
          </w:p>
        </w:tc>
        <w:tc>
          <w:tcPr>
            <w:tcW w:w="3261" w:type="dxa"/>
          </w:tcPr>
          <w:p w14:paraId="5AFEF53F" w14:textId="77777777" w:rsidR="00247E3C" w:rsidRPr="007718CF" w:rsidRDefault="00247E3C" w:rsidP="00247E3C">
            <w:pPr>
              <w:jc w:val="both"/>
              <w:rPr>
                <w:rFonts w:ascii="Arial" w:eastAsia="Times New Roman" w:hAnsi="Arial" w:cs="Arial"/>
                <w:kern w:val="0"/>
                <w:sz w:val="24"/>
                <w:szCs w:val="24"/>
                <w:lang w:eastAsia="en-GB"/>
                <w14:ligatures w14:val="none"/>
              </w:rPr>
            </w:pPr>
            <w:r w:rsidRPr="007718CF">
              <w:rPr>
                <w:rFonts w:ascii="Arial" w:eastAsiaTheme="majorEastAsia" w:hAnsi="Arial" w:cs="Arial"/>
                <w:color w:val="0A0A0A"/>
                <w:kern w:val="0"/>
                <w:sz w:val="24"/>
                <w:szCs w:val="24"/>
                <w:shd w:val="clear" w:color="auto" w:fill="FFFFFF"/>
                <w:lang w:eastAsia="en-GB"/>
                <w14:ligatures w14:val="none"/>
              </w:rPr>
              <w:t>Using pacing strategies rather than pushing the patient from one extreme to the other, to reduce the feeling of failing.</w:t>
            </w:r>
          </w:p>
          <w:p w14:paraId="18D7CE07" w14:textId="77777777" w:rsidR="00FF2113" w:rsidRPr="007718CF" w:rsidRDefault="00FF2113">
            <w:pPr>
              <w:rPr>
                <w:rFonts w:ascii="Arial" w:hAnsi="Arial" w:cs="Arial"/>
                <w:sz w:val="24"/>
                <w:szCs w:val="24"/>
              </w:rPr>
            </w:pPr>
          </w:p>
          <w:p w14:paraId="03070D7B" w14:textId="77777777" w:rsidR="000669EE" w:rsidRPr="007718CF" w:rsidRDefault="000669EE">
            <w:pPr>
              <w:rPr>
                <w:rFonts w:ascii="Arial" w:hAnsi="Arial" w:cs="Arial"/>
                <w:sz w:val="24"/>
                <w:szCs w:val="24"/>
              </w:rPr>
            </w:pPr>
          </w:p>
          <w:p w14:paraId="5B0C7707" w14:textId="77777777" w:rsidR="000669EE" w:rsidRPr="007718CF" w:rsidRDefault="000669EE">
            <w:pPr>
              <w:rPr>
                <w:rFonts w:ascii="Arial" w:hAnsi="Arial" w:cs="Arial"/>
                <w:sz w:val="24"/>
                <w:szCs w:val="24"/>
              </w:rPr>
            </w:pPr>
          </w:p>
          <w:p w14:paraId="09EB45D9" w14:textId="77777777" w:rsidR="000669EE" w:rsidRPr="007718CF" w:rsidRDefault="000669EE">
            <w:pPr>
              <w:rPr>
                <w:rFonts w:ascii="Arial" w:hAnsi="Arial" w:cs="Arial"/>
                <w:sz w:val="24"/>
                <w:szCs w:val="24"/>
              </w:rPr>
            </w:pPr>
          </w:p>
        </w:tc>
        <w:tc>
          <w:tcPr>
            <w:tcW w:w="5244" w:type="dxa"/>
          </w:tcPr>
          <w:p w14:paraId="05F0A9FA" w14:textId="77777777" w:rsidR="00061009" w:rsidRPr="007718CF" w:rsidRDefault="00061009" w:rsidP="00061009">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Antcliff et al (2019) believes that pacing techniques in the short term can greatly support patients to establish their mobility baseline, improve symptom management such as pain or shortness of breath that can have a positive impact on a patient’s psychological wellbeing.</w:t>
            </w:r>
          </w:p>
          <w:p w14:paraId="7CB5851A" w14:textId="77777777" w:rsidR="00061009" w:rsidRPr="007718CF" w:rsidRDefault="00061009" w:rsidP="00061009">
            <w:pPr>
              <w:jc w:val="both"/>
              <w:rPr>
                <w:rFonts w:ascii="Arial" w:eastAsia="Times New Roman" w:hAnsi="Arial" w:cs="Arial"/>
                <w:kern w:val="0"/>
                <w:sz w:val="24"/>
                <w:szCs w:val="24"/>
                <w:lang w:eastAsia="en-GB"/>
                <w14:ligatures w14:val="none"/>
              </w:rPr>
            </w:pPr>
          </w:p>
          <w:p w14:paraId="5AC039DE" w14:textId="77777777" w:rsidR="00061009" w:rsidRPr="007718CF" w:rsidRDefault="00061009" w:rsidP="00061009">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Antcliff et al (2019) also points out that in the long term there can be benefits such as supporting with developing routines and setting meaningful goals that can support with the patient’s overall quality of life, pacing can also allow self-preference and choice and control over the activities promoting personal choice.</w:t>
            </w:r>
          </w:p>
          <w:p w14:paraId="1B78EA91" w14:textId="77777777" w:rsidR="00061009" w:rsidRPr="007718CF" w:rsidRDefault="00061009" w:rsidP="00061009">
            <w:pPr>
              <w:jc w:val="both"/>
              <w:rPr>
                <w:rFonts w:ascii="Arial" w:eastAsia="Times New Roman" w:hAnsi="Arial" w:cs="Arial"/>
                <w:kern w:val="0"/>
                <w:sz w:val="24"/>
                <w:szCs w:val="24"/>
                <w:lang w:eastAsia="en-GB"/>
                <w14:ligatures w14:val="none"/>
              </w:rPr>
            </w:pPr>
          </w:p>
          <w:p w14:paraId="08CB8C41" w14:textId="77777777" w:rsidR="00061009" w:rsidRPr="007718CF" w:rsidRDefault="00061009" w:rsidP="00061009">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Compassion focused approaches are essential within the TAP role for example, having compassion with your patients will help reduce the self-blame such as “if I didn’t use that Rollator Zimmer Frame outside as advised I would not have been in this pain”.  Reassure the patient that moving on is essential as it will affect your progression and will regress your independency, having pacing strategies can help towards this causing less stress during the home visit. </w:t>
            </w:r>
          </w:p>
          <w:p w14:paraId="03D04959" w14:textId="77777777" w:rsidR="00061009" w:rsidRPr="007718CF" w:rsidRDefault="00061009" w:rsidP="00061009">
            <w:pPr>
              <w:jc w:val="both"/>
              <w:rPr>
                <w:rFonts w:ascii="Arial" w:eastAsia="Times New Roman" w:hAnsi="Arial" w:cs="Arial"/>
                <w:kern w:val="0"/>
                <w:sz w:val="24"/>
                <w:szCs w:val="24"/>
                <w:lang w:eastAsia="en-GB"/>
                <w14:ligatures w14:val="none"/>
              </w:rPr>
            </w:pPr>
          </w:p>
          <w:p w14:paraId="21E33CDF" w14:textId="689A837E" w:rsidR="00FF2113" w:rsidRPr="007718CF" w:rsidRDefault="00061009" w:rsidP="00061009">
            <w:pPr>
              <w:rPr>
                <w:rFonts w:ascii="Arial" w:hAnsi="Arial" w:cs="Arial"/>
                <w:sz w:val="24"/>
                <w:szCs w:val="24"/>
              </w:rPr>
            </w:pPr>
            <w:r w:rsidRPr="007718CF">
              <w:rPr>
                <w:rFonts w:ascii="Arial" w:eastAsia="Times New Roman" w:hAnsi="Arial" w:cs="Arial"/>
                <w:kern w:val="0"/>
                <w:sz w:val="24"/>
                <w:szCs w:val="24"/>
                <w:lang w:eastAsia="en-GB"/>
                <w14:ligatures w14:val="none"/>
              </w:rPr>
              <w:t>It’s essential for the TAP to be positive minded during assessments as this will improve the patient’s emotional resilience which will lead to better outcomes toward the patient’s recovery.</w:t>
            </w:r>
          </w:p>
        </w:tc>
        <w:tc>
          <w:tcPr>
            <w:tcW w:w="5103" w:type="dxa"/>
          </w:tcPr>
          <w:p w14:paraId="6C103818" w14:textId="77777777" w:rsidR="007A6138" w:rsidRPr="007718CF" w:rsidRDefault="007A6138" w:rsidP="007A6138">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Within the TAP role pacing can be timely causing the assessment to be longer, this can have detrimental effect to the number of patients you may see on that day. </w:t>
            </w:r>
          </w:p>
          <w:p w14:paraId="7C6912B1" w14:textId="77777777" w:rsidR="007A6138" w:rsidRPr="007718CF" w:rsidRDefault="007A6138" w:rsidP="007A6138">
            <w:pPr>
              <w:jc w:val="both"/>
              <w:rPr>
                <w:rFonts w:ascii="Arial" w:eastAsia="Times New Roman" w:hAnsi="Arial" w:cs="Arial"/>
                <w:color w:val="0A0A0A"/>
                <w:kern w:val="0"/>
                <w:sz w:val="24"/>
                <w:szCs w:val="24"/>
                <w:shd w:val="clear" w:color="auto" w:fill="FFFFFF"/>
                <w:lang w:eastAsia="en-GB"/>
                <w14:ligatures w14:val="none"/>
              </w:rPr>
            </w:pPr>
            <w:r w:rsidRPr="007718CF">
              <w:rPr>
                <w:rFonts w:ascii="Arial" w:eastAsia="Times New Roman" w:hAnsi="Arial" w:cs="Arial"/>
                <w:color w:val="0A0A0A"/>
                <w:kern w:val="0"/>
                <w:sz w:val="24"/>
                <w:szCs w:val="24"/>
                <w:shd w:val="clear" w:color="auto" w:fill="FFFFFF"/>
                <w:lang w:eastAsia="en-GB"/>
                <w14:ligatures w14:val="none"/>
              </w:rPr>
              <w:t xml:space="preserve">Pacing can also increase the avoidance behaviour with activities, disability, and reduced the overall physical function of the patient. </w:t>
            </w:r>
          </w:p>
          <w:p w14:paraId="65FF0556" w14:textId="77777777" w:rsidR="007A6138" w:rsidRPr="007718CF" w:rsidRDefault="007A6138" w:rsidP="007A6138">
            <w:pPr>
              <w:jc w:val="both"/>
              <w:rPr>
                <w:rFonts w:ascii="Arial" w:eastAsia="Times New Roman" w:hAnsi="Arial" w:cs="Arial"/>
                <w:color w:val="0A0A0A"/>
                <w:kern w:val="0"/>
                <w:sz w:val="24"/>
                <w:szCs w:val="24"/>
                <w:shd w:val="clear" w:color="auto" w:fill="FFFFFF"/>
                <w:lang w:eastAsia="en-GB"/>
                <w14:ligatures w14:val="none"/>
              </w:rPr>
            </w:pPr>
          </w:p>
          <w:p w14:paraId="037CA9F5" w14:textId="77777777" w:rsidR="007A6138" w:rsidRPr="007718CF" w:rsidRDefault="007A6138" w:rsidP="007A6138">
            <w:pPr>
              <w:jc w:val="both"/>
              <w:rPr>
                <w:rFonts w:ascii="Arial" w:eastAsia="Times New Roman" w:hAnsi="Arial" w:cs="Arial"/>
                <w:color w:val="000000"/>
                <w:kern w:val="0"/>
                <w:sz w:val="24"/>
                <w:szCs w:val="24"/>
                <w:shd w:val="clear" w:color="auto" w:fill="FFFFFF"/>
                <w:lang w:eastAsia="en-GB"/>
                <w14:ligatures w14:val="none"/>
              </w:rPr>
            </w:pPr>
            <w:r w:rsidRPr="007718CF">
              <w:rPr>
                <w:rFonts w:ascii="Arial" w:eastAsia="Times New Roman" w:hAnsi="Arial" w:cs="Arial"/>
                <w:kern w:val="0"/>
                <w:sz w:val="24"/>
                <w:szCs w:val="24"/>
                <w:lang w:eastAsia="en-GB"/>
                <w14:ligatures w14:val="none"/>
              </w:rPr>
              <w:t>Antcliff et al (2019) also argues in the article that pacing can have negative effects on patient’s moods, this can cause restrictions with abilities and that can cause depression especially if the pacing strategies are aimed to reduce pain / saving energy.</w:t>
            </w:r>
            <w:r w:rsidRPr="007718CF">
              <w:rPr>
                <w:rFonts w:ascii="Arial" w:eastAsia="Times New Roman" w:hAnsi="Arial" w:cs="Arial"/>
                <w:color w:val="000000"/>
                <w:kern w:val="0"/>
                <w:sz w:val="24"/>
                <w:szCs w:val="24"/>
                <w:shd w:val="clear" w:color="auto" w:fill="FFFFFF"/>
                <w:lang w:eastAsia="en-GB"/>
                <w14:ligatures w14:val="none"/>
              </w:rPr>
              <w:t xml:space="preserve"> </w:t>
            </w:r>
          </w:p>
          <w:p w14:paraId="6090DD31" w14:textId="77777777" w:rsidR="007A6138" w:rsidRPr="007718CF" w:rsidRDefault="007A6138" w:rsidP="007A6138">
            <w:pPr>
              <w:jc w:val="both"/>
              <w:rPr>
                <w:rFonts w:ascii="Arial" w:eastAsia="Times New Roman" w:hAnsi="Arial" w:cs="Arial"/>
                <w:color w:val="000000"/>
                <w:kern w:val="0"/>
                <w:sz w:val="24"/>
                <w:szCs w:val="24"/>
                <w:shd w:val="clear" w:color="auto" w:fill="FFFFFF"/>
                <w:lang w:eastAsia="en-GB"/>
                <w14:ligatures w14:val="none"/>
              </w:rPr>
            </w:pPr>
          </w:p>
          <w:p w14:paraId="30827BB1" w14:textId="77777777" w:rsidR="007A6138" w:rsidRPr="007718CF" w:rsidRDefault="007A6138" w:rsidP="007A6138">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Compassion focused approaches can have a negative </w:t>
            </w:r>
            <w:proofErr w:type="spellStart"/>
            <w:r w:rsidRPr="007718CF">
              <w:rPr>
                <w:rFonts w:ascii="Arial" w:eastAsia="Times New Roman" w:hAnsi="Arial" w:cs="Arial"/>
                <w:kern w:val="0"/>
                <w:sz w:val="24"/>
                <w:szCs w:val="24"/>
                <w:lang w:eastAsia="en-GB"/>
                <w14:ligatures w14:val="none"/>
              </w:rPr>
              <w:t>affect</w:t>
            </w:r>
            <w:proofErr w:type="spellEnd"/>
            <w:r w:rsidRPr="007718CF">
              <w:rPr>
                <w:rFonts w:ascii="Arial" w:eastAsia="Times New Roman" w:hAnsi="Arial" w:cs="Arial"/>
                <w:kern w:val="0"/>
                <w:sz w:val="24"/>
                <w:szCs w:val="24"/>
                <w:lang w:eastAsia="en-GB"/>
                <w14:ligatures w14:val="none"/>
              </w:rPr>
              <w:t xml:space="preserve"> in the TAP role such as forcing compassionate approach towards patients in a fast manner without adequate time can cause delay with patients expressing their emotions causing the patient to feel a rushed assessment that can have a negative impact toward rehabilitation. </w:t>
            </w:r>
          </w:p>
          <w:p w14:paraId="18CFF571" w14:textId="77777777" w:rsidR="007A6138" w:rsidRPr="007718CF" w:rsidRDefault="007A6138" w:rsidP="007A6138">
            <w:pPr>
              <w:jc w:val="both"/>
              <w:rPr>
                <w:rFonts w:ascii="Arial" w:eastAsia="Times New Roman" w:hAnsi="Arial" w:cs="Arial"/>
                <w:kern w:val="0"/>
                <w:sz w:val="24"/>
                <w:szCs w:val="24"/>
                <w:lang w:eastAsia="en-GB"/>
                <w14:ligatures w14:val="none"/>
              </w:rPr>
            </w:pPr>
          </w:p>
          <w:p w14:paraId="7D07B61B" w14:textId="77777777" w:rsidR="007A6138" w:rsidRPr="007718CF" w:rsidRDefault="007A6138" w:rsidP="007A6138">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Also, there is self-compassion as a TAP, it is essential to have this as this can cause burnout / sickness from work that will have an overall impact on patients within the community. </w:t>
            </w:r>
          </w:p>
          <w:p w14:paraId="25A302D7" w14:textId="77777777" w:rsidR="00FF2113" w:rsidRPr="007718CF" w:rsidRDefault="00FF2113">
            <w:pPr>
              <w:rPr>
                <w:rFonts w:ascii="Arial" w:hAnsi="Arial" w:cs="Arial"/>
                <w:sz w:val="24"/>
                <w:szCs w:val="24"/>
              </w:rPr>
            </w:pPr>
          </w:p>
        </w:tc>
      </w:tr>
      <w:tr w:rsidR="00FF2113" w:rsidRPr="007718CF" w14:paraId="6E23110E" w14:textId="77777777" w:rsidTr="000669EE">
        <w:tc>
          <w:tcPr>
            <w:tcW w:w="2127" w:type="dxa"/>
            <w:shd w:val="clear" w:color="auto" w:fill="E8E8E8" w:themeFill="background2"/>
          </w:tcPr>
          <w:p w14:paraId="6D90B5A3" w14:textId="77777777" w:rsidR="00FF2113" w:rsidRPr="007718CF" w:rsidRDefault="000669EE">
            <w:pPr>
              <w:rPr>
                <w:rFonts w:ascii="Arial" w:hAnsi="Arial" w:cs="Arial"/>
                <w:sz w:val="24"/>
                <w:szCs w:val="24"/>
              </w:rPr>
            </w:pPr>
            <w:r w:rsidRPr="007718CF">
              <w:rPr>
                <w:rFonts w:ascii="Arial" w:hAnsi="Arial" w:cs="Arial"/>
                <w:sz w:val="24"/>
                <w:szCs w:val="24"/>
              </w:rPr>
              <w:lastRenderedPageBreak/>
              <w:t>Emotional intelligence</w:t>
            </w:r>
          </w:p>
          <w:p w14:paraId="0D84607D" w14:textId="4A503375" w:rsidR="000669EE" w:rsidRPr="007718CF" w:rsidRDefault="000669EE">
            <w:pPr>
              <w:rPr>
                <w:rFonts w:ascii="Arial" w:hAnsi="Arial" w:cs="Arial"/>
                <w:sz w:val="24"/>
                <w:szCs w:val="24"/>
              </w:rPr>
            </w:pPr>
          </w:p>
        </w:tc>
        <w:tc>
          <w:tcPr>
            <w:tcW w:w="3261" w:type="dxa"/>
          </w:tcPr>
          <w:p w14:paraId="6347FB89" w14:textId="77777777" w:rsidR="002A2B73" w:rsidRPr="007718CF" w:rsidRDefault="002A2B73" w:rsidP="002A2B73">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Adapting communication such as recognizing a patient’s religion and beliefs, ensuring that we treat the patient with respect with a non-judgmental approach.  </w:t>
            </w:r>
          </w:p>
          <w:p w14:paraId="04F9DBEC" w14:textId="77777777" w:rsidR="000669EE" w:rsidRPr="007718CF" w:rsidRDefault="000669EE">
            <w:pPr>
              <w:rPr>
                <w:rFonts w:ascii="Arial" w:hAnsi="Arial" w:cs="Arial"/>
                <w:sz w:val="24"/>
                <w:szCs w:val="24"/>
              </w:rPr>
            </w:pPr>
          </w:p>
          <w:p w14:paraId="2A764A18" w14:textId="77777777" w:rsidR="000669EE" w:rsidRPr="007718CF" w:rsidRDefault="000669EE">
            <w:pPr>
              <w:rPr>
                <w:rFonts w:ascii="Arial" w:hAnsi="Arial" w:cs="Arial"/>
                <w:sz w:val="24"/>
                <w:szCs w:val="24"/>
              </w:rPr>
            </w:pPr>
          </w:p>
        </w:tc>
        <w:tc>
          <w:tcPr>
            <w:tcW w:w="5244" w:type="dxa"/>
          </w:tcPr>
          <w:p w14:paraId="1B9C9579" w14:textId="77777777" w:rsidR="0089026B" w:rsidRPr="007718CF" w:rsidRDefault="0089026B" w:rsidP="0089026B">
            <w:pPr>
              <w:jc w:val="both"/>
              <w:rPr>
                <w:rFonts w:ascii="Arial" w:eastAsiaTheme="majorEastAsia" w:hAnsi="Arial" w:cs="Arial"/>
                <w:color w:val="0A0A0A"/>
                <w:kern w:val="0"/>
                <w:sz w:val="24"/>
                <w:szCs w:val="24"/>
                <w:shd w:val="clear" w:color="auto" w:fill="FFFFFF"/>
                <w:lang w:eastAsia="en-GB"/>
                <w14:ligatures w14:val="none"/>
              </w:rPr>
            </w:pPr>
            <w:r w:rsidRPr="007718CF">
              <w:rPr>
                <w:rFonts w:ascii="Arial" w:eastAsiaTheme="majorEastAsia" w:hAnsi="Arial" w:cs="Arial"/>
                <w:color w:val="0A0A0A"/>
                <w:kern w:val="0"/>
                <w:sz w:val="24"/>
                <w:szCs w:val="24"/>
                <w:shd w:val="clear" w:color="auto" w:fill="FFFFFF"/>
                <w:lang w:eastAsia="en-GB"/>
                <w14:ligatures w14:val="none"/>
              </w:rPr>
              <w:t xml:space="preserve">Within the role as a </w:t>
            </w:r>
            <w:proofErr w:type="gramStart"/>
            <w:r w:rsidRPr="007718CF">
              <w:rPr>
                <w:rFonts w:ascii="Arial" w:eastAsiaTheme="majorEastAsia" w:hAnsi="Arial" w:cs="Arial"/>
                <w:color w:val="0A0A0A"/>
                <w:kern w:val="0"/>
                <w:sz w:val="24"/>
                <w:szCs w:val="24"/>
                <w:shd w:val="clear" w:color="auto" w:fill="FFFFFF"/>
                <w:lang w:eastAsia="en-GB"/>
                <w14:ligatures w14:val="none"/>
              </w:rPr>
              <w:t>TAP</w:t>
            </w:r>
            <w:proofErr w:type="gramEnd"/>
            <w:r w:rsidRPr="007718CF">
              <w:rPr>
                <w:rFonts w:ascii="Arial" w:eastAsiaTheme="majorEastAsia" w:hAnsi="Arial" w:cs="Arial"/>
                <w:color w:val="0A0A0A"/>
                <w:kern w:val="0"/>
                <w:sz w:val="24"/>
                <w:szCs w:val="24"/>
                <w:shd w:val="clear" w:color="auto" w:fill="FFFFFF"/>
                <w:lang w:eastAsia="en-GB"/>
                <w14:ligatures w14:val="none"/>
              </w:rPr>
              <w:t xml:space="preserve"> it essential to recognise patient’s religions and believes, this will support with better communication and will provide stronger trust and respect. </w:t>
            </w:r>
          </w:p>
          <w:p w14:paraId="611EF455" w14:textId="77777777" w:rsidR="0089026B" w:rsidRPr="007718CF" w:rsidRDefault="0089026B" w:rsidP="0089026B">
            <w:pPr>
              <w:jc w:val="both"/>
              <w:rPr>
                <w:rFonts w:ascii="Arial" w:eastAsiaTheme="majorEastAsia" w:hAnsi="Arial" w:cs="Arial"/>
                <w:color w:val="0A0A0A"/>
                <w:kern w:val="0"/>
                <w:sz w:val="24"/>
                <w:szCs w:val="24"/>
                <w:shd w:val="clear" w:color="auto" w:fill="FFFFFF"/>
                <w:lang w:eastAsia="en-GB"/>
                <w14:ligatures w14:val="none"/>
              </w:rPr>
            </w:pPr>
          </w:p>
          <w:p w14:paraId="7B90559D" w14:textId="77777777" w:rsidR="0089026B" w:rsidRPr="007718CF" w:rsidRDefault="0089026B" w:rsidP="0089026B">
            <w:pPr>
              <w:jc w:val="both"/>
              <w:rPr>
                <w:rFonts w:ascii="Arial" w:eastAsiaTheme="majorEastAsia" w:hAnsi="Arial" w:cs="Arial"/>
                <w:color w:val="0A0A0A"/>
                <w:kern w:val="0"/>
                <w:sz w:val="24"/>
                <w:szCs w:val="24"/>
                <w:shd w:val="clear" w:color="auto" w:fill="FFFFFF"/>
                <w:lang w:eastAsia="en-GB"/>
                <w14:ligatures w14:val="none"/>
              </w:rPr>
            </w:pPr>
            <w:r w:rsidRPr="007718CF">
              <w:rPr>
                <w:rFonts w:ascii="Arial" w:eastAsiaTheme="majorEastAsia" w:hAnsi="Arial" w:cs="Arial"/>
                <w:color w:val="0A0A0A"/>
                <w:kern w:val="0"/>
                <w:sz w:val="24"/>
                <w:szCs w:val="24"/>
                <w:shd w:val="clear" w:color="auto" w:fill="FFFFFF"/>
                <w:lang w:eastAsia="en-GB"/>
                <w14:ligatures w14:val="none"/>
              </w:rPr>
              <w:t xml:space="preserve">It is essential that all patients are offered if they would like the same gender member of staff, this can hold its value in respect for example with a washing and dressing assessment.   </w:t>
            </w:r>
          </w:p>
          <w:p w14:paraId="6B316816" w14:textId="77777777" w:rsidR="0089026B" w:rsidRPr="007718CF" w:rsidRDefault="0089026B" w:rsidP="0089026B">
            <w:pPr>
              <w:jc w:val="both"/>
              <w:rPr>
                <w:rFonts w:ascii="Arial" w:eastAsiaTheme="majorEastAsia" w:hAnsi="Arial" w:cs="Arial"/>
                <w:color w:val="0A0A0A"/>
                <w:kern w:val="0"/>
                <w:sz w:val="24"/>
                <w:szCs w:val="24"/>
                <w:shd w:val="clear" w:color="auto" w:fill="FFFFFF"/>
                <w:lang w:eastAsia="en-GB"/>
                <w14:ligatures w14:val="none"/>
              </w:rPr>
            </w:pPr>
          </w:p>
          <w:p w14:paraId="6172FE2A" w14:textId="77777777" w:rsidR="0089026B" w:rsidRPr="007718CF" w:rsidRDefault="0089026B" w:rsidP="0089026B">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Emotional intelligence is essential within the TAP role for example, allowing the patient to fully explain their concerns and frustrations have active listening skills will enable the patient to feel valued. </w:t>
            </w:r>
          </w:p>
          <w:p w14:paraId="138D79F0" w14:textId="77777777" w:rsidR="0089026B" w:rsidRPr="007718CF" w:rsidRDefault="0089026B" w:rsidP="0089026B">
            <w:pPr>
              <w:jc w:val="both"/>
              <w:rPr>
                <w:rFonts w:ascii="Arial" w:eastAsia="Times New Roman" w:hAnsi="Arial" w:cs="Arial"/>
                <w:kern w:val="0"/>
                <w:sz w:val="24"/>
                <w:szCs w:val="24"/>
                <w:lang w:eastAsia="en-GB"/>
                <w14:ligatures w14:val="none"/>
              </w:rPr>
            </w:pPr>
          </w:p>
          <w:p w14:paraId="358B9626" w14:textId="77777777" w:rsidR="0089026B" w:rsidRPr="007718CF" w:rsidRDefault="0089026B" w:rsidP="0089026B">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It’s essential to have the balance within the TAP role such as using humour professionally this will help to build a bond with the patient, this will empower the patient to be more their selves to reduce anxiety and improve the morale as the patient may have had a bad experience during their journey. </w:t>
            </w:r>
          </w:p>
          <w:p w14:paraId="470BFEDB" w14:textId="77777777" w:rsidR="0089026B" w:rsidRPr="007718CF" w:rsidRDefault="0089026B" w:rsidP="0089026B">
            <w:pPr>
              <w:rPr>
                <w:rFonts w:ascii="Arial" w:eastAsiaTheme="majorEastAsia" w:hAnsi="Arial" w:cs="Arial"/>
                <w:color w:val="0A0A0A"/>
                <w:kern w:val="0"/>
                <w:sz w:val="24"/>
                <w:szCs w:val="24"/>
                <w:shd w:val="clear" w:color="auto" w:fill="FFFFFF"/>
                <w:lang w:eastAsia="en-GB"/>
                <w14:ligatures w14:val="none"/>
              </w:rPr>
            </w:pPr>
          </w:p>
          <w:p w14:paraId="666D85C3" w14:textId="77777777" w:rsidR="007604DA" w:rsidRPr="007718CF" w:rsidRDefault="007604DA" w:rsidP="0089026B">
            <w:pPr>
              <w:rPr>
                <w:rFonts w:ascii="Arial" w:eastAsiaTheme="majorEastAsia" w:hAnsi="Arial" w:cs="Arial"/>
                <w:color w:val="0A0A0A"/>
                <w:kern w:val="0"/>
                <w:sz w:val="24"/>
                <w:szCs w:val="24"/>
                <w:shd w:val="clear" w:color="auto" w:fill="FFFFFF"/>
                <w:lang w:eastAsia="en-GB"/>
                <w14:ligatures w14:val="none"/>
              </w:rPr>
            </w:pPr>
          </w:p>
          <w:p w14:paraId="3D66180F" w14:textId="77777777" w:rsidR="007604DA" w:rsidRPr="007718CF" w:rsidRDefault="007604DA" w:rsidP="0089026B">
            <w:pPr>
              <w:rPr>
                <w:rFonts w:ascii="Arial" w:eastAsiaTheme="majorEastAsia" w:hAnsi="Arial" w:cs="Arial"/>
                <w:color w:val="0A0A0A"/>
                <w:kern w:val="0"/>
                <w:sz w:val="24"/>
                <w:szCs w:val="24"/>
                <w:shd w:val="clear" w:color="auto" w:fill="FFFFFF"/>
                <w:lang w:eastAsia="en-GB"/>
                <w14:ligatures w14:val="none"/>
              </w:rPr>
            </w:pPr>
          </w:p>
          <w:p w14:paraId="2B80E62B" w14:textId="77777777" w:rsidR="007604DA" w:rsidRPr="007718CF" w:rsidRDefault="007604DA" w:rsidP="0089026B">
            <w:pPr>
              <w:rPr>
                <w:rFonts w:ascii="Arial" w:eastAsiaTheme="majorEastAsia" w:hAnsi="Arial" w:cs="Arial"/>
                <w:color w:val="0A0A0A"/>
                <w:kern w:val="0"/>
                <w:sz w:val="24"/>
                <w:szCs w:val="24"/>
                <w:shd w:val="clear" w:color="auto" w:fill="FFFFFF"/>
                <w:lang w:eastAsia="en-GB"/>
                <w14:ligatures w14:val="none"/>
              </w:rPr>
            </w:pPr>
          </w:p>
          <w:p w14:paraId="35B36A2D" w14:textId="77777777" w:rsidR="007604DA" w:rsidRPr="007718CF" w:rsidRDefault="007604DA" w:rsidP="0089026B">
            <w:pPr>
              <w:rPr>
                <w:rFonts w:ascii="Arial" w:eastAsiaTheme="majorEastAsia" w:hAnsi="Arial" w:cs="Arial"/>
                <w:color w:val="0A0A0A"/>
                <w:kern w:val="0"/>
                <w:sz w:val="24"/>
                <w:szCs w:val="24"/>
                <w:shd w:val="clear" w:color="auto" w:fill="FFFFFF"/>
                <w:lang w:eastAsia="en-GB"/>
                <w14:ligatures w14:val="none"/>
              </w:rPr>
            </w:pPr>
          </w:p>
          <w:p w14:paraId="0D362862" w14:textId="77777777" w:rsidR="007604DA" w:rsidRPr="007718CF" w:rsidRDefault="007604DA" w:rsidP="0089026B">
            <w:pPr>
              <w:rPr>
                <w:rFonts w:ascii="Arial" w:eastAsiaTheme="majorEastAsia" w:hAnsi="Arial" w:cs="Arial"/>
                <w:color w:val="0A0A0A"/>
                <w:kern w:val="0"/>
                <w:sz w:val="24"/>
                <w:szCs w:val="24"/>
                <w:shd w:val="clear" w:color="auto" w:fill="FFFFFF"/>
                <w:lang w:eastAsia="en-GB"/>
                <w14:ligatures w14:val="none"/>
              </w:rPr>
            </w:pPr>
          </w:p>
          <w:p w14:paraId="37B99054" w14:textId="77777777" w:rsidR="007604DA" w:rsidRPr="007718CF" w:rsidRDefault="007604DA" w:rsidP="0089026B">
            <w:pPr>
              <w:rPr>
                <w:rFonts w:ascii="Arial" w:eastAsiaTheme="majorEastAsia" w:hAnsi="Arial" w:cs="Arial"/>
                <w:color w:val="0A0A0A"/>
                <w:kern w:val="0"/>
                <w:sz w:val="24"/>
                <w:szCs w:val="24"/>
                <w:shd w:val="clear" w:color="auto" w:fill="FFFFFF"/>
                <w:lang w:eastAsia="en-GB"/>
                <w14:ligatures w14:val="none"/>
              </w:rPr>
            </w:pPr>
          </w:p>
          <w:p w14:paraId="66066240" w14:textId="77777777" w:rsidR="007604DA" w:rsidRPr="007718CF" w:rsidRDefault="007604DA" w:rsidP="0089026B">
            <w:pPr>
              <w:rPr>
                <w:rFonts w:ascii="Arial" w:eastAsiaTheme="majorEastAsia" w:hAnsi="Arial" w:cs="Arial"/>
                <w:color w:val="0A0A0A"/>
                <w:kern w:val="0"/>
                <w:sz w:val="24"/>
                <w:szCs w:val="24"/>
                <w:shd w:val="clear" w:color="auto" w:fill="FFFFFF"/>
                <w:lang w:eastAsia="en-GB"/>
                <w14:ligatures w14:val="none"/>
              </w:rPr>
            </w:pPr>
          </w:p>
          <w:p w14:paraId="1705346B" w14:textId="77777777" w:rsidR="00FF2113" w:rsidRPr="007718CF" w:rsidRDefault="00FF2113">
            <w:pPr>
              <w:rPr>
                <w:rFonts w:ascii="Arial" w:hAnsi="Arial" w:cs="Arial"/>
                <w:sz w:val="24"/>
                <w:szCs w:val="24"/>
              </w:rPr>
            </w:pPr>
          </w:p>
        </w:tc>
        <w:tc>
          <w:tcPr>
            <w:tcW w:w="5103" w:type="dxa"/>
          </w:tcPr>
          <w:p w14:paraId="384F4540" w14:textId="77777777" w:rsidR="007604DA" w:rsidRPr="007718CF" w:rsidRDefault="007604DA" w:rsidP="007604DA">
            <w:pPr>
              <w:jc w:val="both"/>
              <w:rPr>
                <w:rFonts w:ascii="Arial" w:eastAsiaTheme="majorEastAsia" w:hAnsi="Arial" w:cs="Arial"/>
                <w:color w:val="0A0A0A"/>
                <w:kern w:val="0"/>
                <w:sz w:val="24"/>
                <w:szCs w:val="24"/>
                <w:shd w:val="clear" w:color="auto" w:fill="FFFFFF"/>
                <w:lang w:eastAsia="en-GB"/>
                <w14:ligatures w14:val="none"/>
              </w:rPr>
            </w:pPr>
            <w:r w:rsidRPr="007718CF">
              <w:rPr>
                <w:rFonts w:ascii="Arial" w:eastAsiaTheme="majorEastAsia" w:hAnsi="Arial" w:cs="Arial"/>
                <w:color w:val="0A0A0A"/>
                <w:kern w:val="0"/>
                <w:sz w:val="24"/>
                <w:szCs w:val="24"/>
                <w:shd w:val="clear" w:color="auto" w:fill="FFFFFF"/>
                <w:lang w:eastAsia="en-GB"/>
                <w14:ligatures w14:val="none"/>
              </w:rPr>
              <w:t>Kawathekar and Campbell (2023) point out that language barriers can make completing therapy difficult, such as difficulties in communicating with recommendations or instructions completing physiotherapy.</w:t>
            </w:r>
          </w:p>
          <w:p w14:paraId="542077E6" w14:textId="77777777" w:rsidR="007604DA" w:rsidRPr="007718CF" w:rsidRDefault="007604DA" w:rsidP="007604DA">
            <w:pPr>
              <w:jc w:val="both"/>
              <w:rPr>
                <w:rFonts w:ascii="Arial" w:eastAsiaTheme="majorEastAsia" w:hAnsi="Arial" w:cs="Arial"/>
                <w:color w:val="0A0A0A"/>
                <w:kern w:val="0"/>
                <w:sz w:val="24"/>
                <w:szCs w:val="24"/>
                <w:shd w:val="clear" w:color="auto" w:fill="FFFFFF"/>
                <w:lang w:eastAsia="en-GB"/>
                <w14:ligatures w14:val="none"/>
              </w:rPr>
            </w:pPr>
          </w:p>
          <w:p w14:paraId="7CA48F9D" w14:textId="77777777" w:rsidR="007604DA" w:rsidRPr="007718CF" w:rsidRDefault="007604DA" w:rsidP="007604DA">
            <w:pPr>
              <w:jc w:val="both"/>
              <w:rPr>
                <w:rFonts w:ascii="Arial" w:eastAsiaTheme="majorEastAsia" w:hAnsi="Arial" w:cs="Arial"/>
                <w:color w:val="0A0A0A"/>
                <w:kern w:val="0"/>
                <w:sz w:val="24"/>
                <w:szCs w:val="24"/>
                <w:shd w:val="clear" w:color="auto" w:fill="FFFFFF"/>
                <w:lang w:eastAsia="en-GB"/>
                <w14:ligatures w14:val="none"/>
              </w:rPr>
            </w:pPr>
            <w:r w:rsidRPr="007718CF">
              <w:rPr>
                <w:rFonts w:ascii="Arial" w:eastAsiaTheme="majorEastAsia" w:hAnsi="Arial" w:cs="Arial"/>
                <w:color w:val="0A0A0A"/>
                <w:kern w:val="0"/>
                <w:sz w:val="24"/>
                <w:szCs w:val="24"/>
                <w:shd w:val="clear" w:color="auto" w:fill="FFFFFF"/>
                <w:lang w:eastAsia="en-GB"/>
                <w14:ligatures w14:val="none"/>
              </w:rPr>
              <w:t>Kawathekar and Campbell (2023) believe that there are limited resources such as training or education, this can result in poor treatment compliance and outcomes.</w:t>
            </w:r>
          </w:p>
          <w:p w14:paraId="50266ACD" w14:textId="77777777" w:rsidR="007604DA" w:rsidRPr="007718CF" w:rsidRDefault="007604DA" w:rsidP="007604DA">
            <w:pPr>
              <w:jc w:val="both"/>
              <w:rPr>
                <w:rFonts w:ascii="Arial" w:eastAsiaTheme="majorEastAsia" w:hAnsi="Arial" w:cs="Arial"/>
                <w:color w:val="0A0A0A"/>
                <w:kern w:val="0"/>
                <w:sz w:val="24"/>
                <w:szCs w:val="24"/>
                <w:shd w:val="clear" w:color="auto" w:fill="FFFFFF"/>
                <w:lang w:eastAsia="en-GB"/>
                <w14:ligatures w14:val="none"/>
              </w:rPr>
            </w:pPr>
          </w:p>
          <w:p w14:paraId="6CDC228C" w14:textId="77777777" w:rsidR="007604DA" w:rsidRPr="007718CF" w:rsidRDefault="007604DA" w:rsidP="007604DA">
            <w:pPr>
              <w:jc w:val="both"/>
              <w:rPr>
                <w:rFonts w:ascii="Arial" w:eastAsiaTheme="majorEastAsia" w:hAnsi="Arial" w:cs="Arial"/>
                <w:color w:val="0A0A0A"/>
                <w:kern w:val="0"/>
                <w:sz w:val="24"/>
                <w:szCs w:val="24"/>
                <w:shd w:val="clear" w:color="auto" w:fill="FFFFFF"/>
                <w:lang w:eastAsia="en-GB"/>
                <w14:ligatures w14:val="none"/>
              </w:rPr>
            </w:pPr>
            <w:r w:rsidRPr="007718CF">
              <w:rPr>
                <w:rFonts w:ascii="Arial" w:eastAsiaTheme="majorEastAsia" w:hAnsi="Arial" w:cs="Arial"/>
                <w:color w:val="0A0A0A"/>
                <w:kern w:val="0"/>
                <w:sz w:val="24"/>
                <w:szCs w:val="24"/>
                <w:shd w:val="clear" w:color="auto" w:fill="FFFFFF"/>
                <w:lang w:eastAsia="en-GB"/>
                <w14:ligatures w14:val="none"/>
              </w:rPr>
              <w:t xml:space="preserve">There is also the difficulty within the TAP role, such as a patient has given consent for an assessment but does not follow the plan such as completing the home exercises. It’s essential to dig into the reason for this showing compassion and reinforcing the importance of exercise to progress. </w:t>
            </w:r>
          </w:p>
          <w:p w14:paraId="3DB89B1A" w14:textId="77777777" w:rsidR="00FF2113" w:rsidRPr="007718CF" w:rsidRDefault="00FF2113">
            <w:pPr>
              <w:rPr>
                <w:rFonts w:ascii="Arial" w:hAnsi="Arial" w:cs="Arial"/>
                <w:sz w:val="24"/>
                <w:szCs w:val="24"/>
              </w:rPr>
            </w:pPr>
          </w:p>
        </w:tc>
      </w:tr>
      <w:tr w:rsidR="00FF2113" w:rsidRPr="007718CF" w14:paraId="4AFFC654" w14:textId="77777777" w:rsidTr="000669EE">
        <w:tc>
          <w:tcPr>
            <w:tcW w:w="2127" w:type="dxa"/>
            <w:shd w:val="clear" w:color="auto" w:fill="E8E8E8" w:themeFill="background2"/>
          </w:tcPr>
          <w:p w14:paraId="6B1D27E5" w14:textId="77777777" w:rsidR="000669EE" w:rsidRPr="007718CF" w:rsidRDefault="000669EE">
            <w:pPr>
              <w:rPr>
                <w:rFonts w:ascii="Arial" w:hAnsi="Arial" w:cs="Arial"/>
                <w:sz w:val="24"/>
                <w:szCs w:val="24"/>
              </w:rPr>
            </w:pPr>
            <w:r w:rsidRPr="007718CF">
              <w:rPr>
                <w:rFonts w:ascii="Arial" w:hAnsi="Arial" w:cs="Arial"/>
                <w:sz w:val="24"/>
                <w:szCs w:val="24"/>
              </w:rPr>
              <w:lastRenderedPageBreak/>
              <w:t>Shared engagement</w:t>
            </w:r>
          </w:p>
          <w:p w14:paraId="3729C13C" w14:textId="77777777" w:rsidR="000669EE" w:rsidRPr="007718CF" w:rsidRDefault="000669EE">
            <w:pPr>
              <w:rPr>
                <w:rFonts w:ascii="Arial" w:hAnsi="Arial" w:cs="Arial"/>
                <w:sz w:val="24"/>
                <w:szCs w:val="24"/>
              </w:rPr>
            </w:pPr>
          </w:p>
          <w:p w14:paraId="52523368" w14:textId="58906970" w:rsidR="00FF2113" w:rsidRPr="007718CF" w:rsidRDefault="000669EE">
            <w:pPr>
              <w:rPr>
                <w:rFonts w:ascii="Arial" w:hAnsi="Arial" w:cs="Arial"/>
                <w:sz w:val="24"/>
                <w:szCs w:val="24"/>
              </w:rPr>
            </w:pPr>
            <w:r w:rsidRPr="007718CF">
              <w:rPr>
                <w:rFonts w:ascii="Arial" w:hAnsi="Arial" w:cs="Arial"/>
                <w:sz w:val="24"/>
                <w:szCs w:val="24"/>
              </w:rPr>
              <w:t xml:space="preserve"> </w:t>
            </w:r>
          </w:p>
        </w:tc>
        <w:tc>
          <w:tcPr>
            <w:tcW w:w="3261" w:type="dxa"/>
          </w:tcPr>
          <w:p w14:paraId="61500886" w14:textId="77777777" w:rsidR="00240160" w:rsidRPr="007718CF" w:rsidRDefault="00240160" w:rsidP="00240160">
            <w:pPr>
              <w:jc w:val="both"/>
              <w:rPr>
                <w:rFonts w:ascii="Arial" w:eastAsia="Times New Roman" w:hAnsi="Arial" w:cs="Arial"/>
                <w:color w:val="0A0A0A"/>
                <w:kern w:val="0"/>
                <w:sz w:val="24"/>
                <w:szCs w:val="24"/>
                <w:shd w:val="clear" w:color="auto" w:fill="FFFFFF"/>
                <w:lang w:eastAsia="en-GB"/>
                <w14:ligatures w14:val="none"/>
              </w:rPr>
            </w:pPr>
            <w:r w:rsidRPr="007718CF">
              <w:rPr>
                <w:rFonts w:ascii="Arial" w:eastAsia="Times New Roman" w:hAnsi="Arial" w:cs="Arial"/>
                <w:color w:val="0A0A0A"/>
                <w:kern w:val="0"/>
                <w:sz w:val="24"/>
                <w:szCs w:val="24"/>
                <w:shd w:val="clear" w:color="auto" w:fill="FFFFFF"/>
                <w:lang w:eastAsia="en-GB"/>
                <w14:ligatures w14:val="none"/>
              </w:rPr>
              <w:t xml:space="preserve">Discussing goals with the patient and care provider/ family  and client working together on activities of daily living. </w:t>
            </w:r>
          </w:p>
          <w:p w14:paraId="368AF738" w14:textId="77777777" w:rsidR="00FF2113" w:rsidRPr="007718CF" w:rsidRDefault="00FF2113">
            <w:pPr>
              <w:rPr>
                <w:rFonts w:ascii="Arial" w:hAnsi="Arial" w:cs="Arial"/>
                <w:sz w:val="24"/>
                <w:szCs w:val="24"/>
              </w:rPr>
            </w:pPr>
          </w:p>
        </w:tc>
        <w:tc>
          <w:tcPr>
            <w:tcW w:w="5244" w:type="dxa"/>
          </w:tcPr>
          <w:p w14:paraId="4447573D" w14:textId="77777777" w:rsidR="001062E6" w:rsidRPr="007718CF" w:rsidRDefault="001062E6" w:rsidP="001062E6">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It’s essential within the (TAP) role to have shared engagement, such as involving the patient’s family and reablement staff to continue with plans such as completing exercise so that the patient can progress prior to the next home visit.  This can support towards the patient returning to their previous function sooner. </w:t>
            </w:r>
          </w:p>
          <w:p w14:paraId="7FEA8BA9" w14:textId="77777777" w:rsidR="001062E6" w:rsidRPr="007718CF" w:rsidRDefault="001062E6" w:rsidP="001062E6">
            <w:pPr>
              <w:jc w:val="both"/>
              <w:rPr>
                <w:rFonts w:ascii="Arial" w:eastAsia="Times New Roman" w:hAnsi="Arial" w:cs="Arial"/>
                <w:kern w:val="0"/>
                <w:sz w:val="24"/>
                <w:szCs w:val="24"/>
                <w:lang w:eastAsia="en-GB"/>
                <w14:ligatures w14:val="none"/>
              </w:rPr>
            </w:pPr>
          </w:p>
          <w:p w14:paraId="63FCBDB1" w14:textId="77777777" w:rsidR="001062E6" w:rsidRPr="007718CF" w:rsidRDefault="001062E6" w:rsidP="001062E6">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Within the TAP role shared engagement is essential to build the good foundations for mutual trust, such as making the visits a place that shared power and decision making can be had allowing the patient or therapy staff to voice any concerns. </w:t>
            </w:r>
          </w:p>
          <w:p w14:paraId="72060D55" w14:textId="77777777" w:rsidR="001062E6" w:rsidRPr="007718CF" w:rsidRDefault="001062E6" w:rsidP="001062E6">
            <w:pPr>
              <w:jc w:val="both"/>
              <w:rPr>
                <w:rFonts w:ascii="Arial" w:eastAsia="Times New Roman" w:hAnsi="Arial" w:cs="Arial"/>
                <w:kern w:val="0"/>
                <w:sz w:val="24"/>
                <w:szCs w:val="24"/>
                <w:lang w:eastAsia="en-GB"/>
                <w14:ligatures w14:val="none"/>
              </w:rPr>
            </w:pPr>
          </w:p>
          <w:p w14:paraId="6D3A7481" w14:textId="77777777" w:rsidR="001062E6" w:rsidRPr="007718CF" w:rsidRDefault="001062E6" w:rsidP="001062E6">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In some cases, a patient may not be able to advocate for themselves due to a cognitive impairment.  Due to this it’s essential to involve people that have a positive impact on the patient’s life to have a clear picture of achievable goal setting. </w:t>
            </w:r>
          </w:p>
          <w:p w14:paraId="7694782A" w14:textId="77777777" w:rsidR="001062E6" w:rsidRPr="007718CF" w:rsidRDefault="001062E6" w:rsidP="001062E6">
            <w:pPr>
              <w:jc w:val="both"/>
              <w:rPr>
                <w:rFonts w:ascii="Arial" w:eastAsia="Times New Roman" w:hAnsi="Arial" w:cs="Arial"/>
                <w:b/>
                <w:bCs/>
                <w:color w:val="0A0A0A"/>
                <w:kern w:val="0"/>
                <w:sz w:val="24"/>
                <w:szCs w:val="24"/>
                <w:lang w:eastAsia="en-GB"/>
                <w14:ligatures w14:val="none"/>
              </w:rPr>
            </w:pPr>
          </w:p>
          <w:p w14:paraId="0C3B0267" w14:textId="77777777" w:rsidR="00FF2113" w:rsidRPr="007718CF" w:rsidRDefault="00FF2113">
            <w:pPr>
              <w:rPr>
                <w:rFonts w:ascii="Arial" w:hAnsi="Arial" w:cs="Arial"/>
                <w:sz w:val="24"/>
                <w:szCs w:val="24"/>
              </w:rPr>
            </w:pPr>
          </w:p>
        </w:tc>
        <w:tc>
          <w:tcPr>
            <w:tcW w:w="5103" w:type="dxa"/>
          </w:tcPr>
          <w:p w14:paraId="31DC7DEA" w14:textId="77777777" w:rsidR="00D23A1C" w:rsidRPr="007718CF" w:rsidRDefault="00D23A1C" w:rsidP="00D23A1C">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Within the TAP role it’s essential to educate both family and reablement staff on ways forward to support.  Sometimes this can be proven to be difficult as both may not have the time to deliver plans to the patient, or the staff / family may misinterpret the exercises that may lead to harm or may over work the patient. </w:t>
            </w:r>
          </w:p>
          <w:p w14:paraId="72D740F6" w14:textId="77777777" w:rsidR="00D23A1C" w:rsidRPr="007718CF" w:rsidRDefault="00D23A1C" w:rsidP="00D23A1C">
            <w:pPr>
              <w:jc w:val="both"/>
              <w:rPr>
                <w:rFonts w:ascii="Arial" w:eastAsia="Times New Roman" w:hAnsi="Arial" w:cs="Arial"/>
                <w:kern w:val="0"/>
                <w:sz w:val="24"/>
                <w:szCs w:val="24"/>
                <w:lang w:eastAsia="en-GB"/>
                <w14:ligatures w14:val="none"/>
              </w:rPr>
            </w:pPr>
          </w:p>
          <w:p w14:paraId="46E41E18" w14:textId="77777777" w:rsidR="00D23A1C" w:rsidRPr="007718CF" w:rsidRDefault="00D23A1C" w:rsidP="00D23A1C">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Some patients do not like to be told what do to by others that are no in the profession such as family members that can cause a barrier impacting the patients rehabilitation. </w:t>
            </w:r>
          </w:p>
          <w:p w14:paraId="38635AF5" w14:textId="77777777" w:rsidR="00D23A1C" w:rsidRPr="007718CF" w:rsidRDefault="00D23A1C" w:rsidP="00D23A1C">
            <w:pPr>
              <w:jc w:val="both"/>
              <w:rPr>
                <w:rFonts w:ascii="Arial" w:eastAsia="Times New Roman" w:hAnsi="Arial" w:cs="Arial"/>
                <w:kern w:val="0"/>
                <w:sz w:val="24"/>
                <w:szCs w:val="24"/>
                <w:lang w:eastAsia="en-GB"/>
                <w14:ligatures w14:val="none"/>
              </w:rPr>
            </w:pPr>
          </w:p>
          <w:p w14:paraId="56A5337B" w14:textId="77777777" w:rsidR="00D23A1C" w:rsidRPr="007718CF" w:rsidRDefault="00D23A1C" w:rsidP="00D23A1C">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Shared engagement can have a negative effect on rehabilitation at times as a TAP such as, accidently focusing too much on the goals set rather than the patient’s lifestyle or goals it’s essential to have shared responsibility on these decisions. </w:t>
            </w:r>
          </w:p>
          <w:p w14:paraId="1AB4E4A8" w14:textId="77777777" w:rsidR="00D23A1C" w:rsidRPr="007718CF" w:rsidRDefault="00D23A1C" w:rsidP="00D23A1C">
            <w:pPr>
              <w:jc w:val="both"/>
              <w:rPr>
                <w:rFonts w:ascii="Arial" w:eastAsia="Times New Roman" w:hAnsi="Arial" w:cs="Arial"/>
                <w:kern w:val="0"/>
                <w:sz w:val="24"/>
                <w:szCs w:val="24"/>
                <w:lang w:eastAsia="en-GB"/>
                <w14:ligatures w14:val="none"/>
              </w:rPr>
            </w:pPr>
          </w:p>
          <w:p w14:paraId="28B4B4E2" w14:textId="77777777" w:rsidR="00D23A1C" w:rsidRPr="007718CF" w:rsidRDefault="00D23A1C" w:rsidP="00D23A1C">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Some staff members can be overpowering, by ignore a patient’s choice and telling them what to do and forgetting to ask the patients preference.  </w:t>
            </w:r>
          </w:p>
          <w:p w14:paraId="4ED7E1D7" w14:textId="77777777" w:rsidR="00FF2113" w:rsidRPr="007718CF" w:rsidRDefault="00FF2113">
            <w:pPr>
              <w:rPr>
                <w:rFonts w:ascii="Arial" w:hAnsi="Arial" w:cs="Arial"/>
                <w:sz w:val="24"/>
                <w:szCs w:val="24"/>
              </w:rPr>
            </w:pPr>
          </w:p>
        </w:tc>
      </w:tr>
    </w:tbl>
    <w:p w14:paraId="7C7CFB07" w14:textId="77777777" w:rsidR="000A5670" w:rsidRPr="007718CF" w:rsidRDefault="000A5670">
      <w:pPr>
        <w:rPr>
          <w:rFonts w:ascii="Arial" w:hAnsi="Arial" w:cs="Arial"/>
          <w:sz w:val="24"/>
          <w:szCs w:val="24"/>
        </w:rPr>
      </w:pPr>
    </w:p>
    <w:p w14:paraId="4CB89F81" w14:textId="77777777" w:rsidR="00D23A1C" w:rsidRPr="007718CF" w:rsidRDefault="00D23A1C">
      <w:pPr>
        <w:rPr>
          <w:rFonts w:ascii="Arial" w:hAnsi="Arial" w:cs="Arial"/>
          <w:sz w:val="24"/>
          <w:szCs w:val="24"/>
        </w:rPr>
      </w:pPr>
    </w:p>
    <w:p w14:paraId="6799FCD8" w14:textId="77777777" w:rsidR="00D23A1C" w:rsidRPr="007718CF" w:rsidRDefault="00D23A1C">
      <w:pPr>
        <w:rPr>
          <w:rFonts w:ascii="Arial" w:hAnsi="Arial" w:cs="Arial"/>
          <w:sz w:val="24"/>
          <w:szCs w:val="24"/>
        </w:rPr>
      </w:pPr>
    </w:p>
    <w:p w14:paraId="4151FC9D" w14:textId="77777777" w:rsidR="00D23A1C" w:rsidRPr="007718CF" w:rsidRDefault="00D23A1C">
      <w:pPr>
        <w:rPr>
          <w:rFonts w:ascii="Arial" w:hAnsi="Arial" w:cs="Arial"/>
          <w:sz w:val="24"/>
          <w:szCs w:val="24"/>
        </w:rPr>
      </w:pPr>
    </w:p>
    <w:p w14:paraId="502298D2" w14:textId="77777777" w:rsidR="000669EE" w:rsidRPr="007718CF" w:rsidRDefault="000669EE">
      <w:pPr>
        <w:rPr>
          <w:rFonts w:ascii="Arial" w:hAnsi="Arial" w:cs="Arial"/>
          <w:sz w:val="24"/>
          <w:szCs w:val="24"/>
        </w:rPr>
      </w:pPr>
    </w:p>
    <w:tbl>
      <w:tblPr>
        <w:tblStyle w:val="TableGrid"/>
        <w:tblW w:w="0" w:type="auto"/>
        <w:tblInd w:w="562" w:type="dxa"/>
        <w:tblLook w:val="04A0" w:firstRow="1" w:lastRow="0" w:firstColumn="1" w:lastColumn="0" w:noHBand="0" w:noVBand="1"/>
      </w:tblPr>
      <w:tblGrid>
        <w:gridCol w:w="13386"/>
      </w:tblGrid>
      <w:tr w:rsidR="000669EE" w:rsidRPr="007718CF" w14:paraId="6EEAD1A8" w14:textId="77777777" w:rsidTr="000669EE">
        <w:tc>
          <w:tcPr>
            <w:tcW w:w="13386" w:type="dxa"/>
          </w:tcPr>
          <w:p w14:paraId="6E70865C" w14:textId="06D2FD41" w:rsidR="000669EE" w:rsidRPr="007718CF" w:rsidRDefault="000669EE">
            <w:pPr>
              <w:rPr>
                <w:rFonts w:ascii="Arial" w:hAnsi="Arial" w:cs="Arial"/>
                <w:sz w:val="24"/>
                <w:szCs w:val="24"/>
              </w:rPr>
            </w:pPr>
            <w:r w:rsidRPr="007718CF">
              <w:rPr>
                <w:rFonts w:ascii="Arial" w:hAnsi="Arial" w:cs="Arial"/>
                <w:sz w:val="24"/>
                <w:szCs w:val="24"/>
              </w:rPr>
              <w:t>Reference list</w:t>
            </w:r>
            <w:r w:rsidR="001C7C34" w:rsidRPr="007718CF">
              <w:rPr>
                <w:rFonts w:ascii="Arial" w:hAnsi="Arial" w:cs="Arial"/>
                <w:sz w:val="24"/>
                <w:szCs w:val="24"/>
              </w:rPr>
              <w:t xml:space="preserve"> (at least 3 references with corresponding citations</w:t>
            </w:r>
            <w:r w:rsidR="00B80729" w:rsidRPr="007718CF">
              <w:rPr>
                <w:rFonts w:ascii="Arial" w:hAnsi="Arial" w:cs="Arial"/>
                <w:sz w:val="24"/>
                <w:szCs w:val="24"/>
              </w:rPr>
              <w:t xml:space="preserve"> within the table</w:t>
            </w:r>
            <w:r w:rsidR="001C7C34" w:rsidRPr="007718CF">
              <w:rPr>
                <w:rFonts w:ascii="Arial" w:hAnsi="Arial" w:cs="Arial"/>
                <w:sz w:val="24"/>
                <w:szCs w:val="24"/>
              </w:rPr>
              <w:t>)</w:t>
            </w:r>
            <w:r w:rsidRPr="007718CF">
              <w:rPr>
                <w:rFonts w:ascii="Arial" w:hAnsi="Arial" w:cs="Arial"/>
                <w:sz w:val="24"/>
                <w:szCs w:val="24"/>
              </w:rPr>
              <w:t xml:space="preserve">: </w:t>
            </w:r>
          </w:p>
          <w:p w14:paraId="30F18764" w14:textId="77777777" w:rsidR="000669EE" w:rsidRPr="007718CF" w:rsidRDefault="000669EE">
            <w:pPr>
              <w:rPr>
                <w:rFonts w:ascii="Arial" w:hAnsi="Arial" w:cs="Arial"/>
                <w:sz w:val="24"/>
                <w:szCs w:val="24"/>
              </w:rPr>
            </w:pPr>
          </w:p>
          <w:p w14:paraId="69216463" w14:textId="77777777" w:rsidR="00796D18" w:rsidRPr="007718CF" w:rsidRDefault="00796D18" w:rsidP="00796D18">
            <w:pPr>
              <w:jc w:val="both"/>
              <w:rPr>
                <w:rFonts w:ascii="Arial" w:eastAsia="Times New Roman" w:hAnsi="Arial" w:cs="Arial"/>
                <w:kern w:val="0"/>
                <w:sz w:val="24"/>
                <w:szCs w:val="24"/>
                <w:u w:val="single"/>
                <w:lang w:eastAsia="en-GB"/>
                <w14:ligatures w14:val="none"/>
              </w:rPr>
            </w:pPr>
            <w:r w:rsidRPr="007718CF">
              <w:rPr>
                <w:rFonts w:ascii="Arial" w:eastAsia="Times New Roman" w:hAnsi="Arial" w:cs="Arial"/>
                <w:kern w:val="0"/>
                <w:sz w:val="24"/>
                <w:szCs w:val="24"/>
                <w:lang w:eastAsia="en-GB"/>
                <w14:ligatures w14:val="none"/>
              </w:rPr>
              <w:t xml:space="preserve">Antcliff, D., Keenan, A., Keeley, P., Woby, S. and McGowan, L. (2019). Survey of activity pacing across healthcare professionals informs a new activity pacing framework for chronic pain/fatigue. </w:t>
            </w:r>
            <w:r w:rsidRPr="007718CF">
              <w:rPr>
                <w:rFonts w:ascii="Arial" w:eastAsia="Times New Roman" w:hAnsi="Arial" w:cs="Arial"/>
                <w:i/>
                <w:iCs/>
                <w:kern w:val="0"/>
                <w:sz w:val="24"/>
                <w:szCs w:val="24"/>
                <w:lang w:eastAsia="en-GB"/>
                <w14:ligatures w14:val="none"/>
              </w:rPr>
              <w:t>Musculoskeletal care</w:t>
            </w:r>
            <w:r w:rsidRPr="007718CF">
              <w:rPr>
                <w:rFonts w:ascii="Arial" w:eastAsia="Times New Roman" w:hAnsi="Arial" w:cs="Arial"/>
                <w:kern w:val="0"/>
                <w:sz w:val="24"/>
                <w:szCs w:val="24"/>
                <w:lang w:eastAsia="en-GB"/>
                <w14:ligatures w14:val="none"/>
              </w:rPr>
              <w:t xml:space="preserve">, 17(4), </w:t>
            </w:r>
            <w:proofErr w:type="spellStart"/>
            <w:r w:rsidRPr="007718CF">
              <w:rPr>
                <w:rFonts w:ascii="Arial" w:eastAsia="Times New Roman" w:hAnsi="Arial" w:cs="Arial"/>
                <w:kern w:val="0"/>
                <w:sz w:val="24"/>
                <w:szCs w:val="24"/>
                <w:lang w:eastAsia="en-GB"/>
                <w14:ligatures w14:val="none"/>
              </w:rPr>
              <w:t>Doi:https</w:t>
            </w:r>
            <w:proofErr w:type="spellEnd"/>
            <w:r w:rsidRPr="007718CF">
              <w:rPr>
                <w:rFonts w:ascii="Arial" w:eastAsia="Times New Roman" w:hAnsi="Arial" w:cs="Arial"/>
                <w:kern w:val="0"/>
                <w:sz w:val="24"/>
                <w:szCs w:val="24"/>
                <w:lang w:eastAsia="en-GB"/>
                <w14:ligatures w14:val="none"/>
              </w:rPr>
              <w:t>://doi.org/10.1002/msc.1421.</w:t>
            </w:r>
          </w:p>
          <w:p w14:paraId="41152320" w14:textId="77777777" w:rsidR="00796D18" w:rsidRPr="007718CF" w:rsidRDefault="00796D18" w:rsidP="00796D18">
            <w:pPr>
              <w:jc w:val="both"/>
              <w:rPr>
                <w:rFonts w:ascii="Arial" w:eastAsia="Times New Roman" w:hAnsi="Arial" w:cs="Arial"/>
                <w:kern w:val="0"/>
                <w:sz w:val="24"/>
                <w:szCs w:val="24"/>
                <w:lang w:eastAsia="en-GB"/>
                <w14:ligatures w14:val="none"/>
              </w:rPr>
            </w:pPr>
          </w:p>
          <w:p w14:paraId="62F15CE9" w14:textId="77777777" w:rsidR="00796D18" w:rsidRPr="007718CF" w:rsidRDefault="00796D18" w:rsidP="00796D18">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Kawathekar, U.S and Campbell, D.F. (2023). cultural competence In Physical Therapy: The Road Less </w:t>
            </w:r>
            <w:proofErr w:type="spellStart"/>
            <w:r w:rsidRPr="007718CF">
              <w:rPr>
                <w:rFonts w:ascii="Arial" w:eastAsia="Times New Roman" w:hAnsi="Arial" w:cs="Arial"/>
                <w:kern w:val="0"/>
                <w:sz w:val="24"/>
                <w:szCs w:val="24"/>
                <w:lang w:eastAsia="en-GB"/>
                <w14:ligatures w14:val="none"/>
              </w:rPr>
              <w:t>Traveled</w:t>
            </w:r>
            <w:proofErr w:type="spellEnd"/>
            <w:r w:rsidRPr="007718CF">
              <w:rPr>
                <w:rFonts w:ascii="Arial" w:eastAsia="Times New Roman" w:hAnsi="Arial" w:cs="Arial"/>
                <w:kern w:val="0"/>
                <w:sz w:val="24"/>
                <w:szCs w:val="24"/>
                <w:lang w:eastAsia="en-GB"/>
                <w14:ligatures w14:val="none"/>
              </w:rPr>
              <w:t xml:space="preserve">. </w:t>
            </w:r>
            <w:r w:rsidRPr="007718CF">
              <w:rPr>
                <w:rFonts w:ascii="Arial" w:eastAsia="Times New Roman" w:hAnsi="Arial" w:cs="Arial"/>
                <w:i/>
                <w:iCs/>
                <w:kern w:val="0"/>
                <w:sz w:val="24"/>
                <w:szCs w:val="24"/>
                <w:lang w:eastAsia="en-GB"/>
                <w14:ligatures w14:val="none"/>
              </w:rPr>
              <w:t>Journal of manual &amp; Manipulative Therapy</w:t>
            </w:r>
            <w:r w:rsidRPr="007718CF">
              <w:rPr>
                <w:rFonts w:ascii="Arial" w:eastAsia="Times New Roman" w:hAnsi="Arial" w:cs="Arial"/>
                <w:kern w:val="0"/>
                <w:sz w:val="24"/>
                <w:szCs w:val="24"/>
                <w:lang w:eastAsia="en-GB"/>
                <w14:ligatures w14:val="none"/>
              </w:rPr>
              <w:t xml:space="preserve">, 31(3), pp.1-2. </w:t>
            </w:r>
            <w:proofErr w:type="spellStart"/>
            <w:r w:rsidRPr="007718CF">
              <w:rPr>
                <w:rFonts w:ascii="Arial" w:eastAsia="Times New Roman" w:hAnsi="Arial" w:cs="Arial"/>
                <w:kern w:val="0"/>
                <w:sz w:val="24"/>
                <w:szCs w:val="24"/>
                <w:lang w:eastAsia="en-GB"/>
                <w14:ligatures w14:val="none"/>
              </w:rPr>
              <w:t>Doi:https</w:t>
            </w:r>
            <w:proofErr w:type="spellEnd"/>
            <w:r w:rsidRPr="007718CF">
              <w:rPr>
                <w:rFonts w:ascii="Arial" w:eastAsia="Times New Roman" w:hAnsi="Arial" w:cs="Arial"/>
                <w:kern w:val="0"/>
                <w:sz w:val="24"/>
                <w:szCs w:val="24"/>
                <w:lang w:eastAsia="en-GB"/>
                <w14:ligatures w14:val="none"/>
              </w:rPr>
              <w:t xml:space="preserve">://doi.org/10.1080/10669817.2023.2205752. </w:t>
            </w:r>
          </w:p>
          <w:p w14:paraId="60865220" w14:textId="77777777" w:rsidR="00796D18" w:rsidRPr="007718CF" w:rsidRDefault="00796D18" w:rsidP="00796D18">
            <w:pPr>
              <w:jc w:val="both"/>
              <w:rPr>
                <w:rFonts w:ascii="Arial" w:eastAsia="Times New Roman" w:hAnsi="Arial" w:cs="Arial"/>
                <w:kern w:val="0"/>
                <w:sz w:val="24"/>
                <w:szCs w:val="24"/>
                <w:lang w:eastAsia="en-GB"/>
                <w14:ligatures w14:val="none"/>
              </w:rPr>
            </w:pPr>
          </w:p>
          <w:p w14:paraId="1C097CA7" w14:textId="77777777" w:rsidR="00796D18" w:rsidRPr="007718CF" w:rsidRDefault="00796D18" w:rsidP="00796D18">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Kleiner, M.J., Kinsella, E.A., </w:t>
            </w:r>
            <w:proofErr w:type="spellStart"/>
            <w:r w:rsidRPr="007718CF">
              <w:rPr>
                <w:rFonts w:ascii="Arial" w:eastAsia="Times New Roman" w:hAnsi="Arial" w:cs="Arial"/>
                <w:kern w:val="0"/>
                <w:sz w:val="24"/>
                <w:szCs w:val="24"/>
                <w:lang w:eastAsia="en-GB"/>
                <w14:ligatures w14:val="none"/>
              </w:rPr>
              <w:t>Miciak</w:t>
            </w:r>
            <w:proofErr w:type="spellEnd"/>
            <w:r w:rsidRPr="007718CF">
              <w:rPr>
                <w:rFonts w:ascii="Arial" w:eastAsia="Times New Roman" w:hAnsi="Arial" w:cs="Arial"/>
                <w:kern w:val="0"/>
                <w:sz w:val="24"/>
                <w:szCs w:val="24"/>
                <w:lang w:eastAsia="en-GB"/>
                <w14:ligatures w14:val="none"/>
              </w:rPr>
              <w:t>, M., Teachman, G., McCabe, E. and Walton, D.M. (2021). An integrative review of qualities of a ‘good’ physiotherapist</w:t>
            </w:r>
            <w:r w:rsidRPr="007718CF">
              <w:rPr>
                <w:rFonts w:ascii="Arial" w:eastAsia="Times New Roman" w:hAnsi="Arial" w:cs="Arial"/>
                <w:i/>
                <w:iCs/>
                <w:kern w:val="0"/>
                <w:sz w:val="24"/>
                <w:szCs w:val="24"/>
                <w:lang w:eastAsia="en-GB"/>
                <w14:ligatures w14:val="none"/>
              </w:rPr>
              <w:t>. Physiotherapy Theory and Practice</w:t>
            </w:r>
            <w:r w:rsidRPr="007718CF">
              <w:rPr>
                <w:rFonts w:ascii="Arial" w:eastAsia="Times New Roman" w:hAnsi="Arial" w:cs="Arial"/>
                <w:kern w:val="0"/>
                <w:sz w:val="24"/>
                <w:szCs w:val="24"/>
                <w:lang w:eastAsia="en-GB"/>
                <w14:ligatures w14:val="none"/>
              </w:rPr>
              <w:t xml:space="preserve">, 39(1), pp.1-27. </w:t>
            </w:r>
            <w:proofErr w:type="spellStart"/>
            <w:r w:rsidRPr="007718CF">
              <w:rPr>
                <w:rFonts w:ascii="Arial" w:eastAsia="Times New Roman" w:hAnsi="Arial" w:cs="Arial"/>
                <w:kern w:val="0"/>
                <w:sz w:val="24"/>
                <w:szCs w:val="24"/>
                <w:lang w:eastAsia="en-GB"/>
                <w14:ligatures w14:val="none"/>
              </w:rPr>
              <w:t>Doi:hhtps</w:t>
            </w:r>
            <w:proofErr w:type="spellEnd"/>
            <w:r w:rsidRPr="007718CF">
              <w:rPr>
                <w:rFonts w:ascii="Arial" w:eastAsia="Times New Roman" w:hAnsi="Arial" w:cs="Arial"/>
                <w:kern w:val="0"/>
                <w:sz w:val="24"/>
                <w:szCs w:val="24"/>
                <w:lang w:eastAsia="en-GB"/>
                <w14:ligatures w14:val="none"/>
              </w:rPr>
              <w:t>://doi.org/10.1080/09593985.2021.1999354.</w:t>
            </w:r>
          </w:p>
          <w:p w14:paraId="32FFE324" w14:textId="77777777" w:rsidR="00796D18" w:rsidRPr="007718CF" w:rsidRDefault="00796D18" w:rsidP="00796D18">
            <w:pPr>
              <w:jc w:val="both"/>
              <w:rPr>
                <w:rFonts w:ascii="Arial" w:eastAsia="Times New Roman" w:hAnsi="Arial" w:cs="Arial"/>
                <w:kern w:val="0"/>
                <w:sz w:val="24"/>
                <w:szCs w:val="24"/>
                <w:lang w:eastAsia="en-GB"/>
                <w14:ligatures w14:val="none"/>
              </w:rPr>
            </w:pPr>
          </w:p>
          <w:p w14:paraId="1DB9B911" w14:textId="77777777" w:rsidR="00796D18" w:rsidRPr="007718CF" w:rsidRDefault="00796D18" w:rsidP="00796D18">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Wintle, E., Taylor, N.F., </w:t>
            </w:r>
            <w:proofErr w:type="spellStart"/>
            <w:r w:rsidRPr="007718CF">
              <w:rPr>
                <w:rFonts w:ascii="Arial" w:eastAsia="Times New Roman" w:hAnsi="Arial" w:cs="Arial"/>
                <w:kern w:val="0"/>
                <w:sz w:val="24"/>
                <w:szCs w:val="24"/>
                <w:lang w:eastAsia="en-GB"/>
                <w14:ligatures w14:val="none"/>
              </w:rPr>
              <w:t>Hatding</w:t>
            </w:r>
            <w:proofErr w:type="spellEnd"/>
            <w:r w:rsidRPr="007718CF">
              <w:rPr>
                <w:rFonts w:ascii="Arial" w:eastAsia="Times New Roman" w:hAnsi="Arial" w:cs="Arial"/>
                <w:kern w:val="0"/>
                <w:sz w:val="24"/>
                <w:szCs w:val="24"/>
                <w:lang w:eastAsia="en-GB"/>
                <w14:ligatures w14:val="none"/>
              </w:rPr>
              <w:t xml:space="preserve">, K., O’Halloran, P and Peiris, C.L. (2025). Physical therapist-delivered motivational interviewing and health-related behaviour change: A systematic review and meta-analysis, </w:t>
            </w:r>
            <w:r w:rsidRPr="007718CF">
              <w:rPr>
                <w:rFonts w:ascii="Arial" w:eastAsia="Times New Roman" w:hAnsi="Arial" w:cs="Arial"/>
                <w:i/>
                <w:iCs/>
                <w:kern w:val="0"/>
                <w:sz w:val="24"/>
                <w:szCs w:val="24"/>
                <w:lang w:eastAsia="en-GB"/>
                <w14:ligatures w14:val="none"/>
              </w:rPr>
              <w:t>Brazilian Journal of Physical Therapy</w:t>
            </w:r>
            <w:r w:rsidRPr="007718CF">
              <w:rPr>
                <w:rFonts w:ascii="Arial" w:eastAsia="Times New Roman" w:hAnsi="Arial" w:cs="Arial"/>
                <w:kern w:val="0"/>
                <w:sz w:val="24"/>
                <w:szCs w:val="24"/>
                <w:lang w:eastAsia="en-GB"/>
                <w14:ligatures w14:val="none"/>
              </w:rPr>
              <w:t xml:space="preserve">, 29(1), p.101168. </w:t>
            </w:r>
            <w:proofErr w:type="spellStart"/>
            <w:r w:rsidRPr="007718CF">
              <w:rPr>
                <w:rFonts w:ascii="Arial" w:eastAsia="Times New Roman" w:hAnsi="Arial" w:cs="Arial"/>
                <w:kern w:val="0"/>
                <w:sz w:val="24"/>
                <w:szCs w:val="24"/>
                <w:lang w:eastAsia="en-GB"/>
                <w14:ligatures w14:val="none"/>
              </w:rPr>
              <w:t>Doi:https</w:t>
            </w:r>
            <w:proofErr w:type="spellEnd"/>
            <w:r w:rsidRPr="007718CF">
              <w:rPr>
                <w:rFonts w:ascii="Arial" w:eastAsia="Times New Roman" w:hAnsi="Arial" w:cs="Arial"/>
                <w:kern w:val="0"/>
                <w:sz w:val="24"/>
                <w:szCs w:val="24"/>
                <w:lang w:eastAsia="en-GB"/>
                <w14:ligatures w14:val="none"/>
              </w:rPr>
              <w:t>://doi.org/10.1016/j.bjpt.2024.101168.</w:t>
            </w:r>
          </w:p>
          <w:p w14:paraId="78FD849C" w14:textId="77777777" w:rsidR="00796D18" w:rsidRPr="007718CF" w:rsidRDefault="00796D18" w:rsidP="00796D18">
            <w:pPr>
              <w:jc w:val="both"/>
              <w:rPr>
                <w:rFonts w:ascii="Arial" w:eastAsia="Times New Roman" w:hAnsi="Arial" w:cs="Arial"/>
                <w:kern w:val="0"/>
                <w:sz w:val="24"/>
                <w:szCs w:val="24"/>
                <w:lang w:eastAsia="en-GB"/>
                <w14:ligatures w14:val="none"/>
              </w:rPr>
            </w:pPr>
          </w:p>
          <w:p w14:paraId="181EC150" w14:textId="51FA9E2D" w:rsidR="000669EE" w:rsidRPr="007718CF" w:rsidRDefault="00796D18" w:rsidP="00796D18">
            <w:pPr>
              <w:jc w:val="both"/>
              <w:rPr>
                <w:rFonts w:ascii="Arial" w:eastAsia="Times New Roman" w:hAnsi="Arial" w:cs="Arial"/>
                <w:kern w:val="0"/>
                <w:sz w:val="24"/>
                <w:szCs w:val="24"/>
                <w:lang w:eastAsia="en-GB"/>
                <w14:ligatures w14:val="none"/>
              </w:rPr>
            </w:pPr>
            <w:r w:rsidRPr="007718CF">
              <w:rPr>
                <w:rFonts w:ascii="Arial" w:eastAsia="Times New Roman" w:hAnsi="Arial" w:cs="Arial"/>
                <w:kern w:val="0"/>
                <w:sz w:val="24"/>
                <w:szCs w:val="24"/>
                <w:lang w:eastAsia="en-GB"/>
                <w14:ligatures w14:val="none"/>
              </w:rPr>
              <w:t xml:space="preserve">Wintle, E., Taylor, N.F., Harding, K., O’Halloran, P., Made </w:t>
            </w:r>
            <w:proofErr w:type="spellStart"/>
            <w:r w:rsidRPr="007718CF">
              <w:rPr>
                <w:rFonts w:ascii="Arial" w:eastAsia="Times New Roman" w:hAnsi="Arial" w:cs="Arial"/>
                <w:kern w:val="0"/>
                <w:sz w:val="24"/>
                <w:szCs w:val="24"/>
                <w:lang w:eastAsia="en-GB"/>
                <w14:ligatures w14:val="none"/>
              </w:rPr>
              <w:t>Rimayanti</w:t>
            </w:r>
            <w:proofErr w:type="spellEnd"/>
            <w:r w:rsidRPr="007718CF">
              <w:rPr>
                <w:rFonts w:ascii="Arial" w:eastAsia="Times New Roman" w:hAnsi="Arial" w:cs="Arial"/>
                <w:kern w:val="0"/>
                <w:sz w:val="24"/>
                <w:szCs w:val="24"/>
                <w:lang w:eastAsia="en-GB"/>
                <w14:ligatures w14:val="none"/>
              </w:rPr>
              <w:t xml:space="preserve">, Rank, A. and Peiris, C.L (2025). Motivational interviewing to facilitate goal setting in rehabilitation: a feasibility study. </w:t>
            </w:r>
            <w:r w:rsidRPr="007718CF">
              <w:rPr>
                <w:rFonts w:ascii="Arial" w:eastAsia="Times New Roman" w:hAnsi="Arial" w:cs="Arial"/>
                <w:i/>
                <w:iCs/>
                <w:kern w:val="0"/>
                <w:sz w:val="24"/>
                <w:szCs w:val="24"/>
                <w:lang w:eastAsia="en-GB"/>
                <w14:ligatures w14:val="none"/>
              </w:rPr>
              <w:t>Disability and rehabilitation</w:t>
            </w:r>
            <w:r w:rsidRPr="007718CF">
              <w:rPr>
                <w:rFonts w:ascii="Arial" w:eastAsia="Times New Roman" w:hAnsi="Arial" w:cs="Arial"/>
                <w:kern w:val="0"/>
                <w:sz w:val="24"/>
                <w:szCs w:val="24"/>
                <w:lang w:eastAsia="en-GB"/>
                <w14:ligatures w14:val="none"/>
              </w:rPr>
              <w:t xml:space="preserve">, pp.1-8 . </w:t>
            </w:r>
            <w:proofErr w:type="spellStart"/>
            <w:r w:rsidRPr="007718CF">
              <w:rPr>
                <w:rFonts w:ascii="Arial" w:eastAsia="Times New Roman" w:hAnsi="Arial" w:cs="Arial"/>
                <w:kern w:val="0"/>
                <w:sz w:val="24"/>
                <w:szCs w:val="24"/>
                <w:lang w:eastAsia="en-GB"/>
                <w14:ligatures w14:val="none"/>
              </w:rPr>
              <w:t>Doi:https</w:t>
            </w:r>
            <w:proofErr w:type="spellEnd"/>
            <w:r w:rsidRPr="007718CF">
              <w:rPr>
                <w:rFonts w:ascii="Arial" w:eastAsia="Times New Roman" w:hAnsi="Arial" w:cs="Arial"/>
                <w:kern w:val="0"/>
                <w:sz w:val="24"/>
                <w:szCs w:val="24"/>
                <w:lang w:eastAsia="en-GB"/>
                <w14:ligatures w14:val="none"/>
              </w:rPr>
              <w:t>://doi.org/10.1080/09638288.2025.2502576.</w:t>
            </w:r>
          </w:p>
        </w:tc>
      </w:tr>
    </w:tbl>
    <w:p w14:paraId="4F8F220E" w14:textId="77777777" w:rsidR="000669EE" w:rsidRDefault="000669EE"/>
    <w:p w14:paraId="70D109CA" w14:textId="77777777" w:rsidR="000669EE" w:rsidRPr="00D44DD6" w:rsidRDefault="000669EE">
      <w:pPr>
        <w:rPr>
          <w:rFonts w:ascii="Arial" w:hAnsi="Arial" w:cs="Arial"/>
          <w:sz w:val="24"/>
          <w:szCs w:val="24"/>
        </w:rPr>
      </w:pPr>
    </w:p>
    <w:p w14:paraId="008E9FE7" w14:textId="40821F32" w:rsidR="000669EE" w:rsidRPr="00D44DD6" w:rsidRDefault="000669EE">
      <w:pPr>
        <w:rPr>
          <w:rFonts w:ascii="Arial" w:hAnsi="Arial" w:cs="Arial"/>
          <w:sz w:val="24"/>
          <w:szCs w:val="24"/>
        </w:rPr>
      </w:pPr>
      <w:r w:rsidRPr="00D44DD6">
        <w:rPr>
          <w:rFonts w:ascii="Arial" w:hAnsi="Arial" w:cs="Arial"/>
          <w:sz w:val="24"/>
          <w:szCs w:val="24"/>
        </w:rPr>
        <w:t>Completed by:</w:t>
      </w:r>
      <w:r w:rsidR="00796D18" w:rsidRPr="00D44DD6">
        <w:rPr>
          <w:rFonts w:ascii="Arial" w:hAnsi="Arial" w:cs="Arial"/>
          <w:sz w:val="24"/>
          <w:szCs w:val="24"/>
        </w:rPr>
        <w:t xml:space="preserve"> Gerallt Wyn Elias </w:t>
      </w:r>
      <w:r w:rsidRPr="00D44DD6">
        <w:rPr>
          <w:rFonts w:ascii="Arial" w:hAnsi="Arial" w:cs="Arial"/>
          <w:sz w:val="24"/>
          <w:szCs w:val="24"/>
        </w:rPr>
        <w:tab/>
      </w:r>
      <w:r w:rsidRPr="00D44DD6">
        <w:rPr>
          <w:rFonts w:ascii="Arial" w:hAnsi="Arial" w:cs="Arial"/>
          <w:sz w:val="24"/>
          <w:szCs w:val="24"/>
        </w:rPr>
        <w:tab/>
      </w:r>
      <w:r w:rsidRPr="00D44DD6">
        <w:rPr>
          <w:rFonts w:ascii="Arial" w:hAnsi="Arial" w:cs="Arial"/>
          <w:sz w:val="24"/>
          <w:szCs w:val="24"/>
        </w:rPr>
        <w:tab/>
      </w:r>
      <w:r w:rsidRPr="00D44DD6">
        <w:rPr>
          <w:rFonts w:ascii="Arial" w:hAnsi="Arial" w:cs="Arial"/>
          <w:sz w:val="24"/>
          <w:szCs w:val="24"/>
        </w:rPr>
        <w:tab/>
        <w:t>Date:</w:t>
      </w:r>
      <w:r w:rsidR="00334476" w:rsidRPr="00D44DD6">
        <w:rPr>
          <w:rFonts w:ascii="Arial" w:hAnsi="Arial" w:cs="Arial"/>
          <w:sz w:val="24"/>
          <w:szCs w:val="24"/>
        </w:rPr>
        <w:t>03/02/2026</w:t>
      </w:r>
    </w:p>
    <w:sectPr w:rsidR="000669EE" w:rsidRPr="00D44DD6" w:rsidSect="00FF2113">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1B353" w14:textId="77777777" w:rsidR="00AE0AEE" w:rsidRDefault="00AE0AEE" w:rsidP="00FF2113">
      <w:pPr>
        <w:spacing w:after="0" w:line="240" w:lineRule="auto"/>
      </w:pPr>
      <w:r>
        <w:separator/>
      </w:r>
    </w:p>
  </w:endnote>
  <w:endnote w:type="continuationSeparator" w:id="0">
    <w:p w14:paraId="296E1970" w14:textId="77777777" w:rsidR="00AE0AEE" w:rsidRDefault="00AE0AEE" w:rsidP="00FF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8F5193" w14:textId="2E4544FE" w:rsidR="00FF2113" w:rsidRPr="00FF2113" w:rsidRDefault="00FF2113" w:rsidP="00FF2113">
    <w:pPr>
      <w:spacing w:after="77" w:line="247" w:lineRule="auto"/>
      <w:jc w:val="both"/>
      <w:rPr>
        <w:rFonts w:asciiTheme="majorHAnsi" w:eastAsia="Times New Roman" w:hAnsiTheme="majorHAnsi" w:cstheme="majorHAnsi"/>
        <w:color w:val="000000"/>
        <w:sz w:val="24"/>
        <w:szCs w:val="24"/>
        <w:lang w:eastAsia="en-GB"/>
      </w:rPr>
    </w:pPr>
    <w:r w:rsidRPr="00FF2113">
      <w:rPr>
        <w:rFonts w:asciiTheme="majorHAnsi" w:eastAsia="Times New Roman" w:hAnsiTheme="majorHAnsi" w:cstheme="majorHAnsi"/>
        <w:color w:val="000000"/>
        <w:sz w:val="24"/>
        <w:szCs w:val="24"/>
        <w:lang w:eastAsia="en-GB"/>
      </w:rPr>
      <w:t>Developing Therapeutic Relationships to Enhance Interventions</w:t>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sidRPr="00FF2113">
      <w:rPr>
        <w:rFonts w:asciiTheme="majorHAnsi" w:eastAsia="Times New Roman" w:hAnsiTheme="majorHAnsi" w:cstheme="majorHAnsi"/>
        <w:color w:val="000000"/>
        <w:sz w:val="24"/>
        <w:szCs w:val="24"/>
        <w:lang w:eastAsia="en-GB"/>
      </w:rPr>
      <w:t>Unit Code: PJ14CY021</w:t>
    </w:r>
  </w:p>
  <w:p w14:paraId="41EE6FDC" w14:textId="77777777" w:rsidR="00FF2113" w:rsidRDefault="00FF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29A87" w14:textId="77777777" w:rsidR="00AE0AEE" w:rsidRDefault="00AE0AEE" w:rsidP="00FF2113">
      <w:pPr>
        <w:spacing w:after="0" w:line="240" w:lineRule="auto"/>
      </w:pPr>
      <w:r>
        <w:separator/>
      </w:r>
    </w:p>
  </w:footnote>
  <w:footnote w:type="continuationSeparator" w:id="0">
    <w:p w14:paraId="78020753" w14:textId="77777777" w:rsidR="00AE0AEE" w:rsidRDefault="00AE0AEE" w:rsidP="00FF2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6B3DF" w14:textId="007FA019" w:rsidR="00FF2113" w:rsidRPr="000669EE" w:rsidRDefault="000669EE" w:rsidP="000669EE">
    <w:pPr>
      <w:pStyle w:val="Header"/>
    </w:pPr>
    <w:r>
      <w:rPr>
        <w:noProof/>
      </w:rPr>
      <w:drawing>
        <wp:anchor distT="0" distB="0" distL="114300" distR="114300" simplePos="0" relativeHeight="251658240" behindDoc="1" locked="0" layoutInCell="1" allowOverlap="1" wp14:anchorId="405F460E" wp14:editId="3F84AFAC">
          <wp:simplePos x="0" y="0"/>
          <wp:positionH relativeFrom="column">
            <wp:posOffset>7778750</wp:posOffset>
          </wp:positionH>
          <wp:positionV relativeFrom="paragraph">
            <wp:posOffset>-436880</wp:posOffset>
          </wp:positionV>
          <wp:extent cx="1853565" cy="975360"/>
          <wp:effectExtent l="0" t="0" r="0" b="0"/>
          <wp:wrapNone/>
          <wp:docPr id="431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60288" behindDoc="0" locked="0" layoutInCell="1" allowOverlap="1" wp14:anchorId="30C573BC" wp14:editId="6129D503">
          <wp:simplePos x="0" y="0"/>
          <wp:positionH relativeFrom="column">
            <wp:posOffset>-762000</wp:posOffset>
          </wp:positionH>
          <wp:positionV relativeFrom="paragraph">
            <wp:posOffset>-368935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13"/>
    <w:rsid w:val="00061009"/>
    <w:rsid w:val="000669EE"/>
    <w:rsid w:val="000816A7"/>
    <w:rsid w:val="00083572"/>
    <w:rsid w:val="000A5670"/>
    <w:rsid w:val="001062E6"/>
    <w:rsid w:val="00135911"/>
    <w:rsid w:val="001C7C34"/>
    <w:rsid w:val="00240160"/>
    <w:rsid w:val="00247E3C"/>
    <w:rsid w:val="002A2B73"/>
    <w:rsid w:val="002A5B1C"/>
    <w:rsid w:val="002C3A7B"/>
    <w:rsid w:val="00317E0B"/>
    <w:rsid w:val="00334476"/>
    <w:rsid w:val="003D0B7D"/>
    <w:rsid w:val="00455F3B"/>
    <w:rsid w:val="004D13A7"/>
    <w:rsid w:val="0053544D"/>
    <w:rsid w:val="005D7227"/>
    <w:rsid w:val="00622858"/>
    <w:rsid w:val="006C1E03"/>
    <w:rsid w:val="007246F5"/>
    <w:rsid w:val="007604DA"/>
    <w:rsid w:val="007618C5"/>
    <w:rsid w:val="007718CF"/>
    <w:rsid w:val="00786550"/>
    <w:rsid w:val="00796D18"/>
    <w:rsid w:val="007A6138"/>
    <w:rsid w:val="007B1F54"/>
    <w:rsid w:val="0089026B"/>
    <w:rsid w:val="0093405D"/>
    <w:rsid w:val="00A532D0"/>
    <w:rsid w:val="00A95DEE"/>
    <w:rsid w:val="00AE0AEE"/>
    <w:rsid w:val="00AF324A"/>
    <w:rsid w:val="00B56DCA"/>
    <w:rsid w:val="00B80729"/>
    <w:rsid w:val="00BC5EA1"/>
    <w:rsid w:val="00C87FBA"/>
    <w:rsid w:val="00CB39BC"/>
    <w:rsid w:val="00CF3ACA"/>
    <w:rsid w:val="00CF4927"/>
    <w:rsid w:val="00D23A1C"/>
    <w:rsid w:val="00D328A7"/>
    <w:rsid w:val="00D44DD6"/>
    <w:rsid w:val="00EE5C01"/>
    <w:rsid w:val="00F214A7"/>
    <w:rsid w:val="00F40159"/>
    <w:rsid w:val="00FC2299"/>
    <w:rsid w:val="00FF2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31F3B"/>
  <w15:chartTrackingRefBased/>
  <w15:docId w15:val="{5685B94D-49AC-4DEB-A991-5CE9305E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113"/>
    <w:rPr>
      <w:rFonts w:eastAsiaTheme="majorEastAsia" w:cstheme="majorBidi"/>
      <w:color w:val="272727" w:themeColor="text1" w:themeTint="D8"/>
    </w:rPr>
  </w:style>
  <w:style w:type="paragraph" w:styleId="Title">
    <w:name w:val="Title"/>
    <w:basedOn w:val="Normal"/>
    <w:next w:val="Normal"/>
    <w:link w:val="TitleChar"/>
    <w:uiPriority w:val="10"/>
    <w:qFormat/>
    <w:rsid w:val="00FF2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113"/>
    <w:pPr>
      <w:spacing w:before="160"/>
      <w:jc w:val="center"/>
    </w:pPr>
    <w:rPr>
      <w:i/>
      <w:iCs/>
      <w:color w:val="404040" w:themeColor="text1" w:themeTint="BF"/>
    </w:rPr>
  </w:style>
  <w:style w:type="character" w:customStyle="1" w:styleId="QuoteChar">
    <w:name w:val="Quote Char"/>
    <w:basedOn w:val="DefaultParagraphFont"/>
    <w:link w:val="Quote"/>
    <w:uiPriority w:val="29"/>
    <w:rsid w:val="00FF2113"/>
    <w:rPr>
      <w:i/>
      <w:iCs/>
      <w:color w:val="404040" w:themeColor="text1" w:themeTint="BF"/>
    </w:rPr>
  </w:style>
  <w:style w:type="paragraph" w:styleId="ListParagraph">
    <w:name w:val="List Paragraph"/>
    <w:basedOn w:val="Normal"/>
    <w:uiPriority w:val="34"/>
    <w:qFormat/>
    <w:rsid w:val="00FF2113"/>
    <w:pPr>
      <w:ind w:left="720"/>
      <w:contextualSpacing/>
    </w:pPr>
  </w:style>
  <w:style w:type="character" w:styleId="IntenseEmphasis">
    <w:name w:val="Intense Emphasis"/>
    <w:basedOn w:val="DefaultParagraphFont"/>
    <w:uiPriority w:val="21"/>
    <w:qFormat/>
    <w:rsid w:val="00FF2113"/>
    <w:rPr>
      <w:i/>
      <w:iCs/>
      <w:color w:val="0F4761" w:themeColor="accent1" w:themeShade="BF"/>
    </w:rPr>
  </w:style>
  <w:style w:type="paragraph" w:styleId="IntenseQuote">
    <w:name w:val="Intense Quote"/>
    <w:basedOn w:val="Normal"/>
    <w:next w:val="Normal"/>
    <w:link w:val="IntenseQuoteChar"/>
    <w:uiPriority w:val="30"/>
    <w:qFormat/>
    <w:rsid w:val="00FF2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113"/>
    <w:rPr>
      <w:i/>
      <w:iCs/>
      <w:color w:val="0F4761" w:themeColor="accent1" w:themeShade="BF"/>
    </w:rPr>
  </w:style>
  <w:style w:type="character" w:styleId="IntenseReference">
    <w:name w:val="Intense Reference"/>
    <w:basedOn w:val="DefaultParagraphFont"/>
    <w:uiPriority w:val="32"/>
    <w:qFormat/>
    <w:rsid w:val="00FF2113"/>
    <w:rPr>
      <w:b/>
      <w:bCs/>
      <w:smallCaps/>
      <w:color w:val="0F4761" w:themeColor="accent1" w:themeShade="BF"/>
      <w:spacing w:val="5"/>
    </w:rPr>
  </w:style>
  <w:style w:type="paragraph" w:styleId="Header">
    <w:name w:val="header"/>
    <w:basedOn w:val="Normal"/>
    <w:link w:val="HeaderChar"/>
    <w:uiPriority w:val="99"/>
    <w:unhideWhenUsed/>
    <w:rsid w:val="00FF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13"/>
  </w:style>
  <w:style w:type="paragraph" w:styleId="Footer">
    <w:name w:val="footer"/>
    <w:basedOn w:val="Normal"/>
    <w:link w:val="FooterChar"/>
    <w:uiPriority w:val="99"/>
    <w:unhideWhenUsed/>
    <w:rsid w:val="00FF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13"/>
  </w:style>
  <w:style w:type="table" w:styleId="TableGrid">
    <w:name w:val="Table Grid"/>
    <w:basedOn w:val="TableNormal"/>
    <w:uiPriority w:val="39"/>
    <w:rsid w:val="00FF2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2027</Words>
  <Characters>11556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Gerallt Elias (Hywel Dda UHB- Therapy Assistant Practitioner)</cp:lastModifiedBy>
  <cp:revision>29</cp:revision>
  <dcterms:created xsi:type="dcterms:W3CDTF">2026-02-10T16:28:00Z</dcterms:created>
  <dcterms:modified xsi:type="dcterms:W3CDTF">2026-02-10T16:48:00Z</dcterms:modified>
</cp:coreProperties>
</file>