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7355822" w:rsidP="57355822" w:rsidRDefault="57355822" w14:paraId="54F60754" w14:textId="67B1CAB7">
      <w:pPr>
        <w:pStyle w:val="Normal"/>
        <w:jc w:val="both"/>
        <w:rPr>
          <w:rFonts w:ascii="Arial" w:hAnsi="Arial" w:eastAsia="Arial" w:cs="Arial"/>
          <w:sz w:val="24"/>
          <w:szCs w:val="24"/>
        </w:rPr>
      </w:pPr>
      <w:r w:rsidRPr="57355822" w:rsidR="57355822">
        <w:rPr>
          <w:rFonts w:ascii="Arial" w:hAnsi="Arial" w:eastAsia="Arial" w:cs="Arial"/>
          <w:sz w:val="24"/>
          <w:szCs w:val="24"/>
        </w:rPr>
        <w:t>EAEE4404</w:t>
      </w:r>
    </w:p>
    <w:p w:rsidR="57355822" w:rsidP="57355822" w:rsidRDefault="57355822" w14:paraId="3F07B6D2" w14:textId="231A9622">
      <w:pPr>
        <w:pStyle w:val="Normal"/>
        <w:jc w:val="both"/>
        <w:rPr>
          <w:rFonts w:ascii="Arial" w:hAnsi="Arial" w:eastAsia="Arial" w:cs="Arial"/>
          <w:sz w:val="24"/>
          <w:szCs w:val="24"/>
        </w:rPr>
      </w:pPr>
      <w:r w:rsidRPr="57355822" w:rsidR="57355822">
        <w:rPr>
          <w:rFonts w:ascii="Arial" w:hAnsi="Arial" w:eastAsia="Arial" w:cs="Arial"/>
          <w:sz w:val="24"/>
          <w:szCs w:val="24"/>
        </w:rPr>
        <w:t>Student number: 2011663</w:t>
      </w:r>
    </w:p>
    <w:p w:rsidR="57355822" w:rsidP="57355822" w:rsidRDefault="57355822" w14:paraId="2EA5E3A7" w14:textId="47505FF8">
      <w:pPr>
        <w:pStyle w:val="Normal"/>
        <w:jc w:val="both"/>
        <w:rPr>
          <w:rFonts w:ascii="Arial" w:hAnsi="Arial" w:eastAsia="Arial" w:cs="Arial"/>
          <w:sz w:val="24"/>
          <w:szCs w:val="24"/>
        </w:rPr>
      </w:pPr>
      <w:r w:rsidRPr="57355822" w:rsidR="57355822">
        <w:rPr>
          <w:rFonts w:ascii="Arial" w:hAnsi="Arial" w:eastAsia="Arial" w:cs="Arial"/>
          <w:sz w:val="24"/>
          <w:szCs w:val="24"/>
        </w:rPr>
        <w:t>Word count: 3282</w:t>
      </w:r>
    </w:p>
    <w:p w:rsidR="57355822" w:rsidP="57355822" w:rsidRDefault="57355822" w14:paraId="423E49BE" w14:textId="21A1F23B">
      <w:pPr>
        <w:pStyle w:val="Normal"/>
        <w:jc w:val="both"/>
        <w:rPr>
          <w:rFonts w:ascii="Arial" w:hAnsi="Arial" w:eastAsia="Arial" w:cs="Arial"/>
          <w:sz w:val="24"/>
          <w:szCs w:val="24"/>
          <w:u w:val="single"/>
        </w:rPr>
      </w:pPr>
    </w:p>
    <w:p w:rsidR="57355822" w:rsidP="57355822" w:rsidRDefault="57355822" w14:paraId="46CD514E" w14:textId="3F0E8814">
      <w:pPr>
        <w:pStyle w:val="Normal"/>
        <w:jc w:val="both"/>
        <w:rPr>
          <w:rFonts w:ascii="Arial" w:hAnsi="Arial" w:eastAsia="Arial" w:cs="Arial"/>
          <w:sz w:val="24"/>
          <w:szCs w:val="24"/>
        </w:rPr>
      </w:pPr>
      <w:r w:rsidRPr="57355822" w:rsidR="57355822">
        <w:rPr>
          <w:rFonts w:ascii="Arial" w:hAnsi="Arial" w:eastAsia="Arial" w:cs="Arial"/>
          <w:sz w:val="24"/>
          <w:szCs w:val="24"/>
          <w:u w:val="single"/>
        </w:rPr>
        <w:t>Section 1</w:t>
      </w:r>
    </w:p>
    <w:p w:rsidR="7E49C6B6" w:rsidP="57355822" w:rsidRDefault="7E49C6B6" w14:paraId="13A554D9" w14:textId="20B970E2">
      <w:pPr>
        <w:pStyle w:val="Normal"/>
        <w:jc w:val="both"/>
        <w:rPr>
          <w:rFonts w:ascii="Arial" w:hAnsi="Arial" w:eastAsia="Arial" w:cs="Arial"/>
          <w:sz w:val="24"/>
          <w:szCs w:val="24"/>
        </w:rPr>
      </w:pPr>
      <w:r w:rsidRPr="57355822" w:rsidR="57355822">
        <w:rPr>
          <w:rFonts w:ascii="Arial" w:hAnsi="Arial" w:eastAsia="Arial" w:cs="Arial"/>
          <w:sz w:val="24"/>
          <w:szCs w:val="24"/>
        </w:rPr>
        <w:t>Play is important in early childhood as it is a key part in a child’s early development and learning (Hirsh-Pasek et al. 2009</w:t>
      </w:r>
      <w:r w:rsidRPr="57355822" w:rsidR="57355822">
        <w:rPr>
          <w:rFonts w:ascii="Arial" w:hAnsi="Arial" w:eastAsia="Arial" w:cs="Arial"/>
          <w:sz w:val="24"/>
          <w:szCs w:val="24"/>
        </w:rPr>
        <w:t>).</w:t>
      </w:r>
      <w:r w:rsidRPr="57355822" w:rsidR="57355822">
        <w:rPr>
          <w:rFonts w:ascii="Arial" w:hAnsi="Arial" w:eastAsia="Arial" w:cs="Arial"/>
          <w:sz w:val="24"/>
          <w:szCs w:val="24"/>
        </w:rPr>
        <w:t xml:space="preserve"> A child’s first years of life shape their future and transition into adulthood. At a young age, children engage with the world around them and this is down to play. This is when a significant part in a child’s brain development takes place as it allows them to develop their emotional, physical and cognitive strength – which are all important for healthy brain development.</w:t>
      </w:r>
    </w:p>
    <w:p w:rsidR="57355822" w:rsidP="57355822" w:rsidRDefault="57355822" w14:paraId="1AE6E7A0" w14:textId="5634778C">
      <w:pPr>
        <w:pStyle w:val="Normal"/>
        <w:jc w:val="both"/>
        <w:rPr>
          <w:rFonts w:ascii="Arial" w:hAnsi="Arial" w:eastAsia="Arial" w:cs="Arial"/>
          <w:sz w:val="24"/>
          <w:szCs w:val="24"/>
        </w:rPr>
      </w:pPr>
      <w:r w:rsidRPr="57355822" w:rsidR="57355822">
        <w:rPr>
          <w:rFonts w:ascii="Arial" w:hAnsi="Arial" w:eastAsia="Arial" w:cs="Arial"/>
          <w:sz w:val="24"/>
          <w:szCs w:val="24"/>
        </w:rPr>
        <w:t xml:space="preserve">Play assists children’s brains to develop as well as help their communication and language skills. Vygotsky believed that relationships and social interactions are crucial in a child’s cognitive development and children develop their imagination through play. According to the United Nations, play enhances a child’s learning behaviours and problem-solving skills, helping them adjust into a school setting. It also enhances their language and negotiating skills which will both be used throughout adulthood </w:t>
      </w:r>
      <w:r w:rsidRPr="57355822" w:rsidR="57355822">
        <w:rPr>
          <w:rFonts w:ascii="Arial" w:hAnsi="Arial" w:eastAsia="Arial" w:cs="Arial"/>
          <w:noProof w:val="0"/>
          <w:color w:val="212529"/>
          <w:sz w:val="24"/>
          <w:szCs w:val="24"/>
          <w:lang w:val="en-GB"/>
        </w:rPr>
        <w:t>(Singer et al., 2006).</w:t>
      </w:r>
      <w:r w:rsidRPr="57355822" w:rsidR="57355822">
        <w:rPr>
          <w:rFonts w:ascii="Arial" w:hAnsi="Arial" w:eastAsia="Arial" w:cs="Arial"/>
          <w:sz w:val="24"/>
          <w:szCs w:val="24"/>
        </w:rPr>
        <w:t xml:space="preserve"> However, if children experience a lack of play in these early years it can result in a negative impact on not only a child’s learning, but their physical and mental health too. In correlation to this, there has been a gradual incline in children’s mental disorders, such as anxiety and depression, as well as declines in creativity and empathy. Scientists argue that the lack of play for children has resulted in these issues with children's health. Therefore, by declining freedom of play, the child is deprived of the opportunity to develop the skills to avoid these problems, proving that play in early childhood is important for multiple reasons, especially in regards to healthy brain development and progressing their social skills to benefit them throughout their adulthood. </w:t>
      </w:r>
    </w:p>
    <w:p w:rsidR="57355822" w:rsidP="57355822" w:rsidRDefault="57355822" w14:paraId="6C2B7069" w14:textId="594CB5F5">
      <w:pPr>
        <w:pStyle w:val="Normal"/>
        <w:jc w:val="both"/>
        <w:rPr>
          <w:rFonts w:ascii="Arial" w:hAnsi="Arial" w:eastAsia="Arial" w:cs="Arial"/>
          <w:sz w:val="24"/>
          <w:szCs w:val="24"/>
        </w:rPr>
      </w:pPr>
      <w:r w:rsidRPr="57355822" w:rsidR="57355822">
        <w:rPr>
          <w:rFonts w:ascii="Arial" w:hAnsi="Arial" w:eastAsia="Arial" w:cs="Arial"/>
          <w:sz w:val="24"/>
          <w:szCs w:val="24"/>
        </w:rPr>
        <w:t xml:space="preserve">Urban Dictionary defines being self-directed as taking action without the opinion from others. The role of self-directed play involves the child being freely chosen, personally directed, intrinsically motivated and having no specific goal as it is natural. This means the child is free to choose what they do, how they do it and why they do it, not expecting a reward or no external goal. Self-directed play allows children to learn about themselves, develop their social intellectual and creative skills. In addition to this, McCullagh (2005) says that when an individual is intrinsically motivated, they feel a sense of competency and pride in a particular activity. Due to the child being intrinsically motivated it gives them a pleasure where they can release emotional and physical energy for no reward other than the satisfaction they receive from the activity.  It builds a sense of self direction and self-confidence within the child as what children learn through play can’t be taught. Froebel (1782-1852) supported self-directed play where play is allowed to be child driven as the children are given the opportunity to choose the style of play without an adult interfering. He believed this as it gives children the chance to move at their own desired pace as well as practice decision-making skills and discover their own specific interests. During self-directed play children fully engage as it is passions that they want to pursue and Paiget's (1962) study suggests that while children are active in self-directed play, they are maturing their cognitive development by taking in information. He argues that as children mature, their play environment supports further cognitive and language development. Smith, Cowie and Blades (1998) all agreed that Piaget’s approach was the most complete explanation of how self-directed play is considered the most significant role throughout intellectual development. </w:t>
      </w:r>
    </w:p>
    <w:p w:rsidR="57355822" w:rsidP="57355822" w:rsidRDefault="57355822" w14:paraId="48319A68" w14:textId="47929FFA">
      <w:pPr>
        <w:pStyle w:val="Normal"/>
        <w:jc w:val="both"/>
        <w:rPr>
          <w:rFonts w:ascii="Arial" w:hAnsi="Arial" w:eastAsia="Arial" w:cs="Arial"/>
          <w:noProof w:val="0"/>
          <w:color w:val="212529"/>
          <w:sz w:val="24"/>
          <w:szCs w:val="24"/>
          <w:lang w:val="en-GB"/>
        </w:rPr>
      </w:pPr>
      <w:r w:rsidRPr="57355822" w:rsidR="57355822">
        <w:rPr>
          <w:rFonts w:ascii="Arial" w:hAnsi="Arial" w:eastAsia="Arial" w:cs="Arial"/>
          <w:noProof w:val="0"/>
          <w:sz w:val="24"/>
          <w:szCs w:val="24"/>
          <w:lang w:val="en-GB"/>
        </w:rPr>
        <w:t xml:space="preserve">The holistic development approach to learning emphasises on the significance of the emotional, physical and psychological well-being of children, especially in early childhood. Freud (1987) stated that play has a significant impact on a child’s emotional development and a great influence on the transition into adult life. He believed that throughout play, children’s supressed memories and trauma could be triggered. Creative play involves the child expressing themselves using their physical, cognitive and social skills. </w:t>
      </w:r>
      <w:proofErr w:type="spellStart"/>
      <w:r w:rsidRPr="57355822" w:rsidR="57355822">
        <w:rPr>
          <w:rFonts w:ascii="Arial" w:hAnsi="Arial" w:eastAsia="Arial" w:cs="Arial"/>
          <w:noProof w:val="0"/>
          <w:color w:val="212529"/>
          <w:sz w:val="24"/>
          <w:szCs w:val="24"/>
          <w:lang w:val="en-GB"/>
        </w:rPr>
        <w:t>Hurtwitz</w:t>
      </w:r>
      <w:proofErr w:type="spellEnd"/>
      <w:r w:rsidRPr="57355822" w:rsidR="57355822">
        <w:rPr>
          <w:rFonts w:ascii="Arial" w:hAnsi="Arial" w:eastAsia="Arial" w:cs="Arial"/>
          <w:noProof w:val="0"/>
          <w:color w:val="212529"/>
          <w:sz w:val="24"/>
          <w:szCs w:val="24"/>
          <w:lang w:val="en-GB"/>
        </w:rPr>
        <w:t xml:space="preserve"> S. (2002) suggested that creative play enables children to be able to express themselves freely, without the feeling of judgement from others. This is shown when familiar materials are used in a different way, specifically when a child is engaging in role play and imaginative play. A child's emotional well-being is nurtured by the creative experiences they underwent throughout their early years of life, which significantly develops their creativity. Creative play also supports children’s mental health. (Singer et al., 1996) believes this is down to them figuring out new ways of problem solving and trying out new ideas and ways of thinking. Smith (1995) states that children need to have more personal experiences with people they aren't used to and situations more outside of their comfort zone, which would allow them to consolidate their creative play. This idea would involve children being provided with creative experiences and materials such as field trips, where they are able to explore on their own to pursue their own ideas. Activities like field trips including different ethnic groups for example, encourages creativity within the children. This supports the idea that creative play supports children’s holistic development by stimulating their imagination and encouraging independence. All of these developments contribute to building the child’s self-confidence. Creative play allows children to understand that there is so many things they can accomplish by themselves just by exploring on their own and mastering new skills, resulting in them feeling successful and supporting their holistic development. </w:t>
      </w:r>
    </w:p>
    <w:p w:rsidR="57355822" w:rsidP="57355822" w:rsidRDefault="57355822" w14:paraId="2C794E3C" w14:textId="4B979AE5">
      <w:pPr>
        <w:pStyle w:val="Normal"/>
        <w:jc w:val="both"/>
        <w:rPr>
          <w:rFonts w:ascii="Arial" w:hAnsi="Arial" w:eastAsia="Arial" w:cs="Arial"/>
          <w:b w:val="0"/>
          <w:bCs w:val="0"/>
          <w:color w:val="auto"/>
          <w:sz w:val="24"/>
          <w:szCs w:val="24"/>
          <w:u w:val="none"/>
        </w:rPr>
      </w:pPr>
      <w:r w:rsidRPr="57355822" w:rsidR="57355822">
        <w:rPr>
          <w:rFonts w:ascii="Arial" w:hAnsi="Arial" w:eastAsia="Arial" w:cs="Arial"/>
          <w:b w:val="0"/>
          <w:bCs w:val="0"/>
          <w:color w:val="auto"/>
          <w:sz w:val="24"/>
          <w:szCs w:val="24"/>
          <w:u w:val="none"/>
        </w:rPr>
        <w:t>The role of the adult in early childhood is essential in enabling early development (</w:t>
      </w:r>
      <w:proofErr w:type="spellStart"/>
      <w:r w:rsidRPr="57355822" w:rsidR="57355822">
        <w:rPr>
          <w:rFonts w:ascii="Arial" w:hAnsi="Arial" w:eastAsia="Arial" w:cs="Arial"/>
          <w:noProof w:val="0"/>
          <w:color w:val="auto"/>
          <w:sz w:val="24"/>
          <w:szCs w:val="24"/>
          <w:u w:val="none"/>
          <w:lang w:val="en-GB"/>
        </w:rPr>
        <w:t>Ashiabi</w:t>
      </w:r>
      <w:proofErr w:type="spellEnd"/>
      <w:r w:rsidRPr="57355822" w:rsidR="57355822">
        <w:rPr>
          <w:rFonts w:ascii="Arial" w:hAnsi="Arial" w:eastAsia="Arial" w:cs="Arial"/>
          <w:noProof w:val="0"/>
          <w:color w:val="auto"/>
          <w:sz w:val="24"/>
          <w:szCs w:val="24"/>
          <w:u w:val="none"/>
          <w:lang w:val="en-GB"/>
        </w:rPr>
        <w:t xml:space="preserve"> 2007) and findings from the Researching Effective Pedagogy in the Early Years project shows that there needs to be support from adults in child-led activities and they should interact and engage with the children on these self-directed activities (Siraj-Blatchford et al. 2002). Moyles (2010) suggested that adults can support self-directed play by ensuring that core resources for everyday play are always be accessible to children in early years setting. By doing this they are creating appropriate resources for children’s environment for self-directed play to take place. Adults and carers can support self-directed play by preparing a safe environment by ensuring that the children are playing in an open space, for example the garden to ensure they have plenty of room. As a result of adults supporting children’s play with these sufficient environments, it provides children with the opportunity to experience change in natural environments whilst socially interacting and experiencing a range of emotions. Bruner (1996) believed that children are active learners who benefit from first hand experiences, however both Bruner and Vygotsky believed that the adult is also important in order to support children’s play without directing or controlling it. Bruner developed a theory known as the Spiral Curriculum where children were required time to play in order to enhance their knowledge and skills, before being guided to move on to the next development stage. He believed that children get held back by adults and teachers due to certain topics being too challenging and should instead be learnt when the child has reached an appropriate stage of cognitive maturity. Bruner (1996) proposed that children construct their own knowledge by using a coding system to organising information that is discovered by the child themselves rather than being taught by the teacher, as he believed this was the most effective way for development. Both Bruner and Vygotsky believed that adults should adequately assist a child’s learning and play. They focused on the social nature of learning, meaning that adults should help develop a child’s skills and support them during self-directed play through a process called scaffolding. This supports the idea that when a child is accompanied by an adult during self-directed play, the level of development that can be achieved is much greater in comparison to what is reached when the child is playing alone (Ford, 2004). </w:t>
      </w:r>
    </w:p>
    <w:p w:rsidR="7E49C6B6" w:rsidP="57355822" w:rsidRDefault="7E49C6B6" w14:paraId="224980FF" w14:textId="6B4F32AE">
      <w:pPr>
        <w:pStyle w:val="Normal"/>
        <w:jc w:val="both"/>
        <w:rPr>
          <w:rFonts w:ascii="Arial" w:hAnsi="Arial" w:eastAsia="Arial" w:cs="Arial"/>
          <w:sz w:val="24"/>
          <w:szCs w:val="24"/>
          <w:u w:val="single"/>
        </w:rPr>
      </w:pPr>
      <w:r w:rsidRPr="57355822" w:rsidR="57355822">
        <w:rPr>
          <w:rFonts w:ascii="Arial" w:hAnsi="Arial" w:eastAsia="Arial" w:cs="Arial"/>
          <w:sz w:val="24"/>
          <w:szCs w:val="24"/>
          <w:u w:val="single"/>
        </w:rPr>
        <w:t>Section 2</w:t>
      </w:r>
    </w:p>
    <w:p w:rsidR="7E49C6B6" w:rsidP="57355822" w:rsidRDefault="7E49C6B6" w14:paraId="0174DA5A" w14:textId="60171570">
      <w:pPr>
        <w:pStyle w:val="Normal"/>
        <w:jc w:val="both"/>
        <w:rPr>
          <w:rFonts w:ascii="Arial" w:hAnsi="Arial" w:eastAsia="Arial" w:cs="Arial"/>
          <w:noProof w:val="0"/>
          <w:color w:val="202124"/>
          <w:sz w:val="24"/>
          <w:szCs w:val="24"/>
          <w:lang w:val="en-GB"/>
        </w:rPr>
      </w:pPr>
      <w:r w:rsidRPr="57355822" w:rsidR="57355822">
        <w:rPr>
          <w:rFonts w:ascii="Arial" w:hAnsi="Arial" w:eastAsia="Arial" w:cs="Arial"/>
          <w:b w:val="0"/>
          <w:bCs w:val="0"/>
          <w:sz w:val="24"/>
          <w:szCs w:val="24"/>
          <w:u w:val="none"/>
        </w:rPr>
        <w:t>Risk can be defined as a behaviour or situation that doesn’t have a guaranteed outcome (Little, 2008). It’s natural for parents and carers instinct to want to keep their child safe and avoid all possible harm, however allowing children to take risks in a safe environment does have its benefits. Athey (1990) stated that if children are confined to flat, safe surfaces then they are being rejected from experiencing rich conceptual learning. In order for children to gain self-confidence they need to be able to experience things on their own, this allows them to understand that if they fail and make mistakes they can always try again. By children taking risks it enhances their emotional health as well as their physical confidence. Research studies show that most accidents children experience are minor injuries, such as a scrapped knee or a broken bone, which require little to no medical attention. Athey (1990) suggested that these experiences on different terrains throughout childhood are significant in children’s development. This supports the idea that risk taking is beneficial for children to overcome their fears as they are developing their emotional and physical confidence by understanding the difference between a safe situation and a potentially unsafe situation. Bronfenbrenner stated that a person's development is dependent by everything in their surrounding environment, so he developed the Ecological systems theory where he divided a person’s environment into five different sections to discover what had an impact on how children grow and develop.</w:t>
      </w:r>
      <w:r w:rsidRPr="57355822" w:rsidR="57355822">
        <w:rPr>
          <w:rFonts w:ascii="Arial" w:hAnsi="Arial" w:eastAsia="Arial" w:cs="Arial"/>
          <w:noProof w:val="0"/>
          <w:color w:val="202124"/>
          <w:sz w:val="24"/>
          <w:szCs w:val="24"/>
          <w:lang w:val="en-GB"/>
        </w:rPr>
        <w:t xml:space="preserve"> Taking risks outdoors in a safe environment teaches valuable life skills and helps children understand and asses risk as part of everyday living. For example, children playing outdoor in forest school comes with risks but it is important to weigh up the benefits too. By children playing in forest school, they are getting an understanding for the dynamic nature of outdoors and the variety of terrains as well as the ever-changing weather conditions and seasons. Ouvry (2014) supports this as it is producing opportunities for children to experience and push their capabilities and limits, to understand everyday risks and transition resilient children into adulthood.</w:t>
      </w:r>
    </w:p>
    <w:p w:rsidR="7E49C6B6" w:rsidP="57355822" w:rsidRDefault="7E49C6B6" w14:paraId="1125A8D6" w14:textId="231EF487">
      <w:pPr>
        <w:pStyle w:val="Normal"/>
        <w:jc w:val="both"/>
        <w:rPr>
          <w:rFonts w:ascii="Arial" w:hAnsi="Arial" w:eastAsia="Arial" w:cs="Arial"/>
          <w:noProof w:val="0"/>
          <w:color w:val="auto"/>
          <w:sz w:val="24"/>
          <w:szCs w:val="24"/>
          <w:u w:val="none"/>
          <w:lang w:val="en-GB"/>
        </w:rPr>
      </w:pPr>
      <w:r w:rsidRPr="57355822" w:rsidR="57355822">
        <w:rPr>
          <w:rFonts w:ascii="Arial" w:hAnsi="Arial" w:eastAsia="Arial" w:cs="Arial"/>
          <w:noProof w:val="0"/>
          <w:color w:val="auto"/>
          <w:sz w:val="24"/>
          <w:szCs w:val="24"/>
          <w:u w:val="none"/>
          <w:lang w:val="en-GB"/>
        </w:rPr>
        <w:t xml:space="preserve">It is inevitable that minor injuries will occur throughout play such as bruises and grazes but this plays a significant part in childhood, teaching children how to react to these problems in physical situations. However, of course more serious injuries want to be avoided, which is why it is important to balance exposing children to risk whilst still keeping them safe. This can be done by encouraging children to take risks and not prevent them, without putting them into a dangerous situation. Both the Play Safety Forum and the Department of Education recommend the ‘Risk Benefit’ approach where the parents ensure that all possible hazards have been evaluated, considering both what the child would gain from this experience and the injuries they could encounter. This approach encourages the parent to not always focus on the worst-case scenario but to instead consider how it will benefit their child. For parents or carers to achieve a balance between risk and safety of their child they can eliminate risk, whilst also considering which risks are acceptable, by creating a safe environment for the child to play in. For example, there is a higher risk of a child sustaining injury from falling of a larger, taller piece of play equipment. However, this risk can be reduced by the parent or carer ensuring they are supervising nearby and positioning themselves correctly in case of emergency. By the child having the freedom to take the risk of climbing higher and reach up further, it allows them to develop their confidence as well as understand the consequences that could occur from their decision they made. </w:t>
      </w:r>
    </w:p>
    <w:p w:rsidR="7E49C6B6" w:rsidP="57355822" w:rsidRDefault="7E49C6B6" w14:paraId="6A115020" w14:textId="1A0B9DCC">
      <w:pPr>
        <w:pStyle w:val="Normal"/>
        <w:jc w:val="both"/>
        <w:rPr>
          <w:rFonts w:ascii="Arial" w:hAnsi="Arial" w:eastAsia="Arial" w:cs="Arial"/>
          <w:noProof w:val="0"/>
          <w:color w:val="auto"/>
          <w:sz w:val="24"/>
          <w:szCs w:val="24"/>
          <w:u w:val="none"/>
          <w:lang w:val="en-GB"/>
        </w:rPr>
      </w:pPr>
      <w:r w:rsidRPr="57355822" w:rsidR="57355822">
        <w:rPr>
          <w:rFonts w:ascii="Arial" w:hAnsi="Arial" w:eastAsia="Arial" w:cs="Arial"/>
          <w:noProof w:val="0"/>
          <w:color w:val="auto"/>
          <w:sz w:val="24"/>
          <w:szCs w:val="24"/>
          <w:u w:val="none"/>
          <w:lang w:val="en-GB"/>
        </w:rPr>
        <w:t xml:space="preserve">By parents and carers eliminating risks within play, this can significantly reduce the amount of physical activity the child experiences, showing there needs to be a clear balance between exposing children to risk whilst keeping them safe. The Health and Safety Executive supports this by stating that the parent’s goal shouldn’t be to completely eliminate the risk but to instead consider both the risks and benefits. They believe that if the child is “wrapped in cotton wool” they won’t fully understand potential risks. This was backed up by a study that found when the child’s independence was restricted by their parent’s, they experienced half the amount of physical activity in comparison to their peers whose play wasn’t restricted, resulting in these restricted children not having the chance to fully benefit them physically or mentally. To balance exposing children to risk whilst also keeping them safe can be done by adults assessing the risk area first and ensuring all health and safety procedures are being followed as well as being enthusiastic and joining in when invited by the child. By the adult being involved in the child’s play, it ensures that the children have safe, happy and meaningful experiences to help their development. This balance is crucial for children to be kept safe from potential danger whilst allowing them to explore and take risks. </w:t>
      </w:r>
    </w:p>
    <w:p w:rsidR="7E49C6B6" w:rsidP="57355822" w:rsidRDefault="7E49C6B6" w14:paraId="71D725ED" w14:textId="0FCA643D">
      <w:pPr>
        <w:pStyle w:val="Heading2"/>
        <w:jc w:val="both"/>
        <w:rPr>
          <w:rFonts w:ascii="Arial" w:hAnsi="Arial" w:eastAsia="Arial" w:cs="Arial"/>
          <w:color w:val="auto"/>
          <w:sz w:val="24"/>
          <w:szCs w:val="24"/>
          <w:u w:val="single"/>
        </w:rPr>
      </w:pPr>
      <w:r w:rsidRPr="57355822" w:rsidR="57355822">
        <w:rPr>
          <w:rFonts w:ascii="Arial" w:hAnsi="Arial" w:eastAsia="Arial" w:cs="Arial"/>
          <w:color w:val="auto"/>
          <w:sz w:val="24"/>
          <w:szCs w:val="24"/>
          <w:u w:val="single"/>
        </w:rPr>
        <w:t>Section 3</w:t>
      </w:r>
    </w:p>
    <w:p w:rsidR="7E49C6B6" w:rsidP="57355822" w:rsidRDefault="7E49C6B6" w14:paraId="57F36137" w14:textId="59EF064E">
      <w:pPr>
        <w:pStyle w:val="Normal"/>
        <w:jc w:val="both"/>
        <w:rPr>
          <w:rFonts w:ascii="Arial" w:hAnsi="Arial" w:eastAsia="Arial" w:cs="Arial"/>
          <w:b w:val="0"/>
          <w:bCs w:val="0"/>
          <w:sz w:val="24"/>
          <w:szCs w:val="24"/>
          <w:u w:val="none"/>
        </w:rPr>
      </w:pPr>
      <w:r w:rsidRPr="57355822" w:rsidR="57355822">
        <w:rPr>
          <w:rFonts w:ascii="Arial" w:hAnsi="Arial" w:eastAsia="Arial" w:cs="Arial"/>
          <w:b w:val="0"/>
          <w:bCs w:val="0"/>
          <w:sz w:val="24"/>
          <w:szCs w:val="24"/>
          <w:u w:val="none"/>
        </w:rPr>
        <w:t xml:space="preserve">The key to understanding young children and finding out about them individually is through observing. The Foundation Phase Profile Observations is a process which consists of watching children and observing their behaviours, actions, expressions and interactions with others as well as supporting practitioners to create a holistic curriculum for children. Its main purpose is to provide a base which aligns with the end of Phase outcomes. The involvement of </w:t>
      </w:r>
      <w:r w:rsidRPr="57355822" w:rsidR="57355822">
        <w:rPr>
          <w:rFonts w:ascii="Arial" w:hAnsi="Arial" w:eastAsia="Arial" w:cs="Arial"/>
          <w:noProof w:val="0"/>
          <w:sz w:val="24"/>
          <w:szCs w:val="24"/>
          <w:lang w:val="en-GB"/>
        </w:rPr>
        <w:t xml:space="preserve">parents and carers in their children’s education is an essential part of the Foundation Phase pedagogy. The Foundation Phase Profile consists of a handbook, record form, compact profile form and a full profile form. There are both benefits and limitations of this Foundation Phase observation. </w:t>
      </w:r>
      <w:r w:rsidRPr="57355822" w:rsidR="57355822">
        <w:rPr>
          <w:rFonts w:ascii="Arial" w:hAnsi="Arial" w:eastAsia="Arial" w:cs="Arial"/>
          <w:b w:val="0"/>
          <w:bCs w:val="0"/>
          <w:sz w:val="24"/>
          <w:szCs w:val="24"/>
          <w:u w:val="none"/>
        </w:rPr>
        <w:t xml:space="preserve">The observation process is critical for practitioners to address the needs of a child and their early development; however, the observations must take place on a regular daily basis. One of the main benefits would be it allows practitioners an insight into how well the child is developing, what life experiences they are learning through play as well as what the child’s interests are. Throughout childhood observations are vital and it is up to the parents, carer, and practitioner to work together to meet the child’s needs by supporting and learning from each other, as well as ensuring they are exchanging every detail regarding the child’s development to decide whether they are at the expected development stage. Another benefit would be by observing the child’s decisions and what they chose to use, it reveals information about the child’s personality and who they are as individuals. Another benefit of this observation tool is that there are multiple observation methods within this phase including time samples, anecdotal records, running records and photographs. Dewey (1952) suggests that to observe and plan a purposeful curriculum, it should stimulate from where the child’s interests lie. Vygotsky (1896) agrees with this and states that the key to effective observation is to produce a curriculum that can stretch the child's limits whilst supporting and providing opportunities for them. Despite the benefits, it does have some limitations, involving these observations on children being small scale, they could possibly lack representative sample where the findings are biased on gender, age, and ethnicity. Another limitation would be due to these observations being natural, they are less reliable as they can’t be controlled. This makes the observations less accurate as they can’t be repeated to get the exact same result. In addition to this, there is no manipulation of variables meaning there is no cause-and-effect relationship. A further limitation of this observation tool would be that the observer, must be trained to recognise crucial behaviours that would be relevant to the observation.  </w:t>
      </w:r>
    </w:p>
    <w:p w:rsidR="7E49C6B6" w:rsidP="57355822" w:rsidRDefault="7E49C6B6" w14:paraId="6C64A445" w14:textId="357A3D52">
      <w:pPr>
        <w:pStyle w:val="Normal"/>
        <w:jc w:val="both"/>
        <w:rPr>
          <w:rFonts w:ascii="Arial" w:hAnsi="Arial" w:eastAsia="Arial" w:cs="Arial"/>
          <w:noProof w:val="0"/>
          <w:color w:val="202124"/>
          <w:sz w:val="24"/>
          <w:szCs w:val="24"/>
          <w:lang w:val="en-GB"/>
        </w:rPr>
      </w:pPr>
      <w:r w:rsidRPr="57355822" w:rsidR="57355822">
        <w:rPr>
          <w:rFonts w:ascii="Arial" w:hAnsi="Arial" w:eastAsia="Arial" w:cs="Arial"/>
          <w:noProof w:val="0"/>
          <w:color w:val="202124"/>
          <w:sz w:val="24"/>
          <w:szCs w:val="24"/>
          <w:lang w:val="en-GB"/>
        </w:rPr>
        <w:t xml:space="preserve">A holistic approach pays attention to a child’s physical, emotional and social wellbeing. When a holistic approach is incorporated into learning, this involves supporting the child in every aspect. The Foundation Phase Profile Observation has a holistic view of the child due to it focusing on specific areas of development including physical, personal, emotional and social development of the child. This profile has been created to line up with assessments conducted by health professionals to support the identifying early of possible development issues and Additional Learning Needs. This ensures that children who need support get it due to this phase supporting practitioners to provide a holistic curriculum for all children. The benefit of this is that of course each child is different and learn at different stages, so by providing a holistic curriculum for all children it ensures that every child is getting the support they need for their development. Another benefit of this is that because this approach is holistic, it allows the child to develop confidently due to their whole health and well-being, being considered throughout the process. This phase has a holistic view of the child as it allows them to have a strong sense of well-being, a strong sense of identity, develop effective communication, connect with the world around them and allowing them to learn important life values. This a strength of this observation as it benefits the child in a holistic way by supporting their physical, personal, emotional and social development. By making the child’s health a priority, it enables their ability to learn as when a child is both physically and mentally healthy, they are able to focus effectively resulting in a positive impact on their development. However, on the other hand there a few limitations to this phase being holistic, including it can possibly limit the time spent on academic learning as it is focusing more on the child’s well-being. It is also considered to be time consuming and doesn’t always fit in with the regular school curriculum meaning many parents don’t agree with this observation approach. </w:t>
      </w:r>
    </w:p>
    <w:p w:rsidR="7E49C6B6" w:rsidP="57355822" w:rsidRDefault="7E49C6B6" w14:paraId="5D8E5789" w14:textId="3716385E">
      <w:pPr>
        <w:pStyle w:val="Normal"/>
        <w:jc w:val="both"/>
        <w:rPr>
          <w:rFonts w:ascii="ArialMT" w:hAnsi="ArialMT" w:eastAsia="ArialMT" w:cs="ArialMT"/>
          <w:noProof w:val="0"/>
          <w:sz w:val="20"/>
          <w:szCs w:val="20"/>
          <w:lang w:val="en-GB"/>
        </w:rPr>
      </w:pPr>
      <w:r>
        <w:br/>
      </w:r>
      <w:r w:rsidRPr="57355822" w:rsidR="57355822">
        <w:rPr>
          <w:rFonts w:ascii="Arial" w:hAnsi="Arial" w:eastAsia="Arial" w:cs="Arial"/>
          <w:sz w:val="24"/>
          <w:szCs w:val="24"/>
          <w:u w:val="single"/>
        </w:rPr>
        <w:t>Section 4</w:t>
      </w:r>
    </w:p>
    <w:p w:rsidR="7E49C6B6" w:rsidP="57355822" w:rsidRDefault="7E49C6B6" w14:paraId="1286A1EF" w14:textId="01EC4BC6">
      <w:pPr/>
      <w:r w:rsidRPr="57355822" w:rsidR="57355822">
        <w:rPr>
          <w:rFonts w:ascii="Arial" w:hAnsi="Arial" w:eastAsia="Arial" w:cs="Arial"/>
          <w:noProof w:val="0"/>
          <w:sz w:val="24"/>
          <w:szCs w:val="24"/>
          <w:lang w:val="en-GB"/>
        </w:rPr>
        <w:t xml:space="preserve">Louis (2018) stated that practitioners should observe children’s play as it will help them to understand the strengths as well as the weaknesses of each individual child. This is important as all children are different and learn at different stages, so by observing them individually it is more specific to each child’s needs. It is important for practitioners to observe children during play to ensure they are in a safe environment. </w:t>
      </w:r>
      <w:r w:rsidRPr="57355822" w:rsidR="57355822">
        <w:rPr>
          <w:rFonts w:ascii="Arial" w:hAnsi="Arial" w:eastAsia="Arial" w:cs="Arial"/>
          <w:noProof w:val="0"/>
          <w:color w:val="231F20"/>
          <w:sz w:val="24"/>
          <w:szCs w:val="24"/>
          <w:lang w:val="en-GB"/>
        </w:rPr>
        <w:t xml:space="preserve">By practitioners observing children whilst they are taking part in play activities, it allows them to understand how well the child is developing and whether they are developing at the correct stage. This enables practitioners to be able to gather accurate information regarding the child’s preferences and focus on the child’s weaknesses to continue to support their development. Observing play does give practitioners an accurate reflection of where they are in their development as they are able to gather evidence from before and after the child has learnt a skill over a period of time. This means practitioners can assess how much development the child has made and whether they should continue their progression on that stage. In addition to this they can compare whether the child’s preferences and learning styles have changed over a period of time throughout their development, which can show whether the child’s learning has matured. </w:t>
      </w:r>
    </w:p>
    <w:p w:rsidR="7E49C6B6" w:rsidP="57355822" w:rsidRDefault="7E49C6B6" w14:paraId="0889CC66" w14:textId="4D86B6D8">
      <w:pPr>
        <w:pStyle w:val="Normal"/>
        <w:rPr>
          <w:rFonts w:ascii="Arial" w:hAnsi="Arial" w:eastAsia="Arial" w:cs="Arial"/>
          <w:noProof w:val="0"/>
          <w:color w:val="231F20"/>
          <w:sz w:val="24"/>
          <w:szCs w:val="24"/>
          <w:lang w:val="en-GB"/>
        </w:rPr>
      </w:pPr>
      <w:r w:rsidRPr="57355822" w:rsidR="57355822">
        <w:rPr>
          <w:rFonts w:ascii="Arial" w:hAnsi="Arial" w:eastAsia="Arial" w:cs="Arial"/>
          <w:noProof w:val="0"/>
          <w:color w:val="231F20"/>
          <w:sz w:val="24"/>
          <w:szCs w:val="24"/>
          <w:lang w:val="en-GB"/>
        </w:rPr>
        <w:t xml:space="preserve">Adults can support this by putting their full trust into the practitioner and believing in them. The parent or carer can work alongside the practitioner and support each other to receive the best outcome for the child. This can be done by ensuring they have good communication and are sharing the observations they pick up on as well as the progress the child is making. Another way an adult can support this is by just observing and not interfering with their child's development. Howard and </w:t>
      </w:r>
      <w:proofErr w:type="spellStart"/>
      <w:r w:rsidRPr="57355822" w:rsidR="57355822">
        <w:rPr>
          <w:rFonts w:ascii="Arial" w:hAnsi="Arial" w:eastAsia="Arial" w:cs="Arial"/>
          <w:noProof w:val="0"/>
          <w:color w:val="231F20"/>
          <w:sz w:val="24"/>
          <w:szCs w:val="24"/>
          <w:lang w:val="en-GB"/>
        </w:rPr>
        <w:t>Mclnnes</w:t>
      </w:r>
      <w:proofErr w:type="spellEnd"/>
      <w:r w:rsidRPr="57355822" w:rsidR="57355822">
        <w:rPr>
          <w:rFonts w:ascii="Arial" w:hAnsi="Arial" w:eastAsia="Arial" w:cs="Arial"/>
          <w:noProof w:val="0"/>
          <w:color w:val="231F20"/>
          <w:sz w:val="24"/>
          <w:szCs w:val="24"/>
          <w:lang w:val="en-GB"/>
        </w:rPr>
        <w:t xml:space="preserve"> (2010) supports this by their study clearly showing differences in children’s behaviour in play, being when the adult was involved they were more engaged compared to when the adult was absent. </w:t>
      </w:r>
    </w:p>
    <w:p w:rsidR="7E49C6B6" w:rsidP="57355822" w:rsidRDefault="7E49C6B6" w14:paraId="490ADFD1" w14:textId="73FCDAF7">
      <w:pPr>
        <w:pStyle w:val="Normal"/>
        <w:rPr>
          <w:rFonts w:ascii="Arial" w:hAnsi="Arial" w:eastAsia="Arial" w:cs="Arial"/>
          <w:noProof w:val="0"/>
          <w:color w:val="231F20"/>
          <w:sz w:val="24"/>
          <w:szCs w:val="24"/>
          <w:lang w:val="en-GB"/>
        </w:rPr>
      </w:pPr>
    </w:p>
    <w:p w:rsidR="7E49C6B6" w:rsidP="57355822" w:rsidRDefault="7E49C6B6" w14:paraId="61A63C17" w14:textId="5819B765">
      <w:pPr>
        <w:pStyle w:val="Normal"/>
        <w:ind w:left="0"/>
        <w:rPr>
          <w:rFonts w:ascii="Arial" w:hAnsi="Arial" w:eastAsia="Arial" w:cs="Arial"/>
          <w:noProof w:val="0"/>
          <w:color w:val="231F20"/>
          <w:sz w:val="24"/>
          <w:szCs w:val="24"/>
          <w:lang w:val="en-GB"/>
        </w:rPr>
      </w:pPr>
      <w:r w:rsidRPr="57355822" w:rsidR="57355822">
        <w:rPr>
          <w:rFonts w:ascii="Arial" w:hAnsi="Arial" w:eastAsia="Arial" w:cs="Arial"/>
          <w:sz w:val="24"/>
          <w:szCs w:val="24"/>
          <w:u w:val="single"/>
        </w:rPr>
        <w:t>Reference list</w:t>
      </w:r>
    </w:p>
    <w:p w:rsidR="57355822" w:rsidP="57355822" w:rsidRDefault="57355822" w14:paraId="1953E027" w14:textId="40F77E94">
      <w:pPr>
        <w:pStyle w:val="Heading1"/>
        <w:rPr>
          <w:rFonts w:ascii="Arial" w:hAnsi="Arial" w:eastAsia="Arial" w:cs="Arial"/>
          <w:noProof w:val="0"/>
          <w:color w:val="121212"/>
          <w:sz w:val="24"/>
          <w:szCs w:val="24"/>
          <w:lang w:val="en-GB"/>
        </w:rPr>
      </w:pPr>
      <w:r w:rsidRPr="57355822" w:rsidR="57355822">
        <w:rPr>
          <w:rFonts w:ascii="Arial" w:hAnsi="Arial" w:eastAsia="Arial" w:cs="Arial"/>
          <w:noProof w:val="0"/>
          <w:color w:val="121212"/>
          <w:sz w:val="24"/>
          <w:szCs w:val="24"/>
          <w:lang w:val="en-GB"/>
        </w:rPr>
        <w:t xml:space="preserve">Alexandra Louis (2018). </w:t>
      </w:r>
      <w:r w:rsidRPr="57355822" w:rsidR="57355822">
        <w:rPr>
          <w:rFonts w:ascii="Arial" w:hAnsi="Arial" w:eastAsia="Arial" w:cs="Arial"/>
          <w:i w:val="1"/>
          <w:iCs w:val="1"/>
          <w:noProof w:val="0"/>
          <w:color w:val="333333"/>
          <w:sz w:val="24"/>
          <w:szCs w:val="24"/>
          <w:lang w:val="en-GB"/>
        </w:rPr>
        <w:t xml:space="preserve">Why Observe Children at Play? </w:t>
      </w:r>
    </w:p>
    <w:p w:rsidR="57355822" w:rsidP="57355822" w:rsidRDefault="57355822" w14:paraId="20310D80" w14:textId="02152454">
      <w:pPr>
        <w:pStyle w:val="Heading1"/>
        <w:rPr>
          <w:rFonts w:ascii="Arial" w:hAnsi="Arial" w:eastAsia="Arial" w:cs="Arial"/>
          <w:noProof w:val="0"/>
          <w:color w:val="121212"/>
          <w:sz w:val="24"/>
          <w:szCs w:val="24"/>
          <w:lang w:val="en-GB"/>
        </w:rPr>
      </w:pPr>
      <w:hyperlink r:id="R5c28f743e0f24b52">
        <w:r w:rsidRPr="57355822" w:rsidR="57355822">
          <w:rPr>
            <w:rStyle w:val="Hyperlink"/>
            <w:rFonts w:ascii="Arial" w:hAnsi="Arial" w:eastAsia="Arial" w:cs="Arial"/>
            <w:i w:val="1"/>
            <w:iCs w:val="1"/>
            <w:noProof w:val="0"/>
            <w:sz w:val="24"/>
            <w:szCs w:val="24"/>
            <w:lang w:val="en-GB"/>
          </w:rPr>
          <w:t>https://blog.himama.com/why-observe-children-at-play/</w:t>
        </w:r>
      </w:hyperlink>
    </w:p>
    <w:p w:rsidR="57355822" w:rsidP="57355822" w:rsidRDefault="57355822" w14:paraId="6BAB8EBA" w14:textId="65812469">
      <w:pPr>
        <w:pStyle w:val="Normal"/>
        <w:rPr>
          <w:rFonts w:ascii="Arial" w:hAnsi="Arial" w:eastAsia="Arial" w:cs="Arial"/>
          <w:noProof w:val="0"/>
          <w:color w:val="121212"/>
          <w:sz w:val="24"/>
          <w:szCs w:val="24"/>
          <w:lang w:val="en-GB"/>
        </w:rPr>
      </w:pPr>
    </w:p>
    <w:p w:rsidR="57355822" w:rsidP="57355822" w:rsidRDefault="57355822" w14:paraId="59D75609" w14:textId="2A837D32">
      <w:pPr>
        <w:pStyle w:val="Normal"/>
        <w:rPr>
          <w:noProof w:val="0"/>
          <w:lang w:val="en-GB"/>
        </w:rPr>
      </w:pPr>
      <w:r w:rsidRPr="57355822" w:rsidR="57355822">
        <w:rPr>
          <w:rFonts w:ascii="Arial" w:hAnsi="Arial" w:eastAsia="Arial" w:cs="Arial"/>
          <w:noProof w:val="0"/>
          <w:color w:val="121212"/>
          <w:sz w:val="24"/>
          <w:szCs w:val="24"/>
          <w:lang w:val="en-GB"/>
        </w:rPr>
        <w:t>Bruner, J. S. (1966).</w:t>
      </w:r>
      <w:r w:rsidRPr="57355822" w:rsidR="57355822">
        <w:rPr>
          <w:rFonts w:ascii="Arial" w:hAnsi="Arial" w:eastAsia="Arial" w:cs="Arial"/>
          <w:i w:val="1"/>
          <w:iCs w:val="1"/>
          <w:noProof w:val="0"/>
          <w:color w:val="121212"/>
          <w:sz w:val="24"/>
          <w:szCs w:val="24"/>
          <w:lang w:val="en-GB"/>
        </w:rPr>
        <w:t xml:space="preserve"> Toward a theory of instruction</w:t>
      </w:r>
      <w:r w:rsidRPr="57355822" w:rsidR="57355822">
        <w:rPr>
          <w:rFonts w:ascii="Arial" w:hAnsi="Arial" w:eastAsia="Arial" w:cs="Arial"/>
          <w:noProof w:val="0"/>
          <w:color w:val="121212"/>
          <w:sz w:val="24"/>
          <w:szCs w:val="24"/>
          <w:lang w:val="en-GB"/>
        </w:rPr>
        <w:t xml:space="preserve">, Cambridge, Mass.: </w:t>
      </w:r>
      <w:proofErr w:type="spellStart"/>
      <w:r w:rsidRPr="57355822" w:rsidR="57355822">
        <w:rPr>
          <w:rFonts w:ascii="Arial" w:hAnsi="Arial" w:eastAsia="Arial" w:cs="Arial"/>
          <w:noProof w:val="0"/>
          <w:color w:val="121212"/>
          <w:sz w:val="24"/>
          <w:szCs w:val="24"/>
          <w:lang w:val="en-GB"/>
        </w:rPr>
        <w:t>Belkapp</w:t>
      </w:r>
      <w:proofErr w:type="spellEnd"/>
      <w:r w:rsidRPr="57355822" w:rsidR="57355822">
        <w:rPr>
          <w:rFonts w:ascii="Arial" w:hAnsi="Arial" w:eastAsia="Arial" w:cs="Arial"/>
          <w:noProof w:val="0"/>
          <w:color w:val="121212"/>
          <w:sz w:val="24"/>
          <w:szCs w:val="24"/>
          <w:lang w:val="en-GB"/>
        </w:rPr>
        <w:t xml:space="preserve"> Press. </w:t>
      </w:r>
      <w:hyperlink r:id="R07207fd5778b4eb3">
        <w:r w:rsidRPr="57355822" w:rsidR="57355822">
          <w:rPr>
            <w:rStyle w:val="Hyperlink"/>
            <w:rFonts w:ascii="Arial" w:hAnsi="Arial" w:eastAsia="Arial" w:cs="Arial"/>
            <w:noProof w:val="0"/>
            <w:sz w:val="24"/>
            <w:szCs w:val="24"/>
            <w:lang w:val="en-GB"/>
          </w:rPr>
          <w:t>https://www.scirp.org/(S(i43dyn45teexjx455qlt3d2q))/reference/ReferencesPapers.aspx?ReferenceID=1416339</w:t>
        </w:r>
      </w:hyperlink>
    </w:p>
    <w:p w:rsidR="57355822" w:rsidP="57355822" w:rsidRDefault="57355822" w14:paraId="515B4D5D" w14:textId="0C255502">
      <w:pPr>
        <w:pStyle w:val="Normal"/>
        <w:rPr>
          <w:rFonts w:ascii="Arial" w:hAnsi="Arial" w:eastAsia="Arial" w:cs="Arial"/>
          <w:i w:val="0"/>
          <w:iCs w:val="0"/>
          <w:noProof w:val="0"/>
          <w:color w:val="121212"/>
          <w:sz w:val="24"/>
          <w:szCs w:val="24"/>
          <w:lang w:val="en-GB"/>
        </w:rPr>
      </w:pPr>
      <w:r w:rsidRPr="57355822" w:rsidR="57355822">
        <w:rPr>
          <w:rFonts w:ascii="Arial" w:hAnsi="Arial" w:eastAsia="Arial" w:cs="Arial"/>
          <w:i w:val="0"/>
          <w:iCs w:val="0"/>
          <w:noProof w:val="0"/>
          <w:color w:val="121212"/>
          <w:sz w:val="24"/>
          <w:szCs w:val="24"/>
          <w:lang w:val="en-GB"/>
        </w:rPr>
        <w:t>First Walkers</w:t>
      </w:r>
      <w:r w:rsidRPr="57355822" w:rsidR="57355822">
        <w:rPr>
          <w:rFonts w:ascii="Arial" w:hAnsi="Arial" w:eastAsia="Arial" w:cs="Arial"/>
          <w:i w:val="1"/>
          <w:iCs w:val="1"/>
          <w:noProof w:val="0"/>
          <w:color w:val="121212"/>
          <w:sz w:val="24"/>
          <w:szCs w:val="24"/>
          <w:lang w:val="en-GB"/>
        </w:rPr>
        <w:t xml:space="preserve"> </w:t>
      </w:r>
      <w:r w:rsidRPr="57355822" w:rsidR="57355822">
        <w:rPr>
          <w:rFonts w:ascii="Arial" w:hAnsi="Arial" w:eastAsia="Arial" w:cs="Arial"/>
          <w:i w:val="0"/>
          <w:iCs w:val="0"/>
          <w:noProof w:val="0"/>
          <w:color w:val="121212"/>
          <w:sz w:val="24"/>
          <w:szCs w:val="24"/>
          <w:lang w:val="en-GB"/>
        </w:rPr>
        <w:t xml:space="preserve">(2016, August 29). </w:t>
      </w:r>
      <w:r w:rsidRPr="57355822" w:rsidR="57355822">
        <w:rPr>
          <w:rFonts w:ascii="Arial" w:hAnsi="Arial" w:eastAsia="Arial" w:cs="Arial"/>
          <w:i w:val="1"/>
          <w:iCs w:val="1"/>
          <w:noProof w:val="0"/>
          <w:color w:val="121212"/>
          <w:sz w:val="24"/>
          <w:szCs w:val="24"/>
          <w:lang w:val="en-GB"/>
        </w:rPr>
        <w:t xml:space="preserve">Healthy living and play </w:t>
      </w:r>
      <w:hyperlink r:id="Rf24ebaa84ed04ee0">
        <w:r w:rsidRPr="57355822" w:rsidR="57355822">
          <w:rPr>
            <w:rStyle w:val="Hyperlink"/>
            <w:rFonts w:ascii="Arial" w:hAnsi="Arial" w:eastAsia="Arial" w:cs="Arial"/>
            <w:i w:val="1"/>
            <w:iCs w:val="1"/>
            <w:noProof w:val="0"/>
            <w:sz w:val="24"/>
            <w:szCs w:val="24"/>
            <w:lang w:val="en-GB"/>
          </w:rPr>
          <w:t>https://firstwalkers.com.au/blogs/news/the-importance-of-play-to-your-child-s-holistic-development</w:t>
        </w:r>
      </w:hyperlink>
    </w:p>
    <w:p w:rsidR="57355822" w:rsidP="57355822" w:rsidRDefault="57355822" w14:paraId="068F56E8" w14:textId="7FF243BA">
      <w:pPr>
        <w:pStyle w:val="Heading1"/>
        <w:rPr>
          <w:rFonts w:ascii="Arial" w:hAnsi="Arial" w:eastAsia="Arial" w:cs="Arial"/>
          <w:b w:val="0"/>
          <w:bCs w:val="0"/>
          <w:i w:val="1"/>
          <w:iCs w:val="1"/>
          <w:noProof w:val="0"/>
          <w:color w:val="auto"/>
          <w:sz w:val="24"/>
          <w:szCs w:val="24"/>
          <w:lang w:val="en-GB"/>
        </w:rPr>
      </w:pPr>
      <w:r w:rsidRPr="57355822" w:rsidR="57355822">
        <w:rPr>
          <w:rFonts w:ascii="Arial" w:hAnsi="Arial" w:eastAsia="Arial" w:cs="Arial"/>
          <w:noProof w:val="0"/>
          <w:color w:val="auto"/>
          <w:sz w:val="24"/>
          <w:szCs w:val="24"/>
          <w:lang w:val="en-GB"/>
        </w:rPr>
        <w:t xml:space="preserve">Hirsh-Pasek (2009). </w:t>
      </w:r>
      <w:r w:rsidRPr="57355822" w:rsidR="57355822">
        <w:rPr>
          <w:rFonts w:ascii="Arial" w:hAnsi="Arial" w:eastAsia="Arial" w:cs="Arial"/>
          <w:b w:val="0"/>
          <w:bCs w:val="0"/>
          <w:i w:val="1"/>
          <w:iCs w:val="1"/>
          <w:noProof w:val="0"/>
          <w:color w:val="auto"/>
          <w:sz w:val="24"/>
          <w:szCs w:val="24"/>
          <w:lang w:val="en-GB"/>
        </w:rPr>
        <w:t xml:space="preserve">A Mandate for Playful Learning in Preschool </w:t>
      </w:r>
      <w:hyperlink r:id="Ra1170b45536d4791">
        <w:r w:rsidRPr="57355822" w:rsidR="57355822">
          <w:rPr>
            <w:rStyle w:val="Hyperlink"/>
            <w:rFonts w:ascii="Arial" w:hAnsi="Arial" w:eastAsia="Arial" w:cs="Arial"/>
            <w:b w:val="0"/>
            <w:bCs w:val="0"/>
            <w:i w:val="1"/>
            <w:iCs w:val="1"/>
            <w:noProof w:val="0"/>
            <w:sz w:val="24"/>
            <w:szCs w:val="24"/>
            <w:lang w:val="en-GB"/>
          </w:rPr>
          <w:t>https://www.researchgate.net/publication/285919309_A_Mandate_for_Playful_Learning_in_Preschool_Presenting_the_Evidence</w:t>
        </w:r>
      </w:hyperlink>
    </w:p>
    <w:p w:rsidR="57355822" w:rsidP="57355822" w:rsidRDefault="57355822" w14:paraId="2E03F413" w14:textId="52D6A477">
      <w:pPr>
        <w:pStyle w:val="Normal"/>
        <w:rPr>
          <w:noProof w:val="0"/>
          <w:lang w:val="en-GB"/>
        </w:rPr>
      </w:pPr>
    </w:p>
    <w:p w:rsidR="57355822" w:rsidP="57355822" w:rsidRDefault="57355822" w14:paraId="2640F88C" w14:textId="69D8FBAC">
      <w:pPr>
        <w:pStyle w:val="Normal"/>
        <w:rPr>
          <w:rFonts w:ascii="Arial" w:hAnsi="Arial" w:eastAsia="Arial" w:cs="Arial"/>
          <w:i w:val="1"/>
          <w:iCs w:val="1"/>
          <w:noProof w:val="0"/>
          <w:sz w:val="24"/>
          <w:szCs w:val="24"/>
          <w:lang w:val="en-GB"/>
        </w:rPr>
      </w:pPr>
      <w:r w:rsidRPr="57355822" w:rsidR="57355822">
        <w:rPr>
          <w:rFonts w:ascii="Arial" w:hAnsi="Arial" w:eastAsia="Arial" w:cs="Arial"/>
          <w:noProof w:val="0"/>
          <w:sz w:val="24"/>
          <w:szCs w:val="24"/>
          <w:lang w:val="en-GB"/>
        </w:rPr>
        <w:t xml:space="preserve">Howard and </w:t>
      </w:r>
      <w:r w:rsidRPr="57355822" w:rsidR="57355822">
        <w:rPr>
          <w:rFonts w:ascii="Arial" w:hAnsi="Arial" w:eastAsia="Arial" w:cs="Arial"/>
          <w:noProof w:val="0"/>
          <w:sz w:val="24"/>
          <w:szCs w:val="24"/>
          <w:lang w:val="en-GB"/>
        </w:rPr>
        <w:t>Mclnnes</w:t>
      </w:r>
      <w:r w:rsidRPr="57355822" w:rsidR="57355822">
        <w:rPr>
          <w:rFonts w:ascii="Arial" w:hAnsi="Arial" w:eastAsia="Arial" w:cs="Arial"/>
          <w:noProof w:val="0"/>
          <w:sz w:val="24"/>
          <w:szCs w:val="24"/>
          <w:lang w:val="en-GB"/>
        </w:rPr>
        <w:t xml:space="preserve"> (2010). </w:t>
      </w:r>
      <w:r w:rsidRPr="57355822" w:rsidR="57355822">
        <w:rPr>
          <w:rFonts w:ascii="Arial" w:hAnsi="Arial" w:eastAsia="Arial" w:cs="Arial"/>
          <w:i w:val="1"/>
          <w:iCs w:val="1"/>
          <w:noProof w:val="0"/>
          <w:sz w:val="24"/>
          <w:szCs w:val="24"/>
          <w:lang w:val="en-GB"/>
        </w:rPr>
        <w:t xml:space="preserve">Perceptions of play: </w:t>
      </w:r>
      <w:hyperlink r:id="R9788fd390839410b">
        <w:r w:rsidRPr="57355822" w:rsidR="57355822">
          <w:rPr>
            <w:rStyle w:val="Hyperlink"/>
            <w:rFonts w:ascii="Arial" w:hAnsi="Arial" w:eastAsia="Arial" w:cs="Arial"/>
            <w:i w:val="1"/>
            <w:iCs w:val="1"/>
            <w:noProof w:val="0"/>
            <w:sz w:val="24"/>
            <w:szCs w:val="24"/>
            <w:lang w:val="en-GB"/>
          </w:rPr>
          <w:t>http://psychology.research.southwales.ac.uk/research/play-and-play-therapy/karen-mcinnes/index.html</w:t>
        </w:r>
      </w:hyperlink>
    </w:p>
    <w:p w:rsidR="57355822" w:rsidP="57355822" w:rsidRDefault="57355822" w14:paraId="0A18329B" w14:textId="761C6825">
      <w:pPr>
        <w:pStyle w:val="Normal"/>
        <w:rPr>
          <w:rFonts w:ascii="Arial" w:hAnsi="Arial" w:eastAsia="Arial" w:cs="Arial"/>
          <w:noProof w:val="0"/>
          <w:sz w:val="24"/>
          <w:szCs w:val="24"/>
          <w:lang w:val="en-GB"/>
        </w:rPr>
      </w:pPr>
    </w:p>
    <w:p w:rsidR="57355822" w:rsidP="57355822" w:rsidRDefault="57355822" w14:paraId="33CF1216" w14:textId="6860997D">
      <w:pPr>
        <w:pStyle w:val="Normal"/>
        <w:rPr>
          <w:rFonts w:ascii="Arial" w:hAnsi="Arial" w:eastAsia="Arial" w:cs="Arial"/>
          <w:i w:val="1"/>
          <w:iCs w:val="1"/>
          <w:noProof w:val="0"/>
          <w:sz w:val="24"/>
          <w:szCs w:val="24"/>
          <w:lang w:val="en-GB"/>
        </w:rPr>
      </w:pPr>
      <w:r w:rsidRPr="57355822" w:rsidR="57355822">
        <w:rPr>
          <w:rFonts w:ascii="Arial" w:hAnsi="Arial" w:eastAsia="Arial" w:cs="Arial"/>
          <w:noProof w:val="0"/>
          <w:sz w:val="24"/>
          <w:szCs w:val="24"/>
          <w:lang w:val="en-GB"/>
        </w:rPr>
        <w:t xml:space="preserve">John Dewey (1859). </w:t>
      </w:r>
      <w:r w:rsidRPr="57355822" w:rsidR="57355822">
        <w:rPr>
          <w:rFonts w:ascii="Arial" w:hAnsi="Arial" w:eastAsia="Arial" w:cs="Arial"/>
          <w:i w:val="1"/>
          <w:iCs w:val="1"/>
          <w:noProof w:val="0"/>
          <w:sz w:val="24"/>
          <w:szCs w:val="24"/>
          <w:u w:val="none"/>
          <w:lang w:val="en-GB"/>
        </w:rPr>
        <w:t>Observation and reflection:</w:t>
      </w:r>
    </w:p>
    <w:p w:rsidR="57355822" w:rsidP="57355822" w:rsidRDefault="57355822" w14:paraId="4DDDC332" w14:textId="1CECBB90">
      <w:pPr>
        <w:pStyle w:val="Normal"/>
        <w:rPr>
          <w:noProof w:val="0"/>
          <w:lang w:val="en-GB"/>
        </w:rPr>
      </w:pPr>
      <w:r w:rsidRPr="57355822" w:rsidR="57355822">
        <w:rPr>
          <w:rFonts w:ascii="Arial" w:hAnsi="Arial" w:eastAsia="Arial" w:cs="Arial"/>
          <w:i w:val="1"/>
          <w:iCs w:val="1"/>
          <w:noProof w:val="0"/>
          <w:sz w:val="24"/>
          <w:szCs w:val="24"/>
          <w:u w:val="none"/>
          <w:lang w:val="en-GB"/>
        </w:rPr>
        <w:t xml:space="preserve"> </w:t>
      </w:r>
      <w:hyperlink r:id="Rfc3a9b377bbc4266">
        <w:r w:rsidRPr="57355822" w:rsidR="57355822">
          <w:rPr>
            <w:rStyle w:val="Hyperlink"/>
            <w:rFonts w:ascii="Arial" w:hAnsi="Arial" w:eastAsia="Arial" w:cs="Arial"/>
            <w:i w:val="1"/>
            <w:iCs w:val="1"/>
            <w:noProof w:val="0"/>
            <w:sz w:val="24"/>
            <w:szCs w:val="24"/>
            <w:lang w:val="en-GB"/>
          </w:rPr>
          <w:t>https://www.brainpickings.org/2014/08/18/how-we-think-john-dewey/</w:t>
        </w:r>
      </w:hyperlink>
    </w:p>
    <w:p w:rsidR="57355822" w:rsidP="57355822" w:rsidRDefault="57355822" w14:paraId="125A4AC5" w14:textId="5F51B634">
      <w:pPr>
        <w:pStyle w:val="Heading1"/>
        <w:rPr>
          <w:rFonts w:ascii="Arial" w:hAnsi="Arial" w:eastAsia="Arial" w:cs="Arial"/>
          <w:i w:val="1"/>
          <w:iCs w:val="1"/>
          <w:noProof w:val="0"/>
          <w:sz w:val="24"/>
          <w:szCs w:val="24"/>
          <w:u w:val="none"/>
          <w:lang w:val="en-GB"/>
        </w:rPr>
      </w:pPr>
      <w:r w:rsidRPr="57355822" w:rsidR="57355822">
        <w:rPr>
          <w:rFonts w:ascii="Arial" w:hAnsi="Arial" w:eastAsia="Arial" w:cs="Arial"/>
          <w:noProof w:val="0"/>
          <w:color w:val="auto"/>
          <w:sz w:val="24"/>
          <w:szCs w:val="24"/>
          <w:lang w:val="en-GB"/>
        </w:rPr>
        <w:t xml:space="preserve">Lev Vygotsky (1896). </w:t>
      </w:r>
      <w:r w:rsidRPr="57355822" w:rsidR="57355822">
        <w:rPr>
          <w:rFonts w:ascii="Arial" w:hAnsi="Arial" w:eastAsia="Arial" w:cs="Arial"/>
          <w:b w:val="0"/>
          <w:bCs w:val="0"/>
          <w:i w:val="1"/>
          <w:iCs w:val="1"/>
          <w:noProof w:val="0"/>
          <w:color w:val="auto"/>
          <w:sz w:val="24"/>
          <w:szCs w:val="24"/>
          <w:lang w:val="en-GB"/>
        </w:rPr>
        <w:t xml:space="preserve">Lev Vygotsky's Sociocultural Theory: </w:t>
      </w:r>
      <w:hyperlink r:id="R55c573d2e4374b16">
        <w:r w:rsidRPr="57355822" w:rsidR="57355822">
          <w:rPr>
            <w:rStyle w:val="Hyperlink"/>
            <w:rFonts w:ascii="Arial" w:hAnsi="Arial" w:eastAsia="Arial" w:cs="Arial"/>
            <w:b w:val="0"/>
            <w:bCs w:val="0"/>
            <w:i w:val="1"/>
            <w:iCs w:val="1"/>
            <w:noProof w:val="0"/>
            <w:sz w:val="24"/>
            <w:szCs w:val="24"/>
            <w:lang w:val="en-GB"/>
          </w:rPr>
          <w:t>https://www.simplypsychology.org/vygotsky.html</w:t>
        </w:r>
      </w:hyperlink>
    </w:p>
    <w:p w:rsidR="57355822" w:rsidP="57355822" w:rsidRDefault="57355822" w14:paraId="154EA803" w14:textId="0DE3C260">
      <w:pPr>
        <w:pStyle w:val="Normal"/>
        <w:rPr>
          <w:rFonts w:ascii="Arial" w:hAnsi="Arial" w:eastAsia="Arial" w:cs="Arial"/>
          <w:noProof w:val="0"/>
          <w:color w:val="121212"/>
          <w:sz w:val="24"/>
          <w:szCs w:val="24"/>
          <w:lang w:val="en-GB"/>
        </w:rPr>
      </w:pPr>
    </w:p>
    <w:p w:rsidR="57355822" w:rsidP="57355822" w:rsidRDefault="57355822" w14:paraId="6F1E0914" w14:textId="4640F4AC">
      <w:pPr>
        <w:pStyle w:val="Normal"/>
        <w:rPr>
          <w:rFonts w:ascii="Arial" w:hAnsi="Arial" w:eastAsia="Arial" w:cs="Arial"/>
          <w:noProof w:val="0"/>
          <w:color w:val="121212"/>
          <w:sz w:val="24"/>
          <w:szCs w:val="24"/>
          <w:lang w:val="en-GB"/>
        </w:rPr>
      </w:pPr>
      <w:r w:rsidRPr="57355822" w:rsidR="57355822">
        <w:rPr>
          <w:rFonts w:ascii="Arial" w:hAnsi="Arial" w:eastAsia="Arial" w:cs="Arial"/>
          <w:noProof w:val="0"/>
          <w:color w:val="121212"/>
          <w:sz w:val="24"/>
          <w:szCs w:val="24"/>
          <w:lang w:val="en-GB"/>
        </w:rPr>
        <w:t xml:space="preserve">McLeod, S. A. (2019, July 11). </w:t>
      </w:r>
      <w:r w:rsidRPr="57355822" w:rsidR="57355822">
        <w:rPr>
          <w:rFonts w:ascii="Arial" w:hAnsi="Arial" w:eastAsia="Arial" w:cs="Arial"/>
          <w:i w:val="1"/>
          <w:iCs w:val="1"/>
          <w:noProof w:val="0"/>
          <w:color w:val="121212"/>
          <w:sz w:val="24"/>
          <w:szCs w:val="24"/>
          <w:lang w:val="en-GB"/>
        </w:rPr>
        <w:t>Bruner - learning theory in education</w:t>
      </w:r>
      <w:r w:rsidRPr="57355822" w:rsidR="57355822">
        <w:rPr>
          <w:rFonts w:ascii="Arial" w:hAnsi="Arial" w:eastAsia="Arial" w:cs="Arial"/>
          <w:noProof w:val="0"/>
          <w:color w:val="121212"/>
          <w:sz w:val="24"/>
          <w:szCs w:val="24"/>
          <w:lang w:val="en-GB"/>
        </w:rPr>
        <w:t xml:space="preserve">. Simply Psychology. </w:t>
      </w:r>
      <w:hyperlink r:id="Rcaa70deea654415a">
        <w:r w:rsidRPr="57355822" w:rsidR="57355822">
          <w:rPr>
            <w:rStyle w:val="Hyperlink"/>
            <w:rFonts w:ascii="Arial" w:hAnsi="Arial" w:eastAsia="Arial" w:cs="Arial"/>
            <w:noProof w:val="0"/>
            <w:sz w:val="24"/>
            <w:szCs w:val="24"/>
            <w:lang w:val="en-GB"/>
          </w:rPr>
          <w:t>https://www.simplypsychology.org/bruner.html</w:t>
        </w:r>
      </w:hyperlink>
    </w:p>
    <w:p w:rsidR="57355822" w:rsidP="57355822" w:rsidRDefault="57355822" w14:paraId="5B914096" w14:textId="3F345A83">
      <w:pPr>
        <w:pStyle w:val="Heading1"/>
        <w:rPr>
          <w:rFonts w:ascii="Arial" w:hAnsi="Arial" w:eastAsia="Arial" w:cs="Arial"/>
          <w:noProof w:val="0"/>
          <w:color w:val="auto"/>
          <w:sz w:val="24"/>
          <w:szCs w:val="24"/>
          <w:lang w:val="en-GB"/>
        </w:rPr>
      </w:pPr>
      <w:r w:rsidRPr="57355822" w:rsidR="57355822">
        <w:rPr>
          <w:rFonts w:ascii="Arial" w:hAnsi="Arial" w:eastAsia="Arial" w:cs="Arial"/>
          <w:noProof w:val="0"/>
          <w:color w:val="auto"/>
          <w:sz w:val="24"/>
          <w:szCs w:val="24"/>
          <w:lang w:val="en-GB"/>
        </w:rPr>
        <w:t xml:space="preserve">Study.com (2021). </w:t>
      </w:r>
      <w:r w:rsidRPr="57355822" w:rsidR="57355822">
        <w:rPr>
          <w:rFonts w:ascii="Arial" w:hAnsi="Arial" w:eastAsia="Arial" w:cs="Arial"/>
          <w:i w:val="1"/>
          <w:iCs w:val="1"/>
          <w:noProof w:val="0"/>
          <w:color w:val="auto"/>
          <w:sz w:val="24"/>
          <w:szCs w:val="24"/>
          <w:lang w:val="en-GB"/>
        </w:rPr>
        <w:t xml:space="preserve">Bronfenbrenner's Ecological Systems Theory of Development: </w:t>
      </w:r>
      <w:hyperlink r:id="R3b6f86d55640423c">
        <w:r w:rsidRPr="57355822" w:rsidR="57355822">
          <w:rPr>
            <w:rStyle w:val="Hyperlink"/>
            <w:rFonts w:ascii="Arial" w:hAnsi="Arial" w:eastAsia="Arial" w:cs="Arial"/>
            <w:i w:val="1"/>
            <w:iCs w:val="1"/>
            <w:noProof w:val="0"/>
            <w:sz w:val="24"/>
            <w:szCs w:val="24"/>
            <w:lang w:val="en-GB"/>
          </w:rPr>
          <w:t>https://study.com/academy/lesson/bronfenbrenners-ecological-systems-theory-of-development-definition-examples.html</w:t>
        </w:r>
      </w:hyperlink>
    </w:p>
    <w:p w:rsidR="57355822" w:rsidP="57355822" w:rsidRDefault="57355822" w14:paraId="0FD60982" w14:textId="23BFB237">
      <w:pPr>
        <w:pStyle w:val="Normal"/>
        <w:rPr>
          <w:rFonts w:ascii="Arial" w:hAnsi="Arial" w:eastAsia="Arial" w:cs="Arial"/>
          <w:i w:val="1"/>
          <w:iCs w:val="1"/>
          <w:noProof w:val="0"/>
          <w:sz w:val="24"/>
          <w:szCs w:val="24"/>
          <w:lang w:val="en-GB"/>
        </w:rPr>
      </w:pPr>
    </w:p>
    <w:p w:rsidR="57355822" w:rsidP="57355822" w:rsidRDefault="57355822" w14:paraId="70B2917E" w14:textId="75155679">
      <w:pPr>
        <w:pStyle w:val="Normal"/>
        <w:rPr>
          <w:noProof w:val="0"/>
          <w:lang w:val="en-GB"/>
        </w:rPr>
      </w:pPr>
      <w:r w:rsidRPr="57355822" w:rsidR="57355822">
        <w:rPr>
          <w:rFonts w:ascii="Arial" w:hAnsi="Arial" w:eastAsia="Arial" w:cs="Arial"/>
          <w:i w:val="1"/>
          <w:iCs w:val="1"/>
          <w:noProof w:val="0"/>
          <w:sz w:val="24"/>
          <w:szCs w:val="24"/>
          <w:lang w:val="en-GB"/>
        </w:rPr>
        <w:t xml:space="preserve">Welsh Government (2019) Observing children </w:t>
      </w:r>
      <w:hyperlink r:id="Raba4f32c4a054175">
        <w:r w:rsidRPr="57355822" w:rsidR="57355822">
          <w:rPr>
            <w:rStyle w:val="Hyperlink"/>
            <w:rFonts w:ascii="Arial" w:hAnsi="Arial" w:eastAsia="Arial" w:cs="Arial"/>
            <w:i w:val="1"/>
            <w:iCs w:val="1"/>
            <w:noProof w:val="0"/>
            <w:sz w:val="24"/>
            <w:szCs w:val="24"/>
            <w:lang w:val="en-GB"/>
          </w:rPr>
          <w:t>https://hwb.gov.wales/api/storage/74f7c7cc-d337-4fd0-9604-27b3d1a5746d/observing-children.pdf</w:t>
        </w:r>
      </w:hyperlink>
    </w:p>
    <w:p w:rsidR="57355822" w:rsidP="57355822" w:rsidRDefault="57355822" w14:paraId="0854EF6A" w14:textId="03B0F48B">
      <w:pPr>
        <w:pStyle w:val="Normal"/>
        <w:rPr>
          <w:rFonts w:ascii="Arial" w:hAnsi="Arial" w:eastAsia="Arial" w:cs="Arial"/>
          <w:i w:val="1"/>
          <w:iCs w:val="1"/>
          <w:noProof w:val="0"/>
          <w:sz w:val="24"/>
          <w:szCs w:val="24"/>
          <w:lang w:val="en-GB"/>
        </w:rPr>
      </w:pPr>
    </w:p>
    <w:p w:rsidR="57355822" w:rsidP="57355822" w:rsidRDefault="57355822" w14:paraId="289D9D4E" w14:textId="5AB274B8">
      <w:pPr>
        <w:pStyle w:val="Normal"/>
        <w:rPr>
          <w:rFonts w:ascii="Arial" w:hAnsi="Arial" w:eastAsia="Arial" w:cs="Arial"/>
          <w:sz w:val="24"/>
          <w:szCs w:val="24"/>
          <w:u w:val="single"/>
        </w:rPr>
      </w:pPr>
    </w:p>
    <w:p w:rsidR="7E49C6B6" w:rsidP="7E49C6B6" w:rsidRDefault="7E49C6B6" w14:paraId="6308FCCD" w14:textId="38FEF22D">
      <w:pPr>
        <w:pStyle w:val="Normal"/>
        <w:rPr>
          <w:sz w:val="32"/>
          <w:szCs w:val="32"/>
        </w:rPr>
      </w:pPr>
    </w:p>
    <w:p w:rsidR="57355822" w:rsidP="57355822" w:rsidRDefault="57355822" w14:paraId="48B3FCB8" w14:textId="78914C91">
      <w:pPr>
        <w:pStyle w:val="Normal"/>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382A3B"/>
    <w:rsid w:val="03139EA3"/>
    <w:rsid w:val="49382A3B"/>
    <w:rsid w:val="57355822"/>
    <w:rsid w:val="7E49C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82A3B"/>
  <w15:chartTrackingRefBased/>
  <w15:docId w15:val="{994ad464-bbe3-402e-9b35-a55bcf3c57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24c0cdf3e33417b" /><Relationship Type="http://schemas.openxmlformats.org/officeDocument/2006/relationships/hyperlink" Target="https://blog.himama.com/why-observe-children-at-play/" TargetMode="External" Id="R5c28f743e0f24b52" /><Relationship Type="http://schemas.openxmlformats.org/officeDocument/2006/relationships/hyperlink" Target="https://www.scirp.org/(S(i43dyn45teexjx455qlt3d2q))/reference/ReferencesPapers.aspx?ReferenceID=1416339" TargetMode="External" Id="R07207fd5778b4eb3" /><Relationship Type="http://schemas.openxmlformats.org/officeDocument/2006/relationships/hyperlink" Target="https://firstwalkers.com.au/blogs/news/the-importance-of-play-to-your-child-s-holistic-development" TargetMode="External" Id="Rf24ebaa84ed04ee0" /><Relationship Type="http://schemas.openxmlformats.org/officeDocument/2006/relationships/hyperlink" Target="https://www.researchgate.net/publication/285919309_A_Mandate_for_Playful_Learning_in_Preschool_Presenting_the_Evidence" TargetMode="External" Id="Ra1170b45536d4791" /><Relationship Type="http://schemas.openxmlformats.org/officeDocument/2006/relationships/hyperlink" Target="http://psychology.research.southwales.ac.uk/research/play-and-play-therapy/karen-mcinnes/index.html" TargetMode="External" Id="R9788fd390839410b" /><Relationship Type="http://schemas.openxmlformats.org/officeDocument/2006/relationships/hyperlink" Target="https://www.brainpickings.org/2014/08/18/how-we-think-john-dewey/" TargetMode="External" Id="Rfc3a9b377bbc4266" /><Relationship Type="http://schemas.openxmlformats.org/officeDocument/2006/relationships/hyperlink" Target="https://www.simplypsychology.org/vygotsky.html" TargetMode="External" Id="R55c573d2e4374b16" /><Relationship Type="http://schemas.openxmlformats.org/officeDocument/2006/relationships/hyperlink" Target="https://www.simplypsychology.org/bruner.html" TargetMode="External" Id="Rcaa70deea654415a" /><Relationship Type="http://schemas.openxmlformats.org/officeDocument/2006/relationships/hyperlink" Target="https://study.com/academy/lesson/bronfenbrenners-ecological-systems-theory-of-development-definition-examples.html" TargetMode="External" Id="R3b6f86d55640423c" /><Relationship Type="http://schemas.openxmlformats.org/officeDocument/2006/relationships/hyperlink" Target="https://hwb.gov.wales/api/storage/74f7c7cc-d337-4fd0-9604-27b3d1a5746d/observing-children.pdf" TargetMode="External" Id="Raba4f32c4a05417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4</revision>
  <dcterms:created xsi:type="dcterms:W3CDTF">2021-01-13T13:21:38.3628090Z</dcterms:created>
  <dcterms:modified xsi:type="dcterms:W3CDTF">2021-01-18T23:01:37.2307258Z</dcterms:modified>
</coreProperties>
</file>