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396721" w14:textId="77777777" w:rsidR="000F69B4" w:rsidRDefault="000F69B4" w:rsidP="000F69B4">
      <w:r w:rsidRPr="0044430B">
        <w:t>The learner selected for this case study is categorised as</w:t>
      </w:r>
      <w:r>
        <w:t xml:space="preserve"> ‘Profound and Multiple Learning Difficulties’ (PMLD) and is referred to as a ‘sensory learner’ within the school setting. The learner is fifteen and is within a small class of six other learners also referred to as ‘sensory learners’ within the Key Stage Four area of the secondary department. This area of the school follows a secondary model where sessions are timetabled in different areas of the department and school. The learner will also experience inclusion with learners from other areas of the department. She follows a ‘subject based’ curriculum, with targets set from the schools’ own assessment system and Routes for Learning (Welsh Assembly Government, 2021).</w:t>
      </w:r>
    </w:p>
    <w:p w14:paraId="48362345" w14:textId="77777777" w:rsidR="000F69B4" w:rsidRDefault="000F69B4" w:rsidP="000F69B4">
      <w:r>
        <w:t xml:space="preserve">The learner also has complex physical needs such as curvature of the spine, is a wheelchair user and accesses a standing frame (see portfolio evidence 1) to develop posture, muscle strength and promote internal organ functioning. All manual handling and personal care require the minimum of two staff. She also requires the use of a metal step (see portfolio evidence 2) with the support of four staff to safely transfer from her chair to the floor. Alongside this the learner has hearing loss in both ears, reduced </w:t>
      </w:r>
      <w:proofErr w:type="gramStart"/>
      <w:r>
        <w:t>vision</w:t>
      </w:r>
      <w:proofErr w:type="gramEnd"/>
      <w:r>
        <w:t xml:space="preserve"> and fine motor difficulties. She has recently been discharged for heart defects present at birth, that are no longer a concern. The learner is fed specially designed milk from a dietician via gastro pump but is developing the ability to swallow small amounts of carefully pureed food. Communication is through gestures and verbal noises as the learner is non-verbal. Verbal noises are translated by staff who know her well. She also uses single switches to communicate simple choices. </w:t>
      </w:r>
    </w:p>
    <w:p w14:paraId="5FF3F671" w14:textId="77777777" w:rsidR="000F69B4" w:rsidRDefault="000F69B4" w:rsidP="000F69B4">
      <w:r>
        <w:t xml:space="preserve">The learner’s main medical diagnosis is 1p36 deletion syndrome in which certain branches of the chromosome have been deleted. </w:t>
      </w:r>
      <w:r w:rsidRPr="00817FF2">
        <w:rPr>
          <w:rFonts w:cstheme="minorHAnsi"/>
          <w:sz w:val="24"/>
          <w:szCs w:val="24"/>
          <w:shd w:val="clear" w:color="auto" w:fill="FFFFFF"/>
        </w:rPr>
        <w:t>Briegel. (2021)</w:t>
      </w:r>
      <w:r w:rsidRPr="00817FF2">
        <w:t xml:space="preserve"> </w:t>
      </w:r>
      <w:r w:rsidRPr="00740E90">
        <w:t xml:space="preserve">outlines that the common features of this syndrome include specific facial features, complex medical, </w:t>
      </w:r>
      <w:proofErr w:type="gramStart"/>
      <w:r w:rsidRPr="00740E90">
        <w:t>physical</w:t>
      </w:r>
      <w:proofErr w:type="gramEnd"/>
      <w:r w:rsidRPr="00740E90">
        <w:t xml:space="preserve"> and cognitive needs.  </w:t>
      </w:r>
      <w:r w:rsidRPr="00A153E7">
        <w:rPr>
          <w:rFonts w:cstheme="minorHAnsi"/>
          <w:sz w:val="23"/>
          <w:szCs w:val="23"/>
          <w:shd w:val="clear" w:color="auto" w:fill="FFFFFF"/>
        </w:rPr>
        <w:t xml:space="preserve">Battaglia (2005) </w:t>
      </w:r>
      <w:r w:rsidRPr="00D91944">
        <w:rPr>
          <w:rFonts w:cstheme="minorHAnsi"/>
          <w:shd w:val="clear" w:color="auto" w:fill="FFFFFF"/>
        </w:rPr>
        <w:t>describes how some individuals with this condition have been displayed behaviours such as temper outbursts and self-injurious behaviour</w:t>
      </w:r>
      <w:r>
        <w:rPr>
          <w:rFonts w:cstheme="minorHAnsi"/>
          <w:shd w:val="clear" w:color="auto" w:fill="FFFFFF"/>
        </w:rPr>
        <w:t xml:space="preserve">. </w:t>
      </w:r>
      <w:r>
        <w:t xml:space="preserve">The learner identified is towards the most complex within the range of individuals diagnosed with 1p36 deletion syndrome. Other medical difficulties include epilepsy, trapped wind, difficulties in bowel movements and sleeping all which she receives medication to support. Epilepsy is controlled through medication taken at home and rescue medication stored in school in the event of the learner experiencing a seizure lasting more than five minutes. The seizures usually present as tonic clonic, where all limbs become stiff, shiver and tremble and her eyes will roll. Close monitoring of the learner </w:t>
      </w:r>
      <w:proofErr w:type="gramStart"/>
      <w:r>
        <w:t>required at all times</w:t>
      </w:r>
      <w:proofErr w:type="gramEnd"/>
      <w:r>
        <w:t xml:space="preserve"> due to the learner also experiencing absences. Staff must be trained in epilepsy awareness to work with the learner and staff trained in administering the rescue medication with knowledge of the learner’s specific epilepsy care plan to be in </w:t>
      </w:r>
      <w:proofErr w:type="gramStart"/>
      <w:r>
        <w:t>close proximity</w:t>
      </w:r>
      <w:proofErr w:type="gramEnd"/>
      <w:r>
        <w:t xml:space="preserve"> at all times. After experiencing a seizure, the learner will be tired and will usually sleep. Due to changes in body and due to puberty, there have recently been short periods of times where the seizures have become uncontrolled resulting to adjustments within the epilepsy medication. Medical interventions are required through the day as the learner experiences painful trapped wind daily. This requires venting which releases the gas trapped within the stomach. This must be carried out by a trained member of staff within both gastro theory and venting. If displays further behaviours which indicate pain, a Buscopan tablet is administered by the school nurse. Medication is also given at home to support regular bowel movements. </w:t>
      </w:r>
    </w:p>
    <w:p w14:paraId="2D4227DE" w14:textId="77777777" w:rsidR="000F69B4" w:rsidRDefault="000F69B4" w:rsidP="000F69B4">
      <w:r>
        <w:t xml:space="preserve">A diagnosis of organic mood disorder </w:t>
      </w:r>
      <w:r w:rsidRPr="00761D87">
        <w:t xml:space="preserve">was given by CAMHS </w:t>
      </w:r>
      <w:r>
        <w:t>(</w:t>
      </w:r>
      <w:r w:rsidRPr="00761D87">
        <w:rPr>
          <w:rFonts w:cstheme="minorHAnsi"/>
          <w:color w:val="111111"/>
          <w:shd w:val="clear" w:color="auto" w:fill="FFFFFF"/>
        </w:rPr>
        <w:t>Child and Adolescent Mental Health Services</w:t>
      </w:r>
      <w:r>
        <w:rPr>
          <w:rFonts w:cstheme="minorHAnsi"/>
          <w:color w:val="111111"/>
          <w:shd w:val="clear" w:color="auto" w:fill="FFFFFF"/>
        </w:rPr>
        <w:t>)</w:t>
      </w:r>
      <w:r w:rsidRPr="00761D87">
        <w:rPr>
          <w:rFonts w:cstheme="minorHAnsi"/>
          <w:color w:val="FF0000"/>
        </w:rPr>
        <w:t xml:space="preserve"> </w:t>
      </w:r>
      <w:r w:rsidRPr="00761D87">
        <w:rPr>
          <w:rFonts w:cstheme="minorHAnsi"/>
        </w:rPr>
        <w:t xml:space="preserve">within </w:t>
      </w:r>
      <w:r w:rsidRPr="00761D87">
        <w:t>the last year</w:t>
      </w:r>
      <w:r>
        <w:t xml:space="preserve"> due to concerning changes in behaviour. These included consistent crying, shaking, difficulty sleeping, hyperventilating, and screaming. This began at home two years prior to the diagnosis and the behaviours increased to the school day over the next two years. Within the school setting the learner struggled to engage in learning activities, even those previously </w:t>
      </w:r>
      <w:r>
        <w:lastRenderedPageBreak/>
        <w:t xml:space="preserve">enjoyed and presented as distressed, </w:t>
      </w:r>
      <w:proofErr w:type="gramStart"/>
      <w:r>
        <w:t>upset</w:t>
      </w:r>
      <w:proofErr w:type="gramEnd"/>
      <w:r>
        <w:t xml:space="preserve"> and displaying signs of in pain for most of the school day. Investigations of the increasing curvature of the spine, milk feed and extraction of teeth followed to investigate potential pain. After the extraction of the teeth a potential mental health need was considered and referral to CAMHS. Following a referral by the learners’ mother and after all concerns discussed, she was diagnosed with a mood disorder. This was a result of existing difficulties such as epilepsy, sleep difficulties and pain. Medication begun four months ago, and was increased two months ago, all administered at home. Within the CAMHS appointment it was outlined by the medical professional that the medication would only treat 30% of the condition with the rest of the treatment being environmental changes and considerations needed at both home and school. This places the school in a unique and changing position from education focused to prioritising mental health for the learner to engage in academic attainment and progress academic attainment. Briegel, (2021) in his research into psychiatric needs of this condition promote regular screenings and further research into therapeutic interventions (found in Portfolio evidence 6). </w:t>
      </w:r>
      <w:r w:rsidRPr="00A153E7">
        <w:t xml:space="preserve"> </w:t>
      </w:r>
    </w:p>
    <w:p w14:paraId="5E0028D1" w14:textId="77777777" w:rsidR="000F69B4" w:rsidRDefault="000F69B4" w:rsidP="000F69B4">
      <w:pPr>
        <w:rPr>
          <w:color w:val="000000" w:themeColor="text1"/>
        </w:rPr>
      </w:pPr>
      <w:r>
        <w:t xml:space="preserve">General research into learners with PMLD remains under researched (Ware, 2004) with mental health research potentially less researched (Sheeny and Nind, 2005). Research from </w:t>
      </w:r>
      <w:r w:rsidRPr="0076455C">
        <w:t>Emmerson and Hatton</w:t>
      </w:r>
      <w:r>
        <w:t xml:space="preserve"> </w:t>
      </w:r>
      <w:r w:rsidRPr="0076455C">
        <w:t xml:space="preserve">(2007) </w:t>
      </w:r>
      <w:r>
        <w:t xml:space="preserve">show that individuals with learning difficulties are more likely to experience mental health conditions. There are some studies which explored mental health specifically for PMLD learners such as Colley (2015) which found </w:t>
      </w:r>
      <w:r w:rsidRPr="00A2627D">
        <w:t xml:space="preserve">that 40% of learners within his setting had a probable mental health condition. </w:t>
      </w:r>
      <w:r>
        <w:rPr>
          <w:color w:val="000000" w:themeColor="text1"/>
        </w:rPr>
        <w:t xml:space="preserve">Data from NHS Digital (2017) strongly indicates that young people with physical and cognitive difficulty are more likely to have a mental health need compared to a young person without (71.1%). Other data from this report suggests that learners are more likely to experience mental health condition if they have epilepsy, complex medical needs and high require physical support in most aspects of life. Reports into subjective wellbeing such as </w:t>
      </w:r>
      <w:r w:rsidRPr="00935B5B">
        <w:rPr>
          <w:i/>
          <w:iCs/>
          <w:color w:val="000000" w:themeColor="text1"/>
        </w:rPr>
        <w:t>the Good Childhood Report</w:t>
      </w:r>
      <w:r>
        <w:rPr>
          <w:color w:val="000000" w:themeColor="text1"/>
        </w:rPr>
        <w:t xml:space="preserve"> </w:t>
      </w:r>
      <w:r w:rsidRPr="00FE1478">
        <w:t>(2022)</w:t>
      </w:r>
      <w:r>
        <w:t xml:space="preserve"> from the Children’s Society</w:t>
      </w:r>
      <w:r w:rsidRPr="00FE1478">
        <w:t xml:space="preserve"> </w:t>
      </w:r>
      <w:r>
        <w:rPr>
          <w:color w:val="000000" w:themeColor="text1"/>
        </w:rPr>
        <w:t xml:space="preserve">suggest that children’s wellbeing overall is in decline. </w:t>
      </w:r>
    </w:p>
    <w:p w14:paraId="472ACA78" w14:textId="77777777" w:rsidR="000F69B4" w:rsidRPr="00CC2D26" w:rsidRDefault="000F69B4" w:rsidP="000F69B4">
      <w:pPr>
        <w:rPr>
          <w:color w:val="FF0000"/>
        </w:rPr>
      </w:pPr>
      <w:r>
        <w:t xml:space="preserve">Research from Rose, et al (2009) </w:t>
      </w:r>
      <w:r w:rsidRPr="00134DEA">
        <w:t>and Ferguson, et al (2008) suggested that diagnostic overshadowing is a key factor in PMLD learners struggling</w:t>
      </w:r>
      <w:r>
        <w:t xml:space="preserve"> to be recognised in needing support with a potential mental health condition. Interviews conducted from the Rose, et all (2009) revealed that some staff felt that the mental health was a part of a PMLD learner’s condition. As many PMLD learners are often non-verbal and work at a pre intentional level with often complex needs (</w:t>
      </w:r>
      <w:r w:rsidRPr="00EB3643">
        <w:t>Bellamy, et al 2010, Ware, 2004)</w:t>
      </w:r>
      <w:r>
        <w:rPr>
          <w:color w:val="FF0000"/>
        </w:rPr>
        <w:t xml:space="preserve"> </w:t>
      </w:r>
      <w:r>
        <w:t xml:space="preserve">this makes separating various medical, </w:t>
      </w:r>
      <w:proofErr w:type="gramStart"/>
      <w:r>
        <w:t>physical</w:t>
      </w:r>
      <w:proofErr w:type="gramEnd"/>
      <w:r>
        <w:t xml:space="preserve"> and mental concerns alongside the views of the learner challenging (</w:t>
      </w:r>
      <w:r w:rsidRPr="0066189F">
        <w:t xml:space="preserve">Ware, 2004, Sheeny and Nind, 2005) </w:t>
      </w:r>
    </w:p>
    <w:p w14:paraId="4FA630B0" w14:textId="77777777" w:rsidR="000F69B4" w:rsidRDefault="000F69B4" w:rsidP="000F69B4">
      <w:r>
        <w:rPr>
          <w:color w:val="000000" w:themeColor="text1"/>
        </w:rPr>
        <w:t xml:space="preserve">Barry Carpenter promotes positive mental health </w:t>
      </w:r>
      <w:proofErr w:type="gramStart"/>
      <w:r>
        <w:rPr>
          <w:color w:val="000000" w:themeColor="text1"/>
        </w:rPr>
        <w:t>in order to</w:t>
      </w:r>
      <w:proofErr w:type="gramEnd"/>
      <w:r>
        <w:rPr>
          <w:color w:val="000000" w:themeColor="text1"/>
        </w:rPr>
        <w:t xml:space="preserve"> engage PMLD learners in learning (2015). Research from </w:t>
      </w:r>
      <w:bookmarkStart w:id="0" w:name="_Hlk125807660"/>
      <w:r>
        <w:rPr>
          <w:color w:val="000000" w:themeColor="text1"/>
        </w:rPr>
        <w:t xml:space="preserve">The Specialist Schools and Academies Trust </w:t>
      </w:r>
      <w:bookmarkEnd w:id="0"/>
      <w:r>
        <w:rPr>
          <w:color w:val="000000" w:themeColor="text1"/>
        </w:rPr>
        <w:t xml:space="preserve">and led by Carpenter (2011) into individualised learning from PMLD learners, found that 55% of the learners within the research group had been identified as having mental health concerns. The research supports a direction towards different approaches to pedagogy, curriculum, and assessment </w:t>
      </w:r>
      <w:proofErr w:type="gramStart"/>
      <w:r>
        <w:rPr>
          <w:color w:val="000000" w:themeColor="text1"/>
        </w:rPr>
        <w:t>in order to</w:t>
      </w:r>
      <w:proofErr w:type="gramEnd"/>
      <w:r>
        <w:rPr>
          <w:color w:val="000000" w:themeColor="text1"/>
        </w:rPr>
        <w:t xml:space="preserve"> promote positive mental health. </w:t>
      </w:r>
      <w:r>
        <w:t xml:space="preserve">Both English (2021) and Welsh Governments (2021) have released guidance on positive mental health and wellbeing for schools. Developments in the Welsh curriculum following Donaldsons (2015) ‘Successful Futures’ promote positive mental health and wellbeing as part of its ‘four purposes’ values (2015). Building on this equal weight is given to the ‘Six Areas of Learning Experience’ (2015) within curriculum with ‘Health and Wellbeing’ developed as area of learning experience and having equal weight within learning. </w:t>
      </w:r>
      <w:r w:rsidRPr="003C22CE">
        <w:t xml:space="preserve">The Additional Learning Needs and Educational Tribunal (Wales) Act (2018) </w:t>
      </w:r>
      <w:r>
        <w:t xml:space="preserve">puts the learner at the heart of the learning process, with the development of the Individual Development plan (IDP)and yearly ‘pupil centred planning meetings’ to replace annual reviews. </w:t>
      </w:r>
    </w:p>
    <w:p w14:paraId="35A6BAA3" w14:textId="77777777" w:rsidR="000F69B4" w:rsidRDefault="000F69B4" w:rsidP="000F69B4">
      <w:pPr>
        <w:rPr>
          <w:color w:val="FF0000"/>
        </w:rPr>
      </w:pPr>
      <w:r>
        <w:lastRenderedPageBreak/>
        <w:t>Within England following on from</w:t>
      </w:r>
      <w:r w:rsidRPr="0023655C">
        <w:rPr>
          <w:color w:val="000000" w:themeColor="text1"/>
        </w:rPr>
        <w:t xml:space="preserve"> </w:t>
      </w:r>
      <w:r>
        <w:rPr>
          <w:color w:val="000000" w:themeColor="text1"/>
        </w:rPr>
        <w:t>The Specialist Schools and Academies Trust</w:t>
      </w:r>
      <w:r>
        <w:t xml:space="preserve"> (2011) research, the </w:t>
      </w:r>
      <w:r w:rsidRPr="00C34A13">
        <w:t xml:space="preserve">Rochford Review (2016) and consequent ‘engagement model’ (2020) which followed saw </w:t>
      </w:r>
      <w:r>
        <w:t xml:space="preserve">a shift away from traditional subject based and assessment curriculum for PMLD learners. By focusing on areas of ‘learning engagement’ and focus on areas such as communication, cognition, physical and </w:t>
      </w:r>
      <w:r w:rsidRPr="002F7A49">
        <w:t xml:space="preserve">wellbeing. </w:t>
      </w:r>
      <w:r>
        <w:t xml:space="preserve">This moves away from traditional curriculum appears to have given room to promote ’holistic’ approaches to curriculum which could act as a preventative and proactive approach to promoting and supporting mental health. </w:t>
      </w:r>
      <w:r w:rsidRPr="002525B7">
        <w:t>Turner (2011)</w:t>
      </w:r>
      <w:r>
        <w:t xml:space="preserve"> and Rose, et al (2009)</w:t>
      </w:r>
      <w:r w:rsidRPr="002525B7">
        <w:t xml:space="preserve"> suggests that a holistic curriculum includes creative arts, wellbeing and social opportunities</w:t>
      </w:r>
      <w:r>
        <w:rPr>
          <w:color w:val="FF0000"/>
        </w:rPr>
        <w:t xml:space="preserve"> </w:t>
      </w:r>
      <w:r>
        <w:t>promote positive mental health. Assessment is decided upon by individual schools but a ‘engagement profile’ is recommended as a depth view of how individuals demonstrate engagement in learning. Research from Aidonopoulou‐Read (2021)</w:t>
      </w:r>
      <w:r>
        <w:rPr>
          <w:color w:val="FF0000"/>
        </w:rPr>
        <w:t xml:space="preserve"> </w:t>
      </w:r>
      <w:r w:rsidRPr="003D1D4B">
        <w:t>disagree</w:t>
      </w:r>
      <w:r>
        <w:t>s and</w:t>
      </w:r>
      <w:r w:rsidRPr="003D1D4B">
        <w:t xml:space="preserve"> suggest</w:t>
      </w:r>
      <w:r>
        <w:t>s</w:t>
      </w:r>
      <w:r w:rsidRPr="003D1D4B">
        <w:t xml:space="preserve"> that the model is too open with little guidance.</w:t>
      </w:r>
      <w:r>
        <w:rPr>
          <w:color w:val="FF0000"/>
        </w:rPr>
        <w:t xml:space="preserve"> </w:t>
      </w:r>
      <w:r>
        <w:rPr>
          <w:color w:val="000000" w:themeColor="text1"/>
        </w:rPr>
        <w:t>Within Wales, ‘The Routes for Learning’ framework (2021) is widely used both in Wales and England (</w:t>
      </w:r>
      <w:r w:rsidRPr="00115938">
        <w:t xml:space="preserve">Weston and Ware 2018) </w:t>
      </w:r>
      <w:r>
        <w:t xml:space="preserve">The framework promotes a non-linear approach to early childhood development. Researchers and writers such as </w:t>
      </w:r>
      <w:r w:rsidRPr="00115938">
        <w:t>Colley (2015), Carpenter (2011), Imray and Hinchcliff</w:t>
      </w:r>
      <w:r>
        <w:t>e</w:t>
      </w:r>
      <w:r w:rsidRPr="00115938">
        <w:t xml:space="preserve"> (2014) promote </w:t>
      </w:r>
      <w:r>
        <w:t>pedological approaches that are specific to PMLD learners. Research from Jones (2019) shows that PMLD teachers are constantly developing curriculum and assessment approaches what Lacey (2015) describes as a ‘one size fits all’ curriculum.</w:t>
      </w:r>
      <w:r>
        <w:rPr>
          <w:color w:val="FF0000"/>
        </w:rPr>
        <w:t xml:space="preserve"> </w:t>
      </w:r>
      <w:r>
        <w:t xml:space="preserve">Black and Halstead (2021) suggests a link between teacher and learner wellbeing. They suggest that staff wellbeing must also be considered when working with PMLD learners. This was explored within my own writing which described the mental health and wellbeing of staff alongside learners during the COVID-19 restrictions when schools reopened </w:t>
      </w:r>
      <w:r w:rsidRPr="00D929FF">
        <w:t xml:space="preserve">(Devlin, 2021) </w:t>
      </w:r>
    </w:p>
    <w:p w14:paraId="5852CBDE" w14:textId="77777777" w:rsidR="000F69B4" w:rsidRPr="00D75106" w:rsidRDefault="000F69B4" w:rsidP="000F69B4">
      <w:r w:rsidRPr="00D75106">
        <w:t>It is important to consider that educational provision for children with additional learning needs has only begun just over 40 years ago, following the Warnock Report (1978) and Education Act (1981). Pedagogy for mainstream schooling has had much longer to develop and train staff accordingly. Even with this in mind, PMLD learners are a smaller learning group with</w:t>
      </w:r>
      <w:r>
        <w:t>in</w:t>
      </w:r>
      <w:r w:rsidRPr="00D75106">
        <w:t xml:space="preserve"> the wider additional learning needs group</w:t>
      </w:r>
      <w:r>
        <w:t>.</w:t>
      </w:r>
      <w:r w:rsidRPr="00D75106">
        <w:t xml:space="preserve"> </w:t>
      </w:r>
      <w:r>
        <w:t>However, they</w:t>
      </w:r>
      <w:r w:rsidRPr="00D75106">
        <w:t xml:space="preserve"> require increased attention</w:t>
      </w:r>
      <w:r>
        <w:t xml:space="preserve"> in education</w:t>
      </w:r>
      <w:r w:rsidRPr="00D75106">
        <w:t xml:space="preserve"> as with medical advances, are surviving and living longer. Public Health England reports that in 2018, there were 10,032 children identified as having PMLD, an increase of 16% from 2010. Carpenter (2011) argues that this group of complex learners requires a different type of thought in learning environments and pedagogy.</w:t>
      </w:r>
    </w:p>
    <w:p w14:paraId="7B63D684" w14:textId="77777777" w:rsidR="000F69B4" w:rsidRDefault="000F69B4" w:rsidP="000F69B4">
      <w:pPr>
        <w:rPr>
          <w:color w:val="000000" w:themeColor="text1"/>
        </w:rPr>
      </w:pPr>
      <w:r>
        <w:t xml:space="preserve">Other research from </w:t>
      </w:r>
      <w:r w:rsidRPr="00A21ED2">
        <w:t>Martin and Alborz</w:t>
      </w:r>
      <w:r>
        <w:t xml:space="preserve"> (2014) highlights the need for specialist training for teachers and support staff to effectively support PMLD learners.</w:t>
      </w:r>
      <w:r>
        <w:rPr>
          <w:color w:val="FF0000"/>
        </w:rPr>
        <w:t xml:space="preserve"> </w:t>
      </w:r>
      <w:r>
        <w:t xml:space="preserve">Rose, et al (2009) recommended that schools should see specialist training in supporting PMLD learners within the area of mental health as a ‘priority’. Carpenter, et al (2015) and Colley (2015) recommend that schools promote mental health training opportunities for staff. Training would support staff in recognising potential changes in behaviours that could suggest a mental health concern. Young people spend a large proportion of their time at </w:t>
      </w:r>
      <w:proofErr w:type="gramStart"/>
      <w:r>
        <w:t>school,</w:t>
      </w:r>
      <w:proofErr w:type="gramEnd"/>
      <w:r>
        <w:t xml:space="preserve"> therefore schools play a vital role in their life (</w:t>
      </w:r>
      <w:r w:rsidRPr="001D08C2">
        <w:t>Myklebust</w:t>
      </w:r>
      <w:r>
        <w:t xml:space="preserve"> and</w:t>
      </w:r>
      <w:r w:rsidRPr="001D08C2">
        <w:t xml:space="preserve"> Myklebust</w:t>
      </w:r>
      <w:r>
        <w:t>, 2017)</w:t>
      </w:r>
      <w:r w:rsidRPr="001D08C2">
        <w:t xml:space="preserve"> </w:t>
      </w:r>
      <w:r>
        <w:rPr>
          <w:color w:val="000000" w:themeColor="text1"/>
        </w:rPr>
        <w:t xml:space="preserve">It is for this reason that high ratios of quality, consistent staffing are required. Colley (2015) describes how high ratios of staff are required for learners to fully access learning activities. Ware (2004) discusses how the staff that support PMLD learners need to be ‘enabling adults’ to support the learners to engage in learning activities and read their behaviours to communicate needs. She also adds that being able to translate these behaviours supports the learners in quality-of-life experiences. Maes, B et al (2007) makes the link between well-trained quality staff providing quality of life experiences for the learner. Maes, B et outlines eight quality of life areas: </w:t>
      </w:r>
    </w:p>
    <w:p w14:paraId="4029821C" w14:textId="77777777" w:rsidR="000F69B4" w:rsidRDefault="000F69B4" w:rsidP="000F69B4">
      <w:pPr>
        <w:jc w:val="center"/>
        <w:rPr>
          <w:i/>
          <w:iCs/>
        </w:rPr>
      </w:pPr>
      <w:r w:rsidRPr="00E95551">
        <w:rPr>
          <w:i/>
          <w:iCs/>
        </w:rPr>
        <w:t>physical well-being, material well-being emotional well-being, interpersonal relations, self-determination, personal development, community participation, and rights</w:t>
      </w:r>
      <w:r>
        <w:rPr>
          <w:i/>
          <w:iCs/>
        </w:rPr>
        <w:t xml:space="preserve"> p8</w:t>
      </w:r>
    </w:p>
    <w:p w14:paraId="13714544" w14:textId="77777777" w:rsidR="000F69B4" w:rsidRDefault="000F69B4" w:rsidP="000F69B4">
      <w:r>
        <w:lastRenderedPageBreak/>
        <w:t xml:space="preserve">When exploring mental health, </w:t>
      </w:r>
      <w:r w:rsidRPr="008511D8">
        <w:rPr>
          <w:rFonts w:cstheme="minorHAnsi"/>
          <w:shd w:val="clear" w:color="auto" w:fill="FFFFFF"/>
        </w:rPr>
        <w:t>Bhugra, Till and Sartorius</w:t>
      </w:r>
      <w:r w:rsidRPr="008511D8">
        <w:rPr>
          <w:rFonts w:ascii="Source Sans Pro" w:hAnsi="Source Sans Pro"/>
          <w:sz w:val="23"/>
          <w:szCs w:val="23"/>
          <w:shd w:val="clear" w:color="auto" w:fill="FFFFFF"/>
        </w:rPr>
        <w:t xml:space="preserve"> </w:t>
      </w:r>
      <w:r>
        <w:t xml:space="preserve">(2013) explains that a range of factors impact of an individual’s mental health. Quality of life indicators presented above could give a starting point for schools in providing a proactive and reactive way of promoting positive mental health. The Government report </w:t>
      </w:r>
      <w:r w:rsidRPr="00B20463">
        <w:rPr>
          <w:rFonts w:cstheme="minorHAnsi"/>
          <w:i/>
          <w:iCs/>
          <w:shd w:val="clear" w:color="auto" w:fill="FFFFFF"/>
        </w:rPr>
        <w:t>No Health without Mental Health, A cross government mental health outcomes strategy for people of all ages</w:t>
      </w:r>
      <w:r>
        <w:t xml:space="preserve"> (2011) links to this view that positive mental health is important for quality of life. This relates to </w:t>
      </w:r>
      <w:r w:rsidRPr="00587DE6">
        <w:t xml:space="preserve">‘Maslow’s Hierarchy of Needs’ </w:t>
      </w:r>
      <w:r>
        <w:t xml:space="preserve">(1942) which suggests that individuals require various needs. This could also be considered as a basis to understanding what children and young people need </w:t>
      </w:r>
      <w:proofErr w:type="gramStart"/>
      <w:r>
        <w:t>in order to</w:t>
      </w:r>
      <w:proofErr w:type="gramEnd"/>
      <w:r>
        <w:t xml:space="preserve"> be ready to access learning experiences within the school setting. </w:t>
      </w:r>
    </w:p>
    <w:p w14:paraId="7B7AF40D" w14:textId="77777777" w:rsidR="000F69B4" w:rsidRDefault="000F69B4" w:rsidP="000F69B4">
      <w:r>
        <w:t xml:space="preserve">Quality social relationships with others are suggested as important in promoting positive mental health (Campell, et al 2016, </w:t>
      </w:r>
      <w:r w:rsidRPr="00695436">
        <w:rPr>
          <w:rFonts w:cstheme="minorHAnsi"/>
          <w:shd w:val="clear" w:color="auto" w:fill="FBFBFB"/>
        </w:rPr>
        <w:t>Tough, Siegrist and Fekete</w:t>
      </w:r>
      <w:r w:rsidRPr="00695436">
        <w:t xml:space="preserve"> </w:t>
      </w:r>
      <w:r>
        <w:t>2017, Sheeny and Nind 2005, Carpenter, 2015, Vos, et al 2010) This is also important for advocacy of this group. Adults who know the learners well can potentially communicate how individuals with PMLD may be feeling or trying to communicate. Sheeny and Nind (2005) promote adults who know individuals well being brought together to discuss potential concerns on behalf of the learner</w:t>
      </w:r>
      <w:r w:rsidRPr="00695436">
        <w:t xml:space="preserve">. </w:t>
      </w:r>
      <w:r w:rsidRPr="00695436">
        <w:rPr>
          <w:rFonts w:cstheme="minorHAnsi"/>
          <w:shd w:val="clear" w:color="auto" w:fill="FBFBFB"/>
        </w:rPr>
        <w:t>Tough, Siegrist and Fekete</w:t>
      </w:r>
      <w:r w:rsidRPr="00695436">
        <w:t xml:space="preserve"> </w:t>
      </w:r>
      <w:r>
        <w:t xml:space="preserve">(2017) found that quality social relationships did impact on mental health and promotes adults working with individuals with learning disabilities such focus on building strong, positive relationships with the individual. The research also pointed out that high levels of adult support when in distress often caused further upset. The ‘Making us Count’ report (2005) by the Foundation of People with Learning Disabilities promoted meaningful social activities and interactions were needed to promote positive mental health. This also links to Turner, C (2011) view that PMLD learners should not be ‘passive’ within the learning environment. She promotes meaningful learning experiences that engage PMLD learners to become active participants. </w:t>
      </w:r>
    </w:p>
    <w:p w14:paraId="36F19953" w14:textId="77777777" w:rsidR="000F69B4" w:rsidRDefault="000F69B4" w:rsidP="000F69B4">
      <w:pPr>
        <w:rPr>
          <w:color w:val="000000" w:themeColor="text1"/>
        </w:rPr>
      </w:pPr>
      <w:r>
        <w:t>Maes, B et al (2007) undertook research to find strategies and interventions to improve quality of life opportunities for PMLD learners. It found that interventions that provided learners with choice, frequent quality interactions that came with staff training and ongoing, were managed well by leaders were most effective. Vos, P et al (2010)</w:t>
      </w:r>
      <w:r>
        <w:rPr>
          <w:color w:val="FF0000"/>
        </w:rPr>
        <w:t xml:space="preserve"> </w:t>
      </w:r>
      <w:r>
        <w:rPr>
          <w:color w:val="000000" w:themeColor="text1"/>
        </w:rPr>
        <w:t xml:space="preserve">research suggests that measuring subjective happiness can detect low mood, promoting staff to recognise changes in behaviour and if individuals are enjoying certain activities. </w:t>
      </w:r>
    </w:p>
    <w:p w14:paraId="6D93CFB4" w14:textId="77777777" w:rsidR="000F69B4" w:rsidRDefault="000F69B4" w:rsidP="000F69B4">
      <w:r>
        <w:t xml:space="preserve">When designing an approach to support the learner identified, it is important to consider the individuals basic and mental health needs before considering curriculum. Taking this is into consideration and firstly looking at Maslow’s </w:t>
      </w:r>
      <w:r w:rsidRPr="00D24AA7">
        <w:rPr>
          <w:i/>
          <w:iCs/>
        </w:rPr>
        <w:t>‘Hierarchy of Needs’</w:t>
      </w:r>
      <w:r>
        <w:t xml:space="preserve"> (</w:t>
      </w:r>
      <w:r w:rsidRPr="00FE3756">
        <w:rPr>
          <w:rFonts w:cstheme="minorHAnsi"/>
          <w:shd w:val="clear" w:color="auto" w:fill="FBFBFB"/>
        </w:rPr>
        <w:t>Academia, no date</w:t>
      </w:r>
      <w:r w:rsidRPr="00FE3756">
        <w:rPr>
          <w:rFonts w:ascii="avenir-regular-class" w:hAnsi="avenir-regular-class"/>
          <w:sz w:val="23"/>
          <w:szCs w:val="23"/>
          <w:shd w:val="clear" w:color="auto" w:fill="FBFBFB"/>
        </w:rPr>
        <w:t>)</w:t>
      </w:r>
      <w:r>
        <w:t xml:space="preserve"> we must first consider the basic needs of the learner and ensure that staff supporting the learner are fully trained in feeding, manual handling, medical needs, and child protection. This will meet the learners’ basic needs while in school. However only meeting the physiological needs of the learner will not prepare them for learning. Staff need to be trained in, continually develop skills, and be encouraged to recognise the unique needs of PMLD learners such as mental health, </w:t>
      </w:r>
      <w:proofErr w:type="gramStart"/>
      <w:r>
        <w:t>communication</w:t>
      </w:r>
      <w:proofErr w:type="gramEnd"/>
      <w:r>
        <w:t xml:space="preserve"> and early developmental skills. Staff understanding in these areas will promote in recognising learners’ personalities and develop strong working relationships between staff and learners. Information about the learner should be recorded within a ‘one page profile’ demonstrated within the portfolio evidence 3. This supports in providing safety, </w:t>
      </w:r>
      <w:proofErr w:type="gramStart"/>
      <w:r>
        <w:t>belonging</w:t>
      </w:r>
      <w:proofErr w:type="gramEnd"/>
      <w:r>
        <w:t xml:space="preserve"> and promoting the learner feeling self-worth and value. This can be linked to a humanistic approach to learning as staff are provided information about what is important to and for them to support in developing belonging within the class. Maslow’s ‘Hierarchy of Needs’ (</w:t>
      </w:r>
      <w:r w:rsidRPr="00FE3756">
        <w:rPr>
          <w:rFonts w:cstheme="minorHAnsi"/>
          <w:shd w:val="clear" w:color="auto" w:fill="FBFBFB"/>
        </w:rPr>
        <w:t>Academia, no date</w:t>
      </w:r>
      <w:r w:rsidRPr="00FE3756">
        <w:rPr>
          <w:rFonts w:ascii="avenir-regular-class" w:hAnsi="avenir-regular-class"/>
          <w:sz w:val="23"/>
          <w:szCs w:val="23"/>
          <w:shd w:val="clear" w:color="auto" w:fill="FBFBFB"/>
        </w:rPr>
        <w:t>)</w:t>
      </w:r>
      <w:r>
        <w:t xml:space="preserve"> came as a differing view of behaviourism which promoted repetition and learning of specific skills (Jordan, Carlile and Stack, 2008). Humanism promotes meeting five different areas of need </w:t>
      </w:r>
      <w:proofErr w:type="gramStart"/>
      <w:r>
        <w:t>in order for</w:t>
      </w:r>
      <w:proofErr w:type="gramEnd"/>
      <w:r>
        <w:t xml:space="preserve"> an individual to feel fulfilled, deprivation </w:t>
      </w:r>
      <w:r>
        <w:lastRenderedPageBreak/>
        <w:t>of one area leads to behaviours which will seek to fulfil this need.</w:t>
      </w:r>
      <w:r>
        <w:rPr>
          <w:color w:val="FF0000"/>
        </w:rPr>
        <w:t xml:space="preserve"> </w:t>
      </w:r>
      <w:r>
        <w:t xml:space="preserve">Staff understanding of these needs and ensuring learners have all five areas </w:t>
      </w:r>
      <w:r w:rsidRPr="007D2809">
        <w:t xml:space="preserve">of </w:t>
      </w:r>
      <w:r w:rsidRPr="007D2809">
        <w:rPr>
          <w:rFonts w:cstheme="minorHAnsi"/>
          <w:shd w:val="clear" w:color="auto" w:fill="F9F9F4"/>
        </w:rPr>
        <w:t>physiological, safety, love, esteem, and self-actualization, create a sense of happiness</w:t>
      </w:r>
      <w:r>
        <w:t xml:space="preserve"> is important. Not only prepares the pupil for learning but gives the best opportunity to thrive within the learning environment. The two areas of </w:t>
      </w:r>
      <w:r w:rsidRPr="00D7335F">
        <w:rPr>
          <w:rFonts w:cstheme="minorHAnsi"/>
          <w:shd w:val="clear" w:color="auto" w:fill="F9F9F4"/>
        </w:rPr>
        <w:t>physiological</w:t>
      </w:r>
      <w:r>
        <w:rPr>
          <w:rFonts w:cstheme="minorHAnsi"/>
          <w:shd w:val="clear" w:color="auto" w:fill="F9F9F4"/>
        </w:rPr>
        <w:t xml:space="preserve"> and</w:t>
      </w:r>
      <w:r w:rsidRPr="00D7335F">
        <w:rPr>
          <w:rFonts w:cstheme="minorHAnsi"/>
          <w:shd w:val="clear" w:color="auto" w:fill="F9F9F4"/>
        </w:rPr>
        <w:t xml:space="preserve"> safety</w:t>
      </w:r>
      <w:r>
        <w:rPr>
          <w:rFonts w:cstheme="minorHAnsi"/>
          <w:shd w:val="clear" w:color="auto" w:fill="F9F9F4"/>
        </w:rPr>
        <w:t xml:space="preserve"> </w:t>
      </w:r>
      <w:r>
        <w:t xml:space="preserve">needs of the learner are met the first within this paragraph. The other three will be discussed in the following paragraphs. When taking these factors into consideration, the first element of PMLD working could be suggested to be high ratios of well-trained staff with continuous learning opportunities </w:t>
      </w:r>
      <w:proofErr w:type="gramStart"/>
      <w:r>
        <w:t>in order to</w:t>
      </w:r>
      <w:proofErr w:type="gramEnd"/>
      <w:r>
        <w:t xml:space="preserve"> meet basic </w:t>
      </w:r>
      <w:r w:rsidRPr="00D7335F">
        <w:rPr>
          <w:rFonts w:cstheme="minorHAnsi"/>
          <w:shd w:val="clear" w:color="auto" w:fill="F9F9F4"/>
        </w:rPr>
        <w:t>physiological</w:t>
      </w:r>
      <w:r>
        <w:rPr>
          <w:rFonts w:cstheme="minorHAnsi"/>
          <w:shd w:val="clear" w:color="auto" w:fill="F9F9F4"/>
        </w:rPr>
        <w:t xml:space="preserve"> and </w:t>
      </w:r>
      <w:r w:rsidRPr="00D7335F">
        <w:rPr>
          <w:rFonts w:cstheme="minorHAnsi"/>
          <w:shd w:val="clear" w:color="auto" w:fill="F9F9F4"/>
        </w:rPr>
        <w:t>safety</w:t>
      </w:r>
      <w:r>
        <w:rPr>
          <w:rFonts w:cstheme="minorHAnsi"/>
          <w:shd w:val="clear" w:color="auto" w:fill="F9F9F4"/>
        </w:rPr>
        <w:t xml:space="preserve"> needs</w:t>
      </w:r>
      <w:r>
        <w:t xml:space="preserve">. This links to the </w:t>
      </w:r>
      <w:r w:rsidRPr="007D5945">
        <w:t>schools as learning organisations culture promoted by Welsh Gov</w:t>
      </w:r>
      <w:r>
        <w:t>ernment</w:t>
      </w:r>
      <w:r w:rsidRPr="007D5945">
        <w:t xml:space="preserve"> where staff learning is seen as an ongoing</w:t>
      </w:r>
      <w:r>
        <w:t>, continuous</w:t>
      </w:r>
      <w:r w:rsidRPr="007D5945">
        <w:t xml:space="preserve"> process (Welsh Assembly Government, 2022). </w:t>
      </w:r>
      <w:r>
        <w:t xml:space="preserve">Consistent staff are key to building relationships to engage hard to reach PMLD learners. They often act as what Ware (2004) describes as a ‘proxy’ and supporting learners to have a voice. Staff with a good understanding of the learner </w:t>
      </w:r>
      <w:proofErr w:type="gramStart"/>
      <w:r>
        <w:t>are able to</w:t>
      </w:r>
      <w:proofErr w:type="gramEnd"/>
      <w:r>
        <w:t xml:space="preserve"> interpret behaviours to communicate meaning, choice and any mental health concerns they are also able to update and inform documents such as the ‘one page profile’ outlined on portfolio evidence 3, the Behaviour Risk Matrix in portfolio evidence 4 and the IDP in portfolio evidence 5. Strong knowledge of the individual from all staff in the class better informs the pupil centred planning process required for the IDP. Staff must also be trained in recognising potential signs of mental health concerns. Having this information means staff can separate the learner’s mental health need from other conditions. Portfolio evidence 4 is a working document which is updated as specific behaviours and frequency of behaviours change. Staff who recognise what behaviour meaning can be translated to and track the frequency of behaviours have a better insight into suggesting which areas of Maslow’s ‘</w:t>
      </w:r>
      <w:r w:rsidRPr="00003635">
        <w:rPr>
          <w:i/>
          <w:iCs/>
        </w:rPr>
        <w:t>hierarchy of needs’</w:t>
      </w:r>
      <w:r>
        <w:t xml:space="preserve"> they are missing and mental health concerns. </w:t>
      </w:r>
    </w:p>
    <w:p w14:paraId="5A942254" w14:textId="77777777" w:rsidR="000F69B4" w:rsidRPr="009D1E46" w:rsidRDefault="000F69B4" w:rsidP="000F69B4">
      <w:r>
        <w:t>Due to the complex difficulties of the identified learner, it is beneficial for the learner to be taught within a smaller class size of no more than seven learners. One staff allocated to each learner and a teacher to deliver learning experiences will be required. A holistic, flexible approach to timetable and curriculum with cross- curricular learning opportunities with a focus on skills taken from the ‘Routes to Learning’ (</w:t>
      </w:r>
      <w:r w:rsidRPr="0085120F">
        <w:t xml:space="preserve">Welsh Assembly Government, 2021) </w:t>
      </w:r>
      <w:r>
        <w:t xml:space="preserve">assessment tool should be taken. The underlying theme of the curriculum should be enhancing ‘quality of life’ linking to the research of Maes, et al 2007 which investigated programs and interventions that promoted quality of life experiences for PMLD learners. The learner resides in Wales therefore themes should be consistently linked to the four purposes of the New Curriculum (2022). </w:t>
      </w:r>
    </w:p>
    <w:p w14:paraId="7FF5C6C1" w14:textId="77777777" w:rsidR="000F69B4" w:rsidRDefault="000F69B4" w:rsidP="000F69B4">
      <w:r>
        <w:t xml:space="preserve">As described in the literature review, positive mental health is key to ensuring learners engage effectively with curriculum to develop both personally and developmentally. When looking at the factors which contribute to poor mental health such as physical health, having a voice, rights, social interactions and groups, participation in community and autonomy, it is important to promote these themes throughout the timetable. Firstly, programmes that allow opportunity for staff and the learner to develop positive working relationships and develop rich interactions such be embedded. This supports Maslow’s element of ‘love and belonging’. This could include programs such as </w:t>
      </w:r>
      <w:r w:rsidRPr="00FA1380">
        <w:t xml:space="preserve">Intensive Interaction </w:t>
      </w:r>
      <w:r>
        <w:t xml:space="preserve">which promotes communication, positive interactions focused on the developmental stage of the learner. Research from </w:t>
      </w:r>
      <w:r w:rsidRPr="00CD1358">
        <w:rPr>
          <w:rFonts w:cstheme="minorHAnsi"/>
          <w:shd w:val="clear" w:color="auto" w:fill="FFFFFF"/>
        </w:rPr>
        <w:t>Hutchinson and Bodicoat (2015)</w:t>
      </w:r>
      <w:r>
        <w:rPr>
          <w:rFonts w:cstheme="minorHAnsi"/>
          <w:shd w:val="clear" w:color="auto" w:fill="FFFFFF"/>
        </w:rPr>
        <w:t xml:space="preserve"> suggests that more research is needed into this approach and to ensure high quality training for staff</w:t>
      </w:r>
      <w:r w:rsidRPr="00CD1358">
        <w:rPr>
          <w:rFonts w:cstheme="minorHAnsi"/>
          <w:shd w:val="clear" w:color="auto" w:fill="FFFFFF"/>
        </w:rPr>
        <w:t>.</w:t>
      </w:r>
      <w:r w:rsidRPr="00CD1358">
        <w:rPr>
          <w:rFonts w:ascii="Source Sans Pro" w:hAnsi="Source Sans Pro"/>
          <w:sz w:val="23"/>
          <w:szCs w:val="23"/>
          <w:shd w:val="clear" w:color="auto" w:fill="FFFFFF"/>
        </w:rPr>
        <w:t xml:space="preserve"> </w:t>
      </w:r>
      <w:r>
        <w:t xml:space="preserve">Intensive Interaction could provide learners with the opportunity to feel heard and create a sense of belonging within a safe space with a trusted adult. This links to part of </w:t>
      </w:r>
      <w:r w:rsidRPr="00A93267">
        <w:t xml:space="preserve">Vygotsky’s </w:t>
      </w:r>
      <w:r>
        <w:t xml:space="preserve">views on understanding social relationships and interaction being an important part of an individuals and development (Kozulin, 2003). Interventions that focus on building quality relationships should be put in place daily to ensure learners have space in the day to communicate their feelings, build </w:t>
      </w:r>
      <w:r>
        <w:lastRenderedPageBreak/>
        <w:t>connections, feel safe and create a sense of belonging within the school environment. Flexibility is also required within the timetable for this intervention to happen when the learner is displaying behaviours to suggest they are struggling within the main learning environment. A separate, smaller learning environment is also required to allow the learner time and space to regulate with staff using these approaches.</w:t>
      </w:r>
    </w:p>
    <w:p w14:paraId="12D6DCF1" w14:textId="77777777" w:rsidR="000F69B4" w:rsidRDefault="000F69B4" w:rsidP="000F69B4">
      <w:r>
        <w:t xml:space="preserve">Physical health is linked to mental health </w:t>
      </w:r>
      <w:r w:rsidRPr="00525E8F">
        <w:rPr>
          <w:rFonts w:cstheme="minorHAnsi"/>
        </w:rPr>
        <w:t>(</w:t>
      </w:r>
      <w:r w:rsidRPr="00525E8F">
        <w:rPr>
          <w:rFonts w:cstheme="minorHAnsi"/>
          <w:shd w:val="clear" w:color="auto" w:fill="FFFFFF"/>
        </w:rPr>
        <w:t>Bhugra, Till and Sartorius, 2013)</w:t>
      </w:r>
      <w:r w:rsidRPr="00525E8F">
        <w:rPr>
          <w:rFonts w:ascii="Source Sans Pro" w:hAnsi="Source Sans Pro"/>
          <w:sz w:val="23"/>
          <w:szCs w:val="23"/>
          <w:shd w:val="clear" w:color="auto" w:fill="FFFFFF"/>
        </w:rPr>
        <w:t xml:space="preserve"> </w:t>
      </w:r>
      <w:r>
        <w:t xml:space="preserve">therefore it is important that there are opportunities to promote physical movement, build muscle strength, develop </w:t>
      </w:r>
      <w:proofErr w:type="gramStart"/>
      <w:r>
        <w:t>posture</w:t>
      </w:r>
      <w:proofErr w:type="gramEnd"/>
      <w:r>
        <w:t xml:space="preserve"> and develop independence. The learner should have access with medical consent to access specialist trampolines led by a qualified rebound instructor. Not only will this support in developing core strength through activities such as sitting while the instructor gently rocks but will also support mental health through the gentle rocking of the bed supporting in the development of controlled breathing. Hydrotherapy is also required to improve muscle tone </w:t>
      </w:r>
      <w:proofErr w:type="gramStart"/>
      <w:r>
        <w:t>and also</w:t>
      </w:r>
      <w:proofErr w:type="gramEnd"/>
      <w:r>
        <w:t xml:space="preserve"> allow the muscles to relax. Hydrotherapy is also beneficial for the natural expelling of trapped wind and easing the discomfort experienced through ongoing curvature of the spine. The learner will require two trained staff to support in changing clothing, manual handling and one staff in the water to support and work with the learner. Under the guidance of the physiotherapy team the learner should access their standing frame daily to promote good posture, stretch muscles and supporting in internal organ functioning (please see portfolio evidence 1). The learner would also benefit from following the ‘</w:t>
      </w:r>
      <w:r w:rsidRPr="00721B75">
        <w:t>Move’</w:t>
      </w:r>
      <w:r>
        <w:t xml:space="preserve"> program (2023) which promotes physical independence. Portfolio evidence 2 shows equipment used to support the learner’s physical independence. Routes for Learning targets (2021) can easily be developed within these sessions and cross curriculum learning opportunities can be seen by including communication and choice activities such as choosing and engaging with objects with hydrotherapy and rebound. Rebound could also include early mathematics such as preposition and include number rhymes. Science, ICT, Technology can be seen in experiencing and using the body and including the use of switches or the IPad to communicate ‘more’ or choosing songs.</w:t>
      </w:r>
    </w:p>
    <w:p w14:paraId="57E6C2B8" w14:textId="77777777" w:rsidR="000F69B4" w:rsidRPr="001C37CB" w:rsidRDefault="000F69B4" w:rsidP="000F69B4">
      <w:pPr>
        <w:rPr>
          <w:color w:val="FF0000"/>
        </w:rPr>
      </w:pPr>
      <w:r>
        <w:t>It is important that the teacher is creative in approaching the six areas of learning outlined in Donaldson’s ‘Successful Futures’ (2015) as it is argued by Imray and Hinchcliffe (2014) that traditional pedagogy and curriculum subjects are not suitable for PMLD learners. This can be linked back to Jones (2019) research which found that PMLD teachers often had to be creative in their approaches and constantly had to adapt pedagogy to meet the needs of PMLD learners. By accessing a smaller class size this provides opportunity for more pupil centred approaches to learning. This links the pragmatic approach to learning described by John Dewey (1938)</w:t>
      </w:r>
      <w:r>
        <w:rPr>
          <w:color w:val="FF0000"/>
        </w:rPr>
        <w:t xml:space="preserve"> </w:t>
      </w:r>
      <w:r>
        <w:t xml:space="preserve">who promotes providing learners with opportunities to learn from experiences and opportunities rather than taught specific skills. He also promotes reflection to aid learning. It is important that the learner be provided with a range of interesting experiences, have time to explore and experiment in their own way to develop their own meaning. Reflection should then come from repetition or presentation of the experience in a slightly different way. This could be developed from session within a dark or sensory room where the learner could explore switches, turning lights on and off, choosing or indicating more through experimenting with electronic experiences that last different lengths of time or only stay on when the hand is still on the switch. This approach could also be seen as linking </w:t>
      </w:r>
      <w:r w:rsidRPr="00E74AE0">
        <w:t xml:space="preserve">to Piaget’s constructivist education </w:t>
      </w:r>
      <w:r>
        <w:t xml:space="preserve">theory (Jordan, Carlile and Stack, 2008) where children are promoted to make sense of learning through engaging with activities independently. By giving the learner space and time to engage this also promotes quality of life through the promotion of autonomy in learning, voice in choosing what motivates and interests the learner and the opportunity to share the experience with staff through meaningful interactions. When linking the above learning experience to the six areas of learning the use of electronic products links to Science, Technology and ICT, early </w:t>
      </w:r>
      <w:r>
        <w:lastRenderedPageBreak/>
        <w:t xml:space="preserve">problem solving to Maths and Numeracy and sharing the experience or communicating choice is linked to Literacy, </w:t>
      </w:r>
      <w:proofErr w:type="gramStart"/>
      <w:r>
        <w:t>Language</w:t>
      </w:r>
      <w:proofErr w:type="gramEnd"/>
      <w:r>
        <w:t xml:space="preserve"> and communication. </w:t>
      </w:r>
    </w:p>
    <w:p w14:paraId="4AC8FD63" w14:textId="77777777" w:rsidR="000F69B4" w:rsidRDefault="000F69B4" w:rsidP="000F69B4">
      <w:r>
        <w:t xml:space="preserve">A range of programs and approaches are required to provide a broad and balanced curriculum specific to PMLD learners. A holistic, sensory focused curriculum is needed to promote cognitive and communication skills. As previously </w:t>
      </w:r>
      <w:proofErr w:type="gramStart"/>
      <w:r>
        <w:t>discussed, and</w:t>
      </w:r>
      <w:proofErr w:type="gramEnd"/>
      <w:r>
        <w:t xml:space="preserve"> linking to a humanistic and constructivist approach to learning there needs to be a mix of new learning experiences and opportunities where some sessions are repeated. Repetition can be linked to </w:t>
      </w:r>
      <w:r w:rsidRPr="000E37B2">
        <w:t xml:space="preserve">a behaviourist approach </w:t>
      </w:r>
      <w:r>
        <w:t xml:space="preserve">to learning (Jordan, Carlile and Stack, 2008) however the intention is not to develop a specific taught skill in one area but to develop wider skills such as anticipation and encouraging deeper exploration, engagement and questioning of the experience. When considering a sensory approach to the curriculum, programs such as sensology, sensory stories, Tac Pac, Dough Disco, Write Dance, Touch Trust are all programs that can be developed towards a ‘topic’ or ‘theme’ and allow for revisiting, </w:t>
      </w:r>
      <w:proofErr w:type="gramStart"/>
      <w:r>
        <w:t>reflection</w:t>
      </w:r>
      <w:proofErr w:type="gramEnd"/>
      <w:r>
        <w:t xml:space="preserve"> and questioning. All can be linked to the six areas of learning experience for different reasons. The learning environment requires a visually engaging, large space for safe use of equipment, promoting physical independence and safe storage for medical needs. Holistic education also promotes creative approaches such as creative arts, dance, </w:t>
      </w:r>
      <w:proofErr w:type="gramStart"/>
      <w:r>
        <w:t>drama</w:t>
      </w:r>
      <w:proofErr w:type="gramEnd"/>
      <w:r>
        <w:t xml:space="preserve"> and music. Cross curricular links again can easily be made through linking to any curriculum area. For example, an art session could focus on exploring culture and arts from another country incorporating humanities. Holistic programs linked to therapies such as Massage in Schools, Atmospherics, Story </w:t>
      </w:r>
      <w:proofErr w:type="gramStart"/>
      <w:r>
        <w:t>Massage</w:t>
      </w:r>
      <w:proofErr w:type="gramEnd"/>
      <w:r>
        <w:t xml:space="preserve"> and techniques such as Mindfulness promote self-regulation, positive connections and an awareness of body and self. Again, these can be linked to a curriculum area for example Story Massage to Literacy, Language and Communication and to Health and Wellbeing. Within all sessions it is important that quality of life is a consistent theme throughout in giving choice, allowing time to explore and engage, promoting positive interactions and independence. If the learner displays signs of low mood or distress it is important to retract </w:t>
      </w:r>
      <w:proofErr w:type="gramStart"/>
      <w:r>
        <w:t>to ensuring</w:t>
      </w:r>
      <w:proofErr w:type="gramEnd"/>
      <w:r>
        <w:t xml:space="preserve"> mental health needs are met by providing a safe, quiet, smaller for the learner to calm and rebalance the body through either engaging with objects or positive social interactions. When ready the learner can re-join the main learning environment. </w:t>
      </w:r>
    </w:p>
    <w:p w14:paraId="1BAD9210" w14:textId="77777777" w:rsidR="000F69B4" w:rsidRDefault="000F69B4" w:rsidP="000F69B4">
      <w:r w:rsidRPr="00792351">
        <w:t xml:space="preserve">The ‘Lives Well Lived’ research </w:t>
      </w:r>
      <w:r>
        <w:t>conducted by Andrew Colley (2022) found that a high percentage of learners did not have access to the community compared to their peers. One of the indicators for quality of life is participation within community. The timetable should also include weekly opportunities to visit the local community. This could include a sensory walk at a park or developing life skills such as using a local shop or café. Termly ‘day trips’ should be considered such as seeing a panto at Christmas time or visiting a country park for the day. Challenges to offsite visits are usually finding suitable changing facilities and in-depth risk assessments. When these can be overcome, the sensory learning opportunities and experiences of being in the community and outdoors are endless. Experiencing life skills, social activities such as experiencing the smells of sights of a café, windy walks on a seafront or sunny forest walks listening to birds and watching the sun pierce through the trees.</w:t>
      </w:r>
    </w:p>
    <w:p w14:paraId="6CC93425" w14:textId="77777777" w:rsidR="000F69B4" w:rsidRDefault="000F69B4" w:rsidP="000F69B4">
      <w:r>
        <w:t xml:space="preserve">Participation should also be considered in opportunities to engage and interact with peers. Structured activities should be carefully planned with peers actively engaging with PMLD learners rather than as </w:t>
      </w:r>
      <w:r w:rsidRPr="000C5161">
        <w:t>Turner (2011) describes as ‘</w:t>
      </w:r>
      <w:r w:rsidRPr="006F6A1C">
        <w:rPr>
          <w:i/>
          <w:iCs/>
        </w:rPr>
        <w:t xml:space="preserve">passive </w:t>
      </w:r>
      <w:proofErr w:type="gramStart"/>
      <w:r w:rsidRPr="006F6A1C">
        <w:rPr>
          <w:i/>
          <w:iCs/>
        </w:rPr>
        <w:t>participants</w:t>
      </w:r>
      <w:r>
        <w:t>’</w:t>
      </w:r>
      <w:proofErr w:type="gramEnd"/>
      <w:r>
        <w:t xml:space="preserve">. Limited social groups are one of the contributors to poor mental health for PMLD learners, therefore a regular timetabled opportunities need to exist to facilitate a promote this alongside informal opportunities such as sitting together at lunchtime or an offsite trip with another class. </w:t>
      </w:r>
      <w:r w:rsidRPr="00D34A07">
        <w:t xml:space="preserve">Inclusion has been long promoted through reports such as Warnock (1978), </w:t>
      </w:r>
      <w:r>
        <w:t xml:space="preserve">however for inclusion to be meaningful it needs to carefully </w:t>
      </w:r>
      <w:proofErr w:type="gramStart"/>
      <w:r>
        <w:t>considered</w:t>
      </w:r>
      <w:proofErr w:type="gramEnd"/>
      <w:r>
        <w:t xml:space="preserve"> and planned. </w:t>
      </w:r>
    </w:p>
    <w:p w14:paraId="7DE26274" w14:textId="77777777" w:rsidR="000F69B4" w:rsidRPr="009F11C2" w:rsidRDefault="000F69B4" w:rsidP="000F69B4">
      <w:pPr>
        <w:rPr>
          <w:color w:val="FF0000"/>
        </w:rPr>
      </w:pPr>
      <w:r>
        <w:lastRenderedPageBreak/>
        <w:t xml:space="preserve">PMLD learners often work at a pre-intentional and often below curriculum levels provided by government. Research from Barry Carpenter and research from the Specialist Schools and Academies Trust (2011) promote ‘engagement in learning’. This focuses on how the learner demonstrates engagement in learning activities to gain a deeper understanding of the learner and progress skills such as those set out in the ’Routes for learning’. There is also a strong recognition of the need for positive mental health within the recommendations. Positive engagement itself requires positive mental health, therefore focusing on improving quality of life opportunities, promotes positive mental health, increasing potential for engagement in learning. </w:t>
      </w:r>
    </w:p>
    <w:p w14:paraId="70E7F572" w14:textId="77777777" w:rsidR="000F69B4" w:rsidRPr="00D87827" w:rsidRDefault="000F69B4" w:rsidP="000F69B4">
      <w:r>
        <w:t>PMLD teachers experience increased multi-agency working (Jones, 2019)</w:t>
      </w:r>
      <w:r>
        <w:rPr>
          <w:color w:val="FF0000"/>
        </w:rPr>
        <w:t xml:space="preserve"> </w:t>
      </w:r>
      <w:r>
        <w:t xml:space="preserve">due to complex medical, </w:t>
      </w:r>
      <w:proofErr w:type="gramStart"/>
      <w:r>
        <w:t>physical</w:t>
      </w:r>
      <w:proofErr w:type="gramEnd"/>
      <w:r>
        <w:t xml:space="preserve"> and mental health needs. </w:t>
      </w:r>
      <w:r w:rsidRPr="00FC6DE5">
        <w:rPr>
          <w:rFonts w:cstheme="minorHAnsi"/>
          <w:shd w:val="clear" w:color="auto" w:fill="FFFFFF"/>
        </w:rPr>
        <w:t>Black and Halstead (2021</w:t>
      </w:r>
      <w:r w:rsidRPr="00FC6DE5">
        <w:rPr>
          <w:rFonts w:ascii="Source Sans Pro" w:hAnsi="Source Sans Pro"/>
          <w:sz w:val="23"/>
          <w:szCs w:val="23"/>
          <w:shd w:val="clear" w:color="auto" w:fill="FFFFFF"/>
        </w:rPr>
        <w:t>)</w:t>
      </w:r>
      <w:r>
        <w:rPr>
          <w:rFonts w:ascii="Source Sans Pro" w:hAnsi="Source Sans Pro"/>
          <w:color w:val="3A3A3A"/>
          <w:sz w:val="23"/>
          <w:szCs w:val="23"/>
          <w:shd w:val="clear" w:color="auto" w:fill="FFFFFF"/>
        </w:rPr>
        <w:t xml:space="preserve"> </w:t>
      </w:r>
      <w:r>
        <w:t xml:space="preserve">support the view this increases pressure on teaching staff. Following the ALN Act (2018) The IDP process is intended to bring all agencies together. For this to be effective medical, social services and any other agencies should bring their own meeting schedules in line with the IDP meeting to minimise repeating information and agencies attending various meetings for the same child from different perspectives: medical, </w:t>
      </w:r>
      <w:proofErr w:type="gramStart"/>
      <w:r>
        <w:t>educational</w:t>
      </w:r>
      <w:proofErr w:type="gramEnd"/>
      <w:r>
        <w:t xml:space="preserve"> and social care. Regular meetings will be required in school to monitor changes and ongoing needs and regular communication between agencies when needed. Parental/ Carer contact is very important for many reasons. Firstly, the learner is non-verbal, therefore contact with home provides information about the basic care needs, changes in routine and experiences the young person may have had in the evening and any queries. School can provide information on the same and together the information can build up an image of the young person’s day and support in noticing changes in behaviour. </w:t>
      </w:r>
      <w:r w:rsidRPr="00F35F48">
        <w:t xml:space="preserve">Monitoring changes in behaviour </w:t>
      </w:r>
      <w:r>
        <w:t xml:space="preserve">can support in identifying any mental health (Vos, et al 2013, Colley, 2015, Laver-Bradbury, 2021), pain, change in preferences and progression in targets set out in the IDP and Routes to Learning assessment. </w:t>
      </w:r>
    </w:p>
    <w:p w14:paraId="0DC0199E" w14:textId="77777777" w:rsidR="000F69B4" w:rsidRDefault="000F69B4" w:rsidP="000F69B4">
      <w:r>
        <w:t xml:space="preserve">When assessing the learner considerations are needed into what is the most informative approach to assessment, recording and reporting for PMLD learners. Traditionally summative, quantitative data has been used in schools to compare, build on </w:t>
      </w:r>
      <w:proofErr w:type="gramStart"/>
      <w:r>
        <w:t>progression</w:t>
      </w:r>
      <w:proofErr w:type="gramEnd"/>
      <w:r>
        <w:t xml:space="preserve"> and set further targets. As outlined previously, PMLD learners often do not follow linear paths of progression. They also may never reach ‘Progression Step One’ </w:t>
      </w:r>
      <w:r w:rsidRPr="00BD5C4F">
        <w:t xml:space="preserve">set out within the </w:t>
      </w:r>
      <w:r>
        <w:t>P</w:t>
      </w:r>
      <w:r w:rsidRPr="00BD5C4F">
        <w:t xml:space="preserve">rogression </w:t>
      </w:r>
      <w:r>
        <w:t>C</w:t>
      </w:r>
      <w:r w:rsidRPr="00BD5C4F">
        <w:t>ode (</w:t>
      </w:r>
      <w:r>
        <w:t xml:space="preserve">Welsh Assembly Government, </w:t>
      </w:r>
      <w:r w:rsidRPr="00BD5C4F">
        <w:t>2021</w:t>
      </w:r>
      <w:r>
        <w:t xml:space="preserve">). Also building on existing skills might be an issue as due to complex medical, </w:t>
      </w:r>
      <w:proofErr w:type="gramStart"/>
      <w:r>
        <w:t>physical</w:t>
      </w:r>
      <w:proofErr w:type="gramEnd"/>
      <w:r>
        <w:t xml:space="preserve"> and potential mental health needs, regression of skills may occur through no fault of the school. Sometimes maintaining a skill is more important for learners experiencing difficulties, are life limited or have a regressive condition. Therefore, assessment needs to be a true reflection of where the child is, so targets are achievable and appropriate levels of support can be given. Within the context of this learner at present due to behaviours and complex medical needs currently displayed maintaining skills is the focus. The Routes to Learning framework (2021) could provide a guide but consideration needs to be given into how you show progress over 43 targets over potentially 16 years at school. Targets set out in the IDP should be considered as the summative assessment and work within areas from the Routes to Learning (2021). Targets should be achievable within the time allocated and reviewed yearly. Within class, the targets then need to be broken down again and for termly milestones. Regular class meetings to monitor progress and written records kept providing a formative, qualitative approach to monitoring assessment. Targets should be limited to the maximum of four within areas such as Communication, Cognition, Health and Wellbeing and Physical development. These areas focus on specific areas </w:t>
      </w:r>
      <w:proofErr w:type="gramStart"/>
      <w:r>
        <w:t>in order to</w:t>
      </w:r>
      <w:proofErr w:type="gramEnd"/>
      <w:r>
        <w:t xml:space="preserve"> access curriculum laid out by </w:t>
      </w:r>
      <w:r w:rsidRPr="00F47E45">
        <w:t xml:space="preserve">Donaldson (2015). </w:t>
      </w:r>
      <w:r w:rsidRPr="0012136C">
        <w:t>This also links to Dewey’s (1938) theory of learning being an active and constructive process. This can be seen as staff are focusing on the full needs of the learner and developing their own practice through team reflection, alongside the pupil progress.</w:t>
      </w:r>
      <w:r>
        <w:t xml:space="preserve"> Formative assessment strategies are suggested to promote self-esteem of the learner (Black and Harrison </w:t>
      </w:r>
      <w:r>
        <w:lastRenderedPageBreak/>
        <w:t xml:space="preserve">2002) therefore promoting positive mental health. The use of engagement model (2020) Should be considered as supporting this process as assessment is ongoing. Reporting should take place daily to parents and recording engagement, displaying behaviours which indicate mental health and wellbeing alongside progress towards targets. Termly updates provided within and kept in class towards yearly IDP targets and evidence to show the learner working towards the targets. Yearly reporting to parents and carers within a short-written report and two meetings a year for parents and carers to attend. The first meeting should be the IDP meeting with multi-agency working and the second a meeting to discuss the learner from an educational perspective. These should be evenly spread through the year. Consideration and investigation need to be given to potentially monitoring the subjective wellbeing of individual learners to support in low mood, recognising pain, discomfort and developing an awareness of the preferences of the individual. </w:t>
      </w:r>
    </w:p>
    <w:p w14:paraId="1DA377F9" w14:textId="77777777" w:rsidR="000F69B4" w:rsidRDefault="000F69B4" w:rsidP="000F69B4">
      <w:r>
        <w:t xml:space="preserve">In conclusion to progress the identified learner academically, there are many factors which first need to be considered for the learner to engage in curriculum and the timetable provided for them. As a learner with profound and multiple learning difficulties who requires full adult support, investment into the staff members needs to be given to meet the physiological needs of learner. This includes a range of training such as manual handling, gastro and dysphasia training, epilepsy, venting and child protection. An introduction to working with learners with profound and multiple learning difficulties such also be considered which includes mental health needs. It is recognised that this is a group of learners with unique needs, only educated within a school for just over 40 years. As other additional learning needs groups have had access to education within a school setting since </w:t>
      </w:r>
      <w:r w:rsidRPr="006435A2">
        <w:t>1981,</w:t>
      </w:r>
      <w:r>
        <w:rPr>
          <w:color w:val="FF0000"/>
        </w:rPr>
        <w:t xml:space="preserve"> </w:t>
      </w:r>
      <w:r>
        <w:t xml:space="preserve">Pedagogical approaches and understanding assessment for this learning group is still developing within schools. It is difficult for schools to have separate approaches to curriculum and assessment for a small group of learners as it does not support whole school data arrangements. Next to meet the safety and security needs, staff training needs to be given to programs and interventions such as ‘Intensive Interaction’ to build positive working relationships between staff and the learner. The class environment must be set up to provide physical space to use specialist equipment such as standers, hoists and include smaller engaging environments both within and out of the class for interventions. This also links to the third stage of ‘Maslow’s hierarchy of needs’ love and belonging. If there are timetabled spaces within the day to promote positive, two-way interactions within an engaging and supportive learning environment, learners are more likely to feel a sense of belonging rather than another space for another set of regimes to be ‘done’ to the learner. Interactions should not be limited to staff, but purposeful formal and informal interactions with peers across the key stage should be promoted and timetabled. Curriculum should focus on quality of life explicitly described when linking to the four purposes of the new Curriculum for Wales (2022). Learning opportunities should be cross curricular with all areas of the timetable seen as opportunities for learning to take place. For example, time on the yard with peers is linked to communication, numeracy, health and wellbeing and humanities. Participation within the community is important, alongside daily opportunities for physical development. All sessions should provide communication and choice opportunities. A mixture of routine sessions and where the activities change is needed throughout timetable, but all structured, well organised and within intent communicated with staff teams to assess pupil engagement, progress towards suggested targets and potentially subjective wellbeing. The teacher needs to be an effective communicator, well organised and able to plan and prepare for the complexities of the identified learner.  When the underlying theme of curriculum is quality of life, this can be seen as proactive and reactive approach to supporting mental health. With positive mental health, only then can ‘self-esteem’ and ‘self-actualisation’ can be developed through curriculum opportunities.  Effective Multi-Agency working is also required to ensure that all needs of the learner are being met and good practice is shared. The complex needs of the identified learner </w:t>
      </w:r>
      <w:r>
        <w:lastRenderedPageBreak/>
        <w:t xml:space="preserve">show that designing a curriculum is only an element needed to progress the learner academically. Demonstrating the depth of training, staff support, specialist skills, equipment and learning environments, approaches and increased multi-agency working show that safe staffing levels are also required alongside positive mental health and wellbeing for staff. Providing a quality education for this learner to become an active participant within society requires a shift in the traditional perspective of what a school is and what is does. </w:t>
      </w:r>
    </w:p>
    <w:p w14:paraId="233E606E" w14:textId="77777777" w:rsidR="001B20F4" w:rsidRDefault="000F69B4"/>
    <w:sectPr w:rsidR="001B20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 w:name="avenir-regular-class">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69B4"/>
    <w:rsid w:val="000B4F86"/>
    <w:rsid w:val="000C2B57"/>
    <w:rsid w:val="000F69B4"/>
    <w:rsid w:val="002812DC"/>
    <w:rsid w:val="00512B5C"/>
    <w:rsid w:val="00697774"/>
    <w:rsid w:val="009770DB"/>
    <w:rsid w:val="00AF77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671284"/>
  <w15:chartTrackingRefBased/>
  <w15:docId w15:val="{F33CB1F0-239C-453C-A4D3-837797D44D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69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F69B4"/>
    <w:rPr>
      <w:color w:val="0000FF"/>
      <w:u w:val="single"/>
    </w:rPr>
  </w:style>
  <w:style w:type="character" w:styleId="UnresolvedMention">
    <w:name w:val="Unresolved Mention"/>
    <w:basedOn w:val="DefaultParagraphFont"/>
    <w:uiPriority w:val="99"/>
    <w:semiHidden/>
    <w:unhideWhenUsed/>
    <w:rsid w:val="000F69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5949</Words>
  <Characters>33914</Characters>
  <Application>Microsoft Office Word</Application>
  <DocSecurity>0</DocSecurity>
  <Lines>282</Lines>
  <Paragraphs>79</Paragraphs>
  <ScaleCrop>false</ScaleCrop>
  <Company/>
  <LinksUpToDate>false</LinksUpToDate>
  <CharactersWithSpaces>39784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Eve Devlin</dc:creator>
  <cp:keywords/>
  <dc:description/>
  <cp:lastModifiedBy>Eve Devlin</cp:lastModifiedBy>
  <cp:revision>1</cp:revision>
  <dcterms:created xsi:type="dcterms:W3CDTF">2023-02-02T19:55:00Z</dcterms:created>
  <dcterms:modified xsi:type="dcterms:W3CDTF">2023-02-02T19:55:00Z</dcterms:modified>
</cp:coreProperties>
</file>