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450CCF6">
      <w:pPr>
        <w:keepNext w:val="0"/>
        <w:keepLines w:val="0"/>
        <w:widowControl/>
        <w:suppressLineNumbers w:val="0"/>
        <w:jc w:val="center"/>
        <w:rPr>
          <w:rFonts w:ascii="SimSun" w:hAnsi="SimSun" w:eastAsia="SimSun" w:cs="SimSun"/>
          <w:kern w:val="0"/>
          <w:sz w:val="24"/>
          <w:szCs w:val="24"/>
          <w:lang w:val="en-US" w:eastAsia="zh-CN" w:bidi="ar"/>
        </w:rPr>
      </w:pPr>
      <w:r>
        <w:rPr>
          <w:rFonts w:ascii="SimSun" w:hAnsi="SimSun" w:eastAsia="SimSun" w:cs="SimSun"/>
          <w:kern w:val="0"/>
          <w:sz w:val="24"/>
          <w:szCs w:val="24"/>
          <w:lang w:val="en-US" w:eastAsia="zh-CN" w:bidi="ar"/>
        </w:rPr>
        <w:drawing>
          <wp:inline distT="0" distB="0" distL="114300" distR="114300">
            <wp:extent cx="3435985" cy="819785"/>
            <wp:effectExtent l="0" t="0" r="8255" b="3175"/>
            <wp:docPr id="5" name="Picture 2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0" descr="IMG_256"/>
                    <pic:cNvPicPr>
                      <a:picLocks noChangeAspect="1"/>
                    </pic:cNvPicPr>
                  </pic:nvPicPr>
                  <pic:blipFill>
                    <a:blip r:embed="rId4"/>
                    <a:stretch>
                      <a:fillRect/>
                    </a:stretch>
                  </pic:blipFill>
                  <pic:spPr>
                    <a:xfrm>
                      <a:off x="0" y="0"/>
                      <a:ext cx="3435985" cy="819785"/>
                    </a:xfrm>
                    <a:prstGeom prst="rect">
                      <a:avLst/>
                    </a:prstGeom>
                    <a:noFill/>
                    <a:ln w="9525">
                      <a:noFill/>
                    </a:ln>
                  </pic:spPr>
                </pic:pic>
              </a:graphicData>
            </a:graphic>
          </wp:inline>
        </w:drawing>
      </w:r>
    </w:p>
    <w:p w14:paraId="369B5DC5">
      <w:pPr>
        <w:keepNext w:val="0"/>
        <w:keepLines w:val="0"/>
        <w:widowControl/>
        <w:suppressLineNumbers w:val="0"/>
        <w:jc w:val="center"/>
        <w:rPr>
          <w:rFonts w:ascii="SimSun" w:hAnsi="SimSun" w:eastAsia="SimSun" w:cs="SimSun"/>
          <w:kern w:val="0"/>
          <w:sz w:val="24"/>
          <w:szCs w:val="24"/>
          <w:lang w:val="en-US" w:eastAsia="zh-CN" w:bidi="ar"/>
        </w:rPr>
      </w:pPr>
    </w:p>
    <w:p w14:paraId="04589AEC">
      <w:pPr>
        <w:keepNext w:val="0"/>
        <w:keepLines w:val="0"/>
        <w:widowControl/>
        <w:suppressLineNumbers w:val="0"/>
        <w:jc w:val="center"/>
      </w:pPr>
      <w:r>
        <w:rPr>
          <w:rFonts w:ascii="Aptos" w:hAnsi="Aptos" w:eastAsia="Aptos" w:cs="Aptos"/>
          <w:color w:val="000000"/>
          <w:kern w:val="0"/>
          <w:sz w:val="38"/>
          <w:szCs w:val="38"/>
          <w:lang w:val="en-US" w:eastAsia="zh-CN" w:bidi="ar"/>
        </w:rPr>
        <w:t>Master of Business Administration</w:t>
      </w:r>
    </w:p>
    <w:p w14:paraId="34DA8E77">
      <w:pPr>
        <w:keepNext w:val="0"/>
        <w:keepLines w:val="0"/>
        <w:widowControl/>
        <w:suppressLineNumbers w:val="0"/>
        <w:jc w:val="center"/>
        <w:rPr>
          <w:rFonts w:hint="default" w:ascii="Aptos" w:hAnsi="Aptos" w:eastAsia="Aptos" w:cs="Aptos"/>
          <w:color w:val="000000"/>
          <w:kern w:val="0"/>
          <w:sz w:val="32"/>
          <w:szCs w:val="32"/>
          <w:lang w:val="en-US" w:eastAsia="zh-CN" w:bidi="ar"/>
        </w:rPr>
      </w:pPr>
      <w:r>
        <w:rPr>
          <w:rFonts w:hint="default" w:ascii="Aptos" w:hAnsi="Aptos" w:eastAsia="Aptos" w:cs="Aptos"/>
          <w:color w:val="000000"/>
          <w:kern w:val="0"/>
          <w:sz w:val="32"/>
          <w:szCs w:val="32"/>
          <w:lang w:val="en-US" w:eastAsia="zh-CN" w:bidi="ar"/>
        </w:rPr>
        <w:t>International Business pathway</w:t>
      </w:r>
    </w:p>
    <w:p w14:paraId="21A85421">
      <w:pPr>
        <w:jc w:val="center"/>
      </w:pPr>
    </w:p>
    <w:p w14:paraId="03B7F5D2">
      <w:pPr>
        <w:jc w:val="center"/>
        <w:rPr>
          <w:rFonts w:ascii="SimSun" w:hAnsi="SimSun" w:eastAsia="SimSun" w:cs="SimSun"/>
          <w:kern w:val="0"/>
          <w:sz w:val="24"/>
          <w:szCs w:val="24"/>
          <w:lang w:val="en-US" w:eastAsia="zh-CN" w:bidi="ar"/>
        </w:rPr>
      </w:pPr>
    </w:p>
    <w:p w14:paraId="44A653F5">
      <w:pPr>
        <w:jc w:val="center"/>
        <w:rPr>
          <w:rFonts w:ascii="SimSun" w:hAnsi="SimSun" w:eastAsia="SimSun" w:cs="SimSun"/>
          <w:kern w:val="0"/>
          <w:sz w:val="24"/>
          <w:szCs w:val="24"/>
          <w:lang w:val="en-US" w:eastAsia="zh-CN" w:bidi="ar"/>
        </w:rPr>
      </w:pPr>
    </w:p>
    <w:p w14:paraId="5FB8DEE8">
      <w:pPr>
        <w:keepNext w:val="0"/>
        <w:keepLines w:val="0"/>
        <w:widowControl/>
        <w:suppressLineNumbers w:val="0"/>
        <w:ind w:firstLine="1261" w:firstLineChars="350"/>
        <w:jc w:val="left"/>
        <w:rPr>
          <w:rFonts w:hint="default" w:ascii="Arial" w:hAnsi="Arial" w:eastAsia="Aptos-Bold" w:cs="Arial"/>
          <w:b/>
          <w:bCs/>
          <w:color w:val="EE0000"/>
          <w:kern w:val="0"/>
          <w:sz w:val="36"/>
          <w:szCs w:val="36"/>
          <w:lang w:val="en-US" w:eastAsia="zh-CN" w:bidi="ar"/>
        </w:rPr>
      </w:pPr>
    </w:p>
    <w:p w14:paraId="13D924BF">
      <w:pPr>
        <w:keepNext w:val="0"/>
        <w:keepLines w:val="0"/>
        <w:widowControl/>
        <w:suppressLineNumbers w:val="0"/>
        <w:ind w:firstLine="1261" w:firstLineChars="350"/>
        <w:jc w:val="left"/>
        <w:rPr>
          <w:rFonts w:hint="default" w:ascii="Arial" w:hAnsi="Arial" w:eastAsia="Aptos-Bold" w:cs="Arial"/>
          <w:b/>
          <w:bCs/>
          <w:color w:val="EE0000"/>
          <w:kern w:val="0"/>
          <w:sz w:val="36"/>
          <w:szCs w:val="36"/>
          <w:lang w:val="en-US" w:eastAsia="zh-CN" w:bidi="ar"/>
        </w:rPr>
      </w:pPr>
    </w:p>
    <w:p w14:paraId="432FE441">
      <w:pPr>
        <w:keepNext w:val="0"/>
        <w:keepLines w:val="0"/>
        <w:widowControl/>
        <w:suppressLineNumbers w:val="0"/>
        <w:ind w:firstLine="1261" w:firstLineChars="350"/>
        <w:jc w:val="left"/>
        <w:rPr>
          <w:rFonts w:hint="default" w:ascii="Arial" w:hAnsi="Arial" w:cs="Arial"/>
          <w:sz w:val="36"/>
          <w:szCs w:val="36"/>
        </w:rPr>
      </w:pPr>
      <w:r>
        <w:rPr>
          <w:rFonts w:hint="default" w:ascii="Arial" w:hAnsi="Arial" w:eastAsia="Aptos-Bold" w:cs="Arial"/>
          <w:b/>
          <w:bCs/>
          <w:color w:val="EE0000"/>
          <w:kern w:val="0"/>
          <w:sz w:val="36"/>
          <w:szCs w:val="36"/>
          <w:lang w:val="en-US" w:eastAsia="zh-CN" w:bidi="ar"/>
        </w:rPr>
        <w:t>Contemporary employability skills</w:t>
      </w:r>
    </w:p>
    <w:p w14:paraId="72927A07">
      <w:pPr>
        <w:keepNext w:val="0"/>
        <w:keepLines w:val="0"/>
        <w:widowControl/>
        <w:suppressLineNumbers w:val="0"/>
        <w:ind w:firstLine="1260" w:firstLineChars="450"/>
        <w:jc w:val="left"/>
      </w:pPr>
      <w:r>
        <w:rPr>
          <w:rFonts w:ascii="Aptos" w:hAnsi="Aptos" w:eastAsia="Aptos" w:cs="Aptos"/>
          <w:color w:val="000000"/>
          <w:kern w:val="0"/>
          <w:sz w:val="28"/>
          <w:szCs w:val="28"/>
          <w:lang w:val="en-US" w:eastAsia="zh-CN" w:bidi="ar"/>
        </w:rPr>
        <w:t xml:space="preserve">Assessment </w:t>
      </w:r>
      <w:r>
        <w:rPr>
          <w:rFonts w:hint="default" w:ascii="Aptos" w:hAnsi="Aptos" w:eastAsia="Aptos" w:cs="Aptos"/>
          <w:b w:val="0"/>
          <w:bCs w:val="0"/>
          <w:color w:val="auto"/>
          <w:kern w:val="0"/>
          <w:sz w:val="28"/>
          <w:szCs w:val="28"/>
          <w:lang w:val="en-US" w:eastAsia="zh-CN" w:bidi="ar"/>
        </w:rPr>
        <w:t>1</w:t>
      </w:r>
      <w:r>
        <w:rPr>
          <w:rFonts w:ascii="ChromeSansMM" w:hAnsi="ChromeSansMM" w:eastAsia="ChromeSansMM" w:cs="ChromeSansMM"/>
          <w:color w:val="000000"/>
          <w:kern w:val="0"/>
          <w:sz w:val="28"/>
          <w:szCs w:val="28"/>
          <w:lang w:val="en-US" w:eastAsia="zh-CN" w:bidi="ar"/>
        </w:rPr>
        <w:t xml:space="preserve"> </w:t>
      </w:r>
      <w:r>
        <w:rPr>
          <w:rFonts w:hint="default" w:ascii="Aptos" w:hAnsi="Aptos" w:eastAsia="Aptos" w:cs="Aptos"/>
          <w:color w:val="EE0000"/>
          <w:kern w:val="0"/>
          <w:sz w:val="28"/>
          <w:szCs w:val="28"/>
          <w:lang w:val="en-US" w:eastAsia="zh-CN" w:bidi="ar"/>
        </w:rPr>
        <w:t>: Individual repor</w:t>
      </w:r>
      <w:r>
        <w:rPr>
          <w:rFonts w:hint="default" w:ascii="Aptos" w:hAnsi="Aptos" w:eastAsia="Aptos" w:cs="Aptos"/>
          <w:color w:val="FF0000"/>
          <w:kern w:val="0"/>
          <w:sz w:val="28"/>
          <w:szCs w:val="28"/>
          <w:lang w:val="en-US" w:eastAsia="zh-CN" w:bidi="ar"/>
        </w:rPr>
        <w:t>t.</w:t>
      </w:r>
      <w:r>
        <w:rPr>
          <w:rFonts w:hint="default" w:ascii="Aptos" w:hAnsi="Aptos" w:eastAsia="Aptos" w:cs="Aptos"/>
          <w:color w:val="000000"/>
          <w:kern w:val="0"/>
          <w:sz w:val="28"/>
          <w:szCs w:val="28"/>
          <w:lang w:val="en-US" w:eastAsia="zh-CN" w:bidi="ar"/>
        </w:rPr>
        <w:t xml:space="preserve"> Weight: </w:t>
      </w:r>
      <w:r>
        <w:rPr>
          <w:rFonts w:hint="default" w:ascii="Aptos" w:hAnsi="Aptos" w:eastAsia="Aptos" w:cs="Aptos"/>
          <w:color w:val="FF0000"/>
          <w:kern w:val="0"/>
          <w:sz w:val="28"/>
          <w:szCs w:val="28"/>
          <w:lang w:val="en-GB" w:eastAsia="zh-CN" w:bidi="ar"/>
        </w:rPr>
        <w:t>100</w:t>
      </w:r>
      <w:r>
        <w:rPr>
          <w:rFonts w:hint="default" w:ascii="Aptos" w:hAnsi="Aptos" w:eastAsia="Aptos" w:cs="Aptos"/>
          <w:color w:val="EE0000"/>
          <w:kern w:val="0"/>
          <w:sz w:val="28"/>
          <w:szCs w:val="28"/>
          <w:lang w:val="en-US" w:eastAsia="zh-CN" w:bidi="ar"/>
        </w:rPr>
        <w:t>%</w:t>
      </w:r>
    </w:p>
    <w:p w14:paraId="4A328480">
      <w:pPr>
        <w:keepNext w:val="0"/>
        <w:keepLines w:val="0"/>
        <w:widowControl/>
        <w:suppressLineNumbers w:val="0"/>
        <w:jc w:val="left"/>
        <w:rPr>
          <w:rFonts w:hint="default" w:ascii="Arial" w:hAnsi="Arial" w:eastAsia="Aptos-Bold" w:cs="Arial"/>
          <w:b/>
          <w:bCs/>
          <w:color w:val="000000"/>
          <w:kern w:val="0"/>
          <w:sz w:val="28"/>
          <w:szCs w:val="28"/>
          <w:lang w:val="en-US" w:eastAsia="zh-CN" w:bidi="ar"/>
        </w:rPr>
      </w:pPr>
    </w:p>
    <w:p w14:paraId="4FAEC3A2">
      <w:pPr>
        <w:keepNext w:val="0"/>
        <w:keepLines w:val="0"/>
        <w:widowControl/>
        <w:suppressLineNumbers w:val="0"/>
        <w:jc w:val="left"/>
        <w:rPr>
          <w:rFonts w:hint="default" w:ascii="Arial" w:hAnsi="Arial" w:eastAsia="Aptos-Bold" w:cs="Arial"/>
          <w:b/>
          <w:bCs/>
          <w:color w:val="000000"/>
          <w:kern w:val="0"/>
          <w:sz w:val="28"/>
          <w:szCs w:val="28"/>
          <w:lang w:val="en-US" w:eastAsia="zh-CN" w:bidi="ar"/>
        </w:rPr>
      </w:pPr>
    </w:p>
    <w:p w14:paraId="1DBDCDF7">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3F2430B0">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56407B61">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445CAA0C">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5E5023C3">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29906E9C">
      <w:pPr>
        <w:keepNext w:val="0"/>
        <w:keepLines w:val="0"/>
        <w:widowControl/>
        <w:suppressLineNumbers w:val="0"/>
        <w:jc w:val="left"/>
        <w:rPr>
          <w:rFonts w:hint="default" w:ascii="Arial" w:hAnsi="Arial" w:eastAsia="Aptos-Bold" w:cs="Arial"/>
          <w:b/>
          <w:bCs/>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Module name:</w:t>
      </w:r>
      <w:r>
        <w:rPr>
          <w:rFonts w:hint="default" w:ascii="Arial" w:hAnsi="Arial" w:eastAsia="Aptos-Bold" w:cs="Arial"/>
          <w:b/>
          <w:bCs/>
          <w:color w:val="000000"/>
          <w:kern w:val="0"/>
          <w:sz w:val="24"/>
          <w:szCs w:val="24"/>
          <w:lang w:val="en-GB" w:eastAsia="zh-CN" w:bidi="ar"/>
        </w:rPr>
        <w:t xml:space="preserve"> </w:t>
      </w:r>
      <w:r>
        <w:rPr>
          <w:rFonts w:hint="default" w:ascii="Arial" w:hAnsi="Arial" w:eastAsia="Aptos-Bold" w:cs="Arial"/>
          <w:b w:val="0"/>
          <w:bCs w:val="0"/>
          <w:color w:val="000000"/>
          <w:kern w:val="0"/>
          <w:sz w:val="24"/>
          <w:szCs w:val="24"/>
          <w:lang w:val="en-GB" w:eastAsia="zh-CN" w:bidi="ar"/>
        </w:rPr>
        <w:t xml:space="preserve">International Marketing: Principles and Practices </w:t>
      </w:r>
    </w:p>
    <w:p w14:paraId="455A3FF1">
      <w:pPr>
        <w:keepNext w:val="0"/>
        <w:keepLines w:val="0"/>
        <w:widowControl/>
        <w:suppressLineNumbers w:val="0"/>
        <w:jc w:val="left"/>
        <w:rPr>
          <w:rFonts w:hint="default" w:ascii="Arial" w:hAnsi="Arial" w:cs="Arial"/>
          <w:b w:val="0"/>
          <w:bCs w:val="0"/>
          <w:sz w:val="24"/>
          <w:szCs w:val="24"/>
          <w:lang w:val="en-GB"/>
        </w:rPr>
      </w:pPr>
      <w:r>
        <w:rPr>
          <w:rFonts w:hint="default" w:ascii="Arial" w:hAnsi="Arial" w:eastAsia="Aptos-Bold" w:cs="Arial"/>
          <w:b/>
          <w:bCs/>
          <w:color w:val="000000"/>
          <w:kern w:val="0"/>
          <w:sz w:val="24"/>
          <w:szCs w:val="24"/>
          <w:lang w:val="en-US" w:eastAsia="zh-CN" w:bidi="ar"/>
        </w:rPr>
        <w:t>Module code</w:t>
      </w:r>
      <w:r>
        <w:rPr>
          <w:rFonts w:hint="default" w:ascii="Arial" w:hAnsi="Arial" w:eastAsia="Aptos" w:cs="Arial"/>
          <w:b/>
          <w:bCs/>
          <w:color w:val="000000"/>
          <w:kern w:val="0"/>
          <w:sz w:val="24"/>
          <w:szCs w:val="24"/>
          <w:lang w:val="en-US" w:eastAsia="zh-CN" w:bidi="ar"/>
        </w:rPr>
        <w:t xml:space="preserve">: </w:t>
      </w:r>
      <w:r>
        <w:rPr>
          <w:rFonts w:hint="default" w:ascii="Arial" w:hAnsi="Arial" w:eastAsia="Aptos" w:cs="Arial"/>
          <w:b w:val="0"/>
          <w:bCs w:val="0"/>
          <w:color w:val="000000"/>
          <w:kern w:val="0"/>
          <w:sz w:val="24"/>
          <w:szCs w:val="24"/>
          <w:lang w:val="en-US" w:eastAsia="zh-CN" w:bidi="ar"/>
        </w:rPr>
        <w:t xml:space="preserve">LCMB7026 </w:t>
      </w:r>
    </w:p>
    <w:p w14:paraId="40323499">
      <w:pPr>
        <w:keepNext w:val="0"/>
        <w:keepLines w:val="0"/>
        <w:widowControl/>
        <w:suppressLineNumbers w:val="0"/>
        <w:jc w:val="left"/>
        <w:rPr>
          <w:rFonts w:hint="default" w:ascii="Arial" w:hAnsi="Arial" w:eastAsia="Aptos" w:cs="Arial"/>
          <w:b w:val="0"/>
          <w:bCs w:val="0"/>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Lecturer name</w:t>
      </w:r>
      <w:r>
        <w:rPr>
          <w:rFonts w:hint="default" w:ascii="Arial" w:hAnsi="Arial" w:eastAsia="Aptos" w:cs="Arial"/>
          <w:b/>
          <w:bCs/>
          <w:color w:val="000000"/>
          <w:kern w:val="0"/>
          <w:sz w:val="24"/>
          <w:szCs w:val="24"/>
          <w:lang w:val="en-US" w:eastAsia="zh-CN" w:bidi="ar"/>
        </w:rPr>
        <w:t>:</w:t>
      </w:r>
      <w:r>
        <w:rPr>
          <w:rFonts w:hint="default" w:ascii="Arial" w:hAnsi="Arial" w:eastAsia="Aptos" w:cs="Arial"/>
          <w:b/>
          <w:bCs/>
          <w:color w:val="000000"/>
          <w:kern w:val="0"/>
          <w:sz w:val="24"/>
          <w:szCs w:val="24"/>
          <w:lang w:val="en-GB" w:eastAsia="zh-CN" w:bidi="ar"/>
        </w:rPr>
        <w:t xml:space="preserve"> </w:t>
      </w:r>
      <w:r>
        <w:rPr>
          <w:rFonts w:hint="default" w:ascii="Arial" w:hAnsi="Arial" w:eastAsia="Aptos" w:cs="Arial"/>
          <w:b w:val="0"/>
          <w:bCs w:val="0"/>
          <w:color w:val="000000"/>
          <w:kern w:val="0"/>
          <w:sz w:val="24"/>
          <w:szCs w:val="24"/>
          <w:lang w:val="en-GB" w:eastAsia="zh-CN" w:bidi="ar"/>
        </w:rPr>
        <w:t>Amir Homayounfard</w:t>
      </w:r>
    </w:p>
    <w:p w14:paraId="19E6B862">
      <w:pPr>
        <w:keepNext w:val="0"/>
        <w:keepLines w:val="0"/>
        <w:widowControl/>
        <w:suppressLineNumbers w:val="0"/>
        <w:jc w:val="left"/>
        <w:rPr>
          <w:rFonts w:hint="default" w:ascii="Arial" w:hAnsi="Arial" w:eastAsia="Aptos" w:cs="Arial"/>
          <w:b w:val="0"/>
          <w:bCs w:val="0"/>
          <w:color w:val="000000"/>
          <w:kern w:val="0"/>
          <w:sz w:val="24"/>
          <w:szCs w:val="24"/>
          <w:lang w:val="en-US" w:eastAsia="zh-CN" w:bidi="ar"/>
        </w:rPr>
      </w:pPr>
    </w:p>
    <w:p w14:paraId="0D1B5237">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219FA6F0">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7368DDE4">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3E5489BD">
      <w:pPr>
        <w:keepNext w:val="0"/>
        <w:keepLines w:val="0"/>
        <w:widowControl/>
        <w:suppressLineNumbers w:val="0"/>
        <w:jc w:val="left"/>
        <w:rPr>
          <w:rFonts w:hint="default" w:ascii="Arial" w:hAnsi="Arial" w:cs="Arial"/>
          <w:sz w:val="24"/>
          <w:szCs w:val="24"/>
          <w:lang w:val="en-GB"/>
        </w:rPr>
      </w:pPr>
      <w:r>
        <w:rPr>
          <w:rFonts w:hint="default" w:ascii="Arial" w:hAnsi="Arial" w:eastAsia="Aptos-Bold" w:cs="Arial"/>
          <w:b/>
          <w:bCs/>
          <w:color w:val="000000"/>
          <w:kern w:val="0"/>
          <w:sz w:val="24"/>
          <w:szCs w:val="24"/>
          <w:lang w:val="en-US" w:eastAsia="zh-CN" w:bidi="ar"/>
        </w:rPr>
        <w:t>Student name</w:t>
      </w:r>
      <w:r>
        <w:rPr>
          <w:rFonts w:hint="default" w:ascii="Arial" w:hAnsi="Arial" w:eastAsia="Aptos" w:cs="Arial"/>
          <w:b/>
          <w:bCs/>
          <w:color w:val="000000"/>
          <w:kern w:val="0"/>
          <w:sz w:val="24"/>
          <w:szCs w:val="24"/>
          <w:lang w:val="en-US" w:eastAsia="zh-CN" w:bidi="ar"/>
        </w:rPr>
        <w:t>:</w:t>
      </w:r>
      <w:r>
        <w:rPr>
          <w:rFonts w:hint="default" w:ascii="Arial" w:hAnsi="Arial" w:eastAsia="Aptos" w:cs="Arial"/>
          <w:color w:val="000000"/>
          <w:kern w:val="0"/>
          <w:sz w:val="24"/>
          <w:szCs w:val="24"/>
          <w:lang w:val="en-GB" w:eastAsia="zh-CN" w:bidi="ar"/>
        </w:rPr>
        <w:t xml:space="preserve"> Rainak Zabin</w:t>
      </w:r>
    </w:p>
    <w:p w14:paraId="3522EEDE">
      <w:pPr>
        <w:keepNext w:val="0"/>
        <w:keepLines w:val="0"/>
        <w:widowControl/>
        <w:suppressLineNumbers w:val="0"/>
        <w:jc w:val="left"/>
        <w:rPr>
          <w:rFonts w:hint="default" w:ascii="Arial" w:hAnsi="Arial" w:eastAsia="Aptos" w:cs="Arial"/>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Student ID</w:t>
      </w:r>
      <w:r>
        <w:rPr>
          <w:rFonts w:hint="default" w:ascii="Arial" w:hAnsi="Arial" w:eastAsia="Aptos" w:cs="Arial"/>
          <w:b/>
          <w:bCs/>
          <w:color w:val="000000"/>
          <w:kern w:val="0"/>
          <w:sz w:val="24"/>
          <w:szCs w:val="24"/>
          <w:lang w:val="en-US" w:eastAsia="zh-CN" w:bidi="ar"/>
        </w:rPr>
        <w:t>:</w:t>
      </w:r>
      <w:r>
        <w:rPr>
          <w:rFonts w:hint="default" w:ascii="Arial" w:hAnsi="Arial" w:eastAsia="Aptos" w:cs="Arial"/>
          <w:b/>
          <w:bCs/>
          <w:color w:val="000000"/>
          <w:kern w:val="0"/>
          <w:sz w:val="24"/>
          <w:szCs w:val="24"/>
          <w:lang w:val="en-GB" w:eastAsia="zh-CN" w:bidi="ar"/>
        </w:rPr>
        <w:t xml:space="preserve"> </w:t>
      </w:r>
      <w:r>
        <w:rPr>
          <w:rFonts w:hint="default" w:ascii="Arial" w:hAnsi="Arial" w:eastAsia="Aptos" w:cs="Arial"/>
          <w:color w:val="000000"/>
          <w:kern w:val="0"/>
          <w:sz w:val="24"/>
          <w:szCs w:val="24"/>
          <w:lang w:val="en-GB" w:eastAsia="zh-CN" w:bidi="ar"/>
        </w:rPr>
        <w:t>2522511</w:t>
      </w:r>
    </w:p>
    <w:p w14:paraId="73825CB2">
      <w:pPr>
        <w:keepNext w:val="0"/>
        <w:keepLines w:val="0"/>
        <w:widowControl/>
        <w:suppressLineNumbers w:val="0"/>
        <w:jc w:val="left"/>
        <w:rPr>
          <w:rFonts w:hint="default" w:ascii="Arial" w:hAnsi="Arial" w:eastAsia="Aptos" w:cs="Arial"/>
          <w:b w:val="0"/>
          <w:bCs w:val="0"/>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Word count</w:t>
      </w:r>
      <w:r>
        <w:rPr>
          <w:rFonts w:hint="default" w:ascii="Arial" w:hAnsi="Arial" w:eastAsia="Aptos" w:cs="Arial"/>
          <w:b/>
          <w:bCs/>
          <w:color w:val="000000"/>
          <w:kern w:val="0"/>
          <w:sz w:val="24"/>
          <w:szCs w:val="24"/>
          <w:lang w:val="en-US" w:eastAsia="zh-CN" w:bidi="ar"/>
        </w:rPr>
        <w:t xml:space="preserve">: </w:t>
      </w:r>
      <w:r>
        <w:rPr>
          <w:rFonts w:hint="default" w:ascii="Arial" w:hAnsi="Arial" w:eastAsia="Aptos" w:cs="Arial"/>
          <w:b w:val="0"/>
          <w:bCs w:val="0"/>
          <w:color w:val="000000"/>
          <w:kern w:val="0"/>
          <w:sz w:val="24"/>
          <w:szCs w:val="24"/>
          <w:lang w:val="en-GB" w:eastAsia="zh-CN" w:bidi="ar"/>
        </w:rPr>
        <w:t>4900</w:t>
      </w:r>
    </w:p>
    <w:p w14:paraId="763D014C">
      <w:pPr>
        <w:keepNext w:val="0"/>
        <w:keepLines w:val="0"/>
        <w:widowControl/>
        <w:suppressLineNumbers w:val="0"/>
        <w:jc w:val="left"/>
        <w:rPr>
          <w:rFonts w:hint="default" w:ascii="Arial" w:hAnsi="Arial" w:eastAsia="Aptos" w:cs="Arial"/>
          <w:b w:val="0"/>
          <w:bCs w:val="0"/>
          <w:color w:val="000000"/>
          <w:kern w:val="0"/>
          <w:sz w:val="24"/>
          <w:szCs w:val="24"/>
          <w:lang w:val="en-GB" w:eastAsia="zh-CN" w:bidi="ar"/>
        </w:rPr>
      </w:pPr>
    </w:p>
    <w:p w14:paraId="75083352">
      <w:pPr>
        <w:jc w:val="center"/>
        <w:rPr>
          <w:rFonts w:hint="default" w:ascii="Arial" w:hAnsi="Arial" w:eastAsia="Aptos-Bold" w:cs="Arial"/>
          <w:b/>
          <w:bCs/>
          <w:color w:val="000000"/>
          <w:kern w:val="0"/>
          <w:sz w:val="24"/>
          <w:szCs w:val="24"/>
          <w:lang w:val="en-US" w:eastAsia="zh-CN" w:bidi="ar"/>
        </w:rPr>
      </w:pPr>
    </w:p>
    <w:p w14:paraId="2194974A">
      <w:pPr>
        <w:jc w:val="center"/>
        <w:rPr>
          <w:rFonts w:hint="default" w:ascii="Arial" w:hAnsi="Arial" w:eastAsia="Aptos-Bold" w:cs="Arial"/>
          <w:b/>
          <w:bCs/>
          <w:color w:val="000000"/>
          <w:kern w:val="0"/>
          <w:sz w:val="24"/>
          <w:szCs w:val="24"/>
          <w:lang w:val="en-US" w:eastAsia="zh-CN" w:bidi="ar"/>
        </w:rPr>
      </w:pPr>
    </w:p>
    <w:p w14:paraId="13253B32">
      <w:pPr>
        <w:jc w:val="center"/>
        <w:rPr>
          <w:rFonts w:hint="default" w:ascii="Arial" w:hAnsi="Arial" w:eastAsia="Aptos-Bold" w:cs="Arial"/>
          <w:b/>
          <w:bCs/>
          <w:color w:val="000000"/>
          <w:kern w:val="0"/>
          <w:sz w:val="24"/>
          <w:szCs w:val="24"/>
          <w:lang w:val="en-US" w:eastAsia="zh-CN" w:bidi="ar"/>
        </w:rPr>
      </w:pPr>
    </w:p>
    <w:p w14:paraId="3ADEABC4">
      <w:pPr>
        <w:jc w:val="center"/>
        <w:rPr>
          <w:rFonts w:hint="default" w:ascii="Arial" w:hAnsi="Arial" w:eastAsia="Aptos-Bold" w:cs="Arial"/>
          <w:b/>
          <w:bCs/>
          <w:color w:val="000000"/>
          <w:kern w:val="0"/>
          <w:sz w:val="24"/>
          <w:szCs w:val="24"/>
          <w:lang w:val="en-US" w:eastAsia="zh-CN" w:bidi="ar"/>
        </w:rPr>
      </w:pPr>
    </w:p>
    <w:p w14:paraId="75EFBF56">
      <w:pPr>
        <w:jc w:val="center"/>
        <w:rPr>
          <w:rFonts w:hint="default" w:ascii="Arial" w:hAnsi="Arial" w:eastAsia="Aptos-Bold" w:cs="Arial"/>
          <w:b/>
          <w:bCs/>
          <w:color w:val="000000"/>
          <w:kern w:val="0"/>
          <w:sz w:val="24"/>
          <w:szCs w:val="24"/>
          <w:lang w:val="en-US" w:eastAsia="zh-CN" w:bidi="ar"/>
        </w:rPr>
      </w:pPr>
    </w:p>
    <w:p w14:paraId="4ACF0EAF">
      <w:pPr>
        <w:jc w:val="center"/>
        <w:rPr>
          <w:rFonts w:hint="default" w:ascii="Arial" w:hAnsi="Arial" w:eastAsia="Aptos-Bold" w:cs="Arial"/>
          <w:b/>
          <w:bCs/>
          <w:color w:val="000000"/>
          <w:kern w:val="0"/>
          <w:sz w:val="24"/>
          <w:szCs w:val="24"/>
          <w:lang w:val="en-US" w:eastAsia="zh-CN" w:bidi="ar"/>
        </w:rPr>
      </w:pPr>
    </w:p>
    <w:p w14:paraId="3631B9A5">
      <w:pPr>
        <w:jc w:val="center"/>
        <w:rPr>
          <w:rFonts w:hint="default" w:ascii="Arial" w:hAnsi="Arial" w:eastAsia="Aptos-Bold" w:cs="Arial"/>
          <w:b/>
          <w:bCs/>
          <w:color w:val="000000"/>
          <w:kern w:val="0"/>
          <w:sz w:val="24"/>
          <w:szCs w:val="24"/>
          <w:lang w:val="en-US" w:eastAsia="zh-CN" w:bidi="ar"/>
        </w:rPr>
      </w:pPr>
    </w:p>
    <w:p w14:paraId="3CB5C317">
      <w:pPr>
        <w:jc w:val="both"/>
        <w:rPr>
          <w:rFonts w:hint="default" w:ascii="Arial" w:hAnsi="Arial" w:eastAsia="Aptos-Bold" w:cs="Arial"/>
          <w:b/>
          <w:bCs/>
          <w:color w:val="000000"/>
          <w:kern w:val="0"/>
          <w:sz w:val="24"/>
          <w:szCs w:val="24"/>
          <w:lang w:val="en-US" w:eastAsia="zh-CN" w:bidi="ar"/>
        </w:rPr>
      </w:pPr>
    </w:p>
    <w:p w14:paraId="0BD12FCB">
      <w:pPr>
        <w:jc w:val="both"/>
        <w:rPr>
          <w:rFonts w:hint="default" w:ascii="Arial" w:hAnsi="Arial" w:eastAsia="Aptos-Bold" w:cs="Arial"/>
          <w:b/>
          <w:bCs/>
          <w:color w:val="000000"/>
          <w:kern w:val="0"/>
          <w:sz w:val="24"/>
          <w:szCs w:val="24"/>
          <w:lang w:val="en-US" w:eastAsia="zh-CN" w:bidi="ar"/>
        </w:rPr>
      </w:pPr>
    </w:p>
    <w:p w14:paraId="5B3F1385">
      <w:pPr>
        <w:jc w:val="center"/>
        <w:rPr>
          <w:rFonts w:hint="default" w:ascii="Arial" w:hAnsi="Arial" w:eastAsia="Aptos-Bold" w:cs="Arial"/>
          <w:b/>
          <w:bCs/>
          <w:color w:val="000000"/>
          <w:kern w:val="0"/>
          <w:sz w:val="24"/>
          <w:szCs w:val="24"/>
          <w:lang w:val="en-US" w:eastAsia="zh-CN" w:bidi="ar"/>
        </w:rPr>
      </w:pPr>
    </w:p>
    <w:p w14:paraId="5F5BEC51">
      <w:pPr>
        <w:jc w:val="center"/>
        <w:rPr>
          <w:rFonts w:hint="default" w:ascii="Arial" w:hAnsi="Arial" w:eastAsia="Aptos-Bold" w:cs="Arial"/>
          <w:b/>
          <w:bCs/>
          <w:color w:val="000000"/>
          <w:kern w:val="0"/>
          <w:sz w:val="24"/>
          <w:szCs w:val="24"/>
          <w:lang w:val="en-US" w:eastAsia="zh-CN" w:bidi="ar"/>
        </w:rPr>
      </w:pPr>
    </w:p>
    <w:p w14:paraId="38A2C8CD">
      <w:pPr>
        <w:jc w:val="center"/>
        <w:rPr>
          <w:rFonts w:hint="default" w:ascii="Arial" w:hAnsi="Arial" w:eastAsia="Aptos-Bold" w:cs="Arial"/>
          <w:b/>
          <w:bCs/>
          <w:color w:val="000000"/>
          <w:kern w:val="0"/>
          <w:sz w:val="24"/>
          <w:szCs w:val="24"/>
          <w:lang w:val="en-US" w:eastAsia="zh-CN" w:bidi="ar"/>
        </w:rPr>
      </w:pPr>
    </w:p>
    <w:p w14:paraId="39017358">
      <w:pPr>
        <w:jc w:val="center"/>
        <w:rPr>
          <w:rFonts w:hint="default" w:ascii="Arial" w:hAnsi="Arial" w:eastAsia="Aptos" w:cs="Arial"/>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Submission date</w:t>
      </w:r>
      <w:r>
        <w:rPr>
          <w:rFonts w:hint="default" w:ascii="Arial" w:hAnsi="Arial" w:eastAsia="Aptos" w:cs="Arial"/>
          <w:b/>
          <w:bCs/>
          <w:color w:val="000000"/>
          <w:kern w:val="0"/>
          <w:sz w:val="24"/>
          <w:szCs w:val="24"/>
          <w:lang w:val="en-US" w:eastAsia="zh-CN" w:bidi="ar"/>
        </w:rPr>
        <w:t>:</w:t>
      </w:r>
      <w:r>
        <w:rPr>
          <w:rFonts w:hint="default" w:ascii="Arial" w:hAnsi="Arial" w:eastAsia="Aptos" w:cs="Arial"/>
          <w:color w:val="000000"/>
          <w:kern w:val="0"/>
          <w:sz w:val="24"/>
          <w:szCs w:val="24"/>
          <w:lang w:val="en-GB" w:eastAsia="zh-CN" w:bidi="ar"/>
        </w:rPr>
        <w:t xml:space="preserve"> 13</w:t>
      </w:r>
      <w:r>
        <w:rPr>
          <w:rFonts w:hint="default" w:ascii="Arial" w:hAnsi="Arial" w:eastAsia="Aptos" w:cs="Arial"/>
          <w:color w:val="000000"/>
          <w:kern w:val="0"/>
          <w:sz w:val="24"/>
          <w:szCs w:val="24"/>
          <w:vertAlign w:val="superscript"/>
          <w:lang w:val="en-GB" w:eastAsia="zh-CN" w:bidi="ar"/>
        </w:rPr>
        <w:t>th</w:t>
      </w:r>
      <w:r>
        <w:rPr>
          <w:rFonts w:hint="default" w:ascii="Arial" w:hAnsi="Arial" w:eastAsia="Aptos" w:cs="Arial"/>
          <w:color w:val="000000"/>
          <w:kern w:val="0"/>
          <w:sz w:val="24"/>
          <w:szCs w:val="24"/>
          <w:lang w:val="en-GB" w:eastAsia="zh-CN" w:bidi="ar"/>
        </w:rPr>
        <w:t xml:space="preserve"> August, 2026 </w:t>
      </w:r>
    </w:p>
    <w:p w14:paraId="5A729C86">
      <w:pPr>
        <w:jc w:val="both"/>
        <w:rPr>
          <w:rFonts w:hint="default" w:ascii="Arial" w:hAnsi="Arial" w:eastAsia="Aptos" w:cs="Arial"/>
          <w:color w:val="000000"/>
          <w:kern w:val="0"/>
          <w:sz w:val="24"/>
          <w:szCs w:val="24"/>
          <w:lang w:val="en-GB" w:eastAsia="zh-CN" w:bidi="ar"/>
        </w:rPr>
      </w:pPr>
    </w:p>
    <w:p w14:paraId="0FB142D5">
      <w:pPr>
        <w:jc w:val="center"/>
        <w:rPr>
          <w:rFonts w:hint="default" w:ascii="Arial" w:hAnsi="Arial" w:eastAsia="Aptos" w:cs="Arial"/>
          <w:color w:val="000000"/>
          <w:kern w:val="0"/>
          <w:sz w:val="24"/>
          <w:szCs w:val="24"/>
          <w:lang w:val="en-GB" w:eastAsia="zh-CN" w:bidi="ar"/>
        </w:rPr>
      </w:pPr>
    </w:p>
    <w:p w14:paraId="3D8E7993">
      <w:pPr>
        <w:jc w:val="both"/>
        <w:rPr>
          <w:rFonts w:hint="default" w:ascii="Arial" w:hAnsi="Arial" w:eastAsia="Aptos" w:cs="Arial"/>
          <w:color w:val="000000"/>
          <w:kern w:val="0"/>
          <w:sz w:val="24"/>
          <w:szCs w:val="24"/>
          <w:lang w:val="en-GB" w:eastAsia="zh-CN" w:bidi="ar"/>
        </w:rPr>
      </w:pPr>
    </w:p>
    <w:p w14:paraId="1F5CF09E">
      <w:pPr>
        <w:pStyle w:val="2"/>
        <w:keepNext w:val="0"/>
        <w:keepLines w:val="0"/>
        <w:widowControl/>
        <w:suppressLineNumbers w:val="0"/>
        <w:rPr>
          <w:rFonts w:hint="default" w:ascii="Arial" w:hAnsi="Arial" w:eastAsia="SimSun" w:cs="Arial"/>
          <w:sz w:val="28"/>
          <w:szCs w:val="28"/>
        </w:rPr>
      </w:pPr>
      <w:r>
        <w:rPr>
          <w:rFonts w:hint="default" w:ascii="Arial" w:hAnsi="Arial" w:eastAsia="SimSun" w:cs="Arial"/>
          <w:sz w:val="28"/>
          <w:szCs w:val="28"/>
        </w:rPr>
        <w:t xml:space="preserve">AI </w:t>
      </w:r>
      <w:r>
        <w:rPr>
          <w:rFonts w:hint="default" w:ascii="Arial" w:hAnsi="Arial" w:cs="Arial"/>
          <w:sz w:val="28"/>
          <w:szCs w:val="28"/>
          <w:lang w:val="en-GB"/>
        </w:rPr>
        <w:t xml:space="preserve">Use </w:t>
      </w:r>
      <w:r>
        <w:rPr>
          <w:rFonts w:hint="default" w:ascii="Arial" w:hAnsi="Arial" w:eastAsia="SimSun" w:cs="Arial"/>
          <w:sz w:val="28"/>
          <w:szCs w:val="28"/>
        </w:rPr>
        <w:t>Acknowledgement</w:t>
      </w:r>
    </w:p>
    <w:p w14:paraId="6C31FF02">
      <w:pPr>
        <w:rPr>
          <w:rFonts w:hint="default"/>
        </w:rPr>
      </w:pPr>
    </w:p>
    <w:p w14:paraId="3C3BCDC0">
      <w:pPr>
        <w:pStyle w:val="2"/>
        <w:keepNext w:val="0"/>
        <w:keepLines w:val="0"/>
        <w:widowControl/>
        <w:suppressLineNumbers w:val="0"/>
        <w:rPr>
          <w:rFonts w:hint="default" w:ascii="Arial" w:hAnsi="Arial" w:eastAsia="SimSun" w:cs="Arial"/>
          <w:b w:val="0"/>
          <w:bCs w:val="0"/>
          <w:sz w:val="22"/>
          <w:szCs w:val="22"/>
        </w:rPr>
      </w:pPr>
      <w:r>
        <w:rPr>
          <w:rFonts w:hint="default" w:ascii="Arial" w:hAnsi="Arial" w:eastAsia="SimSun" w:cs="Arial"/>
          <w:b w:val="0"/>
          <w:bCs w:val="0"/>
          <w:sz w:val="22"/>
          <w:szCs w:val="22"/>
        </w:rPr>
        <w:t xml:space="preserve">I acknowledge the use of ChatGPT (OpenAI) (https://chatgpt.com/) to support the preparation of this Dior Beauty strategic analysis report. AI was used to assist with </w:t>
      </w:r>
      <w:r>
        <w:rPr>
          <w:rFonts w:hint="default" w:ascii="Arial" w:hAnsi="Arial" w:cs="Arial"/>
          <w:b w:val="0"/>
          <w:bCs w:val="0"/>
          <w:sz w:val="22"/>
          <w:szCs w:val="22"/>
          <w:lang w:val="en-GB"/>
        </w:rPr>
        <w:t>organizing</w:t>
      </w:r>
      <w:r>
        <w:rPr>
          <w:rFonts w:hint="default" w:ascii="Arial" w:hAnsi="Arial" w:eastAsia="SimSun" w:cs="Arial"/>
          <w:b w:val="0"/>
          <w:bCs w:val="0"/>
          <w:sz w:val="22"/>
          <w:szCs w:val="22"/>
        </w:rPr>
        <w:t xml:space="preserve"> ideas</w:t>
      </w:r>
      <w:r>
        <w:rPr>
          <w:rFonts w:hint="default" w:ascii="Arial" w:hAnsi="Arial" w:cs="Arial"/>
          <w:b w:val="0"/>
          <w:bCs w:val="0"/>
          <w:sz w:val="22"/>
          <w:szCs w:val="22"/>
          <w:lang w:val="en-GB"/>
        </w:rPr>
        <w:t xml:space="preserve"> and research.</w:t>
      </w:r>
      <w:r>
        <w:rPr>
          <w:rFonts w:hint="default" w:ascii="Arial" w:hAnsi="Arial" w:eastAsia="SimSun" w:cs="Arial"/>
          <w:b w:val="0"/>
          <w:bCs w:val="0"/>
          <w:sz w:val="22"/>
          <w:szCs w:val="22"/>
        </w:rPr>
        <w:t xml:space="preserve"> The following prompts were used:</w:t>
      </w:r>
    </w:p>
    <w:p w14:paraId="0ED3B91B">
      <w:pPr>
        <w:pStyle w:val="2"/>
        <w:keepNext w:val="0"/>
        <w:keepLines w:val="0"/>
        <w:widowControl/>
        <w:suppressLineNumbers w:val="0"/>
        <w:rPr>
          <w:rFonts w:hint="default" w:ascii="Arial" w:hAnsi="Arial" w:eastAsia="SimSun" w:cs="Arial"/>
          <w:b w:val="0"/>
          <w:bCs w:val="0"/>
          <w:sz w:val="22"/>
          <w:szCs w:val="22"/>
        </w:rPr>
      </w:pPr>
      <w:r>
        <w:rPr>
          <w:rFonts w:hint="default" w:ascii="Arial" w:hAnsi="Arial" w:cs="Arial"/>
          <w:b w:val="0"/>
          <w:bCs w:val="0"/>
          <w:sz w:val="22"/>
          <w:szCs w:val="22"/>
          <w:lang w:val="en-GB"/>
        </w:rPr>
        <w:t xml:space="preserve">I used </w:t>
      </w:r>
      <w:r>
        <w:rPr>
          <w:rFonts w:hint="default" w:ascii="Arial" w:hAnsi="Arial" w:eastAsia="SimSun" w:cs="Arial"/>
          <w:b w:val="0"/>
          <w:bCs w:val="0"/>
          <w:sz w:val="22"/>
          <w:szCs w:val="22"/>
        </w:rPr>
        <w:t>the prompt(s):</w:t>
      </w:r>
    </w:p>
    <w:p w14:paraId="142E84A8">
      <w:pPr>
        <w:pStyle w:val="2"/>
        <w:keepNext w:val="0"/>
        <w:keepLines w:val="0"/>
        <w:widowControl/>
        <w:suppressLineNumbers w:val="0"/>
        <w:rPr>
          <w:rFonts w:hint="default" w:ascii="Arial" w:hAnsi="Arial" w:eastAsia="SimSun" w:cs="Arial"/>
          <w:b w:val="0"/>
          <w:bCs w:val="0"/>
          <w:sz w:val="22"/>
          <w:szCs w:val="22"/>
          <w:lang w:val="en-GB"/>
        </w:rPr>
      </w:pPr>
      <w:r>
        <w:rPr>
          <w:rFonts w:hint="default" w:ascii="Arial" w:hAnsi="Arial" w:eastAsia="SimSun" w:cs="Arial"/>
          <w:b w:val="0"/>
          <w:bCs w:val="0"/>
          <w:sz w:val="22"/>
          <w:szCs w:val="22"/>
        </w:rPr>
        <w:t xml:space="preserve">1. </w:t>
      </w:r>
      <w:r>
        <w:rPr>
          <w:rFonts w:hint="default" w:ascii="Arial" w:hAnsi="Arial" w:cs="Arial"/>
          <w:b w:val="0"/>
          <w:bCs w:val="0"/>
          <w:sz w:val="22"/>
          <w:szCs w:val="22"/>
          <w:lang w:val="en-GB"/>
        </w:rPr>
        <w:t xml:space="preserve">“ </w:t>
      </w:r>
      <w:r>
        <w:rPr>
          <w:rFonts w:hint="default" w:ascii="Arial" w:hAnsi="Arial" w:eastAsia="SimSun" w:cs="Arial"/>
          <w:b w:val="0"/>
          <w:bCs w:val="0"/>
          <w:sz w:val="22"/>
          <w:szCs w:val="22"/>
        </w:rPr>
        <w:t xml:space="preserve">Please </w:t>
      </w:r>
      <w:r>
        <w:rPr>
          <w:rFonts w:hint="default" w:ascii="Arial" w:hAnsi="Arial" w:cs="Arial"/>
          <w:b w:val="0"/>
          <w:bCs w:val="0"/>
          <w:sz w:val="22"/>
          <w:szCs w:val="22"/>
          <w:lang w:val="en-GB"/>
        </w:rPr>
        <w:t>explain me the economical situational of Chanel in UK.”</w:t>
      </w:r>
    </w:p>
    <w:p w14:paraId="183EB270">
      <w:pPr>
        <w:pStyle w:val="2"/>
        <w:keepNext w:val="0"/>
        <w:keepLines w:val="0"/>
        <w:widowControl/>
        <w:suppressLineNumbers w:val="0"/>
        <w:rPr>
          <w:rFonts w:hint="default" w:ascii="Arial" w:hAnsi="Arial" w:eastAsia="SimSun" w:cs="Arial"/>
          <w:b w:val="0"/>
          <w:bCs w:val="0"/>
          <w:sz w:val="22"/>
          <w:szCs w:val="22"/>
          <w:lang w:val="en-GB"/>
        </w:rPr>
      </w:pPr>
      <w:r>
        <w:rPr>
          <w:rFonts w:hint="default" w:ascii="Arial" w:hAnsi="Arial" w:eastAsia="SimSun" w:cs="Arial"/>
          <w:b w:val="0"/>
          <w:bCs w:val="0"/>
          <w:sz w:val="22"/>
          <w:szCs w:val="22"/>
        </w:rPr>
        <w:t xml:space="preserve">2. </w:t>
      </w:r>
      <w:r>
        <w:rPr>
          <w:rFonts w:hint="default" w:ascii="Arial" w:hAnsi="Arial" w:cs="Arial"/>
          <w:b w:val="0"/>
          <w:bCs w:val="0"/>
          <w:sz w:val="22"/>
          <w:szCs w:val="22"/>
          <w:lang w:val="en-GB"/>
        </w:rPr>
        <w:t>“ Please give me some details of Chanel's last years financial performance.”</w:t>
      </w:r>
    </w:p>
    <w:p w14:paraId="4E6D67A5">
      <w:pPr>
        <w:pStyle w:val="2"/>
        <w:keepNext w:val="0"/>
        <w:keepLines w:val="0"/>
        <w:widowControl/>
        <w:suppressLineNumbers w:val="0"/>
        <w:rPr>
          <w:rFonts w:hint="default" w:ascii="Arial" w:hAnsi="Arial" w:cs="Arial"/>
          <w:b w:val="0"/>
          <w:bCs w:val="0"/>
          <w:sz w:val="22"/>
          <w:szCs w:val="22"/>
          <w:lang w:val="en-GB"/>
        </w:rPr>
      </w:pPr>
      <w:r>
        <w:rPr>
          <w:rFonts w:hint="default" w:ascii="Arial" w:hAnsi="Arial" w:eastAsia="SimSun" w:cs="Arial"/>
          <w:b w:val="0"/>
          <w:bCs w:val="0"/>
          <w:sz w:val="22"/>
          <w:szCs w:val="22"/>
        </w:rPr>
        <w:t xml:space="preserve">3. </w:t>
      </w:r>
      <w:r>
        <w:rPr>
          <w:rFonts w:hint="default" w:ascii="Arial" w:hAnsi="Arial" w:cs="Arial"/>
          <w:b w:val="0"/>
          <w:bCs w:val="0"/>
          <w:sz w:val="22"/>
          <w:szCs w:val="22"/>
          <w:lang w:val="en-GB"/>
        </w:rPr>
        <w:t>“ Please help me understand from Ansoff Matrix how market development can benefit Chanel in long run.”</w:t>
      </w:r>
    </w:p>
    <w:p w14:paraId="26EF0694">
      <w:pPr>
        <w:rPr>
          <w:rFonts w:hint="default" w:ascii="Arial" w:hAnsi="Arial" w:cs="Arial"/>
          <w:b w:val="0"/>
          <w:bCs w:val="0"/>
          <w:sz w:val="22"/>
          <w:szCs w:val="22"/>
          <w:lang w:val="en-GB"/>
        </w:rPr>
      </w:pPr>
    </w:p>
    <w:p w14:paraId="27BD63D0">
      <w:pPr>
        <w:rPr>
          <w:rFonts w:hint="default" w:ascii="Arial" w:hAnsi="Arial" w:cs="Arial"/>
          <w:b w:val="0"/>
          <w:bCs w:val="0"/>
          <w:sz w:val="22"/>
          <w:szCs w:val="22"/>
          <w:lang w:val="en-GB"/>
        </w:rPr>
      </w:pPr>
      <w:r>
        <w:rPr>
          <w:rFonts w:hint="default" w:ascii="Arial" w:hAnsi="Arial" w:cs="Arial"/>
          <w:b w:val="0"/>
          <w:bCs w:val="0"/>
          <w:sz w:val="22"/>
          <w:szCs w:val="22"/>
          <w:lang w:val="en-GB"/>
        </w:rPr>
        <w:t xml:space="preserve">I confirm that I have not presented any AI generated text as my own work. I confirm I </w:t>
      </w:r>
    </w:p>
    <w:p w14:paraId="44856ADE">
      <w:pPr>
        <w:rPr>
          <w:rFonts w:hint="default" w:ascii="Arial" w:hAnsi="Arial" w:cs="Arial"/>
          <w:b w:val="0"/>
          <w:bCs w:val="0"/>
          <w:sz w:val="22"/>
          <w:szCs w:val="22"/>
          <w:lang w:val="en-GB"/>
        </w:rPr>
      </w:pPr>
      <w:r>
        <w:rPr>
          <w:rFonts w:hint="default" w:ascii="Arial" w:hAnsi="Arial" w:cs="Arial"/>
          <w:b w:val="0"/>
          <w:bCs w:val="0"/>
          <w:sz w:val="22"/>
          <w:szCs w:val="22"/>
          <w:lang w:val="en-GB"/>
        </w:rPr>
        <w:t>have copies of my drafts, notes, and other resources I used before, and after the use of AI tools which I may be asked to provide in evidence.</w:t>
      </w:r>
    </w:p>
    <w:p w14:paraId="3A0BE20D">
      <w:pPr>
        <w:pStyle w:val="2"/>
        <w:keepNext w:val="0"/>
        <w:keepLines w:val="0"/>
        <w:widowControl/>
        <w:suppressLineNumbers w:val="0"/>
        <w:rPr>
          <w:rFonts w:hint="default" w:ascii="Arial" w:hAnsi="Arial" w:eastAsia="SimSun" w:cs="Arial"/>
          <w:sz w:val="22"/>
          <w:szCs w:val="22"/>
        </w:rPr>
      </w:pPr>
    </w:p>
    <w:p w14:paraId="7852D9DA">
      <w:pPr>
        <w:jc w:val="center"/>
        <w:rPr>
          <w:rFonts w:hint="default" w:ascii="Arial" w:hAnsi="Arial" w:eastAsia="Aptos" w:cs="Arial"/>
          <w:color w:val="000000"/>
          <w:kern w:val="0"/>
          <w:sz w:val="24"/>
          <w:szCs w:val="24"/>
          <w:lang w:val="en-US" w:eastAsia="zh-CN" w:bidi="ar"/>
        </w:rPr>
      </w:pPr>
    </w:p>
    <w:p w14:paraId="21AB1C65">
      <w:pPr>
        <w:jc w:val="center"/>
        <w:rPr>
          <w:rFonts w:hint="default" w:ascii="Arial" w:hAnsi="Arial" w:eastAsia="Aptos" w:cs="Arial"/>
          <w:color w:val="000000"/>
          <w:kern w:val="0"/>
          <w:sz w:val="24"/>
          <w:szCs w:val="24"/>
          <w:lang w:val="en-US" w:eastAsia="zh-CN" w:bidi="ar"/>
        </w:rPr>
      </w:pPr>
    </w:p>
    <w:p w14:paraId="4CC344A1">
      <w:pPr>
        <w:jc w:val="center"/>
        <w:rPr>
          <w:rFonts w:hint="default" w:ascii="Arial" w:hAnsi="Arial" w:eastAsia="Aptos" w:cs="Arial"/>
          <w:color w:val="000000"/>
          <w:kern w:val="0"/>
          <w:sz w:val="24"/>
          <w:szCs w:val="24"/>
          <w:lang w:val="en-US" w:eastAsia="zh-CN" w:bidi="ar"/>
        </w:rPr>
      </w:pPr>
    </w:p>
    <w:p w14:paraId="003AC650">
      <w:pPr>
        <w:jc w:val="center"/>
        <w:rPr>
          <w:rFonts w:hint="default" w:ascii="Arial" w:hAnsi="Arial" w:eastAsia="Aptos" w:cs="Arial"/>
          <w:color w:val="000000"/>
          <w:kern w:val="0"/>
          <w:sz w:val="24"/>
          <w:szCs w:val="24"/>
          <w:lang w:val="en-US" w:eastAsia="zh-CN" w:bidi="ar"/>
        </w:rPr>
      </w:pPr>
    </w:p>
    <w:p w14:paraId="4E94704D">
      <w:pPr>
        <w:jc w:val="center"/>
        <w:rPr>
          <w:rFonts w:hint="default" w:ascii="Arial" w:hAnsi="Arial" w:eastAsia="Aptos" w:cs="Arial"/>
          <w:color w:val="000000"/>
          <w:kern w:val="0"/>
          <w:sz w:val="24"/>
          <w:szCs w:val="24"/>
          <w:lang w:val="en-US" w:eastAsia="zh-CN" w:bidi="ar"/>
        </w:rPr>
      </w:pPr>
    </w:p>
    <w:p w14:paraId="15D98B0E">
      <w:pPr>
        <w:jc w:val="center"/>
        <w:rPr>
          <w:rFonts w:hint="default" w:ascii="Arial" w:hAnsi="Arial" w:eastAsia="Aptos" w:cs="Arial"/>
          <w:color w:val="000000"/>
          <w:kern w:val="0"/>
          <w:sz w:val="24"/>
          <w:szCs w:val="24"/>
          <w:lang w:val="en-US" w:eastAsia="zh-CN" w:bidi="ar"/>
        </w:rPr>
      </w:pPr>
    </w:p>
    <w:p w14:paraId="317397FB">
      <w:pPr>
        <w:jc w:val="center"/>
        <w:rPr>
          <w:rFonts w:hint="default" w:ascii="Arial" w:hAnsi="Arial" w:eastAsia="Aptos" w:cs="Arial"/>
          <w:color w:val="000000"/>
          <w:kern w:val="0"/>
          <w:sz w:val="24"/>
          <w:szCs w:val="24"/>
          <w:lang w:val="en-US" w:eastAsia="zh-CN" w:bidi="ar"/>
        </w:rPr>
      </w:pPr>
    </w:p>
    <w:p w14:paraId="2CE9B58C">
      <w:pPr>
        <w:jc w:val="center"/>
        <w:rPr>
          <w:rFonts w:hint="default" w:ascii="Arial" w:hAnsi="Arial" w:eastAsia="Aptos" w:cs="Arial"/>
          <w:color w:val="000000"/>
          <w:kern w:val="0"/>
          <w:sz w:val="24"/>
          <w:szCs w:val="24"/>
          <w:lang w:val="en-US" w:eastAsia="zh-CN" w:bidi="ar"/>
        </w:rPr>
      </w:pPr>
    </w:p>
    <w:p w14:paraId="4818A669">
      <w:pPr>
        <w:jc w:val="center"/>
        <w:rPr>
          <w:rFonts w:hint="default" w:ascii="Arial" w:hAnsi="Arial" w:eastAsia="Aptos" w:cs="Arial"/>
          <w:color w:val="000000"/>
          <w:kern w:val="0"/>
          <w:sz w:val="24"/>
          <w:szCs w:val="24"/>
          <w:lang w:val="en-US" w:eastAsia="zh-CN" w:bidi="ar"/>
        </w:rPr>
      </w:pPr>
    </w:p>
    <w:p w14:paraId="49B2D5C8">
      <w:pPr>
        <w:jc w:val="center"/>
        <w:rPr>
          <w:rFonts w:hint="default" w:ascii="Arial" w:hAnsi="Arial" w:eastAsia="Aptos" w:cs="Arial"/>
          <w:color w:val="000000"/>
          <w:kern w:val="0"/>
          <w:sz w:val="24"/>
          <w:szCs w:val="24"/>
          <w:lang w:val="en-US" w:eastAsia="zh-CN" w:bidi="ar"/>
        </w:rPr>
      </w:pPr>
    </w:p>
    <w:p w14:paraId="717C1272">
      <w:pPr>
        <w:jc w:val="center"/>
        <w:rPr>
          <w:rFonts w:hint="default" w:ascii="Arial" w:hAnsi="Arial" w:eastAsia="Aptos" w:cs="Arial"/>
          <w:color w:val="000000"/>
          <w:kern w:val="0"/>
          <w:sz w:val="24"/>
          <w:szCs w:val="24"/>
          <w:lang w:val="en-US" w:eastAsia="zh-CN" w:bidi="ar"/>
        </w:rPr>
      </w:pPr>
    </w:p>
    <w:p w14:paraId="29CA129E">
      <w:pPr>
        <w:jc w:val="center"/>
        <w:rPr>
          <w:rFonts w:hint="default" w:ascii="Arial" w:hAnsi="Arial" w:eastAsia="Aptos" w:cs="Arial"/>
          <w:color w:val="000000"/>
          <w:kern w:val="0"/>
          <w:sz w:val="24"/>
          <w:szCs w:val="24"/>
          <w:lang w:val="en-US" w:eastAsia="zh-CN" w:bidi="ar"/>
        </w:rPr>
      </w:pPr>
    </w:p>
    <w:p w14:paraId="64DF7888">
      <w:pPr>
        <w:jc w:val="center"/>
        <w:rPr>
          <w:rFonts w:hint="default" w:ascii="Arial" w:hAnsi="Arial" w:eastAsia="Aptos" w:cs="Arial"/>
          <w:color w:val="000000"/>
          <w:kern w:val="0"/>
          <w:sz w:val="24"/>
          <w:szCs w:val="24"/>
          <w:lang w:val="en-US" w:eastAsia="zh-CN" w:bidi="ar"/>
        </w:rPr>
      </w:pPr>
    </w:p>
    <w:p w14:paraId="3A71495C">
      <w:pPr>
        <w:jc w:val="center"/>
        <w:rPr>
          <w:rFonts w:hint="default" w:ascii="Arial" w:hAnsi="Arial" w:eastAsia="Aptos" w:cs="Arial"/>
          <w:color w:val="000000"/>
          <w:kern w:val="0"/>
          <w:sz w:val="24"/>
          <w:szCs w:val="24"/>
          <w:lang w:val="en-US" w:eastAsia="zh-CN" w:bidi="ar"/>
        </w:rPr>
      </w:pPr>
    </w:p>
    <w:p w14:paraId="392294CA">
      <w:pPr>
        <w:jc w:val="center"/>
        <w:rPr>
          <w:rFonts w:hint="default" w:ascii="Arial" w:hAnsi="Arial" w:eastAsia="Aptos" w:cs="Arial"/>
          <w:color w:val="000000"/>
          <w:kern w:val="0"/>
          <w:sz w:val="24"/>
          <w:szCs w:val="24"/>
          <w:lang w:val="en-US" w:eastAsia="zh-CN" w:bidi="ar"/>
        </w:rPr>
      </w:pPr>
    </w:p>
    <w:p w14:paraId="2BCBAB2F">
      <w:pPr>
        <w:jc w:val="center"/>
        <w:rPr>
          <w:rFonts w:hint="default" w:ascii="Arial" w:hAnsi="Arial" w:eastAsia="Aptos" w:cs="Arial"/>
          <w:color w:val="000000"/>
          <w:kern w:val="0"/>
          <w:sz w:val="24"/>
          <w:szCs w:val="24"/>
          <w:lang w:val="en-US" w:eastAsia="zh-CN" w:bidi="ar"/>
        </w:rPr>
      </w:pPr>
    </w:p>
    <w:p w14:paraId="3278AA64">
      <w:pPr>
        <w:jc w:val="center"/>
        <w:rPr>
          <w:rFonts w:hint="default" w:ascii="Arial" w:hAnsi="Arial" w:eastAsia="Aptos" w:cs="Arial"/>
          <w:color w:val="000000"/>
          <w:kern w:val="0"/>
          <w:sz w:val="24"/>
          <w:szCs w:val="24"/>
          <w:lang w:val="en-US" w:eastAsia="zh-CN" w:bidi="ar"/>
        </w:rPr>
      </w:pPr>
    </w:p>
    <w:p w14:paraId="4A439AB5">
      <w:pPr>
        <w:jc w:val="center"/>
        <w:rPr>
          <w:rFonts w:hint="default" w:ascii="Arial" w:hAnsi="Arial" w:eastAsia="Aptos" w:cs="Arial"/>
          <w:color w:val="000000"/>
          <w:kern w:val="0"/>
          <w:sz w:val="24"/>
          <w:szCs w:val="24"/>
          <w:lang w:val="en-US" w:eastAsia="zh-CN" w:bidi="ar"/>
        </w:rPr>
      </w:pPr>
    </w:p>
    <w:p w14:paraId="3A71565E">
      <w:pPr>
        <w:jc w:val="center"/>
        <w:rPr>
          <w:rFonts w:hint="default" w:ascii="Arial" w:hAnsi="Arial" w:eastAsia="Aptos" w:cs="Arial"/>
          <w:color w:val="000000"/>
          <w:kern w:val="0"/>
          <w:sz w:val="24"/>
          <w:szCs w:val="24"/>
          <w:lang w:val="en-US" w:eastAsia="zh-CN" w:bidi="ar"/>
        </w:rPr>
      </w:pPr>
    </w:p>
    <w:p w14:paraId="7EC3B019">
      <w:pPr>
        <w:jc w:val="center"/>
        <w:rPr>
          <w:rFonts w:hint="default" w:ascii="Arial" w:hAnsi="Arial" w:eastAsia="Aptos" w:cs="Arial"/>
          <w:color w:val="000000"/>
          <w:kern w:val="0"/>
          <w:sz w:val="24"/>
          <w:szCs w:val="24"/>
          <w:lang w:val="en-US" w:eastAsia="zh-CN" w:bidi="ar"/>
        </w:rPr>
      </w:pPr>
    </w:p>
    <w:p w14:paraId="781EA01F">
      <w:pPr>
        <w:jc w:val="center"/>
        <w:rPr>
          <w:rFonts w:hint="default" w:ascii="Arial" w:hAnsi="Arial" w:eastAsia="Aptos" w:cs="Arial"/>
          <w:color w:val="000000"/>
          <w:kern w:val="0"/>
          <w:sz w:val="24"/>
          <w:szCs w:val="24"/>
          <w:lang w:val="en-US" w:eastAsia="zh-CN" w:bidi="ar"/>
        </w:rPr>
      </w:pPr>
    </w:p>
    <w:p w14:paraId="05DDB5CB">
      <w:pPr>
        <w:jc w:val="center"/>
        <w:rPr>
          <w:rFonts w:hint="default" w:ascii="Arial" w:hAnsi="Arial" w:eastAsia="Aptos" w:cs="Arial"/>
          <w:color w:val="000000"/>
          <w:kern w:val="0"/>
          <w:sz w:val="24"/>
          <w:szCs w:val="24"/>
          <w:lang w:val="en-US" w:eastAsia="zh-CN" w:bidi="ar"/>
        </w:rPr>
      </w:pPr>
    </w:p>
    <w:p w14:paraId="76419EB3">
      <w:pPr>
        <w:jc w:val="center"/>
        <w:rPr>
          <w:rFonts w:hint="default" w:ascii="Arial" w:hAnsi="Arial" w:eastAsia="Aptos" w:cs="Arial"/>
          <w:color w:val="000000"/>
          <w:kern w:val="0"/>
          <w:sz w:val="24"/>
          <w:szCs w:val="24"/>
          <w:lang w:val="en-US" w:eastAsia="zh-CN" w:bidi="ar"/>
        </w:rPr>
      </w:pPr>
    </w:p>
    <w:p w14:paraId="4412524D">
      <w:pPr>
        <w:jc w:val="center"/>
        <w:rPr>
          <w:rFonts w:hint="default" w:ascii="Arial" w:hAnsi="Arial" w:eastAsia="Aptos" w:cs="Arial"/>
          <w:color w:val="000000"/>
          <w:kern w:val="0"/>
          <w:sz w:val="24"/>
          <w:szCs w:val="24"/>
          <w:lang w:val="en-US" w:eastAsia="zh-CN" w:bidi="ar"/>
        </w:rPr>
      </w:pPr>
    </w:p>
    <w:p w14:paraId="141900E8">
      <w:pPr>
        <w:keepNext/>
        <w:keepLines/>
        <w:spacing w:before="480" w:after="0" w:line="360" w:lineRule="auto"/>
        <w:outlineLvl w:val="0"/>
        <w:rPr>
          <w:rFonts w:hint="default" w:ascii="Arial" w:hAnsi="Arial" w:eastAsia="SimSun" w:cs="Arial"/>
          <w:b/>
          <w:bCs/>
          <w:color w:val="auto"/>
          <w:sz w:val="28"/>
          <w:szCs w:val="28"/>
          <w:lang w:val="en-US" w:eastAsia="en-US" w:bidi="ar-SA"/>
        </w:rPr>
      </w:pPr>
    </w:p>
    <w:p w14:paraId="267111E2">
      <w:pPr>
        <w:pStyle w:val="2"/>
        <w:keepNext w:val="0"/>
        <w:keepLines w:val="0"/>
        <w:widowControl/>
        <w:suppressLineNumbers w:val="0"/>
        <w:rPr>
          <w:rFonts w:hint="default" w:ascii="Arial" w:hAnsi="Arial" w:cs="Arial"/>
          <w:sz w:val="24"/>
          <w:szCs w:val="24"/>
        </w:rPr>
      </w:pPr>
      <w:r>
        <w:rPr>
          <w:rFonts w:hint="default" w:ascii="Arial" w:hAnsi="Arial" w:cs="Arial"/>
          <w:sz w:val="24"/>
          <w:szCs w:val="24"/>
        </w:rPr>
        <w:t>Table of Contents</w:t>
      </w:r>
    </w:p>
    <w:p w14:paraId="0E64A606">
      <w:pPr>
        <w:pStyle w:val="7"/>
        <w:keepNext w:val="0"/>
        <w:keepLines w:val="0"/>
        <w:widowControl/>
        <w:suppressLineNumbers w:val="0"/>
        <w:rPr>
          <w:rFonts w:hint="default" w:ascii="Arial" w:hAnsi="Arial" w:cs="Arial"/>
          <w:sz w:val="24"/>
          <w:szCs w:val="24"/>
        </w:rPr>
      </w:pPr>
    </w:p>
    <w:p w14:paraId="1F24C640">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1. Introduction</w:t>
      </w:r>
      <w:r>
        <w:rPr>
          <w:rFonts w:hint="default" w:ascii="Arial" w:hAnsi="Arial" w:cs="Arial"/>
          <w:sz w:val="24"/>
          <w:szCs w:val="24"/>
        </w:rPr>
        <w:t xml:space="preserve"> ........................................................................ </w:t>
      </w:r>
      <w:r>
        <w:rPr>
          <w:rFonts w:hint="default" w:ascii="Arial" w:hAnsi="Arial" w:cs="Arial"/>
          <w:sz w:val="24"/>
          <w:szCs w:val="24"/>
          <w:lang w:val="en-GB"/>
        </w:rPr>
        <w:t>3</w:t>
      </w:r>
    </w:p>
    <w:p w14:paraId="5937037C">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2. International Market Entry Strategy</w:t>
      </w:r>
      <w:r>
        <w:rPr>
          <w:rFonts w:hint="default" w:ascii="Arial" w:hAnsi="Arial" w:cs="Arial"/>
          <w:sz w:val="24"/>
          <w:szCs w:val="24"/>
        </w:rPr>
        <w:t xml:space="preserve"> ............ </w:t>
      </w:r>
      <w:r>
        <w:rPr>
          <w:rFonts w:hint="default" w:ascii="Arial" w:hAnsi="Arial" w:cs="Arial"/>
          <w:sz w:val="24"/>
          <w:szCs w:val="24"/>
          <w:lang w:val="en-GB"/>
        </w:rPr>
        <w:t>4</w:t>
      </w:r>
    </w:p>
    <w:p w14:paraId="5209CBD3">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 xml:space="preserve">3. PESTEL Analysis: France and </w:t>
      </w:r>
      <w:r>
        <w:rPr>
          <w:rStyle w:val="8"/>
          <w:rFonts w:hint="default" w:ascii="Arial" w:hAnsi="Arial" w:cs="Arial"/>
          <w:b/>
          <w:bCs/>
          <w:sz w:val="24"/>
          <w:szCs w:val="24"/>
          <w:lang w:val="en-GB"/>
        </w:rPr>
        <w:t>UK</w:t>
      </w:r>
      <w:r>
        <w:rPr>
          <w:rFonts w:hint="default" w:ascii="Arial" w:hAnsi="Arial" w:cs="Arial"/>
          <w:sz w:val="24"/>
          <w:szCs w:val="24"/>
        </w:rPr>
        <w:t xml:space="preserve">...................................... </w:t>
      </w:r>
      <w:r>
        <w:rPr>
          <w:rFonts w:hint="default" w:ascii="Arial" w:hAnsi="Arial" w:cs="Arial"/>
          <w:sz w:val="24"/>
          <w:szCs w:val="24"/>
          <w:lang w:val="en-GB"/>
        </w:rPr>
        <w:t>8</w:t>
      </w:r>
    </w:p>
    <w:p w14:paraId="2D1E4A18">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4. STP Analysis of CHANEL</w:t>
      </w:r>
      <w:r>
        <w:rPr>
          <w:rFonts w:hint="default" w:ascii="Arial" w:hAnsi="Arial" w:cs="Arial"/>
          <w:sz w:val="24"/>
          <w:szCs w:val="24"/>
        </w:rPr>
        <w:t xml:space="preserve"> ........................................ </w:t>
      </w:r>
      <w:r>
        <w:rPr>
          <w:rFonts w:hint="default" w:ascii="Arial" w:hAnsi="Arial" w:cs="Arial"/>
          <w:sz w:val="24"/>
          <w:szCs w:val="24"/>
          <w:lang w:val="en-GB"/>
        </w:rPr>
        <w:t>9</w:t>
      </w:r>
    </w:p>
    <w:p w14:paraId="00A4D4B6">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5. International Marketing Mix – 7Ps</w:t>
      </w:r>
      <w:r>
        <w:rPr>
          <w:rFonts w:hint="default" w:ascii="Arial" w:hAnsi="Arial" w:cs="Arial"/>
          <w:sz w:val="24"/>
          <w:szCs w:val="24"/>
        </w:rPr>
        <w:t xml:space="preserve"> ...................................... </w:t>
      </w:r>
      <w:r>
        <w:rPr>
          <w:rFonts w:hint="default" w:ascii="Arial" w:hAnsi="Arial" w:cs="Arial"/>
          <w:sz w:val="24"/>
          <w:szCs w:val="24"/>
          <w:lang w:val="en-GB"/>
        </w:rPr>
        <w:t>12</w:t>
      </w:r>
    </w:p>
    <w:p w14:paraId="5B646BDF">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6. CHANEL's Digital and Experiential Marketing Strategy</w:t>
      </w:r>
      <w:r>
        <w:rPr>
          <w:rFonts w:hint="default" w:ascii="Arial" w:hAnsi="Arial" w:cs="Arial"/>
          <w:sz w:val="24"/>
          <w:szCs w:val="24"/>
        </w:rPr>
        <w:t xml:space="preserve">... </w:t>
      </w:r>
      <w:r>
        <w:rPr>
          <w:rFonts w:hint="default" w:ascii="Arial" w:hAnsi="Arial" w:cs="Arial"/>
          <w:sz w:val="24"/>
          <w:szCs w:val="24"/>
          <w:lang w:val="en-GB"/>
        </w:rPr>
        <w:t>13</w:t>
      </w:r>
    </w:p>
    <w:p w14:paraId="5F4EAC38">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7. Ethical and Sustainability Issues</w:t>
      </w:r>
      <w:r>
        <w:rPr>
          <w:rFonts w:hint="default" w:ascii="Arial" w:hAnsi="Arial" w:cs="Arial"/>
          <w:sz w:val="24"/>
          <w:szCs w:val="24"/>
        </w:rPr>
        <w:t xml:space="preserve"> .......................................... </w:t>
      </w:r>
      <w:r>
        <w:rPr>
          <w:rFonts w:hint="default" w:ascii="Arial" w:hAnsi="Arial" w:cs="Arial"/>
          <w:sz w:val="24"/>
          <w:szCs w:val="24"/>
          <w:lang w:val="en-GB"/>
        </w:rPr>
        <w:t>16</w:t>
      </w:r>
    </w:p>
    <w:p w14:paraId="4E0A574F">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8. Evaluation of CHANEL's Strategy</w:t>
      </w:r>
      <w:r>
        <w:rPr>
          <w:rFonts w:hint="default" w:ascii="Arial" w:hAnsi="Arial" w:cs="Arial"/>
          <w:sz w:val="24"/>
          <w:szCs w:val="24"/>
        </w:rPr>
        <w:t xml:space="preserve"> ................................ </w:t>
      </w:r>
      <w:r>
        <w:rPr>
          <w:rFonts w:hint="default" w:ascii="Arial" w:hAnsi="Arial" w:cs="Arial"/>
          <w:sz w:val="24"/>
          <w:szCs w:val="24"/>
          <w:lang w:val="en-GB"/>
        </w:rPr>
        <w:t>16</w:t>
      </w:r>
    </w:p>
    <w:p w14:paraId="05760E0F">
      <w:pPr>
        <w:pStyle w:val="4"/>
        <w:keepNext w:val="0"/>
        <w:keepLines w:val="0"/>
        <w:widowControl/>
        <w:suppressLineNumbers w:val="0"/>
        <w:rPr>
          <w:rFonts w:hint="default" w:ascii="Arial" w:hAnsi="Arial" w:cs="Arial"/>
          <w:sz w:val="24"/>
          <w:szCs w:val="24"/>
          <w:lang w:val="en-GB"/>
        </w:rPr>
      </w:pPr>
      <w:r>
        <w:rPr>
          <w:rStyle w:val="8"/>
          <w:rFonts w:hint="default" w:ascii="Arial" w:hAnsi="Arial" w:cs="Arial"/>
          <w:b/>
          <w:bCs/>
          <w:sz w:val="24"/>
          <w:szCs w:val="24"/>
        </w:rPr>
        <w:t>9. Strategic Recommendations</w:t>
      </w:r>
      <w:r>
        <w:rPr>
          <w:rFonts w:hint="default" w:ascii="Arial" w:hAnsi="Arial" w:cs="Arial"/>
          <w:sz w:val="24"/>
          <w:szCs w:val="24"/>
        </w:rPr>
        <w:t xml:space="preserve"> ............................................... </w:t>
      </w:r>
      <w:r>
        <w:rPr>
          <w:rFonts w:hint="default" w:ascii="Arial" w:hAnsi="Arial" w:cs="Arial"/>
          <w:sz w:val="24"/>
          <w:szCs w:val="24"/>
          <w:lang w:val="en-GB"/>
        </w:rPr>
        <w:t>16</w:t>
      </w:r>
    </w:p>
    <w:p w14:paraId="567AD84E">
      <w:pPr>
        <w:pStyle w:val="4"/>
        <w:keepNext w:val="0"/>
        <w:keepLines w:val="0"/>
        <w:widowControl/>
        <w:suppressLineNumbers w:val="0"/>
        <w:rPr>
          <w:rFonts w:hint="default"/>
          <w:lang w:val="en-GB"/>
        </w:rPr>
      </w:pPr>
      <w:r>
        <w:rPr>
          <w:rStyle w:val="8"/>
          <w:rFonts w:hint="default" w:ascii="Arial" w:hAnsi="Arial" w:cs="Arial"/>
          <w:b/>
          <w:bCs/>
          <w:sz w:val="24"/>
          <w:szCs w:val="24"/>
        </w:rPr>
        <w:t>10. Conclusion</w:t>
      </w:r>
      <w:r>
        <w:rPr>
          <w:rFonts w:hint="default" w:ascii="Arial" w:hAnsi="Arial" w:cs="Arial"/>
          <w:sz w:val="24"/>
          <w:szCs w:val="24"/>
        </w:rPr>
        <w:t xml:space="preserve"> .......................................................................... </w:t>
      </w:r>
      <w:r>
        <w:rPr>
          <w:rFonts w:hint="default" w:ascii="Arial" w:hAnsi="Arial" w:cs="Arial"/>
          <w:sz w:val="24"/>
          <w:szCs w:val="24"/>
          <w:lang w:val="en-GB"/>
        </w:rPr>
        <w:t>16</w:t>
      </w:r>
    </w:p>
    <w:p w14:paraId="55D25E0D">
      <w:pPr>
        <w:pStyle w:val="4"/>
        <w:keepNext w:val="0"/>
        <w:keepLines w:val="0"/>
        <w:widowControl/>
        <w:suppressLineNumbers w:val="0"/>
        <w:rPr>
          <w:rStyle w:val="8"/>
          <w:rFonts w:hint="default" w:ascii="Arial" w:hAnsi="Arial" w:cs="Arial"/>
          <w:b/>
          <w:bCs/>
          <w:sz w:val="24"/>
          <w:szCs w:val="24"/>
        </w:rPr>
      </w:pPr>
      <w:r>
        <w:rPr>
          <w:rStyle w:val="8"/>
          <w:rFonts w:hint="default" w:ascii="Arial" w:hAnsi="Arial" w:cs="Arial"/>
          <w:b/>
          <w:bCs/>
          <w:sz w:val="24"/>
          <w:szCs w:val="24"/>
        </w:rPr>
        <w:t>1</w:t>
      </w:r>
      <w:r>
        <w:rPr>
          <w:rStyle w:val="8"/>
          <w:rFonts w:hint="default" w:ascii="Arial" w:hAnsi="Arial" w:cs="Arial"/>
          <w:b/>
          <w:bCs/>
          <w:sz w:val="24"/>
          <w:szCs w:val="24"/>
          <w:lang w:val="en-GB"/>
        </w:rPr>
        <w:t>1</w:t>
      </w:r>
      <w:r>
        <w:rPr>
          <w:rStyle w:val="8"/>
          <w:rFonts w:hint="default" w:ascii="Arial" w:hAnsi="Arial" w:cs="Arial"/>
          <w:b/>
          <w:bCs/>
          <w:sz w:val="24"/>
          <w:szCs w:val="24"/>
        </w:rPr>
        <w:t xml:space="preserve">. Section 2: Reflective Account Using Gibbs' Reflective Cycle </w:t>
      </w:r>
    </w:p>
    <w:p w14:paraId="38B9A0C8">
      <w:pPr>
        <w:pStyle w:val="4"/>
        <w:keepNext w:val="0"/>
        <w:keepLines w:val="0"/>
        <w:widowControl/>
        <w:suppressLineNumbers w:val="0"/>
        <w:rPr>
          <w:rFonts w:hint="default" w:ascii="Arial" w:hAnsi="Arial" w:cs="Arial"/>
          <w:sz w:val="24"/>
          <w:szCs w:val="24"/>
          <w:lang w:val="en-GB"/>
        </w:rPr>
      </w:pPr>
      <w:r>
        <w:rPr>
          <w:rFonts w:hint="default" w:ascii="Arial" w:hAnsi="Arial" w:cs="Arial"/>
          <w:sz w:val="24"/>
          <w:szCs w:val="24"/>
        </w:rPr>
        <w:t xml:space="preserve"> .......................................................................... </w:t>
      </w:r>
      <w:r>
        <w:rPr>
          <w:rFonts w:hint="default" w:ascii="Arial" w:hAnsi="Arial" w:cs="Arial"/>
          <w:sz w:val="24"/>
          <w:szCs w:val="24"/>
          <w:lang w:val="en-GB"/>
        </w:rPr>
        <w:t>17</w:t>
      </w:r>
    </w:p>
    <w:p w14:paraId="619D9678">
      <w:pPr>
        <w:rPr>
          <w:rFonts w:hint="default" w:ascii="Arial" w:hAnsi="Arial" w:cs="Arial"/>
          <w:sz w:val="24"/>
          <w:szCs w:val="24"/>
          <w:lang w:val="en-GB"/>
        </w:rPr>
      </w:pPr>
    </w:p>
    <w:p w14:paraId="052046E0">
      <w:pPr>
        <w:pStyle w:val="4"/>
        <w:keepNext w:val="0"/>
        <w:keepLines w:val="0"/>
        <w:widowControl/>
        <w:suppressLineNumbers w:val="0"/>
        <w:rPr>
          <w:rFonts w:hint="default"/>
          <w:lang w:val="en-GB"/>
        </w:rPr>
      </w:pPr>
      <w:r>
        <w:rPr>
          <w:rStyle w:val="8"/>
          <w:rFonts w:hint="default" w:ascii="Arial" w:hAnsi="Arial" w:cs="Arial"/>
          <w:b/>
          <w:bCs/>
          <w:sz w:val="24"/>
          <w:szCs w:val="24"/>
        </w:rPr>
        <w:t>1</w:t>
      </w:r>
      <w:r>
        <w:rPr>
          <w:rStyle w:val="8"/>
          <w:rFonts w:hint="default" w:ascii="Arial" w:hAnsi="Arial" w:cs="Arial"/>
          <w:b/>
          <w:bCs/>
          <w:sz w:val="24"/>
          <w:szCs w:val="24"/>
          <w:lang w:val="en-GB"/>
        </w:rPr>
        <w:t>2</w:t>
      </w:r>
      <w:r>
        <w:rPr>
          <w:rStyle w:val="8"/>
          <w:rFonts w:hint="default" w:ascii="Arial" w:hAnsi="Arial" w:cs="Arial"/>
          <w:b/>
          <w:bCs/>
          <w:sz w:val="24"/>
          <w:szCs w:val="24"/>
        </w:rPr>
        <w:t xml:space="preserve">. </w:t>
      </w:r>
      <w:r>
        <w:rPr>
          <w:rStyle w:val="8"/>
          <w:rFonts w:hint="default" w:ascii="Arial" w:hAnsi="Arial" w:cs="Arial"/>
          <w:b/>
          <w:bCs/>
          <w:sz w:val="24"/>
          <w:szCs w:val="24"/>
          <w:lang w:val="en-GB"/>
        </w:rPr>
        <w:t>Reference</w:t>
      </w:r>
      <w:r>
        <w:rPr>
          <w:rFonts w:hint="default" w:ascii="Arial" w:hAnsi="Arial" w:cs="Arial"/>
          <w:sz w:val="24"/>
          <w:szCs w:val="24"/>
        </w:rPr>
        <w:t xml:space="preserve">.......................................................................... </w:t>
      </w:r>
      <w:r>
        <w:rPr>
          <w:rFonts w:hint="default" w:ascii="Arial" w:hAnsi="Arial" w:cs="Arial"/>
          <w:sz w:val="24"/>
          <w:szCs w:val="24"/>
          <w:lang w:val="en-GB"/>
        </w:rPr>
        <w:t>18-20</w:t>
      </w:r>
    </w:p>
    <w:p w14:paraId="352F7767">
      <w:pPr>
        <w:rPr>
          <w:rFonts w:hint="default" w:ascii="Arial" w:hAnsi="Arial" w:cs="Arial"/>
          <w:sz w:val="24"/>
          <w:szCs w:val="24"/>
          <w:lang w:val="en-GB"/>
        </w:rPr>
      </w:pPr>
    </w:p>
    <w:p w14:paraId="07B48BAF">
      <w:pPr>
        <w:rPr>
          <w:rFonts w:hint="default" w:ascii="Arial" w:hAnsi="Arial" w:cs="Arial"/>
          <w:sz w:val="24"/>
          <w:szCs w:val="24"/>
          <w:lang w:val="en-GB"/>
        </w:rPr>
      </w:pPr>
    </w:p>
    <w:p w14:paraId="3E8B2895">
      <w:pPr>
        <w:rPr>
          <w:rFonts w:hint="default" w:ascii="Arial" w:hAnsi="Arial" w:cs="Arial"/>
          <w:sz w:val="24"/>
          <w:szCs w:val="24"/>
          <w:lang w:val="en-GB"/>
        </w:rPr>
      </w:pPr>
    </w:p>
    <w:p w14:paraId="1F2B483A">
      <w:pPr>
        <w:rPr>
          <w:rFonts w:hint="default"/>
          <w:lang w:val="en-GB" w:eastAsia="en-US"/>
        </w:rPr>
      </w:pPr>
    </w:p>
    <w:p w14:paraId="677BF9C0">
      <w:pPr>
        <w:keepNext/>
        <w:keepLines/>
        <w:spacing w:before="480" w:after="0" w:line="360" w:lineRule="auto"/>
        <w:outlineLvl w:val="0"/>
        <w:rPr>
          <w:rFonts w:hint="default" w:ascii="Arial" w:hAnsi="Arial" w:eastAsia="SimSun" w:cs="Arial"/>
          <w:b/>
          <w:bCs/>
          <w:color w:val="auto"/>
          <w:sz w:val="28"/>
          <w:szCs w:val="28"/>
          <w:lang w:val="en-US" w:eastAsia="en-US" w:bidi="ar-SA"/>
        </w:rPr>
      </w:pPr>
    </w:p>
    <w:p w14:paraId="54A03056">
      <w:pPr>
        <w:keepNext/>
        <w:keepLines/>
        <w:spacing w:before="480" w:after="0" w:line="360" w:lineRule="auto"/>
        <w:outlineLvl w:val="0"/>
        <w:rPr>
          <w:rFonts w:hint="default" w:ascii="Arial" w:hAnsi="Arial" w:eastAsia="SimSun" w:cs="Arial"/>
          <w:b/>
          <w:bCs/>
          <w:color w:val="auto"/>
          <w:sz w:val="28"/>
          <w:szCs w:val="28"/>
          <w:lang w:val="en-US" w:eastAsia="en-US" w:bidi="ar-SA"/>
        </w:rPr>
      </w:pPr>
    </w:p>
    <w:p w14:paraId="6F84E2B2">
      <w:pPr>
        <w:keepNext/>
        <w:keepLines/>
        <w:spacing w:before="480" w:after="0" w:line="360" w:lineRule="auto"/>
        <w:outlineLvl w:val="0"/>
        <w:rPr>
          <w:rFonts w:hint="default" w:ascii="Arial" w:hAnsi="Arial" w:eastAsia="SimSun" w:cs="Arial"/>
          <w:b/>
          <w:bCs/>
          <w:color w:val="auto"/>
          <w:sz w:val="28"/>
          <w:szCs w:val="28"/>
          <w:lang w:val="en-US" w:eastAsia="en-US" w:bidi="ar-SA"/>
        </w:rPr>
      </w:pPr>
      <w:bookmarkStart w:id="0" w:name="_GoBack"/>
      <w:bookmarkEnd w:id="0"/>
    </w:p>
    <w:p w14:paraId="70096C6C">
      <w:pPr>
        <w:keepNext/>
        <w:keepLines/>
        <w:spacing w:before="480" w:after="0" w:line="360" w:lineRule="auto"/>
        <w:outlineLvl w:val="0"/>
        <w:rPr>
          <w:rFonts w:hint="default" w:ascii="Arial" w:hAnsi="Arial" w:eastAsia="SimSun" w:cs="Arial"/>
          <w:b/>
          <w:bCs/>
          <w:color w:val="auto"/>
          <w:sz w:val="28"/>
          <w:szCs w:val="28"/>
          <w:lang w:val="en-US" w:eastAsia="en-US" w:bidi="ar-SA"/>
        </w:rPr>
      </w:pPr>
    </w:p>
    <w:p w14:paraId="775CC329">
      <w:pPr>
        <w:keepNext/>
        <w:keepLines/>
        <w:spacing w:before="480" w:after="0" w:line="360" w:lineRule="auto"/>
        <w:outlineLvl w:val="0"/>
        <w:rPr>
          <w:rFonts w:hint="default" w:ascii="Arial" w:hAnsi="Arial" w:eastAsia="SimSun" w:cs="Arial"/>
          <w:b/>
          <w:bCs/>
          <w:color w:val="auto"/>
          <w:sz w:val="28"/>
          <w:szCs w:val="28"/>
          <w:lang w:val="en-US" w:eastAsia="en-US" w:bidi="ar-SA"/>
        </w:rPr>
      </w:pPr>
      <w:r>
        <w:rPr>
          <w:rFonts w:hint="default" w:ascii="Arial" w:hAnsi="Arial" w:eastAsia="SimSun" w:cs="Arial"/>
          <w:b/>
          <w:bCs/>
          <w:color w:val="auto"/>
          <w:sz w:val="28"/>
          <w:szCs w:val="28"/>
          <w:lang w:val="en-US" w:eastAsia="en-US" w:bidi="ar-SA"/>
        </w:rPr>
        <w:t>Section 1: International Marketing Strategy and Marketing Mix</w:t>
      </w:r>
    </w:p>
    <w:p w14:paraId="47D82A1A">
      <w:pPr>
        <w:keepNext/>
        <w:keepLines/>
        <w:spacing w:before="200" w:after="0" w:line="360" w:lineRule="auto"/>
        <w:outlineLvl w:val="1"/>
        <w:rPr>
          <w:rFonts w:hint="default" w:ascii="Arial" w:hAnsi="Arial" w:eastAsia="SimSun" w:cs="Arial"/>
          <w:b/>
          <w:bCs/>
          <w:color w:val="auto"/>
          <w:sz w:val="24"/>
          <w:szCs w:val="24"/>
          <w:lang w:val="en-US" w:eastAsia="en-US" w:bidi="ar-SA"/>
        </w:rPr>
      </w:pPr>
      <w:r>
        <w:rPr>
          <w:rFonts w:hint="default" w:ascii="Arial" w:hAnsi="Arial" w:eastAsia="SimSun" w:cs="Arial"/>
          <w:b/>
          <w:bCs/>
          <w:color w:val="auto"/>
          <w:sz w:val="24"/>
          <w:szCs w:val="24"/>
          <w:lang w:val="en-US" w:eastAsia="en-US" w:bidi="ar-SA"/>
        </w:rPr>
        <w:t>1. Introduction and Company Overview</w:t>
      </w:r>
    </w:p>
    <w:p w14:paraId="3A87DC45">
      <w:pPr>
        <w:jc w:val="center"/>
        <w:rPr>
          <w:rFonts w:hint="default" w:ascii="Arial" w:hAnsi="Arial" w:eastAsia="Aptos" w:cs="Arial"/>
          <w:color w:val="000000"/>
          <w:kern w:val="0"/>
          <w:sz w:val="24"/>
          <w:szCs w:val="24"/>
          <w:lang w:val="en-US" w:eastAsia="zh-CN" w:bidi="ar"/>
        </w:rPr>
      </w:pPr>
    </w:p>
    <w:p w14:paraId="25FCF7BC">
      <w:pPr>
        <w:jc w:val="both"/>
        <w:rPr>
          <w:rFonts w:hint="default" w:ascii="Arial" w:hAnsi="Arial" w:eastAsia="Aptos" w:cs="Arial"/>
          <w:b w:val="0"/>
          <w:bCs w:val="0"/>
          <w:color w:val="000000"/>
          <w:kern w:val="0"/>
          <w:sz w:val="22"/>
          <w:szCs w:val="22"/>
          <w:lang w:val="en-US" w:eastAsia="zh-CN" w:bidi="ar"/>
        </w:rPr>
      </w:pPr>
      <w:r>
        <w:rPr>
          <w:rFonts w:hint="default" w:ascii="Arial" w:hAnsi="Arial" w:eastAsia="Aptos" w:cs="Arial"/>
          <w:b w:val="0"/>
          <w:bCs w:val="0"/>
          <w:color w:val="000000"/>
          <w:kern w:val="0"/>
          <w:sz w:val="22"/>
          <w:szCs w:val="22"/>
          <w:lang w:val="en-US" w:eastAsia="zh-CN" w:bidi="ar"/>
        </w:rPr>
        <w:t>One of the most recognizable luxury brands in the world, CHANEL specializes in watches, fine jewelry, fashion, scent, and cosmetics. Gabrielle Chanel, Parisian fashion, craftsmanship, and timeless product codes are all strongly linked to the House's identity. Its beauty portfolio covers skincare and makeup, while its fragrance portfolio features well-known items like N°5. Because of its strong brand, CHANEL's foreign marketing challenge is to retain exclusivity, cultural relevance, and desirability across regions rather than to raise awareness from scratch.</w:t>
      </w:r>
    </w:p>
    <w:p w14:paraId="12711A0A">
      <w:pPr>
        <w:jc w:val="both"/>
        <w:rPr>
          <w:rFonts w:hint="default" w:ascii="Arial" w:hAnsi="Arial" w:eastAsia="Aptos" w:cs="Arial"/>
          <w:b w:val="0"/>
          <w:bCs w:val="0"/>
          <w:color w:val="000000"/>
          <w:kern w:val="0"/>
          <w:sz w:val="22"/>
          <w:szCs w:val="22"/>
          <w:lang w:val="en-US" w:eastAsia="zh-CN" w:bidi="ar"/>
        </w:rPr>
      </w:pPr>
    </w:p>
    <w:p w14:paraId="53E560B9">
      <w:pPr>
        <w:jc w:val="both"/>
        <w:rPr>
          <w:rFonts w:hint="default" w:ascii="Arial" w:hAnsi="Arial" w:eastAsia="Aptos" w:cs="Arial"/>
          <w:b w:val="0"/>
          <w:bCs w:val="0"/>
          <w:color w:val="000000"/>
          <w:kern w:val="0"/>
          <w:sz w:val="22"/>
          <w:szCs w:val="22"/>
          <w:lang w:val="en-GB" w:eastAsia="zh-CN" w:bidi="ar"/>
        </w:rPr>
      </w:pPr>
      <w:r>
        <w:rPr>
          <w:rFonts w:hint="default" w:ascii="Arial" w:hAnsi="Arial" w:eastAsia="Aptos" w:cs="Arial"/>
          <w:b w:val="0"/>
          <w:bCs w:val="0"/>
          <w:color w:val="000000"/>
          <w:kern w:val="0"/>
          <w:sz w:val="22"/>
          <w:szCs w:val="22"/>
          <w:lang w:val="en-US" w:eastAsia="zh-CN" w:bidi="ar"/>
        </w:rPr>
        <w:t>Because CHANEL's roots and cultural identity are inextricably linked to Paris, France was chosen as the home nation. Additionally, the business is well-established in the UK: The UK legal statement of CHANEL Limited, which has its headquarters there, outlines the company's dedication to outstanding creation, excellence, and positive social effect (CHANEL, 2026c). Thus, the comparison focuses on the expression and management of a French luxury heritage proposition in the UK.</w:t>
      </w:r>
      <w:r>
        <w:rPr>
          <w:rFonts w:hint="default" w:ascii="Arial" w:hAnsi="Arial" w:eastAsia="Aptos" w:cs="Arial"/>
          <w:b w:val="0"/>
          <w:bCs w:val="0"/>
          <w:color w:val="000000"/>
          <w:kern w:val="0"/>
          <w:sz w:val="22"/>
          <w:szCs w:val="22"/>
          <w:lang w:val="en-GB" w:eastAsia="zh-CN" w:bidi="ar"/>
        </w:rPr>
        <w:t xml:space="preserve"> </w:t>
      </w:r>
    </w:p>
    <w:p w14:paraId="187F04A7">
      <w:pPr>
        <w:jc w:val="both"/>
        <w:rPr>
          <w:rFonts w:hint="default" w:ascii="Arial" w:hAnsi="Arial" w:eastAsia="Aptos" w:cs="Arial"/>
          <w:b w:val="0"/>
          <w:bCs w:val="0"/>
          <w:color w:val="000000"/>
          <w:kern w:val="0"/>
          <w:sz w:val="22"/>
          <w:szCs w:val="22"/>
          <w:lang w:val="en-GB" w:eastAsia="zh-CN" w:bidi="ar"/>
        </w:rPr>
      </w:pPr>
    </w:p>
    <w:p w14:paraId="1E4841A1">
      <w:pPr>
        <w:jc w:val="both"/>
        <w:rPr>
          <w:rFonts w:hint="default" w:ascii="Arial" w:hAnsi="Arial" w:eastAsia="Aptos" w:cs="Arial"/>
          <w:b w:val="0"/>
          <w:bCs w:val="0"/>
          <w:color w:val="000000"/>
          <w:kern w:val="0"/>
          <w:sz w:val="22"/>
          <w:szCs w:val="22"/>
          <w:lang w:val="en-GB" w:eastAsia="zh-CN" w:bidi="ar"/>
        </w:rPr>
      </w:pPr>
      <w:r>
        <w:rPr>
          <w:rFonts w:hint="default" w:ascii="Arial" w:hAnsi="Arial" w:eastAsia="Aptos" w:cs="Arial"/>
          <w:b w:val="0"/>
          <w:bCs w:val="0"/>
          <w:color w:val="000000"/>
          <w:kern w:val="0"/>
          <w:sz w:val="22"/>
          <w:szCs w:val="22"/>
          <w:lang w:val="en-GB" w:eastAsia="zh-CN" w:bidi="ar"/>
        </w:rPr>
        <w:t xml:space="preserve">According to international marketing theory, businesses need to strike a balance between standardization and flexibility. While later international marketing research acknowledges that cultural, institutional, and market variations still necessitate adaptation, Levitt (1983) contends that global marketplaces can provide chances for standardization (Keegan and Green, 2020). Complete standardization would be dangerous for CHANEL since the value of luxury depends on local experience and cultural significance. On the other hand, over-localization may erode the uniformity that makes the brand recognizable throughout the world. Selective adaptation around a solid luxury core is the right strategy. </w:t>
      </w:r>
    </w:p>
    <w:p w14:paraId="73089EDA">
      <w:pPr>
        <w:jc w:val="both"/>
        <w:rPr>
          <w:rFonts w:hint="default" w:ascii="Arial" w:hAnsi="Arial" w:eastAsia="Aptos" w:cs="Arial"/>
          <w:b w:val="0"/>
          <w:bCs w:val="0"/>
          <w:color w:val="000000"/>
          <w:kern w:val="0"/>
          <w:sz w:val="22"/>
          <w:szCs w:val="22"/>
          <w:lang w:val="en-GB" w:eastAsia="zh-CN" w:bidi="ar"/>
        </w:rPr>
      </w:pPr>
    </w:p>
    <w:p w14:paraId="1584CEA6">
      <w:pPr>
        <w:pStyle w:val="3"/>
        <w:rPr>
          <w:rFonts w:hint="default" w:ascii="Arial" w:hAnsi="Arial" w:cs="Arial"/>
          <w:b/>
          <w:bCs/>
          <w:color w:val="auto"/>
          <w:sz w:val="28"/>
          <w:szCs w:val="28"/>
        </w:rPr>
      </w:pPr>
      <w:r>
        <w:rPr>
          <w:rFonts w:hint="default" w:ascii="Arial" w:hAnsi="Arial" w:cs="Arial"/>
          <w:b/>
          <w:bCs/>
          <w:color w:val="auto"/>
          <w:sz w:val="28"/>
          <w:szCs w:val="28"/>
        </w:rPr>
        <w:t>2. Comparative PESTEL Analysis</w:t>
      </w:r>
    </w:p>
    <w:p w14:paraId="5D9CC767">
      <w:pPr>
        <w:jc w:val="both"/>
        <w:rPr>
          <w:rFonts w:hint="default" w:ascii="Arial" w:hAnsi="Arial" w:eastAsia="Aptos" w:cs="Arial"/>
          <w:b/>
          <w:bCs/>
          <w:color w:val="auto"/>
          <w:kern w:val="0"/>
          <w:sz w:val="28"/>
          <w:szCs w:val="28"/>
          <w:lang w:val="en-GB" w:eastAsia="zh-CN" w:bidi="ar"/>
        </w:rPr>
      </w:pPr>
    </w:p>
    <w:p w14:paraId="6E01B7C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PESTEL assesses how marketing strategy is impacted by political, economic, social, technical, environmental, and legal factors (Johnson et al., 2020). The following analysis contrasts France and the UK, paying special attention to CHANEL's positioning in terms of fragrance, beauty, and luxury. </w:t>
      </w:r>
    </w:p>
    <w:p w14:paraId="79F2E91E">
      <w:pPr>
        <w:jc w:val="both"/>
        <w:rPr>
          <w:rFonts w:hint="default" w:ascii="Arial" w:hAnsi="Arial" w:eastAsia="Aptos" w:cs="Arial"/>
          <w:b w:val="0"/>
          <w:bCs w:val="0"/>
          <w:color w:val="auto"/>
          <w:kern w:val="0"/>
          <w:sz w:val="22"/>
          <w:szCs w:val="22"/>
          <w:lang w:val="en-GB" w:eastAsia="zh-CN" w:bidi="ar"/>
        </w:rPr>
      </w:pPr>
    </w:p>
    <w:p w14:paraId="555BA650">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2.1 Political Factors</w:t>
      </w:r>
    </w:p>
    <w:p w14:paraId="33E206DB">
      <w:pPr>
        <w:jc w:val="both"/>
        <w:rPr>
          <w:rFonts w:hint="default" w:ascii="Arial" w:hAnsi="Arial" w:eastAsia="Aptos" w:cs="Arial"/>
          <w:b w:val="0"/>
          <w:bCs w:val="0"/>
          <w:color w:val="auto"/>
          <w:kern w:val="0"/>
          <w:sz w:val="22"/>
          <w:szCs w:val="22"/>
          <w:lang w:val="en-GB" w:eastAsia="zh-CN" w:bidi="ar"/>
        </w:rPr>
      </w:pPr>
    </w:p>
    <w:p w14:paraId="3EB44409">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fashion, beauty, design, and workmanship are significant components of France's international cultural reputation, the country offers CHANEL a favorable institutional framework for luxury. Additionally, France is well-integrated into the EU single market, which facilitates international trade and regulatory harmonization. Because designs, trademarks, and creative assets are crucial to a luxury house's brand value, political stability and robust intellectual property systems are crucial.</w:t>
      </w:r>
    </w:p>
    <w:p w14:paraId="4FDF740D">
      <w:pPr>
        <w:jc w:val="both"/>
        <w:rPr>
          <w:rFonts w:hint="default" w:ascii="Arial" w:hAnsi="Arial" w:eastAsia="Aptos" w:cs="Arial"/>
          <w:b w:val="0"/>
          <w:bCs w:val="0"/>
          <w:color w:val="auto"/>
          <w:kern w:val="0"/>
          <w:sz w:val="22"/>
          <w:szCs w:val="22"/>
          <w:lang w:val="en-GB" w:eastAsia="zh-CN" w:bidi="ar"/>
        </w:rPr>
      </w:pPr>
    </w:p>
    <w:p w14:paraId="37C6B37E">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Brexit has complicated the regulatory environment for cosmetics because Great Britain has its own cosmetics framework, despite the UK's large, sophisticated luxury market and political stability. Therefore, CHANEL must ensure that items exported to Great Britain meet the relevant UK legislation rather than depending just on EU compliance. Government regulations state that a Responsible Person and notice must be given before cosmetic products are made available to consumers in Great Britain (Office for Product Safety and Standards, 2026a).</w:t>
      </w:r>
    </w:p>
    <w:p w14:paraId="47290456">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Marketing implication: CHANEL can retain comparable worldwide brand and product strategies, but it requires distinct UK regulatory governance, especially for fragrance and cosmetics launches.</w:t>
      </w:r>
    </w:p>
    <w:p w14:paraId="1F821680">
      <w:pPr>
        <w:jc w:val="both"/>
        <w:rPr>
          <w:rFonts w:hint="default" w:ascii="Arial" w:hAnsi="Arial" w:eastAsia="Aptos" w:cs="Arial"/>
          <w:b w:val="0"/>
          <w:bCs w:val="0"/>
          <w:color w:val="auto"/>
          <w:kern w:val="0"/>
          <w:sz w:val="22"/>
          <w:szCs w:val="22"/>
          <w:lang w:val="en-GB" w:eastAsia="zh-CN" w:bidi="ar"/>
        </w:rPr>
      </w:pPr>
    </w:p>
    <w:p w14:paraId="6539A16B">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2.2 Economic Factors</w:t>
      </w:r>
    </w:p>
    <w:p w14:paraId="245C3163">
      <w:pPr>
        <w:jc w:val="both"/>
        <w:rPr>
          <w:rFonts w:hint="default" w:ascii="Arial" w:hAnsi="Arial" w:eastAsia="Aptos" w:cs="Arial"/>
          <w:b w:val="0"/>
          <w:bCs w:val="0"/>
          <w:color w:val="auto"/>
          <w:kern w:val="0"/>
          <w:sz w:val="22"/>
          <w:szCs w:val="22"/>
          <w:lang w:val="en-GB" w:eastAsia="zh-CN" w:bidi="ar"/>
        </w:rPr>
      </w:pPr>
    </w:p>
    <w:p w14:paraId="7E8C9D5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Exchange rates, consumer confidence, wealth, and disposable income all affect the demand for luxury goods. Beyond its own French consumers, France is strategically significant due to its robust luxury ecosystem and ability to draw in foreign luxury buyers. Tourism and Paris's status as a world-class luxury destination also help the French market.</w:t>
      </w:r>
    </w:p>
    <w:p w14:paraId="555A528D">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In a similar vein, the UK is a significant international retail and cultural destination with a sizable affluent consumer base. Luxury firms, meanwhile, must contend with consumers who are increasingly comparing costs and experiences online. Therefore, CHANEL should refrain from using discounts to compete. Because luxury pricing can emphasize rarity and symbolic value, it is a component of the value proposition. Rather, the business should concentrate on creating value via design, craftsmanship, customer service, and customized experiences.</w:t>
      </w:r>
    </w:p>
    <w:p w14:paraId="2831AFC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Changes in the euro-pound exchange rate can have an impact on local prices and visitor purchases. In order to prevent large price disparities from promoting grey-market activities or undermining perceptions of fairness, CHANEL should maintain a unified international pricing architecture.</w:t>
      </w:r>
    </w:p>
    <w:p w14:paraId="2958FE38">
      <w:pPr>
        <w:jc w:val="both"/>
        <w:rPr>
          <w:rFonts w:hint="default" w:ascii="Arial" w:hAnsi="Arial" w:eastAsia="Aptos" w:cs="Arial"/>
          <w:b w:val="0"/>
          <w:bCs w:val="0"/>
          <w:color w:val="auto"/>
          <w:kern w:val="0"/>
          <w:sz w:val="22"/>
          <w:szCs w:val="22"/>
          <w:lang w:val="en-GB" w:eastAsia="zh-CN" w:bidi="ar"/>
        </w:rPr>
      </w:pPr>
    </w:p>
    <w:p w14:paraId="74C18C54">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2.3 Social and Cultural Factors</w:t>
      </w:r>
    </w:p>
    <w:p w14:paraId="0832D714">
      <w:pPr>
        <w:jc w:val="both"/>
        <w:rPr>
          <w:rFonts w:hint="default" w:ascii="Arial" w:hAnsi="Arial" w:eastAsia="Aptos" w:cs="Arial"/>
          <w:b/>
          <w:bCs/>
          <w:color w:val="auto"/>
          <w:kern w:val="0"/>
          <w:sz w:val="22"/>
          <w:szCs w:val="22"/>
          <w:lang w:val="en-GB" w:eastAsia="zh-CN" w:bidi="ar"/>
        </w:rPr>
      </w:pPr>
    </w:p>
    <w:p w14:paraId="45257677">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Because buyers buy both functional and symbolic goods, culture plays a particularly significant role in luxury marketing. According to Hofstede et al. (2010), national cultures differ in aspects such as power distance, uncertainty avoidance, and individualism. Compared to the UK, which is more individualistic, France often exhibits more uncertainty avoidance and a more hierarchical cultural structure. Although these broad cultural distinctions offer a helpful foundation for understanding communication, they shouldn't be viewed as stereotypes. </w:t>
      </w:r>
    </w:p>
    <w:p w14:paraId="7D1CD7C4">
      <w:pPr>
        <w:jc w:val="both"/>
        <w:rPr>
          <w:rFonts w:hint="default" w:ascii="Arial" w:hAnsi="Arial" w:eastAsia="Aptos" w:cs="Arial"/>
          <w:b w:val="0"/>
          <w:bCs w:val="0"/>
          <w:color w:val="auto"/>
          <w:kern w:val="0"/>
          <w:sz w:val="22"/>
          <w:szCs w:val="22"/>
          <w:lang w:val="en-GB" w:eastAsia="zh-CN" w:bidi="ar"/>
        </w:rPr>
      </w:pPr>
    </w:p>
    <w:p w14:paraId="659AA9F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The French background of CHANEL can be immediately incorporated into brand narratives in France. Authenticity can be strengthened by Paris, Gabrielle Chanel, ateliers, artistic culture, and craftsmanship. The same tradition is still valued in the UK, but communication can emphasize uniqueness, self-expression, and personal growth more. Instead of only being informed about what the company has historically represented, UK consumers can be encouraged to explore scent wardrobes, cosmetic looks, and customized beauty experiences.</w:t>
      </w:r>
    </w:p>
    <w:p w14:paraId="4AD6EA69">
      <w:pPr>
        <w:jc w:val="both"/>
        <w:rPr>
          <w:rFonts w:hint="default" w:ascii="Arial" w:hAnsi="Arial" w:eastAsia="Aptos" w:cs="Arial"/>
          <w:b w:val="0"/>
          <w:bCs w:val="0"/>
          <w:color w:val="auto"/>
          <w:kern w:val="0"/>
          <w:sz w:val="22"/>
          <w:szCs w:val="22"/>
          <w:lang w:val="en-GB" w:eastAsia="zh-CN" w:bidi="ar"/>
        </w:rPr>
      </w:pPr>
    </w:p>
    <w:p w14:paraId="2FCC839E">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Additionally, generational transformation is crucial. Younger luxury buyers find things via digital communities, social media, and producers. Therefore, luxury marketing must maintain exclusivity while engaging with modern internet culture. The difficulty for CHANEL is to be noticeable enough to maintain cultural relevance without being so commonplace that scarcity is diminished. </w:t>
      </w:r>
    </w:p>
    <w:p w14:paraId="46DF78EE">
      <w:pPr>
        <w:jc w:val="both"/>
        <w:rPr>
          <w:rFonts w:hint="default" w:ascii="Arial" w:hAnsi="Arial" w:eastAsia="Aptos" w:cs="Arial"/>
          <w:b w:val="0"/>
          <w:bCs w:val="0"/>
          <w:color w:val="auto"/>
          <w:kern w:val="0"/>
          <w:sz w:val="22"/>
          <w:szCs w:val="22"/>
          <w:lang w:val="en-GB" w:eastAsia="zh-CN" w:bidi="ar"/>
        </w:rPr>
      </w:pPr>
    </w:p>
    <w:p w14:paraId="7C5FF349">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2.4 Technological Factors </w:t>
      </w:r>
    </w:p>
    <w:p w14:paraId="43147F70">
      <w:pPr>
        <w:jc w:val="both"/>
        <w:rPr>
          <w:rFonts w:hint="default" w:ascii="Arial" w:hAnsi="Arial" w:eastAsia="Aptos" w:cs="Arial"/>
          <w:b/>
          <w:bCs/>
          <w:color w:val="auto"/>
          <w:kern w:val="0"/>
          <w:sz w:val="22"/>
          <w:szCs w:val="22"/>
          <w:lang w:val="en-GB" w:eastAsia="zh-CN" w:bidi="ar"/>
        </w:rPr>
      </w:pPr>
    </w:p>
    <w:p w14:paraId="203EAD16">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Customer connections and luxury discovery are changing due to technology. Before visiting a boutique, customers can study products, compare reviews, and look thru beauty tutorials thanks to digital commerce. According to CHANEL, technology should enhance the luxury experience rather than just increase transactions.</w:t>
      </w:r>
    </w:p>
    <w:p w14:paraId="3BDA73A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Digital clienteling, tailored suggestions, online consultations, scheduling appointments, product education, and targeted material are all available to CHANEL in the UK. Artificial intelligence could help with product development, but too much automation might compromise the human connection that luxury is known for. Therefore, technology should support beauty advisors and client advisors rather than take their place.</w:t>
      </w:r>
    </w:p>
    <w:p w14:paraId="5EDE701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Social media platforms are essential for fragrance and cosmetics because visual content can communicate packaging, application techniques, and advertising narratives. Regular promotional posts on the channel should be subordinated to carefully selected content.</w:t>
      </w:r>
    </w:p>
    <w:p w14:paraId="1A4DB55F">
      <w:pPr>
        <w:jc w:val="both"/>
        <w:rPr>
          <w:rFonts w:hint="default" w:ascii="Arial" w:hAnsi="Arial" w:eastAsia="Aptos" w:cs="Arial"/>
          <w:b w:val="0"/>
          <w:bCs w:val="0"/>
          <w:color w:val="auto"/>
          <w:kern w:val="0"/>
          <w:sz w:val="22"/>
          <w:szCs w:val="22"/>
          <w:lang w:val="en-GB" w:eastAsia="zh-CN" w:bidi="ar"/>
        </w:rPr>
      </w:pPr>
    </w:p>
    <w:p w14:paraId="3DBF1B83">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2.5 Environmental Factors</w:t>
      </w:r>
    </w:p>
    <w:p w14:paraId="29525C11">
      <w:pPr>
        <w:jc w:val="both"/>
        <w:rPr>
          <w:rFonts w:hint="default" w:ascii="Arial" w:hAnsi="Arial" w:eastAsia="Aptos" w:cs="Arial"/>
          <w:b/>
          <w:bCs/>
          <w:color w:val="auto"/>
          <w:kern w:val="0"/>
          <w:sz w:val="22"/>
          <w:szCs w:val="22"/>
          <w:lang w:val="en-GB" w:eastAsia="zh-CN" w:bidi="ar"/>
        </w:rPr>
      </w:pPr>
    </w:p>
    <w:p w14:paraId="75DA5A87">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customers and authorities are closely examining materials, packaging, supply chains, and environmental claims, sustainability is becoming more and more important to luxury. According to CHANEL, its sustainability goals center on preserving the environment, safeguarding the climate, making investments in circularity, and promoting opportunity and dignity, particularly women's autonomy. By 2040, it wants to achieve net-zero greenhouse-gas emissions throughout its value chain (CHANEL, 2026b).</w:t>
      </w:r>
    </w:p>
    <w:p w14:paraId="2A146F5A">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Because glass bottles, caps, cartons, and secondary packaging all contribute to resource consumption, packaging for scent and beauty poses a significant environmental problem. CHANEL needs to strike a balance between reducing superfluous material and maintaining distinctive packaging. Opportunities can be created by circular packaging, recyclable materials, and refill systems, but sustainability promises need to be precise and supported by data. </w:t>
      </w:r>
    </w:p>
    <w:p w14:paraId="4F06AAEE">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Credible environmental communication is also under threat from the UK environment. According to the Competition and Markets Authority (2021), companies must make sure their environmental claims are precise, understandable, and verifiable. Therefore, CHANEL should refrain from making ambiguous statements like "eco-friendly" unless the foundation and extent are made explicit.</w:t>
      </w:r>
    </w:p>
    <w:p w14:paraId="1013A3F0">
      <w:pPr>
        <w:jc w:val="both"/>
        <w:rPr>
          <w:rFonts w:hint="default" w:ascii="Arial" w:hAnsi="Arial" w:eastAsia="Aptos" w:cs="Arial"/>
          <w:b w:val="0"/>
          <w:bCs w:val="0"/>
          <w:color w:val="auto"/>
          <w:kern w:val="0"/>
          <w:sz w:val="22"/>
          <w:szCs w:val="22"/>
          <w:lang w:val="en-GB" w:eastAsia="zh-CN" w:bidi="ar"/>
        </w:rPr>
      </w:pPr>
    </w:p>
    <w:p w14:paraId="15CF7A07">
      <w:pPr>
        <w:pStyle w:val="4"/>
        <w:rPr>
          <w:rFonts w:hint="default" w:ascii="Arial" w:hAnsi="Arial" w:cs="Arial"/>
          <w:color w:val="auto"/>
          <w:sz w:val="24"/>
          <w:szCs w:val="24"/>
        </w:rPr>
      </w:pPr>
      <w:r>
        <w:rPr>
          <w:rFonts w:hint="default" w:ascii="Arial" w:hAnsi="Arial" w:cs="Arial"/>
          <w:color w:val="auto"/>
          <w:sz w:val="24"/>
          <w:szCs w:val="24"/>
        </w:rPr>
        <w:t>2.6 Legal Factors</w:t>
      </w:r>
    </w:p>
    <w:p w14:paraId="48E91D4B">
      <w:pPr>
        <w:jc w:val="both"/>
        <w:rPr>
          <w:rFonts w:hint="default" w:ascii="Arial" w:hAnsi="Arial" w:eastAsia="Aptos" w:cs="Arial"/>
          <w:b w:val="0"/>
          <w:bCs w:val="0"/>
          <w:color w:val="auto"/>
          <w:kern w:val="0"/>
          <w:sz w:val="24"/>
          <w:szCs w:val="24"/>
          <w:lang w:val="en-GB" w:eastAsia="zh-CN" w:bidi="ar"/>
        </w:rPr>
      </w:pPr>
    </w:p>
    <w:p w14:paraId="3369E6A9">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For CHANEL's cosmetics and fragrances, legal requirements are especially important. According to UK government guidelines, cosmetics must have a Responsible Person with a UK or EU address, be safe, and have controlled ingredients. Additionally, products must be reported to the Office for Product Safety and Standards and include the necessary data, including ingredients, volume, safety measures, and the identity of the responsible person (Office for Product Safety and Standards, 2026a).</w:t>
      </w:r>
    </w:p>
    <w:p w14:paraId="072F7ABE">
      <w:pPr>
        <w:jc w:val="both"/>
        <w:rPr>
          <w:rFonts w:hint="default" w:ascii="Arial" w:hAnsi="Arial" w:eastAsia="Aptos" w:cs="Arial"/>
          <w:b w:val="0"/>
          <w:bCs w:val="0"/>
          <w:color w:val="auto"/>
          <w:kern w:val="0"/>
          <w:sz w:val="22"/>
          <w:szCs w:val="22"/>
          <w:lang w:val="en-GB" w:eastAsia="zh-CN" w:bidi="ar"/>
        </w:rPr>
      </w:pPr>
    </w:p>
    <w:p w14:paraId="78FF9FAD">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Regulation 1223/2009 as it was applied and modified for Great Britain serves as the foundation for the UK regulatory framework. Safety evaluation, product information files, notification, ingredient limitations, consumer information, and enforcement are all covered by government guidelines (Office for Product Safety and Standards, 2026b). Therefore, CHANEL needs to incorporate regulatory review into its marketing strategy and product development. </w:t>
      </w:r>
    </w:p>
    <w:p w14:paraId="0ACE3309">
      <w:pPr>
        <w:jc w:val="both"/>
        <w:rPr>
          <w:rFonts w:hint="default" w:ascii="Arial" w:hAnsi="Arial" w:eastAsia="Aptos" w:cs="Arial"/>
          <w:b w:val="0"/>
          <w:bCs w:val="0"/>
          <w:color w:val="auto"/>
          <w:kern w:val="0"/>
          <w:sz w:val="22"/>
          <w:szCs w:val="22"/>
          <w:lang w:val="en-GB" w:eastAsia="zh-CN" w:bidi="ar"/>
        </w:rPr>
      </w:pPr>
    </w:p>
    <w:p w14:paraId="3B575F50">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Self-regulation and advertising law are also important. Claims pertaining to customer outcomes, environmental advantages, or product performance should be substantiated. Influencer marketing needs to be open and honest about business partnerships. Additionally, CHANEL is required to safeguard customer personal information while utilizing digital clienteling and tailored communications. </w:t>
      </w:r>
    </w:p>
    <w:p w14:paraId="49F4A972">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 </w:t>
      </w:r>
    </w:p>
    <w:p w14:paraId="3A50A8E1">
      <w:pPr>
        <w:jc w:val="both"/>
        <w:rPr>
          <w:rFonts w:hint="default" w:ascii="Arial" w:hAnsi="Arial" w:eastAsia="Aptos" w:cs="Arial"/>
          <w:b w:val="0"/>
          <w:bCs w:val="0"/>
          <w:color w:val="auto"/>
          <w:kern w:val="0"/>
          <w:sz w:val="22"/>
          <w:szCs w:val="22"/>
          <w:lang w:val="en-GB" w:eastAsia="zh-CN" w:bidi="ar"/>
        </w:rPr>
      </w:pP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40"/>
        <w:gridCol w:w="2101"/>
        <w:gridCol w:w="2121"/>
        <w:gridCol w:w="2160"/>
      </w:tblGrid>
      <w:tr w14:paraId="16F991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0410C777">
            <w:pPr>
              <w:spacing w:after="40" w:line="240" w:lineRule="auto"/>
              <w:rPr>
                <w:rFonts w:hint="default" w:ascii="Arial" w:hAnsi="Arial" w:cs="Arial"/>
              </w:rPr>
            </w:pPr>
            <w:r>
              <w:rPr>
                <w:rFonts w:hint="default" w:ascii="Arial" w:hAnsi="Arial" w:cs="Arial"/>
                <w:sz w:val="20"/>
              </w:rPr>
              <w:t>PESTEL</w:t>
            </w:r>
          </w:p>
        </w:tc>
        <w:tc>
          <w:tcPr>
            <w:tcW w:w="2412" w:type="dxa"/>
          </w:tcPr>
          <w:p w14:paraId="572AA7F9">
            <w:pPr>
              <w:spacing w:after="40" w:line="240" w:lineRule="auto"/>
              <w:rPr>
                <w:rFonts w:hint="default" w:ascii="Arial" w:hAnsi="Arial" w:cs="Arial"/>
              </w:rPr>
            </w:pPr>
            <w:r>
              <w:rPr>
                <w:rFonts w:hint="default" w:ascii="Arial" w:hAnsi="Arial" w:cs="Arial"/>
                <w:sz w:val="20"/>
              </w:rPr>
              <w:t>France: key implication</w:t>
            </w:r>
          </w:p>
        </w:tc>
        <w:tc>
          <w:tcPr>
            <w:tcW w:w="2412" w:type="dxa"/>
          </w:tcPr>
          <w:p w14:paraId="301652D7">
            <w:pPr>
              <w:spacing w:after="40" w:line="240" w:lineRule="auto"/>
              <w:rPr>
                <w:rFonts w:hint="default" w:ascii="Arial" w:hAnsi="Arial" w:cs="Arial"/>
              </w:rPr>
            </w:pPr>
            <w:r>
              <w:rPr>
                <w:rFonts w:hint="default" w:ascii="Arial" w:hAnsi="Arial" w:cs="Arial"/>
                <w:sz w:val="20"/>
              </w:rPr>
              <w:t>UK: key implication</w:t>
            </w:r>
          </w:p>
        </w:tc>
        <w:tc>
          <w:tcPr>
            <w:tcW w:w="2412" w:type="dxa"/>
          </w:tcPr>
          <w:p w14:paraId="00050915">
            <w:pPr>
              <w:spacing w:after="40" w:line="240" w:lineRule="auto"/>
              <w:rPr>
                <w:rFonts w:hint="default" w:ascii="Arial" w:hAnsi="Arial" w:cs="Arial"/>
              </w:rPr>
            </w:pPr>
            <w:r>
              <w:rPr>
                <w:rFonts w:hint="default" w:ascii="Arial" w:hAnsi="Arial" w:cs="Arial"/>
                <w:sz w:val="20"/>
              </w:rPr>
              <w:t>CHANEL response</w:t>
            </w:r>
          </w:p>
        </w:tc>
      </w:tr>
      <w:tr w14:paraId="19426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7D38B97E">
            <w:pPr>
              <w:spacing w:after="40" w:line="240" w:lineRule="auto"/>
              <w:rPr>
                <w:rFonts w:hint="default" w:ascii="Arial" w:hAnsi="Arial" w:cs="Arial"/>
              </w:rPr>
            </w:pPr>
            <w:r>
              <w:rPr>
                <w:rFonts w:hint="default" w:ascii="Arial" w:hAnsi="Arial" w:cs="Arial"/>
                <w:sz w:val="20"/>
              </w:rPr>
              <w:t>Political</w:t>
            </w:r>
          </w:p>
        </w:tc>
        <w:tc>
          <w:tcPr>
            <w:tcW w:w="2412" w:type="dxa"/>
          </w:tcPr>
          <w:p w14:paraId="0BB47316">
            <w:pPr>
              <w:spacing w:after="40" w:line="240" w:lineRule="auto"/>
              <w:rPr>
                <w:rFonts w:hint="default" w:ascii="Arial" w:hAnsi="Arial" w:cs="Arial"/>
              </w:rPr>
            </w:pPr>
            <w:r>
              <w:rPr>
                <w:rFonts w:hint="default" w:ascii="Arial" w:hAnsi="Arial" w:cs="Arial"/>
                <w:sz w:val="20"/>
              </w:rPr>
              <w:t>Strong luxury heritage and EU environment</w:t>
            </w:r>
          </w:p>
        </w:tc>
        <w:tc>
          <w:tcPr>
            <w:tcW w:w="2412" w:type="dxa"/>
          </w:tcPr>
          <w:p w14:paraId="08B5D2CE">
            <w:pPr>
              <w:spacing w:after="40" w:line="240" w:lineRule="auto"/>
              <w:rPr>
                <w:rFonts w:hint="default" w:ascii="Arial" w:hAnsi="Arial" w:cs="Arial"/>
              </w:rPr>
            </w:pPr>
            <w:r>
              <w:rPr>
                <w:rFonts w:hint="default" w:ascii="Arial" w:hAnsi="Arial" w:cs="Arial"/>
                <w:sz w:val="20"/>
              </w:rPr>
              <w:t>Stable market but separate GB cosmetics framework</w:t>
            </w:r>
          </w:p>
        </w:tc>
        <w:tc>
          <w:tcPr>
            <w:tcW w:w="2412" w:type="dxa"/>
          </w:tcPr>
          <w:p w14:paraId="703CE6A9">
            <w:pPr>
              <w:spacing w:after="40" w:line="240" w:lineRule="auto"/>
              <w:rPr>
                <w:rFonts w:hint="default" w:ascii="Arial" w:hAnsi="Arial" w:cs="Arial"/>
              </w:rPr>
            </w:pPr>
            <w:r>
              <w:rPr>
                <w:rFonts w:hint="default" w:ascii="Arial" w:hAnsi="Arial" w:cs="Arial"/>
                <w:sz w:val="20"/>
              </w:rPr>
              <w:t>Maintain global governance with UK compliance</w:t>
            </w:r>
          </w:p>
        </w:tc>
      </w:tr>
      <w:tr w14:paraId="089CC5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40CA7016">
            <w:pPr>
              <w:spacing w:after="40" w:line="240" w:lineRule="auto"/>
              <w:rPr>
                <w:rFonts w:hint="default" w:ascii="Arial" w:hAnsi="Arial" w:cs="Arial"/>
              </w:rPr>
            </w:pPr>
            <w:r>
              <w:rPr>
                <w:rFonts w:hint="default" w:ascii="Arial" w:hAnsi="Arial" w:cs="Arial"/>
                <w:sz w:val="20"/>
              </w:rPr>
              <w:t>Economic</w:t>
            </w:r>
          </w:p>
        </w:tc>
        <w:tc>
          <w:tcPr>
            <w:tcW w:w="2412" w:type="dxa"/>
          </w:tcPr>
          <w:p w14:paraId="144089A1">
            <w:pPr>
              <w:spacing w:after="40" w:line="240" w:lineRule="auto"/>
              <w:rPr>
                <w:rFonts w:hint="default" w:ascii="Arial" w:hAnsi="Arial" w:cs="Arial"/>
              </w:rPr>
            </w:pPr>
            <w:r>
              <w:rPr>
                <w:rFonts w:hint="default" w:ascii="Arial" w:hAnsi="Arial" w:cs="Arial"/>
                <w:sz w:val="20"/>
              </w:rPr>
              <w:t>Luxury ecosystem and tourism</w:t>
            </w:r>
          </w:p>
        </w:tc>
        <w:tc>
          <w:tcPr>
            <w:tcW w:w="2412" w:type="dxa"/>
          </w:tcPr>
          <w:p w14:paraId="61B4EFAC">
            <w:pPr>
              <w:spacing w:after="40" w:line="240" w:lineRule="auto"/>
              <w:rPr>
                <w:rFonts w:hint="default" w:ascii="Arial" w:hAnsi="Arial" w:cs="Arial"/>
              </w:rPr>
            </w:pPr>
            <w:r>
              <w:rPr>
                <w:rFonts w:hint="default" w:ascii="Arial" w:hAnsi="Arial" w:cs="Arial"/>
                <w:sz w:val="20"/>
              </w:rPr>
              <w:t>Affluent market with digital price comparison</w:t>
            </w:r>
          </w:p>
        </w:tc>
        <w:tc>
          <w:tcPr>
            <w:tcW w:w="2412" w:type="dxa"/>
          </w:tcPr>
          <w:p w14:paraId="711AB58C">
            <w:pPr>
              <w:spacing w:after="40" w:line="240" w:lineRule="auto"/>
              <w:rPr>
                <w:rFonts w:hint="default" w:ascii="Arial" w:hAnsi="Arial" w:cs="Arial"/>
              </w:rPr>
            </w:pPr>
            <w:r>
              <w:rPr>
                <w:rFonts w:hint="default" w:ascii="Arial" w:hAnsi="Arial" w:cs="Arial"/>
                <w:sz w:val="20"/>
              </w:rPr>
              <w:t>Protect premium pricing and price architecture</w:t>
            </w:r>
          </w:p>
        </w:tc>
      </w:tr>
      <w:tr w14:paraId="49022A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36914B19">
            <w:pPr>
              <w:spacing w:after="40" w:line="240" w:lineRule="auto"/>
              <w:rPr>
                <w:rFonts w:hint="default" w:ascii="Arial" w:hAnsi="Arial" w:cs="Arial"/>
              </w:rPr>
            </w:pPr>
            <w:r>
              <w:rPr>
                <w:rFonts w:hint="default" w:ascii="Arial" w:hAnsi="Arial" w:cs="Arial"/>
                <w:sz w:val="20"/>
              </w:rPr>
              <w:t>Social</w:t>
            </w:r>
          </w:p>
        </w:tc>
        <w:tc>
          <w:tcPr>
            <w:tcW w:w="2412" w:type="dxa"/>
          </w:tcPr>
          <w:p w14:paraId="6C920BC5">
            <w:pPr>
              <w:spacing w:after="40" w:line="240" w:lineRule="auto"/>
              <w:rPr>
                <w:rFonts w:hint="default" w:ascii="Arial" w:hAnsi="Arial" w:cs="Arial"/>
              </w:rPr>
            </w:pPr>
            <w:r>
              <w:rPr>
                <w:rFonts w:hint="default" w:ascii="Arial" w:hAnsi="Arial" w:cs="Arial"/>
                <w:sz w:val="20"/>
              </w:rPr>
              <w:t>French heritage and Parisian authenticity</w:t>
            </w:r>
          </w:p>
        </w:tc>
        <w:tc>
          <w:tcPr>
            <w:tcW w:w="2412" w:type="dxa"/>
          </w:tcPr>
          <w:p w14:paraId="0A0112C1">
            <w:pPr>
              <w:spacing w:after="40" w:line="240" w:lineRule="auto"/>
              <w:rPr>
                <w:rFonts w:hint="default" w:ascii="Arial" w:hAnsi="Arial" w:cs="Arial"/>
              </w:rPr>
            </w:pPr>
            <w:r>
              <w:rPr>
                <w:rFonts w:hint="default" w:ascii="Arial" w:hAnsi="Arial" w:cs="Arial"/>
                <w:sz w:val="20"/>
              </w:rPr>
              <w:t>Individualism, self-expression and digital discovery</w:t>
            </w:r>
          </w:p>
        </w:tc>
        <w:tc>
          <w:tcPr>
            <w:tcW w:w="2412" w:type="dxa"/>
          </w:tcPr>
          <w:p w14:paraId="2497836E">
            <w:pPr>
              <w:spacing w:after="40" w:line="240" w:lineRule="auto"/>
              <w:rPr>
                <w:rFonts w:hint="default" w:ascii="Arial" w:hAnsi="Arial" w:cs="Arial"/>
              </w:rPr>
            </w:pPr>
            <w:r>
              <w:rPr>
                <w:rFonts w:hint="default" w:ascii="Arial" w:hAnsi="Arial" w:cs="Arial"/>
                <w:sz w:val="20"/>
              </w:rPr>
              <w:t>Adapt storytelling without changing core identity</w:t>
            </w:r>
          </w:p>
        </w:tc>
      </w:tr>
      <w:tr w14:paraId="2B22CC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7147A4C5">
            <w:pPr>
              <w:spacing w:after="40" w:line="240" w:lineRule="auto"/>
              <w:rPr>
                <w:rFonts w:hint="default" w:ascii="Arial" w:hAnsi="Arial" w:cs="Arial"/>
              </w:rPr>
            </w:pPr>
            <w:r>
              <w:rPr>
                <w:rFonts w:hint="default" w:ascii="Arial" w:hAnsi="Arial" w:cs="Arial"/>
                <w:sz w:val="20"/>
              </w:rPr>
              <w:t>Technological</w:t>
            </w:r>
          </w:p>
        </w:tc>
        <w:tc>
          <w:tcPr>
            <w:tcW w:w="2412" w:type="dxa"/>
          </w:tcPr>
          <w:p w14:paraId="79AE093A">
            <w:pPr>
              <w:spacing w:after="40" w:line="240" w:lineRule="auto"/>
              <w:rPr>
                <w:rFonts w:hint="default" w:ascii="Arial" w:hAnsi="Arial" w:cs="Arial"/>
              </w:rPr>
            </w:pPr>
            <w:r>
              <w:rPr>
                <w:rFonts w:hint="default" w:ascii="Arial" w:hAnsi="Arial" w:cs="Arial"/>
                <w:sz w:val="20"/>
              </w:rPr>
              <w:t>Advanced luxury retail and digital channels</w:t>
            </w:r>
          </w:p>
        </w:tc>
        <w:tc>
          <w:tcPr>
            <w:tcW w:w="2412" w:type="dxa"/>
          </w:tcPr>
          <w:p w14:paraId="5DC4A667">
            <w:pPr>
              <w:spacing w:after="40" w:line="240" w:lineRule="auto"/>
              <w:rPr>
                <w:rFonts w:hint="default" w:ascii="Arial" w:hAnsi="Arial" w:cs="Arial"/>
              </w:rPr>
            </w:pPr>
            <w:r>
              <w:rPr>
                <w:rFonts w:hint="default" w:ascii="Arial" w:hAnsi="Arial" w:cs="Arial"/>
                <w:sz w:val="20"/>
              </w:rPr>
              <w:t>Strong omnichannel and social-media environment</w:t>
            </w:r>
          </w:p>
        </w:tc>
        <w:tc>
          <w:tcPr>
            <w:tcW w:w="2412" w:type="dxa"/>
          </w:tcPr>
          <w:p w14:paraId="678CF648">
            <w:pPr>
              <w:spacing w:after="40" w:line="240" w:lineRule="auto"/>
              <w:rPr>
                <w:rFonts w:hint="default" w:ascii="Arial" w:hAnsi="Arial" w:cs="Arial"/>
              </w:rPr>
            </w:pPr>
            <w:r>
              <w:rPr>
                <w:rFonts w:hint="default" w:ascii="Arial" w:hAnsi="Arial" w:cs="Arial"/>
                <w:sz w:val="20"/>
              </w:rPr>
              <w:t>Digital clienteling + human service</w:t>
            </w:r>
          </w:p>
        </w:tc>
      </w:tr>
      <w:tr w14:paraId="676DB6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01B499ED">
            <w:pPr>
              <w:spacing w:after="40" w:line="240" w:lineRule="auto"/>
              <w:rPr>
                <w:rFonts w:hint="default" w:ascii="Arial" w:hAnsi="Arial" w:cs="Arial"/>
              </w:rPr>
            </w:pPr>
            <w:r>
              <w:rPr>
                <w:rFonts w:hint="default" w:ascii="Arial" w:hAnsi="Arial" w:cs="Arial"/>
                <w:sz w:val="20"/>
              </w:rPr>
              <w:t>Environmental</w:t>
            </w:r>
          </w:p>
        </w:tc>
        <w:tc>
          <w:tcPr>
            <w:tcW w:w="2412" w:type="dxa"/>
          </w:tcPr>
          <w:p w14:paraId="3482C8E0">
            <w:pPr>
              <w:spacing w:after="40" w:line="240" w:lineRule="auto"/>
              <w:rPr>
                <w:rFonts w:hint="default" w:ascii="Arial" w:hAnsi="Arial" w:cs="Arial"/>
              </w:rPr>
            </w:pPr>
            <w:r>
              <w:rPr>
                <w:rFonts w:hint="default" w:ascii="Arial" w:hAnsi="Arial" w:cs="Arial"/>
                <w:sz w:val="20"/>
              </w:rPr>
              <w:t>EU sustainability pressure and circularity</w:t>
            </w:r>
          </w:p>
        </w:tc>
        <w:tc>
          <w:tcPr>
            <w:tcW w:w="2412" w:type="dxa"/>
          </w:tcPr>
          <w:p w14:paraId="07684C12">
            <w:pPr>
              <w:spacing w:after="40" w:line="240" w:lineRule="auto"/>
              <w:rPr>
                <w:rFonts w:hint="default" w:ascii="Arial" w:hAnsi="Arial" w:cs="Arial"/>
              </w:rPr>
            </w:pPr>
            <w:r>
              <w:rPr>
                <w:rFonts w:hint="default" w:ascii="Arial" w:hAnsi="Arial" w:cs="Arial"/>
                <w:sz w:val="20"/>
              </w:rPr>
              <w:t>High scrutiny of green claims</w:t>
            </w:r>
          </w:p>
        </w:tc>
        <w:tc>
          <w:tcPr>
            <w:tcW w:w="2412" w:type="dxa"/>
          </w:tcPr>
          <w:p w14:paraId="6F59E54A">
            <w:pPr>
              <w:spacing w:after="40" w:line="240" w:lineRule="auto"/>
              <w:rPr>
                <w:rFonts w:hint="default" w:ascii="Arial" w:hAnsi="Arial" w:cs="Arial"/>
              </w:rPr>
            </w:pPr>
            <w:r>
              <w:rPr>
                <w:rFonts w:hint="default" w:ascii="Arial" w:hAnsi="Arial" w:cs="Arial"/>
                <w:sz w:val="20"/>
              </w:rPr>
              <w:t>Evidence-based sustainability communication</w:t>
            </w:r>
          </w:p>
        </w:tc>
      </w:tr>
      <w:tr w14:paraId="1DA51B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44AC6E6F">
            <w:pPr>
              <w:spacing w:after="40" w:line="240" w:lineRule="auto"/>
              <w:rPr>
                <w:rFonts w:hint="default" w:ascii="Arial" w:hAnsi="Arial" w:cs="Arial"/>
              </w:rPr>
            </w:pPr>
            <w:r>
              <w:rPr>
                <w:rFonts w:hint="default" w:ascii="Arial" w:hAnsi="Arial" w:cs="Arial"/>
                <w:sz w:val="20"/>
              </w:rPr>
              <w:t>Legal</w:t>
            </w:r>
          </w:p>
        </w:tc>
        <w:tc>
          <w:tcPr>
            <w:tcW w:w="2412" w:type="dxa"/>
          </w:tcPr>
          <w:p w14:paraId="650D7A26">
            <w:pPr>
              <w:spacing w:after="40" w:line="240" w:lineRule="auto"/>
              <w:rPr>
                <w:rFonts w:hint="default" w:ascii="Arial" w:hAnsi="Arial" w:cs="Arial"/>
              </w:rPr>
            </w:pPr>
            <w:r>
              <w:rPr>
                <w:rFonts w:hint="default" w:ascii="Arial" w:hAnsi="Arial" w:cs="Arial"/>
                <w:sz w:val="20"/>
              </w:rPr>
              <w:t>EU cosmetics framework</w:t>
            </w:r>
          </w:p>
        </w:tc>
        <w:tc>
          <w:tcPr>
            <w:tcW w:w="2412" w:type="dxa"/>
          </w:tcPr>
          <w:p w14:paraId="3AE3B4CF">
            <w:pPr>
              <w:spacing w:after="40" w:line="240" w:lineRule="auto"/>
              <w:rPr>
                <w:rFonts w:hint="default" w:ascii="Arial" w:hAnsi="Arial" w:cs="Arial"/>
              </w:rPr>
            </w:pPr>
            <w:r>
              <w:rPr>
                <w:rFonts w:hint="default" w:ascii="Arial" w:hAnsi="Arial" w:cs="Arial"/>
                <w:sz w:val="20"/>
              </w:rPr>
              <w:t>GB Responsible Person, notification and labelling requirements</w:t>
            </w:r>
          </w:p>
        </w:tc>
        <w:tc>
          <w:tcPr>
            <w:tcW w:w="2412" w:type="dxa"/>
          </w:tcPr>
          <w:p w14:paraId="45F43B4F">
            <w:pPr>
              <w:spacing w:after="40" w:line="240" w:lineRule="auto"/>
              <w:rPr>
                <w:rFonts w:hint="default" w:ascii="Arial" w:hAnsi="Arial" w:cs="Arial"/>
              </w:rPr>
            </w:pPr>
            <w:r>
              <w:rPr>
                <w:rFonts w:hint="default" w:ascii="Arial" w:hAnsi="Arial" w:cs="Arial"/>
                <w:sz w:val="20"/>
              </w:rPr>
              <w:t>Dedicated regulatory controls for UK launches</w:t>
            </w:r>
          </w:p>
        </w:tc>
      </w:tr>
    </w:tbl>
    <w:p w14:paraId="4F182482">
      <w:pPr>
        <w:jc w:val="both"/>
        <w:rPr>
          <w:rFonts w:hint="default" w:ascii="Arial" w:hAnsi="Arial" w:eastAsia="Aptos" w:cs="Arial"/>
          <w:b w:val="0"/>
          <w:bCs w:val="0"/>
          <w:color w:val="auto"/>
          <w:kern w:val="0"/>
          <w:sz w:val="22"/>
          <w:szCs w:val="22"/>
          <w:lang w:val="en-GB" w:eastAsia="zh-CN" w:bidi="ar"/>
        </w:rPr>
      </w:pPr>
    </w:p>
    <w:p w14:paraId="7893B525">
      <w:pPr>
        <w:jc w:val="both"/>
        <w:rPr>
          <w:rFonts w:hint="default" w:ascii="Arial" w:hAnsi="Arial" w:eastAsia="Aptos" w:cs="Arial"/>
          <w:b w:val="0"/>
          <w:bCs w:val="0"/>
          <w:color w:val="auto"/>
          <w:kern w:val="0"/>
          <w:sz w:val="22"/>
          <w:szCs w:val="22"/>
          <w:lang w:val="en-GB" w:eastAsia="zh-CN" w:bidi="ar"/>
        </w:rPr>
      </w:pPr>
    </w:p>
    <w:p w14:paraId="708B6FE0">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drawing>
          <wp:inline distT="0" distB="0" distL="114300" distR="114300">
            <wp:extent cx="5273040" cy="3980180"/>
            <wp:effectExtent l="0" t="0" r="0" b="0"/>
            <wp:docPr id="2" name="Picture 2"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1"/>
                    <pic:cNvPicPr>
                      <a:picLocks noChangeAspect="1"/>
                    </pic:cNvPicPr>
                  </pic:nvPicPr>
                  <pic:blipFill>
                    <a:blip r:embed="rId5"/>
                    <a:srcRect t="43384"/>
                    <a:stretch>
                      <a:fillRect/>
                    </a:stretch>
                  </pic:blipFill>
                  <pic:spPr>
                    <a:xfrm>
                      <a:off x="0" y="0"/>
                      <a:ext cx="5273040" cy="3980180"/>
                    </a:xfrm>
                    <a:prstGeom prst="rect">
                      <a:avLst/>
                    </a:prstGeom>
                  </pic:spPr>
                </pic:pic>
              </a:graphicData>
            </a:graphic>
          </wp:inline>
        </w:drawing>
      </w:r>
    </w:p>
    <w:p w14:paraId="56793D59">
      <w:pPr>
        <w:pStyle w:val="3"/>
        <w:rPr>
          <w:rFonts w:hint="default" w:ascii="Arial" w:hAnsi="Arial" w:cs="Arial"/>
          <w:b/>
          <w:bCs/>
          <w:color w:val="auto"/>
          <w:sz w:val="24"/>
          <w:szCs w:val="24"/>
        </w:rPr>
      </w:pPr>
      <w:r>
        <w:rPr>
          <w:rFonts w:hint="default" w:ascii="Arial" w:hAnsi="Arial" w:cs="Arial"/>
          <w:b/>
          <w:bCs/>
          <w:color w:val="auto"/>
          <w:sz w:val="24"/>
          <w:szCs w:val="24"/>
        </w:rPr>
        <w:t>3. Comparative STP Analysis</w:t>
      </w:r>
    </w:p>
    <w:p w14:paraId="65649A60">
      <w:pPr>
        <w:pStyle w:val="4"/>
        <w:rPr>
          <w:rFonts w:hint="default" w:ascii="Arial" w:hAnsi="Arial" w:cs="Arial"/>
          <w:b/>
          <w:bCs/>
          <w:color w:val="auto"/>
          <w:sz w:val="24"/>
          <w:szCs w:val="24"/>
        </w:rPr>
      </w:pPr>
      <w:r>
        <w:rPr>
          <w:rFonts w:hint="default" w:ascii="Arial" w:hAnsi="Arial" w:cs="Arial"/>
          <w:b/>
          <w:bCs/>
          <w:color w:val="auto"/>
          <w:sz w:val="24"/>
          <w:szCs w:val="24"/>
        </w:rPr>
        <w:t>3.1 Segmentation</w:t>
      </w:r>
    </w:p>
    <w:p w14:paraId="318D9BE9">
      <w:pPr>
        <w:rPr>
          <w:rFonts w:hint="default" w:ascii="Arial" w:hAnsi="Arial" w:cs="Arial"/>
          <w:b/>
          <w:bCs/>
          <w:color w:val="auto"/>
          <w:sz w:val="24"/>
          <w:szCs w:val="24"/>
        </w:rPr>
      </w:pPr>
    </w:p>
    <w:p w14:paraId="60E882ED">
      <w:pPr>
        <w:rPr>
          <w:rFonts w:hint="default" w:ascii="Arial" w:hAnsi="Arial" w:cs="Arial"/>
          <w:b w:val="0"/>
          <w:bCs w:val="0"/>
          <w:color w:val="auto"/>
          <w:sz w:val="22"/>
          <w:szCs w:val="22"/>
        </w:rPr>
      </w:pPr>
      <w:r>
        <w:rPr>
          <w:rFonts w:hint="default" w:ascii="Arial" w:hAnsi="Arial" w:cs="Arial"/>
          <w:b w:val="0"/>
          <w:bCs w:val="0"/>
          <w:color w:val="auto"/>
          <w:sz w:val="22"/>
          <w:szCs w:val="22"/>
        </w:rPr>
        <w:t>Groups with distinct demands and behaviors are identified during segmentation (Kotler and Keller, 2016). Demographic, psychographic, behavioral, and regional factors should all be included in CHANEL's segmentation. Income is not the only factor that defines luxury buyers; aspirations, identities, lifestyles, brand attachment, and a need for exclusivity are all as important.</w:t>
      </w:r>
    </w:p>
    <w:p w14:paraId="41CC737E">
      <w:pPr>
        <w:jc w:val="both"/>
        <w:rPr>
          <w:rFonts w:hint="default" w:ascii="Arial" w:hAnsi="Arial" w:eastAsia="Aptos" w:cs="Arial"/>
          <w:b w:val="0"/>
          <w:bCs w:val="0"/>
          <w:color w:val="auto"/>
          <w:kern w:val="0"/>
          <w:sz w:val="22"/>
          <w:szCs w:val="22"/>
          <w:lang w:val="en-GB" w:eastAsia="zh-CN" w:bidi="ar"/>
        </w:rPr>
      </w:pPr>
    </w:p>
    <w:p w14:paraId="27EC4E6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Younger aspiring luxury customers, international luxury tourists, established affluent luxury consumers, and beauty and scent fanatics are some examples of segments in France. Similar categories exist in the UK, but multicultural consumer behavior and internet discovery are particularly significant. Before moving on to fashion, watches, or jewelry, CHANEL should acknowledge customers who enter the luxury market by beauty or fragrance. </w:t>
      </w:r>
    </w:p>
    <w:p w14:paraId="22D5D03D">
      <w:pPr>
        <w:jc w:val="both"/>
        <w:rPr>
          <w:rFonts w:hint="default" w:ascii="Arial" w:hAnsi="Arial" w:eastAsia="Aptos" w:cs="Arial"/>
          <w:b w:val="0"/>
          <w:bCs w:val="0"/>
          <w:color w:val="auto"/>
          <w:kern w:val="0"/>
          <w:sz w:val="22"/>
          <w:szCs w:val="22"/>
          <w:lang w:val="en-GB" w:eastAsia="zh-CN" w:bidi="ar"/>
        </w:rPr>
      </w:pPr>
    </w:p>
    <w:p w14:paraId="07D8E26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The "luxury experience seeker" behavioral group consists of consumers who value boutique service, customisation, packaging, appointments, and brand narrative. This market is strategically important because CHANEL can compete on experience rather than price. </w:t>
      </w:r>
    </w:p>
    <w:p w14:paraId="43BAF051">
      <w:pPr>
        <w:jc w:val="both"/>
        <w:rPr>
          <w:rFonts w:hint="default" w:ascii="Arial" w:hAnsi="Arial" w:eastAsia="Aptos" w:cs="Arial"/>
          <w:b/>
          <w:bCs/>
          <w:color w:val="auto"/>
          <w:kern w:val="0"/>
          <w:sz w:val="22"/>
          <w:szCs w:val="22"/>
          <w:lang w:val="en-GB" w:eastAsia="zh-CN" w:bidi="ar"/>
        </w:rPr>
      </w:pPr>
    </w:p>
    <w:p w14:paraId="6845A720">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3.2 Targeting</w:t>
      </w:r>
    </w:p>
    <w:p w14:paraId="06F611F1">
      <w:pPr>
        <w:jc w:val="both"/>
        <w:rPr>
          <w:rFonts w:hint="default" w:ascii="Arial" w:hAnsi="Arial" w:eastAsia="Aptos" w:cs="Arial"/>
          <w:b/>
          <w:bCs/>
          <w:color w:val="auto"/>
          <w:kern w:val="0"/>
          <w:sz w:val="22"/>
          <w:szCs w:val="22"/>
          <w:lang w:val="en-GB" w:eastAsia="zh-CN" w:bidi="ar"/>
        </w:rPr>
      </w:pPr>
    </w:p>
    <w:p w14:paraId="577A098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Instead of using bulk targeting, CHANEL should employ specialized targeting. Because of the brand's high level of awareness and cultural validity in France, the target can stay wide within the premium category. Thru several product levels, especially fragrance and cosmetics, the corporation can attract both high-spending clients and aspirational consumers.</w:t>
      </w:r>
    </w:p>
    <w:p w14:paraId="0C493865">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In the UK, CHANEL should first focus on wealthy and aspirational customers in large cities and upscale retail centers, bolstered by foreign visitors. London's combination of affluent citizens, foreign tourists, upscale shopping establishments, and cultural impact makes it especially important. Without the need for a comparable physical retail footprint, digital targeting can increase reach outside of London. </w:t>
      </w:r>
    </w:p>
    <w:p w14:paraId="04CD5E2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Instead of using price reductions, younger consumers should be addressed thru cultural significance. While maintaining premium positioning, beauty and scent can offer easily accessible entrance points into the CHANEL universe.</w:t>
      </w:r>
    </w:p>
    <w:p w14:paraId="0F206913">
      <w:pPr>
        <w:jc w:val="both"/>
        <w:rPr>
          <w:rFonts w:hint="default" w:ascii="Arial" w:hAnsi="Arial" w:eastAsia="Aptos" w:cs="Arial"/>
          <w:b w:val="0"/>
          <w:bCs w:val="0"/>
          <w:color w:val="auto"/>
          <w:kern w:val="0"/>
          <w:sz w:val="22"/>
          <w:szCs w:val="22"/>
          <w:lang w:val="en-GB" w:eastAsia="zh-CN" w:bidi="ar"/>
        </w:rPr>
      </w:pPr>
    </w:p>
    <w:p w14:paraId="18BCA7BA">
      <w:pPr>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3.3 Positioning</w:t>
      </w:r>
    </w:p>
    <w:p w14:paraId="667E041E">
      <w:pPr>
        <w:jc w:val="both"/>
        <w:rPr>
          <w:rFonts w:hint="default" w:ascii="Arial" w:hAnsi="Arial" w:eastAsia="Aptos" w:cs="Arial"/>
          <w:b/>
          <w:bCs/>
          <w:color w:val="auto"/>
          <w:kern w:val="0"/>
          <w:sz w:val="24"/>
          <w:szCs w:val="24"/>
          <w:lang w:val="en-GB" w:eastAsia="zh-CN" w:bidi="ar"/>
        </w:rPr>
      </w:pPr>
    </w:p>
    <w:p w14:paraId="12D13791">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Timeless French luxury, inventiveness, femininity, independence, craftsmanship, and unique design codes should continue to be the cornerstones of CHANEL's positioning. According to Keller (2013), strong brands generate customer-based equity thru positive, distinctive, and powerful associations. Strong associations are created by CHANEL's history, but the brand needs to constantly update them.</w:t>
      </w:r>
    </w:p>
    <w:p w14:paraId="158565DA">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Positioning can highlight authenticity in France: CHANEL is a long-standing, Paris-based French luxury brand. In the UK, CHANEL should be positioned as a house where customers may express their individuality, style, and beauty in order to transfer this legacy into individual expression. This is not a shift in the core of the brand; rather, it is an adaptation of communication.</w:t>
      </w:r>
    </w:p>
    <w:p w14:paraId="1E49993C">
      <w:pPr>
        <w:jc w:val="both"/>
        <w:rPr>
          <w:rFonts w:hint="default" w:ascii="Arial" w:hAnsi="Arial" w:eastAsia="Aptos" w:cs="Arial"/>
          <w:b w:val="0"/>
          <w:bCs w:val="0"/>
          <w:color w:val="auto"/>
          <w:kern w:val="0"/>
          <w:sz w:val="22"/>
          <w:szCs w:val="22"/>
          <w:lang w:val="en-GB" w:eastAsia="zh-CN" w:bidi="ar"/>
        </w:rPr>
      </w:pP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32"/>
        <w:gridCol w:w="2890"/>
        <w:gridCol w:w="2800"/>
      </w:tblGrid>
      <w:tr w14:paraId="05A16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4567781">
            <w:pPr>
              <w:spacing w:after="40" w:line="240" w:lineRule="auto"/>
              <w:rPr>
                <w:rFonts w:hint="default" w:ascii="Arial" w:hAnsi="Arial" w:cs="Arial"/>
              </w:rPr>
            </w:pPr>
            <w:r>
              <w:rPr>
                <w:rFonts w:hint="default" w:ascii="Arial" w:hAnsi="Arial" w:cs="Arial"/>
                <w:sz w:val="20"/>
              </w:rPr>
              <w:t>STP</w:t>
            </w:r>
          </w:p>
        </w:tc>
        <w:tc>
          <w:tcPr>
            <w:tcW w:w="3216" w:type="dxa"/>
          </w:tcPr>
          <w:p w14:paraId="725D9C4A">
            <w:pPr>
              <w:spacing w:after="40" w:line="240" w:lineRule="auto"/>
              <w:rPr>
                <w:rFonts w:hint="default" w:ascii="Arial" w:hAnsi="Arial" w:cs="Arial"/>
              </w:rPr>
            </w:pPr>
            <w:r>
              <w:rPr>
                <w:rFonts w:hint="default" w:ascii="Arial" w:hAnsi="Arial" w:cs="Arial"/>
                <w:sz w:val="20"/>
              </w:rPr>
              <w:t>France</w:t>
            </w:r>
          </w:p>
        </w:tc>
        <w:tc>
          <w:tcPr>
            <w:tcW w:w="3216" w:type="dxa"/>
          </w:tcPr>
          <w:p w14:paraId="7BD48941">
            <w:pPr>
              <w:spacing w:after="40" w:line="240" w:lineRule="auto"/>
              <w:rPr>
                <w:rFonts w:hint="default" w:ascii="Arial" w:hAnsi="Arial" w:cs="Arial"/>
              </w:rPr>
            </w:pPr>
            <w:r>
              <w:rPr>
                <w:rFonts w:hint="default" w:ascii="Arial" w:hAnsi="Arial" w:cs="Arial"/>
                <w:sz w:val="20"/>
              </w:rPr>
              <w:t>United Kingdom</w:t>
            </w:r>
          </w:p>
        </w:tc>
      </w:tr>
      <w:tr w14:paraId="6BB45C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75ED6BBE">
            <w:pPr>
              <w:spacing w:after="40" w:line="240" w:lineRule="auto"/>
              <w:rPr>
                <w:rFonts w:hint="default" w:ascii="Arial" w:hAnsi="Arial" w:cs="Arial"/>
              </w:rPr>
            </w:pPr>
            <w:r>
              <w:rPr>
                <w:rFonts w:hint="default" w:ascii="Arial" w:hAnsi="Arial" w:cs="Arial"/>
                <w:sz w:val="20"/>
              </w:rPr>
              <w:t>Segmentation</w:t>
            </w:r>
          </w:p>
        </w:tc>
        <w:tc>
          <w:tcPr>
            <w:tcW w:w="3216" w:type="dxa"/>
          </w:tcPr>
          <w:p w14:paraId="23EDDE0C">
            <w:pPr>
              <w:spacing w:after="40" w:line="240" w:lineRule="auto"/>
              <w:rPr>
                <w:rFonts w:hint="default" w:ascii="Arial" w:hAnsi="Arial" w:cs="Arial"/>
              </w:rPr>
            </w:pPr>
            <w:r>
              <w:rPr>
                <w:rFonts w:hint="default" w:ascii="Arial" w:hAnsi="Arial" w:cs="Arial"/>
                <w:sz w:val="20"/>
              </w:rPr>
              <w:t>Affluent, tourists, aspirational and beauty/fragrance consumers</w:t>
            </w:r>
          </w:p>
        </w:tc>
        <w:tc>
          <w:tcPr>
            <w:tcW w:w="3216" w:type="dxa"/>
          </w:tcPr>
          <w:p w14:paraId="3A8455E3">
            <w:pPr>
              <w:spacing w:after="40" w:line="240" w:lineRule="auto"/>
              <w:rPr>
                <w:rFonts w:hint="default" w:ascii="Arial" w:hAnsi="Arial" w:cs="Arial"/>
              </w:rPr>
            </w:pPr>
            <w:r>
              <w:rPr>
                <w:rFonts w:hint="default" w:ascii="Arial" w:hAnsi="Arial" w:cs="Arial"/>
                <w:sz w:val="20"/>
              </w:rPr>
              <w:t>Affluent urban clients, aspirational consumers, tourists, digital luxury consumers</w:t>
            </w:r>
          </w:p>
        </w:tc>
      </w:tr>
      <w:tr w14:paraId="5D9937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1D19C077">
            <w:pPr>
              <w:spacing w:after="40" w:line="240" w:lineRule="auto"/>
              <w:rPr>
                <w:rFonts w:hint="default" w:ascii="Arial" w:hAnsi="Arial" w:cs="Arial"/>
              </w:rPr>
            </w:pPr>
            <w:r>
              <w:rPr>
                <w:rFonts w:hint="default" w:ascii="Arial" w:hAnsi="Arial" w:cs="Arial"/>
                <w:sz w:val="20"/>
              </w:rPr>
              <w:t>Targeting</w:t>
            </w:r>
          </w:p>
        </w:tc>
        <w:tc>
          <w:tcPr>
            <w:tcW w:w="3216" w:type="dxa"/>
          </w:tcPr>
          <w:p w14:paraId="024AE97C">
            <w:pPr>
              <w:spacing w:after="40" w:line="240" w:lineRule="auto"/>
              <w:rPr>
                <w:rFonts w:hint="default" w:ascii="Arial" w:hAnsi="Arial" w:cs="Arial"/>
              </w:rPr>
            </w:pPr>
            <w:r>
              <w:rPr>
                <w:rFonts w:hint="default" w:ascii="Arial" w:hAnsi="Arial" w:cs="Arial"/>
                <w:sz w:val="20"/>
              </w:rPr>
              <w:t>Differentiated luxury segments</w:t>
            </w:r>
          </w:p>
        </w:tc>
        <w:tc>
          <w:tcPr>
            <w:tcW w:w="3216" w:type="dxa"/>
          </w:tcPr>
          <w:p w14:paraId="6C17BCBF">
            <w:pPr>
              <w:spacing w:after="40" w:line="240" w:lineRule="auto"/>
              <w:rPr>
                <w:rFonts w:hint="default" w:ascii="Arial" w:hAnsi="Arial" w:cs="Arial"/>
              </w:rPr>
            </w:pPr>
            <w:r>
              <w:rPr>
                <w:rFonts w:hint="default" w:ascii="Arial" w:hAnsi="Arial" w:cs="Arial"/>
                <w:sz w:val="20"/>
              </w:rPr>
              <w:t>London-led affluent and aspirational segments with digital national reach</w:t>
            </w:r>
          </w:p>
        </w:tc>
      </w:tr>
      <w:tr w14:paraId="4B565D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35A2135">
            <w:pPr>
              <w:spacing w:after="40" w:line="240" w:lineRule="auto"/>
              <w:rPr>
                <w:rFonts w:hint="default" w:ascii="Arial" w:hAnsi="Arial" w:cs="Arial"/>
              </w:rPr>
            </w:pPr>
            <w:r>
              <w:rPr>
                <w:rFonts w:hint="default" w:ascii="Arial" w:hAnsi="Arial" w:cs="Arial"/>
                <w:sz w:val="20"/>
              </w:rPr>
              <w:t>Positioning</w:t>
            </w:r>
          </w:p>
        </w:tc>
        <w:tc>
          <w:tcPr>
            <w:tcW w:w="3216" w:type="dxa"/>
          </w:tcPr>
          <w:p w14:paraId="6B9B6ED2">
            <w:pPr>
              <w:spacing w:after="40" w:line="240" w:lineRule="auto"/>
              <w:rPr>
                <w:rFonts w:hint="default" w:ascii="Arial" w:hAnsi="Arial" w:cs="Arial"/>
              </w:rPr>
            </w:pPr>
            <w:r>
              <w:rPr>
                <w:rFonts w:hint="default" w:ascii="Arial" w:hAnsi="Arial" w:cs="Arial"/>
                <w:sz w:val="20"/>
              </w:rPr>
              <w:t>French heritage, Paris, craftsmanship and timeless luxury</w:t>
            </w:r>
          </w:p>
        </w:tc>
        <w:tc>
          <w:tcPr>
            <w:tcW w:w="3216" w:type="dxa"/>
          </w:tcPr>
          <w:p w14:paraId="69B114EE">
            <w:pPr>
              <w:spacing w:after="40" w:line="240" w:lineRule="auto"/>
              <w:rPr>
                <w:rFonts w:hint="default" w:ascii="Arial" w:hAnsi="Arial" w:cs="Arial"/>
              </w:rPr>
            </w:pPr>
            <w:r>
              <w:rPr>
                <w:rFonts w:hint="default" w:ascii="Arial" w:hAnsi="Arial" w:cs="Arial"/>
                <w:sz w:val="20"/>
              </w:rPr>
              <w:t>French heritage combined with individuality, self-expression and premium experience</w:t>
            </w:r>
          </w:p>
        </w:tc>
      </w:tr>
    </w:tbl>
    <w:p w14:paraId="66529099">
      <w:pPr>
        <w:jc w:val="both"/>
        <w:rPr>
          <w:rFonts w:hint="default" w:ascii="Arial" w:hAnsi="Arial" w:eastAsia="Aptos" w:cs="Arial"/>
          <w:b w:val="0"/>
          <w:bCs w:val="0"/>
          <w:color w:val="auto"/>
          <w:kern w:val="0"/>
          <w:sz w:val="22"/>
          <w:szCs w:val="22"/>
          <w:lang w:val="en-GB" w:eastAsia="zh-CN" w:bidi="ar"/>
        </w:rPr>
      </w:pPr>
    </w:p>
    <w:p w14:paraId="7B3BE80A">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drawing>
          <wp:inline distT="0" distB="0" distL="114300" distR="114300">
            <wp:extent cx="4714875" cy="4257675"/>
            <wp:effectExtent l="0" t="0" r="9525" b="9525"/>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s"/>
                    <pic:cNvPicPr>
                      <a:picLocks noChangeAspect="1"/>
                    </pic:cNvPicPr>
                  </pic:nvPicPr>
                  <pic:blipFill>
                    <a:blip r:embed="rId6"/>
                    <a:stretch>
                      <a:fillRect/>
                    </a:stretch>
                  </pic:blipFill>
                  <pic:spPr>
                    <a:xfrm>
                      <a:off x="0" y="0"/>
                      <a:ext cx="4714875" cy="4257675"/>
                    </a:xfrm>
                    <a:prstGeom prst="rect">
                      <a:avLst/>
                    </a:prstGeom>
                  </pic:spPr>
                </pic:pic>
              </a:graphicData>
            </a:graphic>
          </wp:inline>
        </w:drawing>
      </w:r>
    </w:p>
    <w:p w14:paraId="71FF25D6">
      <w:pPr>
        <w:jc w:val="both"/>
        <w:rPr>
          <w:rFonts w:hint="default" w:ascii="Arial" w:hAnsi="Arial" w:eastAsia="Aptos" w:cs="Arial"/>
          <w:b w:val="0"/>
          <w:bCs w:val="0"/>
          <w:color w:val="auto"/>
          <w:kern w:val="0"/>
          <w:sz w:val="22"/>
          <w:szCs w:val="22"/>
          <w:lang w:val="en-GB" w:eastAsia="zh-CN" w:bidi="ar"/>
        </w:rPr>
      </w:pPr>
    </w:p>
    <w:p w14:paraId="04900F8B">
      <w:pPr>
        <w:jc w:val="both"/>
        <w:rPr>
          <w:rFonts w:hint="default" w:ascii="Arial" w:hAnsi="Arial" w:eastAsia="Aptos" w:cs="Arial"/>
          <w:b w:val="0"/>
          <w:bCs w:val="0"/>
          <w:color w:val="auto"/>
          <w:kern w:val="0"/>
          <w:sz w:val="22"/>
          <w:szCs w:val="22"/>
          <w:lang w:val="en-GB" w:eastAsia="zh-CN" w:bidi="ar"/>
        </w:rPr>
      </w:pPr>
    </w:p>
    <w:p w14:paraId="189B74BD">
      <w:pPr>
        <w:jc w:val="both"/>
        <w:rPr>
          <w:rFonts w:hint="default" w:ascii="Arial" w:hAnsi="Arial" w:eastAsia="Aptos" w:cs="Arial"/>
          <w:b w:val="0"/>
          <w:bCs w:val="0"/>
          <w:color w:val="auto"/>
          <w:kern w:val="0"/>
          <w:sz w:val="22"/>
          <w:szCs w:val="22"/>
          <w:lang w:val="en-GB" w:eastAsia="zh-CN" w:bidi="ar"/>
        </w:rPr>
      </w:pPr>
    </w:p>
    <w:p w14:paraId="17604E51">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4. Comparative 7Ps Marketing Mix</w:t>
      </w:r>
    </w:p>
    <w:p w14:paraId="20284DAA">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4.1 Product </w:t>
      </w:r>
    </w:p>
    <w:p w14:paraId="221BEF74">
      <w:pPr>
        <w:jc w:val="both"/>
        <w:rPr>
          <w:rFonts w:hint="default" w:ascii="Arial" w:hAnsi="Arial" w:eastAsia="Aptos" w:cs="Arial"/>
          <w:b/>
          <w:bCs/>
          <w:color w:val="auto"/>
          <w:kern w:val="0"/>
          <w:sz w:val="22"/>
          <w:szCs w:val="22"/>
          <w:lang w:val="en-GB" w:eastAsia="zh-CN" w:bidi="ar"/>
        </w:rPr>
      </w:pPr>
    </w:p>
    <w:p w14:paraId="7A7F0DB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At the level of brand codes and core product identification, CHANEL's product strategy ought to be extremely standardized. Because consumers anticipate the same unique brand experience across markets, iconic products like N°5 rely on consistency. Local adaptation is necessary for some product ranges, internet content, language, regulatory labeling, and product presentation. The historical tale of Gabrielle Chanel, French workmanship, and Parisian tradition may all be easily included into French product storytelling. The same tale ought to be transformed into modern luxury narratives in the UK that link tradition with personal expression. Product education is crucial for beauty and fragrance. Customers may require advice on skincare regimens, concentration, layering, application, and scent families. Instead than depending only on in-store consultations and digital education to boost confidence. </w:t>
      </w:r>
    </w:p>
    <w:p w14:paraId="77A4B007">
      <w:pPr>
        <w:jc w:val="both"/>
        <w:rPr>
          <w:rFonts w:hint="default" w:ascii="Arial" w:hAnsi="Arial" w:eastAsia="Aptos" w:cs="Arial"/>
          <w:b w:val="0"/>
          <w:bCs w:val="0"/>
          <w:color w:val="auto"/>
          <w:kern w:val="0"/>
          <w:sz w:val="22"/>
          <w:szCs w:val="22"/>
          <w:lang w:val="en-GB" w:eastAsia="zh-CN" w:bidi="ar"/>
        </w:rPr>
      </w:pPr>
    </w:p>
    <w:p w14:paraId="7D3CB207">
      <w:pPr>
        <w:jc w:val="both"/>
        <w:rPr>
          <w:rFonts w:hint="default" w:ascii="Arial" w:hAnsi="Arial" w:eastAsia="Aptos" w:cs="Arial"/>
          <w:b w:val="0"/>
          <w:bCs w:val="0"/>
          <w:color w:val="auto"/>
          <w:kern w:val="0"/>
          <w:sz w:val="22"/>
          <w:szCs w:val="22"/>
          <w:lang w:val="en-GB" w:eastAsia="zh-CN" w:bidi="ar"/>
        </w:rPr>
      </w:pPr>
    </w:p>
    <w:p w14:paraId="7070A923">
      <w:pPr>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4.2 Price</w:t>
      </w:r>
    </w:p>
    <w:p w14:paraId="1A7C88B8">
      <w:pPr>
        <w:jc w:val="both"/>
        <w:rPr>
          <w:rFonts w:hint="default" w:ascii="Arial" w:hAnsi="Arial" w:eastAsia="Aptos" w:cs="Arial"/>
          <w:b/>
          <w:bCs/>
          <w:color w:val="auto"/>
          <w:kern w:val="0"/>
          <w:sz w:val="24"/>
          <w:szCs w:val="24"/>
          <w:lang w:val="en-GB" w:eastAsia="zh-CN" w:bidi="ar"/>
        </w:rPr>
      </w:pPr>
    </w:p>
    <w:p w14:paraId="028E421D">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price adds to symbolic worth and exclusivity, luxury pricing is different from traditional value-based pricing. In all areas, CHANEL should continue to provide premium prices and refrain from regular promotional discounts. While taking into consideration taxes, exchange rates, and market-specific expenses, the price architecture should be consistent throughout France and the UK.</w:t>
      </w:r>
    </w:p>
    <w:p w14:paraId="67D20220">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Experience and service should back up the price. Customers can expect superior packaging, professional guidance, individualized service, and after-sales care if CHANEL charges a premium. Entry-level cosmetics and fragrance items can give consumers access to the brand without hurting more expensive categories.</w:t>
      </w:r>
    </w:p>
    <w:p w14:paraId="0E35734D">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Excessive pricing differences between nations pose a serious issue since they may entice customers to make purchases thru unapproved methods. CHANEL should safeguard authorized distribution and keep an eye on global price disparities. </w:t>
      </w:r>
    </w:p>
    <w:p w14:paraId="0BB8415F">
      <w:pPr>
        <w:jc w:val="both"/>
        <w:rPr>
          <w:rFonts w:hint="default" w:ascii="Arial" w:hAnsi="Arial" w:eastAsia="Aptos" w:cs="Arial"/>
          <w:b w:val="0"/>
          <w:bCs w:val="0"/>
          <w:color w:val="auto"/>
          <w:kern w:val="0"/>
          <w:sz w:val="22"/>
          <w:szCs w:val="22"/>
          <w:lang w:val="en-GB" w:eastAsia="zh-CN" w:bidi="ar"/>
        </w:rPr>
      </w:pPr>
    </w:p>
    <w:p w14:paraId="721CAFB0">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4.3 Place</w:t>
      </w:r>
    </w:p>
    <w:p w14:paraId="4E46AC7C">
      <w:pPr>
        <w:jc w:val="both"/>
        <w:rPr>
          <w:rFonts w:hint="default" w:ascii="Arial" w:hAnsi="Arial" w:eastAsia="Aptos" w:cs="Arial"/>
          <w:b/>
          <w:bCs/>
          <w:color w:val="auto"/>
          <w:kern w:val="0"/>
          <w:sz w:val="22"/>
          <w:szCs w:val="22"/>
          <w:lang w:val="en-GB" w:eastAsia="zh-CN" w:bidi="ar"/>
        </w:rPr>
      </w:pPr>
    </w:p>
    <w:p w14:paraId="74CC520A">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distribution conveys brand status, place is one of the most crucial components of luxury marketing. Therefore, rather than boosting retail availability, CHANEL should continue to preserve limited distribution.</w:t>
      </w:r>
    </w:p>
    <w:p w14:paraId="4BFA258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Both local and foreign consumers can access boutiques, department shops, and authorized beauty channels in France. Because they function as brand experiences rather than just retail spaces, Paris boutiques are particularly significant.</w:t>
      </w:r>
    </w:p>
    <w:p w14:paraId="1367ED4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CHANEL should integrate its internet platform with its own boutiques and carefully chosen premium retail partners in the UK. The sensory experience of smell shouldn't be diminished by online access. As a result, digital platforms can promote clientele, discovery, and boutique appointments. Digital and physical channels can be connected thru click-and-collect, online consultations, and customized samples. </w:t>
      </w:r>
    </w:p>
    <w:p w14:paraId="5118F9EB">
      <w:pPr>
        <w:jc w:val="both"/>
        <w:rPr>
          <w:rFonts w:hint="default" w:ascii="Arial" w:hAnsi="Arial" w:eastAsia="Aptos" w:cs="Arial"/>
          <w:b w:val="0"/>
          <w:bCs w:val="0"/>
          <w:color w:val="auto"/>
          <w:kern w:val="0"/>
          <w:sz w:val="22"/>
          <w:szCs w:val="22"/>
          <w:lang w:val="en-GB" w:eastAsia="zh-CN" w:bidi="ar"/>
        </w:rPr>
      </w:pPr>
    </w:p>
    <w:p w14:paraId="32E3F275">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4.4 Promotion  </w:t>
      </w:r>
    </w:p>
    <w:p w14:paraId="7317DAD1">
      <w:pPr>
        <w:jc w:val="both"/>
        <w:rPr>
          <w:rFonts w:hint="default" w:ascii="Arial" w:hAnsi="Arial" w:eastAsia="Aptos" w:cs="Arial"/>
          <w:b/>
          <w:bCs/>
          <w:color w:val="auto"/>
          <w:kern w:val="0"/>
          <w:sz w:val="22"/>
          <w:szCs w:val="22"/>
          <w:lang w:val="en-GB" w:eastAsia="zh-CN" w:bidi="ar"/>
        </w:rPr>
      </w:pPr>
    </w:p>
    <w:p w14:paraId="266FCCF0">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Storytelling should continue to be the main focus of CHANEL's promotion. Conventional luxury advertising creates symbolic significance thru fashion displays, photography, film, celebrities, and artistic partnerships. The company should stick with this strategy, but modify its material for digital consumption and cultural discussions in the UK.</w:t>
      </w:r>
    </w:p>
    <w:p w14:paraId="719AD7C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Campaigns in France can leverage Paris and French cultural heritage as potent creative resources. Campaigns in the UK can maintain French norms while emphasizing individual uniqueness and modern culture. Instead of only announcing discounts, social media should be used to foster dialog and education.</w:t>
      </w:r>
    </w:p>
    <w:p w14:paraId="466411EC">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Influencer marketing offers a chance as well as a moral dilemma. </w:t>
      </w:r>
    </w:p>
    <w:p w14:paraId="4B8D8F60">
      <w:pPr>
        <w:jc w:val="both"/>
        <w:rPr>
          <w:rFonts w:hint="default" w:ascii="Arial" w:hAnsi="Arial" w:eastAsia="Aptos" w:cs="Arial"/>
          <w:b w:val="0"/>
          <w:bCs w:val="0"/>
          <w:color w:val="auto"/>
          <w:kern w:val="0"/>
          <w:sz w:val="22"/>
          <w:szCs w:val="22"/>
          <w:lang w:val="en-GB" w:eastAsia="zh-CN" w:bidi="ar"/>
        </w:rPr>
      </w:pPr>
    </w:p>
    <w:p w14:paraId="24C96051">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4.5 People  </w:t>
      </w:r>
    </w:p>
    <w:p w14:paraId="564EDC34">
      <w:pPr>
        <w:jc w:val="both"/>
        <w:rPr>
          <w:rFonts w:hint="default" w:ascii="Arial" w:hAnsi="Arial" w:eastAsia="Aptos" w:cs="Arial"/>
          <w:b/>
          <w:bCs/>
          <w:color w:val="auto"/>
          <w:kern w:val="0"/>
          <w:sz w:val="22"/>
          <w:szCs w:val="22"/>
          <w:lang w:val="en-GB" w:eastAsia="zh-CN" w:bidi="ar"/>
        </w:rPr>
      </w:pPr>
    </w:p>
    <w:p w14:paraId="2DB04676">
      <w:pPr>
        <w:jc w:val="both"/>
        <w:rPr>
          <w:rFonts w:hint="default" w:ascii="Arial" w:hAnsi="Arial" w:eastAsia="Aptos" w:cs="Arial"/>
          <w:b/>
          <w:bCs/>
          <w:color w:val="auto"/>
          <w:kern w:val="0"/>
          <w:sz w:val="22"/>
          <w:szCs w:val="22"/>
          <w:lang w:val="en-GB" w:eastAsia="zh-CN" w:bidi="ar"/>
        </w:rPr>
      </w:pPr>
    </w:p>
    <w:p w14:paraId="42FB242E">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A key component of luxury service is people. Product expertise can be translated into a customized experience by beauty advisors and client advisors. Because the cultural backdrop is familiar, employes in France may easily convey CHANEL's background. Employes in the UK must have a thorough understanding of the products and be sensitive to cultural differences.</w:t>
      </w:r>
    </w:p>
    <w:p w14:paraId="60880985">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Fragrance consulting, skincare and makeup expertise, storytelling, clienteling, addressing complaints, diversity, and responsible selling should all be covered in training. Employe performance should be assessed based on client satisfaction, recurring business, and service quality in addition to sales. </w:t>
      </w:r>
    </w:p>
    <w:p w14:paraId="2CFC1F06">
      <w:pPr>
        <w:jc w:val="both"/>
        <w:rPr>
          <w:rFonts w:hint="default" w:ascii="Arial" w:hAnsi="Arial" w:eastAsia="Aptos" w:cs="Arial"/>
          <w:b w:val="0"/>
          <w:bCs w:val="0"/>
          <w:color w:val="auto"/>
          <w:kern w:val="0"/>
          <w:sz w:val="22"/>
          <w:szCs w:val="22"/>
          <w:lang w:val="en-GB" w:eastAsia="zh-CN" w:bidi="ar"/>
        </w:rPr>
      </w:pPr>
    </w:p>
    <w:p w14:paraId="210BF8BA">
      <w:pPr>
        <w:jc w:val="both"/>
        <w:rPr>
          <w:rFonts w:hint="default" w:ascii="Arial" w:hAnsi="Arial" w:eastAsia="Aptos" w:cs="Arial"/>
          <w:b w:val="0"/>
          <w:bCs w:val="0"/>
          <w:color w:val="auto"/>
          <w:kern w:val="0"/>
          <w:sz w:val="22"/>
          <w:szCs w:val="22"/>
          <w:lang w:val="en-GB" w:eastAsia="zh-CN" w:bidi="ar"/>
        </w:rPr>
      </w:pPr>
    </w:p>
    <w:p w14:paraId="44A069CE">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4.6 Process </w:t>
      </w:r>
    </w:p>
    <w:p w14:paraId="4321FCE3">
      <w:pPr>
        <w:jc w:val="both"/>
        <w:rPr>
          <w:rFonts w:hint="default" w:ascii="Arial" w:hAnsi="Arial" w:eastAsia="Aptos" w:cs="Arial"/>
          <w:b/>
          <w:bCs/>
          <w:color w:val="auto"/>
          <w:kern w:val="0"/>
          <w:sz w:val="22"/>
          <w:szCs w:val="22"/>
          <w:lang w:val="en-GB" w:eastAsia="zh-CN" w:bidi="ar"/>
        </w:rPr>
      </w:pPr>
    </w:p>
    <w:p w14:paraId="2F2C4AA9">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From exploration to purchase and post-purchase interaction, the luxury experience need to be smooth. Welcome, needs analysis, advice, product testing, packing, and follow-up should all be part of in-store procedures. Appointment scheduling, safe checkout, delivery tracking, refund information, and customer support should all be done online.</w:t>
      </w:r>
    </w:p>
    <w:p w14:paraId="0A9ECAD5">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Thru CRM and clienteling, CHANEL can improve the UK process by appropriately utilizing customer data to comprehend preferences and offer pertinent recommendations. Customization should feel beneficial rather than obtrusive. </w:t>
      </w:r>
    </w:p>
    <w:p w14:paraId="69E5FD3A">
      <w:pPr>
        <w:jc w:val="both"/>
        <w:rPr>
          <w:rFonts w:hint="default" w:ascii="Arial" w:hAnsi="Arial" w:eastAsia="Aptos" w:cs="Arial"/>
          <w:b w:val="0"/>
          <w:bCs w:val="0"/>
          <w:color w:val="auto"/>
          <w:kern w:val="0"/>
          <w:sz w:val="22"/>
          <w:szCs w:val="22"/>
          <w:lang w:val="en-GB" w:eastAsia="zh-CN" w:bidi="ar"/>
        </w:rPr>
      </w:pPr>
    </w:p>
    <w:p w14:paraId="104C60EC">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4.7 Physical Evidence</w:t>
      </w:r>
    </w:p>
    <w:p w14:paraId="62188DF6">
      <w:pPr>
        <w:jc w:val="both"/>
        <w:rPr>
          <w:rFonts w:hint="default" w:ascii="Arial" w:hAnsi="Arial" w:eastAsia="Aptos" w:cs="Arial"/>
          <w:b/>
          <w:bCs/>
          <w:color w:val="auto"/>
          <w:kern w:val="0"/>
          <w:sz w:val="22"/>
          <w:szCs w:val="22"/>
          <w:lang w:val="en-GB" w:eastAsia="zh-CN" w:bidi="ar"/>
        </w:rPr>
      </w:pPr>
    </w:p>
    <w:p w14:paraId="1DC8043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consumers evaluate quality thru storefronts, packaging, uniforms, website design, product presentation, and sensory details, physical proof is more potent in the luxury market. The distinctive packaging, camellia symbolism, and black-and-white visual characteristics of CHANEL contribute to the brand's recognizable identity.</w:t>
      </w:r>
    </w:p>
    <w:p w14:paraId="72B2CF3F">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Authorized counters and boutiques in the UK should consistently offer a high-end setting. When the order comes, digital design, photography, product descriptions, and packaging partially replace the tangible proof found online. The same premium message should be reinforced at every touchpoint.</w:t>
      </w:r>
    </w:p>
    <w:p w14:paraId="50800605">
      <w:pPr>
        <w:jc w:val="both"/>
        <w:rPr>
          <w:rFonts w:hint="default" w:ascii="Arial" w:hAnsi="Arial" w:eastAsia="Aptos" w:cs="Arial"/>
          <w:b w:val="0"/>
          <w:bCs w:val="0"/>
          <w:color w:val="auto"/>
          <w:kern w:val="0"/>
          <w:sz w:val="22"/>
          <w:szCs w:val="22"/>
          <w:lang w:val="en-GB" w:eastAsia="zh-CN" w:bidi="ar"/>
        </w:rPr>
      </w:pP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10"/>
        <w:gridCol w:w="2846"/>
        <w:gridCol w:w="2866"/>
      </w:tblGrid>
      <w:tr w14:paraId="724116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1C505F8D">
            <w:pPr>
              <w:spacing w:after="40" w:line="240" w:lineRule="auto"/>
              <w:rPr>
                <w:rFonts w:hint="default" w:ascii="Arial" w:hAnsi="Arial" w:cs="Arial"/>
              </w:rPr>
            </w:pPr>
            <w:r>
              <w:rPr>
                <w:rFonts w:hint="default" w:ascii="Arial" w:hAnsi="Arial" w:cs="Arial"/>
                <w:sz w:val="20"/>
              </w:rPr>
              <w:t>7P</w:t>
            </w:r>
          </w:p>
        </w:tc>
        <w:tc>
          <w:tcPr>
            <w:tcW w:w="3216" w:type="dxa"/>
          </w:tcPr>
          <w:p w14:paraId="1C388D5D">
            <w:pPr>
              <w:spacing w:after="40" w:line="240" w:lineRule="auto"/>
              <w:rPr>
                <w:rFonts w:hint="default" w:ascii="Arial" w:hAnsi="Arial" w:cs="Arial"/>
              </w:rPr>
            </w:pPr>
            <w:r>
              <w:rPr>
                <w:rFonts w:hint="default" w:ascii="Arial" w:hAnsi="Arial" w:cs="Arial"/>
                <w:sz w:val="20"/>
              </w:rPr>
              <w:t>France</w:t>
            </w:r>
          </w:p>
        </w:tc>
        <w:tc>
          <w:tcPr>
            <w:tcW w:w="3216" w:type="dxa"/>
          </w:tcPr>
          <w:p w14:paraId="183D2259">
            <w:pPr>
              <w:spacing w:after="40" w:line="240" w:lineRule="auto"/>
              <w:rPr>
                <w:rFonts w:hint="default" w:ascii="Arial" w:hAnsi="Arial" w:cs="Arial"/>
              </w:rPr>
            </w:pPr>
            <w:r>
              <w:rPr>
                <w:rFonts w:hint="default" w:ascii="Arial" w:hAnsi="Arial" w:cs="Arial"/>
                <w:sz w:val="20"/>
              </w:rPr>
              <w:t>United Kingdom</w:t>
            </w:r>
          </w:p>
        </w:tc>
      </w:tr>
      <w:tr w14:paraId="122A72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7CFEB94">
            <w:pPr>
              <w:spacing w:after="40" w:line="240" w:lineRule="auto"/>
              <w:rPr>
                <w:rFonts w:hint="default" w:ascii="Arial" w:hAnsi="Arial" w:cs="Arial"/>
              </w:rPr>
            </w:pPr>
            <w:r>
              <w:rPr>
                <w:rFonts w:hint="default" w:ascii="Arial" w:hAnsi="Arial" w:cs="Arial"/>
                <w:sz w:val="20"/>
              </w:rPr>
              <w:t>Product</w:t>
            </w:r>
          </w:p>
        </w:tc>
        <w:tc>
          <w:tcPr>
            <w:tcW w:w="3216" w:type="dxa"/>
          </w:tcPr>
          <w:p w14:paraId="2D88280A">
            <w:pPr>
              <w:spacing w:after="40" w:line="240" w:lineRule="auto"/>
              <w:rPr>
                <w:rFonts w:hint="default" w:ascii="Arial" w:hAnsi="Arial" w:cs="Arial"/>
              </w:rPr>
            </w:pPr>
            <w:r>
              <w:rPr>
                <w:rFonts w:hint="default" w:ascii="Arial" w:hAnsi="Arial" w:cs="Arial"/>
                <w:sz w:val="20"/>
              </w:rPr>
              <w:t>French heritage, iconic codes and broad luxury portfolio</w:t>
            </w:r>
          </w:p>
        </w:tc>
        <w:tc>
          <w:tcPr>
            <w:tcW w:w="3216" w:type="dxa"/>
          </w:tcPr>
          <w:p w14:paraId="3DCD208E">
            <w:pPr>
              <w:spacing w:after="40" w:line="240" w:lineRule="auto"/>
              <w:rPr>
                <w:rFonts w:hint="default" w:ascii="Arial" w:hAnsi="Arial" w:cs="Arial"/>
              </w:rPr>
            </w:pPr>
            <w:r>
              <w:rPr>
                <w:rFonts w:hint="default" w:ascii="Arial" w:hAnsi="Arial" w:cs="Arial"/>
                <w:sz w:val="20"/>
              </w:rPr>
              <w:t>Same core products with UK compliance and adapted education</w:t>
            </w:r>
          </w:p>
        </w:tc>
      </w:tr>
      <w:tr w14:paraId="2AF46B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04E9F932">
            <w:pPr>
              <w:spacing w:after="40" w:line="240" w:lineRule="auto"/>
              <w:rPr>
                <w:rFonts w:hint="default" w:ascii="Arial" w:hAnsi="Arial" w:cs="Arial"/>
              </w:rPr>
            </w:pPr>
            <w:r>
              <w:rPr>
                <w:rFonts w:hint="default" w:ascii="Arial" w:hAnsi="Arial" w:cs="Arial"/>
                <w:sz w:val="20"/>
              </w:rPr>
              <w:t>Price</w:t>
            </w:r>
          </w:p>
        </w:tc>
        <w:tc>
          <w:tcPr>
            <w:tcW w:w="3216" w:type="dxa"/>
          </w:tcPr>
          <w:p w14:paraId="301DF2F0">
            <w:pPr>
              <w:spacing w:after="40" w:line="240" w:lineRule="auto"/>
              <w:rPr>
                <w:rFonts w:hint="default" w:ascii="Arial" w:hAnsi="Arial" w:cs="Arial"/>
              </w:rPr>
            </w:pPr>
            <w:r>
              <w:rPr>
                <w:rFonts w:hint="default" w:ascii="Arial" w:hAnsi="Arial" w:cs="Arial"/>
                <w:sz w:val="20"/>
              </w:rPr>
              <w:t>Premium, heritage-supported price architecture</w:t>
            </w:r>
          </w:p>
        </w:tc>
        <w:tc>
          <w:tcPr>
            <w:tcW w:w="3216" w:type="dxa"/>
          </w:tcPr>
          <w:p w14:paraId="5423B019">
            <w:pPr>
              <w:spacing w:after="40" w:line="240" w:lineRule="auto"/>
              <w:rPr>
                <w:rFonts w:hint="default" w:ascii="Arial" w:hAnsi="Arial" w:cs="Arial"/>
              </w:rPr>
            </w:pPr>
            <w:r>
              <w:rPr>
                <w:rFonts w:hint="default" w:ascii="Arial" w:hAnsi="Arial" w:cs="Arial"/>
                <w:sz w:val="20"/>
              </w:rPr>
              <w:t>Premium GBP pricing with international consistency</w:t>
            </w:r>
          </w:p>
        </w:tc>
      </w:tr>
      <w:tr w14:paraId="38198E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2FA78535">
            <w:pPr>
              <w:spacing w:after="40" w:line="240" w:lineRule="auto"/>
              <w:rPr>
                <w:rFonts w:hint="default" w:ascii="Arial" w:hAnsi="Arial" w:cs="Arial"/>
              </w:rPr>
            </w:pPr>
            <w:r>
              <w:rPr>
                <w:rFonts w:hint="default" w:ascii="Arial" w:hAnsi="Arial" w:cs="Arial"/>
                <w:sz w:val="20"/>
              </w:rPr>
              <w:t>Place</w:t>
            </w:r>
          </w:p>
        </w:tc>
        <w:tc>
          <w:tcPr>
            <w:tcW w:w="3216" w:type="dxa"/>
          </w:tcPr>
          <w:p w14:paraId="310F0ABD">
            <w:pPr>
              <w:spacing w:after="40" w:line="240" w:lineRule="auto"/>
              <w:rPr>
                <w:rFonts w:hint="default" w:ascii="Arial" w:hAnsi="Arial" w:cs="Arial"/>
              </w:rPr>
            </w:pPr>
            <w:r>
              <w:rPr>
                <w:rFonts w:hint="default" w:ascii="Arial" w:hAnsi="Arial" w:cs="Arial"/>
                <w:sz w:val="20"/>
              </w:rPr>
              <w:t>Paris boutiques, selective luxury retail and digital</w:t>
            </w:r>
          </w:p>
        </w:tc>
        <w:tc>
          <w:tcPr>
            <w:tcW w:w="3216" w:type="dxa"/>
          </w:tcPr>
          <w:p w14:paraId="4ECD95FF">
            <w:pPr>
              <w:spacing w:after="40" w:line="240" w:lineRule="auto"/>
              <w:rPr>
                <w:rFonts w:hint="default" w:ascii="Arial" w:hAnsi="Arial" w:cs="Arial"/>
              </w:rPr>
            </w:pPr>
            <w:r>
              <w:rPr>
                <w:rFonts w:hint="default" w:ascii="Arial" w:hAnsi="Arial" w:cs="Arial"/>
                <w:sz w:val="20"/>
              </w:rPr>
              <w:t>London boutiques, selective partners and digital omnichannel</w:t>
            </w:r>
          </w:p>
        </w:tc>
      </w:tr>
      <w:tr w14:paraId="5ACE71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0B684788">
            <w:pPr>
              <w:spacing w:after="40" w:line="240" w:lineRule="auto"/>
              <w:rPr>
                <w:rFonts w:hint="default" w:ascii="Arial" w:hAnsi="Arial" w:cs="Arial"/>
              </w:rPr>
            </w:pPr>
            <w:r>
              <w:rPr>
                <w:rFonts w:hint="default" w:ascii="Arial" w:hAnsi="Arial" w:cs="Arial"/>
                <w:sz w:val="20"/>
              </w:rPr>
              <w:t>Promotion</w:t>
            </w:r>
          </w:p>
        </w:tc>
        <w:tc>
          <w:tcPr>
            <w:tcW w:w="3216" w:type="dxa"/>
          </w:tcPr>
          <w:p w14:paraId="4E3C9748">
            <w:pPr>
              <w:spacing w:after="40" w:line="240" w:lineRule="auto"/>
              <w:rPr>
                <w:rFonts w:hint="default" w:ascii="Arial" w:hAnsi="Arial" w:cs="Arial"/>
              </w:rPr>
            </w:pPr>
            <w:r>
              <w:rPr>
                <w:rFonts w:hint="default" w:ascii="Arial" w:hAnsi="Arial" w:cs="Arial"/>
                <w:sz w:val="20"/>
              </w:rPr>
              <w:t>French cultural heritage and artistic storytelling</w:t>
            </w:r>
          </w:p>
        </w:tc>
        <w:tc>
          <w:tcPr>
            <w:tcW w:w="3216" w:type="dxa"/>
          </w:tcPr>
          <w:p w14:paraId="0E64BB97">
            <w:pPr>
              <w:spacing w:after="40" w:line="240" w:lineRule="auto"/>
              <w:rPr>
                <w:rFonts w:hint="default" w:ascii="Arial" w:hAnsi="Arial" w:cs="Arial"/>
              </w:rPr>
            </w:pPr>
            <w:r>
              <w:rPr>
                <w:rFonts w:hint="default" w:ascii="Arial" w:hAnsi="Arial" w:cs="Arial"/>
                <w:sz w:val="20"/>
              </w:rPr>
              <w:t>Heritage + individual expression + digital storytelling</w:t>
            </w:r>
          </w:p>
        </w:tc>
      </w:tr>
      <w:tr w14:paraId="6AA3C8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1EEE6694">
            <w:pPr>
              <w:spacing w:after="40" w:line="240" w:lineRule="auto"/>
              <w:rPr>
                <w:rFonts w:hint="default" w:ascii="Arial" w:hAnsi="Arial" w:cs="Arial"/>
              </w:rPr>
            </w:pPr>
            <w:r>
              <w:rPr>
                <w:rFonts w:hint="default" w:ascii="Arial" w:hAnsi="Arial" w:cs="Arial"/>
                <w:sz w:val="20"/>
              </w:rPr>
              <w:t>People</w:t>
            </w:r>
          </w:p>
        </w:tc>
        <w:tc>
          <w:tcPr>
            <w:tcW w:w="3216" w:type="dxa"/>
          </w:tcPr>
          <w:p w14:paraId="7CA80E9A">
            <w:pPr>
              <w:spacing w:after="40" w:line="240" w:lineRule="auto"/>
              <w:rPr>
                <w:rFonts w:hint="default" w:ascii="Arial" w:hAnsi="Arial" w:cs="Arial"/>
              </w:rPr>
            </w:pPr>
            <w:r>
              <w:rPr>
                <w:rFonts w:hint="default" w:ascii="Arial" w:hAnsi="Arial" w:cs="Arial"/>
                <w:sz w:val="20"/>
              </w:rPr>
              <w:t>Luxury expertise and French heritage knowledge</w:t>
            </w:r>
          </w:p>
        </w:tc>
        <w:tc>
          <w:tcPr>
            <w:tcW w:w="3216" w:type="dxa"/>
          </w:tcPr>
          <w:p w14:paraId="0F3BBF8F">
            <w:pPr>
              <w:spacing w:after="40" w:line="240" w:lineRule="auto"/>
              <w:rPr>
                <w:rFonts w:hint="default" w:ascii="Arial" w:hAnsi="Arial" w:cs="Arial"/>
              </w:rPr>
            </w:pPr>
            <w:r>
              <w:rPr>
                <w:rFonts w:hint="default" w:ascii="Arial" w:hAnsi="Arial" w:cs="Arial"/>
                <w:sz w:val="20"/>
              </w:rPr>
              <w:t>Local cultural knowledge, clienteling and inclusive service</w:t>
            </w:r>
          </w:p>
        </w:tc>
      </w:tr>
      <w:tr w14:paraId="4D7A0E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5736C532">
            <w:pPr>
              <w:spacing w:after="40" w:line="240" w:lineRule="auto"/>
              <w:rPr>
                <w:rFonts w:hint="default" w:ascii="Arial" w:hAnsi="Arial" w:cs="Arial"/>
              </w:rPr>
            </w:pPr>
            <w:r>
              <w:rPr>
                <w:rFonts w:hint="default" w:ascii="Arial" w:hAnsi="Arial" w:cs="Arial"/>
                <w:sz w:val="20"/>
              </w:rPr>
              <w:t>Process</w:t>
            </w:r>
          </w:p>
        </w:tc>
        <w:tc>
          <w:tcPr>
            <w:tcW w:w="3216" w:type="dxa"/>
          </w:tcPr>
          <w:p w14:paraId="2915BF83">
            <w:pPr>
              <w:spacing w:after="40" w:line="240" w:lineRule="auto"/>
              <w:rPr>
                <w:rFonts w:hint="default" w:ascii="Arial" w:hAnsi="Arial" w:cs="Arial"/>
              </w:rPr>
            </w:pPr>
            <w:r>
              <w:rPr>
                <w:rFonts w:hint="default" w:ascii="Arial" w:hAnsi="Arial" w:cs="Arial"/>
                <w:sz w:val="20"/>
              </w:rPr>
              <w:t>High-touch boutique experience</w:t>
            </w:r>
          </w:p>
        </w:tc>
        <w:tc>
          <w:tcPr>
            <w:tcW w:w="3216" w:type="dxa"/>
          </w:tcPr>
          <w:p w14:paraId="1CC78B73">
            <w:pPr>
              <w:spacing w:after="40" w:line="240" w:lineRule="auto"/>
              <w:rPr>
                <w:rFonts w:hint="default" w:ascii="Arial" w:hAnsi="Arial" w:cs="Arial"/>
              </w:rPr>
            </w:pPr>
            <w:r>
              <w:rPr>
                <w:rFonts w:hint="default" w:ascii="Arial" w:hAnsi="Arial" w:cs="Arial"/>
                <w:sz w:val="20"/>
              </w:rPr>
              <w:t>Integrated online/offline appointments and CRM</w:t>
            </w:r>
          </w:p>
        </w:tc>
      </w:tr>
      <w:tr w14:paraId="022410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DC4AF14">
            <w:pPr>
              <w:spacing w:after="40" w:line="240" w:lineRule="auto"/>
              <w:rPr>
                <w:rFonts w:hint="default" w:ascii="Arial" w:hAnsi="Arial" w:cs="Arial"/>
              </w:rPr>
            </w:pPr>
            <w:r>
              <w:rPr>
                <w:rFonts w:hint="default" w:ascii="Arial" w:hAnsi="Arial" w:cs="Arial"/>
                <w:sz w:val="20"/>
              </w:rPr>
              <w:t>Physical evidence</w:t>
            </w:r>
          </w:p>
        </w:tc>
        <w:tc>
          <w:tcPr>
            <w:tcW w:w="3216" w:type="dxa"/>
          </w:tcPr>
          <w:p w14:paraId="07BD8B02">
            <w:pPr>
              <w:spacing w:after="40" w:line="240" w:lineRule="auto"/>
              <w:rPr>
                <w:rFonts w:hint="default" w:ascii="Arial" w:hAnsi="Arial" w:cs="Arial"/>
              </w:rPr>
            </w:pPr>
            <w:r>
              <w:rPr>
                <w:rFonts w:hint="default" w:ascii="Arial" w:hAnsi="Arial" w:cs="Arial"/>
                <w:sz w:val="20"/>
              </w:rPr>
              <w:t>Parisian luxury environment and iconic packaging</w:t>
            </w:r>
          </w:p>
        </w:tc>
        <w:tc>
          <w:tcPr>
            <w:tcW w:w="3216" w:type="dxa"/>
          </w:tcPr>
          <w:p w14:paraId="198EF49B">
            <w:pPr>
              <w:spacing w:after="40" w:line="240" w:lineRule="auto"/>
              <w:rPr>
                <w:rFonts w:hint="default" w:ascii="Arial" w:hAnsi="Arial" w:cs="Arial"/>
              </w:rPr>
            </w:pPr>
            <w:r>
              <w:rPr>
                <w:rFonts w:hint="default" w:ascii="Arial" w:hAnsi="Arial" w:cs="Arial"/>
                <w:sz w:val="20"/>
              </w:rPr>
              <w:t>Consistent luxury environment across boutiques, counters and digital</w:t>
            </w:r>
          </w:p>
        </w:tc>
      </w:tr>
    </w:tbl>
    <w:p w14:paraId="0862FAD0">
      <w:pPr>
        <w:jc w:val="both"/>
        <w:rPr>
          <w:rFonts w:hint="default" w:ascii="Arial" w:hAnsi="Arial" w:eastAsia="Aptos" w:cs="Arial"/>
          <w:b w:val="0"/>
          <w:bCs w:val="0"/>
          <w:color w:val="auto"/>
          <w:kern w:val="0"/>
          <w:sz w:val="22"/>
          <w:szCs w:val="22"/>
          <w:lang w:val="en-GB" w:eastAsia="zh-CN" w:bidi="ar"/>
        </w:rPr>
      </w:pPr>
    </w:p>
    <w:p w14:paraId="00CADC64">
      <w:pPr>
        <w:jc w:val="both"/>
        <w:rPr>
          <w:rFonts w:hint="default" w:ascii="Arial" w:hAnsi="Arial" w:eastAsia="Aptos" w:cs="Arial"/>
          <w:b w:val="0"/>
          <w:bCs w:val="0"/>
          <w:color w:val="auto"/>
          <w:kern w:val="0"/>
          <w:sz w:val="22"/>
          <w:szCs w:val="22"/>
          <w:lang w:val="en-GB" w:eastAsia="zh-CN" w:bidi="ar"/>
        </w:rPr>
      </w:pPr>
    </w:p>
    <w:p w14:paraId="67FE2056">
      <w:pPr>
        <w:numPr>
          <w:ilvl w:val="0"/>
          <w:numId w:val="1"/>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Analysis of Market Entry Strategy in the United Kingdom</w:t>
      </w:r>
    </w:p>
    <w:p w14:paraId="3F4DD585">
      <w:pPr>
        <w:numPr>
          <w:ilvl w:val="0"/>
          <w:numId w:val="0"/>
        </w:numPr>
        <w:jc w:val="both"/>
        <w:rPr>
          <w:rFonts w:hint="default" w:ascii="Arial" w:hAnsi="Arial" w:eastAsia="Aptos" w:cs="Arial"/>
          <w:b w:val="0"/>
          <w:bCs w:val="0"/>
          <w:color w:val="auto"/>
          <w:kern w:val="0"/>
          <w:sz w:val="22"/>
          <w:szCs w:val="22"/>
          <w:lang w:val="en-GB" w:eastAsia="zh-CN" w:bidi="ar"/>
        </w:rPr>
      </w:pPr>
    </w:p>
    <w:p w14:paraId="0D28E1D4">
      <w:pPr>
        <w:numPr>
          <w:ilvl w:val="0"/>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The establishment and management of an organization's presence in a foreign market is referred to as entry mode (Hill and Hult, 2023). Since CHANEL is already a well-known premium brand throughout the world, the question is not whether to start from scratch when entering the UK market, but rather how to maximize its market share there without sacrificing exclusivity.</w:t>
      </w:r>
    </w:p>
    <w:p w14:paraId="5885C2C0">
      <w:pPr>
        <w:numPr>
          <w:ilvl w:val="0"/>
          <w:numId w:val="0"/>
        </w:numPr>
        <w:jc w:val="both"/>
        <w:rPr>
          <w:rFonts w:hint="default" w:ascii="Arial" w:hAnsi="Arial" w:eastAsia="Aptos" w:cs="Arial"/>
          <w:b w:val="0"/>
          <w:bCs w:val="0"/>
          <w:color w:val="auto"/>
          <w:kern w:val="0"/>
          <w:sz w:val="22"/>
          <w:szCs w:val="22"/>
          <w:lang w:val="en-GB" w:eastAsia="zh-CN" w:bidi="ar"/>
        </w:rPr>
      </w:pPr>
    </w:p>
    <w:p w14:paraId="0230601A">
      <w:pPr>
        <w:numPr>
          <w:ilvl w:val="0"/>
          <w:numId w:val="0"/>
        </w:numPr>
        <w:jc w:val="both"/>
        <w:rPr>
          <w:rFonts w:hint="default" w:ascii="Arial" w:hAnsi="Arial" w:eastAsia="Aptos" w:cs="Arial"/>
          <w:b w:val="0"/>
          <w:bCs w:val="0"/>
          <w:color w:val="auto"/>
          <w:kern w:val="0"/>
          <w:sz w:val="22"/>
          <w:szCs w:val="22"/>
          <w:lang w:val="en-GB" w:eastAsia="zh-CN" w:bidi="ar"/>
        </w:rPr>
      </w:pPr>
    </w:p>
    <w:p w14:paraId="2A42D1C6">
      <w:pPr>
        <w:numPr>
          <w:ilvl w:val="1"/>
          <w:numId w:val="1"/>
        </w:num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Exporting </w:t>
      </w:r>
    </w:p>
    <w:p w14:paraId="74DAA6A6">
      <w:pPr>
        <w:numPr>
          <w:ilvl w:val="0"/>
          <w:numId w:val="0"/>
        </w:numPr>
        <w:jc w:val="both"/>
        <w:rPr>
          <w:rFonts w:hint="default" w:ascii="Arial" w:hAnsi="Arial" w:eastAsia="Aptos" w:cs="Arial"/>
          <w:b/>
          <w:bCs/>
          <w:color w:val="auto"/>
          <w:kern w:val="0"/>
          <w:sz w:val="22"/>
          <w:szCs w:val="22"/>
          <w:lang w:val="en-GB" w:eastAsia="zh-CN" w:bidi="ar"/>
        </w:rPr>
      </w:pPr>
    </w:p>
    <w:p w14:paraId="0BD1BC08">
      <w:pPr>
        <w:numPr>
          <w:ilvl w:val="0"/>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Because production can continue to be concentrated in specialized facilities while products are sold internationally, exporting is important for fragrances, cosmetics, and other products. This maintains manufacturing control and uniformity for CHANEL. But exporting by itself does not provide you enough control over the full luxury experience. Therefore, controlled retail and service channels are required to support it. </w:t>
      </w:r>
    </w:p>
    <w:p w14:paraId="39CC2A40">
      <w:pPr>
        <w:numPr>
          <w:ilvl w:val="0"/>
          <w:numId w:val="0"/>
        </w:numPr>
        <w:jc w:val="both"/>
        <w:rPr>
          <w:rFonts w:hint="default" w:ascii="Arial" w:hAnsi="Arial" w:eastAsia="Aptos" w:cs="Arial"/>
          <w:b w:val="0"/>
          <w:bCs w:val="0"/>
          <w:color w:val="auto"/>
          <w:kern w:val="0"/>
          <w:sz w:val="22"/>
          <w:szCs w:val="22"/>
          <w:lang w:val="en-GB" w:eastAsia="zh-CN" w:bidi="ar"/>
        </w:rPr>
      </w:pPr>
    </w:p>
    <w:p w14:paraId="7A0333F7">
      <w:pPr>
        <w:numPr>
          <w:ilvl w:val="1"/>
          <w:numId w:val="1"/>
        </w:numPr>
        <w:ind w:left="0" w:leftChars="0" w:firstLine="0" w:firstLineChars="0"/>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Licensing</w:t>
      </w:r>
    </w:p>
    <w:p w14:paraId="4E4BFD6E">
      <w:pPr>
        <w:numPr>
          <w:ilvl w:val="0"/>
          <w:numId w:val="0"/>
        </w:numPr>
        <w:ind w:leftChars="0"/>
        <w:jc w:val="both"/>
        <w:rPr>
          <w:rFonts w:hint="default" w:ascii="Arial" w:hAnsi="Arial" w:eastAsia="Aptos" w:cs="Arial"/>
          <w:b w:val="0"/>
          <w:bCs w:val="0"/>
          <w:color w:val="auto"/>
          <w:kern w:val="0"/>
          <w:sz w:val="22"/>
          <w:szCs w:val="22"/>
          <w:lang w:val="en-GB" w:eastAsia="zh-CN" w:bidi="ar"/>
        </w:rPr>
      </w:pPr>
    </w:p>
    <w:p w14:paraId="7262E0E6">
      <w:pPr>
        <w:numPr>
          <w:ilvl w:val="0"/>
          <w:numId w:val="0"/>
        </w:numPr>
        <w:ind w:leftChars="0"/>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Although licensing can speed up global reach, it poses serious hazards to CHANEL. Control over design, quality, and brand presentation is essential for luxury firms. Brand equity could be harmed by a licensee's inconsistent product or distribution methods. Therefore, licensing should be handled carefully and only in situations where CHANEL is able to uphold strict quality and brand restrictions.</w:t>
      </w:r>
    </w:p>
    <w:p w14:paraId="5F08CB71">
      <w:pPr>
        <w:numPr>
          <w:ilvl w:val="0"/>
          <w:numId w:val="0"/>
        </w:numPr>
        <w:ind w:leftChars="0"/>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 </w:t>
      </w:r>
    </w:p>
    <w:p w14:paraId="617C32F7">
      <w:pPr>
        <w:numPr>
          <w:ilvl w:val="0"/>
          <w:numId w:val="0"/>
        </w:numPr>
        <w:jc w:val="both"/>
        <w:rPr>
          <w:rFonts w:hint="default" w:ascii="Arial" w:hAnsi="Arial" w:eastAsia="Aptos" w:cs="Arial"/>
          <w:b w:val="0"/>
          <w:bCs w:val="0"/>
          <w:color w:val="auto"/>
          <w:kern w:val="0"/>
          <w:sz w:val="22"/>
          <w:szCs w:val="22"/>
          <w:lang w:val="en-GB" w:eastAsia="zh-CN" w:bidi="ar"/>
        </w:rPr>
      </w:pPr>
    </w:p>
    <w:p w14:paraId="60801B5D">
      <w:pPr>
        <w:numPr>
          <w:ilvl w:val="0"/>
          <w:numId w:val="0"/>
        </w:numPr>
        <w:jc w:val="both"/>
        <w:rPr>
          <w:rFonts w:hint="default" w:ascii="Arial" w:hAnsi="Arial" w:eastAsia="Aptos" w:cs="Arial"/>
          <w:b w:val="0"/>
          <w:bCs w:val="0"/>
          <w:color w:val="auto"/>
          <w:kern w:val="0"/>
          <w:sz w:val="22"/>
          <w:szCs w:val="22"/>
          <w:lang w:val="en-GB" w:eastAsia="zh-CN" w:bidi="ar"/>
        </w:rPr>
      </w:pPr>
    </w:p>
    <w:p w14:paraId="07423DBF">
      <w:pPr>
        <w:numPr>
          <w:ilvl w:val="1"/>
          <w:numId w:val="1"/>
        </w:numPr>
        <w:ind w:left="0" w:leftChars="0" w:firstLine="0" w:firstLineChars="0"/>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Strategic Partnerships </w:t>
      </w:r>
    </w:p>
    <w:p w14:paraId="194EFFCF">
      <w:pPr>
        <w:numPr>
          <w:ilvl w:val="0"/>
          <w:numId w:val="0"/>
        </w:numPr>
        <w:jc w:val="both"/>
        <w:rPr>
          <w:rFonts w:hint="default" w:ascii="Arial" w:hAnsi="Arial" w:eastAsia="Aptos" w:cs="Arial"/>
          <w:b w:val="0"/>
          <w:bCs w:val="0"/>
          <w:color w:val="auto"/>
          <w:kern w:val="0"/>
          <w:sz w:val="22"/>
          <w:szCs w:val="22"/>
          <w:lang w:val="en-GB" w:eastAsia="zh-CN" w:bidi="ar"/>
        </w:rPr>
      </w:pPr>
    </w:p>
    <w:p w14:paraId="1D921A96">
      <w:pPr>
        <w:numPr>
          <w:ilvl w:val="0"/>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Reach can be increased by carefully chosen collaborations with high-end department shops, online platforms, and service providers. But CHANEL should only collaborate with companies who share its values. Maximum customer contact quality should be the goal rather than maximum dissemination.</w:t>
      </w:r>
    </w:p>
    <w:p w14:paraId="7CD9BC3F">
      <w:pPr>
        <w:numPr>
          <w:ilvl w:val="0"/>
          <w:numId w:val="0"/>
        </w:numPr>
        <w:jc w:val="both"/>
        <w:rPr>
          <w:rFonts w:hint="default" w:ascii="Arial" w:hAnsi="Arial" w:eastAsia="Aptos" w:cs="Arial"/>
          <w:b w:val="0"/>
          <w:bCs w:val="0"/>
          <w:color w:val="auto"/>
          <w:kern w:val="0"/>
          <w:sz w:val="22"/>
          <w:szCs w:val="22"/>
          <w:lang w:val="en-GB" w:eastAsia="zh-CN" w:bidi="ar"/>
        </w:rPr>
      </w:pPr>
    </w:p>
    <w:p w14:paraId="1FB2D526">
      <w:pPr>
        <w:numPr>
          <w:ilvl w:val="1"/>
          <w:numId w:val="1"/>
        </w:numPr>
        <w:ind w:left="0" w:leftChars="0" w:firstLine="0" w:firstLineChars="0"/>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Wholly Controlled Operations</w:t>
      </w:r>
    </w:p>
    <w:p w14:paraId="32C2A34D">
      <w:pPr>
        <w:numPr>
          <w:ilvl w:val="0"/>
          <w:numId w:val="0"/>
        </w:numPr>
        <w:jc w:val="both"/>
        <w:rPr>
          <w:rFonts w:hint="default" w:ascii="Arial" w:hAnsi="Arial" w:eastAsia="Aptos" w:cs="Arial"/>
          <w:b w:val="0"/>
          <w:bCs w:val="0"/>
          <w:color w:val="auto"/>
          <w:kern w:val="0"/>
          <w:sz w:val="22"/>
          <w:szCs w:val="22"/>
          <w:lang w:val="en-GB" w:eastAsia="zh-CN" w:bidi="ar"/>
        </w:rPr>
      </w:pPr>
    </w:p>
    <w:p w14:paraId="217BBDD2">
      <w:pPr>
        <w:numPr>
          <w:ilvl w:val="0"/>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The greatest control over pricing, presentation, client information, and customer experience is offered via owned boutiques and directly managed internet platforms. Because distribution itself conveys exclusivity, this is especially appropriate for luxury. The UK is significant enough to warrant restricted operations, especially in London.</w:t>
      </w:r>
    </w:p>
    <w:p w14:paraId="7F974403">
      <w:pPr>
        <w:numPr>
          <w:ilvl w:val="0"/>
          <w:numId w:val="0"/>
        </w:numPr>
        <w:jc w:val="both"/>
        <w:rPr>
          <w:rFonts w:hint="default" w:ascii="Arial" w:hAnsi="Arial" w:eastAsia="Aptos" w:cs="Arial"/>
          <w:b w:val="0"/>
          <w:bCs w:val="0"/>
          <w:color w:val="auto"/>
          <w:kern w:val="0"/>
          <w:sz w:val="22"/>
          <w:szCs w:val="22"/>
          <w:lang w:val="en-GB" w:eastAsia="zh-CN" w:bidi="ar"/>
        </w:rPr>
      </w:pPr>
    </w:p>
    <w:p w14:paraId="79B553B3">
      <w:pPr>
        <w:numPr>
          <w:ilvl w:val="1"/>
          <w:numId w:val="1"/>
        </w:numPr>
        <w:ind w:left="0" w:leftChars="0" w:firstLine="0" w:firstLineChars="0"/>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Recommended Entry Strategy </w:t>
      </w:r>
    </w:p>
    <w:p w14:paraId="3136F906">
      <w:pPr>
        <w:numPr>
          <w:ilvl w:val="0"/>
          <w:numId w:val="0"/>
        </w:numPr>
        <w:jc w:val="both"/>
        <w:rPr>
          <w:rFonts w:hint="default" w:ascii="Arial" w:hAnsi="Arial" w:eastAsia="Aptos" w:cs="Arial"/>
          <w:b w:val="0"/>
          <w:bCs w:val="0"/>
          <w:color w:val="auto"/>
          <w:kern w:val="0"/>
          <w:sz w:val="22"/>
          <w:szCs w:val="22"/>
          <w:lang w:val="en-GB" w:eastAsia="zh-CN" w:bidi="ar"/>
        </w:rPr>
      </w:pPr>
    </w:p>
    <w:p w14:paraId="799E3E76">
      <w:pPr>
        <w:numPr>
          <w:ilvl w:val="0"/>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The recommended strategy is a controlled omnichannel model: retain direct control over CHANEL boutiques and digital channels, use selected premium retail partners where they add reach or prestige, and apply strict standards to every partner. This is better than mass distribution because it protects scarcity and brand equity. </w:t>
      </w:r>
    </w:p>
    <w:p w14:paraId="11CE71FD">
      <w:pPr>
        <w:numPr>
          <w:ilvl w:val="0"/>
          <w:numId w:val="0"/>
        </w:numPr>
        <w:jc w:val="both"/>
        <w:rPr>
          <w:rFonts w:hint="default" w:ascii="Arial" w:hAnsi="Arial" w:eastAsia="Aptos" w:cs="Arial"/>
          <w:b w:val="0"/>
          <w:bCs w:val="0"/>
          <w:color w:val="auto"/>
          <w:kern w:val="0"/>
          <w:sz w:val="22"/>
          <w:szCs w:val="22"/>
          <w:lang w:val="en-GB" w:eastAsia="zh-CN" w:bidi="ar"/>
        </w:rPr>
      </w:pP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7"/>
        <w:gridCol w:w="1606"/>
        <w:gridCol w:w="1675"/>
        <w:gridCol w:w="1625"/>
        <w:gridCol w:w="1779"/>
      </w:tblGrid>
      <w:tr w14:paraId="4CEF8E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65714BB0">
            <w:pPr>
              <w:spacing w:after="40" w:line="240" w:lineRule="auto"/>
              <w:rPr>
                <w:rFonts w:hint="default" w:ascii="Arial" w:hAnsi="Arial" w:cs="Arial"/>
              </w:rPr>
            </w:pPr>
            <w:r>
              <w:rPr>
                <w:rFonts w:hint="default" w:ascii="Arial" w:hAnsi="Arial" w:cs="Arial"/>
                <w:sz w:val="20"/>
              </w:rPr>
              <w:t>Entry approach</w:t>
            </w:r>
          </w:p>
        </w:tc>
        <w:tc>
          <w:tcPr>
            <w:tcW w:w="1930" w:type="dxa"/>
          </w:tcPr>
          <w:p w14:paraId="5BFF04BF">
            <w:pPr>
              <w:spacing w:after="40" w:line="240" w:lineRule="auto"/>
              <w:rPr>
                <w:rFonts w:hint="default" w:ascii="Arial" w:hAnsi="Arial" w:cs="Arial"/>
              </w:rPr>
            </w:pPr>
            <w:r>
              <w:rPr>
                <w:rFonts w:hint="default" w:ascii="Arial" w:hAnsi="Arial" w:cs="Arial"/>
                <w:sz w:val="20"/>
              </w:rPr>
              <w:t>Control</w:t>
            </w:r>
          </w:p>
        </w:tc>
        <w:tc>
          <w:tcPr>
            <w:tcW w:w="1930" w:type="dxa"/>
          </w:tcPr>
          <w:p w14:paraId="7C726690">
            <w:pPr>
              <w:spacing w:after="40" w:line="240" w:lineRule="auto"/>
              <w:rPr>
                <w:rFonts w:hint="default" w:ascii="Arial" w:hAnsi="Arial" w:cs="Arial"/>
              </w:rPr>
            </w:pPr>
            <w:r>
              <w:rPr>
                <w:rFonts w:hint="default" w:ascii="Arial" w:hAnsi="Arial" w:cs="Arial"/>
                <w:sz w:val="20"/>
              </w:rPr>
              <w:t>Investment</w:t>
            </w:r>
          </w:p>
        </w:tc>
        <w:tc>
          <w:tcPr>
            <w:tcW w:w="1930" w:type="dxa"/>
          </w:tcPr>
          <w:p w14:paraId="098B9906">
            <w:pPr>
              <w:spacing w:after="40" w:line="240" w:lineRule="auto"/>
              <w:rPr>
                <w:rFonts w:hint="default" w:ascii="Arial" w:hAnsi="Arial" w:cs="Arial"/>
              </w:rPr>
            </w:pPr>
            <w:r>
              <w:rPr>
                <w:rFonts w:hint="default" w:ascii="Arial" w:hAnsi="Arial" w:cs="Arial"/>
                <w:sz w:val="20"/>
              </w:rPr>
              <w:t>Risk to luxury equity</w:t>
            </w:r>
          </w:p>
        </w:tc>
        <w:tc>
          <w:tcPr>
            <w:tcW w:w="1930" w:type="dxa"/>
          </w:tcPr>
          <w:p w14:paraId="06442A02">
            <w:pPr>
              <w:spacing w:after="40" w:line="240" w:lineRule="auto"/>
              <w:rPr>
                <w:rFonts w:hint="default" w:ascii="Arial" w:hAnsi="Arial" w:cs="Arial"/>
              </w:rPr>
            </w:pPr>
            <w:r>
              <w:rPr>
                <w:rFonts w:hint="default" w:ascii="Arial" w:hAnsi="Arial" w:cs="Arial"/>
                <w:sz w:val="20"/>
              </w:rPr>
              <w:t>Assessment</w:t>
            </w:r>
          </w:p>
        </w:tc>
      </w:tr>
      <w:tr w14:paraId="0394ED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095657CB">
            <w:pPr>
              <w:spacing w:after="40" w:line="240" w:lineRule="auto"/>
              <w:rPr>
                <w:rFonts w:hint="default" w:ascii="Arial" w:hAnsi="Arial" w:cs="Arial"/>
              </w:rPr>
            </w:pPr>
            <w:r>
              <w:rPr>
                <w:rFonts w:hint="default" w:ascii="Arial" w:hAnsi="Arial" w:cs="Arial"/>
                <w:sz w:val="20"/>
              </w:rPr>
              <w:t>Exporting</w:t>
            </w:r>
          </w:p>
        </w:tc>
        <w:tc>
          <w:tcPr>
            <w:tcW w:w="1930" w:type="dxa"/>
          </w:tcPr>
          <w:p w14:paraId="3D8D82EF">
            <w:pPr>
              <w:spacing w:after="40" w:line="240" w:lineRule="auto"/>
              <w:rPr>
                <w:rFonts w:hint="default" w:ascii="Arial" w:hAnsi="Arial" w:cs="Arial"/>
              </w:rPr>
            </w:pPr>
            <w:r>
              <w:rPr>
                <w:rFonts w:hint="default" w:ascii="Arial" w:hAnsi="Arial" w:cs="Arial"/>
                <w:sz w:val="20"/>
              </w:rPr>
              <w:t>Medium</w:t>
            </w:r>
          </w:p>
        </w:tc>
        <w:tc>
          <w:tcPr>
            <w:tcW w:w="1930" w:type="dxa"/>
          </w:tcPr>
          <w:p w14:paraId="1F286800">
            <w:pPr>
              <w:spacing w:after="40" w:line="240" w:lineRule="auto"/>
              <w:rPr>
                <w:rFonts w:hint="default" w:ascii="Arial" w:hAnsi="Arial" w:cs="Arial"/>
              </w:rPr>
            </w:pPr>
            <w:r>
              <w:rPr>
                <w:rFonts w:hint="default" w:ascii="Arial" w:hAnsi="Arial" w:cs="Arial"/>
                <w:sz w:val="20"/>
              </w:rPr>
              <w:t>Medium</w:t>
            </w:r>
          </w:p>
        </w:tc>
        <w:tc>
          <w:tcPr>
            <w:tcW w:w="1930" w:type="dxa"/>
          </w:tcPr>
          <w:p w14:paraId="640CBDE1">
            <w:pPr>
              <w:spacing w:after="40" w:line="240" w:lineRule="auto"/>
              <w:rPr>
                <w:rFonts w:hint="default" w:ascii="Arial" w:hAnsi="Arial" w:cs="Arial"/>
              </w:rPr>
            </w:pPr>
            <w:r>
              <w:rPr>
                <w:rFonts w:hint="default" w:ascii="Arial" w:hAnsi="Arial" w:cs="Arial"/>
                <w:sz w:val="20"/>
              </w:rPr>
              <w:t>Medium</w:t>
            </w:r>
          </w:p>
        </w:tc>
        <w:tc>
          <w:tcPr>
            <w:tcW w:w="1930" w:type="dxa"/>
          </w:tcPr>
          <w:p w14:paraId="2C28D56C">
            <w:pPr>
              <w:spacing w:after="40" w:line="240" w:lineRule="auto"/>
              <w:rPr>
                <w:rFonts w:hint="default" w:ascii="Arial" w:hAnsi="Arial" w:cs="Arial"/>
              </w:rPr>
            </w:pPr>
            <w:r>
              <w:rPr>
                <w:rFonts w:hint="default" w:ascii="Arial" w:hAnsi="Arial" w:cs="Arial"/>
                <w:sz w:val="20"/>
              </w:rPr>
              <w:t>Useful for supply, insufficient alone</w:t>
            </w:r>
          </w:p>
        </w:tc>
      </w:tr>
      <w:tr w14:paraId="125EA8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3B730F74">
            <w:pPr>
              <w:spacing w:after="40" w:line="240" w:lineRule="auto"/>
              <w:rPr>
                <w:rFonts w:hint="default" w:ascii="Arial" w:hAnsi="Arial" w:cs="Arial"/>
              </w:rPr>
            </w:pPr>
            <w:r>
              <w:rPr>
                <w:rFonts w:hint="default" w:ascii="Arial" w:hAnsi="Arial" w:cs="Arial"/>
                <w:sz w:val="20"/>
              </w:rPr>
              <w:t>Licensing</w:t>
            </w:r>
          </w:p>
        </w:tc>
        <w:tc>
          <w:tcPr>
            <w:tcW w:w="1930" w:type="dxa"/>
          </w:tcPr>
          <w:p w14:paraId="62687F49">
            <w:pPr>
              <w:spacing w:after="40" w:line="240" w:lineRule="auto"/>
              <w:rPr>
                <w:rFonts w:hint="default" w:ascii="Arial" w:hAnsi="Arial" w:cs="Arial"/>
              </w:rPr>
            </w:pPr>
            <w:r>
              <w:rPr>
                <w:rFonts w:hint="default" w:ascii="Arial" w:hAnsi="Arial" w:cs="Arial"/>
                <w:sz w:val="20"/>
              </w:rPr>
              <w:t>Low-medium</w:t>
            </w:r>
          </w:p>
        </w:tc>
        <w:tc>
          <w:tcPr>
            <w:tcW w:w="1930" w:type="dxa"/>
          </w:tcPr>
          <w:p w14:paraId="0112BF8A">
            <w:pPr>
              <w:spacing w:after="40" w:line="240" w:lineRule="auto"/>
              <w:rPr>
                <w:rFonts w:hint="default" w:ascii="Arial" w:hAnsi="Arial" w:cs="Arial"/>
              </w:rPr>
            </w:pPr>
            <w:r>
              <w:rPr>
                <w:rFonts w:hint="default" w:ascii="Arial" w:hAnsi="Arial" w:cs="Arial"/>
                <w:sz w:val="20"/>
              </w:rPr>
              <w:t>Low</w:t>
            </w:r>
          </w:p>
        </w:tc>
        <w:tc>
          <w:tcPr>
            <w:tcW w:w="1930" w:type="dxa"/>
          </w:tcPr>
          <w:p w14:paraId="2AFA4901">
            <w:pPr>
              <w:spacing w:after="40" w:line="240" w:lineRule="auto"/>
              <w:rPr>
                <w:rFonts w:hint="default" w:ascii="Arial" w:hAnsi="Arial" w:cs="Arial"/>
              </w:rPr>
            </w:pPr>
            <w:r>
              <w:rPr>
                <w:rFonts w:hint="default" w:ascii="Arial" w:hAnsi="Arial" w:cs="Arial"/>
                <w:sz w:val="20"/>
              </w:rPr>
              <w:t>High</w:t>
            </w:r>
          </w:p>
        </w:tc>
        <w:tc>
          <w:tcPr>
            <w:tcW w:w="1930" w:type="dxa"/>
          </w:tcPr>
          <w:p w14:paraId="4D847636">
            <w:pPr>
              <w:spacing w:after="40" w:line="240" w:lineRule="auto"/>
              <w:rPr>
                <w:rFonts w:hint="default" w:ascii="Arial" w:hAnsi="Arial" w:cs="Arial"/>
              </w:rPr>
            </w:pPr>
            <w:r>
              <w:rPr>
                <w:rFonts w:hint="default" w:ascii="Arial" w:hAnsi="Arial" w:cs="Arial"/>
                <w:sz w:val="20"/>
              </w:rPr>
              <w:t>Use only selectively</w:t>
            </w:r>
          </w:p>
        </w:tc>
      </w:tr>
      <w:tr w14:paraId="1CEE1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76F79985">
            <w:pPr>
              <w:spacing w:after="40" w:line="240" w:lineRule="auto"/>
              <w:rPr>
                <w:rFonts w:hint="default" w:ascii="Arial" w:hAnsi="Arial" w:cs="Arial"/>
              </w:rPr>
            </w:pPr>
            <w:r>
              <w:rPr>
                <w:rFonts w:hint="default" w:ascii="Arial" w:hAnsi="Arial" w:cs="Arial"/>
                <w:sz w:val="20"/>
              </w:rPr>
              <w:t>Selective partnerships</w:t>
            </w:r>
          </w:p>
        </w:tc>
        <w:tc>
          <w:tcPr>
            <w:tcW w:w="1930" w:type="dxa"/>
          </w:tcPr>
          <w:p w14:paraId="179BA3D6">
            <w:pPr>
              <w:spacing w:after="40" w:line="240" w:lineRule="auto"/>
              <w:rPr>
                <w:rFonts w:hint="default" w:ascii="Arial" w:hAnsi="Arial" w:cs="Arial"/>
              </w:rPr>
            </w:pPr>
            <w:r>
              <w:rPr>
                <w:rFonts w:hint="default" w:ascii="Arial" w:hAnsi="Arial" w:cs="Arial"/>
                <w:sz w:val="20"/>
              </w:rPr>
              <w:t>Medium-high</w:t>
            </w:r>
          </w:p>
        </w:tc>
        <w:tc>
          <w:tcPr>
            <w:tcW w:w="1930" w:type="dxa"/>
          </w:tcPr>
          <w:p w14:paraId="77D9A8E8">
            <w:pPr>
              <w:spacing w:after="40" w:line="240" w:lineRule="auto"/>
              <w:rPr>
                <w:rFonts w:hint="default" w:ascii="Arial" w:hAnsi="Arial" w:cs="Arial"/>
              </w:rPr>
            </w:pPr>
            <w:r>
              <w:rPr>
                <w:rFonts w:hint="default" w:ascii="Arial" w:hAnsi="Arial" w:cs="Arial"/>
                <w:sz w:val="20"/>
              </w:rPr>
              <w:t>Medium</w:t>
            </w:r>
          </w:p>
        </w:tc>
        <w:tc>
          <w:tcPr>
            <w:tcW w:w="1930" w:type="dxa"/>
          </w:tcPr>
          <w:p w14:paraId="5ABAF851">
            <w:pPr>
              <w:spacing w:after="40" w:line="240" w:lineRule="auto"/>
              <w:rPr>
                <w:rFonts w:hint="default" w:ascii="Arial" w:hAnsi="Arial" w:cs="Arial"/>
              </w:rPr>
            </w:pPr>
            <w:r>
              <w:rPr>
                <w:rFonts w:hint="default" w:ascii="Arial" w:hAnsi="Arial" w:cs="Arial"/>
                <w:sz w:val="20"/>
              </w:rPr>
              <w:t>Medium</w:t>
            </w:r>
          </w:p>
        </w:tc>
        <w:tc>
          <w:tcPr>
            <w:tcW w:w="1930" w:type="dxa"/>
          </w:tcPr>
          <w:p w14:paraId="184E0EAD">
            <w:pPr>
              <w:spacing w:after="40" w:line="240" w:lineRule="auto"/>
              <w:rPr>
                <w:rFonts w:hint="default" w:ascii="Arial" w:hAnsi="Arial" w:cs="Arial"/>
              </w:rPr>
            </w:pPr>
            <w:r>
              <w:rPr>
                <w:rFonts w:hint="default" w:ascii="Arial" w:hAnsi="Arial" w:cs="Arial"/>
                <w:sz w:val="20"/>
              </w:rPr>
              <w:t>Useful for premium reach</w:t>
            </w:r>
          </w:p>
        </w:tc>
      </w:tr>
      <w:tr w14:paraId="7A7D7C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3680A296">
            <w:pPr>
              <w:spacing w:after="40" w:line="240" w:lineRule="auto"/>
              <w:rPr>
                <w:rFonts w:hint="default" w:ascii="Arial" w:hAnsi="Arial" w:cs="Arial"/>
              </w:rPr>
            </w:pPr>
            <w:r>
              <w:rPr>
                <w:rFonts w:hint="default" w:ascii="Arial" w:hAnsi="Arial" w:cs="Arial"/>
                <w:sz w:val="20"/>
              </w:rPr>
              <w:t>Owned boutiques/digital</w:t>
            </w:r>
          </w:p>
        </w:tc>
        <w:tc>
          <w:tcPr>
            <w:tcW w:w="1930" w:type="dxa"/>
          </w:tcPr>
          <w:p w14:paraId="2019FC95">
            <w:pPr>
              <w:spacing w:after="40" w:line="240" w:lineRule="auto"/>
              <w:rPr>
                <w:rFonts w:hint="default" w:ascii="Arial" w:hAnsi="Arial" w:cs="Arial"/>
              </w:rPr>
            </w:pPr>
            <w:r>
              <w:rPr>
                <w:rFonts w:hint="default" w:ascii="Arial" w:hAnsi="Arial" w:cs="Arial"/>
                <w:sz w:val="20"/>
              </w:rPr>
              <w:t>High</w:t>
            </w:r>
          </w:p>
        </w:tc>
        <w:tc>
          <w:tcPr>
            <w:tcW w:w="1930" w:type="dxa"/>
          </w:tcPr>
          <w:p w14:paraId="06C0FCB1">
            <w:pPr>
              <w:spacing w:after="40" w:line="240" w:lineRule="auto"/>
              <w:rPr>
                <w:rFonts w:hint="default" w:ascii="Arial" w:hAnsi="Arial" w:cs="Arial"/>
              </w:rPr>
            </w:pPr>
            <w:r>
              <w:rPr>
                <w:rFonts w:hint="default" w:ascii="Arial" w:hAnsi="Arial" w:cs="Arial"/>
                <w:sz w:val="20"/>
              </w:rPr>
              <w:t>High</w:t>
            </w:r>
          </w:p>
        </w:tc>
        <w:tc>
          <w:tcPr>
            <w:tcW w:w="1930" w:type="dxa"/>
          </w:tcPr>
          <w:p w14:paraId="3D4EF048">
            <w:pPr>
              <w:spacing w:after="40" w:line="240" w:lineRule="auto"/>
              <w:rPr>
                <w:rFonts w:hint="default" w:ascii="Arial" w:hAnsi="Arial" w:cs="Arial"/>
              </w:rPr>
            </w:pPr>
            <w:r>
              <w:rPr>
                <w:rFonts w:hint="default" w:ascii="Arial" w:hAnsi="Arial" w:cs="Arial"/>
                <w:sz w:val="20"/>
              </w:rPr>
              <w:t>Low if managed well</w:t>
            </w:r>
          </w:p>
        </w:tc>
        <w:tc>
          <w:tcPr>
            <w:tcW w:w="1930" w:type="dxa"/>
          </w:tcPr>
          <w:p w14:paraId="6DE3C0A4">
            <w:pPr>
              <w:spacing w:after="40" w:line="240" w:lineRule="auto"/>
              <w:rPr>
                <w:rFonts w:hint="default" w:ascii="Arial" w:hAnsi="Arial" w:cs="Arial"/>
              </w:rPr>
            </w:pPr>
            <w:r>
              <w:rPr>
                <w:rFonts w:hint="default" w:ascii="Arial" w:hAnsi="Arial" w:cs="Arial"/>
                <w:sz w:val="20"/>
              </w:rPr>
              <w:t>Core recommended model</w:t>
            </w:r>
          </w:p>
        </w:tc>
      </w:tr>
      <w:tr w14:paraId="70D204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157D10CF">
            <w:pPr>
              <w:spacing w:after="40" w:line="240" w:lineRule="auto"/>
              <w:rPr>
                <w:rFonts w:hint="default" w:ascii="Arial" w:hAnsi="Arial" w:cs="Arial"/>
              </w:rPr>
            </w:pPr>
            <w:r>
              <w:rPr>
                <w:rFonts w:hint="default" w:ascii="Arial" w:hAnsi="Arial" w:cs="Arial"/>
                <w:sz w:val="20"/>
              </w:rPr>
              <w:t>Mass distribution</w:t>
            </w:r>
          </w:p>
        </w:tc>
        <w:tc>
          <w:tcPr>
            <w:tcW w:w="1930" w:type="dxa"/>
          </w:tcPr>
          <w:p w14:paraId="6907DDDB">
            <w:pPr>
              <w:spacing w:after="40" w:line="240" w:lineRule="auto"/>
              <w:rPr>
                <w:rFonts w:hint="default" w:ascii="Arial" w:hAnsi="Arial" w:cs="Arial"/>
              </w:rPr>
            </w:pPr>
            <w:r>
              <w:rPr>
                <w:rFonts w:hint="default" w:ascii="Arial" w:hAnsi="Arial" w:cs="Arial"/>
                <w:sz w:val="20"/>
              </w:rPr>
              <w:t>Low</w:t>
            </w:r>
          </w:p>
        </w:tc>
        <w:tc>
          <w:tcPr>
            <w:tcW w:w="1930" w:type="dxa"/>
          </w:tcPr>
          <w:p w14:paraId="2247214E">
            <w:pPr>
              <w:spacing w:after="40" w:line="240" w:lineRule="auto"/>
              <w:rPr>
                <w:rFonts w:hint="default" w:ascii="Arial" w:hAnsi="Arial" w:cs="Arial"/>
              </w:rPr>
            </w:pPr>
            <w:r>
              <w:rPr>
                <w:rFonts w:hint="default" w:ascii="Arial" w:hAnsi="Arial" w:cs="Arial"/>
                <w:sz w:val="20"/>
              </w:rPr>
              <w:t>Low-medium</w:t>
            </w:r>
          </w:p>
        </w:tc>
        <w:tc>
          <w:tcPr>
            <w:tcW w:w="1930" w:type="dxa"/>
          </w:tcPr>
          <w:p w14:paraId="58AA3CD4">
            <w:pPr>
              <w:spacing w:after="40" w:line="240" w:lineRule="auto"/>
              <w:rPr>
                <w:rFonts w:hint="default" w:ascii="Arial" w:hAnsi="Arial" w:cs="Arial"/>
              </w:rPr>
            </w:pPr>
            <w:r>
              <w:rPr>
                <w:rFonts w:hint="default" w:ascii="Arial" w:hAnsi="Arial" w:cs="Arial"/>
                <w:sz w:val="20"/>
              </w:rPr>
              <w:t>Very high</w:t>
            </w:r>
          </w:p>
        </w:tc>
        <w:tc>
          <w:tcPr>
            <w:tcW w:w="1930" w:type="dxa"/>
          </w:tcPr>
          <w:p w14:paraId="40B48A92">
            <w:pPr>
              <w:spacing w:after="40" w:line="240" w:lineRule="auto"/>
              <w:rPr>
                <w:rFonts w:hint="default" w:ascii="Arial" w:hAnsi="Arial" w:cs="Arial"/>
              </w:rPr>
            </w:pPr>
            <w:r>
              <w:rPr>
                <w:rFonts w:hint="default" w:ascii="Arial" w:hAnsi="Arial" w:cs="Arial"/>
                <w:sz w:val="20"/>
              </w:rPr>
              <w:t>Not recommended</w:t>
            </w:r>
          </w:p>
        </w:tc>
      </w:tr>
    </w:tbl>
    <w:p w14:paraId="410045E7">
      <w:pPr>
        <w:numPr>
          <w:ilvl w:val="0"/>
          <w:numId w:val="0"/>
        </w:numPr>
        <w:jc w:val="both"/>
        <w:rPr>
          <w:rFonts w:hint="default" w:ascii="Arial" w:hAnsi="Arial" w:eastAsia="Aptos" w:cs="Arial"/>
          <w:b w:val="0"/>
          <w:bCs w:val="0"/>
          <w:color w:val="auto"/>
          <w:kern w:val="0"/>
          <w:sz w:val="22"/>
          <w:szCs w:val="22"/>
          <w:lang w:val="en-GB" w:eastAsia="zh-CN" w:bidi="ar"/>
        </w:rPr>
      </w:pPr>
    </w:p>
    <w:p w14:paraId="2F04B7C2">
      <w:pPr>
        <w:numPr>
          <w:ilvl w:val="0"/>
          <w:numId w:val="0"/>
        </w:numPr>
        <w:jc w:val="both"/>
        <w:rPr>
          <w:rFonts w:hint="default" w:ascii="Arial" w:hAnsi="Arial" w:eastAsia="Aptos" w:cs="Arial"/>
          <w:b w:val="0"/>
          <w:bCs w:val="0"/>
          <w:color w:val="auto"/>
          <w:kern w:val="0"/>
          <w:sz w:val="22"/>
          <w:szCs w:val="22"/>
          <w:lang w:val="en-GB" w:eastAsia="zh-CN" w:bidi="ar"/>
        </w:rPr>
      </w:pPr>
    </w:p>
    <w:p w14:paraId="5089ED8B">
      <w:pPr>
        <w:numPr>
          <w:ilvl w:val="0"/>
          <w:numId w:val="1"/>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 xml:space="preserve">Ethical Issues Related to Chanel's Marketing Mix </w:t>
      </w:r>
    </w:p>
    <w:p w14:paraId="5D9BF727">
      <w:pPr>
        <w:numPr>
          <w:ilvl w:val="0"/>
          <w:numId w:val="0"/>
        </w:numPr>
        <w:jc w:val="both"/>
        <w:rPr>
          <w:rFonts w:hint="default" w:ascii="Arial" w:hAnsi="Arial" w:eastAsia="Aptos" w:cs="Arial"/>
          <w:b/>
          <w:bCs/>
          <w:color w:val="auto"/>
          <w:kern w:val="0"/>
          <w:sz w:val="24"/>
          <w:szCs w:val="24"/>
          <w:lang w:val="en-GB" w:eastAsia="zh-CN" w:bidi="ar"/>
        </w:rPr>
      </w:pPr>
    </w:p>
    <w:p w14:paraId="0AE99DC7">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Luxury marketing entails substantial ethical obligations that go beyond simply following the law. CHANEL must safeguard customers, workers, suppliers, communities, and the environment while pursuing its business goals. Because a luxury brand's reputation, trust, and perceived authenticity are essential to its value, ethical marketing is especially crucial. Thus, any ethical dispute can harm long-term brand equity as well as sales (Kotler and Keller, 2016).</w:t>
      </w:r>
    </w:p>
    <w:p w14:paraId="4C250082">
      <w:pPr>
        <w:numPr>
          <w:ilvl w:val="0"/>
          <w:numId w:val="0"/>
        </w:numPr>
        <w:jc w:val="both"/>
        <w:rPr>
          <w:rFonts w:hint="default" w:ascii="Arial" w:hAnsi="Arial" w:eastAsia="Aptos" w:cs="Arial"/>
          <w:b w:val="0"/>
          <w:bCs w:val="0"/>
          <w:color w:val="auto"/>
          <w:kern w:val="0"/>
          <w:sz w:val="24"/>
          <w:szCs w:val="24"/>
          <w:lang w:val="en-GB" w:eastAsia="zh-CN" w:bidi="ar"/>
        </w:rPr>
      </w:pPr>
    </w:p>
    <w:p w14:paraId="2D78818C">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Priority one should be given to **product safety, transparency, and consumer protection**. According to relevant UK cosmetic regulations, cosmetics producers are responsible for safety assessment, product information, notification, ingredients, warnings, and consumer information (Office for Product Safety and Standards, 2026a; 2026b). These standards shouldn't be viewed by CHANEL as only legal requirements. In order to engage in ethical marketing, businesses must give customers clear, accurate, and comprehensible information on the composition of their products, how to use them appropriately, potential allergens, and safety measures. This becomes especially crucial when promoting high-end skincare, fragrances, and cosmetics since buyers can assume that a luxury brand's reputation implies better performance or safety.</w:t>
      </w:r>
    </w:p>
    <w:p w14:paraId="3D5ECAB0">
      <w:pPr>
        <w:numPr>
          <w:ilvl w:val="0"/>
          <w:numId w:val="0"/>
        </w:numPr>
        <w:jc w:val="both"/>
        <w:rPr>
          <w:rFonts w:hint="default" w:ascii="Arial" w:hAnsi="Arial" w:eastAsia="Aptos" w:cs="Arial"/>
          <w:b w:val="0"/>
          <w:bCs w:val="0"/>
          <w:color w:val="auto"/>
          <w:kern w:val="0"/>
          <w:sz w:val="24"/>
          <w:szCs w:val="24"/>
          <w:lang w:val="en-GB" w:eastAsia="zh-CN" w:bidi="ar"/>
        </w:rPr>
      </w:pPr>
    </w:p>
    <w:p w14:paraId="2911F176">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Second, arguments about sustainability and the environment have to be supported by evidence. In addition to more general sustainability targets pertaining to climate, nature, circularity, and social responsibility, CHANEL has set a net-zero 2040 goal (CHANEL, 2026b). However, if sustainability is largely exploited as a marketing technique without enough proof of quantifiable progress, an ethical dilemma emerges. This could erode customer confidence and lead to greenwashing. CHANEL should clearly distinguish between finished successes, present projects and future ambitions. Instead of relying just on generalizations like "eco-friendly" or "sustainable," marketing communications should describe quantifiable changes, including decreased emissions, responsible sourcing, improved packaging, or increased use of recycled materials.</w:t>
      </w:r>
    </w:p>
    <w:p w14:paraId="19ADF309">
      <w:pPr>
        <w:numPr>
          <w:ilvl w:val="0"/>
          <w:numId w:val="0"/>
        </w:numPr>
        <w:jc w:val="both"/>
        <w:rPr>
          <w:rFonts w:hint="default" w:ascii="Arial" w:hAnsi="Arial" w:eastAsia="Aptos" w:cs="Arial"/>
          <w:b w:val="0"/>
          <w:bCs w:val="0"/>
          <w:color w:val="auto"/>
          <w:kern w:val="0"/>
          <w:sz w:val="24"/>
          <w:szCs w:val="24"/>
          <w:lang w:val="en-GB" w:eastAsia="zh-CN" w:bidi="ar"/>
        </w:rPr>
      </w:pPr>
    </w:p>
    <w:p w14:paraId="1CA0BEFE">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Third, there is still a significant ethical issue with animal testing in the cosmetics sector. When creating and testing products, consumers are expecting beauty brands to take animal welfare into account. When it is both legally and scientifically acceptable, CHANEL should keep researching and funding alternative safety-assessment techniques. However, instead of making vague statements that can mislead customers, the corporation should be open about its testing procedures. In order to fulfilll its ethical obligations, CHANEL must clarify the differences between newer alternative techniques, historical testing procedures, and regulatory safety criteria. While proving that animal welfare is taken into account when developing new products, transparent information can assist consumers in making well-informed purchases.</w:t>
      </w:r>
    </w:p>
    <w:p w14:paraId="686744D0">
      <w:pPr>
        <w:numPr>
          <w:ilvl w:val="0"/>
          <w:numId w:val="0"/>
        </w:numPr>
        <w:jc w:val="both"/>
        <w:rPr>
          <w:rFonts w:hint="default" w:ascii="Arial" w:hAnsi="Arial" w:eastAsia="Aptos" w:cs="Arial"/>
          <w:b w:val="0"/>
          <w:bCs w:val="0"/>
          <w:color w:val="auto"/>
          <w:kern w:val="0"/>
          <w:sz w:val="24"/>
          <w:szCs w:val="24"/>
          <w:lang w:val="en-GB" w:eastAsia="zh-CN" w:bidi="ar"/>
        </w:rPr>
      </w:pPr>
    </w:p>
    <w:p w14:paraId="1B736D52">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Fourth, there are ethical hazards associated with influencer and celebrity marketing. Celebrities, content producers, and social media stars are often used by luxury firms to market their products to younger consumers. Customers might not always be able to identify economically promoted content, tho. The communication may become deceptive if influencers portray sponsored advertisements as their own, unbiased opinions. Therefore, CHANEL should make sure that influencers are given clear instructions on acceptable product claims and that commercial relationships are adequately declared. This is especially crucial for skincare and cosmetics because overstated promises of anti-aging, skin improvement, or product efficacy may sway consumers' decisions to buy. Authenticity, openness, and proof should take precedence over reach maximization in ethical influencer marketing.</w:t>
      </w:r>
    </w:p>
    <w:p w14:paraId="0734D538">
      <w:pPr>
        <w:numPr>
          <w:ilvl w:val="0"/>
          <w:numId w:val="0"/>
        </w:numPr>
        <w:jc w:val="both"/>
        <w:rPr>
          <w:rFonts w:hint="default" w:ascii="Arial" w:hAnsi="Arial" w:eastAsia="Aptos" w:cs="Arial"/>
          <w:b w:val="0"/>
          <w:bCs w:val="0"/>
          <w:color w:val="auto"/>
          <w:kern w:val="0"/>
          <w:sz w:val="24"/>
          <w:szCs w:val="24"/>
          <w:lang w:val="en-GB" w:eastAsia="zh-CN" w:bidi="ar"/>
        </w:rPr>
      </w:pPr>
    </w:p>
    <w:p w14:paraId="73AD0EBD">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Fifth, there is a particular ethical conflict brought about by expensive exclusivity. Because they contribute to impressions of rarity and desirability, scarcity, premium prices, and limited availability are acceptable components of luxury positioning. However, CHANEL should refrain from creating a false sense of urgency or scarcity in order to coerce customers into making a purchase. For instance, limited-edition goods should actually be scarce rather than giving consumers the misleading idea that they will lose out on an opportunity right away. Instead of using psychological manipulation, ethical luxury marketing should arouse desire thru workmanship, legacy, originality, and customer experience (Kapferer and Bastien, 2012).</w:t>
      </w:r>
    </w:p>
    <w:p w14:paraId="215CB126">
      <w:pPr>
        <w:numPr>
          <w:ilvl w:val="0"/>
          <w:numId w:val="0"/>
        </w:numPr>
        <w:jc w:val="both"/>
        <w:rPr>
          <w:rFonts w:hint="default" w:ascii="Arial" w:hAnsi="Arial" w:eastAsia="Aptos" w:cs="Arial"/>
          <w:b w:val="0"/>
          <w:bCs w:val="0"/>
          <w:color w:val="auto"/>
          <w:kern w:val="0"/>
          <w:sz w:val="24"/>
          <w:szCs w:val="24"/>
          <w:lang w:val="en-GB" w:eastAsia="zh-CN" w:bidi="ar"/>
        </w:rPr>
      </w:pPr>
    </w:p>
    <w:p w14:paraId="6EF41F56">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Sixth, privacy duties are created by personalization and consumer data. Although CHANEL's usage of online purchasing, digital clienteling, and personalized recommendations might enhance the customer experience, gathering consumer data also raises ethical concerns. Consumers should be aware of what information is gathered, why it is gathered, and how it is utilized. Instead of becoming invasive or taking advantage of private information, personalization should improve service. Because different markets have different expectations regarding data protection, this is especially crucial when CHANEL operates abroad. For instance, in China, processing of personal data is regulated by the Personal Information Protection Law, which sets standards for the management and security of personal data (National People's Congress of the People's Republic of China, 2021). Therefore, CHANEL should incorporate privacy-by-design concepts into its customer relationship management and digital marketing.</w:t>
      </w:r>
    </w:p>
    <w:p w14:paraId="75D8E2C4">
      <w:pPr>
        <w:numPr>
          <w:ilvl w:val="0"/>
          <w:numId w:val="0"/>
        </w:numPr>
        <w:jc w:val="both"/>
        <w:rPr>
          <w:rFonts w:hint="default" w:ascii="Arial" w:hAnsi="Arial" w:eastAsia="Aptos" w:cs="Arial"/>
          <w:b w:val="0"/>
          <w:bCs w:val="0"/>
          <w:color w:val="auto"/>
          <w:kern w:val="0"/>
          <w:sz w:val="24"/>
          <w:szCs w:val="24"/>
          <w:lang w:val="en-GB" w:eastAsia="zh-CN" w:bidi="ar"/>
        </w:rPr>
      </w:pPr>
    </w:p>
    <w:p w14:paraId="3DA7C932">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Seventh, ethical luxury marketing depends on **human rights and labor standards across the supply chain**. Complex international supply networks comprising raw materials, packaging, manufacturing, shipping, and specialized workmanship are necessary for luxury goods. The company is dedicated to upholding internationally recognized human rights and tackling dangers such as child labor, forced labor, human trafficking, and modern slavery throughout its value chain, according to CHANEL's UK Modern Slavery Statement (CHANEL, 2026c). This proves that suppliers and commercial partners are also subject to ethical responsibilities, in addition to CHANEL's own employes. Particularly in higher-risk regions and raw-material supply chains, the business should conduct the proper due diligence, supplier monitoring, and risk assessment.</w:t>
      </w:r>
    </w:p>
    <w:p w14:paraId="408FE6A9">
      <w:pPr>
        <w:numPr>
          <w:ilvl w:val="0"/>
          <w:numId w:val="0"/>
        </w:numPr>
        <w:jc w:val="both"/>
        <w:rPr>
          <w:rFonts w:hint="default" w:ascii="Arial" w:hAnsi="Arial" w:eastAsia="Aptos" w:cs="Arial"/>
          <w:b w:val="0"/>
          <w:bCs w:val="0"/>
          <w:color w:val="auto"/>
          <w:kern w:val="0"/>
          <w:sz w:val="24"/>
          <w:szCs w:val="24"/>
          <w:lang w:val="en-GB" w:eastAsia="zh-CN" w:bidi="ar"/>
        </w:rPr>
      </w:pPr>
    </w:p>
    <w:p w14:paraId="4FBAC715">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Lastly, when CHANEL grows in China, ethical marketing is especially crucial. The business must strike a compromise between local customer expectations, Chinese legal restrictions, and its global French identity. The cultural appropriateness and legal compliance of advertising, product claims, influencer connections, digital personalization, and sustainability communication should all be examined. This illustrates the more general international marketing idea that businesses must strike a balance between local adaptability and global consistency (Keegan and Green, 2020). Because customers buy not just a cosmetic or fashion item but also the brand's ideals and reputation, ethical consistency across markets is very crucial for CHANEL.</w:t>
      </w:r>
    </w:p>
    <w:p w14:paraId="55E7DDBB">
      <w:pPr>
        <w:numPr>
          <w:ilvl w:val="0"/>
          <w:numId w:val="0"/>
        </w:numPr>
        <w:jc w:val="both"/>
        <w:rPr>
          <w:rFonts w:hint="default" w:ascii="Arial" w:hAnsi="Arial" w:eastAsia="Aptos" w:cs="Arial"/>
          <w:b w:val="0"/>
          <w:bCs w:val="0"/>
          <w:color w:val="auto"/>
          <w:kern w:val="0"/>
          <w:sz w:val="24"/>
          <w:szCs w:val="24"/>
          <w:lang w:val="en-GB" w:eastAsia="zh-CN" w:bidi="ar"/>
        </w:rPr>
      </w:pPr>
    </w:p>
    <w:p w14:paraId="48519BEB">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In general, CHANEL's ethical obligations should encompass **from product creation to advertising, retail, internet marketing, sustainability, and the supply chain**. While ethical marketing calls for the business to go above and above by exhibiting accountability, openness, and respect for stakeholders, legal compliance offers the bare minimum. Since trust is a key intangible asset in luxury, this is strategically significant. CHANEL can safeguard its reputation and increase long-term customer loyalty and brand equity by making sure that its environmental, ethical, and consumer-facing promises are backed by sincere business practices.</w:t>
      </w:r>
    </w:p>
    <w:p w14:paraId="1AD8F3D2">
      <w:pPr>
        <w:numPr>
          <w:ilvl w:val="0"/>
          <w:numId w:val="0"/>
        </w:numPr>
        <w:jc w:val="both"/>
        <w:rPr>
          <w:rFonts w:hint="default" w:ascii="Arial" w:hAnsi="Arial" w:eastAsia="Aptos" w:cs="Arial"/>
          <w:b w:val="0"/>
          <w:bCs w:val="0"/>
          <w:color w:val="auto"/>
          <w:kern w:val="0"/>
          <w:sz w:val="24"/>
          <w:szCs w:val="24"/>
          <w:lang w:val="en-GB" w:eastAsia="zh-CN" w:bidi="ar"/>
        </w:rPr>
      </w:pPr>
    </w:p>
    <w:p w14:paraId="1BA866A4">
      <w:pPr>
        <w:numPr>
          <w:ilvl w:val="0"/>
          <w:numId w:val="0"/>
        </w:numPr>
        <w:jc w:val="both"/>
        <w:rPr>
          <w:rFonts w:hint="default" w:ascii="Arial" w:hAnsi="Arial" w:eastAsia="Aptos" w:cs="Arial"/>
          <w:b w:val="0"/>
          <w:bCs w:val="0"/>
          <w:color w:val="auto"/>
          <w:kern w:val="0"/>
          <w:sz w:val="24"/>
          <w:szCs w:val="24"/>
          <w:lang w:val="en-GB" w:eastAsia="zh-CN" w:bidi="ar"/>
        </w:rPr>
      </w:pPr>
    </w:p>
    <w:p w14:paraId="4F0D821D">
      <w:pPr>
        <w:numPr>
          <w:ilvl w:val="0"/>
          <w:numId w:val="0"/>
        </w:numPr>
        <w:jc w:val="both"/>
        <w:rPr>
          <w:rFonts w:hint="default" w:ascii="Arial" w:hAnsi="Arial" w:eastAsia="Aptos" w:cs="Arial"/>
          <w:b w:val="0"/>
          <w:bCs w:val="0"/>
          <w:color w:val="auto"/>
          <w:kern w:val="0"/>
          <w:sz w:val="24"/>
          <w:szCs w:val="24"/>
          <w:lang w:val="en-GB" w:eastAsia="zh-CN" w:bidi="ar"/>
        </w:rPr>
      </w:pPr>
    </w:p>
    <w:p w14:paraId="4ED69F91">
      <w:pPr>
        <w:numPr>
          <w:ilvl w:val="0"/>
          <w:numId w:val="1"/>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 xml:space="preserve">Recommendations for Chanel's International Marketing Strategy </w:t>
      </w:r>
    </w:p>
    <w:p w14:paraId="38A3B005">
      <w:pPr>
        <w:numPr>
          <w:ilvl w:val="0"/>
          <w:numId w:val="0"/>
        </w:numPr>
        <w:jc w:val="both"/>
        <w:rPr>
          <w:rFonts w:hint="default" w:ascii="Arial" w:hAnsi="Arial" w:eastAsia="Aptos" w:cs="Arial"/>
          <w:b/>
          <w:bCs/>
          <w:color w:val="auto"/>
          <w:kern w:val="0"/>
          <w:sz w:val="24"/>
          <w:szCs w:val="24"/>
          <w:lang w:val="en-GB" w:eastAsia="zh-CN" w:bidi="ar"/>
        </w:rPr>
      </w:pPr>
    </w:p>
    <w:p w14:paraId="56DEACBD">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1. Preserve a unified worldwide luxury core built on French heritage, inventiveness, craftsmanship, unique visual codes, and restricted distribution.</w:t>
      </w:r>
    </w:p>
    <w:p w14:paraId="186AB8BB">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2. Employ selective adaptation in the UK: maintain CHANEL's French identity while highlighting uniqueness, self-expression, and relevance to modern British culture.</w:t>
      </w:r>
    </w:p>
    <w:p w14:paraId="6D45CDD4">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3. Integrate boutiques, high-end retail partners, e-commerce, appointments, digital clienteling, and tailored follow-up to bolster the UK omnichannel strategy.</w:t>
      </w:r>
    </w:p>
    <w:p w14:paraId="31944391">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4. Protect high pricing and exclusivity while giving priority to beauty and fragrance as easily accessible entrance points into the CHANEL universe.</w:t>
      </w:r>
    </w:p>
    <w:p w14:paraId="59BAA01D">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5. Create UK-specific digital instruction on skincare, makeup, and fragrances to promote discovery and lessen purchasing uncertainty. </w:t>
      </w:r>
    </w:p>
    <w:p w14:paraId="55EBF7C6">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6. Responsibly use consumer data to make tailored suggestions while maintaining confidentiality, openness, and proper consent.</w:t>
      </w:r>
    </w:p>
    <w:p w14:paraId="5952605E">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7. Ensure that a defined regulatory framework including Responsible Person requirements, safety assessment, notification, labeling, and claims substantiation is in place for every cosmetic and fragrance introduction in the UK.</w:t>
      </w:r>
    </w:p>
    <w:p w14:paraId="1A9C3B59">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8. Make sustainability communications precise and evidence-based, connecting assertions to quantifiable advancements in sourcing, packaging, climate change, and circularity.</w:t>
      </w:r>
    </w:p>
    <w:p w14:paraId="1A806FB9">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9. Examine partners for visual merchandising, pricing discipline, service quality, and customer experience, and use premium retail relationships sparingly.</w:t>
      </w:r>
    </w:p>
    <w:p w14:paraId="3D200E0E">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10. Instead of focusing just on volume, measure the approach using brand equity, customer satisfaction, repeat business, digital engagement, appointment conversion, service quality, and controlled sales growth. </w:t>
      </w:r>
    </w:p>
    <w:p w14:paraId="668DAAF8">
      <w:pPr>
        <w:numPr>
          <w:ilvl w:val="0"/>
          <w:numId w:val="0"/>
        </w:numPr>
        <w:jc w:val="both"/>
        <w:rPr>
          <w:rFonts w:hint="default" w:ascii="Arial" w:hAnsi="Arial" w:eastAsia="Aptos" w:cs="Arial"/>
          <w:b w:val="0"/>
          <w:bCs w:val="0"/>
          <w:color w:val="auto"/>
          <w:kern w:val="0"/>
          <w:sz w:val="24"/>
          <w:szCs w:val="24"/>
          <w:lang w:val="en-GB" w:eastAsia="zh-CN" w:bidi="ar"/>
        </w:rPr>
      </w:pPr>
    </w:p>
    <w:p w14:paraId="34D7EE56">
      <w:pPr>
        <w:numPr>
          <w:ilvl w:val="0"/>
          <w:numId w:val="1"/>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Conclusion</w:t>
      </w:r>
    </w:p>
    <w:p w14:paraId="2A592622">
      <w:pPr>
        <w:numPr>
          <w:ilvl w:val="0"/>
          <w:numId w:val="0"/>
        </w:numPr>
        <w:jc w:val="both"/>
        <w:rPr>
          <w:rFonts w:hint="default" w:ascii="Arial" w:hAnsi="Arial" w:eastAsia="Aptos" w:cs="Arial"/>
          <w:b/>
          <w:bCs/>
          <w:color w:val="auto"/>
          <w:kern w:val="0"/>
          <w:sz w:val="24"/>
          <w:szCs w:val="24"/>
          <w:lang w:val="en-GB" w:eastAsia="zh-CN" w:bidi="ar"/>
        </w:rPr>
      </w:pPr>
    </w:p>
    <w:p w14:paraId="74A90FBC">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The comparison between France and the UK shows that striking a balance between consistency and flexibility is essential to CHANEL's success in foreign marketing. While the UK offers a developed luxury market where CHANEL can create digital luxury, individualized client interactions, and contemporary cultural relevance, France gives the brand's cultural and historical grounding.</w:t>
      </w:r>
    </w:p>
    <w:p w14:paraId="2564B997">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Strong prospects as well as important ethical and regulatory obligations are identified by the PESTEL research, particularly with regard to fragrance and beauty. STP demonstrates that while wealthy and aspirational consumers are still significant in both industries, there should be a different focus on communication. The 7Ps show that while promotion, digital engagement, service, and customer experience can be locally tailored, product identity, price architecture, and luxury codes should stay the same. </w:t>
      </w:r>
    </w:p>
    <w:p w14:paraId="52FB089A">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The best way for market entry and expansion is a managed omnichannel strategy. Instead than focusing on wide distribution, CHANEL should prioritize high-touch service, selective alliances, and direct control. This promotes long-term brand equity and safeguards scarcity. The plan should incorporate ethical marketing throughout, especially when it comes to supply-chain responsibilities, influencer disclosure, product safety, sustainability claims, and privacy.</w:t>
      </w:r>
    </w:p>
    <w:p w14:paraId="320B1BDB">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In the end, CHANEL should view the UK as a market where the same luxury mindset may be experienced thru regionally relevant customer journeys rather than as a place to mechanically replicate French marketing. The best balance between cultural relevance, global consistency, and sustainable luxury growth is offered by this strategy.</w:t>
      </w:r>
    </w:p>
    <w:p w14:paraId="37E2FE32">
      <w:pPr>
        <w:numPr>
          <w:ilvl w:val="0"/>
          <w:numId w:val="0"/>
        </w:numPr>
        <w:jc w:val="both"/>
        <w:rPr>
          <w:rFonts w:hint="default" w:ascii="Arial" w:hAnsi="Arial" w:eastAsia="Aptos" w:cs="Arial"/>
          <w:b w:val="0"/>
          <w:bCs w:val="0"/>
          <w:color w:val="auto"/>
          <w:kern w:val="0"/>
          <w:sz w:val="24"/>
          <w:szCs w:val="24"/>
          <w:lang w:val="en-GB" w:eastAsia="zh-CN" w:bidi="ar"/>
        </w:rPr>
      </w:pPr>
    </w:p>
    <w:p w14:paraId="25DE4D30">
      <w:pPr>
        <w:numPr>
          <w:ilvl w:val="0"/>
          <w:numId w:val="0"/>
        </w:numPr>
        <w:jc w:val="both"/>
        <w:rPr>
          <w:rFonts w:hint="default" w:ascii="Arial" w:hAnsi="Arial" w:eastAsia="Aptos" w:cs="Arial"/>
          <w:b/>
          <w:bCs/>
          <w:color w:val="auto"/>
          <w:kern w:val="0"/>
          <w:sz w:val="28"/>
          <w:szCs w:val="28"/>
          <w:lang w:val="en-GB" w:eastAsia="zh-CN" w:bidi="ar"/>
        </w:rPr>
      </w:pPr>
      <w:r>
        <w:rPr>
          <w:rFonts w:hint="default" w:ascii="Arial" w:hAnsi="Arial" w:eastAsia="Aptos" w:cs="Arial"/>
          <w:b/>
          <w:bCs/>
          <w:color w:val="auto"/>
          <w:kern w:val="0"/>
          <w:sz w:val="28"/>
          <w:szCs w:val="28"/>
          <w:lang w:val="en-GB" w:eastAsia="zh-CN" w:bidi="ar"/>
        </w:rPr>
        <w:t xml:space="preserve">Section 2: Reflective Account Using Gibbs' Reflective Cycle </w:t>
      </w:r>
    </w:p>
    <w:p w14:paraId="70979CA8">
      <w:pPr>
        <w:numPr>
          <w:ilvl w:val="0"/>
          <w:numId w:val="0"/>
        </w:numPr>
        <w:jc w:val="both"/>
        <w:rPr>
          <w:rFonts w:hint="default" w:ascii="Arial" w:hAnsi="Arial" w:eastAsia="Aptos" w:cs="Arial"/>
          <w:b/>
          <w:bCs/>
          <w:color w:val="auto"/>
          <w:kern w:val="0"/>
          <w:sz w:val="24"/>
          <w:szCs w:val="24"/>
          <w:lang w:val="en-GB" w:eastAsia="zh-CN" w:bidi="ar"/>
        </w:rPr>
      </w:pPr>
    </w:p>
    <w:p w14:paraId="2BE83F80">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The components of Gibbs' (1988) reflective cycle include description, feelings, assessment, analysis, conclusion, and action plan. The research and writing procedures utilized for the CHANEL worldwide marketing assessment are examined in the reflection that follows. </w:t>
      </w:r>
    </w:p>
    <w:p w14:paraId="3876004A">
      <w:pPr>
        <w:numPr>
          <w:ilvl w:val="0"/>
          <w:numId w:val="0"/>
        </w:numPr>
        <w:jc w:val="both"/>
        <w:rPr>
          <w:rFonts w:hint="default" w:ascii="Arial" w:hAnsi="Arial" w:eastAsia="Aptos" w:cs="Arial"/>
          <w:b w:val="0"/>
          <w:bCs w:val="0"/>
          <w:color w:val="auto"/>
          <w:kern w:val="0"/>
          <w:sz w:val="24"/>
          <w:szCs w:val="24"/>
          <w:lang w:val="en-GB" w:eastAsia="zh-CN" w:bidi="ar"/>
        </w:rPr>
      </w:pPr>
    </w:p>
    <w:p w14:paraId="11841E95">
      <w:pPr>
        <w:numPr>
          <w:ilvl w:val="0"/>
          <w:numId w:val="2"/>
        </w:numPr>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Description</w:t>
      </w:r>
    </w:p>
    <w:p w14:paraId="4250D1EC">
      <w:pPr>
        <w:numPr>
          <w:ilvl w:val="0"/>
          <w:numId w:val="0"/>
        </w:numPr>
        <w:jc w:val="both"/>
        <w:rPr>
          <w:rFonts w:hint="default" w:ascii="Arial" w:hAnsi="Arial" w:eastAsia="Aptos" w:cs="Arial"/>
          <w:b/>
          <w:bCs/>
          <w:color w:val="auto"/>
          <w:kern w:val="0"/>
          <w:sz w:val="24"/>
          <w:szCs w:val="24"/>
          <w:lang w:val="en-GB" w:eastAsia="zh-CN" w:bidi="ar"/>
        </w:rPr>
      </w:pPr>
    </w:p>
    <w:p w14:paraId="42589726">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PESTEL, STP, the 7Ps, market-entry analysis, ethical assessment, and recommendations were needed to support the task's international marketing plan for a chosen brand in two nations. I chose CHANEL and contrasted the UK as the host market with France, the company's native nation. Academic marketing theory, UK regulatory sources, and industry sources were all used in the research process. </w:t>
      </w:r>
    </w:p>
    <w:p w14:paraId="6BE6190B">
      <w:pPr>
        <w:numPr>
          <w:ilvl w:val="0"/>
          <w:numId w:val="0"/>
        </w:numPr>
        <w:jc w:val="both"/>
        <w:rPr>
          <w:rFonts w:hint="default" w:ascii="Arial" w:hAnsi="Arial" w:eastAsia="Aptos" w:cs="Arial"/>
          <w:b w:val="0"/>
          <w:bCs w:val="0"/>
          <w:color w:val="auto"/>
          <w:kern w:val="0"/>
          <w:sz w:val="24"/>
          <w:szCs w:val="24"/>
          <w:lang w:val="en-GB" w:eastAsia="zh-CN" w:bidi="ar"/>
        </w:rPr>
      </w:pPr>
    </w:p>
    <w:p w14:paraId="2AA39C12">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Feelings</w:t>
      </w:r>
    </w:p>
    <w:p w14:paraId="7D545418">
      <w:pPr>
        <w:numPr>
          <w:ilvl w:val="0"/>
          <w:numId w:val="0"/>
        </w:numPr>
        <w:ind w:leftChars="0"/>
        <w:jc w:val="both"/>
        <w:rPr>
          <w:rFonts w:hint="default" w:ascii="Arial" w:hAnsi="Arial" w:eastAsia="Aptos" w:cs="Arial"/>
          <w:b/>
          <w:bCs/>
          <w:color w:val="auto"/>
          <w:kern w:val="0"/>
          <w:sz w:val="24"/>
          <w:szCs w:val="24"/>
          <w:lang w:val="en-GB" w:eastAsia="zh-CN" w:bidi="ar"/>
        </w:rPr>
      </w:pPr>
    </w:p>
    <w:p w14:paraId="37C8FC48">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At the beginning, the assessment appeared difficult because luxury marketing requires a different approach from mass-market marketing. I initially viewed the 7Ps mainly as operational decisions, but the research showed that distribution, price and physical evidence are themselves part of luxury brand positioning. This made the task more analytical because every marketing decision could potentially strengthen or weaken exclusivity. </w:t>
      </w:r>
    </w:p>
    <w:p w14:paraId="1B284B45">
      <w:pPr>
        <w:numPr>
          <w:ilvl w:val="0"/>
          <w:numId w:val="0"/>
        </w:numPr>
        <w:jc w:val="both"/>
        <w:rPr>
          <w:rFonts w:hint="default" w:ascii="Arial" w:hAnsi="Arial" w:eastAsia="Aptos" w:cs="Arial"/>
          <w:b w:val="0"/>
          <w:bCs w:val="0"/>
          <w:color w:val="auto"/>
          <w:kern w:val="0"/>
          <w:sz w:val="24"/>
          <w:szCs w:val="24"/>
          <w:lang w:val="en-GB" w:eastAsia="zh-CN" w:bidi="ar"/>
        </w:rPr>
      </w:pPr>
    </w:p>
    <w:p w14:paraId="6E1C7CD0">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 xml:space="preserve">Evaluation </w:t>
      </w:r>
    </w:p>
    <w:p w14:paraId="3E7E363F">
      <w:pPr>
        <w:numPr>
          <w:ilvl w:val="0"/>
          <w:numId w:val="0"/>
        </w:numPr>
        <w:ind w:leftChars="0"/>
        <w:jc w:val="both"/>
        <w:rPr>
          <w:rFonts w:hint="default" w:ascii="Arial" w:hAnsi="Arial" w:eastAsia="Aptos" w:cs="Arial"/>
          <w:b/>
          <w:bCs/>
          <w:color w:val="auto"/>
          <w:kern w:val="0"/>
          <w:sz w:val="24"/>
          <w:szCs w:val="24"/>
          <w:lang w:val="en-GB" w:eastAsia="zh-CN" w:bidi="ar"/>
        </w:rPr>
      </w:pPr>
    </w:p>
    <w:p w14:paraId="371CA355">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A strength of the research process was the use of primary and institutional sources. CHANEL's own sustainability and legal information provided evidence about its ambitions and responsibilities, while GOV.UK sources provided the appropriate basis for UK cosmetics regulation. Academic sources such as Kotler and Keller (2016), Johnson et al. (2020), Hofstede et al. (2010) and Gibbs (1988) supported the theoretical framework.</w:t>
      </w:r>
    </w:p>
    <w:p w14:paraId="180C3D38">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A limitation was that some commercial information about CHANEL is private and detailed UK market-share data are not always publicly available. It was therefore important not to invent financial or market figures. Instead, the analysis focused on strategic implications and used public evidence where available. </w:t>
      </w:r>
    </w:p>
    <w:p w14:paraId="40629B6B">
      <w:pPr>
        <w:numPr>
          <w:ilvl w:val="0"/>
          <w:numId w:val="0"/>
        </w:numPr>
        <w:jc w:val="both"/>
        <w:rPr>
          <w:rFonts w:hint="default" w:ascii="Arial" w:hAnsi="Arial" w:eastAsia="Aptos" w:cs="Arial"/>
          <w:b w:val="0"/>
          <w:bCs w:val="0"/>
          <w:color w:val="auto"/>
          <w:kern w:val="0"/>
          <w:sz w:val="24"/>
          <w:szCs w:val="24"/>
          <w:lang w:val="en-GB" w:eastAsia="zh-CN" w:bidi="ar"/>
        </w:rPr>
      </w:pPr>
    </w:p>
    <w:p w14:paraId="351054E4">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Analysis</w:t>
      </w:r>
    </w:p>
    <w:p w14:paraId="04EA5812">
      <w:pPr>
        <w:numPr>
          <w:ilvl w:val="0"/>
          <w:numId w:val="0"/>
        </w:numPr>
        <w:jc w:val="both"/>
        <w:rPr>
          <w:rFonts w:hint="default" w:ascii="Arial" w:hAnsi="Arial" w:eastAsia="Aptos" w:cs="Arial"/>
          <w:b w:val="0"/>
          <w:bCs w:val="0"/>
          <w:color w:val="auto"/>
          <w:kern w:val="0"/>
          <w:sz w:val="24"/>
          <w:szCs w:val="24"/>
          <w:lang w:val="en-GB" w:eastAsia="zh-CN" w:bidi="ar"/>
        </w:rPr>
      </w:pPr>
    </w:p>
    <w:p w14:paraId="16ECA6F1">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The study showed that brand identity and worldwide marketing are closely related. Because pricing and widespread availability could diminish the brand's symbolic significance, CHANEL cannot compete in these ways. The PESTEL study also shown how regulation and sustainability are having a growing impact on luxury marketing. According to the Office for Product Safety and Standards (2026a), safety assessment, notification, and a Responsible Person are required for cosmetics in the UK. This means that decisions about products and marketing must be integrated with compliance. </w:t>
      </w:r>
    </w:p>
    <w:p w14:paraId="4D483946">
      <w:pPr>
        <w:numPr>
          <w:ilvl w:val="0"/>
          <w:numId w:val="0"/>
        </w:numPr>
        <w:jc w:val="both"/>
        <w:rPr>
          <w:rFonts w:hint="default" w:ascii="Arial" w:hAnsi="Arial" w:eastAsia="Aptos" w:cs="Arial"/>
          <w:b w:val="0"/>
          <w:bCs w:val="0"/>
          <w:color w:val="auto"/>
          <w:kern w:val="0"/>
          <w:sz w:val="24"/>
          <w:szCs w:val="24"/>
          <w:lang w:val="en-GB" w:eastAsia="zh-CN" w:bidi="ar"/>
        </w:rPr>
      </w:pPr>
    </w:p>
    <w:p w14:paraId="18C8BF9E">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Conclusion</w:t>
      </w:r>
    </w:p>
    <w:p w14:paraId="525F4948">
      <w:pPr>
        <w:numPr>
          <w:ilvl w:val="0"/>
          <w:numId w:val="0"/>
        </w:numPr>
        <w:jc w:val="both"/>
        <w:rPr>
          <w:rFonts w:hint="default" w:ascii="Arial" w:hAnsi="Arial" w:eastAsia="Aptos" w:cs="Arial"/>
          <w:b/>
          <w:bCs/>
          <w:color w:val="auto"/>
          <w:kern w:val="0"/>
          <w:sz w:val="24"/>
          <w:szCs w:val="24"/>
          <w:lang w:val="en-GB" w:eastAsia="zh-CN" w:bidi="ar"/>
        </w:rPr>
      </w:pPr>
    </w:p>
    <w:p w14:paraId="4D1ECC21">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My comprehension of how theoretical frameworks can be used to assist a strategy decision rather than just describe a market has improved as a result of the evaluation. The 7Ps translated positioning into actions, PESTEL identified external factors, STP identified target consumers, and entry-mode analysis explained how control and exclusivity should be safeguarded. The procedure also reaffirmed how crucial it is to acknowledge limits and provide high-quality evidence.</w:t>
      </w:r>
    </w:p>
    <w:p w14:paraId="7B9D0AD3">
      <w:pPr>
        <w:numPr>
          <w:ilvl w:val="0"/>
          <w:numId w:val="0"/>
        </w:numPr>
        <w:jc w:val="both"/>
        <w:rPr>
          <w:rFonts w:hint="default" w:ascii="Arial" w:hAnsi="Arial" w:eastAsia="Aptos" w:cs="Arial"/>
          <w:b w:val="0"/>
          <w:bCs w:val="0"/>
          <w:color w:val="auto"/>
          <w:kern w:val="0"/>
          <w:sz w:val="24"/>
          <w:szCs w:val="24"/>
          <w:lang w:val="en-GB" w:eastAsia="zh-CN" w:bidi="ar"/>
        </w:rPr>
      </w:pPr>
    </w:p>
    <w:p w14:paraId="6054C72F">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 xml:space="preserve">Action Plan </w:t>
      </w:r>
    </w:p>
    <w:p w14:paraId="06884E38">
      <w:pPr>
        <w:numPr>
          <w:ilvl w:val="0"/>
          <w:numId w:val="0"/>
        </w:numPr>
        <w:jc w:val="both"/>
        <w:rPr>
          <w:rFonts w:hint="default" w:ascii="Arial" w:hAnsi="Arial" w:eastAsia="Aptos" w:cs="Arial"/>
          <w:b/>
          <w:bCs/>
          <w:color w:val="auto"/>
          <w:kern w:val="0"/>
          <w:sz w:val="24"/>
          <w:szCs w:val="24"/>
          <w:lang w:val="en-GB" w:eastAsia="zh-CN" w:bidi="ar"/>
        </w:rPr>
      </w:pPr>
    </w:p>
    <w:p w14:paraId="762AB13C">
      <w:pPr>
        <w:numPr>
          <w:ilvl w:val="0"/>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For future assessments, I would create a research plan before collecting sources, separating academic theory, company evidence, government evidence and independent market evidence. I would also build the recommendation section earlier so that each framework directly answers a strategic question. Finally, I would perform a final source and regulation check immediately before submission because regulatory requirements and company information can change. </w:t>
      </w:r>
    </w:p>
    <w:p w14:paraId="5C9CA181">
      <w:pPr>
        <w:numPr>
          <w:ilvl w:val="0"/>
          <w:numId w:val="0"/>
        </w:numPr>
        <w:jc w:val="both"/>
        <w:rPr>
          <w:rFonts w:hint="default" w:ascii="Arial" w:hAnsi="Arial" w:eastAsia="Aptos" w:cs="Arial"/>
          <w:b w:val="0"/>
          <w:bCs w:val="0"/>
          <w:color w:val="auto"/>
          <w:kern w:val="0"/>
          <w:sz w:val="24"/>
          <w:szCs w:val="24"/>
          <w:lang w:val="en-GB" w:eastAsia="zh-CN" w:bidi="ar"/>
        </w:rPr>
      </w:pPr>
    </w:p>
    <w:p w14:paraId="5297E7D0">
      <w:pPr>
        <w:numPr>
          <w:ilvl w:val="0"/>
          <w:numId w:val="0"/>
        </w:numPr>
        <w:jc w:val="both"/>
        <w:rPr>
          <w:rFonts w:hint="default" w:ascii="Arial" w:hAnsi="Arial" w:eastAsia="Aptos" w:cs="Arial"/>
          <w:b w:val="0"/>
          <w:bCs w:val="0"/>
          <w:color w:val="auto"/>
          <w:kern w:val="0"/>
          <w:sz w:val="24"/>
          <w:szCs w:val="24"/>
          <w:lang w:val="en-GB" w:eastAsia="zh-CN" w:bidi="ar"/>
        </w:rPr>
      </w:pPr>
    </w:p>
    <w:p w14:paraId="73FE9F3D">
      <w:pPr>
        <w:keepNext/>
        <w:keepLines/>
        <w:spacing w:before="480" w:after="0" w:line="360" w:lineRule="auto"/>
        <w:outlineLvl w:val="0"/>
        <w:rPr>
          <w:rFonts w:hint="default" w:ascii="Arial" w:hAnsi="Arial" w:eastAsia="SimSun" w:cs="Arial"/>
          <w:b/>
          <w:bCs/>
          <w:color w:val="auto"/>
          <w:sz w:val="28"/>
          <w:szCs w:val="28"/>
          <w:lang w:val="en-US" w:eastAsia="en-US" w:bidi="ar-SA"/>
        </w:rPr>
      </w:pPr>
      <w:r>
        <w:rPr>
          <w:rFonts w:hint="default" w:ascii="Arial" w:hAnsi="Arial" w:eastAsia="SimSun" w:cs="Arial"/>
          <w:b/>
          <w:bCs/>
          <w:color w:val="auto"/>
          <w:sz w:val="28"/>
          <w:szCs w:val="28"/>
          <w:lang w:val="en-US" w:eastAsia="en-US" w:bidi="ar-SA"/>
        </w:rPr>
        <w:t>References</w:t>
      </w:r>
    </w:p>
    <w:p w14:paraId="0FDC181A">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CHANEL (2026a) CHANEL official website: Fragrance, Beauty, Fashion, Watches and Fine Jewellery. Available at: https://www.chanel.com/gb/ (Accessed: 12 August 2026).</w:t>
      </w:r>
    </w:p>
    <w:p w14:paraId="7B7B0E17">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CHANEL (2026b) CHANEL Sustainability Ambition. Available at: https://www.chanel.com/gb/sustainability/ (Accessed: 12 August 2026).</w:t>
      </w:r>
    </w:p>
    <w:p w14:paraId="3E5373EC">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CHANEL (2026c) Legal Statement and Modern Slavery information. Available at: https://www.chanel.com/gb/legal-statement/ (Accessed: 12 August 2026).</w:t>
      </w:r>
    </w:p>
    <w:p w14:paraId="5A871781">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Competition and Markets Authority (2021) Green Claims Code: Making environmental claims. Available at: https://www.gov.uk/government/publications/green-claims-code-making-environmental-claims (Accessed: 12 August 2026).</w:t>
      </w:r>
    </w:p>
    <w:p w14:paraId="1AFFAB01">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Gibbs, G. (1988) Learning by Doing: A Guide to Teaching and Learning Methods. Oxford: Oxford Polytechnic.</w:t>
      </w:r>
    </w:p>
    <w:p w14:paraId="41003B17">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Hill, C.W.L. and Hult, G.T.M. (2023) International Business: Competing in the Global Marketplace. 14th edn. New York: McGraw-Hill.</w:t>
      </w:r>
    </w:p>
    <w:p w14:paraId="3193968D">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Hofstede, G., Hofstede, G.J. and Minkov, M. (2010) Cultures and Organizations: Software of the Mind. 3rd edn. New York: McGraw-Hill.</w:t>
      </w:r>
    </w:p>
    <w:p w14:paraId="23E47F26">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Johnson, G., Whittington, R., Scholes, K., Angwin, D. and Regnér, P. (2020) Exploring Strategy. 12th edn. Harlow: Pearson.</w:t>
      </w:r>
    </w:p>
    <w:p w14:paraId="4891C793">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Keegan, W.J. and Green, M.C. (2020) Global Marketing. 10th edn. Harlow: Pearson.</w:t>
      </w:r>
    </w:p>
    <w:p w14:paraId="5B882575">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Keller, K.L. (2013) Strategic Brand Management: Building, Measuring, and Managing Brand Equity. 4th edn. Harlow: Pearson.</w:t>
      </w:r>
    </w:p>
    <w:p w14:paraId="2A9AFDFE">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Kotler, P. and Keller, K.L. (2016) Marketing Management. 15th edn. Harlow: Pearson.</w:t>
      </w:r>
    </w:p>
    <w:p w14:paraId="5F1A934F">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Levitt, T. (1983) 'The globalization of markets', Harvard Business Review, 61(3), pp. 92–102.</w:t>
      </w:r>
    </w:p>
    <w:p w14:paraId="2F25821A">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Office for Product Safety and Standards (2026a) Consumer products: cosmetics. GOV.UK. Available at: https://www.gov.uk/guidance/consumer-products-cosmetics (Accessed: 12 August 2026).</w:t>
      </w:r>
    </w:p>
    <w:p w14:paraId="0785D52C">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Office for Product Safety and Standards (2026b) Regulation 1223/2009 and the Cosmetic Products Enforcement Regulations 2013: Great Britain. GOV.UK. Available at: https://www.gov.uk/government/publications/cosmetic-products-enforcement-regulations-2013/regulation-20091223-and-the-cosmetic-products-enforcement-regulations-2013-great-britain (Accessed: 12 August 2026).</w:t>
      </w:r>
    </w:p>
    <w:p w14:paraId="2DA3A092">
      <w:pPr>
        <w:spacing w:after="120" w:line="360" w:lineRule="auto"/>
        <w:rPr>
          <w:rFonts w:hint="default" w:ascii="Arial" w:hAnsi="Arial" w:eastAsia="SimSun" w:cs="Arial"/>
          <w:sz w:val="24"/>
          <w:szCs w:val="22"/>
          <w:lang w:val="en-GB" w:eastAsia="en-US"/>
        </w:rPr>
      </w:pPr>
      <w:r>
        <w:rPr>
          <w:rFonts w:hint="default" w:ascii="Arial" w:hAnsi="Arial" w:eastAsia="SimSun" w:cs="Arial"/>
          <w:sz w:val="24"/>
          <w:szCs w:val="22"/>
          <w:lang w:eastAsia="en-US"/>
        </w:rPr>
        <w:t>Vogue Business (2026) Chanel reports 2025 revenue rebound as luxury investments accelerate. Available at: https://www.vogue.com/article/chanel-global-ceo-we-are-on-track-and-confident (Accessed: 12 August 2026).</w:t>
      </w:r>
      <w:r>
        <w:rPr>
          <w:rFonts w:hint="default" w:ascii="Arial" w:hAnsi="Arial" w:eastAsia="SimSun" w:cs="Arial"/>
          <w:sz w:val="24"/>
          <w:szCs w:val="22"/>
          <w:lang w:val="en-GB" w:eastAsia="en-US"/>
        </w:rPr>
        <w:t xml:space="preserve"> </w:t>
      </w:r>
    </w:p>
    <w:p w14:paraId="6FBAB8C9">
      <w:pPr>
        <w:numPr>
          <w:ilvl w:val="0"/>
          <w:numId w:val="0"/>
        </w:numPr>
        <w:jc w:val="both"/>
        <w:rPr>
          <w:rFonts w:hint="default" w:ascii="Arial" w:hAnsi="Arial" w:eastAsia="Aptos" w:cs="Arial"/>
          <w:b w:val="0"/>
          <w:bCs w:val="0"/>
          <w:color w:val="auto"/>
          <w:kern w:val="0"/>
          <w:sz w:val="24"/>
          <w:szCs w:val="24"/>
          <w:lang w:val="en-GB" w:eastAsia="zh-CN" w:bidi="ar"/>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font>
  <w:font w:name="Aptos">
    <w:altName w:val="Segoe UI"/>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Aptos-Bol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hromeSansMM">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472777"/>
    <w:multiLevelType w:val="multilevel"/>
    <w:tmpl w:val="E7472777"/>
    <w:lvl w:ilvl="0" w:tentative="0">
      <w:start w:val="5"/>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3D8ABF0B"/>
    <w:multiLevelType w:val="singleLevel"/>
    <w:tmpl w:val="3D8ABF0B"/>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0893E34"/>
    <w:rsid w:val="0139010F"/>
    <w:rsid w:val="04717F2B"/>
    <w:rsid w:val="05232EBD"/>
    <w:rsid w:val="068560C3"/>
    <w:rsid w:val="08225D71"/>
    <w:rsid w:val="09F85F2E"/>
    <w:rsid w:val="10893E34"/>
    <w:rsid w:val="10D4182A"/>
    <w:rsid w:val="11912325"/>
    <w:rsid w:val="148262C4"/>
    <w:rsid w:val="1D1A3332"/>
    <w:rsid w:val="1F575484"/>
    <w:rsid w:val="1F7F7A16"/>
    <w:rsid w:val="203C70EC"/>
    <w:rsid w:val="229F6E90"/>
    <w:rsid w:val="22A67F79"/>
    <w:rsid w:val="2437337B"/>
    <w:rsid w:val="24462612"/>
    <w:rsid w:val="25486346"/>
    <w:rsid w:val="26920708"/>
    <w:rsid w:val="282B3C5B"/>
    <w:rsid w:val="28C164D0"/>
    <w:rsid w:val="2E627104"/>
    <w:rsid w:val="2EAD65D1"/>
    <w:rsid w:val="2F3B228F"/>
    <w:rsid w:val="3039422C"/>
    <w:rsid w:val="33385723"/>
    <w:rsid w:val="38DC3E5C"/>
    <w:rsid w:val="3A2E65D0"/>
    <w:rsid w:val="41CF00B2"/>
    <w:rsid w:val="42FA567F"/>
    <w:rsid w:val="44CC10C2"/>
    <w:rsid w:val="466F2815"/>
    <w:rsid w:val="49A246A1"/>
    <w:rsid w:val="49DB194A"/>
    <w:rsid w:val="4AD87A63"/>
    <w:rsid w:val="50056FA5"/>
    <w:rsid w:val="502D4F37"/>
    <w:rsid w:val="519138FA"/>
    <w:rsid w:val="53D7369D"/>
    <w:rsid w:val="541348AA"/>
    <w:rsid w:val="58F80CC5"/>
    <w:rsid w:val="5B813992"/>
    <w:rsid w:val="5D3046F0"/>
    <w:rsid w:val="5E4C19C5"/>
    <w:rsid w:val="61634DE4"/>
    <w:rsid w:val="66C35995"/>
    <w:rsid w:val="69B95C57"/>
    <w:rsid w:val="6B1C377F"/>
    <w:rsid w:val="6CF02B48"/>
    <w:rsid w:val="73503331"/>
    <w:rsid w:val="7898111D"/>
    <w:rsid w:val="7BE20172"/>
    <w:rsid w:val="7C625B3E"/>
    <w:rsid w:val="7D5D42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basedOn w:val="1"/>
    <w:next w:val="1"/>
    <w:unhideWhenUsed/>
    <w:qFormat/>
    <w:uiPriority w:val="9"/>
    <w:pPr>
      <w:keepNext/>
      <w:keepLines/>
      <w:spacing w:before="200" w:after="0"/>
      <w:outlineLvl w:val="1"/>
    </w:pPr>
    <w:rPr>
      <w:rFonts w:asciiTheme="majorHAnsi" w:hAnsiTheme="majorHAnsi" w:eastAsiaTheme="majorEastAsia" w:cstheme="majorBidi"/>
      <w:b/>
      <w:bCs/>
      <w:color w:val="4874CB" w:themeColor="accent1"/>
      <w:sz w:val="28"/>
      <w:szCs w:val="26"/>
      <w14:textFill>
        <w14:solidFill>
          <w14:schemeClr w14:val="accent1"/>
        </w14:solidFill>
      </w14:textFill>
    </w:rPr>
  </w:style>
  <w:style w:type="paragraph" w:styleId="4">
    <w:name w:val="heading 3"/>
    <w:basedOn w:val="1"/>
    <w:next w:val="1"/>
    <w:unhideWhenUsed/>
    <w:qFormat/>
    <w:uiPriority w:val="9"/>
    <w:pPr>
      <w:keepNext/>
      <w:keepLines/>
      <w:spacing w:before="200" w:after="0"/>
      <w:outlineLvl w:val="2"/>
    </w:pPr>
    <w:rPr>
      <w:rFonts w:asciiTheme="majorHAnsi" w:hAnsiTheme="majorHAnsi" w:eastAsiaTheme="majorEastAsia" w:cstheme="majorBidi"/>
      <w:b/>
      <w:bCs/>
      <w:color w:val="4874CB" w:themeColor="accent1"/>
      <w:sz w:val="24"/>
      <w14:textFill>
        <w14:solidFill>
          <w14:schemeClr w14:val="accent1"/>
        </w14:solidFill>
      </w14:textFill>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7">
    <w:name w:val="Normal (Web)"/>
    <w:uiPriority w:val="0"/>
    <w:pPr>
      <w:spacing w:before="0" w:beforeAutospacing="1" w:after="0" w:afterAutospacing="1"/>
      <w:ind w:left="0" w:right="0"/>
      <w:jc w:val="left"/>
    </w:pPr>
    <w:rPr>
      <w:kern w:val="0"/>
      <w:sz w:val="24"/>
      <w:szCs w:val="24"/>
      <w:lang w:val="en-US" w:eastAsia="zh-CN" w:bidi="ar"/>
    </w:rPr>
  </w:style>
  <w:style w:type="character" w:styleId="8">
    <w:name w:val="Strong"/>
    <w:basedOn w:val="5"/>
    <w:qFormat/>
    <w:uiPriority w:val="0"/>
    <w:rPr>
      <w:b/>
      <w:bCs/>
    </w:rPr>
  </w:style>
  <w:style w:type="table" w:styleId="9">
    <w:name w:val="Table Grid"/>
    <w:basedOn w:val="6"/>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2832</Words>
  <Characters>17993</Characters>
  <Lines>0</Lines>
  <Paragraphs>0</Paragraphs>
  <TotalTime>3</TotalTime>
  <ScaleCrop>false</ScaleCrop>
  <LinksUpToDate>false</LinksUpToDate>
  <CharactersWithSpaces>20722</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2026-08-12T20:29:00Z</dcterms:created>
  <dc:creator>anaya</dc:creator>
  <cp:lastModifiedBy>anaya</cp:lastModifiedBy>
  <dcterms:modified xsi:type="dcterms:W3CDTF">2026-08-13T12:52:51Z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1033-12.1.0.28032</vt:lpwstr>
  </property>
  <property fmtid="{D5CDD505-2E9C-101B-9397-08002B2CF9AE}" pid="3" name="ICV">
    <vt:lpwstr>463884BC58B749099A04F96DECD12BC9_11</vt:lpwstr>
  </property>
  <property fmtid="{D5CDD505-2E9C-101B-9397-08002B2CF9AE}" pid="4" name="KSOTemplateDocerSaveRecord">
    <vt:lpwstr>eyJoZGlkIjoiM2ZlZjFhYTNiNWU0MTQ1ZDM1MDZhMzdhMTE0ODQ0ZWIifQ==</vt:lpwstr>
  </property>
</Properties>
</file>