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2184DB3" wp14:paraId="0EF86A3A" wp14:textId="45D53BD8">
      <w:pPr>
        <w:tabs>
          <w:tab w:val="left" w:leader="none" w:pos="3555"/>
          <w:tab w:val="left" w:leader="none" w:pos="3825"/>
          <w:tab w:val="center" w:leader="none" w:pos="4680"/>
        </w:tabs>
        <w:spacing w:after="160" w:afterAutospacing="off" w:line="360" w:lineRule="auto"/>
        <w:ind w:left="-20" w:right="-20"/>
        <w:jc w:val="center"/>
        <w:rPr>
          <w:rFonts w:ascii="Arial" w:hAnsi="Arial" w:eastAsia="Arial" w:cs="Arial"/>
          <w:b w:val="1"/>
          <w:bCs w:val="1"/>
          <w:noProof w:val="0"/>
          <w:sz w:val="24"/>
          <w:szCs w:val="24"/>
          <w:lang w:val="en-GB"/>
        </w:rPr>
      </w:pPr>
    </w:p>
    <w:p xmlns:wp14="http://schemas.microsoft.com/office/word/2010/wordml" w:rsidP="12184DB3" wp14:paraId="0E898B97" wp14:textId="0D0C8E56">
      <w:pPr>
        <w:tabs>
          <w:tab w:val="left" w:leader="none" w:pos="3555"/>
          <w:tab w:val="left" w:leader="none" w:pos="3825"/>
          <w:tab w:val="center" w:leader="none" w:pos="4680"/>
        </w:tabs>
        <w:spacing w:after="160" w:afterAutospacing="off" w:line="360" w:lineRule="auto"/>
        <w:ind w:left="-20" w:right="-20"/>
        <w:jc w:val="center"/>
        <w:rPr>
          <w:rFonts w:ascii="Arial" w:hAnsi="Arial" w:eastAsia="Arial" w:cs="Arial"/>
          <w:b w:val="1"/>
          <w:bCs w:val="1"/>
          <w:noProof w:val="0"/>
          <w:sz w:val="24"/>
          <w:szCs w:val="24"/>
          <w:lang w:val="en-GB"/>
        </w:rPr>
      </w:pPr>
    </w:p>
    <w:p xmlns:wp14="http://schemas.microsoft.com/office/word/2010/wordml" w:rsidP="12184DB3" wp14:paraId="661F9543" wp14:textId="494A9244">
      <w:pPr>
        <w:tabs>
          <w:tab w:val="left" w:leader="none" w:pos="3555"/>
          <w:tab w:val="left" w:leader="none" w:pos="3825"/>
          <w:tab w:val="center" w:leader="none" w:pos="4680"/>
        </w:tabs>
        <w:spacing w:after="160" w:afterAutospacing="off" w:line="360" w:lineRule="auto"/>
        <w:ind w:left="-20" w:right="-20"/>
        <w:jc w:val="center"/>
        <w:rPr>
          <w:rFonts w:ascii="Arial" w:hAnsi="Arial" w:eastAsia="Arial" w:cs="Arial"/>
          <w:b w:val="1"/>
          <w:bCs w:val="1"/>
          <w:noProof w:val="0"/>
          <w:sz w:val="24"/>
          <w:szCs w:val="24"/>
          <w:lang w:val="en-GB"/>
        </w:rPr>
      </w:pPr>
    </w:p>
    <w:p xmlns:wp14="http://schemas.microsoft.com/office/word/2010/wordml" w:rsidP="12184DB3" wp14:paraId="35EFB3EB" wp14:textId="33B7C885">
      <w:pPr>
        <w:tabs>
          <w:tab w:val="left" w:leader="none" w:pos="3555"/>
          <w:tab w:val="left" w:leader="none" w:pos="3825"/>
          <w:tab w:val="center" w:leader="none" w:pos="4680"/>
        </w:tabs>
        <w:spacing w:after="160" w:afterAutospacing="off" w:line="360" w:lineRule="auto"/>
        <w:ind w:left="-20" w:right="-20"/>
        <w:jc w:val="center"/>
        <w:rPr>
          <w:rFonts w:ascii="Arial" w:hAnsi="Arial" w:eastAsia="Arial" w:cs="Arial"/>
          <w:b w:val="1"/>
          <w:bCs w:val="1"/>
          <w:noProof w:val="0"/>
          <w:sz w:val="24"/>
          <w:szCs w:val="24"/>
          <w:lang w:val="en-GB"/>
        </w:rPr>
      </w:pPr>
    </w:p>
    <w:p xmlns:wp14="http://schemas.microsoft.com/office/word/2010/wordml" w:rsidP="12184DB3" wp14:paraId="46F5E7FC" wp14:textId="07C7FBD3">
      <w:pPr>
        <w:tabs>
          <w:tab w:val="left" w:leader="none" w:pos="3555"/>
          <w:tab w:val="left" w:leader="none" w:pos="3825"/>
          <w:tab w:val="center" w:leader="none" w:pos="4680"/>
        </w:tabs>
        <w:spacing w:after="160" w:afterAutospacing="off" w:line="360" w:lineRule="auto"/>
        <w:ind w:left="-20" w:right="-20"/>
        <w:jc w:val="center"/>
      </w:pPr>
      <w:r w:rsidRPr="12184DB3" w:rsidR="6A88CED6">
        <w:rPr>
          <w:rFonts w:ascii="Arial" w:hAnsi="Arial" w:eastAsia="Arial" w:cs="Arial"/>
          <w:b w:val="1"/>
          <w:bCs w:val="1"/>
          <w:noProof w:val="0"/>
          <w:sz w:val="24"/>
          <w:szCs w:val="24"/>
          <w:lang w:val="en-GB"/>
        </w:rPr>
        <w:t>Reflection: Housekeeping Department</w:t>
      </w:r>
    </w:p>
    <w:p xmlns:wp14="http://schemas.microsoft.com/office/word/2010/wordml" w:rsidP="12184DB3" wp14:paraId="786252AB" wp14:textId="716A6769">
      <w:pPr>
        <w:tabs>
          <w:tab w:val="left" w:leader="none" w:pos="3555"/>
          <w:tab w:val="left" w:leader="none" w:pos="3825"/>
          <w:tab w:val="center" w:leader="none" w:pos="4680"/>
        </w:tabs>
        <w:spacing w:line="360" w:lineRule="auto"/>
        <w:ind w:left="-20" w:right="-20"/>
        <w:jc w:val="center"/>
      </w:pPr>
      <w:r w:rsidRPr="12184DB3" w:rsidR="6A88CED6">
        <w:rPr>
          <w:rFonts w:ascii="Arial" w:hAnsi="Arial" w:eastAsia="Arial" w:cs="Arial"/>
          <w:noProof w:val="0"/>
          <w:sz w:val="24"/>
          <w:szCs w:val="24"/>
          <w:lang w:val="en-GB"/>
        </w:rPr>
        <w:t xml:space="preserve"> </w:t>
      </w:r>
    </w:p>
    <w:p xmlns:wp14="http://schemas.microsoft.com/office/word/2010/wordml" w:rsidP="12184DB3" wp14:paraId="6B83FC95" wp14:textId="78349B67">
      <w:pPr>
        <w:tabs>
          <w:tab w:val="left" w:leader="none" w:pos="3555"/>
          <w:tab w:val="left" w:leader="none" w:pos="3825"/>
          <w:tab w:val="center" w:leader="none" w:pos="4680"/>
        </w:tabs>
        <w:spacing w:line="360" w:lineRule="auto"/>
        <w:ind w:left="-20" w:right="-20"/>
        <w:jc w:val="center"/>
      </w:pPr>
      <w:r w:rsidRPr="12184DB3" w:rsidR="6A88CED6">
        <w:rPr>
          <w:rFonts w:ascii="Arial" w:hAnsi="Arial" w:eastAsia="Arial" w:cs="Arial"/>
          <w:noProof w:val="0"/>
          <w:sz w:val="24"/>
          <w:szCs w:val="24"/>
          <w:lang w:val="en-GB"/>
        </w:rPr>
        <w:t>Amar Haddouche 2017328</w:t>
      </w:r>
    </w:p>
    <w:p xmlns:wp14="http://schemas.microsoft.com/office/word/2010/wordml" w:rsidP="12184DB3" wp14:paraId="2B40B6B4" wp14:textId="2AC5EC92">
      <w:pPr>
        <w:spacing w:line="360" w:lineRule="auto"/>
        <w:ind w:left="-20" w:right="-20"/>
        <w:jc w:val="center"/>
      </w:pPr>
      <w:r w:rsidRPr="12184DB3" w:rsidR="6A88CED6">
        <w:rPr>
          <w:rFonts w:ascii="Arial" w:hAnsi="Arial" w:eastAsia="Arial" w:cs="Arial"/>
          <w:noProof w:val="0"/>
          <w:sz w:val="24"/>
          <w:szCs w:val="24"/>
          <w:lang w:val="en-GB"/>
        </w:rPr>
        <w:t>Managing Guest Service Operation</w:t>
      </w:r>
    </w:p>
    <w:p xmlns:wp14="http://schemas.microsoft.com/office/word/2010/wordml" w:rsidP="12184DB3" wp14:paraId="653E6DC7" wp14:textId="3F77D23E">
      <w:pPr>
        <w:spacing w:line="360" w:lineRule="auto"/>
        <w:ind w:left="-20" w:right="-20"/>
        <w:jc w:val="center"/>
      </w:pPr>
      <w:r w:rsidRPr="12184DB3" w:rsidR="6A88CED6">
        <w:rPr>
          <w:rFonts w:ascii="Arial" w:hAnsi="Arial" w:eastAsia="Arial" w:cs="Arial"/>
          <w:noProof w:val="0"/>
          <w:sz w:val="24"/>
          <w:szCs w:val="24"/>
          <w:lang w:val="en-GB"/>
        </w:rPr>
        <w:t>BMIH6003</w:t>
      </w:r>
    </w:p>
    <w:p xmlns:wp14="http://schemas.microsoft.com/office/word/2010/wordml" w:rsidP="12184DB3" wp14:paraId="7BAB2B34" wp14:textId="1CBE4883">
      <w:pPr>
        <w:spacing w:line="360" w:lineRule="auto"/>
        <w:ind w:left="-20" w:right="-20"/>
        <w:jc w:val="center"/>
      </w:pPr>
      <w:r w:rsidRPr="12184DB3" w:rsidR="6A88CED6">
        <w:rPr>
          <w:rFonts w:ascii="Arial" w:hAnsi="Arial" w:eastAsia="Arial" w:cs="Arial"/>
          <w:noProof w:val="0"/>
          <w:sz w:val="24"/>
          <w:szCs w:val="24"/>
          <w:lang w:val="en-GB"/>
        </w:rPr>
        <w:t>Lecturer: Natalie Brailsford</w:t>
      </w:r>
    </w:p>
    <w:p xmlns:wp14="http://schemas.microsoft.com/office/word/2010/wordml" w:rsidP="12184DB3" wp14:paraId="042AD0ED" wp14:textId="1B6E0A3A">
      <w:pPr>
        <w:pStyle w:val="Normal"/>
        <w:spacing w:line="360" w:lineRule="auto"/>
        <w:ind w:left="-20" w:right="-20"/>
        <w:jc w:val="center"/>
        <w:rPr>
          <w:rFonts w:ascii="Arial" w:hAnsi="Arial" w:eastAsia="Arial" w:cs="Arial"/>
          <w:noProof w:val="0"/>
          <w:sz w:val="24"/>
          <w:szCs w:val="24"/>
          <w:lang w:val="en-GB"/>
        </w:rPr>
      </w:pPr>
    </w:p>
    <w:p xmlns:wp14="http://schemas.microsoft.com/office/word/2010/wordml" w:rsidP="12184DB3" wp14:paraId="5D7E936B" wp14:textId="2B3FF4FD">
      <w:pPr>
        <w:pStyle w:val="Normal"/>
        <w:spacing w:line="360" w:lineRule="auto"/>
        <w:ind w:left="-20" w:right="-20"/>
        <w:jc w:val="center"/>
        <w:rPr>
          <w:rFonts w:ascii="Arial" w:hAnsi="Arial" w:eastAsia="Arial" w:cs="Arial"/>
          <w:noProof w:val="0"/>
          <w:sz w:val="24"/>
          <w:szCs w:val="24"/>
          <w:lang w:val="en-GB"/>
        </w:rPr>
      </w:pPr>
    </w:p>
    <w:p xmlns:wp14="http://schemas.microsoft.com/office/word/2010/wordml" w:rsidP="12184DB3" wp14:paraId="61D5D9CC" wp14:textId="4C6A0409">
      <w:pPr>
        <w:pStyle w:val="Normal"/>
        <w:spacing w:line="360" w:lineRule="auto"/>
        <w:ind w:left="-20" w:right="-20"/>
        <w:jc w:val="center"/>
        <w:rPr>
          <w:rFonts w:ascii="Arial" w:hAnsi="Arial" w:eastAsia="Arial" w:cs="Arial"/>
          <w:noProof w:val="0"/>
          <w:sz w:val="24"/>
          <w:szCs w:val="24"/>
          <w:lang w:val="en-GB"/>
        </w:rPr>
      </w:pPr>
    </w:p>
    <w:p xmlns:wp14="http://schemas.microsoft.com/office/word/2010/wordml" w:rsidP="12184DB3" wp14:paraId="1CBD3182" wp14:textId="6A16D67C">
      <w:pPr>
        <w:pStyle w:val="Normal"/>
        <w:spacing w:line="360" w:lineRule="auto"/>
        <w:ind w:left="-20" w:right="-20"/>
        <w:jc w:val="center"/>
        <w:rPr>
          <w:rFonts w:ascii="Arial" w:hAnsi="Arial" w:eastAsia="Arial" w:cs="Arial"/>
          <w:noProof w:val="0"/>
          <w:sz w:val="24"/>
          <w:szCs w:val="24"/>
          <w:lang w:val="en-GB"/>
        </w:rPr>
      </w:pPr>
    </w:p>
    <w:p xmlns:wp14="http://schemas.microsoft.com/office/word/2010/wordml" w:rsidP="12184DB3" wp14:paraId="36238BC2" wp14:textId="43B341A2">
      <w:pPr>
        <w:pStyle w:val="Normal"/>
        <w:spacing w:line="360" w:lineRule="auto"/>
        <w:ind w:left="-20" w:right="-20"/>
        <w:jc w:val="center"/>
        <w:rPr>
          <w:rFonts w:ascii="Arial" w:hAnsi="Arial" w:eastAsia="Arial" w:cs="Arial"/>
          <w:noProof w:val="0"/>
          <w:sz w:val="24"/>
          <w:szCs w:val="24"/>
          <w:lang w:val="en-GB"/>
        </w:rPr>
      </w:pPr>
    </w:p>
    <w:p xmlns:wp14="http://schemas.microsoft.com/office/word/2010/wordml" w:rsidP="12184DB3" wp14:paraId="76B43E04" wp14:textId="685219FA">
      <w:pPr>
        <w:pStyle w:val="Normal"/>
        <w:spacing w:line="360" w:lineRule="auto"/>
        <w:ind w:left="-20" w:right="-20"/>
        <w:jc w:val="center"/>
        <w:rPr>
          <w:rFonts w:ascii="Arial" w:hAnsi="Arial" w:eastAsia="Arial" w:cs="Arial"/>
          <w:noProof w:val="0"/>
          <w:sz w:val="24"/>
          <w:szCs w:val="24"/>
          <w:lang w:val="en-GB"/>
        </w:rPr>
      </w:pPr>
    </w:p>
    <w:p xmlns:wp14="http://schemas.microsoft.com/office/word/2010/wordml" w:rsidP="12184DB3" wp14:paraId="2AA14A48" wp14:textId="0C2CF730">
      <w:pPr>
        <w:pStyle w:val="Normal"/>
        <w:spacing w:line="360" w:lineRule="auto"/>
        <w:ind w:left="-20" w:right="-20"/>
        <w:jc w:val="center"/>
        <w:rPr>
          <w:rFonts w:ascii="Arial" w:hAnsi="Arial" w:eastAsia="Arial" w:cs="Arial"/>
          <w:noProof w:val="0"/>
          <w:sz w:val="24"/>
          <w:szCs w:val="24"/>
          <w:lang w:val="en-GB"/>
        </w:rPr>
      </w:pPr>
    </w:p>
    <w:p xmlns:wp14="http://schemas.microsoft.com/office/word/2010/wordml" w:rsidP="12184DB3" wp14:paraId="7D1CEEF5" wp14:textId="23174FB7">
      <w:pPr>
        <w:pStyle w:val="Normal"/>
        <w:spacing w:line="360" w:lineRule="auto"/>
        <w:ind w:left="-20" w:right="-20"/>
        <w:jc w:val="center"/>
        <w:rPr>
          <w:rFonts w:ascii="Arial" w:hAnsi="Arial" w:eastAsia="Arial" w:cs="Arial"/>
          <w:noProof w:val="0"/>
          <w:sz w:val="24"/>
          <w:szCs w:val="24"/>
          <w:lang w:val="en-GB"/>
        </w:rPr>
      </w:pPr>
    </w:p>
    <w:p xmlns:wp14="http://schemas.microsoft.com/office/word/2010/wordml" w:rsidP="12184DB3" wp14:paraId="6176E0D9" wp14:textId="1999F582">
      <w:pPr>
        <w:tabs>
          <w:tab w:val="left" w:leader="none" w:pos="3750"/>
          <w:tab w:val="center" w:leader="none" w:pos="4680"/>
        </w:tabs>
        <w:spacing w:line="480" w:lineRule="auto"/>
        <w:ind w:left="-20" w:right="-20"/>
        <w:jc w:val="center"/>
      </w:pPr>
      <w:r w:rsidRPr="12184DB3" w:rsidR="6A88CED6">
        <w:rPr>
          <w:rFonts w:ascii="Times New Roman" w:hAnsi="Times New Roman" w:eastAsia="Times New Roman" w:cs="Times New Roman"/>
          <w:noProof w:val="0"/>
          <w:sz w:val="24"/>
          <w:szCs w:val="24"/>
          <w:lang w:val="en-GB"/>
        </w:rPr>
        <w:t xml:space="preserve"> </w:t>
      </w:r>
    </w:p>
    <w:p xmlns:wp14="http://schemas.microsoft.com/office/word/2010/wordml" w:rsidP="12184DB3" wp14:paraId="70C89310" wp14:textId="40CF0553">
      <w:pPr>
        <w:spacing w:line="480" w:lineRule="auto"/>
      </w:pPr>
    </w:p>
    <w:p xmlns:wp14="http://schemas.microsoft.com/office/word/2010/wordml" w:rsidP="12184DB3" wp14:paraId="24494330" wp14:textId="4E1BAB95">
      <w:pPr>
        <w:pStyle w:val="Normal"/>
        <w:spacing w:line="480" w:lineRule="auto"/>
      </w:pPr>
    </w:p>
    <w:p xmlns:wp14="http://schemas.microsoft.com/office/word/2010/wordml" w:rsidP="12184DB3" wp14:paraId="1306813D" wp14:textId="1773D53E">
      <w:pPr>
        <w:pStyle w:val="Normal"/>
        <w:spacing w:line="480" w:lineRule="auto"/>
      </w:pPr>
    </w:p>
    <w:p xmlns:wp14="http://schemas.microsoft.com/office/word/2010/wordml" w:rsidP="12184DB3" wp14:paraId="43168234" wp14:textId="16F43117">
      <w:pPr>
        <w:pStyle w:val="Normal"/>
        <w:spacing w:line="480" w:lineRule="auto"/>
      </w:pPr>
    </w:p>
    <w:p xmlns:wp14="http://schemas.microsoft.com/office/word/2010/wordml" w:rsidP="12184DB3" wp14:paraId="4CF7DE59" wp14:textId="41D3202E">
      <w:pPr>
        <w:spacing w:line="360" w:lineRule="auto"/>
        <w:ind w:left="-20" w:right="-20"/>
        <w:jc w:val="both"/>
      </w:pPr>
      <w:r w:rsidRPr="12184DB3" w:rsidR="6A88CED6">
        <w:rPr>
          <w:rFonts w:ascii="Arial" w:hAnsi="Arial" w:eastAsia="Arial" w:cs="Arial"/>
          <w:b w:val="1"/>
          <w:bCs w:val="1"/>
          <w:noProof w:val="0"/>
          <w:sz w:val="24"/>
          <w:szCs w:val="24"/>
          <w:lang w:val="en-GB"/>
        </w:rPr>
        <w:t>Reflection:  Housekeeping Department</w:t>
      </w:r>
    </w:p>
    <w:p xmlns:wp14="http://schemas.microsoft.com/office/word/2010/wordml" w:rsidP="12184DB3" wp14:paraId="306F2E61" wp14:textId="55292F2E">
      <w:pPr>
        <w:spacing w:line="360" w:lineRule="auto"/>
        <w:ind w:left="-20" w:right="-20" w:firstLine="720"/>
        <w:jc w:val="both"/>
      </w:pPr>
      <w:r w:rsidRPr="12184DB3" w:rsidR="6A88CED6">
        <w:rPr>
          <w:rFonts w:ascii="Arial" w:hAnsi="Arial" w:eastAsia="Arial" w:cs="Arial"/>
          <w:noProof w:val="0"/>
          <w:sz w:val="24"/>
          <w:szCs w:val="24"/>
          <w:lang w:val="en-GB"/>
        </w:rPr>
        <w:t xml:space="preserve">Among the industries, the housekeeping department of the hotel business is one of the key players in customer satisfaction and reputation-building for hospitality organizations (Das et al., 2021). This was demonstrated through my work experience in the housekeeping department at the Leonardo Hotel, Cardiff. The reflective learning log will highlight my work experiences, understanding points, and educational achievements carried out as a supervisor within the housekeeping administration using the Gibbs Cycle of Reflection. </w:t>
      </w:r>
    </w:p>
    <w:p xmlns:wp14="http://schemas.microsoft.com/office/word/2010/wordml" w:rsidP="12184DB3" wp14:paraId="6CFC24FB" wp14:textId="7FC8C8C3">
      <w:pPr>
        <w:spacing w:line="360" w:lineRule="auto"/>
        <w:ind w:left="-20" w:right="-20" w:firstLine="720"/>
        <w:jc w:val="both"/>
      </w:pPr>
      <w:r w:rsidRPr="12184DB3" w:rsidR="6A88CED6">
        <w:rPr>
          <w:rFonts w:ascii="Arial" w:hAnsi="Arial" w:eastAsia="Arial" w:cs="Arial"/>
          <w:noProof w:val="0"/>
          <w:sz w:val="24"/>
          <w:szCs w:val="24"/>
          <w:lang w:val="en-GB"/>
        </w:rPr>
        <w:t xml:space="preserve"> </w:t>
      </w:r>
    </w:p>
    <w:p xmlns:wp14="http://schemas.microsoft.com/office/word/2010/wordml" w:rsidP="12184DB3" wp14:paraId="4F2A7F03" wp14:textId="7CFFC36A">
      <w:pPr>
        <w:spacing w:line="360" w:lineRule="auto"/>
        <w:ind w:left="-20" w:right="-20"/>
        <w:jc w:val="both"/>
      </w:pPr>
      <w:r w:rsidRPr="12184DB3" w:rsidR="6A88CED6">
        <w:rPr>
          <w:rFonts w:ascii="Arial" w:hAnsi="Arial" w:eastAsia="Arial" w:cs="Arial"/>
          <w:b w:val="1"/>
          <w:bCs w:val="1"/>
          <w:noProof w:val="0"/>
          <w:sz w:val="24"/>
          <w:szCs w:val="24"/>
          <w:lang w:val="en-GB"/>
        </w:rPr>
        <w:t>Description of the Experience</w:t>
      </w:r>
    </w:p>
    <w:p xmlns:wp14="http://schemas.microsoft.com/office/word/2010/wordml" w:rsidP="12184DB3" wp14:paraId="511BBD02" wp14:textId="51D28199">
      <w:pPr>
        <w:spacing w:line="360" w:lineRule="auto"/>
        <w:ind w:left="-20" w:right="-20" w:firstLine="720"/>
        <w:jc w:val="both"/>
      </w:pPr>
      <w:r w:rsidRPr="12184DB3" w:rsidR="6A88CED6">
        <w:rPr>
          <w:rFonts w:ascii="Arial" w:hAnsi="Arial" w:eastAsia="Arial" w:cs="Arial"/>
          <w:noProof w:val="0"/>
          <w:sz w:val="24"/>
          <w:szCs w:val="24"/>
          <w:lang w:val="en-GB"/>
        </w:rPr>
        <w:t>The housekeeping is one of the most important department in the hotel industry in ensuring that the comfort-ability of the patient. As an integral member of the team, I was able to learn the department's depths, complexity, and core responsibilities from the inside. Teams in the department were structured to carry out tasks promptly in different areas, including hallways or rooms cleaning, laundering services, and general maintenance of public areas, and stock control, which is so important to create efficiency (Andrade et al., 2021). Each team was guided and supervised by professional coordinators who were in charge of the daily operations and instructed how to give out tasks, as well as maintaining the standards. This part corresponds with the suggestion of Ushakov et al. (2020) to enable quick operations. The staffing policy was based on a balance of efficiency and flexibility, which was facilitated by the schedule revolving around peak occupancy periods and scenarios associated with manning fluctuations. For core activities, the department meticulously cleaned and sanitized guest rooms, restocked amenities, and examined every room to ensure it met the hotel's cleanliness and presentational standards. Besides that, we were responsible for laundry linens, towels, and other textiles used within the accommodation facilities. This involved liaison with product control and offering next-door-room linen deliveries promptly. Furthermore, teams maintained the cleanliness and neatness of public areas such as lobbies, corridors, and restrooms. Throughout the day, inspections and cleaning processes were done regularly to ensure they aligned with set standards of hygiene and comfort to guests. This provided high-quality care and optimum patient satisfaction (Yousaf et al., 2021).</w:t>
      </w:r>
    </w:p>
    <w:p xmlns:wp14="http://schemas.microsoft.com/office/word/2010/wordml" w:rsidP="12184DB3" wp14:paraId="62AB516F" wp14:textId="043D7AF5">
      <w:pPr>
        <w:spacing w:line="360" w:lineRule="auto"/>
        <w:ind w:left="-20" w:right="-20" w:firstLine="720"/>
        <w:jc w:val="both"/>
      </w:pPr>
      <w:r w:rsidRPr="12184DB3" w:rsidR="6A88CED6">
        <w:rPr>
          <w:rFonts w:ascii="Arial" w:hAnsi="Arial" w:eastAsia="Arial" w:cs="Arial"/>
          <w:noProof w:val="0"/>
          <w:sz w:val="24"/>
          <w:szCs w:val="24"/>
          <w:lang w:val="en-GB"/>
        </w:rPr>
        <w:t>As part of my duties, I ensured that the rooms were utterly litter-free, whether private or public, and that the bathrooms, gym, pool, and other amenities were sparkling clean. This included complete house cleaning, restocking supplies, and close adherence to the housekeeping guidelines to keep the hotel looking great. Secondly, I coordinated laundry services, supervised the storage and disbursement of inventory, and participated in quality assurance inspections to maintain the hotel's reputation as an optimal place to spend the night. Department workflow primarily consisted of coordination and teamwork, which Fakhry et al. (2022) cite as critical in ensuring smooth cooperation. Alwadood et al. (2021) also state that a well-developed communication system helps managers delegate duties and ensures that the team members align with the organizational purpose and mission. As a team, we always worked closely and demanded to be victorious over the challenges while striving to deliver optimum service to our dear guests. Clear communication ensured that everyone would be informed and empowered to perform their tasks accordingly, aligning with Sai's (2021) research findings. In addition, working in a team environment establishes a supportive environment that allows us to take advantage of each other's core skills and capabilities and maximize productivity.</w:t>
      </w:r>
    </w:p>
    <w:p xmlns:wp14="http://schemas.microsoft.com/office/word/2010/wordml" w:rsidP="12184DB3" wp14:paraId="7B1CE2C7" wp14:textId="5F1342CC">
      <w:pPr>
        <w:spacing w:line="360" w:lineRule="auto"/>
        <w:ind w:left="-20" w:right="-20"/>
        <w:jc w:val="both"/>
      </w:pPr>
      <w:r w:rsidRPr="12184DB3" w:rsidR="6A88CED6">
        <w:rPr>
          <w:rFonts w:ascii="Arial" w:hAnsi="Arial" w:eastAsia="Arial" w:cs="Arial"/>
          <w:b w:val="1"/>
          <w:bCs w:val="1"/>
          <w:noProof w:val="0"/>
          <w:sz w:val="24"/>
          <w:szCs w:val="24"/>
          <w:lang w:val="en-GB"/>
        </w:rPr>
        <w:t>Feelings</w:t>
      </w:r>
    </w:p>
    <w:p xmlns:wp14="http://schemas.microsoft.com/office/word/2010/wordml" w:rsidP="12184DB3" wp14:paraId="629EF7FE" wp14:textId="30862B42">
      <w:pPr>
        <w:spacing w:line="360" w:lineRule="auto"/>
        <w:ind w:left="-20" w:right="-20" w:firstLine="720"/>
        <w:jc w:val="both"/>
      </w:pPr>
      <w:r w:rsidRPr="12184DB3" w:rsidR="6A88CED6">
        <w:rPr>
          <w:rFonts w:ascii="Arial" w:hAnsi="Arial" w:eastAsia="Arial" w:cs="Arial"/>
          <w:noProof w:val="0"/>
          <w:sz w:val="24"/>
          <w:szCs w:val="24"/>
          <w:lang w:val="en-GB"/>
        </w:rPr>
        <w:t>At first, I was eager to discover the nuances of hotel management and the hospitality industry. However, through the course of performing my duties, I faced realities like managing stock discrepancies and coordinating laundry services, which caused occasional uneasiness and frustration. It was a little challenging and exhausting, but it allowed me to assess myself and grow as Rohaeni et al. (2021) cite that professional development participants commonly experience an array of emotions like anxiety and irritation while adapting themselves to new circumstances. However, step by step, I tackled this issue better with my colleagues' support and assistance, which, in the long run, resulted in feeling excited about success instead of being disappointed and distressed by moments of doubt.</w:t>
      </w:r>
    </w:p>
    <w:p xmlns:wp14="http://schemas.microsoft.com/office/word/2010/wordml" w:rsidP="12184DB3" wp14:paraId="21EB93C1" wp14:textId="59281DEA">
      <w:pPr>
        <w:spacing w:line="360" w:lineRule="auto"/>
        <w:ind w:left="-20" w:right="-20"/>
        <w:jc w:val="both"/>
      </w:pPr>
      <w:r w:rsidRPr="12184DB3" w:rsidR="6A88CED6">
        <w:rPr>
          <w:rFonts w:ascii="Arial" w:hAnsi="Arial" w:eastAsia="Arial" w:cs="Arial"/>
          <w:b w:val="1"/>
          <w:bCs w:val="1"/>
          <w:noProof w:val="0"/>
          <w:sz w:val="24"/>
          <w:szCs w:val="24"/>
          <w:lang w:val="en-GB"/>
        </w:rPr>
        <w:t>Evaluation</w:t>
      </w:r>
    </w:p>
    <w:p xmlns:wp14="http://schemas.microsoft.com/office/word/2010/wordml" w:rsidP="12184DB3" wp14:paraId="1095D4DA" wp14:textId="3F782332">
      <w:pPr>
        <w:spacing w:line="360" w:lineRule="auto"/>
        <w:ind w:left="-20" w:right="-20" w:firstLine="720"/>
        <w:jc w:val="both"/>
      </w:pPr>
      <w:r w:rsidRPr="12184DB3" w:rsidR="6A88CED6">
        <w:rPr>
          <w:rFonts w:ascii="Arial" w:hAnsi="Arial" w:eastAsia="Arial" w:cs="Arial"/>
          <w:noProof w:val="0"/>
          <w:sz w:val="24"/>
          <w:szCs w:val="24"/>
          <w:lang w:val="en-GB"/>
        </w:rPr>
        <w:t>Working in the housekeeping department has been an educational journey, indeed, whose emotions are multifaceted and robust and whose difficulties are varied. Using Gibbs Reflective Cycle, I examined each of my experience parts step by step, from the first time I was so excited to the last moment when I was so ecstatic. When I began the internship, a spark of curiosity and desire for self-knowledge navigated me, and I was curious to explore the hotel operation and the procedures of the whole sector of the hospitality industry. However, the task was exciting. I learned how to juggle stock alterations and work with laundry, which at some point became quite challenging, causing me to be bent over with frustration and anxiety. From this, I realized that all the challenges were essential lessons that strengthened me and helped me gauge myself. Cooperating with my co-workers and calling them for advice empowered me to deal with unpredictable situations and eventually gave me confidence and mastery of the hospitality industry (Nimri et al., 2020).</w:t>
      </w:r>
    </w:p>
    <w:p xmlns:wp14="http://schemas.microsoft.com/office/word/2010/wordml" w:rsidP="12184DB3" wp14:paraId="17EDED61" wp14:textId="3F231DD3">
      <w:pPr>
        <w:spacing w:line="360" w:lineRule="auto"/>
        <w:ind w:left="-20" w:right="-20"/>
        <w:jc w:val="both"/>
      </w:pPr>
      <w:r w:rsidRPr="12184DB3" w:rsidR="6A88CED6">
        <w:rPr>
          <w:rFonts w:ascii="Arial" w:hAnsi="Arial" w:eastAsia="Arial" w:cs="Arial"/>
          <w:b w:val="1"/>
          <w:bCs w:val="1"/>
          <w:noProof w:val="0"/>
          <w:sz w:val="24"/>
          <w:szCs w:val="24"/>
          <w:lang w:val="en-GB"/>
        </w:rPr>
        <w:t>Analysis</w:t>
      </w:r>
    </w:p>
    <w:p xmlns:wp14="http://schemas.microsoft.com/office/word/2010/wordml" w:rsidP="12184DB3" wp14:paraId="3286E85F" wp14:textId="78362297">
      <w:pPr>
        <w:spacing w:line="360" w:lineRule="auto"/>
        <w:ind w:left="-20" w:right="-20" w:firstLine="720"/>
        <w:jc w:val="both"/>
      </w:pPr>
      <w:r w:rsidRPr="12184DB3" w:rsidR="6A88CED6">
        <w:rPr>
          <w:rFonts w:ascii="Arial" w:hAnsi="Arial" w:eastAsia="Arial" w:cs="Arial"/>
          <w:noProof w:val="0"/>
          <w:sz w:val="24"/>
          <w:szCs w:val="24"/>
          <w:lang w:val="en-GB"/>
        </w:rPr>
        <w:t xml:space="preserve">The review of my experience as an innkeeper highlights the dynamism of working experience in the hospitality industry. The Gibbs Reflective Cycle helped me to solve the intricacies and subtleties in the mechanism of my journey through the iterative process of reflection. The premonitory excitement and motivation of the beginning of a career indicate the inborn zeal and curiosity for new professional events. Nevertheless, I noticed that over time, occasional frustration and tension emerged, which can be seen as the embodiment of the multi-dimensional difficulties of such a position. Throughout this journey, I learned that being able to adapt and collaborate turned the obstacles into a chance to move forward and learn more. This continuous reflection and analysis process manifests the transformative effect of self-evaluation and the virtue of persistence in coping with the complexity of the hospitality ecosystem (Tra, 2020). </w:t>
      </w:r>
    </w:p>
    <w:p xmlns:wp14="http://schemas.microsoft.com/office/word/2010/wordml" w:rsidP="12184DB3" wp14:paraId="16CF525D" wp14:textId="7E8E8046">
      <w:pPr>
        <w:spacing w:line="360" w:lineRule="auto"/>
        <w:ind w:left="-20" w:right="-20"/>
        <w:jc w:val="both"/>
      </w:pPr>
      <w:r w:rsidRPr="12184DB3" w:rsidR="6A88CED6">
        <w:rPr>
          <w:rFonts w:ascii="Arial" w:hAnsi="Arial" w:eastAsia="Arial" w:cs="Arial"/>
          <w:b w:val="1"/>
          <w:bCs w:val="1"/>
          <w:noProof w:val="0"/>
          <w:sz w:val="24"/>
          <w:szCs w:val="24"/>
          <w:lang w:val="en-GB"/>
        </w:rPr>
        <w:t>Conclusion</w:t>
      </w:r>
    </w:p>
    <w:p xmlns:wp14="http://schemas.microsoft.com/office/word/2010/wordml" w:rsidP="12184DB3" wp14:paraId="701D7115" wp14:textId="646EE472">
      <w:pPr>
        <w:spacing w:line="360" w:lineRule="auto"/>
        <w:ind w:left="-20" w:right="-20" w:firstLine="720"/>
        <w:jc w:val="both"/>
      </w:pPr>
      <w:r w:rsidRPr="12184DB3" w:rsidR="6A88CED6">
        <w:rPr>
          <w:rFonts w:ascii="Arial" w:hAnsi="Arial" w:eastAsia="Arial" w:cs="Arial"/>
          <w:noProof w:val="0"/>
          <w:sz w:val="24"/>
          <w:szCs w:val="24"/>
          <w:lang w:val="en-GB"/>
        </w:rPr>
        <w:t>During my Leonardo Hotel Cardiff experience, I discovered new things and have grown more potent as a person and housekeeper. The process helped me to find myself. Moving through the Gibbs Reflective Cycle cycle, I solved various problems by adding new knowledge and abilities appropriate for the hospitality industry. The role was crucial in improving my communication, teamwork, and problem-solving abilities, which have been essential due to the diverse circumstances. Besides, it engaged me in hotel management through its intricacy and put me in a position to get my hands on it.</w:t>
      </w:r>
    </w:p>
    <w:p xmlns:wp14="http://schemas.microsoft.com/office/word/2010/wordml" w:rsidP="12184DB3" wp14:paraId="050A5013" wp14:textId="55BFC8DE">
      <w:pPr>
        <w:spacing w:line="360" w:lineRule="auto"/>
        <w:ind w:left="-20" w:right="-20" w:firstLine="720"/>
        <w:jc w:val="both"/>
      </w:pPr>
      <w:r w:rsidRPr="12184DB3" w:rsidR="6A88CED6">
        <w:rPr>
          <w:rFonts w:ascii="Arial" w:hAnsi="Arial" w:eastAsia="Arial" w:cs="Arial"/>
          <w:noProof w:val="0"/>
          <w:sz w:val="24"/>
          <w:szCs w:val="24"/>
          <w:lang w:val="en-GB"/>
        </w:rPr>
        <w:t>As I move forward, I am confident I can build on these experiences to grow and achieve my professional goals in the hospitality industry.</w:t>
      </w:r>
    </w:p>
    <w:p xmlns:wp14="http://schemas.microsoft.com/office/word/2010/wordml" w:rsidP="12184DB3" wp14:paraId="172404F8" wp14:textId="7A68ABBB">
      <w:pPr>
        <w:spacing w:line="360" w:lineRule="auto"/>
        <w:ind w:left="-20" w:right="-20"/>
        <w:jc w:val="both"/>
      </w:pPr>
      <w:r w:rsidRPr="12184DB3" w:rsidR="6A88CED6">
        <w:rPr>
          <w:rFonts w:ascii="Arial" w:hAnsi="Arial" w:eastAsia="Arial" w:cs="Arial"/>
          <w:b w:val="1"/>
          <w:bCs w:val="1"/>
          <w:noProof w:val="0"/>
          <w:sz w:val="24"/>
          <w:szCs w:val="24"/>
          <w:lang w:val="en-GB"/>
        </w:rPr>
        <w:t>Future Action Plans</w:t>
      </w:r>
    </w:p>
    <w:p xmlns:wp14="http://schemas.microsoft.com/office/word/2010/wordml" w:rsidP="12184DB3" wp14:paraId="77C1D645" wp14:textId="4B67B6F5">
      <w:pPr>
        <w:spacing w:line="360" w:lineRule="auto"/>
        <w:ind w:left="-20" w:right="-20" w:firstLine="720"/>
        <w:jc w:val="both"/>
      </w:pPr>
      <w:r w:rsidRPr="12184DB3" w:rsidR="6A88CED6">
        <w:rPr>
          <w:rFonts w:ascii="Arial" w:hAnsi="Arial" w:eastAsia="Arial" w:cs="Arial"/>
          <w:noProof w:val="0"/>
          <w:sz w:val="24"/>
          <w:szCs w:val="24"/>
          <w:lang w:val="en-GB"/>
        </w:rPr>
        <w:t>My internship at Leonardo Hotel in Cardiff has helped me develop a plan of action that will enhance my skills and readiness and enable me to impact the hospitality industry positively. The plan details a series of actions to be undertaken, including ongoing professional development to remain abreast of the industry trends and latest ideas, honing one's communicative skills to inspire collaborative relationships, seeking leadership positions to improve accountability and innovation, enhancing problem-solving skills for operational excellence, and a continuous evaluation and refinement of the guest's service protocols. The implementation of the steps above will help me make a significant contribution to the achievement of the goals of future hospitality projects.</w:t>
      </w:r>
    </w:p>
    <w:p xmlns:wp14="http://schemas.microsoft.com/office/word/2010/wordml" w:rsidP="12184DB3" wp14:paraId="53AC5DF5" wp14:textId="4F163AB0">
      <w:pPr>
        <w:spacing w:line="360" w:lineRule="auto"/>
      </w:pPr>
    </w:p>
    <w:p xmlns:wp14="http://schemas.microsoft.com/office/word/2010/wordml" w:rsidP="12184DB3" wp14:paraId="3FF9605D" wp14:textId="76CAAE92">
      <w:pPr>
        <w:spacing w:line="360" w:lineRule="auto"/>
        <w:ind w:left="-20" w:right="-20"/>
        <w:jc w:val="both"/>
      </w:pPr>
      <w:r w:rsidRPr="12184DB3" w:rsidR="6A88CED6">
        <w:rPr>
          <w:rFonts w:ascii="Arial" w:hAnsi="Arial" w:eastAsia="Arial" w:cs="Arial"/>
          <w:b w:val="1"/>
          <w:bCs w:val="1"/>
          <w:noProof w:val="0"/>
          <w:sz w:val="24"/>
          <w:szCs w:val="24"/>
          <w:lang w:val="en-GB"/>
        </w:rPr>
        <w:t>References</w:t>
      </w:r>
    </w:p>
    <w:p xmlns:wp14="http://schemas.microsoft.com/office/word/2010/wordml" w:rsidP="12184DB3" wp14:paraId="22D60117" wp14:textId="16AE3E10">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 xml:space="preserve">Aldabbagh, A., Neyazi, D., Alsahafi, M., Sarhan, A., &amp; Palaniswamy, T. (2022). Improving the Quality of The Housekeeping Management Process for Stay at Bridge Suites Hotel. </w:t>
      </w:r>
      <w:r w:rsidRPr="12184DB3" w:rsidR="6A88CED6">
        <w:rPr>
          <w:rFonts w:ascii="Arial" w:hAnsi="Arial" w:eastAsia="Arial" w:cs="Arial"/>
          <w:i w:val="1"/>
          <w:iCs w:val="1"/>
          <w:noProof w:val="0"/>
          <w:color w:val="000000" w:themeColor="text1" w:themeTint="FF" w:themeShade="FF"/>
          <w:sz w:val="24"/>
          <w:szCs w:val="24"/>
          <w:lang w:val="en-GB"/>
        </w:rPr>
        <w:t>Journal of Advances in Humanities Research</w:t>
      </w:r>
      <w:r w:rsidRPr="12184DB3" w:rsidR="6A88CED6">
        <w:rPr>
          <w:rFonts w:ascii="Arial" w:hAnsi="Arial" w:eastAsia="Arial" w:cs="Arial"/>
          <w:noProof w:val="0"/>
          <w:color w:val="000000" w:themeColor="text1" w:themeTint="FF" w:themeShade="FF"/>
          <w:sz w:val="24"/>
          <w:szCs w:val="24"/>
          <w:lang w:val="en-GB"/>
        </w:rPr>
        <w:t xml:space="preserve">, </w:t>
      </w:r>
      <w:r w:rsidRPr="12184DB3" w:rsidR="6A88CED6">
        <w:rPr>
          <w:rFonts w:ascii="Arial" w:hAnsi="Arial" w:eastAsia="Arial" w:cs="Arial"/>
          <w:i w:val="1"/>
          <w:iCs w:val="1"/>
          <w:noProof w:val="0"/>
          <w:color w:val="000000" w:themeColor="text1" w:themeTint="FF" w:themeShade="FF"/>
          <w:sz w:val="24"/>
          <w:szCs w:val="24"/>
          <w:lang w:val="en-GB"/>
        </w:rPr>
        <w:t>1</w:t>
      </w:r>
      <w:r w:rsidRPr="12184DB3" w:rsidR="6A88CED6">
        <w:rPr>
          <w:rFonts w:ascii="Arial" w:hAnsi="Arial" w:eastAsia="Arial" w:cs="Arial"/>
          <w:noProof w:val="0"/>
          <w:color w:val="000000" w:themeColor="text1" w:themeTint="FF" w:themeShade="FF"/>
          <w:sz w:val="24"/>
          <w:szCs w:val="24"/>
          <w:lang w:val="en-GB"/>
        </w:rPr>
        <w:t>(1), 26-41.</w:t>
      </w:r>
      <w:r w:rsidRPr="12184DB3" w:rsidR="6A88CED6">
        <w:rPr>
          <w:rFonts w:ascii="Arial" w:hAnsi="Arial" w:eastAsia="Arial" w:cs="Arial"/>
          <w:noProof w:val="0"/>
          <w:sz w:val="24"/>
          <w:szCs w:val="24"/>
          <w:lang w:val="en-GB"/>
        </w:rPr>
        <w:t xml:space="preserve"> </w:t>
      </w:r>
      <w:hyperlink r:id="Re16d682cc4c54e47">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https://doi.org/10.56868/jadhur.v1i1.9</w:t>
        </w:r>
      </w:hyperlink>
    </w:p>
    <w:p xmlns:wp14="http://schemas.microsoft.com/office/word/2010/wordml" w:rsidP="12184DB3" wp14:paraId="4499BF6B" wp14:textId="03F90F9D">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 xml:space="preserve">Alwadood, Z., Noor, N. M., &amp; Mainor, N. A. (2021). An optimization model for hotel housekeeping personnel scheduling in the pandemic outbreak. </w:t>
      </w:r>
      <w:r w:rsidRPr="12184DB3" w:rsidR="6A88CED6">
        <w:rPr>
          <w:rFonts w:ascii="Arial" w:hAnsi="Arial" w:eastAsia="Arial" w:cs="Arial"/>
          <w:i w:val="1"/>
          <w:iCs w:val="1"/>
          <w:noProof w:val="0"/>
          <w:color w:val="000000" w:themeColor="text1" w:themeTint="FF" w:themeShade="FF"/>
          <w:sz w:val="24"/>
          <w:szCs w:val="24"/>
          <w:lang w:val="en-GB"/>
        </w:rPr>
        <w:t>Menemui Matematik (Discovering Mathematics)</w:t>
      </w:r>
      <w:r w:rsidRPr="12184DB3" w:rsidR="6A88CED6">
        <w:rPr>
          <w:rFonts w:ascii="Arial" w:hAnsi="Arial" w:eastAsia="Arial" w:cs="Arial"/>
          <w:noProof w:val="0"/>
          <w:color w:val="000000" w:themeColor="text1" w:themeTint="FF" w:themeShade="FF"/>
          <w:sz w:val="24"/>
          <w:szCs w:val="24"/>
          <w:lang w:val="en-GB"/>
        </w:rPr>
        <w:t xml:space="preserve">, </w:t>
      </w:r>
      <w:r w:rsidRPr="12184DB3" w:rsidR="6A88CED6">
        <w:rPr>
          <w:rFonts w:ascii="Arial" w:hAnsi="Arial" w:eastAsia="Arial" w:cs="Arial"/>
          <w:i w:val="1"/>
          <w:iCs w:val="1"/>
          <w:noProof w:val="0"/>
          <w:color w:val="000000" w:themeColor="text1" w:themeTint="FF" w:themeShade="FF"/>
          <w:sz w:val="24"/>
          <w:szCs w:val="24"/>
          <w:lang w:val="en-GB"/>
        </w:rPr>
        <w:t>43</w:t>
      </w:r>
      <w:r w:rsidRPr="12184DB3" w:rsidR="6A88CED6">
        <w:rPr>
          <w:rFonts w:ascii="Arial" w:hAnsi="Arial" w:eastAsia="Arial" w:cs="Arial"/>
          <w:noProof w:val="0"/>
          <w:color w:val="000000" w:themeColor="text1" w:themeTint="FF" w:themeShade="FF"/>
          <w:sz w:val="24"/>
          <w:szCs w:val="24"/>
          <w:lang w:val="en-GB"/>
        </w:rPr>
        <w:t>(2), 83-92.</w:t>
      </w:r>
      <w:r w:rsidRPr="12184DB3" w:rsidR="6A88CED6">
        <w:rPr>
          <w:rFonts w:ascii="Arial" w:hAnsi="Arial" w:eastAsia="Arial" w:cs="Arial"/>
          <w:noProof w:val="0"/>
          <w:sz w:val="24"/>
          <w:szCs w:val="24"/>
          <w:lang w:val="en-GB"/>
        </w:rPr>
        <w:t xml:space="preserve"> </w:t>
      </w:r>
      <w:hyperlink r:id="R01b44ee2b42848ce">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https://myjms.mohe.gov.my/index.php/dismath/article/view/15548</w:t>
        </w:r>
      </w:hyperlink>
    </w:p>
    <w:p xmlns:wp14="http://schemas.microsoft.com/office/word/2010/wordml" w:rsidP="12184DB3" wp14:paraId="7D485751" wp14:textId="66DB432D">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 xml:space="preserve">Andrade, M. S., Miller, D., &amp; Westover, J. H. (2021). A global comparative analysis of job satisfaction factors for housekeepers in the hotel industry. </w:t>
      </w:r>
      <w:r w:rsidRPr="12184DB3" w:rsidR="6A88CED6">
        <w:rPr>
          <w:rFonts w:ascii="Arial" w:hAnsi="Arial" w:eastAsia="Arial" w:cs="Arial"/>
          <w:i w:val="1"/>
          <w:iCs w:val="1"/>
          <w:noProof w:val="0"/>
          <w:color w:val="000000" w:themeColor="text1" w:themeTint="FF" w:themeShade="FF"/>
          <w:sz w:val="24"/>
          <w:szCs w:val="24"/>
          <w:lang w:val="en-GB"/>
        </w:rPr>
        <w:t>International Hospitality Review</w:t>
      </w:r>
      <w:r w:rsidRPr="12184DB3" w:rsidR="6A88CED6">
        <w:rPr>
          <w:rFonts w:ascii="Arial" w:hAnsi="Arial" w:eastAsia="Arial" w:cs="Arial"/>
          <w:noProof w:val="0"/>
          <w:color w:val="000000" w:themeColor="text1" w:themeTint="FF" w:themeShade="FF"/>
          <w:sz w:val="24"/>
          <w:szCs w:val="24"/>
          <w:lang w:val="en-GB"/>
        </w:rPr>
        <w:t xml:space="preserve">, </w:t>
      </w:r>
      <w:r w:rsidRPr="12184DB3" w:rsidR="6A88CED6">
        <w:rPr>
          <w:rFonts w:ascii="Arial" w:hAnsi="Arial" w:eastAsia="Arial" w:cs="Arial"/>
          <w:i w:val="1"/>
          <w:iCs w:val="1"/>
          <w:noProof w:val="0"/>
          <w:color w:val="000000" w:themeColor="text1" w:themeTint="FF" w:themeShade="FF"/>
          <w:sz w:val="24"/>
          <w:szCs w:val="24"/>
          <w:lang w:val="en-GB"/>
        </w:rPr>
        <w:t>35</w:t>
      </w:r>
      <w:r w:rsidRPr="12184DB3" w:rsidR="6A88CED6">
        <w:rPr>
          <w:rFonts w:ascii="Arial" w:hAnsi="Arial" w:eastAsia="Arial" w:cs="Arial"/>
          <w:noProof w:val="0"/>
          <w:color w:val="000000" w:themeColor="text1" w:themeTint="FF" w:themeShade="FF"/>
          <w:sz w:val="24"/>
          <w:szCs w:val="24"/>
          <w:lang w:val="en-GB"/>
        </w:rPr>
        <w:t>(1), 90-108.</w:t>
      </w:r>
      <w:r w:rsidRPr="12184DB3" w:rsidR="6A88CED6">
        <w:rPr>
          <w:rFonts w:ascii="Arial" w:hAnsi="Arial" w:eastAsia="Arial" w:cs="Arial"/>
          <w:noProof w:val="0"/>
          <w:sz w:val="24"/>
          <w:szCs w:val="24"/>
          <w:lang w:val="en-GB"/>
        </w:rPr>
        <w:t xml:space="preserve"> </w:t>
      </w:r>
      <w:hyperlink r:id="Racaa1475690c46f6">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https://doi.org/10.1108/IHR-06-2020-0018</w:t>
        </w:r>
      </w:hyperlink>
    </w:p>
    <w:p xmlns:wp14="http://schemas.microsoft.com/office/word/2010/wordml" w:rsidP="12184DB3" wp14:paraId="3C55185A" wp14:textId="49200444">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 xml:space="preserve">Choy, M., Cheng, J., &amp; Yu, K. (2021). Evaluating the environmental sustainability strategies of the housekeeping department: the case of an international hotel chain in Hong Kong, China. </w:t>
      </w:r>
      <w:r w:rsidRPr="12184DB3" w:rsidR="6A88CED6">
        <w:rPr>
          <w:rFonts w:ascii="Arial" w:hAnsi="Arial" w:eastAsia="Arial" w:cs="Arial"/>
          <w:i w:val="1"/>
          <w:iCs w:val="1"/>
          <w:noProof w:val="0"/>
          <w:color w:val="000000" w:themeColor="text1" w:themeTint="FF" w:themeShade="FF"/>
          <w:sz w:val="24"/>
          <w:szCs w:val="24"/>
          <w:lang w:val="en-GB"/>
        </w:rPr>
        <w:t>Tourism Critiques: Practice and Theory</w:t>
      </w:r>
      <w:r w:rsidRPr="12184DB3" w:rsidR="6A88CED6">
        <w:rPr>
          <w:rFonts w:ascii="Arial" w:hAnsi="Arial" w:eastAsia="Arial" w:cs="Arial"/>
          <w:noProof w:val="0"/>
          <w:color w:val="000000" w:themeColor="text1" w:themeTint="FF" w:themeShade="FF"/>
          <w:sz w:val="24"/>
          <w:szCs w:val="24"/>
          <w:lang w:val="en-GB"/>
        </w:rPr>
        <w:t xml:space="preserve">, </w:t>
      </w:r>
      <w:r w:rsidRPr="12184DB3" w:rsidR="6A88CED6">
        <w:rPr>
          <w:rFonts w:ascii="Arial" w:hAnsi="Arial" w:eastAsia="Arial" w:cs="Arial"/>
          <w:i w:val="1"/>
          <w:iCs w:val="1"/>
          <w:noProof w:val="0"/>
          <w:color w:val="000000" w:themeColor="text1" w:themeTint="FF" w:themeShade="FF"/>
          <w:sz w:val="24"/>
          <w:szCs w:val="24"/>
          <w:lang w:val="en-GB"/>
        </w:rPr>
        <w:t>2</w:t>
      </w:r>
      <w:r w:rsidRPr="12184DB3" w:rsidR="6A88CED6">
        <w:rPr>
          <w:rFonts w:ascii="Arial" w:hAnsi="Arial" w:eastAsia="Arial" w:cs="Arial"/>
          <w:noProof w:val="0"/>
          <w:color w:val="000000" w:themeColor="text1" w:themeTint="FF" w:themeShade="FF"/>
          <w:sz w:val="24"/>
          <w:szCs w:val="24"/>
          <w:lang w:val="en-GB"/>
        </w:rPr>
        <w:t>(1), 115-132.</w:t>
      </w:r>
      <w:r w:rsidRPr="12184DB3" w:rsidR="6A88CED6">
        <w:rPr>
          <w:rFonts w:ascii="Arial" w:hAnsi="Arial" w:eastAsia="Arial" w:cs="Arial"/>
          <w:noProof w:val="0"/>
          <w:sz w:val="24"/>
          <w:szCs w:val="24"/>
          <w:lang w:val="en-GB"/>
        </w:rPr>
        <w:t xml:space="preserve"> </w:t>
      </w:r>
      <w:hyperlink r:id="R4bcd4b6f04214148">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https://doi.org/10.1108/TRC-01-2021-0001</w:t>
        </w:r>
      </w:hyperlink>
    </w:p>
    <w:p xmlns:wp14="http://schemas.microsoft.com/office/word/2010/wordml" w:rsidP="12184DB3" wp14:paraId="34778FCC" wp14:textId="6C0AB8E5">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 xml:space="preserve">Das, P., Sarkar, K., Agarwal, S., &amp; Saxena, S. (2021). Implementation and Effectiveness of New Technologies in the Housekeeping Department. </w:t>
      </w:r>
      <w:r w:rsidRPr="12184DB3" w:rsidR="6A88CED6">
        <w:rPr>
          <w:rFonts w:ascii="Arial" w:hAnsi="Arial" w:eastAsia="Arial" w:cs="Arial"/>
          <w:i w:val="1"/>
          <w:iCs w:val="1"/>
          <w:noProof w:val="0"/>
          <w:color w:val="000000" w:themeColor="text1" w:themeTint="FF" w:themeShade="FF"/>
          <w:sz w:val="24"/>
          <w:szCs w:val="24"/>
          <w:lang w:val="en-GB"/>
        </w:rPr>
        <w:t>Annals of the Romanian Society for Cell Biology</w:t>
      </w:r>
      <w:r w:rsidRPr="12184DB3" w:rsidR="6A88CED6">
        <w:rPr>
          <w:rFonts w:ascii="Arial" w:hAnsi="Arial" w:eastAsia="Arial" w:cs="Arial"/>
          <w:noProof w:val="0"/>
          <w:color w:val="000000" w:themeColor="text1" w:themeTint="FF" w:themeShade="FF"/>
          <w:sz w:val="24"/>
          <w:szCs w:val="24"/>
          <w:lang w:val="en-GB"/>
        </w:rPr>
        <w:t xml:space="preserve">, 995-1001. </w:t>
      </w:r>
      <w:hyperlink r:id="Rcae6e3d43452400c">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http://annalsofrscb.ro/index.php/journal/article/view/2543</w:t>
        </w:r>
      </w:hyperlink>
    </w:p>
    <w:p xmlns:wp14="http://schemas.microsoft.com/office/word/2010/wordml" w:rsidP="12184DB3" wp14:paraId="1717F00B" wp14:textId="1FC00A3F">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 xml:space="preserve">Fakhry, B., Saad, S., &amp; Ibrahim, Y. (2022). Factors Affecting the Turnover of Entry-Level Employees in Housekeeping Department in Five Star Hotels. </w:t>
      </w:r>
      <w:r w:rsidRPr="12184DB3" w:rsidR="6A88CED6">
        <w:rPr>
          <w:rFonts w:ascii="Arial" w:hAnsi="Arial" w:eastAsia="Arial" w:cs="Arial"/>
          <w:i w:val="1"/>
          <w:iCs w:val="1"/>
          <w:noProof w:val="0"/>
          <w:color w:val="000000" w:themeColor="text1" w:themeTint="FF" w:themeShade="FF"/>
          <w:sz w:val="24"/>
          <w:szCs w:val="24"/>
          <w:lang w:val="en-GB"/>
        </w:rPr>
        <w:t>International Journal of Tourism, Archaeology and Hospitality</w:t>
      </w:r>
      <w:r w:rsidRPr="12184DB3" w:rsidR="6A88CED6">
        <w:rPr>
          <w:rFonts w:ascii="Arial" w:hAnsi="Arial" w:eastAsia="Arial" w:cs="Arial"/>
          <w:noProof w:val="0"/>
          <w:color w:val="000000" w:themeColor="text1" w:themeTint="FF" w:themeShade="FF"/>
          <w:sz w:val="24"/>
          <w:szCs w:val="24"/>
          <w:lang w:val="en-GB"/>
        </w:rPr>
        <w:t xml:space="preserve">, </w:t>
      </w:r>
      <w:r w:rsidRPr="12184DB3" w:rsidR="6A88CED6">
        <w:rPr>
          <w:rFonts w:ascii="Arial" w:hAnsi="Arial" w:eastAsia="Arial" w:cs="Arial"/>
          <w:i w:val="1"/>
          <w:iCs w:val="1"/>
          <w:noProof w:val="0"/>
          <w:color w:val="000000" w:themeColor="text1" w:themeTint="FF" w:themeShade="FF"/>
          <w:sz w:val="24"/>
          <w:szCs w:val="24"/>
          <w:lang w:val="en-GB"/>
        </w:rPr>
        <w:t>2</w:t>
      </w:r>
      <w:r w:rsidRPr="12184DB3" w:rsidR="6A88CED6">
        <w:rPr>
          <w:rFonts w:ascii="Arial" w:hAnsi="Arial" w:eastAsia="Arial" w:cs="Arial"/>
          <w:noProof w:val="0"/>
          <w:color w:val="000000" w:themeColor="text1" w:themeTint="FF" w:themeShade="FF"/>
          <w:sz w:val="24"/>
          <w:szCs w:val="24"/>
          <w:lang w:val="en-GB"/>
        </w:rPr>
        <w:t>(1), 3-16.</w:t>
      </w:r>
      <w:r w:rsidRPr="12184DB3" w:rsidR="6A88CED6">
        <w:rPr>
          <w:rFonts w:ascii="Arial" w:hAnsi="Arial" w:eastAsia="Arial" w:cs="Arial"/>
          <w:noProof w:val="0"/>
          <w:sz w:val="24"/>
          <w:szCs w:val="24"/>
          <w:lang w:val="en-GB"/>
        </w:rPr>
        <w:t xml:space="preserve"> </w:t>
      </w:r>
      <w:hyperlink r:id="R0a01bc8b81db48fc">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https://doi.org/10.21608/ijtah.2022.244438</w:t>
        </w:r>
      </w:hyperlink>
    </w:p>
    <w:p xmlns:wp14="http://schemas.microsoft.com/office/word/2010/wordml" w:rsidP="12184DB3" wp14:paraId="2308E11D" wp14:textId="5ECE1934">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 xml:space="preserve">Nimri, R., Kensbock, S., Bailey, J., Jennings, G., &amp; Patiar, A. (2020). Realizing dignity in housekeeping work: Evidence of five-star hotels. </w:t>
      </w:r>
      <w:r w:rsidRPr="12184DB3" w:rsidR="6A88CED6">
        <w:rPr>
          <w:rFonts w:ascii="Arial" w:hAnsi="Arial" w:eastAsia="Arial" w:cs="Arial"/>
          <w:i w:val="1"/>
          <w:iCs w:val="1"/>
          <w:noProof w:val="0"/>
          <w:color w:val="000000" w:themeColor="text1" w:themeTint="FF" w:themeShade="FF"/>
          <w:sz w:val="24"/>
          <w:szCs w:val="24"/>
          <w:lang w:val="en-GB"/>
        </w:rPr>
        <w:t>Journal of Human Resources in Hospitality &amp; Tourism</w:t>
      </w:r>
      <w:r w:rsidRPr="12184DB3" w:rsidR="6A88CED6">
        <w:rPr>
          <w:rFonts w:ascii="Arial" w:hAnsi="Arial" w:eastAsia="Arial" w:cs="Arial"/>
          <w:noProof w:val="0"/>
          <w:color w:val="000000" w:themeColor="text1" w:themeTint="FF" w:themeShade="FF"/>
          <w:sz w:val="24"/>
          <w:szCs w:val="24"/>
          <w:lang w:val="en-GB"/>
        </w:rPr>
        <w:t xml:space="preserve">, </w:t>
      </w:r>
      <w:r w:rsidRPr="12184DB3" w:rsidR="6A88CED6">
        <w:rPr>
          <w:rFonts w:ascii="Arial" w:hAnsi="Arial" w:eastAsia="Arial" w:cs="Arial"/>
          <w:i w:val="1"/>
          <w:iCs w:val="1"/>
          <w:noProof w:val="0"/>
          <w:color w:val="000000" w:themeColor="text1" w:themeTint="FF" w:themeShade="FF"/>
          <w:sz w:val="24"/>
          <w:szCs w:val="24"/>
          <w:lang w:val="en-GB"/>
        </w:rPr>
        <w:t>19</w:t>
      </w:r>
      <w:r w:rsidRPr="12184DB3" w:rsidR="6A88CED6">
        <w:rPr>
          <w:rFonts w:ascii="Arial" w:hAnsi="Arial" w:eastAsia="Arial" w:cs="Arial"/>
          <w:noProof w:val="0"/>
          <w:color w:val="000000" w:themeColor="text1" w:themeTint="FF" w:themeShade="FF"/>
          <w:sz w:val="24"/>
          <w:szCs w:val="24"/>
          <w:lang w:val="en-GB"/>
        </w:rPr>
        <w:t>(3), 368-387.</w:t>
      </w:r>
      <w:r w:rsidRPr="12184DB3" w:rsidR="6A88CED6">
        <w:rPr>
          <w:rFonts w:ascii="Arial" w:hAnsi="Arial" w:eastAsia="Arial" w:cs="Arial"/>
          <w:noProof w:val="0"/>
          <w:sz w:val="24"/>
          <w:szCs w:val="24"/>
          <w:lang w:val="en-GB"/>
        </w:rPr>
        <w:t xml:space="preserve"> </w:t>
      </w:r>
      <w:hyperlink r:id="Rf18c550bd87f44f1">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https://doi.org/10.1080/15332845.2020.1737770</w:t>
        </w:r>
      </w:hyperlink>
    </w:p>
    <w:p xmlns:wp14="http://schemas.microsoft.com/office/word/2010/wordml" w:rsidP="12184DB3" wp14:paraId="7C0C747D" wp14:textId="2E69EFE0">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 xml:space="preserve">Rohaeni, N., Yusuf, S. F., Jubaedah, Y., &amp; Sunarsih, M. (2021, February). The Analysis of Hotel Linen Cleaning Standards in the Housekeeping Department. In </w:t>
      </w:r>
      <w:r w:rsidRPr="12184DB3" w:rsidR="6A88CED6">
        <w:rPr>
          <w:rFonts w:ascii="Arial" w:hAnsi="Arial" w:eastAsia="Arial" w:cs="Arial"/>
          <w:i w:val="1"/>
          <w:iCs w:val="1"/>
          <w:noProof w:val="0"/>
          <w:color w:val="000000" w:themeColor="text1" w:themeTint="FF" w:themeShade="FF"/>
          <w:sz w:val="24"/>
          <w:szCs w:val="24"/>
          <w:lang w:val="en-GB"/>
        </w:rPr>
        <w:t>6th UPI International Conference on TVET 2020 (TVET 2020)</w:t>
      </w:r>
      <w:r w:rsidRPr="12184DB3" w:rsidR="6A88CED6">
        <w:rPr>
          <w:rFonts w:ascii="Arial" w:hAnsi="Arial" w:eastAsia="Arial" w:cs="Arial"/>
          <w:noProof w:val="0"/>
          <w:color w:val="000000" w:themeColor="text1" w:themeTint="FF" w:themeShade="FF"/>
          <w:sz w:val="24"/>
          <w:szCs w:val="24"/>
          <w:lang w:val="en-GB"/>
        </w:rPr>
        <w:t xml:space="preserve"> (pp. 263-266). Atlantis Press.</w:t>
      </w:r>
      <w:r w:rsidRPr="12184DB3" w:rsidR="6A88CED6">
        <w:rPr>
          <w:rFonts w:ascii="Arial" w:hAnsi="Arial" w:eastAsia="Arial" w:cs="Arial"/>
          <w:noProof w:val="0"/>
          <w:sz w:val="24"/>
          <w:szCs w:val="24"/>
          <w:lang w:val="en-GB"/>
        </w:rPr>
        <w:t xml:space="preserve"> </w:t>
      </w:r>
      <w:hyperlink r:id="R4e210e01679d4fcd">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https://www.atlantis-press.com/proceedings/tvet-20/125952252</w:t>
        </w:r>
      </w:hyperlink>
    </w:p>
    <w:p xmlns:wp14="http://schemas.microsoft.com/office/word/2010/wordml" w:rsidP="12184DB3" wp14:paraId="1200B6BE" wp14:textId="6A5B2E7A">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Sahai, C. (2021). A Study to Ascertain the Reasons Behind Fewer Hotel Management Students Opting for Housekeeping as Career Choice.</w:t>
      </w:r>
      <w:r w:rsidRPr="12184DB3" w:rsidR="6A88CED6">
        <w:rPr>
          <w:rFonts w:ascii="Arial" w:hAnsi="Arial" w:eastAsia="Arial" w:cs="Arial"/>
          <w:noProof w:val="0"/>
          <w:sz w:val="24"/>
          <w:szCs w:val="24"/>
          <w:lang w:val="en-GB"/>
        </w:rPr>
        <w:t xml:space="preserve"> </w:t>
      </w:r>
      <w:hyperlink r:id="Ra69581da83d346c0">
        <w:r w:rsidRPr="12184DB3" w:rsidR="6A88CED6">
          <w:rPr>
            <w:rStyle w:val="Hyperlink"/>
            <w:rFonts w:ascii="Arial" w:hAnsi="Arial" w:eastAsia="Arial" w:cs="Arial"/>
            <w:strike w:val="0"/>
            <w:dstrike w:val="0"/>
            <w:noProof w:val="0"/>
            <w:sz w:val="24"/>
            <w:szCs w:val="24"/>
            <w:lang w:val="en-GB"/>
          </w:rPr>
          <w:t>https://doi.org/</w:t>
        </w:r>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10.5281/zenodo.4812968</w:t>
        </w:r>
      </w:hyperlink>
    </w:p>
    <w:p xmlns:wp14="http://schemas.microsoft.com/office/word/2010/wordml" w:rsidP="12184DB3" wp14:paraId="544664C9" wp14:textId="0736A23F">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Tra, T. (2020). Action plan for training new Housekeeping Employee: case: Hotel Indigo Helsinki.</w:t>
      </w:r>
      <w:r w:rsidRPr="12184DB3" w:rsidR="6A88CED6">
        <w:rPr>
          <w:rFonts w:ascii="Arial" w:hAnsi="Arial" w:eastAsia="Arial" w:cs="Arial"/>
          <w:noProof w:val="0"/>
          <w:sz w:val="24"/>
          <w:szCs w:val="24"/>
          <w:lang w:val="en-GB"/>
        </w:rPr>
        <w:t xml:space="preserve"> </w:t>
      </w:r>
      <w:hyperlink r:id="Ra7a468e640394ac8">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https://urn.fi/URN:NBN:fi:amk-2020061418652</w:t>
        </w:r>
      </w:hyperlink>
    </w:p>
    <w:p xmlns:wp14="http://schemas.microsoft.com/office/word/2010/wordml" w:rsidP="12184DB3" wp14:paraId="5518CBD3" wp14:textId="77BB8A53">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 xml:space="preserve">Ushakov, R. N., Kryukova, E. M., Khetagurova, V. S., Mukhomorova, I. V., &amp; Zelenov, V. V. (2020). Efficiency of hotel management. Training of specialists in the hotel industry field. </w:t>
      </w:r>
      <w:r w:rsidRPr="12184DB3" w:rsidR="6A88CED6">
        <w:rPr>
          <w:rFonts w:ascii="Arial" w:hAnsi="Arial" w:eastAsia="Arial" w:cs="Arial"/>
          <w:i w:val="1"/>
          <w:iCs w:val="1"/>
          <w:noProof w:val="0"/>
          <w:color w:val="000000" w:themeColor="text1" w:themeTint="FF" w:themeShade="FF"/>
          <w:sz w:val="24"/>
          <w:szCs w:val="24"/>
          <w:lang w:val="en-GB"/>
        </w:rPr>
        <w:t>Journal of Environmental Management &amp; Tourism</w:t>
      </w:r>
      <w:r w:rsidRPr="12184DB3" w:rsidR="6A88CED6">
        <w:rPr>
          <w:rFonts w:ascii="Arial" w:hAnsi="Arial" w:eastAsia="Arial" w:cs="Arial"/>
          <w:noProof w:val="0"/>
          <w:color w:val="000000" w:themeColor="text1" w:themeTint="FF" w:themeShade="FF"/>
          <w:sz w:val="24"/>
          <w:szCs w:val="24"/>
          <w:lang w:val="en-GB"/>
        </w:rPr>
        <w:t xml:space="preserve">, </w:t>
      </w:r>
      <w:r w:rsidRPr="12184DB3" w:rsidR="6A88CED6">
        <w:rPr>
          <w:rFonts w:ascii="Arial" w:hAnsi="Arial" w:eastAsia="Arial" w:cs="Arial"/>
          <w:i w:val="1"/>
          <w:iCs w:val="1"/>
          <w:noProof w:val="0"/>
          <w:color w:val="000000" w:themeColor="text1" w:themeTint="FF" w:themeShade="FF"/>
          <w:sz w:val="24"/>
          <w:szCs w:val="24"/>
          <w:lang w:val="en-GB"/>
        </w:rPr>
        <w:t>11</w:t>
      </w:r>
      <w:r w:rsidRPr="12184DB3" w:rsidR="6A88CED6">
        <w:rPr>
          <w:rFonts w:ascii="Arial" w:hAnsi="Arial" w:eastAsia="Arial" w:cs="Arial"/>
          <w:noProof w:val="0"/>
          <w:color w:val="000000" w:themeColor="text1" w:themeTint="FF" w:themeShade="FF"/>
          <w:sz w:val="24"/>
          <w:szCs w:val="24"/>
          <w:lang w:val="en-GB"/>
        </w:rPr>
        <w:t>(2 (42)), 388-395.</w:t>
      </w:r>
      <w:r w:rsidRPr="12184DB3" w:rsidR="6A88CED6">
        <w:rPr>
          <w:rFonts w:ascii="Arial" w:hAnsi="Arial" w:eastAsia="Arial" w:cs="Arial"/>
          <w:noProof w:val="0"/>
          <w:sz w:val="24"/>
          <w:szCs w:val="24"/>
          <w:lang w:val="en-GB"/>
        </w:rPr>
        <w:t xml:space="preserve"> </w:t>
      </w:r>
      <w:hyperlink r:id="R734b7a795f0d40cd">
        <w:r w:rsidRPr="12184DB3" w:rsidR="6A88CED6">
          <w:rPr>
            <w:rStyle w:val="Hyperlink"/>
            <w:rFonts w:ascii="Arial" w:hAnsi="Arial" w:eastAsia="Arial" w:cs="Arial"/>
            <w:strike w:val="0"/>
            <w:dstrike w:val="0"/>
            <w:noProof w:val="0"/>
            <w:color w:val="000000" w:themeColor="text1" w:themeTint="FF" w:themeShade="FF"/>
            <w:sz w:val="24"/>
            <w:szCs w:val="24"/>
            <w:u w:val="single"/>
            <w:lang w:val="en-GB"/>
          </w:rPr>
          <w:t>https://www.proquest.com/openview/b39d50eda81ab3ff35b0855c367e3f3f/1?pq-origsite=gscholar&amp;cbl=466419</w:t>
        </w:r>
      </w:hyperlink>
    </w:p>
    <w:p xmlns:wp14="http://schemas.microsoft.com/office/word/2010/wordml" w:rsidP="12184DB3" wp14:paraId="19972168" wp14:textId="281C802B">
      <w:pPr>
        <w:spacing w:line="360" w:lineRule="auto"/>
        <w:ind w:left="720" w:right="-20" w:hanging="720"/>
        <w:jc w:val="both"/>
      </w:pPr>
      <w:r w:rsidRPr="12184DB3" w:rsidR="6A88CED6">
        <w:rPr>
          <w:rFonts w:ascii="Arial" w:hAnsi="Arial" w:eastAsia="Arial" w:cs="Arial"/>
          <w:noProof w:val="0"/>
          <w:color w:val="000000" w:themeColor="text1" w:themeTint="FF" w:themeShade="FF"/>
          <w:sz w:val="24"/>
          <w:szCs w:val="24"/>
          <w:lang w:val="en-GB"/>
        </w:rPr>
        <w:t xml:space="preserve">Yousaf, Z., Radulescu, M., Nassani, A., Aldakhil, A. M., &amp; Jianu, E. (2021). Environmental management system towards the environmental performance of hotel industry: does corporate social Responsibility authenticity matter? </w:t>
      </w:r>
      <w:r w:rsidRPr="12184DB3" w:rsidR="6A88CED6">
        <w:rPr>
          <w:rFonts w:ascii="Arial" w:hAnsi="Arial" w:eastAsia="Arial" w:cs="Arial"/>
          <w:i w:val="1"/>
          <w:iCs w:val="1"/>
          <w:noProof w:val="0"/>
          <w:color w:val="000000" w:themeColor="text1" w:themeTint="FF" w:themeShade="FF"/>
          <w:sz w:val="24"/>
          <w:szCs w:val="24"/>
          <w:lang w:val="en-GB"/>
        </w:rPr>
        <w:t>Engineering Economics</w:t>
      </w:r>
      <w:r w:rsidRPr="12184DB3" w:rsidR="6A88CED6">
        <w:rPr>
          <w:rFonts w:ascii="Arial" w:hAnsi="Arial" w:eastAsia="Arial" w:cs="Arial"/>
          <w:noProof w:val="0"/>
          <w:color w:val="000000" w:themeColor="text1" w:themeTint="FF" w:themeShade="FF"/>
          <w:sz w:val="24"/>
          <w:szCs w:val="24"/>
          <w:lang w:val="en-GB"/>
        </w:rPr>
        <w:t xml:space="preserve">, </w:t>
      </w:r>
      <w:r w:rsidRPr="12184DB3" w:rsidR="6A88CED6">
        <w:rPr>
          <w:rFonts w:ascii="Arial" w:hAnsi="Arial" w:eastAsia="Arial" w:cs="Arial"/>
          <w:i w:val="1"/>
          <w:iCs w:val="1"/>
          <w:noProof w:val="0"/>
          <w:color w:val="000000" w:themeColor="text1" w:themeTint="FF" w:themeShade="FF"/>
          <w:sz w:val="24"/>
          <w:szCs w:val="24"/>
          <w:lang w:val="en-GB"/>
        </w:rPr>
        <w:t>32</w:t>
      </w:r>
      <w:r w:rsidRPr="12184DB3" w:rsidR="6A88CED6">
        <w:rPr>
          <w:rFonts w:ascii="Arial" w:hAnsi="Arial" w:eastAsia="Arial" w:cs="Arial"/>
          <w:noProof w:val="0"/>
          <w:color w:val="000000" w:themeColor="text1" w:themeTint="FF" w:themeShade="FF"/>
          <w:sz w:val="24"/>
          <w:szCs w:val="24"/>
          <w:lang w:val="en-GB"/>
        </w:rPr>
        <w:t>(5), 484-498.</w:t>
      </w:r>
      <w:r w:rsidRPr="12184DB3" w:rsidR="6A88CED6">
        <w:rPr>
          <w:rFonts w:ascii="Arial" w:hAnsi="Arial" w:eastAsia="Arial" w:cs="Arial"/>
          <w:noProof w:val="0"/>
          <w:sz w:val="24"/>
          <w:szCs w:val="24"/>
          <w:lang w:val="en-GB"/>
        </w:rPr>
        <w:t xml:space="preserve"> </w:t>
      </w:r>
      <w:hyperlink r:id="Rd0bc3b243e584b3e">
        <w:r w:rsidRPr="12184DB3" w:rsidR="6A88CED6">
          <w:rPr>
            <w:rStyle w:val="Hyperlink"/>
            <w:rFonts w:ascii="Arial" w:hAnsi="Arial" w:eastAsia="Arial" w:cs="Arial"/>
            <w:noProof w:val="0"/>
            <w:sz w:val="24"/>
            <w:szCs w:val="24"/>
            <w:lang w:val="en-GB"/>
          </w:rPr>
          <w:t>https://doi.org/10.5755/j01.ee.32.5.28619</w:t>
        </w:r>
      </w:hyperlink>
    </w:p>
    <w:p xmlns:wp14="http://schemas.microsoft.com/office/word/2010/wordml" w:rsidP="12184DB3" wp14:paraId="5E5787A5" wp14:textId="142FED7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3F281F"/>
    <w:rsid w:val="0B3F281F"/>
    <w:rsid w:val="12184DB3"/>
    <w:rsid w:val="6075D060"/>
    <w:rsid w:val="6A88CED6"/>
    <w:rsid w:val="7B8AF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F281F"/>
  <w15:chartTrackingRefBased/>
  <w15:docId w15:val="{B0E14C71-C96E-408F-9AC3-BD0AD65D87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56868/jadhur.v1i1.9" TargetMode="External" Id="Re16d682cc4c54e47" /><Relationship Type="http://schemas.openxmlformats.org/officeDocument/2006/relationships/hyperlink" Target="https://myjms.mohe.gov.my/index.php/dismath/article/view/15548" TargetMode="External" Id="R01b44ee2b42848ce" /><Relationship Type="http://schemas.openxmlformats.org/officeDocument/2006/relationships/hyperlink" Target="https://doi.org/10.1108/IHR-06-2020-0018" TargetMode="External" Id="Racaa1475690c46f6" /><Relationship Type="http://schemas.openxmlformats.org/officeDocument/2006/relationships/hyperlink" Target="https://doi.org/10.1108/TRC-01-2021-0001" TargetMode="External" Id="R4bcd4b6f04214148" /><Relationship Type="http://schemas.openxmlformats.org/officeDocument/2006/relationships/hyperlink" Target="http://annalsofrscb.ro/index.php/journal/article/view/2543" TargetMode="External" Id="Rcae6e3d43452400c" /><Relationship Type="http://schemas.openxmlformats.org/officeDocument/2006/relationships/hyperlink" Target="https://doi.org/10.21608/ijtah.2022.244438" TargetMode="External" Id="R0a01bc8b81db48fc" /><Relationship Type="http://schemas.openxmlformats.org/officeDocument/2006/relationships/hyperlink" Target="https://doi.org/10.1080/15332845.2020.1737770" TargetMode="External" Id="Rf18c550bd87f44f1" /><Relationship Type="http://schemas.openxmlformats.org/officeDocument/2006/relationships/hyperlink" Target="https://www.atlantis-press.com/proceedings/tvet-20/125952252" TargetMode="External" Id="R4e210e01679d4fcd" /><Relationship Type="http://schemas.openxmlformats.org/officeDocument/2006/relationships/hyperlink" Target="https://doi.org/10.5281/zenodo.4812968" TargetMode="External" Id="Ra69581da83d346c0" /><Relationship Type="http://schemas.openxmlformats.org/officeDocument/2006/relationships/hyperlink" Target="https://urn.fi/URN:NBN:fi:amk-2020061418652" TargetMode="External" Id="Ra7a468e640394ac8" /><Relationship Type="http://schemas.openxmlformats.org/officeDocument/2006/relationships/hyperlink" Target="https://www.proquest.com/openview/b39d50eda81ab3ff35b0855c367e3f3f/1?pq-origsite=gscholar&amp;cbl=466419" TargetMode="External" Id="R734b7a795f0d40cd" /><Relationship Type="http://schemas.openxmlformats.org/officeDocument/2006/relationships/hyperlink" Target="https://doi.org/10.5755/j01.ee.32.5.28619" TargetMode="External" Id="Rd0bc3b243e584b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Amar Haddouche (2017328)</dc:creator>
  <keywords/>
  <dc:description/>
  <lastModifiedBy>Amar Haddouche (2017328)</lastModifiedBy>
  <revision>2</revision>
  <dcterms:created xsi:type="dcterms:W3CDTF">2024-02-19T16:57:59.4227463Z</dcterms:created>
  <dcterms:modified xsi:type="dcterms:W3CDTF">2024-02-19T17:04:15.4188073Z</dcterms:modified>
</coreProperties>
</file>