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olor w:val="5B9BD5" w:themeColor="accent1"/>
          <w:sz w:val="24"/>
          <w:lang w:val="en-GB"/>
        </w:rPr>
        <w:id w:val="950590138"/>
        <w:docPartObj>
          <w:docPartGallery w:val="Cover Pages"/>
          <w:docPartUnique/>
        </w:docPartObj>
      </w:sdtPr>
      <w:sdtEndPr>
        <w:rPr>
          <w:color w:val="auto"/>
        </w:rPr>
      </w:sdtEndPr>
      <w:sdtContent>
        <w:p w14:paraId="1B21AE67" w14:textId="77777777" w:rsidR="008B14ED" w:rsidRDefault="008B14ED">
          <w:pPr>
            <w:pStyle w:val="NoSpacing"/>
            <w:spacing w:before="1540" w:after="240"/>
            <w:jc w:val="center"/>
            <w:rPr>
              <w:color w:val="5B9BD5" w:themeColor="accent1"/>
            </w:rPr>
          </w:pPr>
          <w:r>
            <w:rPr>
              <w:noProof/>
              <w:color w:val="5B9BD5" w:themeColor="accent1"/>
            </w:rPr>
            <w:drawing>
              <wp:inline distT="0" distB="0" distL="0" distR="0" wp14:anchorId="66C9E764" wp14:editId="6ABEC5C6">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dataBinding w:prefixMappings="xmlns:ns0='http://purl.org/dc/elements/1.1/' xmlns:ns1='http://schemas.openxmlformats.org/package/2006/metadata/core-properties' " w:xpath="/ns1:coreProperties[1]/ns0:title[1]" w:storeItemID="{6C3C8BC8-F283-45AE-878A-BAB7291924A1}"/>
            <w:text/>
          </w:sdtPr>
          <w:sdtEndPr/>
          <w:sdtContent>
            <w:p w14:paraId="762C664E" w14:textId="54F80C01" w:rsidR="008B14ED" w:rsidRDefault="00940FC6">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sidRPr="00940FC6">
                <w:rPr>
                  <w:rFonts w:asciiTheme="majorHAnsi" w:eastAsiaTheme="majorEastAsia" w:hAnsiTheme="majorHAnsi" w:cstheme="majorBidi"/>
                  <w:caps/>
                  <w:color w:val="5B9BD5" w:themeColor="accent1"/>
                  <w:sz w:val="72"/>
                  <w:szCs w:val="72"/>
                </w:rPr>
                <w:t>Financial Management for the Hotel Industry</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205DA3B7" w14:textId="0A8BD12C" w:rsidR="008B14ED" w:rsidRDefault="00940FC6">
              <w:pPr>
                <w:pStyle w:val="NoSpacing"/>
                <w:jc w:val="center"/>
                <w:rPr>
                  <w:color w:val="5B9BD5" w:themeColor="accent1"/>
                  <w:sz w:val="28"/>
                  <w:szCs w:val="28"/>
                </w:rPr>
              </w:pPr>
              <w:r w:rsidRPr="00940FC6">
                <w:rPr>
                  <w:color w:val="5B9BD5" w:themeColor="accent1"/>
                  <w:sz w:val="28"/>
                  <w:szCs w:val="28"/>
                </w:rPr>
                <w:t>Continental Hotel Budget Planner</w:t>
              </w:r>
            </w:p>
          </w:sdtContent>
        </w:sdt>
        <w:p w14:paraId="435E742E" w14:textId="77777777" w:rsidR="008B14ED" w:rsidRDefault="008B14ED">
          <w:pPr>
            <w:pStyle w:val="NoSpacing"/>
            <w:spacing w:before="480"/>
            <w:jc w:val="center"/>
            <w:rPr>
              <w:color w:val="5B9BD5" w:themeColor="accent1"/>
            </w:rPr>
          </w:pPr>
          <w:r>
            <w:rPr>
              <w:noProof/>
              <w:color w:val="5B9BD5" w:themeColor="accent1"/>
            </w:rPr>
            <mc:AlternateContent>
              <mc:Choice Requires="wps">
                <w:drawing>
                  <wp:anchor distT="0" distB="0" distL="114300" distR="114300" simplePos="0" relativeHeight="251659264" behindDoc="0" locked="0" layoutInCell="1" allowOverlap="1" wp14:anchorId="33B62861" wp14:editId="6E37D6D8">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3-20T00:00:00Z">
                                    <w:dateFormat w:val="MMMM d, yyyy"/>
                                    <w:lid w:val="en-US"/>
                                    <w:storeMappedDataAs w:val="dateTime"/>
                                    <w:calendar w:val="gregorian"/>
                                  </w:date>
                                </w:sdtPr>
                                <w:sdtEndPr/>
                                <w:sdtContent>
                                  <w:p w14:paraId="5BACEAC8" w14:textId="542CA707" w:rsidR="008B14ED" w:rsidRDefault="00832806">
                                    <w:pPr>
                                      <w:pStyle w:val="NoSpacing"/>
                                      <w:spacing w:after="40"/>
                                      <w:jc w:val="center"/>
                                      <w:rPr>
                                        <w:caps/>
                                        <w:color w:val="5B9BD5" w:themeColor="accent1"/>
                                        <w:sz w:val="28"/>
                                        <w:szCs w:val="28"/>
                                      </w:rPr>
                                    </w:pPr>
                                    <w:r>
                                      <w:rPr>
                                        <w:caps/>
                                        <w:color w:val="5B9BD5" w:themeColor="accent1"/>
                                        <w:sz w:val="28"/>
                                        <w:szCs w:val="28"/>
                                      </w:rPr>
                                      <w:t>March 20, 2022</w:t>
                                    </w:r>
                                  </w:p>
                                </w:sdtContent>
                              </w:sdt>
                              <w:p w14:paraId="13B7E548" w14:textId="77777777" w:rsidR="008B14ED" w:rsidRDefault="003D4B89">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2513C">
                                      <w:rPr>
                                        <w:caps/>
                                        <w:color w:val="5B9BD5" w:themeColor="accent1"/>
                                        <w:lang w:val="en-GB"/>
                                      </w:rPr>
                                      <w:t>University of Wales Trinity Saint David</w:t>
                                    </w:r>
                                  </w:sdtContent>
                                </w:sdt>
                              </w:p>
                              <w:p w14:paraId="10E3C0D8" w14:textId="77777777" w:rsidR="008B14ED" w:rsidRDefault="003D4B89">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8B14ED">
                                      <w:rPr>
                                        <w:color w:val="5B9BD5" w:themeColor="accent1"/>
                                      </w:rPr>
                                      <w:t>[Company address]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3B62861"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&#13;&#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3-20T00:00:00Z">
                              <w:dateFormat w:val="MMMM d, yyyy"/>
                              <w:lid w:val="en-US"/>
                              <w:storeMappedDataAs w:val="dateTime"/>
                              <w:calendar w:val="gregorian"/>
                            </w:date>
                          </w:sdtPr>
                          <w:sdtEndPr/>
                          <w:sdtContent>
                            <w:p w14:paraId="5BACEAC8" w14:textId="542CA707" w:rsidR="008B14ED" w:rsidRDefault="00832806">
                              <w:pPr>
                                <w:pStyle w:val="NoSpacing"/>
                                <w:spacing w:after="40"/>
                                <w:jc w:val="center"/>
                                <w:rPr>
                                  <w:caps/>
                                  <w:color w:val="5B9BD5" w:themeColor="accent1"/>
                                  <w:sz w:val="28"/>
                                  <w:szCs w:val="28"/>
                                </w:rPr>
                              </w:pPr>
                              <w:r>
                                <w:rPr>
                                  <w:caps/>
                                  <w:color w:val="5B9BD5" w:themeColor="accent1"/>
                                  <w:sz w:val="28"/>
                                  <w:szCs w:val="28"/>
                                </w:rPr>
                                <w:t>March 20, 2022</w:t>
                              </w:r>
                            </w:p>
                          </w:sdtContent>
                        </w:sdt>
                        <w:p w14:paraId="13B7E548" w14:textId="77777777" w:rsidR="008B14ED" w:rsidRDefault="003D4B89">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2513C">
                                <w:rPr>
                                  <w:caps/>
                                  <w:color w:val="5B9BD5" w:themeColor="accent1"/>
                                  <w:lang w:val="en-GB"/>
                                </w:rPr>
                                <w:t>University of Wales Trinity Saint David</w:t>
                              </w:r>
                            </w:sdtContent>
                          </w:sdt>
                        </w:p>
                        <w:p w14:paraId="10E3C0D8" w14:textId="77777777" w:rsidR="008B14ED" w:rsidRDefault="003D4B89">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8B14ED">
                                <w:rPr>
                                  <w:color w:val="5B9BD5" w:themeColor="accent1"/>
                                </w:rPr>
                                <w:t>[Company address]</w:t>
                              </w:r>
                            </w:sdtContent>
                          </w:sdt>
                        </w:p>
                      </w:txbxContent>
                    </v:textbox>
                    <w10:wrap anchorx="margin" anchory="page"/>
                  </v:shape>
                </w:pict>
              </mc:Fallback>
            </mc:AlternateContent>
          </w:r>
          <w:r>
            <w:rPr>
              <w:noProof/>
              <w:color w:val="5B9BD5" w:themeColor="accent1"/>
            </w:rPr>
            <w:drawing>
              <wp:inline distT="0" distB="0" distL="0" distR="0" wp14:anchorId="6F3A12DA" wp14:editId="21F2351A">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99BD43E" w14:textId="77777777" w:rsidR="008B14ED" w:rsidRDefault="008B14ED">
          <w:r>
            <w:br w:type="page"/>
          </w:r>
        </w:p>
      </w:sdtContent>
    </w:sdt>
    <w:p w14:paraId="1EDE4F56" w14:textId="3022B63D" w:rsidR="008B14ED" w:rsidRDefault="008B14ED" w:rsidP="001D4D1B">
      <w:pPr>
        <w:pStyle w:val="Heading1"/>
        <w:spacing w:line="360" w:lineRule="auto"/>
      </w:pPr>
      <w:bookmarkStart w:id="0" w:name="_Toc98020699"/>
      <w:r>
        <w:lastRenderedPageBreak/>
        <w:t>Executive Summary</w:t>
      </w:r>
      <w:bookmarkEnd w:id="0"/>
    </w:p>
    <w:p w14:paraId="3EB6110F" w14:textId="3F2E8707" w:rsidR="00EB1705" w:rsidRPr="00EB1705" w:rsidRDefault="00EB1705" w:rsidP="001D4D1B">
      <w:pPr>
        <w:spacing w:line="360" w:lineRule="auto"/>
      </w:pPr>
      <w:r w:rsidRPr="00EB1705">
        <w:t>Zero-based budgeting (ZBB) is a budgeting method that manages the money supply measuring the effectiveness and necessity of programs rather than past spending patterns</w:t>
      </w:r>
      <w:r>
        <w:t xml:space="preserve">. </w:t>
      </w:r>
      <w:r w:rsidRPr="00EB1705">
        <w:t>Here the budgeting is started from zero in every period that is independent of previous targets set by a business and thus is called zero-based budgeting as the reset button of budgeting.</w:t>
      </w:r>
      <w:r>
        <w:t xml:space="preserve"> The process consists of steps: setting goals, defining decision units, designing decision packages, ranking decision packages based on significance, allocating resources to the packages, and controlling the budget. Zero based budgeting is decision</w:t>
      </w:r>
      <w:r w:rsidR="001D4D1B">
        <w:t>-</w:t>
      </w:r>
      <w:r>
        <w:t>oriented that takes decision</w:t>
      </w:r>
      <w:r w:rsidR="001D4D1B">
        <w:t>s</w:t>
      </w:r>
      <w:r>
        <w:t xml:space="preserve"> based on cost-benefit analysis and aim </w:t>
      </w:r>
      <w:proofErr w:type="gramStart"/>
      <w:r>
        <w:t>remains</w:t>
      </w:r>
      <w:proofErr w:type="gramEnd"/>
      <w:r>
        <w:t xml:space="preserve"> to cut cost where</w:t>
      </w:r>
      <w:r w:rsidR="001D4D1B">
        <w:t>as</w:t>
      </w:r>
      <w:r>
        <w:t xml:space="preserve"> traditional budgeting is accounting oriented where </w:t>
      </w:r>
      <w:r w:rsidR="001D4D1B">
        <w:t xml:space="preserve">the </w:t>
      </w:r>
      <w:r>
        <w:t xml:space="preserve">decision is taken based on past data and aim usually remain to boost profit. </w:t>
      </w:r>
      <w:r w:rsidR="00D33AAD" w:rsidRPr="00D33AAD">
        <w:t xml:space="preserve">The global pandemic has brought such a situation to the </w:t>
      </w:r>
      <w:r w:rsidR="00D33AAD">
        <w:t xml:space="preserve">hotel </w:t>
      </w:r>
      <w:r w:rsidR="00D33AAD" w:rsidRPr="00D33AAD">
        <w:t xml:space="preserve">industry where trends have </w:t>
      </w:r>
      <w:proofErr w:type="gramStart"/>
      <w:r w:rsidR="00D33AAD" w:rsidRPr="00D33AAD">
        <w:t>changed</w:t>
      </w:r>
      <w:proofErr w:type="gramEnd"/>
      <w:r w:rsidR="00D33AAD" w:rsidRPr="00D33AAD">
        <w:t xml:space="preserve"> and historical data is not reliable to </w:t>
      </w:r>
      <w:r w:rsidR="00D33AAD">
        <w:t xml:space="preserve">plan </w:t>
      </w:r>
      <w:r w:rsidR="00D33AAD" w:rsidRPr="00D33AAD">
        <w:t>the future.</w:t>
      </w:r>
      <w:r w:rsidR="00D33AAD">
        <w:t xml:space="preserve"> </w:t>
      </w:r>
      <w:proofErr w:type="gramStart"/>
      <w:r w:rsidR="00D33AAD">
        <w:t>So</w:t>
      </w:r>
      <w:proofErr w:type="gramEnd"/>
      <w:r w:rsidR="00D33AAD">
        <w:t xml:space="preserve"> the Continental hotel can follow the steps of zero-based budgeting to reduce cost, maximise resource utilisation and prioritise activities that can bring benefit to the hotel. </w:t>
      </w:r>
    </w:p>
    <w:p w14:paraId="51965269" w14:textId="77777777" w:rsidR="007B172B" w:rsidRDefault="007B172B"/>
    <w:p w14:paraId="0EE45A84" w14:textId="77777777" w:rsidR="007B172B" w:rsidRDefault="007B172B"/>
    <w:p w14:paraId="697141A8" w14:textId="77777777" w:rsidR="007B172B" w:rsidRDefault="007B172B"/>
    <w:p w14:paraId="38F0C3B7" w14:textId="77777777" w:rsidR="007B172B" w:rsidRDefault="007B172B"/>
    <w:p w14:paraId="07911CB9" w14:textId="77777777" w:rsidR="007B172B" w:rsidRDefault="007B172B"/>
    <w:p w14:paraId="6507A57E" w14:textId="77777777" w:rsidR="007B172B" w:rsidRDefault="007B172B"/>
    <w:p w14:paraId="7164CD21" w14:textId="77777777" w:rsidR="007B172B" w:rsidRDefault="007B172B"/>
    <w:p w14:paraId="431E5C94" w14:textId="77777777" w:rsidR="007B172B" w:rsidRDefault="007B172B"/>
    <w:p w14:paraId="7ED281B0" w14:textId="77777777" w:rsidR="007B172B" w:rsidRDefault="007B172B"/>
    <w:p w14:paraId="6CC63AAA" w14:textId="77777777" w:rsidR="007B172B" w:rsidRDefault="007B172B"/>
    <w:p w14:paraId="0BC5842C" w14:textId="77777777" w:rsidR="007B172B" w:rsidRDefault="007B172B"/>
    <w:p w14:paraId="336C3B91" w14:textId="77777777" w:rsidR="007B172B" w:rsidRDefault="007B172B"/>
    <w:p w14:paraId="5A35EA43" w14:textId="69B9508D" w:rsidR="007B172B" w:rsidRDefault="007B172B"/>
    <w:p w14:paraId="055424D7" w14:textId="77777777" w:rsidR="00EB1705" w:rsidRDefault="00EB1705"/>
    <w:p w14:paraId="133881DD" w14:textId="77777777" w:rsidR="007B172B" w:rsidRDefault="007B172B"/>
    <w:p w14:paraId="79DAAFA8" w14:textId="77777777" w:rsidR="007B172B" w:rsidRDefault="007B172B"/>
    <w:sdt>
      <w:sdtPr>
        <w:rPr>
          <w:rFonts w:asciiTheme="minorHAnsi" w:eastAsiaTheme="minorHAnsi" w:hAnsiTheme="minorHAnsi" w:cstheme="minorBidi"/>
          <w:b w:val="0"/>
          <w:sz w:val="22"/>
          <w:szCs w:val="22"/>
          <w:lang w:val="en-GB"/>
        </w:rPr>
        <w:id w:val="669685344"/>
        <w:docPartObj>
          <w:docPartGallery w:val="Table of Contents"/>
          <w:docPartUnique/>
        </w:docPartObj>
      </w:sdtPr>
      <w:sdtEndPr>
        <w:rPr>
          <w:rFonts w:ascii="Arial" w:hAnsi="Arial"/>
          <w:bCs/>
          <w:noProof/>
          <w:sz w:val="24"/>
        </w:rPr>
      </w:sdtEndPr>
      <w:sdtContent>
        <w:p w14:paraId="5591BEF5" w14:textId="77777777" w:rsidR="008B14ED" w:rsidRDefault="008B14ED">
          <w:pPr>
            <w:pStyle w:val="TOCHeading"/>
          </w:pPr>
          <w:r>
            <w:t>Table of Contents</w:t>
          </w:r>
        </w:p>
        <w:p w14:paraId="690D4CBA" w14:textId="2F756BE5" w:rsidR="00681DBE" w:rsidRDefault="008B14ED">
          <w:pPr>
            <w:pStyle w:val="TOC1"/>
            <w:tabs>
              <w:tab w:val="right" w:leader="dot" w:pos="9016"/>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98020699" w:history="1">
            <w:r w:rsidR="00681DBE" w:rsidRPr="000A49A6">
              <w:rPr>
                <w:rStyle w:val="Hyperlink"/>
                <w:noProof/>
              </w:rPr>
              <w:t>Executive Summary</w:t>
            </w:r>
            <w:r w:rsidR="00681DBE">
              <w:rPr>
                <w:noProof/>
                <w:webHidden/>
              </w:rPr>
              <w:tab/>
            </w:r>
            <w:r w:rsidR="00681DBE">
              <w:rPr>
                <w:noProof/>
                <w:webHidden/>
              </w:rPr>
              <w:fldChar w:fldCharType="begin"/>
            </w:r>
            <w:r w:rsidR="00681DBE">
              <w:rPr>
                <w:noProof/>
                <w:webHidden/>
              </w:rPr>
              <w:instrText xml:space="preserve"> PAGEREF _Toc98020699 \h </w:instrText>
            </w:r>
            <w:r w:rsidR="00681DBE">
              <w:rPr>
                <w:noProof/>
                <w:webHidden/>
              </w:rPr>
            </w:r>
            <w:r w:rsidR="00681DBE">
              <w:rPr>
                <w:noProof/>
                <w:webHidden/>
              </w:rPr>
              <w:fldChar w:fldCharType="separate"/>
            </w:r>
            <w:r w:rsidR="00681DBE">
              <w:rPr>
                <w:noProof/>
                <w:webHidden/>
              </w:rPr>
              <w:t>1</w:t>
            </w:r>
            <w:r w:rsidR="00681DBE">
              <w:rPr>
                <w:noProof/>
                <w:webHidden/>
              </w:rPr>
              <w:fldChar w:fldCharType="end"/>
            </w:r>
          </w:hyperlink>
        </w:p>
        <w:p w14:paraId="3E455795" w14:textId="45AC392D" w:rsidR="00681DBE" w:rsidRDefault="003D4B89">
          <w:pPr>
            <w:pStyle w:val="TOC1"/>
            <w:tabs>
              <w:tab w:val="left" w:pos="440"/>
              <w:tab w:val="right" w:leader="dot" w:pos="9016"/>
            </w:tabs>
            <w:rPr>
              <w:rFonts w:asciiTheme="minorHAnsi" w:eastAsiaTheme="minorEastAsia" w:hAnsiTheme="minorHAnsi"/>
              <w:noProof/>
              <w:sz w:val="22"/>
              <w:lang w:val="en-US"/>
            </w:rPr>
          </w:pPr>
          <w:hyperlink w:anchor="_Toc98020700" w:history="1">
            <w:r w:rsidR="00681DBE" w:rsidRPr="000A49A6">
              <w:rPr>
                <w:rStyle w:val="Hyperlink"/>
                <w:noProof/>
              </w:rPr>
              <w:t>1.</w:t>
            </w:r>
            <w:r w:rsidR="00681DBE">
              <w:rPr>
                <w:rFonts w:asciiTheme="minorHAnsi" w:eastAsiaTheme="minorEastAsia" w:hAnsiTheme="minorHAnsi"/>
                <w:noProof/>
                <w:sz w:val="22"/>
                <w:lang w:val="en-US"/>
              </w:rPr>
              <w:tab/>
            </w:r>
            <w:r w:rsidR="00681DBE" w:rsidRPr="000A49A6">
              <w:rPr>
                <w:rStyle w:val="Hyperlink"/>
                <w:noProof/>
              </w:rPr>
              <w:t>Introduction</w:t>
            </w:r>
            <w:r w:rsidR="00681DBE">
              <w:rPr>
                <w:noProof/>
                <w:webHidden/>
              </w:rPr>
              <w:tab/>
            </w:r>
            <w:r w:rsidR="00681DBE">
              <w:rPr>
                <w:noProof/>
                <w:webHidden/>
              </w:rPr>
              <w:fldChar w:fldCharType="begin"/>
            </w:r>
            <w:r w:rsidR="00681DBE">
              <w:rPr>
                <w:noProof/>
                <w:webHidden/>
              </w:rPr>
              <w:instrText xml:space="preserve"> PAGEREF _Toc98020700 \h </w:instrText>
            </w:r>
            <w:r w:rsidR="00681DBE">
              <w:rPr>
                <w:noProof/>
                <w:webHidden/>
              </w:rPr>
            </w:r>
            <w:r w:rsidR="00681DBE">
              <w:rPr>
                <w:noProof/>
                <w:webHidden/>
              </w:rPr>
              <w:fldChar w:fldCharType="separate"/>
            </w:r>
            <w:r w:rsidR="00681DBE">
              <w:rPr>
                <w:noProof/>
                <w:webHidden/>
              </w:rPr>
              <w:t>3</w:t>
            </w:r>
            <w:r w:rsidR="00681DBE">
              <w:rPr>
                <w:noProof/>
                <w:webHidden/>
              </w:rPr>
              <w:fldChar w:fldCharType="end"/>
            </w:r>
          </w:hyperlink>
        </w:p>
        <w:p w14:paraId="053DCB12" w14:textId="493DE7E3" w:rsidR="00681DBE" w:rsidRDefault="003D4B89">
          <w:pPr>
            <w:pStyle w:val="TOC1"/>
            <w:tabs>
              <w:tab w:val="left" w:pos="440"/>
              <w:tab w:val="right" w:leader="dot" w:pos="9016"/>
            </w:tabs>
            <w:rPr>
              <w:rFonts w:asciiTheme="minorHAnsi" w:eastAsiaTheme="minorEastAsia" w:hAnsiTheme="minorHAnsi"/>
              <w:noProof/>
              <w:sz w:val="22"/>
              <w:lang w:val="en-US"/>
            </w:rPr>
          </w:pPr>
          <w:hyperlink w:anchor="_Toc98020701" w:history="1">
            <w:r w:rsidR="00681DBE" w:rsidRPr="000A49A6">
              <w:rPr>
                <w:rStyle w:val="Hyperlink"/>
                <w:noProof/>
              </w:rPr>
              <w:t>2.</w:t>
            </w:r>
            <w:r w:rsidR="00681DBE">
              <w:rPr>
                <w:rFonts w:asciiTheme="minorHAnsi" w:eastAsiaTheme="minorEastAsia" w:hAnsiTheme="minorHAnsi"/>
                <w:noProof/>
                <w:sz w:val="22"/>
                <w:lang w:val="en-US"/>
              </w:rPr>
              <w:tab/>
            </w:r>
            <w:r w:rsidR="00681DBE" w:rsidRPr="000A49A6">
              <w:rPr>
                <w:rStyle w:val="Hyperlink"/>
                <w:noProof/>
              </w:rPr>
              <w:t>Zero Based Budgeting</w:t>
            </w:r>
            <w:r w:rsidR="00681DBE">
              <w:rPr>
                <w:noProof/>
                <w:webHidden/>
              </w:rPr>
              <w:tab/>
            </w:r>
            <w:r w:rsidR="00681DBE">
              <w:rPr>
                <w:noProof/>
                <w:webHidden/>
              </w:rPr>
              <w:fldChar w:fldCharType="begin"/>
            </w:r>
            <w:r w:rsidR="00681DBE">
              <w:rPr>
                <w:noProof/>
                <w:webHidden/>
              </w:rPr>
              <w:instrText xml:space="preserve"> PAGEREF _Toc98020701 \h </w:instrText>
            </w:r>
            <w:r w:rsidR="00681DBE">
              <w:rPr>
                <w:noProof/>
                <w:webHidden/>
              </w:rPr>
            </w:r>
            <w:r w:rsidR="00681DBE">
              <w:rPr>
                <w:noProof/>
                <w:webHidden/>
              </w:rPr>
              <w:fldChar w:fldCharType="separate"/>
            </w:r>
            <w:r w:rsidR="00681DBE">
              <w:rPr>
                <w:noProof/>
                <w:webHidden/>
              </w:rPr>
              <w:t>4</w:t>
            </w:r>
            <w:r w:rsidR="00681DBE">
              <w:rPr>
                <w:noProof/>
                <w:webHidden/>
              </w:rPr>
              <w:fldChar w:fldCharType="end"/>
            </w:r>
          </w:hyperlink>
        </w:p>
        <w:p w14:paraId="2EA42025" w14:textId="3F5E7F87" w:rsidR="00681DBE" w:rsidRDefault="003D4B89">
          <w:pPr>
            <w:pStyle w:val="TOC2"/>
            <w:tabs>
              <w:tab w:val="left" w:pos="880"/>
              <w:tab w:val="right" w:leader="dot" w:pos="9016"/>
            </w:tabs>
            <w:rPr>
              <w:rFonts w:asciiTheme="minorHAnsi" w:eastAsiaTheme="minorEastAsia" w:hAnsiTheme="minorHAnsi"/>
              <w:noProof/>
              <w:sz w:val="22"/>
              <w:lang w:val="en-US"/>
            </w:rPr>
          </w:pPr>
          <w:hyperlink w:anchor="_Toc98020702" w:history="1">
            <w:r w:rsidR="00681DBE" w:rsidRPr="000A49A6">
              <w:rPr>
                <w:rStyle w:val="Hyperlink"/>
                <w:noProof/>
              </w:rPr>
              <w:t>2.1</w:t>
            </w:r>
            <w:r w:rsidR="00681DBE">
              <w:rPr>
                <w:rFonts w:asciiTheme="minorHAnsi" w:eastAsiaTheme="minorEastAsia" w:hAnsiTheme="minorHAnsi"/>
                <w:noProof/>
                <w:sz w:val="22"/>
                <w:lang w:val="en-US"/>
              </w:rPr>
              <w:tab/>
            </w:r>
            <w:r w:rsidR="00681DBE" w:rsidRPr="000A49A6">
              <w:rPr>
                <w:rStyle w:val="Hyperlink"/>
                <w:rFonts w:eastAsia="Calibri"/>
                <w:noProof/>
              </w:rPr>
              <w:t>Zero-based budgeting</w:t>
            </w:r>
            <w:r w:rsidR="00681DBE">
              <w:rPr>
                <w:noProof/>
                <w:webHidden/>
              </w:rPr>
              <w:tab/>
            </w:r>
            <w:r w:rsidR="00681DBE">
              <w:rPr>
                <w:noProof/>
                <w:webHidden/>
              </w:rPr>
              <w:fldChar w:fldCharType="begin"/>
            </w:r>
            <w:r w:rsidR="00681DBE">
              <w:rPr>
                <w:noProof/>
                <w:webHidden/>
              </w:rPr>
              <w:instrText xml:space="preserve"> PAGEREF _Toc98020702 \h </w:instrText>
            </w:r>
            <w:r w:rsidR="00681DBE">
              <w:rPr>
                <w:noProof/>
                <w:webHidden/>
              </w:rPr>
            </w:r>
            <w:r w:rsidR="00681DBE">
              <w:rPr>
                <w:noProof/>
                <w:webHidden/>
              </w:rPr>
              <w:fldChar w:fldCharType="separate"/>
            </w:r>
            <w:r w:rsidR="00681DBE">
              <w:rPr>
                <w:noProof/>
                <w:webHidden/>
              </w:rPr>
              <w:t>4</w:t>
            </w:r>
            <w:r w:rsidR="00681DBE">
              <w:rPr>
                <w:noProof/>
                <w:webHidden/>
              </w:rPr>
              <w:fldChar w:fldCharType="end"/>
            </w:r>
          </w:hyperlink>
        </w:p>
        <w:p w14:paraId="69720487" w14:textId="0097B810" w:rsidR="00681DBE" w:rsidRDefault="003D4B89">
          <w:pPr>
            <w:pStyle w:val="TOC2"/>
            <w:tabs>
              <w:tab w:val="left" w:pos="880"/>
              <w:tab w:val="right" w:leader="dot" w:pos="9016"/>
            </w:tabs>
            <w:rPr>
              <w:rFonts w:asciiTheme="minorHAnsi" w:eastAsiaTheme="minorEastAsia" w:hAnsiTheme="minorHAnsi"/>
              <w:noProof/>
              <w:sz w:val="22"/>
              <w:lang w:val="en-US"/>
            </w:rPr>
          </w:pPr>
          <w:hyperlink w:anchor="_Toc98020703" w:history="1">
            <w:r w:rsidR="00681DBE" w:rsidRPr="000A49A6">
              <w:rPr>
                <w:rStyle w:val="Hyperlink"/>
                <w:noProof/>
              </w:rPr>
              <w:t>2.2</w:t>
            </w:r>
            <w:r w:rsidR="00681DBE">
              <w:rPr>
                <w:rFonts w:asciiTheme="minorHAnsi" w:eastAsiaTheme="minorEastAsia" w:hAnsiTheme="minorHAnsi"/>
                <w:noProof/>
                <w:sz w:val="22"/>
                <w:lang w:val="en-US"/>
              </w:rPr>
              <w:tab/>
            </w:r>
            <w:r w:rsidR="00681DBE" w:rsidRPr="000A49A6">
              <w:rPr>
                <w:rStyle w:val="Hyperlink"/>
                <w:rFonts w:eastAsia="Calibri"/>
                <w:noProof/>
              </w:rPr>
              <w:t>Advantages of Zero-based budgeting over Traditional Based</w:t>
            </w:r>
            <w:r w:rsidR="00681DBE">
              <w:rPr>
                <w:noProof/>
                <w:webHidden/>
              </w:rPr>
              <w:tab/>
            </w:r>
            <w:r w:rsidR="00681DBE">
              <w:rPr>
                <w:noProof/>
                <w:webHidden/>
              </w:rPr>
              <w:fldChar w:fldCharType="begin"/>
            </w:r>
            <w:r w:rsidR="00681DBE">
              <w:rPr>
                <w:noProof/>
                <w:webHidden/>
              </w:rPr>
              <w:instrText xml:space="preserve"> PAGEREF _Toc98020703 \h </w:instrText>
            </w:r>
            <w:r w:rsidR="00681DBE">
              <w:rPr>
                <w:noProof/>
                <w:webHidden/>
              </w:rPr>
            </w:r>
            <w:r w:rsidR="00681DBE">
              <w:rPr>
                <w:noProof/>
                <w:webHidden/>
              </w:rPr>
              <w:fldChar w:fldCharType="separate"/>
            </w:r>
            <w:r w:rsidR="00681DBE">
              <w:rPr>
                <w:noProof/>
                <w:webHidden/>
              </w:rPr>
              <w:t>5</w:t>
            </w:r>
            <w:r w:rsidR="00681DBE">
              <w:rPr>
                <w:noProof/>
                <w:webHidden/>
              </w:rPr>
              <w:fldChar w:fldCharType="end"/>
            </w:r>
          </w:hyperlink>
        </w:p>
        <w:p w14:paraId="5624AE1F" w14:textId="14033A84" w:rsidR="00681DBE" w:rsidRDefault="003D4B89">
          <w:pPr>
            <w:pStyle w:val="TOC2"/>
            <w:tabs>
              <w:tab w:val="left" w:pos="880"/>
              <w:tab w:val="right" w:leader="dot" w:pos="9016"/>
            </w:tabs>
            <w:rPr>
              <w:rFonts w:asciiTheme="minorHAnsi" w:eastAsiaTheme="minorEastAsia" w:hAnsiTheme="minorHAnsi"/>
              <w:noProof/>
              <w:sz w:val="22"/>
              <w:lang w:val="en-US"/>
            </w:rPr>
          </w:pPr>
          <w:hyperlink w:anchor="_Toc98020704" w:history="1">
            <w:r w:rsidR="00681DBE" w:rsidRPr="000A49A6">
              <w:rPr>
                <w:rStyle w:val="Hyperlink"/>
                <w:noProof/>
              </w:rPr>
              <w:t>2.3</w:t>
            </w:r>
            <w:r w:rsidR="00681DBE">
              <w:rPr>
                <w:rFonts w:asciiTheme="minorHAnsi" w:eastAsiaTheme="minorEastAsia" w:hAnsiTheme="minorHAnsi"/>
                <w:noProof/>
                <w:sz w:val="22"/>
                <w:lang w:val="en-US"/>
              </w:rPr>
              <w:tab/>
            </w:r>
            <w:r w:rsidR="00681DBE" w:rsidRPr="000A49A6">
              <w:rPr>
                <w:rStyle w:val="Hyperlink"/>
                <w:rFonts w:eastAsia="Calibri"/>
                <w:noProof/>
              </w:rPr>
              <w:t>How the Organisation Might introduce Zero-based Budgeting</w:t>
            </w:r>
            <w:r w:rsidR="00681DBE">
              <w:rPr>
                <w:noProof/>
                <w:webHidden/>
              </w:rPr>
              <w:tab/>
            </w:r>
            <w:r w:rsidR="00681DBE">
              <w:rPr>
                <w:noProof/>
                <w:webHidden/>
              </w:rPr>
              <w:fldChar w:fldCharType="begin"/>
            </w:r>
            <w:r w:rsidR="00681DBE">
              <w:rPr>
                <w:noProof/>
                <w:webHidden/>
              </w:rPr>
              <w:instrText xml:space="preserve"> PAGEREF _Toc98020704 \h </w:instrText>
            </w:r>
            <w:r w:rsidR="00681DBE">
              <w:rPr>
                <w:noProof/>
                <w:webHidden/>
              </w:rPr>
            </w:r>
            <w:r w:rsidR="00681DBE">
              <w:rPr>
                <w:noProof/>
                <w:webHidden/>
              </w:rPr>
              <w:fldChar w:fldCharType="separate"/>
            </w:r>
            <w:r w:rsidR="00681DBE">
              <w:rPr>
                <w:noProof/>
                <w:webHidden/>
              </w:rPr>
              <w:t>6</w:t>
            </w:r>
            <w:r w:rsidR="00681DBE">
              <w:rPr>
                <w:noProof/>
                <w:webHidden/>
              </w:rPr>
              <w:fldChar w:fldCharType="end"/>
            </w:r>
          </w:hyperlink>
        </w:p>
        <w:p w14:paraId="5838B77F" w14:textId="433F3958" w:rsidR="00681DBE" w:rsidRDefault="003D4B89">
          <w:pPr>
            <w:pStyle w:val="TOC1"/>
            <w:tabs>
              <w:tab w:val="left" w:pos="440"/>
              <w:tab w:val="right" w:leader="dot" w:pos="9016"/>
            </w:tabs>
            <w:rPr>
              <w:rFonts w:asciiTheme="minorHAnsi" w:eastAsiaTheme="minorEastAsia" w:hAnsiTheme="minorHAnsi"/>
              <w:noProof/>
              <w:sz w:val="22"/>
              <w:lang w:val="en-US"/>
            </w:rPr>
          </w:pPr>
          <w:hyperlink w:anchor="_Toc98020705" w:history="1">
            <w:r w:rsidR="00681DBE" w:rsidRPr="000A49A6">
              <w:rPr>
                <w:rStyle w:val="Hyperlink"/>
                <w:noProof/>
              </w:rPr>
              <w:t>3.</w:t>
            </w:r>
            <w:r w:rsidR="00681DBE">
              <w:rPr>
                <w:rFonts w:asciiTheme="minorHAnsi" w:eastAsiaTheme="minorEastAsia" w:hAnsiTheme="minorHAnsi"/>
                <w:noProof/>
                <w:sz w:val="22"/>
                <w:lang w:val="en-US"/>
              </w:rPr>
              <w:tab/>
            </w:r>
            <w:r w:rsidR="00681DBE" w:rsidRPr="000A49A6">
              <w:rPr>
                <w:rStyle w:val="Hyperlink"/>
                <w:noProof/>
              </w:rPr>
              <w:t>Conclusion</w:t>
            </w:r>
            <w:r w:rsidR="00681DBE">
              <w:rPr>
                <w:noProof/>
                <w:webHidden/>
              </w:rPr>
              <w:tab/>
            </w:r>
            <w:r w:rsidR="00681DBE">
              <w:rPr>
                <w:noProof/>
                <w:webHidden/>
              </w:rPr>
              <w:fldChar w:fldCharType="begin"/>
            </w:r>
            <w:r w:rsidR="00681DBE">
              <w:rPr>
                <w:noProof/>
                <w:webHidden/>
              </w:rPr>
              <w:instrText xml:space="preserve"> PAGEREF _Toc98020705 \h </w:instrText>
            </w:r>
            <w:r w:rsidR="00681DBE">
              <w:rPr>
                <w:noProof/>
                <w:webHidden/>
              </w:rPr>
            </w:r>
            <w:r w:rsidR="00681DBE">
              <w:rPr>
                <w:noProof/>
                <w:webHidden/>
              </w:rPr>
              <w:fldChar w:fldCharType="separate"/>
            </w:r>
            <w:r w:rsidR="00681DBE">
              <w:rPr>
                <w:noProof/>
                <w:webHidden/>
              </w:rPr>
              <w:t>9</w:t>
            </w:r>
            <w:r w:rsidR="00681DBE">
              <w:rPr>
                <w:noProof/>
                <w:webHidden/>
              </w:rPr>
              <w:fldChar w:fldCharType="end"/>
            </w:r>
          </w:hyperlink>
        </w:p>
        <w:p w14:paraId="12E473FB" w14:textId="611D907D" w:rsidR="00681DBE" w:rsidRDefault="003D4B89">
          <w:pPr>
            <w:pStyle w:val="TOC1"/>
            <w:tabs>
              <w:tab w:val="left" w:pos="440"/>
              <w:tab w:val="right" w:leader="dot" w:pos="9016"/>
            </w:tabs>
            <w:rPr>
              <w:rFonts w:asciiTheme="minorHAnsi" w:eastAsiaTheme="minorEastAsia" w:hAnsiTheme="minorHAnsi"/>
              <w:noProof/>
              <w:sz w:val="22"/>
              <w:lang w:val="en-US"/>
            </w:rPr>
          </w:pPr>
          <w:hyperlink w:anchor="_Toc98020706" w:history="1">
            <w:r w:rsidR="00681DBE" w:rsidRPr="000A49A6">
              <w:rPr>
                <w:rStyle w:val="Hyperlink"/>
                <w:noProof/>
              </w:rPr>
              <w:t>4.</w:t>
            </w:r>
            <w:r w:rsidR="00681DBE">
              <w:rPr>
                <w:rFonts w:asciiTheme="minorHAnsi" w:eastAsiaTheme="minorEastAsia" w:hAnsiTheme="minorHAnsi"/>
                <w:noProof/>
                <w:sz w:val="22"/>
                <w:lang w:val="en-US"/>
              </w:rPr>
              <w:tab/>
            </w:r>
            <w:r w:rsidR="00681DBE" w:rsidRPr="000A49A6">
              <w:rPr>
                <w:rStyle w:val="Hyperlink"/>
                <w:noProof/>
              </w:rPr>
              <w:t>Reference List</w:t>
            </w:r>
            <w:r w:rsidR="00681DBE">
              <w:rPr>
                <w:noProof/>
                <w:webHidden/>
              </w:rPr>
              <w:tab/>
            </w:r>
            <w:r w:rsidR="00681DBE">
              <w:rPr>
                <w:noProof/>
                <w:webHidden/>
              </w:rPr>
              <w:fldChar w:fldCharType="begin"/>
            </w:r>
            <w:r w:rsidR="00681DBE">
              <w:rPr>
                <w:noProof/>
                <w:webHidden/>
              </w:rPr>
              <w:instrText xml:space="preserve"> PAGEREF _Toc98020706 \h </w:instrText>
            </w:r>
            <w:r w:rsidR="00681DBE">
              <w:rPr>
                <w:noProof/>
                <w:webHidden/>
              </w:rPr>
            </w:r>
            <w:r w:rsidR="00681DBE">
              <w:rPr>
                <w:noProof/>
                <w:webHidden/>
              </w:rPr>
              <w:fldChar w:fldCharType="separate"/>
            </w:r>
            <w:r w:rsidR="00681DBE">
              <w:rPr>
                <w:noProof/>
                <w:webHidden/>
              </w:rPr>
              <w:t>10</w:t>
            </w:r>
            <w:r w:rsidR="00681DBE">
              <w:rPr>
                <w:noProof/>
                <w:webHidden/>
              </w:rPr>
              <w:fldChar w:fldCharType="end"/>
            </w:r>
          </w:hyperlink>
        </w:p>
        <w:p w14:paraId="1E6E59B1" w14:textId="61422CCA" w:rsidR="008B14ED" w:rsidRDefault="008B14ED">
          <w:r>
            <w:rPr>
              <w:b/>
              <w:bCs/>
              <w:noProof/>
            </w:rPr>
            <w:fldChar w:fldCharType="end"/>
          </w:r>
        </w:p>
      </w:sdtContent>
    </w:sdt>
    <w:p w14:paraId="0A739EAA" w14:textId="77777777" w:rsidR="008B14ED" w:rsidRDefault="008B14ED">
      <w:r>
        <w:br w:type="page"/>
      </w:r>
    </w:p>
    <w:p w14:paraId="109A9E8D" w14:textId="2DF3AA3A" w:rsidR="008B14ED" w:rsidRDefault="008B14ED" w:rsidP="00305E4C">
      <w:pPr>
        <w:pStyle w:val="Heading1"/>
        <w:numPr>
          <w:ilvl w:val="0"/>
          <w:numId w:val="1"/>
        </w:numPr>
        <w:spacing w:line="360" w:lineRule="auto"/>
      </w:pPr>
      <w:bookmarkStart w:id="1" w:name="_Toc98020700"/>
      <w:r>
        <w:lastRenderedPageBreak/>
        <w:t>Introduction</w:t>
      </w:r>
      <w:bookmarkEnd w:id="1"/>
    </w:p>
    <w:p w14:paraId="77D646B0" w14:textId="2BC09498" w:rsidR="00BC2B10" w:rsidRPr="00BC2B10" w:rsidRDefault="000B3685" w:rsidP="00305E4C">
      <w:pPr>
        <w:spacing w:line="360" w:lineRule="auto"/>
      </w:pPr>
      <w:r>
        <w:t>Zero-based budgeting</w:t>
      </w:r>
      <w:r w:rsidR="0022516F">
        <w:t xml:space="preserve"> (ZBB)</w:t>
      </w:r>
      <w:r>
        <w:t xml:space="preserve"> </w:t>
      </w:r>
      <w:r w:rsidR="001D7197" w:rsidRPr="001D7197">
        <w:t>is a budgeting method that manage</w:t>
      </w:r>
      <w:r w:rsidR="006B45BE">
        <w:t>s</w:t>
      </w:r>
      <w:r w:rsidR="001D7197" w:rsidRPr="001D7197">
        <w:t xml:space="preserve"> the money supply measuring the effectiveness and necessity of programs rather than past spending patterns</w:t>
      </w:r>
      <w:r w:rsidR="001D7197">
        <w:t xml:space="preserve"> </w:t>
      </w:r>
      <w:r w:rsidR="00110FC4">
        <w:t>(Tally Solutions, 2021)</w:t>
      </w:r>
      <w:r w:rsidR="001D7197">
        <w:t xml:space="preserve">. Here the budgeting is </w:t>
      </w:r>
      <w:r w:rsidR="00AD547B">
        <w:t xml:space="preserve">started from zero in every period that is independent </w:t>
      </w:r>
      <w:r w:rsidR="006B45BE">
        <w:t>of</w:t>
      </w:r>
      <w:r w:rsidR="00AD547B">
        <w:t xml:space="preserve"> previous targets set by a business and thus is called zero-based budgeting as the reset button of budgeting. </w:t>
      </w:r>
      <w:r w:rsidR="00962946">
        <w:t xml:space="preserve">The method can be used for planning </w:t>
      </w:r>
      <w:r w:rsidR="006B45BE">
        <w:t xml:space="preserve">the </w:t>
      </w:r>
      <w:r w:rsidR="00962946">
        <w:t xml:space="preserve">budget of a hotel in cases where historical data </w:t>
      </w:r>
      <w:r w:rsidR="009933F8">
        <w:t>cannot</w:t>
      </w:r>
      <w:r w:rsidR="00962946">
        <w:t xml:space="preserve"> be relied on for predicting </w:t>
      </w:r>
      <w:r w:rsidR="006B45BE">
        <w:t xml:space="preserve">the </w:t>
      </w:r>
      <w:r w:rsidR="00962946">
        <w:t>future or for long-term interpretation of the industry trend</w:t>
      </w:r>
      <w:r w:rsidR="00A70E32">
        <w:t xml:space="preserve"> </w:t>
      </w:r>
      <w:r w:rsidR="00F02E84">
        <w:t>(Kimmel, 2018)</w:t>
      </w:r>
      <w:r w:rsidR="00962946">
        <w:t xml:space="preserve">. </w:t>
      </w:r>
      <w:r w:rsidR="0048111D">
        <w:t xml:space="preserve">The global pandemic has brought such </w:t>
      </w:r>
      <w:r w:rsidR="006B45BE">
        <w:t xml:space="preserve">a </w:t>
      </w:r>
      <w:r w:rsidR="0048111D">
        <w:t xml:space="preserve">situation to the </w:t>
      </w:r>
      <w:r w:rsidR="00D33AAD">
        <w:t xml:space="preserve">hotel </w:t>
      </w:r>
      <w:r w:rsidR="0048111D">
        <w:t>industry where trends ha</w:t>
      </w:r>
      <w:r w:rsidR="006B45BE">
        <w:t>ve</w:t>
      </w:r>
      <w:r w:rsidR="0048111D">
        <w:t xml:space="preserve"> </w:t>
      </w:r>
      <w:proofErr w:type="gramStart"/>
      <w:r w:rsidR="0048111D">
        <w:t>changed</w:t>
      </w:r>
      <w:proofErr w:type="gramEnd"/>
      <w:r w:rsidR="0048111D">
        <w:t xml:space="preserve"> and historical data is not reliable to sense the future. The report will discuss the process, pros and cons, and implementation of the method in the practical term</w:t>
      </w:r>
      <w:r w:rsidR="00892407">
        <w:t xml:space="preserve"> for the Continental Hotel. </w:t>
      </w:r>
    </w:p>
    <w:p w14:paraId="16C142F1" w14:textId="77777777" w:rsidR="008B14ED" w:rsidRDefault="008B14ED" w:rsidP="00305E4C">
      <w:pPr>
        <w:spacing w:line="360" w:lineRule="auto"/>
      </w:pPr>
      <w:r>
        <w:br w:type="page"/>
      </w:r>
    </w:p>
    <w:p w14:paraId="08B04A65" w14:textId="513E8B93" w:rsidR="00E35A08" w:rsidRPr="00E35A08" w:rsidRDefault="00E35A08" w:rsidP="00305E4C">
      <w:pPr>
        <w:pStyle w:val="Heading1"/>
        <w:numPr>
          <w:ilvl w:val="0"/>
          <w:numId w:val="1"/>
        </w:numPr>
        <w:spacing w:line="360" w:lineRule="auto"/>
      </w:pPr>
      <w:bookmarkStart w:id="2" w:name="_Toc98020701"/>
      <w:r>
        <w:lastRenderedPageBreak/>
        <w:t>Zero Based Budgeting</w:t>
      </w:r>
      <w:bookmarkEnd w:id="2"/>
    </w:p>
    <w:p w14:paraId="6E22AF66" w14:textId="3090E238" w:rsidR="00E35A08" w:rsidRDefault="00E35A08" w:rsidP="00305E4C">
      <w:pPr>
        <w:pStyle w:val="Heading2"/>
        <w:numPr>
          <w:ilvl w:val="1"/>
          <w:numId w:val="1"/>
        </w:numPr>
        <w:spacing w:line="360" w:lineRule="auto"/>
        <w:rPr>
          <w:rFonts w:eastAsia="Calibri"/>
        </w:rPr>
      </w:pPr>
      <w:bookmarkStart w:id="3" w:name="_Toc98020702"/>
      <w:r>
        <w:rPr>
          <w:rFonts w:eastAsia="Calibri"/>
        </w:rPr>
        <w:t>Zero-based budgeting</w:t>
      </w:r>
      <w:bookmarkEnd w:id="3"/>
    </w:p>
    <w:p w14:paraId="07DF58C4" w14:textId="6169D035" w:rsidR="00D4780E" w:rsidRDefault="0022516F" w:rsidP="00305E4C">
      <w:pPr>
        <w:spacing w:line="360" w:lineRule="auto"/>
      </w:pPr>
      <w:r>
        <w:t xml:space="preserve">ZBB is the method where an organisation prepares </w:t>
      </w:r>
      <w:r w:rsidR="006B45BE">
        <w:t xml:space="preserve">a </w:t>
      </w:r>
      <w:r>
        <w:t xml:space="preserve">new budget considering the base as zero where the activities are ranked based on their relative importance and the resource allocation is made based on that prioritisation without considering history like past achievements or previously higher or lower budget. </w:t>
      </w:r>
    </w:p>
    <w:p w14:paraId="408FB2F3" w14:textId="4B0EFC79" w:rsidR="001B4A09" w:rsidRDefault="00B97C55" w:rsidP="00305E4C">
      <w:pPr>
        <w:spacing w:line="360" w:lineRule="auto"/>
      </w:pPr>
      <w:r>
        <w:rPr>
          <w:noProof/>
        </w:rPr>
        <w:drawing>
          <wp:inline distT="0" distB="0" distL="0" distR="0" wp14:anchorId="0C0B4DC8" wp14:editId="5E5F44CF">
            <wp:extent cx="5486400" cy="1819275"/>
            <wp:effectExtent l="0" t="0" r="3810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6E67D090" w14:textId="647C6A30" w:rsidR="00681DBE" w:rsidRDefault="00681DBE" w:rsidP="00681DBE">
      <w:pPr>
        <w:pStyle w:val="Caption"/>
        <w:jc w:val="center"/>
      </w:pPr>
      <w:r>
        <w:t xml:space="preserve">Figure </w:t>
      </w:r>
      <w:r w:rsidR="003D4B89">
        <w:fldChar w:fldCharType="begin"/>
      </w:r>
      <w:r w:rsidR="003D4B89">
        <w:instrText xml:space="preserve"> SEQ Figure \* ARABIC </w:instrText>
      </w:r>
      <w:r w:rsidR="003D4B89">
        <w:fldChar w:fldCharType="separate"/>
      </w:r>
      <w:r>
        <w:rPr>
          <w:noProof/>
        </w:rPr>
        <w:t>1</w:t>
      </w:r>
      <w:r w:rsidR="003D4B89">
        <w:rPr>
          <w:noProof/>
        </w:rPr>
        <w:fldChar w:fldCharType="end"/>
      </w:r>
      <w:r w:rsidR="00293541">
        <w:t>: Zero-based budgeting</w:t>
      </w:r>
    </w:p>
    <w:p w14:paraId="3122E425" w14:textId="28C6D1B5" w:rsidR="00293541" w:rsidRDefault="00293541" w:rsidP="00681DBE">
      <w:pPr>
        <w:pStyle w:val="Caption"/>
        <w:jc w:val="center"/>
      </w:pPr>
      <w:r>
        <w:t xml:space="preserve">Source </w:t>
      </w:r>
      <w:r w:rsidR="00E274DE" w:rsidRPr="00E274DE">
        <w:t>(</w:t>
      </w:r>
      <w:proofErr w:type="spellStart"/>
      <w:r w:rsidR="00E274DE" w:rsidRPr="00E274DE">
        <w:t>Borad</w:t>
      </w:r>
      <w:proofErr w:type="spellEnd"/>
      <w:r w:rsidR="00E274DE" w:rsidRPr="00E274DE">
        <w:t>, 2022)</w:t>
      </w:r>
    </w:p>
    <w:p w14:paraId="49B7516B" w14:textId="0F7B79C3" w:rsidR="00E33451" w:rsidRPr="006E4FE5" w:rsidRDefault="00203581" w:rsidP="00305E4C">
      <w:pPr>
        <w:spacing w:line="360" w:lineRule="auto"/>
      </w:pPr>
      <w:r>
        <w:t>When an accounting period starts, it is necessary to set objectives like whether to cut cost</w:t>
      </w:r>
      <w:r w:rsidR="006B45BE">
        <w:t>s</w:t>
      </w:r>
      <w:r>
        <w:t xml:space="preserve"> or increase profit or do both </w:t>
      </w:r>
      <w:r w:rsidR="00F02E84">
        <w:t>(Zhou et al., 2021)</w:t>
      </w:r>
      <w:r>
        <w:t xml:space="preserve">. The Continental hotel has set objectives for selling an estimated number of rooms each month. That leads to </w:t>
      </w:r>
      <w:r w:rsidR="006B45BE">
        <w:t xml:space="preserve">the </w:t>
      </w:r>
      <w:r>
        <w:t xml:space="preserve">second step where the organisation </w:t>
      </w:r>
      <w:proofErr w:type="gramStart"/>
      <w:r>
        <w:t>has to</w:t>
      </w:r>
      <w:proofErr w:type="gramEnd"/>
      <w:r>
        <w:t xml:space="preserve"> identify decision units. Decision units are </w:t>
      </w:r>
      <w:r w:rsidR="007E5DB1">
        <w:t>independently</w:t>
      </w:r>
      <w:r>
        <w:t xml:space="preserve"> identified activit</w:t>
      </w:r>
      <w:r w:rsidR="006B45BE">
        <w:t>ies</w:t>
      </w:r>
      <w:r>
        <w:t xml:space="preserve"> that do not overlap with other activit</w:t>
      </w:r>
      <w:r w:rsidR="006B45BE">
        <w:t>ies</w:t>
      </w:r>
      <w:r>
        <w:t xml:space="preserve"> </w:t>
      </w:r>
      <w:r w:rsidR="00F02E84">
        <w:t>(</w:t>
      </w:r>
      <w:proofErr w:type="spellStart"/>
      <w:r w:rsidR="00F02E84">
        <w:t>Jiambalvo</w:t>
      </w:r>
      <w:proofErr w:type="spellEnd"/>
      <w:r w:rsidR="00F02E84">
        <w:t>, 2013)</w:t>
      </w:r>
      <w:r>
        <w:t xml:space="preserve">. </w:t>
      </w:r>
      <w:r w:rsidR="007E5DB1">
        <w:t>For continental hotel</w:t>
      </w:r>
      <w:r w:rsidR="006B45BE">
        <w:t>s</w:t>
      </w:r>
      <w:r w:rsidR="007E5DB1">
        <w:t>, this could be human resource, marketing, maintenance, insurance, service production, licensing, depreciation, etc. decision units that are part of its successful service delivery</w:t>
      </w:r>
      <w:r w:rsidR="007E5DB1" w:rsidRPr="008356BB">
        <w:t xml:space="preserve">. </w:t>
      </w:r>
      <w:r w:rsidR="005721B4" w:rsidRPr="008356BB">
        <w:t xml:space="preserve">Later, the decision units are broken down into decision packages where each package act as </w:t>
      </w:r>
      <w:r w:rsidR="00A615E0" w:rsidRPr="008356BB">
        <w:t>a</w:t>
      </w:r>
      <w:r w:rsidR="005721B4" w:rsidRPr="008356BB">
        <w:t xml:space="preserve"> proposal that includes functions, necessity, benefits</w:t>
      </w:r>
      <w:r w:rsidR="00F479DE">
        <w:t>,</w:t>
      </w:r>
      <w:r w:rsidR="005721B4" w:rsidRPr="008356BB">
        <w:t xml:space="preserve"> etc. associated with </w:t>
      </w:r>
      <w:r w:rsidR="006B45BE" w:rsidRPr="008356BB">
        <w:t xml:space="preserve">the </w:t>
      </w:r>
      <w:r w:rsidR="005721B4" w:rsidRPr="008356BB">
        <w:t>implementation of the proposal.</w:t>
      </w:r>
      <w:r w:rsidR="005721B4">
        <w:t xml:space="preserve"> </w:t>
      </w:r>
      <w:r w:rsidR="006A6D4F">
        <w:t xml:space="preserve">This step must answer the purpose of the decision package, the broader objective of the decision unit related to the decision package, </w:t>
      </w:r>
      <w:r w:rsidR="006B45BE">
        <w:t xml:space="preserve">the </w:t>
      </w:r>
      <w:r w:rsidR="006A6D4F">
        <w:t>objective of the package, analysing the benefits, analysing the viability, analysing the alternatives</w:t>
      </w:r>
      <w:r w:rsidR="00F479DE">
        <w:t>,</w:t>
      </w:r>
      <w:r w:rsidR="006A6D4F">
        <w:t xml:space="preserve"> etc. </w:t>
      </w:r>
      <w:r w:rsidR="00F02E84">
        <w:t>(WOO, 2019)</w:t>
      </w:r>
      <w:r w:rsidR="006A6D4F">
        <w:t xml:space="preserve">. After making different packages that belong to different units, decision packages need to be prioritised based on </w:t>
      </w:r>
      <w:r w:rsidR="006B45BE">
        <w:t xml:space="preserve">the </w:t>
      </w:r>
      <w:r w:rsidR="006A6D4F">
        <w:t xml:space="preserve">ranking of significance. </w:t>
      </w:r>
      <w:r w:rsidR="00026CE5">
        <w:t>The purpose of the step is to wisely allocate scarce resource</w:t>
      </w:r>
      <w:r w:rsidR="005550BB">
        <w:t xml:space="preserve">s like how much to spend on </w:t>
      </w:r>
      <w:r w:rsidR="00F479DE">
        <w:t xml:space="preserve">the </w:t>
      </w:r>
      <w:r w:rsidR="005550BB">
        <w:t xml:space="preserve">marketing budget on pool passes, in-room </w:t>
      </w:r>
      <w:r w:rsidR="00F479DE">
        <w:t>S</w:t>
      </w:r>
      <w:r w:rsidR="005550BB">
        <w:t xml:space="preserve">ky Sport and Movie or in </w:t>
      </w:r>
      <w:r w:rsidR="006B45BE">
        <w:t xml:space="preserve">the </w:t>
      </w:r>
      <w:r w:rsidR="005550BB">
        <w:t>complementary beverage</w:t>
      </w:r>
      <w:r w:rsidR="006B45BE">
        <w:t>s</w:t>
      </w:r>
      <w:r w:rsidR="005550BB">
        <w:t xml:space="preserve"> that’ll cost </w:t>
      </w:r>
      <w:r w:rsidR="005550BB">
        <w:lastRenderedPageBreak/>
        <w:t xml:space="preserve">less but will bring most of the sales in the long run. </w:t>
      </w:r>
      <w:r w:rsidR="00C95D5E">
        <w:t>So,</w:t>
      </w:r>
      <w:r w:rsidR="0024755F">
        <w:t xml:space="preserve"> these packages will be evaluated using cost-benefit analysis and that one will be selected that’ll help achieve the objective</w:t>
      </w:r>
      <w:r w:rsidR="00B2598C">
        <w:t xml:space="preserve"> </w:t>
      </w:r>
      <w:r w:rsidR="00F02E84">
        <w:t>(Horngren and Harrison, 2015)</w:t>
      </w:r>
      <w:r w:rsidR="0024755F">
        <w:t xml:space="preserve">. </w:t>
      </w:r>
      <w:r w:rsidR="00C95D5E">
        <w:t xml:space="preserve">Next, allocating </w:t>
      </w:r>
      <w:r w:rsidR="006B45BE">
        <w:t xml:space="preserve">the </w:t>
      </w:r>
      <w:r w:rsidR="00C95D5E">
        <w:t>available resource step is the continuation of the previous step. The packages ranked top are allocated fund</w:t>
      </w:r>
      <w:r w:rsidR="006B45BE">
        <w:t>s</w:t>
      </w:r>
      <w:r w:rsidR="00C95D5E">
        <w:t xml:space="preserve"> where </w:t>
      </w:r>
      <w:r w:rsidR="00F479DE">
        <w:t xml:space="preserve">the </w:t>
      </w:r>
      <w:r w:rsidR="00C95D5E">
        <w:t xml:space="preserve">most promising ones get better funding </w:t>
      </w:r>
      <w:r w:rsidR="00FA34C8">
        <w:t>the</w:t>
      </w:r>
      <w:r w:rsidR="00C95D5E">
        <w:t xml:space="preserve"> step focuses on </w:t>
      </w:r>
      <w:r w:rsidR="00B71A06">
        <w:t xml:space="preserve">scarce resource utilisation and benefit maximisation </w:t>
      </w:r>
      <w:r w:rsidR="00F02E84">
        <w:t>(Crosson and Needles, 2014)</w:t>
      </w:r>
      <w:r w:rsidR="00B71A06">
        <w:t xml:space="preserve">. </w:t>
      </w:r>
      <w:r w:rsidR="00FA34C8">
        <w:t xml:space="preserve">The continental hotel has </w:t>
      </w:r>
      <w:r w:rsidR="006B45BE">
        <w:t xml:space="preserve">a </w:t>
      </w:r>
      <w:r w:rsidR="00FA34C8">
        <w:t>limited number of financial resources, employees, passes, subscription</w:t>
      </w:r>
      <w:r w:rsidR="006B45BE">
        <w:t>s</w:t>
      </w:r>
      <w:r w:rsidR="00FA34C8">
        <w:t xml:space="preserve">, vehicles, etc. that will be allocated on the most promising packages to reduce any waste of scarcity. Finally, the budget will be </w:t>
      </w:r>
      <w:proofErr w:type="gramStart"/>
      <w:r w:rsidR="00FA34C8">
        <w:t>finalised</w:t>
      </w:r>
      <w:proofErr w:type="gramEnd"/>
      <w:r w:rsidR="00FA34C8">
        <w:t xml:space="preserve"> and packages will be evaluated based on performance and an output-expectation analysis will be made to assist management if the prioritisation, allocation, and preparation of </w:t>
      </w:r>
      <w:r w:rsidR="006B45BE">
        <w:t xml:space="preserve">the </w:t>
      </w:r>
      <w:r w:rsidR="00FA34C8">
        <w:t xml:space="preserve">budget is accurate and take </w:t>
      </w:r>
      <w:r w:rsidR="006B45BE">
        <w:t xml:space="preserve">a </w:t>
      </w:r>
      <w:r w:rsidR="00FA34C8">
        <w:t xml:space="preserve">corrective decision for </w:t>
      </w:r>
      <w:r w:rsidR="006B45BE">
        <w:t xml:space="preserve">the </w:t>
      </w:r>
      <w:r w:rsidR="00FA34C8">
        <w:t xml:space="preserve">future. </w:t>
      </w:r>
    </w:p>
    <w:p w14:paraId="35194740" w14:textId="20D2F411" w:rsidR="0061259E" w:rsidRDefault="00E35A08" w:rsidP="00305E4C">
      <w:pPr>
        <w:pStyle w:val="Heading2"/>
        <w:numPr>
          <w:ilvl w:val="1"/>
          <w:numId w:val="1"/>
        </w:numPr>
        <w:spacing w:line="360" w:lineRule="auto"/>
        <w:rPr>
          <w:rFonts w:eastAsia="Calibri"/>
        </w:rPr>
      </w:pPr>
      <w:bookmarkStart w:id="4" w:name="_Toc98020703"/>
      <w:r>
        <w:rPr>
          <w:rFonts w:eastAsia="Calibri"/>
        </w:rPr>
        <w:t>Advantages of Zero-</w:t>
      </w:r>
      <w:r w:rsidRPr="004C7221">
        <w:rPr>
          <w:rFonts w:eastAsia="Calibri"/>
        </w:rPr>
        <w:t>base</w:t>
      </w:r>
      <w:r>
        <w:rPr>
          <w:rFonts w:eastAsia="Calibri"/>
        </w:rPr>
        <w:t>d</w:t>
      </w:r>
      <w:r w:rsidRPr="004C7221">
        <w:rPr>
          <w:rFonts w:eastAsia="Calibri"/>
        </w:rPr>
        <w:t xml:space="preserve"> budgeting over </w:t>
      </w:r>
      <w:r>
        <w:rPr>
          <w:rFonts w:eastAsia="Calibri"/>
        </w:rPr>
        <w:t>T</w:t>
      </w:r>
      <w:r w:rsidRPr="004C7221">
        <w:rPr>
          <w:rFonts w:eastAsia="Calibri"/>
        </w:rPr>
        <w:t xml:space="preserve">raditional </w:t>
      </w:r>
      <w:r>
        <w:rPr>
          <w:rFonts w:eastAsia="Calibri"/>
        </w:rPr>
        <w:t>B</w:t>
      </w:r>
      <w:r w:rsidRPr="004C7221">
        <w:rPr>
          <w:rFonts w:eastAsia="Calibri"/>
        </w:rPr>
        <w:t>ased</w:t>
      </w:r>
      <w:bookmarkEnd w:id="4"/>
      <w:r w:rsidR="0061259E" w:rsidRPr="00E7118F">
        <w:rPr>
          <w:rFonts w:eastAsia="Calibri"/>
        </w:rPr>
        <w:t xml:space="preserve"> </w:t>
      </w:r>
    </w:p>
    <w:p w14:paraId="57E9E107" w14:textId="0306E901" w:rsidR="00E83C72" w:rsidRPr="00E83C72" w:rsidRDefault="00E83C72" w:rsidP="00305E4C">
      <w:pPr>
        <w:spacing w:line="360" w:lineRule="auto"/>
      </w:pPr>
      <w:r>
        <w:t xml:space="preserve">Zero-based budgeting </w:t>
      </w:r>
      <w:r w:rsidR="00F10989">
        <w:t>offers</w:t>
      </w:r>
      <w:r>
        <w:t xml:space="preserve"> some benefits over traditional budgeting. </w:t>
      </w:r>
    </w:p>
    <w:tbl>
      <w:tblPr>
        <w:tblStyle w:val="TableWeb3"/>
        <w:tblW w:w="0" w:type="auto"/>
        <w:tblLook w:val="04A0" w:firstRow="1" w:lastRow="0" w:firstColumn="1" w:lastColumn="0" w:noHBand="0" w:noVBand="1"/>
      </w:tblPr>
      <w:tblGrid>
        <w:gridCol w:w="4485"/>
        <w:gridCol w:w="4481"/>
      </w:tblGrid>
      <w:tr w:rsidR="00E7118F" w14:paraId="68ADF855" w14:textId="77777777" w:rsidTr="001D431D">
        <w:trPr>
          <w:cnfStyle w:val="100000000000" w:firstRow="1" w:lastRow="0" w:firstColumn="0" w:lastColumn="0" w:oddVBand="0" w:evenVBand="0" w:oddHBand="0" w:evenHBand="0" w:firstRowFirstColumn="0" w:firstRowLastColumn="0" w:lastRowFirstColumn="0" w:lastRowLastColumn="0"/>
        </w:trPr>
        <w:tc>
          <w:tcPr>
            <w:tcW w:w="4425" w:type="dxa"/>
          </w:tcPr>
          <w:p w14:paraId="2CC24866" w14:textId="7525A0EF" w:rsidR="00E7118F" w:rsidRPr="009C46A8" w:rsidRDefault="00E7118F" w:rsidP="00305E4C">
            <w:pPr>
              <w:spacing w:line="360" w:lineRule="auto"/>
              <w:jc w:val="center"/>
              <w:rPr>
                <w:rFonts w:eastAsia="Calibri"/>
                <w:b/>
                <w:bCs/>
              </w:rPr>
            </w:pPr>
            <w:r w:rsidRPr="009C46A8">
              <w:rPr>
                <w:rFonts w:eastAsia="Calibri"/>
                <w:b/>
                <w:bCs/>
              </w:rPr>
              <w:t>Zero-based budgeting</w:t>
            </w:r>
          </w:p>
        </w:tc>
        <w:tc>
          <w:tcPr>
            <w:tcW w:w="4421" w:type="dxa"/>
          </w:tcPr>
          <w:p w14:paraId="34602D13" w14:textId="5CD1A780" w:rsidR="00E7118F" w:rsidRPr="009C46A8" w:rsidRDefault="00E7118F" w:rsidP="00305E4C">
            <w:pPr>
              <w:spacing w:line="360" w:lineRule="auto"/>
              <w:jc w:val="center"/>
              <w:rPr>
                <w:rFonts w:eastAsia="Calibri"/>
                <w:b/>
                <w:bCs/>
              </w:rPr>
            </w:pPr>
            <w:r w:rsidRPr="009C46A8">
              <w:rPr>
                <w:rFonts w:eastAsia="Calibri"/>
                <w:b/>
                <w:bCs/>
              </w:rPr>
              <w:t>Traditional budgeting</w:t>
            </w:r>
          </w:p>
        </w:tc>
      </w:tr>
      <w:tr w:rsidR="00E7118F" w14:paraId="1A24C1F2" w14:textId="77777777" w:rsidTr="001D431D">
        <w:tc>
          <w:tcPr>
            <w:tcW w:w="4425" w:type="dxa"/>
          </w:tcPr>
          <w:p w14:paraId="751CCB30" w14:textId="6040709B" w:rsidR="00E7118F" w:rsidRDefault="00E7118F" w:rsidP="00305E4C">
            <w:pPr>
              <w:spacing w:line="360" w:lineRule="auto"/>
              <w:rPr>
                <w:rFonts w:eastAsia="Calibri"/>
              </w:rPr>
            </w:pPr>
            <w:r w:rsidRPr="00E7118F">
              <w:rPr>
                <w:rFonts w:eastAsia="Calibri"/>
              </w:rPr>
              <w:t>Decision oriente</w:t>
            </w:r>
            <w:r w:rsidR="00A23259">
              <w:rPr>
                <w:rFonts w:eastAsia="Calibri"/>
              </w:rPr>
              <w:t xml:space="preserve">d, that improved operational efficiency, </w:t>
            </w:r>
          </w:p>
        </w:tc>
        <w:tc>
          <w:tcPr>
            <w:tcW w:w="4421" w:type="dxa"/>
          </w:tcPr>
          <w:p w14:paraId="6CABE95F" w14:textId="2B537B08" w:rsidR="00E7118F" w:rsidRDefault="00E7118F" w:rsidP="00305E4C">
            <w:pPr>
              <w:spacing w:line="360" w:lineRule="auto"/>
              <w:rPr>
                <w:rFonts w:eastAsia="Calibri"/>
              </w:rPr>
            </w:pPr>
            <w:r w:rsidRPr="00E7118F">
              <w:rPr>
                <w:rFonts w:eastAsia="Calibri"/>
              </w:rPr>
              <w:t>Accounting oriented,</w:t>
            </w:r>
            <w:r w:rsidR="00A23259">
              <w:rPr>
                <w:rFonts w:eastAsia="Calibri"/>
              </w:rPr>
              <w:t xml:space="preserve"> that </w:t>
            </w:r>
            <w:r w:rsidR="006B45BE">
              <w:rPr>
                <w:rFonts w:eastAsia="Calibri"/>
              </w:rPr>
              <w:t>adjust</w:t>
            </w:r>
            <w:r w:rsidR="00A23259">
              <w:rPr>
                <w:rFonts w:eastAsia="Calibri"/>
              </w:rPr>
              <w:t xml:space="preserve"> previous expenditure, </w:t>
            </w:r>
          </w:p>
        </w:tc>
      </w:tr>
      <w:tr w:rsidR="00E7118F" w14:paraId="25332E6D" w14:textId="77777777" w:rsidTr="001D431D">
        <w:tc>
          <w:tcPr>
            <w:tcW w:w="4425" w:type="dxa"/>
          </w:tcPr>
          <w:p w14:paraId="1288D1ED" w14:textId="6C8F4C49" w:rsidR="00E7118F" w:rsidRDefault="00E7118F" w:rsidP="00305E4C">
            <w:pPr>
              <w:spacing w:line="360" w:lineRule="auto"/>
              <w:rPr>
                <w:rFonts w:eastAsia="Calibri"/>
              </w:rPr>
            </w:pPr>
            <w:r w:rsidRPr="00E7118F">
              <w:rPr>
                <w:rFonts w:eastAsia="Calibri"/>
              </w:rPr>
              <w:t>Focuses on cost-benefit analysis,</w:t>
            </w:r>
            <w:r w:rsidR="005314DF">
              <w:t xml:space="preserve"> </w:t>
            </w:r>
            <w:r w:rsidR="006B45BE">
              <w:t>which</w:t>
            </w:r>
            <w:r w:rsidR="005314DF">
              <w:t xml:space="preserve"> i</w:t>
            </w:r>
            <w:r w:rsidR="005314DF" w:rsidRPr="005314DF">
              <w:rPr>
                <w:rFonts w:eastAsia="Calibri"/>
              </w:rPr>
              <w:t>nvolves the implementation of severe cost-cutting methods by defining departmental or project-level priorities</w:t>
            </w:r>
            <w:r w:rsidR="00661299">
              <w:rPr>
                <w:rFonts w:eastAsia="Calibri"/>
              </w:rPr>
              <w:t xml:space="preserve">, </w:t>
            </w:r>
          </w:p>
        </w:tc>
        <w:tc>
          <w:tcPr>
            <w:tcW w:w="4421" w:type="dxa"/>
          </w:tcPr>
          <w:p w14:paraId="25EA3655" w14:textId="1D638D3A" w:rsidR="00E7118F" w:rsidRDefault="00E7118F" w:rsidP="00305E4C">
            <w:pPr>
              <w:spacing w:line="360" w:lineRule="auto"/>
              <w:rPr>
                <w:rFonts w:eastAsia="Calibri"/>
              </w:rPr>
            </w:pPr>
            <w:r w:rsidRPr="00E7118F">
              <w:rPr>
                <w:rFonts w:eastAsia="Calibri"/>
              </w:rPr>
              <w:t>Focuses on whether to increase or cut spending in comparison to previous years,</w:t>
            </w:r>
          </w:p>
        </w:tc>
      </w:tr>
      <w:tr w:rsidR="001D431D" w14:paraId="696E296A" w14:textId="77777777" w:rsidTr="001D431D">
        <w:tc>
          <w:tcPr>
            <w:tcW w:w="4425" w:type="dxa"/>
          </w:tcPr>
          <w:p w14:paraId="047AA76C" w14:textId="0791FF12" w:rsidR="001D431D" w:rsidRPr="00E7118F" w:rsidRDefault="001D431D" w:rsidP="00305E4C">
            <w:pPr>
              <w:spacing w:line="360" w:lineRule="auto"/>
              <w:rPr>
                <w:rFonts w:eastAsia="Calibri"/>
              </w:rPr>
            </w:pPr>
            <w:r w:rsidRPr="001D431D">
              <w:rPr>
                <w:rFonts w:eastAsia="Calibri"/>
              </w:rPr>
              <w:t>Encourages active resource allocation over automatic budget increases, which helps to reduce costs</w:t>
            </w:r>
            <w:r>
              <w:rPr>
                <w:rFonts w:eastAsia="Calibri"/>
              </w:rPr>
              <w:t xml:space="preserve">, </w:t>
            </w:r>
          </w:p>
        </w:tc>
        <w:tc>
          <w:tcPr>
            <w:tcW w:w="4421" w:type="dxa"/>
          </w:tcPr>
          <w:p w14:paraId="707591FA" w14:textId="4E45D0D8" w:rsidR="001D431D" w:rsidRPr="00E7118F" w:rsidRDefault="001D431D" w:rsidP="00305E4C">
            <w:pPr>
              <w:spacing w:line="360" w:lineRule="auto"/>
              <w:rPr>
                <w:rFonts w:eastAsia="Calibri"/>
              </w:rPr>
            </w:pPr>
            <w:r w:rsidRPr="001D431D">
              <w:rPr>
                <w:rFonts w:eastAsia="Calibri"/>
              </w:rPr>
              <w:t>Rather of finding ways to cut expenses from single units, it is mostly used to boost revenue</w:t>
            </w:r>
            <w:r>
              <w:rPr>
                <w:rFonts w:eastAsia="Calibri"/>
              </w:rPr>
              <w:t xml:space="preserve">, </w:t>
            </w:r>
          </w:p>
        </w:tc>
      </w:tr>
    </w:tbl>
    <w:p w14:paraId="2A5FC9F8" w14:textId="7FF59713" w:rsidR="00681DBE" w:rsidRDefault="00681DBE" w:rsidP="00681DBE">
      <w:pPr>
        <w:pStyle w:val="Caption"/>
        <w:jc w:val="center"/>
        <w:rPr>
          <w:rFonts w:eastAsia="Calibri"/>
        </w:rPr>
      </w:pPr>
      <w:r>
        <w:t xml:space="preserve">Figure </w:t>
      </w:r>
      <w:r w:rsidR="003D4B89">
        <w:fldChar w:fldCharType="begin"/>
      </w:r>
      <w:r w:rsidR="003D4B89">
        <w:instrText xml:space="preserve"> SEQ Figure \* ARABIC </w:instrText>
      </w:r>
      <w:r w:rsidR="003D4B89">
        <w:fldChar w:fldCharType="separate"/>
      </w:r>
      <w:r>
        <w:rPr>
          <w:noProof/>
        </w:rPr>
        <w:t>2</w:t>
      </w:r>
      <w:r w:rsidR="003D4B89">
        <w:rPr>
          <w:noProof/>
        </w:rPr>
        <w:fldChar w:fldCharType="end"/>
      </w:r>
      <w:r w:rsidR="00E7118F">
        <w:rPr>
          <w:rFonts w:eastAsia="Calibri"/>
        </w:rPr>
        <w:t>: Zero-based budgeting vs. traditional budgeting</w:t>
      </w:r>
    </w:p>
    <w:p w14:paraId="2414C1DD" w14:textId="56A8F22F" w:rsidR="00E7118F" w:rsidRDefault="00E7118F" w:rsidP="00681DBE">
      <w:pPr>
        <w:pStyle w:val="Caption"/>
        <w:jc w:val="center"/>
        <w:rPr>
          <w:rFonts w:eastAsia="Calibri"/>
        </w:rPr>
      </w:pPr>
      <w:r>
        <w:rPr>
          <w:rFonts w:eastAsia="Calibri"/>
        </w:rPr>
        <w:t xml:space="preserve">Source </w:t>
      </w:r>
      <w:r w:rsidR="00110FC4" w:rsidRPr="00110FC4">
        <w:rPr>
          <w:rFonts w:eastAsia="Calibri"/>
        </w:rPr>
        <w:t>(Lund, 2019)</w:t>
      </w:r>
    </w:p>
    <w:p w14:paraId="194C0389" w14:textId="0B93E246" w:rsidR="003378F7" w:rsidRPr="00D563FF" w:rsidRDefault="00412685" w:rsidP="00305E4C">
      <w:pPr>
        <w:spacing w:line="360" w:lineRule="auto"/>
        <w:rPr>
          <w:rFonts w:eastAsia="Calibri"/>
        </w:rPr>
      </w:pPr>
      <w:r>
        <w:rPr>
          <w:rFonts w:eastAsia="Calibri"/>
        </w:rPr>
        <w:t xml:space="preserve">Zero-based budgeting </w:t>
      </w:r>
      <w:r w:rsidR="00F10989" w:rsidRPr="00F10989">
        <w:rPr>
          <w:rFonts w:eastAsia="Calibri"/>
        </w:rPr>
        <w:t xml:space="preserve">does not </w:t>
      </w:r>
      <w:proofErr w:type="gramStart"/>
      <w:r w:rsidR="00F10989" w:rsidRPr="00F10989">
        <w:rPr>
          <w:rFonts w:eastAsia="Calibri"/>
        </w:rPr>
        <w:t>take into account</w:t>
      </w:r>
      <w:proofErr w:type="gramEnd"/>
      <w:r w:rsidR="00F10989" w:rsidRPr="00F10989">
        <w:rPr>
          <w:rFonts w:eastAsia="Calibri"/>
        </w:rPr>
        <w:t xml:space="preserve"> budgets produced last year or years before.</w:t>
      </w:r>
      <w:r>
        <w:rPr>
          <w:rFonts w:eastAsia="Calibri"/>
        </w:rPr>
        <w:t xml:space="preserve"> </w:t>
      </w:r>
      <w:r w:rsidR="00F10989" w:rsidRPr="00F10989">
        <w:rPr>
          <w:rFonts w:eastAsia="Calibri"/>
        </w:rPr>
        <w:t>This requires approaching budgeting with a new perspective and discarding any assumptions or expectations from past years</w:t>
      </w:r>
      <w:r w:rsidR="00F10989">
        <w:rPr>
          <w:rFonts w:eastAsia="Calibri"/>
        </w:rPr>
        <w:t xml:space="preserve"> </w:t>
      </w:r>
      <w:r w:rsidR="00F02E84">
        <w:rPr>
          <w:rFonts w:eastAsia="Calibri"/>
        </w:rPr>
        <w:t>(Crosson et al., 2015)</w:t>
      </w:r>
      <w:r w:rsidR="00F10989">
        <w:rPr>
          <w:rFonts w:eastAsia="Calibri"/>
        </w:rPr>
        <w:t xml:space="preserve">. But </w:t>
      </w:r>
      <w:r w:rsidR="001D431D">
        <w:rPr>
          <w:rFonts w:eastAsia="Calibri"/>
        </w:rPr>
        <w:t xml:space="preserve">traditional </w:t>
      </w:r>
      <w:r w:rsidR="001D431D">
        <w:rPr>
          <w:rFonts w:eastAsia="Calibri"/>
        </w:rPr>
        <w:lastRenderedPageBreak/>
        <w:t xml:space="preserve">budgeting </w:t>
      </w:r>
      <w:r w:rsidR="00F10989" w:rsidRPr="00F10989">
        <w:rPr>
          <w:rFonts w:eastAsia="Calibri"/>
        </w:rPr>
        <w:t xml:space="preserve">entails </w:t>
      </w:r>
      <w:proofErr w:type="gramStart"/>
      <w:r w:rsidR="00F10989" w:rsidRPr="00F10989">
        <w:rPr>
          <w:rFonts w:eastAsia="Calibri"/>
        </w:rPr>
        <w:t>making revisions to</w:t>
      </w:r>
      <w:proofErr w:type="gramEnd"/>
      <w:r w:rsidR="00F10989" w:rsidRPr="00F10989">
        <w:rPr>
          <w:rFonts w:eastAsia="Calibri"/>
        </w:rPr>
        <w:t xml:space="preserve"> previous budgets to bring them closer to the actual spending that occur</w:t>
      </w:r>
      <w:r w:rsidR="006B45BE">
        <w:rPr>
          <w:rFonts w:eastAsia="Calibri"/>
        </w:rPr>
        <w:t>s</w:t>
      </w:r>
      <w:r w:rsidR="00F10989" w:rsidRPr="00F10989">
        <w:rPr>
          <w:rFonts w:eastAsia="Calibri"/>
        </w:rPr>
        <w:t xml:space="preserve"> in the organization. </w:t>
      </w:r>
      <w:r w:rsidR="001D431D">
        <w:rPr>
          <w:rFonts w:eastAsia="Calibri"/>
        </w:rPr>
        <w:t xml:space="preserve">It </w:t>
      </w:r>
      <w:r w:rsidR="00F10989" w:rsidRPr="00F10989">
        <w:rPr>
          <w:rFonts w:eastAsia="Calibri"/>
        </w:rPr>
        <w:t>always considers what has been done before and how that was executed</w:t>
      </w:r>
      <w:r w:rsidR="00FE4E1E">
        <w:rPr>
          <w:rFonts w:eastAsia="Calibri"/>
        </w:rPr>
        <w:t xml:space="preserve"> </w:t>
      </w:r>
      <w:r w:rsidR="00F02E84">
        <w:rPr>
          <w:rFonts w:eastAsia="Calibri"/>
        </w:rPr>
        <w:t>(</w:t>
      </w:r>
      <w:proofErr w:type="spellStart"/>
      <w:r w:rsidR="00F02E84">
        <w:rPr>
          <w:rFonts w:eastAsia="Calibri"/>
        </w:rPr>
        <w:t>Prinzivalli</w:t>
      </w:r>
      <w:proofErr w:type="spellEnd"/>
      <w:r w:rsidR="00F02E84">
        <w:rPr>
          <w:rFonts w:eastAsia="Calibri"/>
        </w:rPr>
        <w:t xml:space="preserve"> et al., 2014)</w:t>
      </w:r>
      <w:r w:rsidR="00FE4E1E">
        <w:rPr>
          <w:rFonts w:eastAsia="Calibri"/>
        </w:rPr>
        <w:t>. If we consider the post</w:t>
      </w:r>
      <w:r w:rsidR="006B45BE">
        <w:rPr>
          <w:rFonts w:eastAsia="Calibri"/>
        </w:rPr>
        <w:t>-</w:t>
      </w:r>
      <w:r w:rsidR="00FE4E1E">
        <w:rPr>
          <w:rFonts w:eastAsia="Calibri"/>
        </w:rPr>
        <w:t xml:space="preserve">Covid-19 situation, the past data won’t be </w:t>
      </w:r>
      <w:r w:rsidR="006B45BE">
        <w:rPr>
          <w:rFonts w:eastAsia="Calibri"/>
        </w:rPr>
        <w:t xml:space="preserve">a </w:t>
      </w:r>
      <w:r w:rsidR="00FE4E1E">
        <w:rPr>
          <w:rFonts w:eastAsia="Calibri"/>
        </w:rPr>
        <w:t xml:space="preserve">good choice for </w:t>
      </w:r>
      <w:r w:rsidR="00F479DE">
        <w:rPr>
          <w:rFonts w:eastAsia="Calibri"/>
        </w:rPr>
        <w:t xml:space="preserve">the </w:t>
      </w:r>
      <w:r w:rsidR="00FE4E1E">
        <w:rPr>
          <w:rFonts w:eastAsia="Calibri"/>
        </w:rPr>
        <w:t xml:space="preserve">assumption as Covid-19 has introduced new trends and brought changes in </w:t>
      </w:r>
      <w:r w:rsidR="006B45BE">
        <w:rPr>
          <w:rFonts w:eastAsia="Calibri"/>
        </w:rPr>
        <w:t xml:space="preserve">the </w:t>
      </w:r>
      <w:r w:rsidR="00FE4E1E">
        <w:rPr>
          <w:rFonts w:eastAsia="Calibri"/>
        </w:rPr>
        <w:t xml:space="preserve">hotel industry’s regular activity such as people as switched to </w:t>
      </w:r>
      <w:r w:rsidR="00F479DE">
        <w:rPr>
          <w:rFonts w:eastAsia="Calibri"/>
        </w:rPr>
        <w:t xml:space="preserve">the </w:t>
      </w:r>
      <w:r w:rsidR="00FE4E1E">
        <w:rPr>
          <w:rFonts w:eastAsia="Calibri"/>
        </w:rPr>
        <w:t xml:space="preserve">mobile payment system and the uncertainty of situation demands flexibility like cancellation or credit options </w:t>
      </w:r>
      <w:r w:rsidR="005179CC">
        <w:rPr>
          <w:rFonts w:eastAsia="Calibri"/>
        </w:rPr>
        <w:t>(</w:t>
      </w:r>
      <w:proofErr w:type="spellStart"/>
      <w:r w:rsidR="005179CC">
        <w:rPr>
          <w:rFonts w:eastAsia="Calibri"/>
        </w:rPr>
        <w:t>Lauth</w:t>
      </w:r>
      <w:proofErr w:type="spellEnd"/>
      <w:r w:rsidR="005179CC">
        <w:rPr>
          <w:rFonts w:eastAsia="Calibri"/>
        </w:rPr>
        <w:t>, 2014)</w:t>
      </w:r>
      <w:r w:rsidR="00FE4E1E">
        <w:rPr>
          <w:rFonts w:eastAsia="Calibri"/>
        </w:rPr>
        <w:t xml:space="preserve">. Many have less disposable income than </w:t>
      </w:r>
      <w:r w:rsidR="006B45BE">
        <w:rPr>
          <w:rFonts w:eastAsia="Calibri"/>
        </w:rPr>
        <w:t xml:space="preserve">the </w:t>
      </w:r>
      <w:r w:rsidR="00FE4E1E">
        <w:rPr>
          <w:rFonts w:eastAsia="Calibri"/>
        </w:rPr>
        <w:t>pre-pandemic situation that reduce</w:t>
      </w:r>
      <w:r w:rsidR="006B45BE">
        <w:rPr>
          <w:rFonts w:eastAsia="Calibri"/>
        </w:rPr>
        <w:t>s</w:t>
      </w:r>
      <w:r w:rsidR="00FE4E1E">
        <w:rPr>
          <w:rFonts w:eastAsia="Calibri"/>
        </w:rPr>
        <w:t xml:space="preserve"> the tendency to travel, even business travel has moved into virtual conferences. </w:t>
      </w:r>
      <w:r w:rsidR="00F479DE">
        <w:rPr>
          <w:rFonts w:eastAsia="Calibri"/>
        </w:rPr>
        <w:t xml:space="preserve">The </w:t>
      </w:r>
      <w:r w:rsidR="00FE4E1E">
        <w:rPr>
          <w:rFonts w:eastAsia="Calibri"/>
        </w:rPr>
        <w:t xml:space="preserve">Continental Hotel doesn’t offer </w:t>
      </w:r>
      <w:r w:rsidR="006B45BE">
        <w:rPr>
          <w:rFonts w:eastAsia="Calibri"/>
        </w:rPr>
        <w:t xml:space="preserve">a </w:t>
      </w:r>
      <w:r w:rsidR="00FE4E1E">
        <w:rPr>
          <w:rFonts w:eastAsia="Calibri"/>
        </w:rPr>
        <w:t xml:space="preserve">credit facility so their past data cannot give any insight regarding its impact in generating extra demand, but they can newly think </w:t>
      </w:r>
      <w:r w:rsidR="00854BFB">
        <w:rPr>
          <w:rFonts w:eastAsia="Calibri"/>
        </w:rPr>
        <w:t xml:space="preserve">it </w:t>
      </w:r>
      <w:r w:rsidR="00FE4E1E">
        <w:rPr>
          <w:rFonts w:eastAsia="Calibri"/>
        </w:rPr>
        <w:t>in zero-based budgeting</w:t>
      </w:r>
      <w:r w:rsidR="00B552C4">
        <w:rPr>
          <w:rFonts w:eastAsia="Calibri"/>
        </w:rPr>
        <w:t xml:space="preserve">. </w:t>
      </w:r>
      <w:r w:rsidR="006B45BE">
        <w:rPr>
          <w:rFonts w:eastAsia="Calibri"/>
        </w:rPr>
        <w:t>The r</w:t>
      </w:r>
      <w:r w:rsidR="00D2036E" w:rsidRPr="00D2036E">
        <w:rPr>
          <w:rFonts w:eastAsia="Calibri"/>
        </w:rPr>
        <w:t>easoning of expenditures is required for zero-based budgeting</w:t>
      </w:r>
      <w:r w:rsidR="00D2036E">
        <w:rPr>
          <w:rFonts w:eastAsia="Calibri"/>
        </w:rPr>
        <w:t xml:space="preserve"> </w:t>
      </w:r>
      <w:r w:rsidR="005179CC">
        <w:rPr>
          <w:rFonts w:eastAsia="Calibri"/>
        </w:rPr>
        <w:t>(</w:t>
      </w:r>
      <w:proofErr w:type="spellStart"/>
      <w:r w:rsidR="005179CC">
        <w:rPr>
          <w:rFonts w:eastAsia="Calibri"/>
        </w:rPr>
        <w:t>Phaup</w:t>
      </w:r>
      <w:proofErr w:type="spellEnd"/>
      <w:r w:rsidR="005179CC">
        <w:rPr>
          <w:rFonts w:eastAsia="Calibri"/>
        </w:rPr>
        <w:t>, 2018)</w:t>
      </w:r>
      <w:r w:rsidR="00D2036E" w:rsidRPr="00D2036E">
        <w:rPr>
          <w:rFonts w:eastAsia="Calibri"/>
        </w:rPr>
        <w:t>. This sort of budgeting requires a high level of transparency into the many cost drivers, making it a more long-term cost-cutting strategy.</w:t>
      </w:r>
      <w:r w:rsidR="00C47396">
        <w:rPr>
          <w:rFonts w:eastAsia="Calibri"/>
        </w:rPr>
        <w:t xml:space="preserve"> </w:t>
      </w:r>
      <w:r w:rsidR="00C47396" w:rsidRPr="00C47396">
        <w:rPr>
          <w:rFonts w:eastAsia="Calibri"/>
        </w:rPr>
        <w:t>Traditional budgeting is permissive, and it is mostly utilized to increase revenue rather than look for ways to cut costs from specific units. Auditing for each dollar isn't as precise as it seems</w:t>
      </w:r>
      <w:r w:rsidR="00C47396">
        <w:rPr>
          <w:rFonts w:eastAsia="Calibri"/>
        </w:rPr>
        <w:t xml:space="preserve"> </w:t>
      </w:r>
      <w:r w:rsidR="005179CC">
        <w:rPr>
          <w:rFonts w:eastAsia="Calibri"/>
        </w:rPr>
        <w:t>(Ibrahim, 2019)</w:t>
      </w:r>
      <w:r w:rsidR="00C47396" w:rsidRPr="00C47396">
        <w:rPr>
          <w:rFonts w:eastAsia="Calibri"/>
        </w:rPr>
        <w:t xml:space="preserve">. </w:t>
      </w:r>
      <w:r w:rsidR="00CC3D86" w:rsidRPr="00CC3D86">
        <w:rPr>
          <w:rFonts w:eastAsia="Calibri"/>
        </w:rPr>
        <w:t xml:space="preserve">Zero-based budgeting is more effective at tying cost savings to specific business activities. This makes it much easier to interpret and put into practice. </w:t>
      </w:r>
      <w:r w:rsidR="00ED5D1E">
        <w:rPr>
          <w:rFonts w:eastAsia="Calibri"/>
        </w:rPr>
        <w:t>T</w:t>
      </w:r>
      <w:r w:rsidR="006B45BE">
        <w:rPr>
          <w:rFonts w:eastAsia="Calibri"/>
        </w:rPr>
        <w:t>he t</w:t>
      </w:r>
      <w:r w:rsidR="00ED5D1E">
        <w:rPr>
          <w:rFonts w:eastAsia="Calibri"/>
        </w:rPr>
        <w:t xml:space="preserve">raditional one is </w:t>
      </w:r>
      <w:r w:rsidR="00442070" w:rsidRPr="00442070">
        <w:rPr>
          <w:rFonts w:eastAsia="Calibri"/>
        </w:rPr>
        <w:t xml:space="preserve">more about figuring out a change </w:t>
      </w:r>
      <w:r w:rsidR="006B45BE">
        <w:rPr>
          <w:rFonts w:eastAsia="Calibri"/>
        </w:rPr>
        <w:t xml:space="preserve">that </w:t>
      </w:r>
      <w:r w:rsidR="00442070" w:rsidRPr="00442070">
        <w:rPr>
          <w:rFonts w:eastAsia="Calibri"/>
        </w:rPr>
        <w:t>affects everyone, like a 1% rise in expenditure. Because of its broad nature, it is difficult to apply because it does not indicate how the functions are linked to the budgets</w:t>
      </w:r>
      <w:r w:rsidR="00442070">
        <w:rPr>
          <w:rFonts w:eastAsia="Calibri"/>
        </w:rPr>
        <w:t xml:space="preserve"> </w:t>
      </w:r>
      <w:r w:rsidR="005179CC">
        <w:rPr>
          <w:rFonts w:eastAsia="Calibri"/>
        </w:rPr>
        <w:t>(Www2.deloitte.com, 2021)</w:t>
      </w:r>
      <w:r w:rsidR="00442070">
        <w:rPr>
          <w:rFonts w:eastAsia="Calibri"/>
        </w:rPr>
        <w:t xml:space="preserve">. </w:t>
      </w:r>
      <w:r w:rsidR="00F479DE">
        <w:rPr>
          <w:rFonts w:eastAsia="Calibri"/>
        </w:rPr>
        <w:t xml:space="preserve">The </w:t>
      </w:r>
      <w:r w:rsidR="00E467D2">
        <w:rPr>
          <w:rFonts w:eastAsia="Calibri"/>
        </w:rPr>
        <w:t xml:space="preserve">Continental hotel needs to set decision packages to decide on where to </w:t>
      </w:r>
      <w:r w:rsidR="006828EB">
        <w:rPr>
          <w:rFonts w:eastAsia="Calibri"/>
        </w:rPr>
        <w:t xml:space="preserve">allocate most of its resources so that resource utilisation is </w:t>
      </w:r>
      <w:proofErr w:type="gramStart"/>
      <w:r w:rsidR="006828EB">
        <w:rPr>
          <w:rFonts w:eastAsia="Calibri"/>
        </w:rPr>
        <w:t>possible</w:t>
      </w:r>
      <w:proofErr w:type="gramEnd"/>
      <w:r w:rsidR="006828EB">
        <w:rPr>
          <w:rFonts w:eastAsia="Calibri"/>
        </w:rPr>
        <w:t xml:space="preserve"> and the hotel can make </w:t>
      </w:r>
      <w:r w:rsidR="006B45BE">
        <w:rPr>
          <w:rFonts w:eastAsia="Calibri"/>
        </w:rPr>
        <w:t xml:space="preserve">the </w:t>
      </w:r>
      <w:r w:rsidR="006828EB">
        <w:rPr>
          <w:rFonts w:eastAsia="Calibri"/>
        </w:rPr>
        <w:t xml:space="preserve">highest </w:t>
      </w:r>
      <w:r w:rsidR="007C0012">
        <w:rPr>
          <w:rFonts w:eastAsia="Calibri"/>
        </w:rPr>
        <w:t>profit.</w:t>
      </w:r>
      <w:r w:rsidR="00664A34">
        <w:rPr>
          <w:rFonts w:eastAsia="Calibri"/>
        </w:rPr>
        <w:t xml:space="preserve"> When starting from zero, the hotel can find that they can save cost</w:t>
      </w:r>
      <w:r w:rsidR="006B45BE">
        <w:rPr>
          <w:rFonts w:eastAsia="Calibri"/>
        </w:rPr>
        <w:t>s</w:t>
      </w:r>
      <w:r w:rsidR="00664A34">
        <w:rPr>
          <w:rFonts w:eastAsia="Calibri"/>
        </w:rPr>
        <w:t xml:space="preserve"> from dailies and magazines by moving to online subscriptions as </w:t>
      </w:r>
      <w:r w:rsidR="006B45BE">
        <w:rPr>
          <w:rFonts w:eastAsia="Calibri"/>
        </w:rPr>
        <w:t xml:space="preserve">the </w:t>
      </w:r>
      <w:r w:rsidR="00664A34">
        <w:rPr>
          <w:rFonts w:eastAsia="Calibri"/>
        </w:rPr>
        <w:t xml:space="preserve">customer are now more internet dependent. </w:t>
      </w:r>
      <w:r w:rsidR="00EE5F05">
        <w:rPr>
          <w:rFonts w:eastAsia="Calibri"/>
        </w:rPr>
        <w:t xml:space="preserve">Such insights are hard from traditional budgeting as that is usually adapting the previous one. </w:t>
      </w:r>
    </w:p>
    <w:p w14:paraId="5789C4F6" w14:textId="1FC6BACD" w:rsidR="008B14ED" w:rsidRDefault="00E35A08" w:rsidP="00305E4C">
      <w:pPr>
        <w:pStyle w:val="Heading2"/>
        <w:numPr>
          <w:ilvl w:val="1"/>
          <w:numId w:val="1"/>
        </w:numPr>
        <w:spacing w:line="360" w:lineRule="auto"/>
        <w:rPr>
          <w:rFonts w:eastAsia="Calibri"/>
        </w:rPr>
      </w:pPr>
      <w:bookmarkStart w:id="5" w:name="_Toc98020704"/>
      <w:r>
        <w:rPr>
          <w:rFonts w:eastAsia="Calibri"/>
        </w:rPr>
        <w:t>How the Organisation M</w:t>
      </w:r>
      <w:r w:rsidRPr="00E35A08">
        <w:rPr>
          <w:rFonts w:eastAsia="Calibri"/>
        </w:rPr>
        <w:t xml:space="preserve">ight introduce </w:t>
      </w:r>
      <w:r>
        <w:rPr>
          <w:rFonts w:eastAsia="Calibri"/>
        </w:rPr>
        <w:t>Zero-based Budgeting</w:t>
      </w:r>
      <w:bookmarkEnd w:id="5"/>
    </w:p>
    <w:p w14:paraId="5C0C4A73" w14:textId="435C5339" w:rsidR="00E06DE1" w:rsidRDefault="00405EC3" w:rsidP="00305E4C">
      <w:pPr>
        <w:spacing w:line="360" w:lineRule="auto"/>
      </w:pPr>
      <w:r>
        <w:t>The steps mentioned earlier is used to introduce zero-based planning</w:t>
      </w:r>
      <w:r w:rsidR="00F479DE">
        <w:t>,</w:t>
      </w:r>
      <w:r>
        <w:t xml:space="preserve"> but in practical terms, the scenario must be more specific given below. </w:t>
      </w:r>
    </w:p>
    <w:p w14:paraId="5CDF5782" w14:textId="736FBCD7" w:rsidR="001238F2" w:rsidRDefault="0027493F" w:rsidP="00305E4C">
      <w:pPr>
        <w:spacing w:line="360" w:lineRule="auto"/>
      </w:pPr>
      <w:r>
        <w:t xml:space="preserve">Firstly, the Continental hotel </w:t>
      </w:r>
      <w:proofErr w:type="gramStart"/>
      <w:r>
        <w:t>has to</w:t>
      </w:r>
      <w:proofErr w:type="gramEnd"/>
      <w:r>
        <w:t xml:space="preserve"> decide the decision unit that has to have </w:t>
      </w:r>
      <w:r w:rsidR="006B45BE">
        <w:t xml:space="preserve">a </w:t>
      </w:r>
      <w:r>
        <w:t xml:space="preserve">measurable objective and well-defined and measurable impact on the hotel. The </w:t>
      </w:r>
      <w:r>
        <w:lastRenderedPageBreak/>
        <w:t xml:space="preserve">Continental hotel has decision units like marketing, human resources, production, leasing etc. </w:t>
      </w:r>
      <w:r w:rsidR="00F479DE">
        <w:t>T</w:t>
      </w:r>
      <w:r>
        <w:t xml:space="preserve">hese units are relatively broad </w:t>
      </w:r>
      <w:r w:rsidR="00D34511">
        <w:t>which</w:t>
      </w:r>
      <w:r>
        <w:t xml:space="preserve"> </w:t>
      </w:r>
      <w:proofErr w:type="gramStart"/>
      <w:r>
        <w:t>has to</w:t>
      </w:r>
      <w:proofErr w:type="gramEnd"/>
      <w:r>
        <w:t xml:space="preserve"> be exact for budgeting. </w:t>
      </w:r>
      <w:r w:rsidR="00F479DE">
        <w:t xml:space="preserve">The </w:t>
      </w:r>
      <w:r w:rsidR="00A61B9B">
        <w:t xml:space="preserve">Continental hotel </w:t>
      </w:r>
      <w:proofErr w:type="gramStart"/>
      <w:r w:rsidR="00A61B9B">
        <w:t>has to</w:t>
      </w:r>
      <w:proofErr w:type="gramEnd"/>
      <w:r w:rsidR="00A61B9B">
        <w:t xml:space="preserve"> create a list </w:t>
      </w:r>
      <w:r w:rsidR="006B45BE">
        <w:t>of</w:t>
      </w:r>
      <w:r w:rsidR="00A61B9B">
        <w:t xml:space="preserve"> general ledger accounts</w:t>
      </w:r>
      <w:r w:rsidR="007F4252">
        <w:t xml:space="preserve"> in detail</w:t>
      </w:r>
      <w:r w:rsidR="00A20551">
        <w:t xml:space="preserve"> as for Continental it could be cash, food inventory, prepaid expenses, beverage inventory, land, building, account receivable, investments, account payable</w:t>
      </w:r>
      <w:r w:rsidR="00F479DE">
        <w:t>,</w:t>
      </w:r>
      <w:r w:rsidR="00A20551">
        <w:t xml:space="preserve"> etc. </w:t>
      </w:r>
      <w:r w:rsidR="00E274DE">
        <w:t>(Shim and Siegel, 2012)</w:t>
      </w:r>
      <w:r w:rsidR="00A90CB6">
        <w:t xml:space="preserve">. </w:t>
      </w:r>
      <w:r w:rsidR="007F4252">
        <w:t xml:space="preserve">Then, </w:t>
      </w:r>
      <w:r w:rsidR="00A20551">
        <w:t xml:space="preserve">corresponding invoices on items purchase, units, price/unit etc. </w:t>
      </w:r>
      <w:proofErr w:type="gramStart"/>
      <w:r w:rsidR="00A20551">
        <w:t>have to</w:t>
      </w:r>
      <w:proofErr w:type="gramEnd"/>
      <w:r w:rsidR="00A20551">
        <w:t xml:space="preserve"> be derived from the vendors of the ledger list</w:t>
      </w:r>
      <w:r w:rsidR="00A90CB6">
        <w:t xml:space="preserve"> </w:t>
      </w:r>
      <w:r w:rsidR="005179CC">
        <w:t>(EISEN, 2019)</w:t>
      </w:r>
      <w:r w:rsidR="00A20551">
        <w:t xml:space="preserve">. </w:t>
      </w:r>
      <w:r w:rsidR="00425658">
        <w:t xml:space="preserve">For Continental, the prepared expense vendors are Sky </w:t>
      </w:r>
      <w:r w:rsidR="006B45BE">
        <w:t>S</w:t>
      </w:r>
      <w:r w:rsidR="00425658">
        <w:t xml:space="preserve">ports, Sky </w:t>
      </w:r>
      <w:r w:rsidR="006B45BE">
        <w:t>M</w:t>
      </w:r>
      <w:r w:rsidR="00425658">
        <w:t>ovies, Subscriptions to 10 different magazines, Newspapers</w:t>
      </w:r>
      <w:r w:rsidR="00F479DE">
        <w:t>,</w:t>
      </w:r>
      <w:r w:rsidR="00425658">
        <w:t xml:space="preserve"> etc. </w:t>
      </w:r>
      <w:r w:rsidR="00D26523">
        <w:t xml:space="preserve">Then, Continental </w:t>
      </w:r>
      <w:proofErr w:type="gramStart"/>
      <w:r w:rsidR="00D26523">
        <w:t>has to</w:t>
      </w:r>
      <w:proofErr w:type="gramEnd"/>
      <w:r w:rsidR="00D26523">
        <w:t xml:space="preserve"> </w:t>
      </w:r>
      <w:r w:rsidR="0055659F">
        <w:t xml:space="preserve">forecast </w:t>
      </w:r>
      <w:r w:rsidR="00D26523">
        <w:t>the expense budget parameters for the expenses line</w:t>
      </w:r>
      <w:r w:rsidR="005119A8">
        <w:t xml:space="preserve"> such as </w:t>
      </w:r>
      <w:r w:rsidR="005119A8" w:rsidRPr="006E73FF">
        <w:rPr>
          <w:rFonts w:cs="Arial"/>
          <w:szCs w:val="24"/>
        </w:rPr>
        <w:t>£150 per month</w:t>
      </w:r>
      <w:r w:rsidR="005119A8">
        <w:t xml:space="preserve"> for subscriptions, </w:t>
      </w:r>
      <w:r w:rsidR="005119A8" w:rsidRPr="006E73FF">
        <w:rPr>
          <w:rFonts w:cs="Arial"/>
          <w:szCs w:val="24"/>
        </w:rPr>
        <w:t>is £3,000</w:t>
      </w:r>
      <w:r w:rsidR="005119A8">
        <w:rPr>
          <w:rFonts w:cs="Arial"/>
          <w:szCs w:val="24"/>
        </w:rPr>
        <w:t xml:space="preserve"> for wage</w:t>
      </w:r>
      <w:r w:rsidR="006B45BE">
        <w:rPr>
          <w:rFonts w:cs="Arial"/>
          <w:szCs w:val="24"/>
        </w:rPr>
        <w:t>s</w:t>
      </w:r>
      <w:r w:rsidR="005119A8">
        <w:rPr>
          <w:rFonts w:cs="Arial"/>
          <w:szCs w:val="24"/>
        </w:rPr>
        <w:t xml:space="preserve">, </w:t>
      </w:r>
      <w:r w:rsidR="005119A8" w:rsidRPr="006E73FF">
        <w:rPr>
          <w:rFonts w:cs="Arial"/>
          <w:szCs w:val="24"/>
        </w:rPr>
        <w:t>£275</w:t>
      </w:r>
      <w:r w:rsidR="005119A8">
        <w:rPr>
          <w:rFonts w:cs="Arial"/>
          <w:szCs w:val="24"/>
        </w:rPr>
        <w:t xml:space="preserve"> for leased vehicles etc. </w:t>
      </w:r>
      <w:r w:rsidR="00D26523">
        <w:t xml:space="preserve">Every item </w:t>
      </w:r>
      <w:r w:rsidR="001238F2">
        <w:t>requires</w:t>
      </w:r>
      <w:r w:rsidR="00D26523">
        <w:t xml:space="preserve"> to operate each decision unit, the hotel wants to measure expense against, must be included with price and unit</w:t>
      </w:r>
      <w:r w:rsidR="001238F2">
        <w:t>, such as Food &amp; Beverage, Rooms, operating and non-operating units</w:t>
      </w:r>
      <w:r w:rsidR="00F479DE">
        <w:t>,</w:t>
      </w:r>
      <w:r w:rsidR="001238F2">
        <w:t xml:space="preserve"> etc. </w:t>
      </w:r>
      <w:r w:rsidR="00DF2D5E">
        <w:t xml:space="preserve">Now, the hotel will get departmental accumulated forecasted expenses for the upcoming month. The total of expenses </w:t>
      </w:r>
      <w:proofErr w:type="gramStart"/>
      <w:r w:rsidR="00DF2D5E">
        <w:t>has to</w:t>
      </w:r>
      <w:proofErr w:type="gramEnd"/>
      <w:r w:rsidR="00DF2D5E">
        <w:t xml:space="preserve"> be submitted to finance officers who’ll merge the data with other departments </w:t>
      </w:r>
      <w:r w:rsidR="00110FC4">
        <w:t>(</w:t>
      </w:r>
      <w:proofErr w:type="spellStart"/>
      <w:r w:rsidR="00110FC4">
        <w:t>Vadapalli</w:t>
      </w:r>
      <w:proofErr w:type="spellEnd"/>
      <w:r w:rsidR="00110FC4">
        <w:t>, 2021)</w:t>
      </w:r>
      <w:r w:rsidR="0079388E">
        <w:t xml:space="preserve">. </w:t>
      </w:r>
      <w:r w:rsidR="00DF2D5E">
        <w:t xml:space="preserve"> This is important because each department has calculated a large expense that is impossible to fund for the hotel’s scarce resource</w:t>
      </w:r>
      <w:r w:rsidR="006B45BE">
        <w:t>s</w:t>
      </w:r>
      <w:r w:rsidR="00DF2D5E">
        <w:t xml:space="preserve">. </w:t>
      </w:r>
      <w:r w:rsidR="005119A8">
        <w:t xml:space="preserve">Decision units will be asked to reduce the expenses and the amount may be suggested like </w:t>
      </w:r>
      <w:r w:rsidR="006B45BE">
        <w:t xml:space="preserve">a </w:t>
      </w:r>
      <w:r w:rsidR="005119A8">
        <w:t xml:space="preserve">reduction of </w:t>
      </w:r>
      <w:r w:rsidR="004D4A84" w:rsidRPr="004D4A84">
        <w:t>£</w:t>
      </w:r>
      <w:r w:rsidR="004D4A84">
        <w:t xml:space="preserve">2500. </w:t>
      </w:r>
      <w:r w:rsidR="009E54F3">
        <w:t>T</w:t>
      </w:r>
      <w:r w:rsidR="00BA06FD">
        <w:t>he</w:t>
      </w:r>
      <w:r w:rsidR="009E54F3">
        <w:t>n comes the</w:t>
      </w:r>
      <w:r w:rsidR="00BA06FD">
        <w:t xml:space="preserve"> decision package formation step</w:t>
      </w:r>
      <w:r w:rsidR="009E54F3">
        <w:t xml:space="preserve">s where decision packages are created for a unit and later ranked for allocating resources for </w:t>
      </w:r>
      <w:r w:rsidR="006B45BE">
        <w:t xml:space="preserve">the </w:t>
      </w:r>
      <w:r w:rsidR="009E54F3">
        <w:t xml:space="preserve">most important package. </w:t>
      </w:r>
    </w:p>
    <w:tbl>
      <w:tblPr>
        <w:tblStyle w:val="TableGrid"/>
        <w:tblW w:w="0" w:type="auto"/>
        <w:tblLook w:val="04A0" w:firstRow="1" w:lastRow="0" w:firstColumn="1" w:lastColumn="0" w:noHBand="0" w:noVBand="1"/>
      </w:tblPr>
      <w:tblGrid>
        <w:gridCol w:w="9016"/>
      </w:tblGrid>
      <w:tr w:rsidR="00174D24" w14:paraId="051D197E" w14:textId="77777777" w:rsidTr="00174D24">
        <w:tc>
          <w:tcPr>
            <w:tcW w:w="9016" w:type="dxa"/>
          </w:tcPr>
          <w:p w14:paraId="38F4097F" w14:textId="4D27CAF3" w:rsidR="00174D24" w:rsidRDefault="00174D24" w:rsidP="00305E4C">
            <w:pPr>
              <w:spacing w:line="360" w:lineRule="auto"/>
            </w:pPr>
            <w:r>
              <w:t xml:space="preserve">Marketing unit </w:t>
            </w:r>
          </w:p>
        </w:tc>
      </w:tr>
      <w:tr w:rsidR="00174D24" w14:paraId="4C8244D8" w14:textId="77777777" w:rsidTr="00174D24">
        <w:tc>
          <w:tcPr>
            <w:tcW w:w="9016" w:type="dxa"/>
          </w:tcPr>
          <w:p w14:paraId="4D591966" w14:textId="135F284F" w:rsidR="00174D24" w:rsidRDefault="00174D24" w:rsidP="00305E4C">
            <w:pPr>
              <w:spacing w:line="360" w:lineRule="auto"/>
            </w:pPr>
            <w:r>
              <w:t xml:space="preserve">Decision package A: Promotional campaign has 3 alternatives </w:t>
            </w:r>
          </w:p>
          <w:p w14:paraId="32B89DA0" w14:textId="1F53CC57" w:rsidR="00174D24" w:rsidRDefault="00174D24" w:rsidP="00305E4C">
            <w:pPr>
              <w:spacing w:line="360" w:lineRule="auto"/>
            </w:pPr>
            <w:r>
              <w:t>A1: Only magazine ads,</w:t>
            </w:r>
          </w:p>
          <w:p w14:paraId="780F490F" w14:textId="77777777" w:rsidR="00174D24" w:rsidRDefault="00174D24" w:rsidP="00305E4C">
            <w:pPr>
              <w:spacing w:line="360" w:lineRule="auto"/>
            </w:pPr>
            <w:r>
              <w:t xml:space="preserve">A2: Both magazine and social media ads, </w:t>
            </w:r>
          </w:p>
          <w:p w14:paraId="4867ADC5" w14:textId="4CF41E6E" w:rsidR="00174D24" w:rsidRDefault="00174D24" w:rsidP="00305E4C">
            <w:pPr>
              <w:spacing w:line="360" w:lineRule="auto"/>
            </w:pPr>
            <w:r>
              <w:t xml:space="preserve">A3: Via </w:t>
            </w:r>
            <w:r w:rsidR="00F479DE">
              <w:t xml:space="preserve">the </w:t>
            </w:r>
            <w:proofErr w:type="gramStart"/>
            <w:r>
              <w:t>third party</w:t>
            </w:r>
            <w:proofErr w:type="gramEnd"/>
            <w:r>
              <w:t xml:space="preserve"> commission-based room selling, </w:t>
            </w:r>
          </w:p>
        </w:tc>
      </w:tr>
      <w:tr w:rsidR="00174D24" w14:paraId="2AF84862" w14:textId="77777777" w:rsidTr="00174D24">
        <w:tc>
          <w:tcPr>
            <w:tcW w:w="9016" w:type="dxa"/>
          </w:tcPr>
          <w:p w14:paraId="33A0E302" w14:textId="77777777" w:rsidR="00174D24" w:rsidRDefault="00174D24" w:rsidP="00305E4C">
            <w:pPr>
              <w:spacing w:line="360" w:lineRule="auto"/>
            </w:pPr>
            <w:r>
              <w:t>Decision package B: Service unit</w:t>
            </w:r>
          </w:p>
          <w:p w14:paraId="1C7CF12D" w14:textId="77777777" w:rsidR="001024E1" w:rsidRDefault="00B83A8A" w:rsidP="00305E4C">
            <w:pPr>
              <w:spacing w:line="360" w:lineRule="auto"/>
            </w:pPr>
            <w:r>
              <w:t>B</w:t>
            </w:r>
            <w:r w:rsidR="00174D24">
              <w:t xml:space="preserve">1: Increase complimentary service, </w:t>
            </w:r>
          </w:p>
          <w:p w14:paraId="3C97E9FC" w14:textId="003D1B27" w:rsidR="001024E1" w:rsidRDefault="00B83A8A" w:rsidP="00305E4C">
            <w:pPr>
              <w:spacing w:line="360" w:lineRule="auto"/>
            </w:pPr>
            <w:r>
              <w:t>B</w:t>
            </w:r>
            <w:r w:rsidR="00174D24">
              <w:t xml:space="preserve">2: </w:t>
            </w:r>
            <w:r w:rsidR="00355CC5">
              <w:t xml:space="preserve">Adding Netflix in all rooms, </w:t>
            </w:r>
          </w:p>
        </w:tc>
      </w:tr>
    </w:tbl>
    <w:p w14:paraId="4ED3CFE2" w14:textId="441FA8C5" w:rsidR="00681DBE" w:rsidRDefault="00681DBE" w:rsidP="00681DBE">
      <w:pPr>
        <w:pStyle w:val="Caption"/>
        <w:jc w:val="center"/>
      </w:pPr>
      <w:r>
        <w:t xml:space="preserve">Figure </w:t>
      </w:r>
      <w:r w:rsidR="003D4B89">
        <w:fldChar w:fldCharType="begin"/>
      </w:r>
      <w:r w:rsidR="003D4B89">
        <w:instrText xml:space="preserve"> SEQ Figure \* ARABIC </w:instrText>
      </w:r>
      <w:r w:rsidR="003D4B89">
        <w:fldChar w:fldCharType="separate"/>
      </w:r>
      <w:r>
        <w:rPr>
          <w:noProof/>
        </w:rPr>
        <w:t>3</w:t>
      </w:r>
      <w:r w:rsidR="003D4B89">
        <w:rPr>
          <w:noProof/>
        </w:rPr>
        <w:fldChar w:fldCharType="end"/>
      </w:r>
      <w:r w:rsidR="001024E1">
        <w:t>: Decision packages</w:t>
      </w:r>
    </w:p>
    <w:p w14:paraId="653FA659" w14:textId="655D7EBC" w:rsidR="001024E1" w:rsidRDefault="001024E1" w:rsidP="00681DBE">
      <w:pPr>
        <w:pStyle w:val="Caption"/>
        <w:jc w:val="center"/>
      </w:pPr>
      <w:r>
        <w:t>Source (Own)</w:t>
      </w:r>
    </w:p>
    <w:p w14:paraId="7EAA6939" w14:textId="5942B2DE" w:rsidR="00523609" w:rsidRDefault="00A236FE" w:rsidP="00305E4C">
      <w:pPr>
        <w:spacing w:line="360" w:lineRule="auto"/>
      </w:pPr>
      <w:r>
        <w:t xml:space="preserve">Now, </w:t>
      </w:r>
      <w:r w:rsidR="006B45BE">
        <w:t>5 alternatives</w:t>
      </w:r>
      <w:r>
        <w:t xml:space="preserve"> need to be prioritised based on </w:t>
      </w:r>
      <w:r w:rsidR="006B45BE">
        <w:t xml:space="preserve">a </w:t>
      </w:r>
      <w:r>
        <w:t xml:space="preserve">cost-benefit analysis that is comparing the cost for each alternative and the benefit it is going to deliver for the </w:t>
      </w:r>
      <w:r>
        <w:lastRenderedPageBreak/>
        <w:t xml:space="preserve">organisation </w:t>
      </w:r>
      <w:r w:rsidR="00110FC4">
        <w:t>(Acosta, 2016)</w:t>
      </w:r>
      <w:r>
        <w:t xml:space="preserve">. </w:t>
      </w:r>
      <w:r w:rsidR="00B83A8A">
        <w:t xml:space="preserve">Considering </w:t>
      </w:r>
      <w:r w:rsidR="00D34511">
        <w:t xml:space="preserve">the </w:t>
      </w:r>
      <w:r w:rsidR="00B83A8A">
        <w:t xml:space="preserve">minimum, the rank could be B1-A3-A2-B2-A1 to ensure the </w:t>
      </w:r>
      <w:r w:rsidR="004C5029">
        <w:t xml:space="preserve">forecasted </w:t>
      </w:r>
      <w:r w:rsidR="00B83A8A">
        <w:t xml:space="preserve">sale. </w:t>
      </w:r>
    </w:p>
    <w:p w14:paraId="3BC8909A" w14:textId="15530D8C" w:rsidR="00E24AC5" w:rsidRDefault="008A2D9B" w:rsidP="00305E4C">
      <w:pPr>
        <w:spacing w:line="360" w:lineRule="auto"/>
      </w:pPr>
      <w:r>
        <w:rPr>
          <w:noProof/>
        </w:rPr>
        <mc:AlternateContent>
          <mc:Choice Requires="wps">
            <w:drawing>
              <wp:anchor distT="0" distB="0" distL="114300" distR="114300" simplePos="0" relativeHeight="251661312" behindDoc="0" locked="0" layoutInCell="1" allowOverlap="1" wp14:anchorId="14FB4409" wp14:editId="077D4B1E">
                <wp:simplePos x="0" y="0"/>
                <wp:positionH relativeFrom="column">
                  <wp:posOffset>4000500</wp:posOffset>
                </wp:positionH>
                <wp:positionV relativeFrom="paragraph">
                  <wp:posOffset>951866</wp:posOffset>
                </wp:positionV>
                <wp:extent cx="1400175" cy="266700"/>
                <wp:effectExtent l="0" t="0" r="9525" b="0"/>
                <wp:wrapNone/>
                <wp:docPr id="4" name="Text Box 4"/>
                <wp:cNvGraphicFramePr/>
                <a:graphic xmlns:a="http://schemas.openxmlformats.org/drawingml/2006/main">
                  <a:graphicData uri="http://schemas.microsoft.com/office/word/2010/wordprocessingShape">
                    <wps:wsp>
                      <wps:cNvSpPr txBox="1"/>
                      <wps:spPr>
                        <a:xfrm>
                          <a:off x="0" y="0"/>
                          <a:ext cx="1400175" cy="266700"/>
                        </a:xfrm>
                        <a:prstGeom prst="rect">
                          <a:avLst/>
                        </a:prstGeom>
                        <a:solidFill>
                          <a:schemeClr val="lt1"/>
                        </a:solidFill>
                        <a:ln w="6350">
                          <a:noFill/>
                        </a:ln>
                      </wps:spPr>
                      <wps:txbx>
                        <w:txbxContent>
                          <w:p w14:paraId="27BD6DF4" w14:textId="0D079B9E" w:rsidR="00B164D9" w:rsidRDefault="00B164D9" w:rsidP="00B164D9">
                            <w:pPr>
                              <w:jc w:val="left"/>
                            </w:pPr>
                            <w:r>
                              <w:t xml:space="preserve">For future budget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FB4409" id="Text Box 4" o:spid="_x0000_s1027" type="#_x0000_t202" style="position:absolute;left:0;text-align:left;margin-left:315pt;margin-top:74.95pt;width:110.25pt;height:21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" fillcolor="white [3201]" stroked="f" strokeweight=".5pt">
                <v:textbox>
                  <w:txbxContent>
                    <w:p w14:paraId="27BD6DF4" w14:textId="0D079B9E" w:rsidR="00B164D9" w:rsidRDefault="00B164D9" w:rsidP="00B164D9">
                      <w:pPr>
                        <w:jc w:val="left"/>
                      </w:pPr>
                      <w:r>
                        <w:t xml:space="preserve">For future budget </w:t>
                      </w:r>
                    </w:p>
                  </w:txbxContent>
                </v:textbox>
              </v:shape>
            </w:pict>
          </mc:Fallback>
        </mc:AlternateContent>
      </w:r>
      <w:r>
        <w:rPr>
          <w:noProof/>
        </w:rPr>
        <mc:AlternateContent>
          <mc:Choice Requires="wps">
            <w:drawing>
              <wp:anchor distT="0" distB="0" distL="114300" distR="114300" simplePos="0" relativeHeight="251660288" behindDoc="0" locked="0" layoutInCell="1" allowOverlap="1" wp14:anchorId="74BB6419" wp14:editId="2A6163E4">
                <wp:simplePos x="0" y="0"/>
                <wp:positionH relativeFrom="column">
                  <wp:posOffset>85726</wp:posOffset>
                </wp:positionH>
                <wp:positionV relativeFrom="paragraph">
                  <wp:posOffset>894715</wp:posOffset>
                </wp:positionV>
                <wp:extent cx="1276350" cy="257175"/>
                <wp:effectExtent l="0" t="0" r="0" b="9525"/>
                <wp:wrapNone/>
                <wp:docPr id="3" name="Text Box 3"/>
                <wp:cNvGraphicFramePr/>
                <a:graphic xmlns:a="http://schemas.openxmlformats.org/drawingml/2006/main">
                  <a:graphicData uri="http://schemas.microsoft.com/office/word/2010/wordprocessingShape">
                    <wps:wsp>
                      <wps:cNvSpPr txBox="1"/>
                      <wps:spPr>
                        <a:xfrm>
                          <a:off x="0" y="0"/>
                          <a:ext cx="1276350" cy="257175"/>
                        </a:xfrm>
                        <a:prstGeom prst="rect">
                          <a:avLst/>
                        </a:prstGeom>
                        <a:solidFill>
                          <a:schemeClr val="lt1"/>
                        </a:solidFill>
                        <a:ln w="6350">
                          <a:noFill/>
                        </a:ln>
                      </wps:spPr>
                      <wps:txbx>
                        <w:txbxContent>
                          <w:p w14:paraId="1FBA0015" w14:textId="3B706A7E" w:rsidR="00B164D9" w:rsidRDefault="00B164D9">
                            <w:r>
                              <w:t xml:space="preserve">Minimum needs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BB6419" id="Text Box 3" o:spid="_x0000_s1028" type="#_x0000_t202" style="position:absolute;left:0;text-align:left;margin-left:6.75pt;margin-top:70.45pt;width:100.5pt;height:20.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" fillcolor="white [3201]" stroked="f" strokeweight=".5pt">
                <v:textbox>
                  <w:txbxContent>
                    <w:p w14:paraId="1FBA0015" w14:textId="3B706A7E" w:rsidR="00B164D9" w:rsidRDefault="00B164D9">
                      <w:r>
                        <w:t xml:space="preserve">Minimum needs </w:t>
                      </w:r>
                    </w:p>
                  </w:txbxContent>
                </v:textbox>
              </v:shape>
            </w:pict>
          </mc:Fallback>
        </mc:AlternateContent>
      </w:r>
      <w:r w:rsidR="00523609">
        <w:rPr>
          <w:noProof/>
        </w:rPr>
        <w:drawing>
          <wp:inline distT="0" distB="0" distL="0" distR="0" wp14:anchorId="7F368559" wp14:editId="751F8D9F">
            <wp:extent cx="5486400" cy="990600"/>
            <wp:effectExtent l="0" t="0" r="38100" b="190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5D254AF0" w14:textId="77777777" w:rsidR="006E72D7" w:rsidRDefault="006E72D7" w:rsidP="00305E4C">
      <w:pPr>
        <w:spacing w:line="360" w:lineRule="auto"/>
      </w:pPr>
    </w:p>
    <w:p w14:paraId="17B8C1DF" w14:textId="77777777" w:rsidR="006E72D7" w:rsidRDefault="006E72D7" w:rsidP="00305E4C">
      <w:pPr>
        <w:spacing w:line="360" w:lineRule="auto"/>
      </w:pPr>
    </w:p>
    <w:p w14:paraId="2D5E6301" w14:textId="1D96CDD6" w:rsidR="00681DBE" w:rsidRDefault="00681DBE" w:rsidP="00681DBE">
      <w:pPr>
        <w:pStyle w:val="Caption"/>
        <w:jc w:val="center"/>
      </w:pPr>
      <w:r>
        <w:t xml:space="preserve">Figure </w:t>
      </w:r>
      <w:r w:rsidR="003D4B89">
        <w:fldChar w:fldCharType="begin"/>
      </w:r>
      <w:r w:rsidR="003D4B89">
        <w:instrText xml:space="preserve"> SEQ Figure \* ARABIC </w:instrText>
      </w:r>
      <w:r w:rsidR="003D4B89">
        <w:fldChar w:fldCharType="separate"/>
      </w:r>
      <w:r>
        <w:rPr>
          <w:noProof/>
        </w:rPr>
        <w:t>4</w:t>
      </w:r>
      <w:r w:rsidR="003D4B89">
        <w:rPr>
          <w:noProof/>
        </w:rPr>
        <w:fldChar w:fldCharType="end"/>
      </w:r>
      <w:r w:rsidR="003812FF">
        <w:t>: Order of priority</w:t>
      </w:r>
    </w:p>
    <w:p w14:paraId="2E92217E" w14:textId="0AB3C377" w:rsidR="003812FF" w:rsidRDefault="003812FF" w:rsidP="00681DBE">
      <w:pPr>
        <w:pStyle w:val="Caption"/>
        <w:jc w:val="center"/>
      </w:pPr>
      <w:r>
        <w:t xml:space="preserve">Source </w:t>
      </w:r>
      <w:r w:rsidR="00110FC4">
        <w:t>(HSMAI Academy, 2017)</w:t>
      </w:r>
    </w:p>
    <w:p w14:paraId="334C9FDE" w14:textId="47C2A47C" w:rsidR="00406BF3" w:rsidRPr="00BE7730" w:rsidRDefault="00A60ED4" w:rsidP="00305E4C">
      <w:pPr>
        <w:spacing w:line="360" w:lineRule="auto"/>
      </w:pPr>
      <w:r>
        <w:t xml:space="preserve">After removing items not needed for the month, </w:t>
      </w:r>
      <w:r w:rsidR="00F479DE">
        <w:t xml:space="preserve">the </w:t>
      </w:r>
      <w:r>
        <w:t>Continental hotel will get detail</w:t>
      </w:r>
      <w:r w:rsidR="006B45BE">
        <w:t>ed</w:t>
      </w:r>
      <w:r>
        <w:t xml:space="preserve"> support of expenses and then </w:t>
      </w:r>
      <w:r w:rsidR="004D38AC">
        <w:t xml:space="preserve">can start ordering supplies from vendors that offer things </w:t>
      </w:r>
      <w:r w:rsidR="006B45BE">
        <w:t>o</w:t>
      </w:r>
      <w:r w:rsidR="004D38AC">
        <w:t xml:space="preserve">n </w:t>
      </w:r>
      <w:r w:rsidR="006B45BE">
        <w:t xml:space="preserve">a </w:t>
      </w:r>
      <w:r w:rsidR="004D38AC">
        <w:t xml:space="preserve">budget. </w:t>
      </w:r>
    </w:p>
    <w:p w14:paraId="5B55F9BE" w14:textId="77777777" w:rsidR="008B14ED" w:rsidRDefault="008B14ED" w:rsidP="00305E4C">
      <w:pPr>
        <w:spacing w:line="360" w:lineRule="auto"/>
      </w:pPr>
      <w:r>
        <w:br w:type="page"/>
      </w:r>
    </w:p>
    <w:p w14:paraId="0C5AC8D7" w14:textId="77777777" w:rsidR="008B14ED" w:rsidRDefault="008B14ED" w:rsidP="00305E4C">
      <w:pPr>
        <w:pStyle w:val="Heading1"/>
        <w:numPr>
          <w:ilvl w:val="0"/>
          <w:numId w:val="1"/>
        </w:numPr>
        <w:spacing w:line="360" w:lineRule="auto"/>
      </w:pPr>
      <w:bookmarkStart w:id="6" w:name="_Toc98020705"/>
      <w:r>
        <w:lastRenderedPageBreak/>
        <w:t>Conclusion</w:t>
      </w:r>
      <w:bookmarkEnd w:id="6"/>
    </w:p>
    <w:p w14:paraId="11D79947" w14:textId="494A6C05" w:rsidR="0092712C" w:rsidRDefault="00F84849" w:rsidP="00305E4C">
      <w:pPr>
        <w:spacing w:line="360" w:lineRule="auto"/>
      </w:pPr>
      <w:r>
        <w:t xml:space="preserve">Zero-based budgeting is more time-consuming and takes more effort to plan and implement because everything is analysed very deeply to plan. It allows </w:t>
      </w:r>
      <w:r w:rsidR="006B45BE">
        <w:t>seeing</w:t>
      </w:r>
      <w:r>
        <w:t xml:space="preserve"> which activity </w:t>
      </w:r>
      <w:proofErr w:type="gramStart"/>
      <w:r>
        <w:t>has to</w:t>
      </w:r>
      <w:proofErr w:type="gramEnd"/>
      <w:r>
        <w:t xml:space="preserve"> be performed and how to be performed so that it could be cost-effective and assure resource utilisation. The future trend of </w:t>
      </w:r>
      <w:r w:rsidR="006B45BE">
        <w:t xml:space="preserve">the </w:t>
      </w:r>
      <w:r>
        <w:t xml:space="preserve">hotel industry is uncertain until the world gets rid of Covid-19 entirely. </w:t>
      </w:r>
      <w:r w:rsidR="008F4378">
        <w:t>So,</w:t>
      </w:r>
      <w:r>
        <w:t xml:space="preserve"> for uncertainty, zero-based planning is more appropriate that doesn’t depend on past data rather the approach is more decision-based depending on cost-benefit analysis. </w:t>
      </w:r>
      <w:r w:rsidR="008F4378">
        <w:t xml:space="preserve">Hotels can rent or buy software that makes the work easier and more time and effort saving. </w:t>
      </w:r>
    </w:p>
    <w:p w14:paraId="172002FA" w14:textId="77777777" w:rsidR="0092712C" w:rsidRDefault="0092712C" w:rsidP="0092712C"/>
    <w:p w14:paraId="421EDD8D" w14:textId="77777777" w:rsidR="0092712C" w:rsidRDefault="0092712C" w:rsidP="0092712C"/>
    <w:p w14:paraId="352654EC" w14:textId="77777777" w:rsidR="0092712C" w:rsidRDefault="0092712C" w:rsidP="0092712C"/>
    <w:p w14:paraId="1A94AE63" w14:textId="77777777" w:rsidR="0092712C" w:rsidRDefault="0092712C" w:rsidP="0092712C"/>
    <w:p w14:paraId="54F2DED6" w14:textId="77777777" w:rsidR="0092712C" w:rsidRDefault="0092712C" w:rsidP="0092712C"/>
    <w:p w14:paraId="045B8D8A" w14:textId="77777777" w:rsidR="0092712C" w:rsidRDefault="0092712C" w:rsidP="0092712C"/>
    <w:p w14:paraId="475199C9" w14:textId="77777777" w:rsidR="0092712C" w:rsidRDefault="0092712C" w:rsidP="0092712C"/>
    <w:p w14:paraId="208585C5" w14:textId="77777777" w:rsidR="0092712C" w:rsidRDefault="0092712C" w:rsidP="0092712C"/>
    <w:p w14:paraId="3D699090" w14:textId="77777777" w:rsidR="0092712C" w:rsidRDefault="0092712C" w:rsidP="0092712C"/>
    <w:p w14:paraId="15DBAE6B" w14:textId="77777777" w:rsidR="0092712C" w:rsidRDefault="0092712C" w:rsidP="0092712C"/>
    <w:p w14:paraId="27BF0B00" w14:textId="77777777" w:rsidR="0092712C" w:rsidRDefault="0092712C" w:rsidP="0092712C"/>
    <w:p w14:paraId="6715C774" w14:textId="77777777" w:rsidR="0092712C" w:rsidRDefault="0092712C" w:rsidP="0092712C"/>
    <w:p w14:paraId="49919FC8" w14:textId="77777777" w:rsidR="0092712C" w:rsidRDefault="0092712C" w:rsidP="0092712C"/>
    <w:p w14:paraId="72AB920C" w14:textId="77777777" w:rsidR="0092712C" w:rsidRDefault="0092712C" w:rsidP="0092712C"/>
    <w:p w14:paraId="3B0EC0C2" w14:textId="77777777" w:rsidR="0092712C" w:rsidRDefault="0092712C" w:rsidP="0092712C"/>
    <w:p w14:paraId="4005A99E" w14:textId="77777777" w:rsidR="0092712C" w:rsidRDefault="0092712C" w:rsidP="0092712C"/>
    <w:p w14:paraId="3448F5C1" w14:textId="77777777" w:rsidR="0092712C" w:rsidRDefault="0092712C" w:rsidP="0092712C"/>
    <w:p w14:paraId="6E08C168" w14:textId="77777777" w:rsidR="0092712C" w:rsidRDefault="0092712C" w:rsidP="0092712C"/>
    <w:p w14:paraId="60F099E2" w14:textId="77777777" w:rsidR="0092712C" w:rsidRDefault="0092712C" w:rsidP="0092712C"/>
    <w:p w14:paraId="094C4A8C" w14:textId="77777777" w:rsidR="0092712C" w:rsidRDefault="0092712C" w:rsidP="0092712C"/>
    <w:p w14:paraId="4ED48F5C" w14:textId="77777777" w:rsidR="0092712C" w:rsidRDefault="0092712C" w:rsidP="0092712C"/>
    <w:p w14:paraId="2E9F09ED" w14:textId="070406D0" w:rsidR="008B14ED" w:rsidRDefault="008B14ED" w:rsidP="00E35A08"/>
    <w:p w14:paraId="3BB482C5" w14:textId="70AB1C31" w:rsidR="003E78C0" w:rsidRDefault="008B14ED" w:rsidP="003E78C0">
      <w:pPr>
        <w:pStyle w:val="Heading1"/>
        <w:numPr>
          <w:ilvl w:val="0"/>
          <w:numId w:val="1"/>
        </w:numPr>
        <w:spacing w:line="360" w:lineRule="auto"/>
      </w:pPr>
      <w:bookmarkStart w:id="7" w:name="_Toc98020706"/>
      <w:r>
        <w:lastRenderedPageBreak/>
        <w:t>Reference Lis</w:t>
      </w:r>
      <w:r w:rsidR="005179CC">
        <w:t>t</w:t>
      </w:r>
      <w:bookmarkEnd w:id="7"/>
    </w:p>
    <w:p w14:paraId="71FED06F" w14:textId="0147D49F" w:rsidR="00262FEA" w:rsidRDefault="00262FEA" w:rsidP="003E78C0">
      <w:pPr>
        <w:spacing w:line="360" w:lineRule="auto"/>
      </w:pPr>
      <w:r>
        <w:t>Acosta, J., 2016. [online] Available at: &lt;https://www.4hoteliers.com/features/article/1572&gt; [Accessed 12 March 2022].</w:t>
      </w:r>
    </w:p>
    <w:p w14:paraId="578F1D78" w14:textId="77777777" w:rsidR="00262FEA" w:rsidRDefault="00262FEA" w:rsidP="003E78C0">
      <w:pPr>
        <w:spacing w:line="360" w:lineRule="auto"/>
      </w:pPr>
      <w:proofErr w:type="spellStart"/>
      <w:r>
        <w:t>Borad</w:t>
      </w:r>
      <w:proofErr w:type="spellEnd"/>
      <w:r>
        <w:t xml:space="preserve">, S., 2022. Steps in Zero Based Budgeting. [online] </w:t>
      </w:r>
      <w:proofErr w:type="spellStart"/>
      <w:r>
        <w:t>eFinanceManagement</w:t>
      </w:r>
      <w:proofErr w:type="spellEnd"/>
      <w:r>
        <w:t>. Available at: &lt;https://efinancemanagement.com/budgeting/zero-based/zero-based-budgeting-steps&gt; [Accessed 12 March 2022].</w:t>
      </w:r>
    </w:p>
    <w:p w14:paraId="286A7B35" w14:textId="77777777" w:rsidR="00262FEA" w:rsidRDefault="00262FEA" w:rsidP="003E78C0">
      <w:pPr>
        <w:spacing w:line="360" w:lineRule="auto"/>
      </w:pPr>
      <w:proofErr w:type="spellStart"/>
      <w:r>
        <w:t>Coyte</w:t>
      </w:r>
      <w:proofErr w:type="spellEnd"/>
      <w:r>
        <w:t>, R., Messner, M. and Zhou, S., 2021. The revival of zero</w:t>
      </w:r>
      <w:r w:rsidRPr="003E78C0">
        <w:rPr>
          <w:rFonts w:ascii="Cambria Math" w:hAnsi="Cambria Math" w:cs="Cambria Math"/>
        </w:rPr>
        <w:t>‐</w:t>
      </w:r>
      <w:r>
        <w:t>based budgeting: drivers and consequences of firm</w:t>
      </w:r>
      <w:r w:rsidRPr="003E78C0">
        <w:rPr>
          <w:rFonts w:ascii="Cambria Math" w:hAnsi="Cambria Math" w:cs="Cambria Math"/>
        </w:rPr>
        <w:t>‐</w:t>
      </w:r>
      <w:r>
        <w:t xml:space="preserve">level adoptions. Accounting &amp; </w:t>
      </w:r>
      <w:proofErr w:type="gramStart"/>
      <w:r>
        <w:t>Finance,.</w:t>
      </w:r>
      <w:proofErr w:type="gramEnd"/>
    </w:p>
    <w:p w14:paraId="18056856" w14:textId="77777777" w:rsidR="00262FEA" w:rsidRDefault="00262FEA" w:rsidP="003E78C0">
      <w:pPr>
        <w:spacing w:line="360" w:lineRule="auto"/>
      </w:pPr>
      <w:r>
        <w:t>Crosson, S. and Needles, B., 2014. Managerial accounting. [Mason, Ohio?]: South-Western/Cengage Learning.</w:t>
      </w:r>
    </w:p>
    <w:p w14:paraId="22807B0B" w14:textId="77777777" w:rsidR="00262FEA" w:rsidRDefault="00262FEA" w:rsidP="003E78C0">
      <w:pPr>
        <w:spacing w:line="360" w:lineRule="auto"/>
      </w:pPr>
      <w:r>
        <w:t>EISEN, P., 2019. ACCOUNTING. [</w:t>
      </w:r>
      <w:proofErr w:type="spellStart"/>
      <w:r>
        <w:t>S.l.</w:t>
      </w:r>
      <w:proofErr w:type="spellEnd"/>
      <w:r>
        <w:t>]: BARRONS TEST PREP.</w:t>
      </w:r>
    </w:p>
    <w:p w14:paraId="35FD19A2" w14:textId="77777777" w:rsidR="00262FEA" w:rsidRDefault="00262FEA" w:rsidP="003E78C0">
      <w:pPr>
        <w:spacing w:line="360" w:lineRule="auto"/>
      </w:pPr>
      <w:r>
        <w:t xml:space="preserve">Glass, V., </w:t>
      </w:r>
      <w:proofErr w:type="spellStart"/>
      <w:r>
        <w:t>Stefanova</w:t>
      </w:r>
      <w:proofErr w:type="spellEnd"/>
      <w:r>
        <w:t xml:space="preserve">, S. and </w:t>
      </w:r>
      <w:proofErr w:type="spellStart"/>
      <w:r>
        <w:t>Prinzivalli</w:t>
      </w:r>
      <w:proofErr w:type="spellEnd"/>
      <w:r>
        <w:t xml:space="preserve">, J., 2014. Zero-based budgeting: Does it make sense for universal service </w:t>
      </w:r>
      <w:proofErr w:type="gramStart"/>
      <w:r>
        <w:t>reform?.</w:t>
      </w:r>
      <w:proofErr w:type="gramEnd"/>
      <w:r>
        <w:t xml:space="preserve"> Government Information Quarterly, 31(1), pp.84-89.</w:t>
      </w:r>
    </w:p>
    <w:p w14:paraId="49CD1E03" w14:textId="77777777" w:rsidR="00262FEA" w:rsidRDefault="00262FEA" w:rsidP="003E78C0">
      <w:pPr>
        <w:spacing w:line="360" w:lineRule="auto"/>
      </w:pPr>
      <w:r>
        <w:t>Horngren, C. and Harrison, W., 2015. ACCOUNTING. Pearson Australia Pty Ltd.</w:t>
      </w:r>
    </w:p>
    <w:p w14:paraId="5D0541D7" w14:textId="77777777" w:rsidR="00262FEA" w:rsidRDefault="00262FEA" w:rsidP="003E78C0">
      <w:pPr>
        <w:spacing w:line="360" w:lineRule="auto"/>
      </w:pPr>
      <w:r>
        <w:t>HSMAI Academy. 2017. Zero based budgeting. [online] Available at: &lt;https://hsmaiacademy.org/glossary/zero-based-budgeting/&gt; [Accessed 12 March 2022].</w:t>
      </w:r>
    </w:p>
    <w:p w14:paraId="2DBBAC66" w14:textId="77777777" w:rsidR="00262FEA" w:rsidRDefault="00262FEA" w:rsidP="003E78C0">
      <w:pPr>
        <w:spacing w:line="360" w:lineRule="auto"/>
      </w:pPr>
      <w:r>
        <w:t>Ibrahim, M., 2019. Designing zero-based budgeting for public organizations. Problems and Perspectives in Management, 17(2), pp.323-333.</w:t>
      </w:r>
    </w:p>
    <w:p w14:paraId="13D18FFC" w14:textId="77777777" w:rsidR="00262FEA" w:rsidRDefault="00262FEA" w:rsidP="003E78C0">
      <w:pPr>
        <w:spacing w:line="360" w:lineRule="auto"/>
      </w:pPr>
      <w:proofErr w:type="spellStart"/>
      <w:r>
        <w:t>Jiambalvo</w:t>
      </w:r>
      <w:proofErr w:type="spellEnd"/>
      <w:r>
        <w:t>, J., 2013. Managerial accounting. Hoboken, N.J.: Wiley.</w:t>
      </w:r>
    </w:p>
    <w:p w14:paraId="698D8299" w14:textId="77777777" w:rsidR="00262FEA" w:rsidRDefault="00262FEA" w:rsidP="003E78C0">
      <w:pPr>
        <w:spacing w:line="360" w:lineRule="auto"/>
      </w:pPr>
      <w:r>
        <w:t>Kimmel, P., 2018. Accounting. New York: Wiley.</w:t>
      </w:r>
    </w:p>
    <w:p w14:paraId="74D80F6E" w14:textId="77777777" w:rsidR="00262FEA" w:rsidRDefault="00262FEA" w:rsidP="003E78C0">
      <w:pPr>
        <w:spacing w:line="360" w:lineRule="auto"/>
      </w:pPr>
      <w:proofErr w:type="spellStart"/>
      <w:r>
        <w:t>Lauth</w:t>
      </w:r>
      <w:proofErr w:type="spellEnd"/>
      <w:r>
        <w:t xml:space="preserve">, T., 2014. Zero-Base Budgeting Redux in Georgia: Efficiency or </w:t>
      </w:r>
      <w:proofErr w:type="gramStart"/>
      <w:r>
        <w:t>Ideology?.</w:t>
      </w:r>
      <w:proofErr w:type="gramEnd"/>
      <w:r>
        <w:t xml:space="preserve"> Public Budgeting &amp; Finance, 34(1), pp.1-17.</w:t>
      </w:r>
    </w:p>
    <w:p w14:paraId="1FD4E5B9" w14:textId="77777777" w:rsidR="00262FEA" w:rsidRDefault="00262FEA" w:rsidP="003E78C0">
      <w:pPr>
        <w:spacing w:line="360" w:lineRule="auto"/>
      </w:pPr>
      <w:r>
        <w:t>Lund, D., 2019. Zero Based Expenses – How to Plan and Manage | By David Lund. [online] Hospitality Net. Available at: &lt;https://www.hospitalitynet.org/opinion/4093947.html&gt; [Accessed 12 March 2022].</w:t>
      </w:r>
    </w:p>
    <w:p w14:paraId="457DC04D" w14:textId="77777777" w:rsidR="00262FEA" w:rsidRDefault="00262FEA" w:rsidP="003E78C0">
      <w:pPr>
        <w:spacing w:line="360" w:lineRule="auto"/>
      </w:pPr>
      <w:r>
        <w:lastRenderedPageBreak/>
        <w:t>Needles, B., Powers, M. and Crosson, S., 2015. Principles of accounting. Boston: Houghton Mifflin Co.</w:t>
      </w:r>
    </w:p>
    <w:p w14:paraId="3683A7C3" w14:textId="2A0CE1C4" w:rsidR="00262FEA" w:rsidRDefault="00262FEA" w:rsidP="003E78C0">
      <w:pPr>
        <w:spacing w:line="360" w:lineRule="auto"/>
      </w:pPr>
      <w:proofErr w:type="spellStart"/>
      <w:r>
        <w:t>Phaup</w:t>
      </w:r>
      <w:proofErr w:type="spellEnd"/>
      <w:r>
        <w:t>, M., 2018. Budgeting for Mandatory Spending: Prologue to Reform. Public Budgeting &amp; Finance, 39(1), pp.24-44.</w:t>
      </w:r>
    </w:p>
    <w:p w14:paraId="73C7C5B1" w14:textId="77777777" w:rsidR="00262FEA" w:rsidRDefault="00262FEA" w:rsidP="003E78C0">
      <w:pPr>
        <w:spacing w:line="360" w:lineRule="auto"/>
      </w:pPr>
      <w:r>
        <w:t xml:space="preserve">Shim, J. and Siegel, J., 2012. Managerial accounting. New York: </w:t>
      </w:r>
      <w:proofErr w:type="spellStart"/>
      <w:r>
        <w:t>Schaum</w:t>
      </w:r>
      <w:proofErr w:type="spellEnd"/>
      <w:r>
        <w:t>.</w:t>
      </w:r>
    </w:p>
    <w:p w14:paraId="51F8200B" w14:textId="77777777" w:rsidR="00262FEA" w:rsidRPr="008B14ED" w:rsidRDefault="00262FEA" w:rsidP="003E78C0">
      <w:pPr>
        <w:spacing w:line="360" w:lineRule="auto"/>
      </w:pPr>
      <w:r>
        <w:t>Tally Solutions. 2021. What is Zero-Based Budgeting (ZBB): Meaning, Process &amp; Examples | Tally Solutions. [online] Available at: &lt;https://tallysolutions.com/accounting/what-is-zero-based-budgeting/&gt; [Accessed 12 March 2022].</w:t>
      </w:r>
    </w:p>
    <w:p w14:paraId="36F232DE" w14:textId="77777777" w:rsidR="00262FEA" w:rsidRDefault="00262FEA" w:rsidP="003E78C0">
      <w:pPr>
        <w:spacing w:line="360" w:lineRule="auto"/>
      </w:pPr>
      <w:proofErr w:type="spellStart"/>
      <w:r>
        <w:t>Vadapalli</w:t>
      </w:r>
      <w:proofErr w:type="spellEnd"/>
      <w:r>
        <w:t xml:space="preserve">, R., 2021. A Study on the Cases of Abrupt Shifting from Conventional Budgeting to Zero Based Budgeting (ZBB) under Covid 19 Pandemic Situation in the </w:t>
      </w:r>
      <w:proofErr w:type="gramStart"/>
      <w:r>
        <w:t>Small Scale</w:t>
      </w:r>
      <w:proofErr w:type="gramEnd"/>
      <w:r>
        <w:t xml:space="preserve"> Packaged Food Industry and Small Scale Natural Resource Industry in India. The Management Accountant Journal, 56(6), p.30.</w:t>
      </w:r>
    </w:p>
    <w:p w14:paraId="04964592" w14:textId="77777777" w:rsidR="00262FEA" w:rsidRDefault="00262FEA" w:rsidP="003E78C0">
      <w:pPr>
        <w:spacing w:line="360" w:lineRule="auto"/>
      </w:pPr>
      <w:r>
        <w:t>WOO, W., 2019. A Revisit to Zero Based Budgeting. The International Journal of Business &amp; Management, 7(5).</w:t>
      </w:r>
    </w:p>
    <w:p w14:paraId="13F79A21" w14:textId="77777777" w:rsidR="00262FEA" w:rsidRPr="005179CC" w:rsidRDefault="00262FEA" w:rsidP="003E78C0">
      <w:pPr>
        <w:spacing w:line="360" w:lineRule="auto"/>
      </w:pPr>
      <w:r>
        <w:t>Www2.deloitte.com. 2021. [online] Available at: &lt;https://www2.deloitte.com/content/dam/Deloitte/global/Documents/Process-and-Operations/gx-us-operations-cons-zero-based-budgeting.pdf&gt; [Accessed 12 March 2022].</w:t>
      </w:r>
    </w:p>
    <w:p w14:paraId="0151487E" w14:textId="77777777" w:rsidR="008B14ED" w:rsidRPr="008B14ED" w:rsidRDefault="008B14ED" w:rsidP="003E78C0"/>
    <w:p w14:paraId="2656B0D0" w14:textId="77777777" w:rsidR="008B14ED" w:rsidRPr="008B14ED" w:rsidRDefault="008B14ED" w:rsidP="008B14ED"/>
    <w:sectPr w:rsidR="008B14ED" w:rsidRPr="008B14ED" w:rsidSect="008B14ED">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787D0C" w14:textId="77777777" w:rsidR="003D4B89" w:rsidRDefault="003D4B89" w:rsidP="008B14ED">
      <w:pPr>
        <w:spacing w:after="0" w:line="240" w:lineRule="auto"/>
      </w:pPr>
      <w:r>
        <w:separator/>
      </w:r>
    </w:p>
  </w:endnote>
  <w:endnote w:type="continuationSeparator" w:id="0">
    <w:p w14:paraId="1795A6C3" w14:textId="77777777" w:rsidR="003D4B89" w:rsidRDefault="003D4B89" w:rsidP="008B14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Lucida Grande">
    <w:panose1 w:val="020B0600040502020204"/>
    <w:charset w:val="00"/>
    <w:family w:val="auto"/>
    <w:pitch w:val="variable"/>
    <w:sig w:usb0="E1000AEF" w:usb1="5000A1FF" w:usb2="00000000" w:usb3="00000000" w:csb0="000001B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7303609"/>
      <w:docPartObj>
        <w:docPartGallery w:val="Page Numbers (Bottom of Page)"/>
        <w:docPartUnique/>
      </w:docPartObj>
    </w:sdtPr>
    <w:sdtEndPr>
      <w:rPr>
        <w:noProof/>
      </w:rPr>
    </w:sdtEndPr>
    <w:sdtContent>
      <w:p w14:paraId="27E6AB61" w14:textId="77777777" w:rsidR="008B14ED" w:rsidRDefault="008B14ED">
        <w:pPr>
          <w:pStyle w:val="Footer"/>
          <w:jc w:val="center"/>
        </w:pPr>
        <w:r>
          <w:fldChar w:fldCharType="begin"/>
        </w:r>
        <w:r>
          <w:instrText xml:space="preserve"> PAGE   \* MERGEFORMAT </w:instrText>
        </w:r>
        <w:r>
          <w:fldChar w:fldCharType="separate"/>
        </w:r>
        <w:r w:rsidR="0092712C">
          <w:rPr>
            <w:noProof/>
          </w:rPr>
          <w:t>7</w:t>
        </w:r>
        <w:r>
          <w:rPr>
            <w:noProof/>
          </w:rPr>
          <w:fldChar w:fldCharType="end"/>
        </w:r>
      </w:p>
    </w:sdtContent>
  </w:sdt>
  <w:p w14:paraId="57496C32" w14:textId="77777777" w:rsidR="008B14ED" w:rsidRDefault="008B14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8EA564" w14:textId="77777777" w:rsidR="003D4B89" w:rsidRDefault="003D4B89" w:rsidP="008B14ED">
      <w:pPr>
        <w:spacing w:after="0" w:line="240" w:lineRule="auto"/>
      </w:pPr>
      <w:r>
        <w:separator/>
      </w:r>
    </w:p>
  </w:footnote>
  <w:footnote w:type="continuationSeparator" w:id="0">
    <w:p w14:paraId="4788B38A" w14:textId="77777777" w:rsidR="003D4B89" w:rsidRDefault="003D4B89" w:rsidP="008B14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E46456"/>
    <w:multiLevelType w:val="hybridMultilevel"/>
    <w:tmpl w:val="12E06EFE"/>
    <w:lvl w:ilvl="0" w:tplc="08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E616051"/>
    <w:multiLevelType w:val="multilevel"/>
    <w:tmpl w:val="82849DC4"/>
    <w:lvl w:ilvl="0">
      <w:start w:val="1"/>
      <w:numFmt w:val="decimal"/>
      <w:lvlText w:val="%1."/>
      <w:lvlJc w:val="left"/>
      <w:pPr>
        <w:ind w:left="360" w:hanging="360"/>
      </w:pPr>
      <w:rPr>
        <w:rFonts w:hint="default"/>
      </w:rPr>
    </w:lvl>
    <w:lvl w:ilvl="1">
      <w:start w:val="1"/>
      <w:numFmt w:val="decimal"/>
      <w:isLgl/>
      <w:lvlText w:val="%1.%2"/>
      <w:lvlJc w:val="left"/>
      <w:pPr>
        <w:ind w:left="435" w:hanging="435"/>
      </w:pPr>
      <w:rPr>
        <w:rFonts w:eastAsiaTheme="majorEastAsia" w:hint="default"/>
      </w:rPr>
    </w:lvl>
    <w:lvl w:ilvl="2">
      <w:start w:val="1"/>
      <w:numFmt w:val="decimal"/>
      <w:isLgl/>
      <w:lvlText w:val="%1.%2.%3"/>
      <w:lvlJc w:val="left"/>
      <w:pPr>
        <w:ind w:left="720" w:hanging="720"/>
      </w:pPr>
      <w:rPr>
        <w:rFonts w:eastAsiaTheme="majorEastAsia" w:hint="default"/>
      </w:rPr>
    </w:lvl>
    <w:lvl w:ilvl="3">
      <w:start w:val="1"/>
      <w:numFmt w:val="decimal"/>
      <w:isLgl/>
      <w:lvlText w:val="%1.%2.%3.%4"/>
      <w:lvlJc w:val="left"/>
      <w:pPr>
        <w:ind w:left="1080" w:hanging="1080"/>
      </w:pPr>
      <w:rPr>
        <w:rFonts w:eastAsiaTheme="majorEastAsia" w:hint="default"/>
      </w:rPr>
    </w:lvl>
    <w:lvl w:ilvl="4">
      <w:start w:val="1"/>
      <w:numFmt w:val="decimal"/>
      <w:isLgl/>
      <w:lvlText w:val="%1.%2.%3.%4.%5"/>
      <w:lvlJc w:val="left"/>
      <w:pPr>
        <w:ind w:left="1080" w:hanging="1080"/>
      </w:pPr>
      <w:rPr>
        <w:rFonts w:eastAsiaTheme="majorEastAsia" w:hint="default"/>
      </w:rPr>
    </w:lvl>
    <w:lvl w:ilvl="5">
      <w:start w:val="1"/>
      <w:numFmt w:val="decimal"/>
      <w:isLgl/>
      <w:lvlText w:val="%1.%2.%3.%4.%5.%6"/>
      <w:lvlJc w:val="left"/>
      <w:pPr>
        <w:ind w:left="1440" w:hanging="1440"/>
      </w:pPr>
      <w:rPr>
        <w:rFonts w:eastAsiaTheme="majorEastAsia" w:hint="default"/>
      </w:rPr>
    </w:lvl>
    <w:lvl w:ilvl="6">
      <w:start w:val="1"/>
      <w:numFmt w:val="decimal"/>
      <w:isLgl/>
      <w:lvlText w:val="%1.%2.%3.%4.%5.%6.%7"/>
      <w:lvlJc w:val="left"/>
      <w:pPr>
        <w:ind w:left="1440" w:hanging="1440"/>
      </w:pPr>
      <w:rPr>
        <w:rFonts w:eastAsiaTheme="majorEastAsia" w:hint="default"/>
      </w:rPr>
    </w:lvl>
    <w:lvl w:ilvl="7">
      <w:start w:val="1"/>
      <w:numFmt w:val="decimal"/>
      <w:isLgl/>
      <w:lvlText w:val="%1.%2.%3.%4.%5.%6.%7.%8"/>
      <w:lvlJc w:val="left"/>
      <w:pPr>
        <w:ind w:left="1800" w:hanging="1800"/>
      </w:pPr>
      <w:rPr>
        <w:rFonts w:eastAsiaTheme="majorEastAsia" w:hint="default"/>
      </w:rPr>
    </w:lvl>
    <w:lvl w:ilvl="8">
      <w:start w:val="1"/>
      <w:numFmt w:val="decimal"/>
      <w:isLgl/>
      <w:lvlText w:val="%1.%2.%3.%4.%5.%6.%7.%8.%9"/>
      <w:lvlJc w:val="left"/>
      <w:pPr>
        <w:ind w:left="1800" w:hanging="1800"/>
      </w:pPr>
      <w:rPr>
        <w:rFonts w:eastAsiaTheme="majorEastAsia" w:hint="default"/>
      </w:rPr>
    </w:lvl>
  </w:abstractNum>
  <w:abstractNum w:abstractNumId="2" w15:restartNumberingAfterBreak="0">
    <w:nsid w:val="50D84052"/>
    <w:multiLevelType w:val="hybridMultilevel"/>
    <w:tmpl w:val="49EAEB80"/>
    <w:lvl w:ilvl="0" w:tplc="B42EEB2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14142302">
    <w:abstractNumId w:val="1"/>
  </w:num>
  <w:num w:numId="2" w16cid:durableId="1349328082">
    <w:abstractNumId w:val="2"/>
  </w:num>
  <w:num w:numId="3" w16cid:durableId="8180373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S1MDAzNzawMDYytzBU0lEKTi0uzszPAykwrgUA6vHB/iwAAAA="/>
  </w:docVars>
  <w:rsids>
    <w:rsidRoot w:val="008B14ED"/>
    <w:rsid w:val="00026CE5"/>
    <w:rsid w:val="00080E79"/>
    <w:rsid w:val="000B3685"/>
    <w:rsid w:val="001024E1"/>
    <w:rsid w:val="00110FC4"/>
    <w:rsid w:val="001238F2"/>
    <w:rsid w:val="00126EEA"/>
    <w:rsid w:val="00174D24"/>
    <w:rsid w:val="001B4A09"/>
    <w:rsid w:val="001C20AC"/>
    <w:rsid w:val="001D431D"/>
    <w:rsid w:val="001D4D1B"/>
    <w:rsid w:val="001D7197"/>
    <w:rsid w:val="001F5BF3"/>
    <w:rsid w:val="00203581"/>
    <w:rsid w:val="00215E83"/>
    <w:rsid w:val="0022516F"/>
    <w:rsid w:val="0024755F"/>
    <w:rsid w:val="00262FEA"/>
    <w:rsid w:val="0027493F"/>
    <w:rsid w:val="00282045"/>
    <w:rsid w:val="00293541"/>
    <w:rsid w:val="002C6CC6"/>
    <w:rsid w:val="002C7FB7"/>
    <w:rsid w:val="002D609D"/>
    <w:rsid w:val="00305E4C"/>
    <w:rsid w:val="00333151"/>
    <w:rsid w:val="003378F7"/>
    <w:rsid w:val="0034370B"/>
    <w:rsid w:val="00355CC5"/>
    <w:rsid w:val="003812FF"/>
    <w:rsid w:val="003834CB"/>
    <w:rsid w:val="003D4B89"/>
    <w:rsid w:val="003E0614"/>
    <w:rsid w:val="003E5295"/>
    <w:rsid w:val="003E78C0"/>
    <w:rsid w:val="00405EC3"/>
    <w:rsid w:val="00406BF3"/>
    <w:rsid w:val="00412685"/>
    <w:rsid w:val="00425658"/>
    <w:rsid w:val="00442070"/>
    <w:rsid w:val="0048111D"/>
    <w:rsid w:val="004B7A25"/>
    <w:rsid w:val="004C5029"/>
    <w:rsid w:val="004D38AC"/>
    <w:rsid w:val="004D4A84"/>
    <w:rsid w:val="004E6EE5"/>
    <w:rsid w:val="004F3CBB"/>
    <w:rsid w:val="005119A8"/>
    <w:rsid w:val="005179CC"/>
    <w:rsid w:val="00517D03"/>
    <w:rsid w:val="00523609"/>
    <w:rsid w:val="005314DF"/>
    <w:rsid w:val="00546AC0"/>
    <w:rsid w:val="005550BB"/>
    <w:rsid w:val="0055659F"/>
    <w:rsid w:val="00564B7D"/>
    <w:rsid w:val="005721B4"/>
    <w:rsid w:val="005766D9"/>
    <w:rsid w:val="005C12CF"/>
    <w:rsid w:val="005D39FC"/>
    <w:rsid w:val="0061259E"/>
    <w:rsid w:val="00622B4D"/>
    <w:rsid w:val="00654000"/>
    <w:rsid w:val="00661299"/>
    <w:rsid w:val="006613AC"/>
    <w:rsid w:val="00664A34"/>
    <w:rsid w:val="00681DBE"/>
    <w:rsid w:val="006828EB"/>
    <w:rsid w:val="00691D8E"/>
    <w:rsid w:val="006A54C1"/>
    <w:rsid w:val="006A6D4F"/>
    <w:rsid w:val="006B2239"/>
    <w:rsid w:val="006B45BE"/>
    <w:rsid w:val="006E2050"/>
    <w:rsid w:val="006E4FE5"/>
    <w:rsid w:val="006E72D7"/>
    <w:rsid w:val="00707BC0"/>
    <w:rsid w:val="00723AE8"/>
    <w:rsid w:val="0073509E"/>
    <w:rsid w:val="0079388E"/>
    <w:rsid w:val="007B172B"/>
    <w:rsid w:val="007C0012"/>
    <w:rsid w:val="007E5DB1"/>
    <w:rsid w:val="007F4252"/>
    <w:rsid w:val="0082513C"/>
    <w:rsid w:val="00832806"/>
    <w:rsid w:val="008356BB"/>
    <w:rsid w:val="00854BFB"/>
    <w:rsid w:val="00857DFC"/>
    <w:rsid w:val="0086714D"/>
    <w:rsid w:val="00892407"/>
    <w:rsid w:val="008A2D9B"/>
    <w:rsid w:val="008B14ED"/>
    <w:rsid w:val="008D4E96"/>
    <w:rsid w:val="008F4378"/>
    <w:rsid w:val="0092712C"/>
    <w:rsid w:val="0093077E"/>
    <w:rsid w:val="00940FC6"/>
    <w:rsid w:val="00962946"/>
    <w:rsid w:val="0098783B"/>
    <w:rsid w:val="009933F8"/>
    <w:rsid w:val="00995E46"/>
    <w:rsid w:val="009A1FAB"/>
    <w:rsid w:val="009C46A8"/>
    <w:rsid w:val="009D447C"/>
    <w:rsid w:val="009E54F3"/>
    <w:rsid w:val="00A01076"/>
    <w:rsid w:val="00A1617F"/>
    <w:rsid w:val="00A20551"/>
    <w:rsid w:val="00A23259"/>
    <w:rsid w:val="00A236FE"/>
    <w:rsid w:val="00A24B9C"/>
    <w:rsid w:val="00A60ED4"/>
    <w:rsid w:val="00A615E0"/>
    <w:rsid w:val="00A61B9B"/>
    <w:rsid w:val="00A70E32"/>
    <w:rsid w:val="00A90CB6"/>
    <w:rsid w:val="00AB6991"/>
    <w:rsid w:val="00AD22E1"/>
    <w:rsid w:val="00AD3698"/>
    <w:rsid w:val="00AD4592"/>
    <w:rsid w:val="00AD547B"/>
    <w:rsid w:val="00AF7814"/>
    <w:rsid w:val="00B164D9"/>
    <w:rsid w:val="00B2598C"/>
    <w:rsid w:val="00B552C4"/>
    <w:rsid w:val="00B71A06"/>
    <w:rsid w:val="00B83A8A"/>
    <w:rsid w:val="00B97C55"/>
    <w:rsid w:val="00BA06FD"/>
    <w:rsid w:val="00BC2B10"/>
    <w:rsid w:val="00BE7730"/>
    <w:rsid w:val="00BF41F9"/>
    <w:rsid w:val="00C05213"/>
    <w:rsid w:val="00C13110"/>
    <w:rsid w:val="00C326C2"/>
    <w:rsid w:val="00C442C0"/>
    <w:rsid w:val="00C47396"/>
    <w:rsid w:val="00C549EC"/>
    <w:rsid w:val="00C638C9"/>
    <w:rsid w:val="00C72774"/>
    <w:rsid w:val="00C95D5E"/>
    <w:rsid w:val="00CC3D86"/>
    <w:rsid w:val="00CE526F"/>
    <w:rsid w:val="00CF01BF"/>
    <w:rsid w:val="00D2036E"/>
    <w:rsid w:val="00D26523"/>
    <w:rsid w:val="00D304EB"/>
    <w:rsid w:val="00D33AAD"/>
    <w:rsid w:val="00D34511"/>
    <w:rsid w:val="00D4780E"/>
    <w:rsid w:val="00D563FF"/>
    <w:rsid w:val="00D60450"/>
    <w:rsid w:val="00D76BF2"/>
    <w:rsid w:val="00DA0409"/>
    <w:rsid w:val="00DC2F10"/>
    <w:rsid w:val="00DD0874"/>
    <w:rsid w:val="00DF2D5E"/>
    <w:rsid w:val="00E01A4B"/>
    <w:rsid w:val="00E06DE1"/>
    <w:rsid w:val="00E22B34"/>
    <w:rsid w:val="00E24AC5"/>
    <w:rsid w:val="00E274DE"/>
    <w:rsid w:val="00E33451"/>
    <w:rsid w:val="00E33706"/>
    <w:rsid w:val="00E35A08"/>
    <w:rsid w:val="00E467D2"/>
    <w:rsid w:val="00E7118F"/>
    <w:rsid w:val="00E74C18"/>
    <w:rsid w:val="00E83C72"/>
    <w:rsid w:val="00EA0DAC"/>
    <w:rsid w:val="00EB1705"/>
    <w:rsid w:val="00EB4A22"/>
    <w:rsid w:val="00EC09B3"/>
    <w:rsid w:val="00EC2175"/>
    <w:rsid w:val="00ED5D1E"/>
    <w:rsid w:val="00EE5F05"/>
    <w:rsid w:val="00F02E84"/>
    <w:rsid w:val="00F10989"/>
    <w:rsid w:val="00F1404E"/>
    <w:rsid w:val="00F479DE"/>
    <w:rsid w:val="00F54593"/>
    <w:rsid w:val="00F73DA8"/>
    <w:rsid w:val="00F84849"/>
    <w:rsid w:val="00FA34C8"/>
    <w:rsid w:val="00FA364B"/>
    <w:rsid w:val="00FA5E35"/>
    <w:rsid w:val="00FE4E1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5657DA0"/>
  <w15:docId w15:val="{40876A04-A9A5-4E66-A89F-73DCE6F37E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5E35"/>
    <w:pPr>
      <w:jc w:val="both"/>
    </w:pPr>
    <w:rPr>
      <w:rFonts w:ascii="Arial" w:hAnsi="Arial"/>
      <w:sz w:val="24"/>
    </w:rPr>
  </w:style>
  <w:style w:type="paragraph" w:styleId="Heading1">
    <w:name w:val="heading 1"/>
    <w:basedOn w:val="Normal"/>
    <w:next w:val="Normal"/>
    <w:link w:val="Heading1Char"/>
    <w:uiPriority w:val="9"/>
    <w:qFormat/>
    <w:rsid w:val="00FA5E35"/>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FA5E35"/>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B14E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B14ED"/>
    <w:rPr>
      <w:rFonts w:eastAsiaTheme="minorEastAsia"/>
      <w:lang w:val="en-US"/>
    </w:rPr>
  </w:style>
  <w:style w:type="character" w:customStyle="1" w:styleId="Heading1Char">
    <w:name w:val="Heading 1 Char"/>
    <w:basedOn w:val="DefaultParagraphFont"/>
    <w:link w:val="Heading1"/>
    <w:uiPriority w:val="9"/>
    <w:rsid w:val="00FA5E35"/>
    <w:rPr>
      <w:rFonts w:ascii="Arial" w:eastAsiaTheme="majorEastAsia" w:hAnsi="Arial" w:cstheme="majorBidi"/>
      <w:b/>
      <w:sz w:val="32"/>
      <w:szCs w:val="32"/>
    </w:rPr>
  </w:style>
  <w:style w:type="paragraph" w:styleId="TOCHeading">
    <w:name w:val="TOC Heading"/>
    <w:basedOn w:val="Heading1"/>
    <w:next w:val="Normal"/>
    <w:uiPriority w:val="39"/>
    <w:unhideWhenUsed/>
    <w:qFormat/>
    <w:rsid w:val="008B14ED"/>
    <w:pPr>
      <w:outlineLvl w:val="9"/>
    </w:pPr>
    <w:rPr>
      <w:lang w:val="en-US"/>
    </w:rPr>
  </w:style>
  <w:style w:type="paragraph" w:styleId="TOC1">
    <w:name w:val="toc 1"/>
    <w:basedOn w:val="Normal"/>
    <w:next w:val="Normal"/>
    <w:autoRedefine/>
    <w:uiPriority w:val="39"/>
    <w:unhideWhenUsed/>
    <w:rsid w:val="008B14ED"/>
    <w:pPr>
      <w:spacing w:after="100"/>
    </w:pPr>
  </w:style>
  <w:style w:type="character" w:styleId="Hyperlink">
    <w:name w:val="Hyperlink"/>
    <w:basedOn w:val="DefaultParagraphFont"/>
    <w:uiPriority w:val="99"/>
    <w:unhideWhenUsed/>
    <w:rsid w:val="008B14ED"/>
    <w:rPr>
      <w:color w:val="0563C1" w:themeColor="hyperlink"/>
      <w:u w:val="single"/>
    </w:rPr>
  </w:style>
  <w:style w:type="character" w:customStyle="1" w:styleId="Heading2Char">
    <w:name w:val="Heading 2 Char"/>
    <w:basedOn w:val="DefaultParagraphFont"/>
    <w:link w:val="Heading2"/>
    <w:uiPriority w:val="9"/>
    <w:rsid w:val="00FA5E35"/>
    <w:rPr>
      <w:rFonts w:ascii="Arial" w:eastAsiaTheme="majorEastAsia" w:hAnsi="Arial" w:cstheme="majorBidi"/>
      <w:b/>
      <w:sz w:val="26"/>
      <w:szCs w:val="26"/>
    </w:rPr>
  </w:style>
  <w:style w:type="paragraph" w:styleId="TOC2">
    <w:name w:val="toc 2"/>
    <w:basedOn w:val="Normal"/>
    <w:next w:val="Normal"/>
    <w:autoRedefine/>
    <w:uiPriority w:val="39"/>
    <w:unhideWhenUsed/>
    <w:rsid w:val="008B14ED"/>
    <w:pPr>
      <w:spacing w:after="100"/>
      <w:ind w:left="220"/>
    </w:pPr>
  </w:style>
  <w:style w:type="paragraph" w:styleId="Header">
    <w:name w:val="header"/>
    <w:basedOn w:val="Normal"/>
    <w:link w:val="HeaderChar"/>
    <w:uiPriority w:val="99"/>
    <w:unhideWhenUsed/>
    <w:rsid w:val="008B14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14ED"/>
  </w:style>
  <w:style w:type="paragraph" w:styleId="Footer">
    <w:name w:val="footer"/>
    <w:basedOn w:val="Normal"/>
    <w:link w:val="FooterChar"/>
    <w:uiPriority w:val="99"/>
    <w:unhideWhenUsed/>
    <w:rsid w:val="008B14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14ED"/>
  </w:style>
  <w:style w:type="paragraph" w:styleId="ListParagraph">
    <w:name w:val="List Paragraph"/>
    <w:basedOn w:val="Normal"/>
    <w:uiPriority w:val="34"/>
    <w:qFormat/>
    <w:rsid w:val="00E35A08"/>
    <w:pPr>
      <w:spacing w:after="0" w:line="240" w:lineRule="auto"/>
      <w:ind w:left="720"/>
      <w:contextualSpacing/>
    </w:pPr>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7B172B"/>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7B172B"/>
    <w:rPr>
      <w:rFonts w:ascii="Lucida Grande" w:hAnsi="Lucida Grande" w:cs="Lucida Grande"/>
      <w:sz w:val="18"/>
      <w:szCs w:val="18"/>
    </w:rPr>
  </w:style>
  <w:style w:type="table" w:styleId="TableGrid">
    <w:name w:val="Table Grid"/>
    <w:basedOn w:val="TableNormal"/>
    <w:uiPriority w:val="39"/>
    <w:rsid w:val="00E7118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9C46A8"/>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2-Accent6">
    <w:name w:val="Grid Table 2 Accent 6"/>
    <w:basedOn w:val="TableNormal"/>
    <w:uiPriority w:val="47"/>
    <w:rsid w:val="009C46A8"/>
    <w:pPr>
      <w:spacing w:after="0" w:line="240" w:lineRule="auto"/>
    </w:pPr>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TableWeb3">
    <w:name w:val="Table Web 3"/>
    <w:basedOn w:val="TableNormal"/>
    <w:uiPriority w:val="99"/>
    <w:rsid w:val="009C46A8"/>
    <w:pPr>
      <w:jc w:val="both"/>
    </w:p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Caption">
    <w:name w:val="caption"/>
    <w:basedOn w:val="Normal"/>
    <w:next w:val="Normal"/>
    <w:uiPriority w:val="35"/>
    <w:unhideWhenUsed/>
    <w:qFormat/>
    <w:rsid w:val="00681DBE"/>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QuickStyle" Target="diagrams/quickStyle1.xml"/><Relationship Id="rId18" Type="http://schemas.openxmlformats.org/officeDocument/2006/relationships/diagramQuickStyle" Target="diagrams/quickStyle2.xml"/><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diagramLayout" Target="diagrams/layout1.xml"/><Relationship Id="rId17" Type="http://schemas.openxmlformats.org/officeDocument/2006/relationships/diagramLayout" Target="diagrams/layout2.xml"/><Relationship Id="rId2" Type="http://schemas.openxmlformats.org/officeDocument/2006/relationships/customXml" Target="../customXml/item2.xml"/><Relationship Id="rId16" Type="http://schemas.openxmlformats.org/officeDocument/2006/relationships/diagramData" Target="diagrams/data2.xml"/><Relationship Id="rId20" Type="http://schemas.microsoft.com/office/2007/relationships/diagramDrawing" Target="diagrams/drawing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Data" Target="diagrams/data1.xml"/><Relationship Id="rId5" Type="http://schemas.openxmlformats.org/officeDocument/2006/relationships/settings" Target="settings.xml"/><Relationship Id="rId15" Type="http://schemas.microsoft.com/office/2007/relationships/diagramDrawing" Target="diagrams/drawing1.xm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diagramColors" Target="diagrams/colors2.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diagramColors" Target="diagrams/colors1.xml"/><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DBAB280-2705-47A2-8C65-289A0D63210C}" type="doc">
      <dgm:prSet loTypeId="urn:microsoft.com/office/officeart/2005/8/layout/hProcess9" loCatId="process" qsTypeId="urn:microsoft.com/office/officeart/2005/8/quickstyle/simple1" qsCatId="simple" csTypeId="urn:microsoft.com/office/officeart/2005/8/colors/accent1_2" csCatId="accent1" phldr="1"/>
      <dgm:spPr/>
    </dgm:pt>
    <dgm:pt modelId="{97456331-058D-4AD5-B63E-F6ADD9979F5C}">
      <dgm:prSet phldrT="[Text]"/>
      <dgm:spPr/>
      <dgm:t>
        <a:bodyPr/>
        <a:lstStyle/>
        <a:p>
          <a:r>
            <a:rPr lang="en-US"/>
            <a:t>Setting business objectives </a:t>
          </a:r>
        </a:p>
      </dgm:t>
    </dgm:pt>
    <dgm:pt modelId="{B1DA2402-92E6-4DE7-B30B-AE0ADBD241C7}" type="parTrans" cxnId="{C632A1BC-8473-4AD3-AC37-BC27EBE45C3E}">
      <dgm:prSet/>
      <dgm:spPr/>
      <dgm:t>
        <a:bodyPr/>
        <a:lstStyle/>
        <a:p>
          <a:endParaRPr lang="en-US"/>
        </a:p>
      </dgm:t>
    </dgm:pt>
    <dgm:pt modelId="{A3935A69-931A-489D-BDB0-C9AE20E7E941}" type="sibTrans" cxnId="{C632A1BC-8473-4AD3-AC37-BC27EBE45C3E}">
      <dgm:prSet/>
      <dgm:spPr/>
      <dgm:t>
        <a:bodyPr/>
        <a:lstStyle/>
        <a:p>
          <a:endParaRPr lang="en-US"/>
        </a:p>
      </dgm:t>
    </dgm:pt>
    <dgm:pt modelId="{1531501D-5F7D-42E9-A188-8915A078ACFB}">
      <dgm:prSet phldrT="[Text]"/>
      <dgm:spPr/>
      <dgm:t>
        <a:bodyPr/>
        <a:lstStyle/>
        <a:p>
          <a:r>
            <a:rPr lang="en-US"/>
            <a:t>Identifying decision units </a:t>
          </a:r>
        </a:p>
      </dgm:t>
    </dgm:pt>
    <dgm:pt modelId="{048608E7-054B-4E81-AE24-A5B3092B320F}" type="parTrans" cxnId="{09E24897-ADD0-48D4-B0B9-13022279B8CE}">
      <dgm:prSet/>
      <dgm:spPr/>
      <dgm:t>
        <a:bodyPr/>
        <a:lstStyle/>
        <a:p>
          <a:endParaRPr lang="en-US"/>
        </a:p>
      </dgm:t>
    </dgm:pt>
    <dgm:pt modelId="{E8548798-8D9D-4782-983F-0B9D1796CF6F}" type="sibTrans" cxnId="{09E24897-ADD0-48D4-B0B9-13022279B8CE}">
      <dgm:prSet/>
      <dgm:spPr/>
      <dgm:t>
        <a:bodyPr/>
        <a:lstStyle/>
        <a:p>
          <a:endParaRPr lang="en-US"/>
        </a:p>
      </dgm:t>
    </dgm:pt>
    <dgm:pt modelId="{69ECE4EA-F6D2-4033-B31B-8F88107BD697}">
      <dgm:prSet phldrT="[Text]"/>
      <dgm:spPr/>
      <dgm:t>
        <a:bodyPr/>
        <a:lstStyle/>
        <a:p>
          <a:r>
            <a:rPr lang="en-US"/>
            <a:t>Making decision packages </a:t>
          </a:r>
        </a:p>
      </dgm:t>
    </dgm:pt>
    <dgm:pt modelId="{70E12380-4ED8-4840-8AD8-594057B22496}" type="parTrans" cxnId="{030D3AFA-25D2-4F67-9B46-0FDA56C5607E}">
      <dgm:prSet/>
      <dgm:spPr/>
      <dgm:t>
        <a:bodyPr/>
        <a:lstStyle/>
        <a:p>
          <a:endParaRPr lang="en-US"/>
        </a:p>
      </dgm:t>
    </dgm:pt>
    <dgm:pt modelId="{494F0145-FA01-462A-94D7-411B4B9F28F4}" type="sibTrans" cxnId="{030D3AFA-25D2-4F67-9B46-0FDA56C5607E}">
      <dgm:prSet/>
      <dgm:spPr/>
      <dgm:t>
        <a:bodyPr/>
        <a:lstStyle/>
        <a:p>
          <a:endParaRPr lang="en-US"/>
        </a:p>
      </dgm:t>
    </dgm:pt>
    <dgm:pt modelId="{CC574DD6-D0A5-4857-AED8-A951A0DD4E65}">
      <dgm:prSet/>
      <dgm:spPr/>
      <dgm:t>
        <a:bodyPr/>
        <a:lstStyle/>
        <a:p>
          <a:r>
            <a:rPr lang="en-US"/>
            <a:t>Ranking decision packages </a:t>
          </a:r>
        </a:p>
      </dgm:t>
    </dgm:pt>
    <dgm:pt modelId="{A60CA5E8-952E-4A4A-BB09-699BC6423A99}" type="parTrans" cxnId="{1B64427A-9E1D-4260-AADE-A119E6414FAE}">
      <dgm:prSet/>
      <dgm:spPr/>
      <dgm:t>
        <a:bodyPr/>
        <a:lstStyle/>
        <a:p>
          <a:endParaRPr lang="en-US"/>
        </a:p>
      </dgm:t>
    </dgm:pt>
    <dgm:pt modelId="{00468389-68FB-4643-87E9-F42DF074050F}" type="sibTrans" cxnId="{1B64427A-9E1D-4260-AADE-A119E6414FAE}">
      <dgm:prSet/>
      <dgm:spPr/>
      <dgm:t>
        <a:bodyPr/>
        <a:lstStyle/>
        <a:p>
          <a:endParaRPr lang="en-US"/>
        </a:p>
      </dgm:t>
    </dgm:pt>
    <dgm:pt modelId="{972D3E75-54CB-4051-9220-D6FEDCB4371C}">
      <dgm:prSet/>
      <dgm:spPr/>
      <dgm:t>
        <a:bodyPr/>
        <a:lstStyle/>
        <a:p>
          <a:r>
            <a:rPr lang="en-US"/>
            <a:t>Allocating available resources </a:t>
          </a:r>
        </a:p>
      </dgm:t>
    </dgm:pt>
    <dgm:pt modelId="{3ACD8DD1-9BAD-4ED0-A2CB-EC4B2F3261D5}" type="parTrans" cxnId="{1A52EC71-B48F-49DA-8EC6-A2403682DE97}">
      <dgm:prSet/>
      <dgm:spPr/>
      <dgm:t>
        <a:bodyPr/>
        <a:lstStyle/>
        <a:p>
          <a:endParaRPr lang="en-US"/>
        </a:p>
      </dgm:t>
    </dgm:pt>
    <dgm:pt modelId="{5A8BFD0E-7F4B-43BA-A6EF-254F799904CE}" type="sibTrans" cxnId="{1A52EC71-B48F-49DA-8EC6-A2403682DE97}">
      <dgm:prSet/>
      <dgm:spPr/>
      <dgm:t>
        <a:bodyPr/>
        <a:lstStyle/>
        <a:p>
          <a:endParaRPr lang="en-US"/>
        </a:p>
      </dgm:t>
    </dgm:pt>
    <dgm:pt modelId="{2A2788DB-1AEF-4544-81A5-E7AA89C8C1AC}">
      <dgm:prSet/>
      <dgm:spPr/>
      <dgm:t>
        <a:bodyPr/>
        <a:lstStyle/>
        <a:p>
          <a:r>
            <a:rPr lang="en-US"/>
            <a:t>Controlling and monitoring </a:t>
          </a:r>
        </a:p>
      </dgm:t>
    </dgm:pt>
    <dgm:pt modelId="{5747E6BD-2F4B-4966-BF07-7D6E3BB440A7}" type="parTrans" cxnId="{58B345E2-3877-431C-B046-2D01D1327603}">
      <dgm:prSet/>
      <dgm:spPr/>
      <dgm:t>
        <a:bodyPr/>
        <a:lstStyle/>
        <a:p>
          <a:endParaRPr lang="en-US"/>
        </a:p>
      </dgm:t>
    </dgm:pt>
    <dgm:pt modelId="{6009E76F-A426-4EDF-B271-DDC4507DFAB8}" type="sibTrans" cxnId="{58B345E2-3877-431C-B046-2D01D1327603}">
      <dgm:prSet/>
      <dgm:spPr/>
      <dgm:t>
        <a:bodyPr/>
        <a:lstStyle/>
        <a:p>
          <a:endParaRPr lang="en-US"/>
        </a:p>
      </dgm:t>
    </dgm:pt>
    <dgm:pt modelId="{9D7C3423-C4FD-41D2-90B5-A9B62E481D53}" type="pres">
      <dgm:prSet presAssocID="{EDBAB280-2705-47A2-8C65-289A0D63210C}" presName="CompostProcess" presStyleCnt="0">
        <dgm:presLayoutVars>
          <dgm:dir/>
          <dgm:resizeHandles val="exact"/>
        </dgm:presLayoutVars>
      </dgm:prSet>
      <dgm:spPr/>
    </dgm:pt>
    <dgm:pt modelId="{5682E28E-1917-43DC-9509-9BC681A828E5}" type="pres">
      <dgm:prSet presAssocID="{EDBAB280-2705-47A2-8C65-289A0D63210C}" presName="arrow" presStyleLbl="bgShp" presStyleIdx="0" presStyleCnt="1"/>
      <dgm:spPr/>
    </dgm:pt>
    <dgm:pt modelId="{9966FA85-E622-4C33-9D67-B628B49378B2}" type="pres">
      <dgm:prSet presAssocID="{EDBAB280-2705-47A2-8C65-289A0D63210C}" presName="linearProcess" presStyleCnt="0"/>
      <dgm:spPr/>
    </dgm:pt>
    <dgm:pt modelId="{237F9E59-CC9E-42B0-A23A-D35E40FDEFD0}" type="pres">
      <dgm:prSet presAssocID="{97456331-058D-4AD5-B63E-F6ADD9979F5C}" presName="textNode" presStyleLbl="node1" presStyleIdx="0" presStyleCnt="6">
        <dgm:presLayoutVars>
          <dgm:bulletEnabled val="1"/>
        </dgm:presLayoutVars>
      </dgm:prSet>
      <dgm:spPr/>
    </dgm:pt>
    <dgm:pt modelId="{D7CD968E-0114-4153-9C5E-E18779D79407}" type="pres">
      <dgm:prSet presAssocID="{A3935A69-931A-489D-BDB0-C9AE20E7E941}" presName="sibTrans" presStyleCnt="0"/>
      <dgm:spPr/>
    </dgm:pt>
    <dgm:pt modelId="{319BE83F-37B2-491E-8976-F1DCFE3F4547}" type="pres">
      <dgm:prSet presAssocID="{1531501D-5F7D-42E9-A188-8915A078ACFB}" presName="textNode" presStyleLbl="node1" presStyleIdx="1" presStyleCnt="6">
        <dgm:presLayoutVars>
          <dgm:bulletEnabled val="1"/>
        </dgm:presLayoutVars>
      </dgm:prSet>
      <dgm:spPr/>
    </dgm:pt>
    <dgm:pt modelId="{E342248D-0534-420F-ADEC-D91CDF6817DC}" type="pres">
      <dgm:prSet presAssocID="{E8548798-8D9D-4782-983F-0B9D1796CF6F}" presName="sibTrans" presStyleCnt="0"/>
      <dgm:spPr/>
    </dgm:pt>
    <dgm:pt modelId="{3493C27A-F495-4341-BFA2-028205A296E4}" type="pres">
      <dgm:prSet presAssocID="{69ECE4EA-F6D2-4033-B31B-8F88107BD697}" presName="textNode" presStyleLbl="node1" presStyleIdx="2" presStyleCnt="6">
        <dgm:presLayoutVars>
          <dgm:bulletEnabled val="1"/>
        </dgm:presLayoutVars>
      </dgm:prSet>
      <dgm:spPr/>
    </dgm:pt>
    <dgm:pt modelId="{D0767B69-3831-4BA8-8A4A-30B1B4076DAF}" type="pres">
      <dgm:prSet presAssocID="{494F0145-FA01-462A-94D7-411B4B9F28F4}" presName="sibTrans" presStyleCnt="0"/>
      <dgm:spPr/>
    </dgm:pt>
    <dgm:pt modelId="{66CF32B8-89B0-4B93-B8AF-9AC0A26512FF}" type="pres">
      <dgm:prSet presAssocID="{CC574DD6-D0A5-4857-AED8-A951A0DD4E65}" presName="textNode" presStyleLbl="node1" presStyleIdx="3" presStyleCnt="6">
        <dgm:presLayoutVars>
          <dgm:bulletEnabled val="1"/>
        </dgm:presLayoutVars>
      </dgm:prSet>
      <dgm:spPr/>
    </dgm:pt>
    <dgm:pt modelId="{35723EFE-C77A-4FC3-A6CB-461510764E9E}" type="pres">
      <dgm:prSet presAssocID="{00468389-68FB-4643-87E9-F42DF074050F}" presName="sibTrans" presStyleCnt="0"/>
      <dgm:spPr/>
    </dgm:pt>
    <dgm:pt modelId="{79A5FA2E-704F-4825-8090-56B7CB6C6DB8}" type="pres">
      <dgm:prSet presAssocID="{972D3E75-54CB-4051-9220-D6FEDCB4371C}" presName="textNode" presStyleLbl="node1" presStyleIdx="4" presStyleCnt="6">
        <dgm:presLayoutVars>
          <dgm:bulletEnabled val="1"/>
        </dgm:presLayoutVars>
      </dgm:prSet>
      <dgm:spPr/>
    </dgm:pt>
    <dgm:pt modelId="{874F996D-FE79-473B-BB38-4CDB6B02278A}" type="pres">
      <dgm:prSet presAssocID="{5A8BFD0E-7F4B-43BA-A6EF-254F799904CE}" presName="sibTrans" presStyleCnt="0"/>
      <dgm:spPr/>
    </dgm:pt>
    <dgm:pt modelId="{F2858F49-7CC3-4771-9695-EE3B730A666A}" type="pres">
      <dgm:prSet presAssocID="{2A2788DB-1AEF-4544-81A5-E7AA89C8C1AC}" presName="textNode" presStyleLbl="node1" presStyleIdx="5" presStyleCnt="6">
        <dgm:presLayoutVars>
          <dgm:bulletEnabled val="1"/>
        </dgm:presLayoutVars>
      </dgm:prSet>
      <dgm:spPr/>
    </dgm:pt>
  </dgm:ptLst>
  <dgm:cxnLst>
    <dgm:cxn modelId="{A279BD0B-735A-4B60-B0F0-A60A0C7F0B83}" type="presOf" srcId="{EDBAB280-2705-47A2-8C65-289A0D63210C}" destId="{9D7C3423-C4FD-41D2-90B5-A9B62E481D53}" srcOrd="0" destOrd="0" presId="urn:microsoft.com/office/officeart/2005/8/layout/hProcess9"/>
    <dgm:cxn modelId="{81F93315-F378-4F87-83F3-861208343CC2}" type="presOf" srcId="{CC574DD6-D0A5-4857-AED8-A951A0DD4E65}" destId="{66CF32B8-89B0-4B93-B8AF-9AC0A26512FF}" srcOrd="0" destOrd="0" presId="urn:microsoft.com/office/officeart/2005/8/layout/hProcess9"/>
    <dgm:cxn modelId="{FE777658-9705-428D-A4E5-0499455F9546}" type="presOf" srcId="{97456331-058D-4AD5-B63E-F6ADD9979F5C}" destId="{237F9E59-CC9E-42B0-A23A-D35E40FDEFD0}" srcOrd="0" destOrd="0" presId="urn:microsoft.com/office/officeart/2005/8/layout/hProcess9"/>
    <dgm:cxn modelId="{1A52EC71-B48F-49DA-8EC6-A2403682DE97}" srcId="{EDBAB280-2705-47A2-8C65-289A0D63210C}" destId="{972D3E75-54CB-4051-9220-D6FEDCB4371C}" srcOrd="4" destOrd="0" parTransId="{3ACD8DD1-9BAD-4ED0-A2CB-EC4B2F3261D5}" sibTransId="{5A8BFD0E-7F4B-43BA-A6EF-254F799904CE}"/>
    <dgm:cxn modelId="{1B64427A-9E1D-4260-AADE-A119E6414FAE}" srcId="{EDBAB280-2705-47A2-8C65-289A0D63210C}" destId="{CC574DD6-D0A5-4857-AED8-A951A0DD4E65}" srcOrd="3" destOrd="0" parTransId="{A60CA5E8-952E-4A4A-BB09-699BC6423A99}" sibTransId="{00468389-68FB-4643-87E9-F42DF074050F}"/>
    <dgm:cxn modelId="{25182E8C-3BE2-4216-AB06-E75B1779E3C3}" type="presOf" srcId="{1531501D-5F7D-42E9-A188-8915A078ACFB}" destId="{319BE83F-37B2-491E-8976-F1DCFE3F4547}" srcOrd="0" destOrd="0" presId="urn:microsoft.com/office/officeart/2005/8/layout/hProcess9"/>
    <dgm:cxn modelId="{29999794-73AB-4BD5-9222-769427E95693}" type="presOf" srcId="{2A2788DB-1AEF-4544-81A5-E7AA89C8C1AC}" destId="{F2858F49-7CC3-4771-9695-EE3B730A666A}" srcOrd="0" destOrd="0" presId="urn:microsoft.com/office/officeart/2005/8/layout/hProcess9"/>
    <dgm:cxn modelId="{09E24897-ADD0-48D4-B0B9-13022279B8CE}" srcId="{EDBAB280-2705-47A2-8C65-289A0D63210C}" destId="{1531501D-5F7D-42E9-A188-8915A078ACFB}" srcOrd="1" destOrd="0" parTransId="{048608E7-054B-4E81-AE24-A5B3092B320F}" sibTransId="{E8548798-8D9D-4782-983F-0B9D1796CF6F}"/>
    <dgm:cxn modelId="{92C0D5AD-4364-422A-BDE9-4F4F57526077}" type="presOf" srcId="{972D3E75-54CB-4051-9220-D6FEDCB4371C}" destId="{79A5FA2E-704F-4825-8090-56B7CB6C6DB8}" srcOrd="0" destOrd="0" presId="urn:microsoft.com/office/officeart/2005/8/layout/hProcess9"/>
    <dgm:cxn modelId="{C632A1BC-8473-4AD3-AC37-BC27EBE45C3E}" srcId="{EDBAB280-2705-47A2-8C65-289A0D63210C}" destId="{97456331-058D-4AD5-B63E-F6ADD9979F5C}" srcOrd="0" destOrd="0" parTransId="{B1DA2402-92E6-4DE7-B30B-AE0ADBD241C7}" sibTransId="{A3935A69-931A-489D-BDB0-C9AE20E7E941}"/>
    <dgm:cxn modelId="{E66554D1-B631-4F38-90CC-532ED9BA3FF3}" type="presOf" srcId="{69ECE4EA-F6D2-4033-B31B-8F88107BD697}" destId="{3493C27A-F495-4341-BFA2-028205A296E4}" srcOrd="0" destOrd="0" presId="urn:microsoft.com/office/officeart/2005/8/layout/hProcess9"/>
    <dgm:cxn modelId="{58B345E2-3877-431C-B046-2D01D1327603}" srcId="{EDBAB280-2705-47A2-8C65-289A0D63210C}" destId="{2A2788DB-1AEF-4544-81A5-E7AA89C8C1AC}" srcOrd="5" destOrd="0" parTransId="{5747E6BD-2F4B-4966-BF07-7D6E3BB440A7}" sibTransId="{6009E76F-A426-4EDF-B271-DDC4507DFAB8}"/>
    <dgm:cxn modelId="{030D3AFA-25D2-4F67-9B46-0FDA56C5607E}" srcId="{EDBAB280-2705-47A2-8C65-289A0D63210C}" destId="{69ECE4EA-F6D2-4033-B31B-8F88107BD697}" srcOrd="2" destOrd="0" parTransId="{70E12380-4ED8-4840-8AD8-594057B22496}" sibTransId="{494F0145-FA01-462A-94D7-411B4B9F28F4}"/>
    <dgm:cxn modelId="{4BE86069-4F5E-43D7-9CCC-6515F0CF20A3}" type="presParOf" srcId="{9D7C3423-C4FD-41D2-90B5-A9B62E481D53}" destId="{5682E28E-1917-43DC-9509-9BC681A828E5}" srcOrd="0" destOrd="0" presId="urn:microsoft.com/office/officeart/2005/8/layout/hProcess9"/>
    <dgm:cxn modelId="{E2616B51-1921-4B3E-A0F6-D0369CFE6837}" type="presParOf" srcId="{9D7C3423-C4FD-41D2-90B5-A9B62E481D53}" destId="{9966FA85-E622-4C33-9D67-B628B49378B2}" srcOrd="1" destOrd="0" presId="urn:microsoft.com/office/officeart/2005/8/layout/hProcess9"/>
    <dgm:cxn modelId="{7156C1B6-1AE0-4190-A073-B6A568F86538}" type="presParOf" srcId="{9966FA85-E622-4C33-9D67-B628B49378B2}" destId="{237F9E59-CC9E-42B0-A23A-D35E40FDEFD0}" srcOrd="0" destOrd="0" presId="urn:microsoft.com/office/officeart/2005/8/layout/hProcess9"/>
    <dgm:cxn modelId="{715511AF-95CC-48C1-9ABF-8D7D3F808380}" type="presParOf" srcId="{9966FA85-E622-4C33-9D67-B628B49378B2}" destId="{D7CD968E-0114-4153-9C5E-E18779D79407}" srcOrd="1" destOrd="0" presId="urn:microsoft.com/office/officeart/2005/8/layout/hProcess9"/>
    <dgm:cxn modelId="{1D3BBE6E-5754-453C-9334-DBF74393E187}" type="presParOf" srcId="{9966FA85-E622-4C33-9D67-B628B49378B2}" destId="{319BE83F-37B2-491E-8976-F1DCFE3F4547}" srcOrd="2" destOrd="0" presId="urn:microsoft.com/office/officeart/2005/8/layout/hProcess9"/>
    <dgm:cxn modelId="{DEE77048-8CF0-4D30-ADE8-6FAC9AE47F35}" type="presParOf" srcId="{9966FA85-E622-4C33-9D67-B628B49378B2}" destId="{E342248D-0534-420F-ADEC-D91CDF6817DC}" srcOrd="3" destOrd="0" presId="urn:microsoft.com/office/officeart/2005/8/layout/hProcess9"/>
    <dgm:cxn modelId="{B613E58B-A8C8-4316-8105-86B604F3A15E}" type="presParOf" srcId="{9966FA85-E622-4C33-9D67-B628B49378B2}" destId="{3493C27A-F495-4341-BFA2-028205A296E4}" srcOrd="4" destOrd="0" presId="urn:microsoft.com/office/officeart/2005/8/layout/hProcess9"/>
    <dgm:cxn modelId="{C2BC042E-FFA9-4EC8-83F4-976A7DFB6427}" type="presParOf" srcId="{9966FA85-E622-4C33-9D67-B628B49378B2}" destId="{D0767B69-3831-4BA8-8A4A-30B1B4076DAF}" srcOrd="5" destOrd="0" presId="urn:microsoft.com/office/officeart/2005/8/layout/hProcess9"/>
    <dgm:cxn modelId="{9D65B70F-678B-47F8-921F-62CAA0C9699A}" type="presParOf" srcId="{9966FA85-E622-4C33-9D67-B628B49378B2}" destId="{66CF32B8-89B0-4B93-B8AF-9AC0A26512FF}" srcOrd="6" destOrd="0" presId="urn:microsoft.com/office/officeart/2005/8/layout/hProcess9"/>
    <dgm:cxn modelId="{B1A1A8CC-C9F4-4105-B25C-11FBFC4E776C}" type="presParOf" srcId="{9966FA85-E622-4C33-9D67-B628B49378B2}" destId="{35723EFE-C77A-4FC3-A6CB-461510764E9E}" srcOrd="7" destOrd="0" presId="urn:microsoft.com/office/officeart/2005/8/layout/hProcess9"/>
    <dgm:cxn modelId="{040F3ABE-D2DD-48C8-B336-357FBD5E214D}" type="presParOf" srcId="{9966FA85-E622-4C33-9D67-B628B49378B2}" destId="{79A5FA2E-704F-4825-8090-56B7CB6C6DB8}" srcOrd="8" destOrd="0" presId="urn:microsoft.com/office/officeart/2005/8/layout/hProcess9"/>
    <dgm:cxn modelId="{1C4F227D-EB07-478B-AD1C-E4D4473D9165}" type="presParOf" srcId="{9966FA85-E622-4C33-9D67-B628B49378B2}" destId="{874F996D-FE79-473B-BB38-4CDB6B02278A}" srcOrd="9" destOrd="0" presId="urn:microsoft.com/office/officeart/2005/8/layout/hProcess9"/>
    <dgm:cxn modelId="{88BB379F-AEF9-4DDB-BC91-6033FF0E2F53}" type="presParOf" srcId="{9966FA85-E622-4C33-9D67-B628B49378B2}" destId="{F2858F49-7CC3-4771-9695-EE3B730A666A}" srcOrd="10" destOrd="0" presId="urn:microsoft.com/office/officeart/2005/8/layout/hProcess9"/>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E53F23B-2EBC-4237-8629-346731BBB769}" type="doc">
      <dgm:prSet loTypeId="urn:microsoft.com/office/officeart/2005/8/layout/hProcess3" loCatId="process" qsTypeId="urn:microsoft.com/office/officeart/2005/8/quickstyle/simple1" qsCatId="simple" csTypeId="urn:microsoft.com/office/officeart/2005/8/colors/accent1_2" csCatId="accent1" phldr="1"/>
      <dgm:spPr/>
      <dgm:t>
        <a:bodyPr/>
        <a:lstStyle/>
        <a:p>
          <a:endParaRPr lang="en-US"/>
        </a:p>
      </dgm:t>
    </dgm:pt>
    <dgm:pt modelId="{8672962C-53D9-4481-B9CB-578E6268970E}">
      <dgm:prSet phldrT="[Text]"/>
      <dgm:spPr/>
      <dgm:t>
        <a:bodyPr/>
        <a:lstStyle/>
        <a:p>
          <a:r>
            <a:rPr lang="en-US"/>
            <a:t>B1</a:t>
          </a:r>
        </a:p>
      </dgm:t>
    </dgm:pt>
    <dgm:pt modelId="{5D4DA080-1408-48C9-92D5-0E5E2960435E}" type="parTrans" cxnId="{1F55B9AA-694D-4CF6-B816-B54AD0A2F2B3}">
      <dgm:prSet/>
      <dgm:spPr/>
      <dgm:t>
        <a:bodyPr/>
        <a:lstStyle/>
        <a:p>
          <a:endParaRPr lang="en-US"/>
        </a:p>
      </dgm:t>
    </dgm:pt>
    <dgm:pt modelId="{C4360B0D-F2B9-4079-BB7C-B5906005FF46}" type="sibTrans" cxnId="{1F55B9AA-694D-4CF6-B816-B54AD0A2F2B3}">
      <dgm:prSet/>
      <dgm:spPr/>
      <dgm:t>
        <a:bodyPr/>
        <a:lstStyle/>
        <a:p>
          <a:endParaRPr lang="en-US"/>
        </a:p>
      </dgm:t>
    </dgm:pt>
    <dgm:pt modelId="{A91DEBE0-FE63-41F5-A918-F25439CC6332}">
      <dgm:prSet phldrT="[Text]"/>
      <dgm:spPr/>
      <dgm:t>
        <a:bodyPr/>
        <a:lstStyle/>
        <a:p>
          <a:r>
            <a:rPr lang="en-US"/>
            <a:t>A3</a:t>
          </a:r>
        </a:p>
      </dgm:t>
    </dgm:pt>
    <dgm:pt modelId="{6DCCB2D9-61AF-46C5-9FCF-44BA234C0A0F}" type="parTrans" cxnId="{B2C91997-8D9E-49F8-A3AD-C0955BA9B4AB}">
      <dgm:prSet/>
      <dgm:spPr/>
      <dgm:t>
        <a:bodyPr/>
        <a:lstStyle/>
        <a:p>
          <a:endParaRPr lang="en-US"/>
        </a:p>
      </dgm:t>
    </dgm:pt>
    <dgm:pt modelId="{F85CDC4A-CFED-40C2-9BB7-2E5152CF2F9C}" type="sibTrans" cxnId="{B2C91997-8D9E-49F8-A3AD-C0955BA9B4AB}">
      <dgm:prSet/>
      <dgm:spPr/>
      <dgm:t>
        <a:bodyPr/>
        <a:lstStyle/>
        <a:p>
          <a:endParaRPr lang="en-US"/>
        </a:p>
      </dgm:t>
    </dgm:pt>
    <dgm:pt modelId="{D28F2E29-5CE7-47AF-B1F4-4F63CED776AF}">
      <dgm:prSet phldrT="[Text]"/>
      <dgm:spPr/>
      <dgm:t>
        <a:bodyPr/>
        <a:lstStyle/>
        <a:p>
          <a:r>
            <a:rPr lang="en-US"/>
            <a:t>A2</a:t>
          </a:r>
        </a:p>
      </dgm:t>
    </dgm:pt>
    <dgm:pt modelId="{15ED7481-D1E5-42B1-81C0-837D3DA65378}" type="parTrans" cxnId="{7837D1C8-C9A2-4AAE-AF15-3275FA10BA11}">
      <dgm:prSet/>
      <dgm:spPr/>
      <dgm:t>
        <a:bodyPr/>
        <a:lstStyle/>
        <a:p>
          <a:endParaRPr lang="en-US"/>
        </a:p>
      </dgm:t>
    </dgm:pt>
    <dgm:pt modelId="{E047AA08-E3BE-4315-BFBB-2B64406AC0F8}" type="sibTrans" cxnId="{7837D1C8-C9A2-4AAE-AF15-3275FA10BA11}">
      <dgm:prSet/>
      <dgm:spPr/>
      <dgm:t>
        <a:bodyPr/>
        <a:lstStyle/>
        <a:p>
          <a:endParaRPr lang="en-US"/>
        </a:p>
      </dgm:t>
    </dgm:pt>
    <dgm:pt modelId="{DB293833-A83D-4876-AC49-06CCADF86B0F}">
      <dgm:prSet/>
      <dgm:spPr/>
      <dgm:t>
        <a:bodyPr/>
        <a:lstStyle/>
        <a:p>
          <a:r>
            <a:rPr lang="en-US"/>
            <a:t>B2</a:t>
          </a:r>
        </a:p>
      </dgm:t>
    </dgm:pt>
    <dgm:pt modelId="{8FA7DAB8-E131-41B8-B36D-DF70E241BB4E}" type="parTrans" cxnId="{3E350787-300A-47D5-A9B1-179694803CD7}">
      <dgm:prSet/>
      <dgm:spPr/>
      <dgm:t>
        <a:bodyPr/>
        <a:lstStyle/>
        <a:p>
          <a:endParaRPr lang="en-US"/>
        </a:p>
      </dgm:t>
    </dgm:pt>
    <dgm:pt modelId="{21605E52-B028-48EB-9C2A-9BE0D6F0B0F6}" type="sibTrans" cxnId="{3E350787-300A-47D5-A9B1-179694803CD7}">
      <dgm:prSet/>
      <dgm:spPr/>
      <dgm:t>
        <a:bodyPr/>
        <a:lstStyle/>
        <a:p>
          <a:endParaRPr lang="en-US"/>
        </a:p>
      </dgm:t>
    </dgm:pt>
    <dgm:pt modelId="{E016B503-169A-4C11-B06D-E85848B7D4AE}">
      <dgm:prSet/>
      <dgm:spPr/>
      <dgm:t>
        <a:bodyPr/>
        <a:lstStyle/>
        <a:p>
          <a:r>
            <a:rPr lang="en-US"/>
            <a:t>A1</a:t>
          </a:r>
        </a:p>
      </dgm:t>
    </dgm:pt>
    <dgm:pt modelId="{706734CF-25DD-4609-BEDB-4E54889582EB}" type="parTrans" cxnId="{30AE643D-28AF-4837-857F-B81B23770824}">
      <dgm:prSet/>
      <dgm:spPr/>
      <dgm:t>
        <a:bodyPr/>
        <a:lstStyle/>
        <a:p>
          <a:endParaRPr lang="en-US"/>
        </a:p>
      </dgm:t>
    </dgm:pt>
    <dgm:pt modelId="{446DDCD8-38D8-429C-A59B-36E999D5F513}" type="sibTrans" cxnId="{30AE643D-28AF-4837-857F-B81B23770824}">
      <dgm:prSet/>
      <dgm:spPr/>
      <dgm:t>
        <a:bodyPr/>
        <a:lstStyle/>
        <a:p>
          <a:endParaRPr lang="en-US"/>
        </a:p>
      </dgm:t>
    </dgm:pt>
    <dgm:pt modelId="{3267ADEE-8D79-42D2-BA52-6EA2EE9969CC}" type="pres">
      <dgm:prSet presAssocID="{9E53F23B-2EBC-4237-8629-346731BBB769}" presName="Name0" presStyleCnt="0">
        <dgm:presLayoutVars>
          <dgm:dir/>
          <dgm:animLvl val="lvl"/>
          <dgm:resizeHandles val="exact"/>
        </dgm:presLayoutVars>
      </dgm:prSet>
      <dgm:spPr/>
    </dgm:pt>
    <dgm:pt modelId="{84C12C32-3EDB-4CA9-9C47-BCA9C40D51CE}" type="pres">
      <dgm:prSet presAssocID="{9E53F23B-2EBC-4237-8629-346731BBB769}" presName="dummy" presStyleCnt="0"/>
      <dgm:spPr/>
    </dgm:pt>
    <dgm:pt modelId="{7A73AB82-A74B-47C8-8FDD-12B2B84FACEA}" type="pres">
      <dgm:prSet presAssocID="{9E53F23B-2EBC-4237-8629-346731BBB769}" presName="linH" presStyleCnt="0"/>
      <dgm:spPr/>
    </dgm:pt>
    <dgm:pt modelId="{D9BC5AB3-4679-4424-A6D7-ABE70B9E85B9}" type="pres">
      <dgm:prSet presAssocID="{9E53F23B-2EBC-4237-8629-346731BBB769}" presName="padding1" presStyleCnt="0"/>
      <dgm:spPr/>
    </dgm:pt>
    <dgm:pt modelId="{8CE159AE-3CBF-4DD4-BB04-4D6D33806C2E}" type="pres">
      <dgm:prSet presAssocID="{8672962C-53D9-4481-B9CB-578E6268970E}" presName="linV" presStyleCnt="0"/>
      <dgm:spPr/>
    </dgm:pt>
    <dgm:pt modelId="{B6F7A378-0AA3-4E5B-9191-8F8D9023133B}" type="pres">
      <dgm:prSet presAssocID="{8672962C-53D9-4481-B9CB-578E6268970E}" presName="spVertical1" presStyleCnt="0"/>
      <dgm:spPr/>
    </dgm:pt>
    <dgm:pt modelId="{CBB065E3-7A8B-4055-939F-E937909C3E6F}" type="pres">
      <dgm:prSet presAssocID="{8672962C-53D9-4481-B9CB-578E6268970E}" presName="parTx" presStyleLbl="revTx" presStyleIdx="0" presStyleCnt="5">
        <dgm:presLayoutVars>
          <dgm:chMax val="0"/>
          <dgm:chPref val="0"/>
          <dgm:bulletEnabled val="1"/>
        </dgm:presLayoutVars>
      </dgm:prSet>
      <dgm:spPr/>
    </dgm:pt>
    <dgm:pt modelId="{8635A603-4FDB-40DA-801C-19A19D2F2D51}" type="pres">
      <dgm:prSet presAssocID="{8672962C-53D9-4481-B9CB-578E6268970E}" presName="spVertical2" presStyleCnt="0"/>
      <dgm:spPr/>
    </dgm:pt>
    <dgm:pt modelId="{14C27C4B-FC52-4798-B513-978BF2581657}" type="pres">
      <dgm:prSet presAssocID="{8672962C-53D9-4481-B9CB-578E6268970E}" presName="spVertical3" presStyleCnt="0"/>
      <dgm:spPr/>
    </dgm:pt>
    <dgm:pt modelId="{1A323634-6AF7-4E47-AA13-51893E565C78}" type="pres">
      <dgm:prSet presAssocID="{C4360B0D-F2B9-4079-BB7C-B5906005FF46}" presName="space" presStyleCnt="0"/>
      <dgm:spPr/>
    </dgm:pt>
    <dgm:pt modelId="{BF41B250-2DD8-48FF-9E0E-56F6836741EF}" type="pres">
      <dgm:prSet presAssocID="{A91DEBE0-FE63-41F5-A918-F25439CC6332}" presName="linV" presStyleCnt="0"/>
      <dgm:spPr/>
    </dgm:pt>
    <dgm:pt modelId="{1F2A33FB-63AD-489C-A57A-48624738FB59}" type="pres">
      <dgm:prSet presAssocID="{A91DEBE0-FE63-41F5-A918-F25439CC6332}" presName="spVertical1" presStyleCnt="0"/>
      <dgm:spPr/>
    </dgm:pt>
    <dgm:pt modelId="{9199C85C-A285-4051-8B6E-4272E13B9B3E}" type="pres">
      <dgm:prSet presAssocID="{A91DEBE0-FE63-41F5-A918-F25439CC6332}" presName="parTx" presStyleLbl="revTx" presStyleIdx="1" presStyleCnt="5">
        <dgm:presLayoutVars>
          <dgm:chMax val="0"/>
          <dgm:chPref val="0"/>
          <dgm:bulletEnabled val="1"/>
        </dgm:presLayoutVars>
      </dgm:prSet>
      <dgm:spPr/>
    </dgm:pt>
    <dgm:pt modelId="{C2784D5F-CB15-4C12-8014-87696B90E65E}" type="pres">
      <dgm:prSet presAssocID="{A91DEBE0-FE63-41F5-A918-F25439CC6332}" presName="spVertical2" presStyleCnt="0"/>
      <dgm:spPr/>
    </dgm:pt>
    <dgm:pt modelId="{74FCF553-2A63-45ED-B5A0-8B60AC5BE396}" type="pres">
      <dgm:prSet presAssocID="{A91DEBE0-FE63-41F5-A918-F25439CC6332}" presName="spVertical3" presStyleCnt="0"/>
      <dgm:spPr/>
    </dgm:pt>
    <dgm:pt modelId="{2BF5340B-A964-4564-B0A9-13D861A2978E}" type="pres">
      <dgm:prSet presAssocID="{F85CDC4A-CFED-40C2-9BB7-2E5152CF2F9C}" presName="space" presStyleCnt="0"/>
      <dgm:spPr/>
    </dgm:pt>
    <dgm:pt modelId="{4EC4E8E3-1CCC-402F-8CDA-455C4E0ECD83}" type="pres">
      <dgm:prSet presAssocID="{D28F2E29-5CE7-47AF-B1F4-4F63CED776AF}" presName="linV" presStyleCnt="0"/>
      <dgm:spPr/>
    </dgm:pt>
    <dgm:pt modelId="{7A84D783-F680-4F3D-9262-8A7FBEE1DA2B}" type="pres">
      <dgm:prSet presAssocID="{D28F2E29-5CE7-47AF-B1F4-4F63CED776AF}" presName="spVertical1" presStyleCnt="0"/>
      <dgm:spPr/>
    </dgm:pt>
    <dgm:pt modelId="{36A7EF77-A86E-45AD-B3A2-B796CB19A9C6}" type="pres">
      <dgm:prSet presAssocID="{D28F2E29-5CE7-47AF-B1F4-4F63CED776AF}" presName="parTx" presStyleLbl="revTx" presStyleIdx="2" presStyleCnt="5" custAng="0">
        <dgm:presLayoutVars>
          <dgm:chMax val="0"/>
          <dgm:chPref val="0"/>
          <dgm:bulletEnabled val="1"/>
        </dgm:presLayoutVars>
      </dgm:prSet>
      <dgm:spPr/>
    </dgm:pt>
    <dgm:pt modelId="{762B5336-6D10-4A1E-AE8E-D4A5EBCFC735}" type="pres">
      <dgm:prSet presAssocID="{D28F2E29-5CE7-47AF-B1F4-4F63CED776AF}" presName="spVertical2" presStyleCnt="0"/>
      <dgm:spPr/>
    </dgm:pt>
    <dgm:pt modelId="{1E211B7A-C244-4DB6-AA36-FE2EC9A39D20}" type="pres">
      <dgm:prSet presAssocID="{D28F2E29-5CE7-47AF-B1F4-4F63CED776AF}" presName="spVertical3" presStyleCnt="0"/>
      <dgm:spPr/>
    </dgm:pt>
    <dgm:pt modelId="{6C33A236-6741-47AC-B5BA-B393167FF8FE}" type="pres">
      <dgm:prSet presAssocID="{E047AA08-E3BE-4315-BFBB-2B64406AC0F8}" presName="space" presStyleCnt="0"/>
      <dgm:spPr/>
    </dgm:pt>
    <dgm:pt modelId="{F2A7C002-A9C7-44E9-B099-E15340149D36}" type="pres">
      <dgm:prSet presAssocID="{DB293833-A83D-4876-AC49-06CCADF86B0F}" presName="linV" presStyleCnt="0"/>
      <dgm:spPr/>
    </dgm:pt>
    <dgm:pt modelId="{26524C4E-7850-4168-8ADD-9118583DCE42}" type="pres">
      <dgm:prSet presAssocID="{DB293833-A83D-4876-AC49-06CCADF86B0F}" presName="spVertical1" presStyleCnt="0"/>
      <dgm:spPr/>
    </dgm:pt>
    <dgm:pt modelId="{46E70F39-EE44-4F78-B447-27394B44C950}" type="pres">
      <dgm:prSet presAssocID="{DB293833-A83D-4876-AC49-06CCADF86B0F}" presName="parTx" presStyleLbl="revTx" presStyleIdx="3" presStyleCnt="5">
        <dgm:presLayoutVars>
          <dgm:chMax val="0"/>
          <dgm:chPref val="0"/>
          <dgm:bulletEnabled val="1"/>
        </dgm:presLayoutVars>
      </dgm:prSet>
      <dgm:spPr/>
    </dgm:pt>
    <dgm:pt modelId="{192E7F57-C115-47F6-8011-D2036C138252}" type="pres">
      <dgm:prSet presAssocID="{DB293833-A83D-4876-AC49-06CCADF86B0F}" presName="spVertical2" presStyleCnt="0"/>
      <dgm:spPr/>
    </dgm:pt>
    <dgm:pt modelId="{A79BFC05-F1BC-4E21-9504-C59838F7F800}" type="pres">
      <dgm:prSet presAssocID="{DB293833-A83D-4876-AC49-06CCADF86B0F}" presName="spVertical3" presStyleCnt="0"/>
      <dgm:spPr/>
    </dgm:pt>
    <dgm:pt modelId="{82A7D5A1-9141-4B71-82E6-C3B8854BBE12}" type="pres">
      <dgm:prSet presAssocID="{21605E52-B028-48EB-9C2A-9BE0D6F0B0F6}" presName="space" presStyleCnt="0"/>
      <dgm:spPr/>
    </dgm:pt>
    <dgm:pt modelId="{0A4C50A8-F30D-4E66-957F-839B14ECF6BC}" type="pres">
      <dgm:prSet presAssocID="{E016B503-169A-4C11-B06D-E85848B7D4AE}" presName="linV" presStyleCnt="0"/>
      <dgm:spPr/>
    </dgm:pt>
    <dgm:pt modelId="{427C3BFC-F00A-41C8-9019-FB73DF81C34B}" type="pres">
      <dgm:prSet presAssocID="{E016B503-169A-4C11-B06D-E85848B7D4AE}" presName="spVertical1" presStyleCnt="0"/>
      <dgm:spPr/>
    </dgm:pt>
    <dgm:pt modelId="{63B42F67-7F9D-425A-891F-7E39996F4D2E}" type="pres">
      <dgm:prSet presAssocID="{E016B503-169A-4C11-B06D-E85848B7D4AE}" presName="parTx" presStyleLbl="revTx" presStyleIdx="4" presStyleCnt="5">
        <dgm:presLayoutVars>
          <dgm:chMax val="0"/>
          <dgm:chPref val="0"/>
          <dgm:bulletEnabled val="1"/>
        </dgm:presLayoutVars>
      </dgm:prSet>
      <dgm:spPr/>
    </dgm:pt>
    <dgm:pt modelId="{BE9AA841-8865-420F-88DC-24C4D8E966F1}" type="pres">
      <dgm:prSet presAssocID="{E016B503-169A-4C11-B06D-E85848B7D4AE}" presName="spVertical2" presStyleCnt="0"/>
      <dgm:spPr/>
    </dgm:pt>
    <dgm:pt modelId="{74C3D619-E726-44DA-9FE8-6ED57B477001}" type="pres">
      <dgm:prSet presAssocID="{E016B503-169A-4C11-B06D-E85848B7D4AE}" presName="spVertical3" presStyleCnt="0"/>
      <dgm:spPr/>
    </dgm:pt>
    <dgm:pt modelId="{E95BEB00-61E6-4FD7-899E-26C814F0F111}" type="pres">
      <dgm:prSet presAssocID="{9E53F23B-2EBC-4237-8629-346731BBB769}" presName="padding2" presStyleCnt="0"/>
      <dgm:spPr/>
    </dgm:pt>
    <dgm:pt modelId="{CAB66B59-5213-446D-9B6E-8CBBB5EEB65A}" type="pres">
      <dgm:prSet presAssocID="{9E53F23B-2EBC-4237-8629-346731BBB769}" presName="negArrow" presStyleCnt="0"/>
      <dgm:spPr/>
    </dgm:pt>
    <dgm:pt modelId="{CC0F3380-FA56-42BD-A108-FEB247ED3437}" type="pres">
      <dgm:prSet presAssocID="{9E53F23B-2EBC-4237-8629-346731BBB769}" presName="backgroundArrow" presStyleLbl="node1" presStyleIdx="0" presStyleCnt="1"/>
      <dgm:spPr/>
    </dgm:pt>
  </dgm:ptLst>
  <dgm:cxnLst>
    <dgm:cxn modelId="{F1A80907-D818-4D82-8D99-CBD32C704944}" type="presOf" srcId="{8672962C-53D9-4481-B9CB-578E6268970E}" destId="{CBB065E3-7A8B-4055-939F-E937909C3E6F}" srcOrd="0" destOrd="0" presId="urn:microsoft.com/office/officeart/2005/8/layout/hProcess3"/>
    <dgm:cxn modelId="{7CBB5507-88C5-4040-983C-C154E02DC887}" type="presOf" srcId="{A91DEBE0-FE63-41F5-A918-F25439CC6332}" destId="{9199C85C-A285-4051-8B6E-4272E13B9B3E}" srcOrd="0" destOrd="0" presId="urn:microsoft.com/office/officeart/2005/8/layout/hProcess3"/>
    <dgm:cxn modelId="{F8AC8F3B-3BD7-4C53-94E9-2F5F55DC7A2F}" type="presOf" srcId="{9E53F23B-2EBC-4237-8629-346731BBB769}" destId="{3267ADEE-8D79-42D2-BA52-6EA2EE9969CC}" srcOrd="0" destOrd="0" presId="urn:microsoft.com/office/officeart/2005/8/layout/hProcess3"/>
    <dgm:cxn modelId="{30AE643D-28AF-4837-857F-B81B23770824}" srcId="{9E53F23B-2EBC-4237-8629-346731BBB769}" destId="{E016B503-169A-4C11-B06D-E85848B7D4AE}" srcOrd="4" destOrd="0" parTransId="{706734CF-25DD-4609-BEDB-4E54889582EB}" sibTransId="{446DDCD8-38D8-429C-A59B-36E999D5F513}"/>
    <dgm:cxn modelId="{8E6CBD5C-6AA0-41A1-9FD5-E52440643638}" type="presOf" srcId="{D28F2E29-5CE7-47AF-B1F4-4F63CED776AF}" destId="{36A7EF77-A86E-45AD-B3A2-B796CB19A9C6}" srcOrd="0" destOrd="0" presId="urn:microsoft.com/office/officeart/2005/8/layout/hProcess3"/>
    <dgm:cxn modelId="{3E350787-300A-47D5-A9B1-179694803CD7}" srcId="{9E53F23B-2EBC-4237-8629-346731BBB769}" destId="{DB293833-A83D-4876-AC49-06CCADF86B0F}" srcOrd="3" destOrd="0" parTransId="{8FA7DAB8-E131-41B8-B36D-DF70E241BB4E}" sibTransId="{21605E52-B028-48EB-9C2A-9BE0D6F0B0F6}"/>
    <dgm:cxn modelId="{A0C6A988-A428-4558-9C04-5F84C8A55E66}" type="presOf" srcId="{DB293833-A83D-4876-AC49-06CCADF86B0F}" destId="{46E70F39-EE44-4F78-B447-27394B44C950}" srcOrd="0" destOrd="0" presId="urn:microsoft.com/office/officeart/2005/8/layout/hProcess3"/>
    <dgm:cxn modelId="{B2C91997-8D9E-49F8-A3AD-C0955BA9B4AB}" srcId="{9E53F23B-2EBC-4237-8629-346731BBB769}" destId="{A91DEBE0-FE63-41F5-A918-F25439CC6332}" srcOrd="1" destOrd="0" parTransId="{6DCCB2D9-61AF-46C5-9FCF-44BA234C0A0F}" sibTransId="{F85CDC4A-CFED-40C2-9BB7-2E5152CF2F9C}"/>
    <dgm:cxn modelId="{1F55B9AA-694D-4CF6-B816-B54AD0A2F2B3}" srcId="{9E53F23B-2EBC-4237-8629-346731BBB769}" destId="{8672962C-53D9-4481-B9CB-578E6268970E}" srcOrd="0" destOrd="0" parTransId="{5D4DA080-1408-48C9-92D5-0E5E2960435E}" sibTransId="{C4360B0D-F2B9-4079-BB7C-B5906005FF46}"/>
    <dgm:cxn modelId="{7837D1C8-C9A2-4AAE-AF15-3275FA10BA11}" srcId="{9E53F23B-2EBC-4237-8629-346731BBB769}" destId="{D28F2E29-5CE7-47AF-B1F4-4F63CED776AF}" srcOrd="2" destOrd="0" parTransId="{15ED7481-D1E5-42B1-81C0-837D3DA65378}" sibTransId="{E047AA08-E3BE-4315-BFBB-2B64406AC0F8}"/>
    <dgm:cxn modelId="{E7FA2AF3-6A2B-4719-AC76-6EE630FE776E}" type="presOf" srcId="{E016B503-169A-4C11-B06D-E85848B7D4AE}" destId="{63B42F67-7F9D-425A-891F-7E39996F4D2E}" srcOrd="0" destOrd="0" presId="urn:microsoft.com/office/officeart/2005/8/layout/hProcess3"/>
    <dgm:cxn modelId="{EDCD09E0-E843-47DB-A1C5-93060422FEF7}" type="presParOf" srcId="{3267ADEE-8D79-42D2-BA52-6EA2EE9969CC}" destId="{84C12C32-3EDB-4CA9-9C47-BCA9C40D51CE}" srcOrd="0" destOrd="0" presId="urn:microsoft.com/office/officeart/2005/8/layout/hProcess3"/>
    <dgm:cxn modelId="{FE474D8E-ED36-453E-B966-74491D721FA7}" type="presParOf" srcId="{3267ADEE-8D79-42D2-BA52-6EA2EE9969CC}" destId="{7A73AB82-A74B-47C8-8FDD-12B2B84FACEA}" srcOrd="1" destOrd="0" presId="urn:microsoft.com/office/officeart/2005/8/layout/hProcess3"/>
    <dgm:cxn modelId="{07D3CFD0-DA2A-4C94-9EDF-C38C29E2C3F1}" type="presParOf" srcId="{7A73AB82-A74B-47C8-8FDD-12B2B84FACEA}" destId="{D9BC5AB3-4679-4424-A6D7-ABE70B9E85B9}" srcOrd="0" destOrd="0" presId="urn:microsoft.com/office/officeart/2005/8/layout/hProcess3"/>
    <dgm:cxn modelId="{8E73371B-0254-4A7B-B44C-93F2D436CCF4}" type="presParOf" srcId="{7A73AB82-A74B-47C8-8FDD-12B2B84FACEA}" destId="{8CE159AE-3CBF-4DD4-BB04-4D6D33806C2E}" srcOrd="1" destOrd="0" presId="urn:microsoft.com/office/officeart/2005/8/layout/hProcess3"/>
    <dgm:cxn modelId="{A0D320CD-50B3-4CA0-92B3-59520A08044D}" type="presParOf" srcId="{8CE159AE-3CBF-4DD4-BB04-4D6D33806C2E}" destId="{B6F7A378-0AA3-4E5B-9191-8F8D9023133B}" srcOrd="0" destOrd="0" presId="urn:microsoft.com/office/officeart/2005/8/layout/hProcess3"/>
    <dgm:cxn modelId="{15E162AC-2F4E-4F71-9D75-E4C7B62D7E24}" type="presParOf" srcId="{8CE159AE-3CBF-4DD4-BB04-4D6D33806C2E}" destId="{CBB065E3-7A8B-4055-939F-E937909C3E6F}" srcOrd="1" destOrd="0" presId="urn:microsoft.com/office/officeart/2005/8/layout/hProcess3"/>
    <dgm:cxn modelId="{56AA87DA-3C75-407C-AA52-6B91FA848B08}" type="presParOf" srcId="{8CE159AE-3CBF-4DD4-BB04-4D6D33806C2E}" destId="{8635A603-4FDB-40DA-801C-19A19D2F2D51}" srcOrd="2" destOrd="0" presId="urn:microsoft.com/office/officeart/2005/8/layout/hProcess3"/>
    <dgm:cxn modelId="{32E188B5-8F75-45A4-AA2D-B4C86F2D7302}" type="presParOf" srcId="{8CE159AE-3CBF-4DD4-BB04-4D6D33806C2E}" destId="{14C27C4B-FC52-4798-B513-978BF2581657}" srcOrd="3" destOrd="0" presId="urn:microsoft.com/office/officeart/2005/8/layout/hProcess3"/>
    <dgm:cxn modelId="{0B0D549E-9B1C-4147-BE04-AC4FE147B75E}" type="presParOf" srcId="{7A73AB82-A74B-47C8-8FDD-12B2B84FACEA}" destId="{1A323634-6AF7-4E47-AA13-51893E565C78}" srcOrd="2" destOrd="0" presId="urn:microsoft.com/office/officeart/2005/8/layout/hProcess3"/>
    <dgm:cxn modelId="{FC5B972E-4908-46C5-8BC2-816B38153AA8}" type="presParOf" srcId="{7A73AB82-A74B-47C8-8FDD-12B2B84FACEA}" destId="{BF41B250-2DD8-48FF-9E0E-56F6836741EF}" srcOrd="3" destOrd="0" presId="urn:microsoft.com/office/officeart/2005/8/layout/hProcess3"/>
    <dgm:cxn modelId="{1D84C837-DDFA-4181-A7D5-935A308E1AB7}" type="presParOf" srcId="{BF41B250-2DD8-48FF-9E0E-56F6836741EF}" destId="{1F2A33FB-63AD-489C-A57A-48624738FB59}" srcOrd="0" destOrd="0" presId="urn:microsoft.com/office/officeart/2005/8/layout/hProcess3"/>
    <dgm:cxn modelId="{3E0BC8C0-F2E8-4F7F-8E50-6D433342D7A8}" type="presParOf" srcId="{BF41B250-2DD8-48FF-9E0E-56F6836741EF}" destId="{9199C85C-A285-4051-8B6E-4272E13B9B3E}" srcOrd="1" destOrd="0" presId="urn:microsoft.com/office/officeart/2005/8/layout/hProcess3"/>
    <dgm:cxn modelId="{49571470-9E0E-4CD1-830B-04674C9D98C1}" type="presParOf" srcId="{BF41B250-2DD8-48FF-9E0E-56F6836741EF}" destId="{C2784D5F-CB15-4C12-8014-87696B90E65E}" srcOrd="2" destOrd="0" presId="urn:microsoft.com/office/officeart/2005/8/layout/hProcess3"/>
    <dgm:cxn modelId="{74DE231E-AC42-4B95-8769-E1C49A373F1A}" type="presParOf" srcId="{BF41B250-2DD8-48FF-9E0E-56F6836741EF}" destId="{74FCF553-2A63-45ED-B5A0-8B60AC5BE396}" srcOrd="3" destOrd="0" presId="urn:microsoft.com/office/officeart/2005/8/layout/hProcess3"/>
    <dgm:cxn modelId="{E4D120E4-C66F-45CE-B412-90DE74FFFC65}" type="presParOf" srcId="{7A73AB82-A74B-47C8-8FDD-12B2B84FACEA}" destId="{2BF5340B-A964-4564-B0A9-13D861A2978E}" srcOrd="4" destOrd="0" presId="urn:microsoft.com/office/officeart/2005/8/layout/hProcess3"/>
    <dgm:cxn modelId="{8292D782-3D42-4B80-9E39-5B6601815194}" type="presParOf" srcId="{7A73AB82-A74B-47C8-8FDD-12B2B84FACEA}" destId="{4EC4E8E3-1CCC-402F-8CDA-455C4E0ECD83}" srcOrd="5" destOrd="0" presId="urn:microsoft.com/office/officeart/2005/8/layout/hProcess3"/>
    <dgm:cxn modelId="{30F39C1D-1665-42D4-A737-B880F7F7A467}" type="presParOf" srcId="{4EC4E8E3-1CCC-402F-8CDA-455C4E0ECD83}" destId="{7A84D783-F680-4F3D-9262-8A7FBEE1DA2B}" srcOrd="0" destOrd="0" presId="urn:microsoft.com/office/officeart/2005/8/layout/hProcess3"/>
    <dgm:cxn modelId="{CFDAF888-26C8-4B48-89F9-E8476BCC753D}" type="presParOf" srcId="{4EC4E8E3-1CCC-402F-8CDA-455C4E0ECD83}" destId="{36A7EF77-A86E-45AD-B3A2-B796CB19A9C6}" srcOrd="1" destOrd="0" presId="urn:microsoft.com/office/officeart/2005/8/layout/hProcess3"/>
    <dgm:cxn modelId="{87D757D7-8EB1-4650-9CC9-E3C5BDCA19CE}" type="presParOf" srcId="{4EC4E8E3-1CCC-402F-8CDA-455C4E0ECD83}" destId="{762B5336-6D10-4A1E-AE8E-D4A5EBCFC735}" srcOrd="2" destOrd="0" presId="urn:microsoft.com/office/officeart/2005/8/layout/hProcess3"/>
    <dgm:cxn modelId="{CF7EF56C-1F7B-4170-A98E-B521DD8E6AB1}" type="presParOf" srcId="{4EC4E8E3-1CCC-402F-8CDA-455C4E0ECD83}" destId="{1E211B7A-C244-4DB6-AA36-FE2EC9A39D20}" srcOrd="3" destOrd="0" presId="urn:microsoft.com/office/officeart/2005/8/layout/hProcess3"/>
    <dgm:cxn modelId="{C051DA45-44F7-4FEF-9587-5935E421D4FF}" type="presParOf" srcId="{7A73AB82-A74B-47C8-8FDD-12B2B84FACEA}" destId="{6C33A236-6741-47AC-B5BA-B393167FF8FE}" srcOrd="6" destOrd="0" presId="urn:microsoft.com/office/officeart/2005/8/layout/hProcess3"/>
    <dgm:cxn modelId="{A22D0CDE-B96B-4604-99FE-3DFF9B50892E}" type="presParOf" srcId="{7A73AB82-A74B-47C8-8FDD-12B2B84FACEA}" destId="{F2A7C002-A9C7-44E9-B099-E15340149D36}" srcOrd="7" destOrd="0" presId="urn:microsoft.com/office/officeart/2005/8/layout/hProcess3"/>
    <dgm:cxn modelId="{040F0D17-164C-499B-B119-9B0B1C093867}" type="presParOf" srcId="{F2A7C002-A9C7-44E9-B099-E15340149D36}" destId="{26524C4E-7850-4168-8ADD-9118583DCE42}" srcOrd="0" destOrd="0" presId="urn:microsoft.com/office/officeart/2005/8/layout/hProcess3"/>
    <dgm:cxn modelId="{A2D66533-A1D5-417E-8F6B-F1894E971277}" type="presParOf" srcId="{F2A7C002-A9C7-44E9-B099-E15340149D36}" destId="{46E70F39-EE44-4F78-B447-27394B44C950}" srcOrd="1" destOrd="0" presId="urn:microsoft.com/office/officeart/2005/8/layout/hProcess3"/>
    <dgm:cxn modelId="{DC3D2088-2CD4-463A-AAE4-56CEE9AC86A3}" type="presParOf" srcId="{F2A7C002-A9C7-44E9-B099-E15340149D36}" destId="{192E7F57-C115-47F6-8011-D2036C138252}" srcOrd="2" destOrd="0" presId="urn:microsoft.com/office/officeart/2005/8/layout/hProcess3"/>
    <dgm:cxn modelId="{CB680A3A-4D61-4B58-9AF0-74805C4939CF}" type="presParOf" srcId="{F2A7C002-A9C7-44E9-B099-E15340149D36}" destId="{A79BFC05-F1BC-4E21-9504-C59838F7F800}" srcOrd="3" destOrd="0" presId="urn:microsoft.com/office/officeart/2005/8/layout/hProcess3"/>
    <dgm:cxn modelId="{A0E1EA9D-6210-4AB5-A4DE-8FC2C85D2400}" type="presParOf" srcId="{7A73AB82-A74B-47C8-8FDD-12B2B84FACEA}" destId="{82A7D5A1-9141-4B71-82E6-C3B8854BBE12}" srcOrd="8" destOrd="0" presId="urn:microsoft.com/office/officeart/2005/8/layout/hProcess3"/>
    <dgm:cxn modelId="{00EC865B-D476-4F40-A313-61BAE723B1E6}" type="presParOf" srcId="{7A73AB82-A74B-47C8-8FDD-12B2B84FACEA}" destId="{0A4C50A8-F30D-4E66-957F-839B14ECF6BC}" srcOrd="9" destOrd="0" presId="urn:microsoft.com/office/officeart/2005/8/layout/hProcess3"/>
    <dgm:cxn modelId="{AEE49203-9315-4D34-9705-6148C8F763B3}" type="presParOf" srcId="{0A4C50A8-F30D-4E66-957F-839B14ECF6BC}" destId="{427C3BFC-F00A-41C8-9019-FB73DF81C34B}" srcOrd="0" destOrd="0" presId="urn:microsoft.com/office/officeart/2005/8/layout/hProcess3"/>
    <dgm:cxn modelId="{601672F9-8A72-46B4-9C9C-A090830735F2}" type="presParOf" srcId="{0A4C50A8-F30D-4E66-957F-839B14ECF6BC}" destId="{63B42F67-7F9D-425A-891F-7E39996F4D2E}" srcOrd="1" destOrd="0" presId="urn:microsoft.com/office/officeart/2005/8/layout/hProcess3"/>
    <dgm:cxn modelId="{415B18FB-DF14-420F-8E50-073C3CE5B711}" type="presParOf" srcId="{0A4C50A8-F30D-4E66-957F-839B14ECF6BC}" destId="{BE9AA841-8865-420F-88DC-24C4D8E966F1}" srcOrd="2" destOrd="0" presId="urn:microsoft.com/office/officeart/2005/8/layout/hProcess3"/>
    <dgm:cxn modelId="{529E9959-76C0-41DB-934A-BDE37F327B40}" type="presParOf" srcId="{0A4C50A8-F30D-4E66-957F-839B14ECF6BC}" destId="{74C3D619-E726-44DA-9FE8-6ED57B477001}" srcOrd="3" destOrd="0" presId="urn:microsoft.com/office/officeart/2005/8/layout/hProcess3"/>
    <dgm:cxn modelId="{7F1388F9-EEF0-4DD4-AC96-031D6934D4B0}" type="presParOf" srcId="{7A73AB82-A74B-47C8-8FDD-12B2B84FACEA}" destId="{E95BEB00-61E6-4FD7-899E-26C814F0F111}" srcOrd="10" destOrd="0" presId="urn:microsoft.com/office/officeart/2005/8/layout/hProcess3"/>
    <dgm:cxn modelId="{C3584EA7-4E66-4241-9911-EFA36FE57AB2}" type="presParOf" srcId="{7A73AB82-A74B-47C8-8FDD-12B2B84FACEA}" destId="{CAB66B59-5213-446D-9B6E-8CBBB5EEB65A}" srcOrd="11" destOrd="0" presId="urn:microsoft.com/office/officeart/2005/8/layout/hProcess3"/>
    <dgm:cxn modelId="{F41BC3A6-5B2A-4B0E-8D02-BB9EACEC305D}" type="presParOf" srcId="{7A73AB82-A74B-47C8-8FDD-12B2B84FACEA}" destId="{CC0F3380-FA56-42BD-A108-FEB247ED3437}" srcOrd="12" destOrd="0" presId="urn:microsoft.com/office/officeart/2005/8/layout/hProcess3"/>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682E28E-1917-43DC-9509-9BC681A828E5}">
      <dsp:nvSpPr>
        <dsp:cNvPr id="0" name=""/>
        <dsp:cNvSpPr/>
      </dsp:nvSpPr>
      <dsp:spPr>
        <a:xfrm>
          <a:off x="411479" y="0"/>
          <a:ext cx="4663440" cy="1819275"/>
        </a:xfrm>
        <a:prstGeom prst="rightArrow">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237F9E59-CC9E-42B0-A23A-D35E40FDEFD0}">
      <dsp:nvSpPr>
        <dsp:cNvPr id="0" name=""/>
        <dsp:cNvSpPr/>
      </dsp:nvSpPr>
      <dsp:spPr>
        <a:xfrm>
          <a:off x="1506" y="545782"/>
          <a:ext cx="877341" cy="72771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Setting business objectives </a:t>
          </a:r>
        </a:p>
      </dsp:txBody>
      <dsp:txXfrm>
        <a:off x="37030" y="581306"/>
        <a:ext cx="806293" cy="656662"/>
      </dsp:txXfrm>
    </dsp:sp>
    <dsp:sp modelId="{319BE83F-37B2-491E-8976-F1DCFE3F4547}">
      <dsp:nvSpPr>
        <dsp:cNvPr id="0" name=""/>
        <dsp:cNvSpPr/>
      </dsp:nvSpPr>
      <dsp:spPr>
        <a:xfrm>
          <a:off x="922715" y="545782"/>
          <a:ext cx="877341" cy="72771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Identifying decision units </a:t>
          </a:r>
        </a:p>
      </dsp:txBody>
      <dsp:txXfrm>
        <a:off x="958239" y="581306"/>
        <a:ext cx="806293" cy="656662"/>
      </dsp:txXfrm>
    </dsp:sp>
    <dsp:sp modelId="{3493C27A-F495-4341-BFA2-028205A296E4}">
      <dsp:nvSpPr>
        <dsp:cNvPr id="0" name=""/>
        <dsp:cNvSpPr/>
      </dsp:nvSpPr>
      <dsp:spPr>
        <a:xfrm>
          <a:off x="1843924" y="545782"/>
          <a:ext cx="877341" cy="72771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Making decision packages </a:t>
          </a:r>
        </a:p>
      </dsp:txBody>
      <dsp:txXfrm>
        <a:off x="1879448" y="581306"/>
        <a:ext cx="806293" cy="656662"/>
      </dsp:txXfrm>
    </dsp:sp>
    <dsp:sp modelId="{66CF32B8-89B0-4B93-B8AF-9AC0A26512FF}">
      <dsp:nvSpPr>
        <dsp:cNvPr id="0" name=""/>
        <dsp:cNvSpPr/>
      </dsp:nvSpPr>
      <dsp:spPr>
        <a:xfrm>
          <a:off x="2765133" y="545782"/>
          <a:ext cx="877341" cy="72771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Ranking decision packages </a:t>
          </a:r>
        </a:p>
      </dsp:txBody>
      <dsp:txXfrm>
        <a:off x="2800657" y="581306"/>
        <a:ext cx="806293" cy="656662"/>
      </dsp:txXfrm>
    </dsp:sp>
    <dsp:sp modelId="{79A5FA2E-704F-4825-8090-56B7CB6C6DB8}">
      <dsp:nvSpPr>
        <dsp:cNvPr id="0" name=""/>
        <dsp:cNvSpPr/>
      </dsp:nvSpPr>
      <dsp:spPr>
        <a:xfrm>
          <a:off x="3686342" y="545782"/>
          <a:ext cx="877341" cy="72771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Allocating available resources </a:t>
          </a:r>
        </a:p>
      </dsp:txBody>
      <dsp:txXfrm>
        <a:off x="3721866" y="581306"/>
        <a:ext cx="806293" cy="656662"/>
      </dsp:txXfrm>
    </dsp:sp>
    <dsp:sp modelId="{F2858F49-7CC3-4771-9695-EE3B730A666A}">
      <dsp:nvSpPr>
        <dsp:cNvPr id="0" name=""/>
        <dsp:cNvSpPr/>
      </dsp:nvSpPr>
      <dsp:spPr>
        <a:xfrm>
          <a:off x="4607551" y="545782"/>
          <a:ext cx="877341" cy="72771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Controlling and monitoring </a:t>
          </a:r>
        </a:p>
      </dsp:txBody>
      <dsp:txXfrm>
        <a:off x="4643075" y="581306"/>
        <a:ext cx="806293" cy="65666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C0F3380-FA56-42BD-A108-FEB247ED3437}">
      <dsp:nvSpPr>
        <dsp:cNvPr id="0" name=""/>
        <dsp:cNvSpPr/>
      </dsp:nvSpPr>
      <dsp:spPr>
        <a:xfrm>
          <a:off x="0" y="27299"/>
          <a:ext cx="5486400" cy="936000"/>
        </a:xfrm>
        <a:prstGeom prst="rightArrow">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3B42F67-7F9D-425A-891F-7E39996F4D2E}">
      <dsp:nvSpPr>
        <dsp:cNvPr id="0" name=""/>
        <dsp:cNvSpPr/>
      </dsp:nvSpPr>
      <dsp:spPr>
        <a:xfrm>
          <a:off x="4412307" y="261300"/>
          <a:ext cx="826442" cy="4680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132080" rIns="0" bIns="132080" numCol="1" spcCol="1270" anchor="ctr" anchorCtr="0">
          <a:noAutofit/>
        </a:bodyPr>
        <a:lstStyle/>
        <a:p>
          <a:pPr marL="0" lvl="0" indent="0" algn="ctr" defTabSz="577850">
            <a:lnSpc>
              <a:spcPct val="90000"/>
            </a:lnSpc>
            <a:spcBef>
              <a:spcPct val="0"/>
            </a:spcBef>
            <a:spcAft>
              <a:spcPct val="35000"/>
            </a:spcAft>
            <a:buNone/>
          </a:pPr>
          <a:r>
            <a:rPr lang="en-US" sz="1300" kern="1200"/>
            <a:t>A1</a:t>
          </a:r>
        </a:p>
      </dsp:txBody>
      <dsp:txXfrm>
        <a:off x="4412307" y="261300"/>
        <a:ext cx="826442" cy="468000"/>
      </dsp:txXfrm>
    </dsp:sp>
    <dsp:sp modelId="{46E70F39-EE44-4F78-B447-27394B44C950}">
      <dsp:nvSpPr>
        <dsp:cNvPr id="0" name=""/>
        <dsp:cNvSpPr/>
      </dsp:nvSpPr>
      <dsp:spPr>
        <a:xfrm>
          <a:off x="3420576" y="261300"/>
          <a:ext cx="826442" cy="4680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132080" rIns="0" bIns="132080" numCol="1" spcCol="1270" anchor="ctr" anchorCtr="0">
          <a:noAutofit/>
        </a:bodyPr>
        <a:lstStyle/>
        <a:p>
          <a:pPr marL="0" lvl="0" indent="0" algn="ctr" defTabSz="577850">
            <a:lnSpc>
              <a:spcPct val="90000"/>
            </a:lnSpc>
            <a:spcBef>
              <a:spcPct val="0"/>
            </a:spcBef>
            <a:spcAft>
              <a:spcPct val="35000"/>
            </a:spcAft>
            <a:buNone/>
          </a:pPr>
          <a:r>
            <a:rPr lang="en-US" sz="1300" kern="1200"/>
            <a:t>B2</a:t>
          </a:r>
        </a:p>
      </dsp:txBody>
      <dsp:txXfrm>
        <a:off x="3420576" y="261300"/>
        <a:ext cx="826442" cy="468000"/>
      </dsp:txXfrm>
    </dsp:sp>
    <dsp:sp modelId="{36A7EF77-A86E-45AD-B3A2-B796CB19A9C6}">
      <dsp:nvSpPr>
        <dsp:cNvPr id="0" name=""/>
        <dsp:cNvSpPr/>
      </dsp:nvSpPr>
      <dsp:spPr>
        <a:xfrm>
          <a:off x="2428845" y="261300"/>
          <a:ext cx="826442" cy="4680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132080" rIns="0" bIns="132080" numCol="1" spcCol="1270" anchor="ctr" anchorCtr="0">
          <a:noAutofit/>
        </a:bodyPr>
        <a:lstStyle/>
        <a:p>
          <a:pPr marL="0" lvl="0" indent="0" algn="ctr" defTabSz="577850">
            <a:lnSpc>
              <a:spcPct val="90000"/>
            </a:lnSpc>
            <a:spcBef>
              <a:spcPct val="0"/>
            </a:spcBef>
            <a:spcAft>
              <a:spcPct val="35000"/>
            </a:spcAft>
            <a:buNone/>
          </a:pPr>
          <a:r>
            <a:rPr lang="en-US" sz="1300" kern="1200"/>
            <a:t>A2</a:t>
          </a:r>
        </a:p>
      </dsp:txBody>
      <dsp:txXfrm>
        <a:off x="2428845" y="261300"/>
        <a:ext cx="826442" cy="468000"/>
      </dsp:txXfrm>
    </dsp:sp>
    <dsp:sp modelId="{9199C85C-A285-4051-8B6E-4272E13B9B3E}">
      <dsp:nvSpPr>
        <dsp:cNvPr id="0" name=""/>
        <dsp:cNvSpPr/>
      </dsp:nvSpPr>
      <dsp:spPr>
        <a:xfrm>
          <a:off x="1437114" y="261300"/>
          <a:ext cx="826442" cy="4680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132080" rIns="0" bIns="132080" numCol="1" spcCol="1270" anchor="ctr" anchorCtr="0">
          <a:noAutofit/>
        </a:bodyPr>
        <a:lstStyle/>
        <a:p>
          <a:pPr marL="0" lvl="0" indent="0" algn="ctr" defTabSz="577850">
            <a:lnSpc>
              <a:spcPct val="90000"/>
            </a:lnSpc>
            <a:spcBef>
              <a:spcPct val="0"/>
            </a:spcBef>
            <a:spcAft>
              <a:spcPct val="35000"/>
            </a:spcAft>
            <a:buNone/>
          </a:pPr>
          <a:r>
            <a:rPr lang="en-US" sz="1300" kern="1200"/>
            <a:t>A3</a:t>
          </a:r>
        </a:p>
      </dsp:txBody>
      <dsp:txXfrm>
        <a:off x="1437114" y="261300"/>
        <a:ext cx="826442" cy="468000"/>
      </dsp:txXfrm>
    </dsp:sp>
    <dsp:sp modelId="{CBB065E3-7A8B-4055-939F-E937909C3E6F}">
      <dsp:nvSpPr>
        <dsp:cNvPr id="0" name=""/>
        <dsp:cNvSpPr/>
      </dsp:nvSpPr>
      <dsp:spPr>
        <a:xfrm>
          <a:off x="445383" y="261300"/>
          <a:ext cx="826442" cy="4680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132080" rIns="0" bIns="132080" numCol="1" spcCol="1270" anchor="ctr" anchorCtr="0">
          <a:noAutofit/>
        </a:bodyPr>
        <a:lstStyle/>
        <a:p>
          <a:pPr marL="0" lvl="0" indent="0" algn="ctr" defTabSz="577850">
            <a:lnSpc>
              <a:spcPct val="90000"/>
            </a:lnSpc>
            <a:spcBef>
              <a:spcPct val="0"/>
            </a:spcBef>
            <a:spcAft>
              <a:spcPct val="35000"/>
            </a:spcAft>
            <a:buNone/>
          </a:pPr>
          <a:r>
            <a:rPr lang="en-US" sz="1300" kern="1200"/>
            <a:t>B1</a:t>
          </a:r>
        </a:p>
      </dsp:txBody>
      <dsp:txXfrm>
        <a:off x="445383" y="261300"/>
        <a:ext cx="826442" cy="468000"/>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hProcess3">
  <dgm:title val=""/>
  <dgm:desc val=""/>
  <dgm:catLst>
    <dgm:cat type="process" pri="6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chOrder="t">
    <dgm:varLst>
      <dgm:dir/>
      <dgm:animLvl val="lvl"/>
      <dgm:resizeHandles val="exact"/>
    </dgm:varLst>
    <dgm:alg type="composite"/>
    <dgm:shape xmlns:r="http://schemas.openxmlformats.org/officeDocument/2006/relationships" r:blip="">
      <dgm:adjLst/>
    </dgm:shape>
    <dgm:presOf/>
    <dgm:constrLst>
      <dgm:constr type="w" for="ch" forName="dummy" refType="w"/>
      <dgm:constr type="h" for="ch" forName="dummy" refType="h"/>
      <dgm:constr type="h" for="ch" forName="dummy" refType="w" refFor="ch" refForName="dummy" op="lte" fact="0.4"/>
      <dgm:constr type="ctrX" for="ch" forName="dummy" refType="w" fact="0.5"/>
      <dgm:constr type="ctrY" for="ch" forName="dummy" refType="h" fact="0.5"/>
      <dgm:constr type="w" for="ch" forName="linH" refType="w"/>
      <dgm:constr type="h" for="ch" forName="linH" refType="h"/>
      <dgm:constr type="ctrX" for="ch" forName="linH" refType="w" fact="0.5"/>
      <dgm:constr type="ctrY" for="ch" forName="linH" refType="h" fact="0.5"/>
      <dgm:constr type="userP" for="ch" forName="linH" refType="h" refFor="ch" refForName="dummy" fact="0.25"/>
      <dgm:constr type="userT" for="des" forName="parTx" refType="w" refFor="ch" refForName="dummy" fact="0.2"/>
    </dgm:constrLst>
    <dgm:ruleLst/>
    <dgm:layoutNode name="dummy">
      <dgm:alg type="sp"/>
      <dgm:shape xmlns:r="http://schemas.openxmlformats.org/officeDocument/2006/relationships" r:blip="">
        <dgm:adjLst/>
      </dgm:shape>
      <dgm:presOf/>
      <dgm:constrLst/>
      <dgm:ruleLst/>
    </dgm:layoutNode>
    <dgm:layoutNode name="linH">
      <dgm:choose name="Name1">
        <dgm:if name="Name2" func="var" arg="dir" op="equ" val="norm">
          <dgm:alg type="lin">
            <dgm:param type="linDir" val="fromL"/>
            <dgm:param type="nodeVertAlign" val="t"/>
          </dgm:alg>
        </dgm:if>
        <dgm:else name="Name3">
          <dgm:alg type="lin">
            <dgm:param type="linDir" val="fromR"/>
            <dgm:param type="nodeVertAlign" val="t"/>
          </dgm:alg>
        </dgm:else>
      </dgm:choose>
      <dgm:shape xmlns:r="http://schemas.openxmlformats.org/officeDocument/2006/relationships" r:blip="">
        <dgm:adjLst/>
      </dgm:shape>
      <dgm:presOf/>
      <dgm:constrLst>
        <dgm:constr type="primFontSz" for="des" forName="parTx" val="65"/>
        <dgm:constr type="primFontSz" for="des" forName="desTx" refType="primFontSz" refFor="des" refForName="parTx" op="equ"/>
        <dgm:constr type="h" for="des" forName="parTx" refType="primFontSz" refFor="des" refForName="parTx"/>
        <dgm:constr type="h" for="des" forName="desTx" refType="primFontSz" refFor="des" refForName="parTx" fact="0.5"/>
        <dgm:constr type="h" for="des" forName="parTx" op="equ"/>
        <dgm:constr type="h" for="des" forName="desTx" op="equ"/>
        <dgm:constr type="h" for="ch" forName="backgroundArrow" refType="primFontSz" refFor="des" refForName="parTx" fact="2"/>
        <dgm:constr type="h" for="ch" forName="backgroundArrow" refType="h" refFor="des" refForName="parTx" op="lte" fact="2"/>
        <dgm:constr type="h" for="ch" forName="backgroundArrow" refType="h" refFor="des" refForName="parTx" op="gte" fact="2"/>
        <dgm:constr type="h" for="des" forName="spVertical1" refType="primFontSz" refFor="des" refForName="parTx" fact="0.5"/>
        <dgm:constr type="h" for="des" forName="spVertical1" refType="h" refFor="des" refForName="parTx" op="lte" fact="0.5"/>
        <dgm:constr type="h" for="des" forName="spVertical1" refType="h" refFor="des" refForName="parTx" op="gte" fact="0.5"/>
        <dgm:constr type="h" for="des" forName="spVertical2" refType="primFontSz" refFor="des" refForName="parTx" fact="0.5"/>
        <dgm:constr type="h" for="des" forName="spVertical2" refType="h" refFor="des" refForName="parTx" op="lte" fact="0.5"/>
        <dgm:constr type="h" for="des" forName="spVertical2" refType="h" refFor="des" refForName="parTx" op="gte" fact="0.5"/>
        <dgm:constr type="h" for="des" forName="spVertical3" refType="primFontSz" refFor="des" refForName="parTx" fact="-0.4"/>
        <dgm:constr type="h" for="des" forName="spVertical3" refType="h" refFor="des" refForName="parTx" op="lte" fact="-0.4"/>
        <dgm:constr type="h" for="des" forName="spVertical3" refType="h" refFor="des" refForName="parTx" op="gte" fact="-0.4"/>
        <dgm:constr type="w" for="ch" forName="backgroundArrow" refType="w"/>
        <dgm:constr type="w" for="ch" forName="negArrow" refType="w" fact="-1"/>
        <dgm:constr type="w" for="ch" forName="linV" refType="w"/>
        <dgm:constr type="w" for="ch" forName="space" refType="w" refFor="ch" refForName="linV" fact="0.2"/>
        <dgm:constr type="w" for="ch" forName="padding1" refType="w" fact="0.08"/>
        <dgm:constr type="userP"/>
        <dgm:constr type="w" for="ch" forName="padding2" refType="userP"/>
      </dgm:constrLst>
      <dgm:ruleLst>
        <dgm:rule type="w" for="ch" forName="linV" val="0" fact="NaN" max="NaN"/>
        <dgm:rule type="primFontSz" for="des" forName="parTx" val="5" fact="NaN" max="NaN"/>
      </dgm:ruleLst>
      <dgm:layoutNode name="padding1">
        <dgm:alg type="sp"/>
        <dgm:shape xmlns:r="http://schemas.openxmlformats.org/officeDocument/2006/relationships" r:blip="">
          <dgm:adjLst/>
        </dgm:shape>
        <dgm:presOf/>
        <dgm:constrLst/>
        <dgm:ruleLst/>
      </dgm:layoutNode>
      <dgm:forEach name="Name4" axis="ch" ptType="node">
        <dgm:layoutNode name="linV">
          <dgm:alg type="lin">
            <dgm:param type="linDir" val="fromT"/>
          </dgm:alg>
          <dgm:shape xmlns:r="http://schemas.openxmlformats.org/officeDocument/2006/relationships" r:blip="">
            <dgm:adjLst/>
          </dgm:shape>
          <dgm:presOf/>
          <dgm:constrLst>
            <dgm:constr type="w" for="ch" forName="spVertical1" refType="w"/>
            <dgm:constr type="w" for="ch" forName="parTx" refType="w"/>
            <dgm:constr type="w" for="ch" forName="spVertical2" refType="w"/>
            <dgm:constr type="w" for="ch" forName="spVertical3" refType="w"/>
            <dgm:constr type="w" for="ch" forName="desTx" refType="w"/>
          </dgm:constrLst>
          <dgm:ruleLst/>
          <dgm:layoutNode name="spVertical1">
            <dgm:alg type="sp"/>
            <dgm:shape xmlns:r="http://schemas.openxmlformats.org/officeDocument/2006/relationships" r:blip="">
              <dgm:adjLst/>
            </dgm:shape>
            <dgm:presOf/>
            <dgm:constrLst/>
            <dgm:ruleLst/>
          </dgm:layoutNode>
          <dgm:layoutNode name="parTx" styleLbl="revTx">
            <dgm:varLst>
              <dgm:chMax val="0"/>
              <dgm:chPref val="0"/>
              <dgm:bulletEnabled val="1"/>
            </dgm:varLst>
            <dgm:choose name="Name5">
              <dgm:if name="Name6" axis="root des" ptType="all node" func="maxDepth" op="gt" val="1">
                <dgm:alg type="tx">
                  <dgm:param type="parTxLTRAlign" val="l"/>
                  <dgm:param type="parTxRTLAlign" val="r"/>
                </dgm:alg>
              </dgm:if>
              <dgm:else name="Name7">
                <dgm:alg type="tx">
                  <dgm:param type="parTxLTRAlign" val="ctr"/>
                  <dgm:param type="parTxRTLAlign" val="ctr"/>
                </dgm:alg>
              </dgm:else>
            </dgm:choose>
            <dgm:shape xmlns:r="http://schemas.openxmlformats.org/officeDocument/2006/relationships" type="rect" r:blip="">
              <dgm:adjLst/>
            </dgm:shape>
            <dgm:presOf axis="self" ptType="node"/>
            <dgm:choose name="Name8">
              <dgm:if name="Name9" func="var" arg="dir" op="equ" val="norm">
                <dgm:constrLst>
                  <dgm:constr type="userT"/>
                  <dgm:constr type="h" refType="userT" op="lte"/>
                  <dgm:constr type="tMarg" refType="primFontSz" fact="0.8"/>
                  <dgm:constr type="bMarg" refType="tMarg"/>
                  <dgm:constr type="lMarg"/>
                  <dgm:constr type="rMarg"/>
                </dgm:constrLst>
              </dgm:if>
              <dgm:else name="Name10">
                <dgm:constrLst>
                  <dgm:constr type="userT"/>
                  <dgm:constr type="h" refType="userT" op="lte"/>
                  <dgm:constr type="tMarg" refType="primFontSz" fact="0.8"/>
                  <dgm:constr type="bMarg" refType="tMarg"/>
                  <dgm:constr type="lMarg"/>
                  <dgm:constr type="rMarg"/>
                </dgm:constrLst>
              </dgm:else>
            </dgm:choose>
            <dgm:ruleLst>
              <dgm:rule type="h" val="INF" fact="NaN" max="NaN"/>
            </dgm:ruleLst>
          </dgm:layoutNode>
          <dgm:layoutNode name="spVertical2">
            <dgm:alg type="sp"/>
            <dgm:shape xmlns:r="http://schemas.openxmlformats.org/officeDocument/2006/relationships" r:blip="">
              <dgm:adjLst/>
            </dgm:shape>
            <dgm:presOf/>
            <dgm:constrLst/>
            <dgm:ruleLst/>
          </dgm:layoutNode>
          <dgm:layoutNode name="spVertical3">
            <dgm:alg type="sp"/>
            <dgm:shape xmlns:r="http://schemas.openxmlformats.org/officeDocument/2006/relationships" r:blip="">
              <dgm:adjLst/>
            </dgm:shape>
            <dgm:presOf/>
            <dgm:constrLst/>
            <dgm:ruleLst/>
          </dgm:layoutNode>
          <dgm:choose name="Name11">
            <dgm:if name="Name12" axis="ch" ptType="node" func="cnt" op="gte" val="1">
              <dgm:layoutNode name="desTx" styleLbl="revTx">
                <dgm:varLst>
                  <dgm:bulletEnabled val="1"/>
                </dgm:varLst>
                <dgm:alg type="tx">
                  <dgm:param type="stBulletLvl" val="1"/>
                </dgm:alg>
                <dgm:shape xmlns:r="http://schemas.openxmlformats.org/officeDocument/2006/relationships" type="rect" r:blip="">
                  <dgm:adjLst/>
                </dgm:shape>
                <dgm:presOf axis="des" ptType="node"/>
                <dgm:constrLst>
                  <dgm:constr type="tMarg"/>
                  <dgm:constr type="bMarg"/>
                  <dgm:constr type="rMarg"/>
                  <dgm:constr type="lMarg"/>
                </dgm:constrLst>
                <dgm:ruleLst>
                  <dgm:rule type="h" val="INF" fact="NaN" max="NaN"/>
                </dgm:ruleLst>
              </dgm:layoutNode>
            </dgm:if>
            <dgm:else name="Name13"/>
          </dgm:choose>
        </dgm:layoutNode>
        <dgm:forEach name="Name14" axis="followSib" ptType="sibTrans" cnt="1">
          <dgm:layoutNode name="space">
            <dgm:alg type="sp"/>
            <dgm:shape xmlns:r="http://schemas.openxmlformats.org/officeDocument/2006/relationships" r:blip="">
              <dgm:adjLst/>
            </dgm:shape>
            <dgm:presOf/>
            <dgm:constrLst/>
            <dgm:ruleLst/>
          </dgm:layoutNode>
        </dgm:forEach>
      </dgm:forEach>
      <dgm:layoutNode name="padding2">
        <dgm:alg type="sp"/>
        <dgm:shape xmlns:r="http://schemas.openxmlformats.org/officeDocument/2006/relationships" r:blip="">
          <dgm:adjLst/>
        </dgm:shape>
        <dgm:presOf/>
        <dgm:constrLst/>
        <dgm:ruleLst/>
      </dgm:layoutNode>
      <dgm:layoutNode name="negArrow">
        <dgm:alg type="sp"/>
        <dgm:shape xmlns:r="http://schemas.openxmlformats.org/officeDocument/2006/relationships" r:blip="">
          <dgm:adjLst/>
        </dgm:shape>
        <dgm:presOf/>
        <dgm:constrLst/>
        <dgm:ruleLst/>
      </dgm:layoutNode>
      <dgm:layoutNode name="backgroundArrow" styleLbl="node1">
        <dgm:alg type="sp"/>
        <dgm:choose name="Name15">
          <dgm:if name="Name16" func="var" arg="dir" op="equ" val="norm">
            <dgm:shape xmlns:r="http://schemas.openxmlformats.org/officeDocument/2006/relationships" type="rightArrow" r:blip="">
              <dgm:adjLst/>
            </dgm:shape>
          </dgm:if>
          <dgm:else name="Name17">
            <dgm:shape xmlns:r="http://schemas.openxmlformats.org/officeDocument/2006/relationships" type="leftArrow" r:blip="">
              <dgm:adjLst/>
            </dgm:shape>
          </dgm:else>
        </dgm:choose>
        <dgm:presOf/>
        <dgm:constrLst/>
        <dgm:ruleLst/>
      </dgm:layoutNode>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2022-03-20T00:00:00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9F3DC74-7F8B-414A-B6C5-D6AB734973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2335</Words>
  <Characters>13312</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Financial Management for the Hotel Industry</vt:lpstr>
    </vt:vector>
  </TitlesOfParts>
  <Company>University of Wales Trinity Saint David</Company>
  <LinksUpToDate>false</LinksUpToDate>
  <CharactersWithSpaces>15616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Financial Management for the Hotel Industry</dc:title>
  <dc:subject>Continental Hotel Budget Planner</dc:subject>
  <dc:creator>Marie Pitson</dc:creator>
  <cp:keywords/>
  <dc:description/>
  <cp:lastModifiedBy>Mohammed Nurul Chowdhury (2012831)</cp:lastModifiedBy>
  <cp:revision>2</cp:revision>
  <dcterms:created xsi:type="dcterms:W3CDTF">2022-03-20T15:44:00Z</dcterms:created>
  <dcterms:modified xsi:type="dcterms:W3CDTF">2022-03-20T15:44:00Z</dcterms:modified>
</cp:coreProperties>
</file>