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44ED3" w14:textId="548F0C05" w:rsidR="009B47AE" w:rsidRPr="007B2629" w:rsidRDefault="009A0ECE" w:rsidP="007B2629">
      <w:pPr>
        <w:pStyle w:val="AssignHeader"/>
        <w:rPr>
          <w:sz w:val="32"/>
          <w:szCs w:val="20"/>
        </w:rPr>
      </w:pPr>
      <w:r w:rsidRPr="007B2629">
        <w:rPr>
          <w:sz w:val="32"/>
          <w:szCs w:val="20"/>
        </w:rPr>
        <w:t>ECAD6009/7003 – Part A (</w:t>
      </w:r>
      <w:r w:rsidR="007B2629" w:rsidRPr="007B2629">
        <w:rPr>
          <w:bCs/>
          <w:sz w:val="32"/>
          <w:szCs w:val="20"/>
        </w:rPr>
        <w:t>Using Community</w:t>
      </w:r>
      <w:r w:rsidR="007B2629" w:rsidRPr="007B2629">
        <w:rPr>
          <w:bCs/>
          <w:sz w:val="32"/>
          <w:szCs w:val="20"/>
        </w:rPr>
        <w:t xml:space="preserve"> </w:t>
      </w:r>
      <w:r w:rsidR="007B2629" w:rsidRPr="007B2629">
        <w:rPr>
          <w:bCs/>
          <w:sz w:val="32"/>
          <w:szCs w:val="20"/>
        </w:rPr>
        <w:t>Links to Support and Enrich Learning Experiences</w:t>
      </w:r>
      <w:r w:rsidR="007B2629" w:rsidRPr="007B2629">
        <w:rPr>
          <w:sz w:val="32"/>
          <w:szCs w:val="20"/>
        </w:rPr>
        <w:t>)</w:t>
      </w:r>
    </w:p>
    <w:p w14:paraId="189CBD26" w14:textId="77777777" w:rsidR="009B47AE" w:rsidRDefault="009B47AE" w:rsidP="00E611D9">
      <w:pPr>
        <w:pStyle w:val="AssignBody"/>
      </w:pPr>
    </w:p>
    <w:p w14:paraId="0DCC3EFA" w14:textId="52B778B4" w:rsidR="007B2629" w:rsidRPr="007B2629" w:rsidRDefault="009B47AE" w:rsidP="007B2629">
      <w:pPr>
        <w:pStyle w:val="AssignBody"/>
        <w:rPr>
          <w:b/>
        </w:rPr>
      </w:pPr>
      <w:r w:rsidRPr="009B47AE">
        <w:rPr>
          <w:b/>
        </w:rPr>
        <w:t>Reference list</w:t>
      </w:r>
      <w:r>
        <w:rPr>
          <w:b/>
        </w:rPr>
        <w:t>:</w:t>
      </w:r>
      <w:r w:rsidR="007B2629">
        <w:rPr>
          <w:b/>
        </w:rPr>
        <w:t xml:space="preserve"> </w:t>
      </w:r>
    </w:p>
    <w:p w14:paraId="6F98B6F6" w14:textId="707DD612" w:rsidR="007B2629" w:rsidRPr="00F5384B" w:rsidRDefault="007B2629" w:rsidP="007B2629">
      <w:pPr>
        <w:spacing w:line="360" w:lineRule="auto"/>
        <w:rPr>
          <w:rFonts w:asciiTheme="majorHAnsi" w:hAnsiTheme="majorHAnsi" w:cstheme="majorHAnsi"/>
        </w:rPr>
      </w:pPr>
      <w:r w:rsidRPr="00F5384B">
        <w:rPr>
          <w:rFonts w:asciiTheme="majorHAnsi" w:hAnsiTheme="majorHAnsi" w:cstheme="majorHAnsi"/>
        </w:rPr>
        <w:t xml:space="preserve">Donaldson, P.G. (2015) </w:t>
      </w:r>
      <w:r w:rsidRPr="00F5384B">
        <w:rPr>
          <w:rFonts w:asciiTheme="majorHAnsi" w:hAnsiTheme="majorHAnsi" w:cstheme="majorHAnsi"/>
          <w:i/>
          <w:iCs/>
        </w:rPr>
        <w:t>Successful futures: Review of curriculum and assessment arrangements</w:t>
      </w:r>
      <w:r w:rsidRPr="00F5384B">
        <w:rPr>
          <w:rFonts w:asciiTheme="majorHAnsi" w:hAnsiTheme="majorHAnsi" w:cstheme="majorHAnsi"/>
        </w:rPr>
        <w:t xml:space="preserve">. Welsh Government. Available at: </w:t>
      </w:r>
      <w:hyperlink r:id="rId9">
        <w:r w:rsidRPr="00F5384B">
          <w:rPr>
            <w:rFonts w:asciiTheme="majorHAnsi" w:hAnsiTheme="majorHAnsi" w:cstheme="majorHAnsi"/>
            <w:u w:val="single" w:color="000000"/>
          </w:rPr>
          <w:t>https://gov.wales/successful</w:t>
        </w:r>
      </w:hyperlink>
      <w:hyperlink r:id="rId10">
        <w:r w:rsidRPr="00F5384B">
          <w:rPr>
            <w:rFonts w:asciiTheme="majorHAnsi" w:hAnsiTheme="majorHAnsi" w:cstheme="majorHAnsi"/>
            <w:u w:val="single" w:color="000000"/>
          </w:rPr>
          <w:t>-</w:t>
        </w:r>
      </w:hyperlink>
      <w:hyperlink r:id="rId11">
        <w:r w:rsidRPr="00F5384B">
          <w:rPr>
            <w:rFonts w:asciiTheme="majorHAnsi" w:hAnsiTheme="majorHAnsi" w:cstheme="majorHAnsi"/>
            <w:u w:val="single" w:color="000000"/>
          </w:rPr>
          <w:t>futures</w:t>
        </w:r>
      </w:hyperlink>
      <w:hyperlink r:id="rId12">
        <w:r w:rsidRPr="00F5384B">
          <w:rPr>
            <w:rFonts w:asciiTheme="majorHAnsi" w:hAnsiTheme="majorHAnsi" w:cstheme="majorHAnsi"/>
            <w:u w:val="single" w:color="000000"/>
          </w:rPr>
          <w:t>-</w:t>
        </w:r>
      </w:hyperlink>
      <w:hyperlink r:id="rId13">
        <w:r w:rsidRPr="00F5384B">
          <w:rPr>
            <w:rFonts w:asciiTheme="majorHAnsi" w:hAnsiTheme="majorHAnsi" w:cstheme="majorHAnsi"/>
            <w:u w:val="single" w:color="000000"/>
          </w:rPr>
          <w:t>review</w:t>
        </w:r>
      </w:hyperlink>
      <w:hyperlink r:id="rId14">
        <w:r w:rsidRPr="00F5384B">
          <w:rPr>
            <w:rFonts w:asciiTheme="majorHAnsi" w:hAnsiTheme="majorHAnsi" w:cstheme="majorHAnsi"/>
            <w:u w:val="single" w:color="000000"/>
          </w:rPr>
          <w:t>-</w:t>
        </w:r>
      </w:hyperlink>
      <w:hyperlink r:id="rId15">
        <w:r w:rsidRPr="00F5384B">
          <w:rPr>
            <w:rFonts w:asciiTheme="majorHAnsi" w:hAnsiTheme="majorHAnsi" w:cstheme="majorHAnsi"/>
            <w:u w:val="single" w:color="000000"/>
          </w:rPr>
          <w:t>curriculum</w:t>
        </w:r>
      </w:hyperlink>
      <w:hyperlink r:id="rId16">
        <w:r w:rsidRPr="00F5384B">
          <w:rPr>
            <w:rFonts w:asciiTheme="majorHAnsi" w:hAnsiTheme="majorHAnsi" w:cstheme="majorHAnsi"/>
            <w:u w:val="single" w:color="000000"/>
          </w:rPr>
          <w:t>-</w:t>
        </w:r>
      </w:hyperlink>
      <w:hyperlink r:id="rId17">
        <w:r w:rsidRPr="00F5384B">
          <w:rPr>
            <w:rFonts w:asciiTheme="majorHAnsi" w:hAnsiTheme="majorHAnsi" w:cstheme="majorHAnsi"/>
            <w:u w:val="single" w:color="000000"/>
          </w:rPr>
          <w:t>and</w:t>
        </w:r>
      </w:hyperlink>
      <w:hyperlink r:id="rId18"/>
      <w:hyperlink r:id="rId19">
        <w:r w:rsidRPr="00F5384B">
          <w:rPr>
            <w:rFonts w:asciiTheme="majorHAnsi" w:hAnsiTheme="majorHAnsi" w:cstheme="majorHAnsi"/>
            <w:u w:val="single" w:color="000000"/>
          </w:rPr>
          <w:t>assessment</w:t>
        </w:r>
      </w:hyperlink>
      <w:hyperlink r:id="rId20">
        <w:r w:rsidRPr="00F5384B">
          <w:rPr>
            <w:rFonts w:asciiTheme="majorHAnsi" w:hAnsiTheme="majorHAnsi" w:cstheme="majorHAnsi"/>
            <w:u w:val="single" w:color="000000"/>
          </w:rPr>
          <w:t>-</w:t>
        </w:r>
      </w:hyperlink>
      <w:hyperlink r:id="rId21">
        <w:r w:rsidRPr="00F5384B">
          <w:rPr>
            <w:rFonts w:asciiTheme="majorHAnsi" w:hAnsiTheme="majorHAnsi" w:cstheme="majorHAnsi"/>
            <w:u w:val="single" w:color="000000"/>
          </w:rPr>
          <w:t>arrangements</w:t>
        </w:r>
      </w:hyperlink>
      <w:hyperlink r:id="rId22">
        <w:r w:rsidRPr="00F5384B">
          <w:rPr>
            <w:rFonts w:asciiTheme="majorHAnsi" w:hAnsiTheme="majorHAnsi" w:cstheme="majorHAnsi"/>
          </w:rPr>
          <w:t xml:space="preserve"> </w:t>
        </w:r>
      </w:hyperlink>
      <w:r w:rsidRPr="00F5384B">
        <w:rPr>
          <w:rFonts w:asciiTheme="majorHAnsi" w:hAnsiTheme="majorHAnsi" w:cstheme="majorHAnsi"/>
        </w:rPr>
        <w:t xml:space="preserve">(Accessed 10 </w:t>
      </w:r>
      <w:r w:rsidRPr="007B2629">
        <w:rPr>
          <w:rFonts w:asciiTheme="majorHAnsi" w:hAnsiTheme="majorHAnsi" w:cstheme="majorHAnsi"/>
        </w:rPr>
        <w:t>March</w:t>
      </w:r>
      <w:r w:rsidRPr="00F5384B">
        <w:rPr>
          <w:rFonts w:asciiTheme="majorHAnsi" w:hAnsiTheme="majorHAnsi" w:cstheme="majorHAnsi"/>
        </w:rPr>
        <w:t>, 2023).</w:t>
      </w:r>
      <w:r>
        <w:rPr>
          <w:rFonts w:asciiTheme="majorHAnsi" w:hAnsiTheme="majorHAnsi" w:cstheme="majorHAnsi"/>
        </w:rPr>
        <w:br/>
      </w:r>
    </w:p>
    <w:p w14:paraId="50AFF9C5" w14:textId="268A5ED6" w:rsidR="007B2629" w:rsidRPr="007B2629" w:rsidRDefault="007B2629" w:rsidP="007B2629">
      <w:pPr>
        <w:spacing w:line="360" w:lineRule="auto"/>
        <w:rPr>
          <w:rFonts w:asciiTheme="majorHAnsi" w:hAnsiTheme="majorHAnsi" w:cstheme="majorHAnsi"/>
        </w:rPr>
      </w:pPr>
      <w:r w:rsidRPr="007B2629">
        <w:rPr>
          <w:rFonts w:asciiTheme="majorHAnsi" w:hAnsiTheme="majorHAnsi" w:cstheme="majorHAnsi"/>
        </w:rPr>
        <w:t xml:space="preserve">Estyn (2020) </w:t>
      </w:r>
      <w:r w:rsidRPr="007B2629">
        <w:rPr>
          <w:rFonts w:asciiTheme="majorHAnsi" w:hAnsiTheme="majorHAnsi" w:cstheme="majorHAnsi"/>
          <w:i/>
          <w:iCs/>
        </w:rPr>
        <w:t>Community schools: families and communities at the heart of school life.</w:t>
      </w:r>
      <w:r w:rsidRPr="007B2629">
        <w:rPr>
          <w:rFonts w:asciiTheme="majorHAnsi" w:hAnsiTheme="majorHAnsi" w:cstheme="majorHAnsi"/>
        </w:rPr>
        <w:t xml:space="preserve"> Cardiff: Estyn. [Online]. Available at: </w:t>
      </w:r>
      <w:hyperlink r:id="rId23" w:history="1">
        <w:r w:rsidRPr="007B2629">
          <w:rPr>
            <w:rStyle w:val="Hyperlink"/>
            <w:rFonts w:asciiTheme="majorHAnsi" w:hAnsiTheme="majorHAnsi" w:cstheme="majorHAnsi"/>
          </w:rPr>
          <w:t>https://www.estyn.gov.wales/thematic-report/community-schools-families-and-communities-heart-school-life</w:t>
        </w:r>
      </w:hyperlink>
      <w:r w:rsidRPr="007B2629">
        <w:rPr>
          <w:rFonts w:asciiTheme="majorHAnsi" w:hAnsiTheme="majorHAnsi" w:cstheme="majorHAnsi"/>
        </w:rPr>
        <w:t xml:space="preserve"> (Accessed: 28 March, 2023). </w:t>
      </w:r>
      <w:r>
        <w:rPr>
          <w:rFonts w:asciiTheme="majorHAnsi" w:hAnsiTheme="majorHAnsi" w:cstheme="majorHAnsi"/>
        </w:rPr>
        <w:br/>
      </w:r>
    </w:p>
    <w:p w14:paraId="0A0DE4E5" w14:textId="2564F99B" w:rsidR="007B2629" w:rsidRPr="007B2629" w:rsidRDefault="007B2629" w:rsidP="007B2629">
      <w:pPr>
        <w:spacing w:line="360" w:lineRule="auto"/>
        <w:rPr>
          <w:rFonts w:asciiTheme="majorHAnsi" w:hAnsiTheme="majorHAnsi" w:cstheme="majorHAnsi"/>
        </w:rPr>
      </w:pPr>
      <w:r w:rsidRPr="007B2629">
        <w:rPr>
          <w:rFonts w:asciiTheme="majorHAnsi" w:hAnsiTheme="majorHAnsi" w:cstheme="majorHAnsi"/>
          <w:color w:val="000000"/>
          <w:shd w:val="clear" w:color="auto" w:fill="FFFFFF"/>
        </w:rPr>
        <w:t>Estyn, 2019. </w:t>
      </w:r>
      <w:r w:rsidRPr="007B2629">
        <w:rPr>
          <w:rFonts w:asciiTheme="majorHAnsi" w:hAnsiTheme="majorHAnsi" w:cstheme="majorHAnsi"/>
          <w:i/>
          <w:iCs/>
          <w:color w:val="000000"/>
          <w:shd w:val="clear" w:color="auto" w:fill="FFFFFF"/>
        </w:rPr>
        <w:t xml:space="preserve">A Report on Ysgol </w:t>
      </w:r>
      <w:r w:rsidRPr="007B2629">
        <w:rPr>
          <w:rFonts w:asciiTheme="majorHAnsi" w:hAnsiTheme="majorHAnsi" w:cstheme="majorHAnsi"/>
          <w:i/>
          <w:iCs/>
          <w:color w:val="000000"/>
          <w:highlight w:val="black"/>
          <w:shd w:val="clear" w:color="auto" w:fill="FFFFFF"/>
        </w:rPr>
        <w:t xml:space="preserve">Bro </w:t>
      </w:r>
      <w:proofErr w:type="spellStart"/>
      <w:r w:rsidRPr="007B2629">
        <w:rPr>
          <w:rFonts w:asciiTheme="majorHAnsi" w:hAnsiTheme="majorHAnsi" w:cstheme="majorHAnsi"/>
          <w:i/>
          <w:iCs/>
          <w:color w:val="000000"/>
          <w:highlight w:val="black"/>
          <w:shd w:val="clear" w:color="auto" w:fill="FFFFFF"/>
        </w:rPr>
        <w:t>Gwaun</w:t>
      </w:r>
      <w:proofErr w:type="spellEnd"/>
      <w:r w:rsidRPr="007B2629">
        <w:rPr>
          <w:rFonts w:asciiTheme="majorHAnsi" w:hAnsiTheme="majorHAnsi" w:cstheme="majorHAnsi"/>
          <w:color w:val="000000"/>
          <w:highlight w:val="black"/>
          <w:shd w:val="clear" w:color="auto" w:fill="FFFFFF"/>
        </w:rPr>
        <w:t>.</w:t>
      </w:r>
      <w:r w:rsidRPr="007B2629">
        <w:rPr>
          <w:rFonts w:asciiTheme="majorHAnsi" w:hAnsiTheme="majorHAnsi" w:cstheme="majorHAnsi"/>
          <w:color w:val="000000"/>
          <w:shd w:val="clear" w:color="auto" w:fill="FFFFFF"/>
        </w:rPr>
        <w:t xml:space="preserve"> [online] Cardiff: Estyn, Her Majesty’s Inspectorate for Education and Training in Wales. Available at: </w:t>
      </w:r>
      <w:hyperlink r:id="rId24" w:history="1">
        <w:r w:rsidRPr="007B2629">
          <w:rPr>
            <w:rStyle w:val="Hyperlink"/>
            <w:rFonts w:asciiTheme="majorHAnsi" w:hAnsiTheme="majorHAnsi" w:cstheme="majorHAnsi"/>
            <w:shd w:val="clear" w:color="auto" w:fill="FFFFFF"/>
          </w:rPr>
          <w:t>https://www.estyn.gov.wales/provider</w:t>
        </w:r>
        <w:r w:rsidRPr="007B2629">
          <w:rPr>
            <w:rStyle w:val="Hyperlink"/>
            <w:rFonts w:asciiTheme="majorHAnsi" w:hAnsiTheme="majorHAnsi" w:cstheme="majorHAnsi"/>
            <w:highlight w:val="black"/>
            <w:shd w:val="clear" w:color="auto" w:fill="FFFFFF"/>
          </w:rPr>
          <w:t>/</w:t>
        </w:r>
        <w:r w:rsidRPr="007B2629">
          <w:rPr>
            <w:rStyle w:val="Hyperlink"/>
            <w:rFonts w:asciiTheme="majorHAnsi" w:hAnsiTheme="majorHAnsi" w:cstheme="majorHAnsi"/>
            <w:color w:val="auto"/>
            <w:highlight w:val="black"/>
            <w:shd w:val="clear" w:color="auto" w:fill="FFFFFF"/>
          </w:rPr>
          <w:t>6684031</w:t>
        </w:r>
      </w:hyperlink>
      <w:r w:rsidRPr="007B2629">
        <w:rPr>
          <w:rFonts w:asciiTheme="majorHAnsi" w:hAnsiTheme="majorHAnsi" w:cstheme="majorHAnsi"/>
          <w:color w:val="000000"/>
          <w:shd w:val="clear" w:color="auto" w:fill="FFFFFF"/>
        </w:rPr>
        <w:t xml:space="preserve"> </w:t>
      </w:r>
      <w:r w:rsidRPr="007B2629">
        <w:rPr>
          <w:rFonts w:asciiTheme="majorHAnsi" w:hAnsiTheme="majorHAnsi" w:cstheme="majorHAnsi"/>
        </w:rPr>
        <w:t xml:space="preserve">(Accessed 29 </w:t>
      </w:r>
      <w:proofErr w:type="gramStart"/>
      <w:r w:rsidRPr="007B2629">
        <w:rPr>
          <w:rFonts w:asciiTheme="majorHAnsi" w:hAnsiTheme="majorHAnsi" w:cstheme="majorHAnsi"/>
        </w:rPr>
        <w:t>March,</w:t>
      </w:r>
      <w:proofErr w:type="gramEnd"/>
      <w:r w:rsidRPr="007B2629">
        <w:rPr>
          <w:rFonts w:asciiTheme="majorHAnsi" w:hAnsiTheme="majorHAnsi" w:cstheme="majorHAnsi"/>
        </w:rPr>
        <w:t xml:space="preserve"> 2023).</w:t>
      </w:r>
      <w:r>
        <w:rPr>
          <w:rFonts w:asciiTheme="majorHAnsi" w:hAnsiTheme="majorHAnsi" w:cstheme="majorHAnsi"/>
        </w:rPr>
        <w:br/>
      </w:r>
    </w:p>
    <w:p w14:paraId="5212CF00" w14:textId="2DC87C30" w:rsidR="007B2629" w:rsidRPr="007B2629" w:rsidRDefault="007B2629" w:rsidP="007B2629">
      <w:pPr>
        <w:pStyle w:val="NormalWeb"/>
        <w:spacing w:before="0" w:beforeAutospacing="0" w:after="120" w:afterAutospacing="0" w:line="360" w:lineRule="auto"/>
        <w:rPr>
          <w:rFonts w:asciiTheme="majorHAnsi" w:hAnsiTheme="majorHAnsi" w:cstheme="majorHAnsi"/>
          <w:sz w:val="22"/>
          <w:szCs w:val="22"/>
        </w:rPr>
      </w:pPr>
      <w:r w:rsidRPr="007B2629">
        <w:rPr>
          <w:rFonts w:asciiTheme="majorHAnsi" w:eastAsiaTheme="minorEastAsia" w:hAnsiTheme="majorHAnsi" w:cstheme="majorHAnsi"/>
          <w:color w:val="000000" w:themeColor="text1"/>
          <w:kern w:val="24"/>
          <w:sz w:val="22"/>
          <w:szCs w:val="22"/>
          <w:lang w:val="en-US"/>
        </w:rPr>
        <w:t xml:space="preserve">Hayes, N., O'Toole, L., &amp; </w:t>
      </w:r>
      <w:proofErr w:type="spellStart"/>
      <w:r w:rsidRPr="007B2629">
        <w:rPr>
          <w:rFonts w:asciiTheme="majorHAnsi" w:eastAsiaTheme="minorEastAsia" w:hAnsiTheme="majorHAnsi" w:cstheme="majorHAnsi"/>
          <w:color w:val="000000" w:themeColor="text1"/>
          <w:kern w:val="24"/>
          <w:sz w:val="22"/>
          <w:szCs w:val="22"/>
          <w:lang w:val="en-US"/>
        </w:rPr>
        <w:t>Halpenny</w:t>
      </w:r>
      <w:proofErr w:type="spellEnd"/>
      <w:r w:rsidRPr="007B2629">
        <w:rPr>
          <w:rFonts w:asciiTheme="majorHAnsi" w:eastAsiaTheme="minorEastAsia" w:hAnsiTheme="majorHAnsi" w:cstheme="majorHAnsi"/>
          <w:color w:val="000000" w:themeColor="text1"/>
          <w:kern w:val="24"/>
          <w:sz w:val="22"/>
          <w:szCs w:val="22"/>
          <w:lang w:val="en-US"/>
        </w:rPr>
        <w:t xml:space="preserve">, A. M. (2017). Introducing Bronfenbrenner: </w:t>
      </w:r>
      <w:r w:rsidRPr="007B2629">
        <w:rPr>
          <w:rFonts w:asciiTheme="majorHAnsi" w:eastAsiaTheme="minorEastAsia" w:hAnsiTheme="majorHAnsi" w:cstheme="majorHAnsi"/>
          <w:color w:val="000000" w:themeColor="text1"/>
          <w:kern w:val="24"/>
          <w:sz w:val="22"/>
          <w:szCs w:val="22"/>
          <w:lang w:val="en-US"/>
        </w:rPr>
        <w:br/>
        <w:t xml:space="preserve">A guide for practitioners and students in early years education. Taylor &amp; Francis. </w:t>
      </w:r>
      <w:r>
        <w:rPr>
          <w:rFonts w:asciiTheme="majorHAnsi" w:eastAsiaTheme="minorEastAsia" w:hAnsiTheme="majorHAnsi" w:cstheme="majorHAnsi"/>
          <w:color w:val="000000" w:themeColor="text1"/>
          <w:kern w:val="24"/>
          <w:sz w:val="22"/>
          <w:szCs w:val="22"/>
          <w:lang w:val="en-US"/>
        </w:rPr>
        <w:br/>
      </w:r>
    </w:p>
    <w:p w14:paraId="369C1A7A" w14:textId="7F50FED9" w:rsidR="007B2629" w:rsidRPr="007B2629" w:rsidRDefault="007B2629" w:rsidP="007B2629">
      <w:pPr>
        <w:spacing w:line="360" w:lineRule="auto"/>
        <w:rPr>
          <w:rFonts w:asciiTheme="majorHAnsi" w:hAnsiTheme="majorHAnsi" w:cstheme="majorHAnsi"/>
        </w:rPr>
      </w:pPr>
      <w:r w:rsidRPr="007B2629">
        <w:rPr>
          <w:rFonts w:asciiTheme="majorHAnsi" w:hAnsiTheme="majorHAnsi" w:cstheme="majorHAnsi"/>
        </w:rPr>
        <w:t xml:space="preserve">Hwb, Welsh Government (2020) </w:t>
      </w:r>
      <w:r w:rsidRPr="007B2629">
        <w:rPr>
          <w:rFonts w:asciiTheme="majorHAnsi" w:hAnsiTheme="majorHAnsi" w:cstheme="majorHAnsi"/>
          <w:i/>
          <w:iCs/>
        </w:rPr>
        <w:t>Schools as Learning Organisations</w:t>
      </w:r>
      <w:r w:rsidRPr="007B2629">
        <w:rPr>
          <w:rFonts w:asciiTheme="majorHAnsi" w:hAnsiTheme="majorHAnsi" w:cstheme="majorHAnsi"/>
        </w:rPr>
        <w:t xml:space="preserve">. Available at: </w:t>
      </w:r>
      <w:hyperlink r:id="rId25" w:history="1">
        <w:r w:rsidRPr="007B2629">
          <w:rPr>
            <w:rStyle w:val="Hyperlink"/>
            <w:rFonts w:asciiTheme="majorHAnsi" w:hAnsiTheme="majorHAnsi" w:cstheme="majorHAnsi"/>
          </w:rPr>
          <w:t>https://hwb.gov.wales/curriculum-for-wales/designing-your-curriculum/developing-a-vision-for-curriculum-design</w:t>
        </w:r>
      </w:hyperlink>
      <w:r w:rsidRPr="007B2629">
        <w:rPr>
          <w:rFonts w:asciiTheme="majorHAnsi" w:hAnsiTheme="majorHAnsi" w:cstheme="majorHAnsi"/>
        </w:rPr>
        <w:t xml:space="preserve"> (Accessed: 29 March, 2023).</w:t>
      </w:r>
      <w:r>
        <w:rPr>
          <w:rFonts w:asciiTheme="majorHAnsi" w:hAnsiTheme="majorHAnsi" w:cstheme="majorHAnsi"/>
        </w:rPr>
        <w:br/>
      </w:r>
    </w:p>
    <w:p w14:paraId="1DB08E3E" w14:textId="614DBAA0" w:rsidR="007B2629" w:rsidRPr="007B2629" w:rsidRDefault="007B2629" w:rsidP="007B2629">
      <w:pPr>
        <w:spacing w:line="360" w:lineRule="auto"/>
        <w:rPr>
          <w:rFonts w:asciiTheme="majorHAnsi" w:hAnsiTheme="majorHAnsi" w:cstheme="majorHAnsi"/>
        </w:rPr>
      </w:pPr>
      <w:r w:rsidRPr="007B2629">
        <w:rPr>
          <w:rFonts w:asciiTheme="majorHAnsi" w:hAnsiTheme="majorHAnsi" w:cstheme="majorHAnsi"/>
        </w:rPr>
        <w:t xml:space="preserve">OECD (2018) </w:t>
      </w:r>
      <w:r w:rsidRPr="007B2629">
        <w:rPr>
          <w:rFonts w:asciiTheme="majorHAnsi" w:hAnsiTheme="majorHAnsi" w:cstheme="majorHAnsi"/>
          <w:i/>
          <w:iCs/>
        </w:rPr>
        <w:t xml:space="preserve">Developing Schools as Learning Organisations in Wales. </w:t>
      </w:r>
      <w:r w:rsidRPr="007B2629">
        <w:rPr>
          <w:rFonts w:asciiTheme="majorHAnsi" w:hAnsiTheme="majorHAnsi" w:cstheme="majorHAnsi"/>
        </w:rPr>
        <w:t>France: OECD.</w:t>
      </w:r>
      <w:r w:rsidRPr="007B2629">
        <w:rPr>
          <w:rFonts w:asciiTheme="majorHAnsi" w:hAnsiTheme="majorHAnsi" w:cstheme="majorHAnsi"/>
          <w:i/>
          <w:iCs/>
        </w:rPr>
        <w:t xml:space="preserve"> </w:t>
      </w:r>
      <w:r w:rsidRPr="007B2629">
        <w:rPr>
          <w:rFonts w:asciiTheme="majorHAnsi" w:hAnsiTheme="majorHAnsi" w:cstheme="majorHAnsi"/>
        </w:rPr>
        <w:t xml:space="preserve">Available at: </w:t>
      </w:r>
      <w:hyperlink r:id="rId26" w:history="1">
        <w:r w:rsidRPr="007B2629">
          <w:rPr>
            <w:rStyle w:val="Hyperlink"/>
            <w:rFonts w:asciiTheme="majorHAnsi" w:hAnsiTheme="majorHAnsi" w:cstheme="majorHAnsi"/>
          </w:rPr>
          <w:t>https://hwb.gov.wales/professional-development/schools-as-learning-organisations/developing-schools-as-learning-organisations-review/</w:t>
        </w:r>
      </w:hyperlink>
      <w:r w:rsidRPr="007B2629">
        <w:rPr>
          <w:rFonts w:asciiTheme="majorHAnsi" w:hAnsiTheme="majorHAnsi" w:cstheme="majorHAnsi"/>
        </w:rPr>
        <w:t xml:space="preserve"> (Accessed: 30 March, 2023). </w:t>
      </w:r>
      <w:r>
        <w:rPr>
          <w:rFonts w:asciiTheme="majorHAnsi" w:hAnsiTheme="majorHAnsi" w:cstheme="majorHAnsi"/>
        </w:rPr>
        <w:br/>
      </w:r>
    </w:p>
    <w:p w14:paraId="194DA4C9" w14:textId="77777777" w:rsidR="007B2629" w:rsidRPr="007B2629" w:rsidRDefault="007B2629" w:rsidP="007B2629">
      <w:pPr>
        <w:spacing w:line="360" w:lineRule="auto"/>
        <w:rPr>
          <w:rFonts w:asciiTheme="majorHAnsi" w:hAnsiTheme="majorHAnsi" w:cstheme="majorHAnsi"/>
          <w:kern w:val="2"/>
          <w14:ligatures w14:val="standardContextual"/>
        </w:rPr>
      </w:pPr>
      <w:r w:rsidRPr="007B2629">
        <w:rPr>
          <w:rFonts w:asciiTheme="majorHAnsi" w:hAnsiTheme="majorHAnsi" w:cstheme="majorHAnsi"/>
          <w:kern w:val="2"/>
          <w14:ligatures w14:val="standardContextual"/>
        </w:rPr>
        <w:t xml:space="preserve">Welsh Government (2015) </w:t>
      </w:r>
      <w:proofErr w:type="spellStart"/>
      <w:r w:rsidRPr="007B2629">
        <w:rPr>
          <w:rFonts w:asciiTheme="majorHAnsi" w:hAnsiTheme="majorHAnsi" w:cstheme="majorHAnsi"/>
          <w:i/>
          <w:iCs/>
          <w:kern w:val="2"/>
          <w14:ligatures w14:val="standardContextual"/>
        </w:rPr>
        <w:t>FaCE</w:t>
      </w:r>
      <w:proofErr w:type="spellEnd"/>
      <w:r w:rsidRPr="007B2629">
        <w:rPr>
          <w:rFonts w:asciiTheme="majorHAnsi" w:hAnsiTheme="majorHAnsi" w:cstheme="majorHAnsi"/>
          <w:i/>
          <w:iCs/>
          <w:kern w:val="2"/>
          <w14:ligatures w14:val="standardContextual"/>
        </w:rPr>
        <w:t xml:space="preserve"> the challenge together: Family and community engagement toolkit for schools in Wales Main guidance.</w:t>
      </w:r>
      <w:r w:rsidRPr="007B2629">
        <w:rPr>
          <w:rFonts w:asciiTheme="majorHAnsi" w:hAnsiTheme="majorHAnsi" w:cstheme="majorHAnsi"/>
          <w:kern w:val="2"/>
          <w14:ligatures w14:val="standardContextual"/>
        </w:rPr>
        <w:t xml:space="preserve"> Cardiff: Welsh Government. Available at: </w:t>
      </w:r>
      <w:hyperlink r:id="rId27" w:history="1">
        <w:r w:rsidRPr="007B2629">
          <w:rPr>
            <w:rFonts w:asciiTheme="majorHAnsi" w:hAnsiTheme="majorHAnsi" w:cstheme="majorHAnsi"/>
            <w:color w:val="0563C1" w:themeColor="hyperlink"/>
            <w:kern w:val="2"/>
            <w:u w:val="single"/>
            <w14:ligatures w14:val="standardContextual"/>
          </w:rPr>
          <w:t>https://www.gov.wales/family-and-community-engagement-toolkit</w:t>
        </w:r>
      </w:hyperlink>
      <w:r w:rsidRPr="007B2629">
        <w:rPr>
          <w:rFonts w:asciiTheme="majorHAnsi" w:hAnsiTheme="majorHAnsi" w:cstheme="majorHAnsi"/>
          <w:kern w:val="2"/>
          <w14:ligatures w14:val="standardContextual"/>
        </w:rPr>
        <w:t xml:space="preserve"> (Accessed: 29 </w:t>
      </w:r>
      <w:proofErr w:type="gramStart"/>
      <w:r w:rsidRPr="007B2629">
        <w:rPr>
          <w:rFonts w:asciiTheme="majorHAnsi" w:hAnsiTheme="majorHAnsi" w:cstheme="majorHAnsi"/>
          <w:kern w:val="2"/>
          <w14:ligatures w14:val="standardContextual"/>
        </w:rPr>
        <w:t>March,</w:t>
      </w:r>
      <w:proofErr w:type="gramEnd"/>
      <w:r w:rsidRPr="007B2629">
        <w:rPr>
          <w:rFonts w:asciiTheme="majorHAnsi" w:hAnsiTheme="majorHAnsi" w:cstheme="majorHAnsi"/>
          <w:kern w:val="2"/>
          <w14:ligatures w14:val="standardContextual"/>
        </w:rPr>
        <w:t xml:space="preserve"> 2023). </w:t>
      </w:r>
    </w:p>
    <w:p w14:paraId="5DC0C5BF" w14:textId="78D7879C" w:rsidR="009B47AE" w:rsidRPr="007B2629" w:rsidRDefault="009B47AE" w:rsidP="007B2629">
      <w:pPr>
        <w:pStyle w:val="AssignBody"/>
        <w:rPr>
          <w:rFonts w:asciiTheme="majorHAnsi" w:hAnsiTheme="majorHAnsi" w:cstheme="majorHAnsi"/>
        </w:rPr>
      </w:pP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28"/>
      <w:foot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304DB" w14:textId="77777777" w:rsidR="001D2CF5" w:rsidRDefault="001D2CF5" w:rsidP="00E611D9">
      <w:pPr>
        <w:spacing w:after="0" w:line="240" w:lineRule="auto"/>
      </w:pPr>
      <w:r>
        <w:separator/>
      </w:r>
    </w:p>
  </w:endnote>
  <w:endnote w:type="continuationSeparator" w:id="0">
    <w:p w14:paraId="755AE13B" w14:textId="77777777" w:rsidR="001D2CF5" w:rsidRDefault="001D2CF5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96804" w14:textId="77777777" w:rsidR="001D2CF5" w:rsidRDefault="001D2CF5" w:rsidP="00E611D9">
      <w:pPr>
        <w:spacing w:after="0" w:line="240" w:lineRule="auto"/>
      </w:pPr>
      <w:r>
        <w:separator/>
      </w:r>
    </w:p>
  </w:footnote>
  <w:footnote w:type="continuationSeparator" w:id="0">
    <w:p w14:paraId="00A8C179" w14:textId="77777777" w:rsidR="001D2CF5" w:rsidRDefault="001D2CF5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356DE8F7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7B2629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1A44E765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Student Number:</w:t>
          </w:r>
          <w:r w:rsidR="007B2629">
            <w:rPr>
              <w:rFonts w:ascii="Arial" w:hAnsi="Arial" w:cs="Arial"/>
            </w:rPr>
            <w:t>2218544</w:t>
          </w:r>
          <w:r>
            <w:rPr>
              <w:rFonts w:ascii="Arial" w:hAnsi="Arial" w:cs="Arial"/>
            </w:rPr>
            <w:t xml:space="preserve"> 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D2CF5"/>
    <w:rsid w:val="002229F0"/>
    <w:rsid w:val="003B567F"/>
    <w:rsid w:val="003E55AE"/>
    <w:rsid w:val="00433F17"/>
    <w:rsid w:val="005956FB"/>
    <w:rsid w:val="006419C3"/>
    <w:rsid w:val="00691A46"/>
    <w:rsid w:val="006B5861"/>
    <w:rsid w:val="007B2629"/>
    <w:rsid w:val="00817F7A"/>
    <w:rsid w:val="00877A8E"/>
    <w:rsid w:val="009A0ECE"/>
    <w:rsid w:val="009B47AE"/>
    <w:rsid w:val="00AD4EBD"/>
    <w:rsid w:val="00B67895"/>
    <w:rsid w:val="00BC651E"/>
    <w:rsid w:val="00CD1240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B2629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7B26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gov.wales/successful-futures-review-curriculum-and-assessment-arrangements" TargetMode="External"/><Relationship Id="rId18" Type="http://schemas.openxmlformats.org/officeDocument/2006/relationships/hyperlink" Target="https://gov.wales/successful-futures-review-curriculum-and-assessment-arrangements" TargetMode="External"/><Relationship Id="rId26" Type="http://schemas.openxmlformats.org/officeDocument/2006/relationships/hyperlink" Target="https://hwb.gov.wales/professional-development/schools-as-learning-organisations/developing-schools-as-learning-organisations-review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gov.wales/successful-futures-review-curriculum-and-assessment-arrangements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gov.wales/successful-futures-review-curriculum-and-assessment-arrangements" TargetMode="External"/><Relationship Id="rId17" Type="http://schemas.openxmlformats.org/officeDocument/2006/relationships/hyperlink" Target="https://gov.wales/successful-futures-review-curriculum-and-assessment-arrangements" TargetMode="External"/><Relationship Id="rId25" Type="http://schemas.openxmlformats.org/officeDocument/2006/relationships/hyperlink" Target="https://hwb.gov.wales/curriculum-for-wales/designing-your-curriculum/developing-a-vision-for-curriculum-design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gov.wales/successful-futures-review-curriculum-and-assessment-arrangements" TargetMode="External"/><Relationship Id="rId20" Type="http://schemas.openxmlformats.org/officeDocument/2006/relationships/hyperlink" Target="https://gov.wales/successful-futures-review-curriculum-and-assessment-arrangements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gov.wales/successful-futures-review-curriculum-and-assessment-arrangements" TargetMode="External"/><Relationship Id="rId24" Type="http://schemas.openxmlformats.org/officeDocument/2006/relationships/hyperlink" Target="https://www.estyn.gov.wales/provider/6684031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gov.wales/successful-futures-review-curriculum-and-assessment-arrangements" TargetMode="External"/><Relationship Id="rId23" Type="http://schemas.openxmlformats.org/officeDocument/2006/relationships/hyperlink" Target="https://www.estyn.gov.wales/thematic-report/community-schools-families-and-communities-heart-school-life" TargetMode="External"/><Relationship Id="rId28" Type="http://schemas.openxmlformats.org/officeDocument/2006/relationships/header" Target="header1.xml"/><Relationship Id="rId10" Type="http://schemas.openxmlformats.org/officeDocument/2006/relationships/hyperlink" Target="https://gov.wales/successful-futures-review-curriculum-and-assessment-arrangements" TargetMode="External"/><Relationship Id="rId19" Type="http://schemas.openxmlformats.org/officeDocument/2006/relationships/hyperlink" Target="https://gov.wales/successful-futures-review-curriculum-and-assessment-arrangements" TargetMode="External"/><Relationship Id="rId31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gov.wales/successful-futures-review-curriculum-and-assessment-arrangements" TargetMode="External"/><Relationship Id="rId14" Type="http://schemas.openxmlformats.org/officeDocument/2006/relationships/hyperlink" Target="https://gov.wales/successful-futures-review-curriculum-and-assessment-arrangements" TargetMode="External"/><Relationship Id="rId22" Type="http://schemas.openxmlformats.org/officeDocument/2006/relationships/hyperlink" Target="https://gov.wales/successful-futures-review-curriculum-and-assessment-arrangements" TargetMode="External"/><Relationship Id="rId27" Type="http://schemas.openxmlformats.org/officeDocument/2006/relationships/hyperlink" Target="https://www.gov.wales/family-and-community-engagement-toolkit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548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Ayesha Green (2218544)</cp:lastModifiedBy>
  <cp:revision>2</cp:revision>
  <dcterms:created xsi:type="dcterms:W3CDTF">2023-04-06T15:50:00Z</dcterms:created>
  <dcterms:modified xsi:type="dcterms:W3CDTF">2023-04-06T15:50:00Z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