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2FD41" w14:textId="77777777" w:rsidR="007211CA" w:rsidRDefault="007211CA" w:rsidP="00C82ECC">
      <w:pPr>
        <w:spacing w:before="120" w:after="120"/>
        <w:jc w:val="center"/>
        <w:rPr>
          <w:rFonts w:ascii="Arial" w:hAnsi="Arial" w:cs="Arial"/>
          <w:b/>
          <w:sz w:val="22"/>
          <w:szCs w:val="22"/>
        </w:rPr>
      </w:pPr>
    </w:p>
    <w:p w14:paraId="779F8735" w14:textId="77777777" w:rsidR="007211CA" w:rsidRDefault="007211CA" w:rsidP="00C82ECC">
      <w:pPr>
        <w:spacing w:before="120" w:after="120"/>
        <w:jc w:val="center"/>
        <w:rPr>
          <w:rFonts w:ascii="Arial" w:hAnsi="Arial" w:cs="Arial"/>
          <w:b/>
          <w:sz w:val="22"/>
          <w:szCs w:val="22"/>
        </w:rPr>
      </w:pPr>
    </w:p>
    <w:p w14:paraId="7A017673" w14:textId="77777777" w:rsidR="007211CA" w:rsidRDefault="007211CA" w:rsidP="00C82ECC">
      <w:pPr>
        <w:spacing w:before="120" w:after="120"/>
        <w:jc w:val="center"/>
        <w:rPr>
          <w:rFonts w:ascii="Arial" w:hAnsi="Arial" w:cs="Arial"/>
          <w:b/>
          <w:sz w:val="22"/>
          <w:szCs w:val="22"/>
        </w:rPr>
      </w:pPr>
    </w:p>
    <w:p w14:paraId="5C27D8DD" w14:textId="77777777" w:rsidR="007211CA" w:rsidRDefault="007211CA" w:rsidP="00C82ECC">
      <w:pPr>
        <w:spacing w:before="120" w:after="120"/>
        <w:jc w:val="center"/>
        <w:rPr>
          <w:rFonts w:ascii="Arial" w:hAnsi="Arial" w:cs="Arial"/>
          <w:b/>
          <w:sz w:val="22"/>
          <w:szCs w:val="22"/>
        </w:rPr>
      </w:pPr>
    </w:p>
    <w:p w14:paraId="3A8376BD" w14:textId="77777777" w:rsidR="007211CA" w:rsidRDefault="007211CA" w:rsidP="00C82ECC">
      <w:pPr>
        <w:spacing w:before="120" w:after="120"/>
        <w:jc w:val="center"/>
        <w:rPr>
          <w:rFonts w:ascii="Arial" w:hAnsi="Arial" w:cs="Arial"/>
          <w:b/>
          <w:sz w:val="22"/>
          <w:szCs w:val="22"/>
        </w:rPr>
      </w:pPr>
    </w:p>
    <w:p w14:paraId="1DFB6D4C" w14:textId="77777777" w:rsidR="007211CA" w:rsidRDefault="007211CA" w:rsidP="00C82ECC">
      <w:pPr>
        <w:spacing w:before="120" w:after="120"/>
        <w:jc w:val="center"/>
        <w:rPr>
          <w:rFonts w:ascii="Arial" w:hAnsi="Arial" w:cs="Arial"/>
          <w:b/>
          <w:sz w:val="22"/>
          <w:szCs w:val="22"/>
        </w:rPr>
      </w:pPr>
    </w:p>
    <w:p w14:paraId="04697EAB" w14:textId="77777777" w:rsidR="007211CA" w:rsidRDefault="007211CA" w:rsidP="00C82ECC">
      <w:pPr>
        <w:spacing w:before="120" w:after="120"/>
        <w:jc w:val="center"/>
        <w:rPr>
          <w:rFonts w:ascii="Arial" w:hAnsi="Arial" w:cs="Arial"/>
          <w:b/>
          <w:sz w:val="22"/>
          <w:szCs w:val="22"/>
        </w:rPr>
      </w:pPr>
    </w:p>
    <w:p w14:paraId="3719831A" w14:textId="519CB8C7" w:rsidR="00C82ECC" w:rsidRDefault="00C82ECC" w:rsidP="00C82ECC">
      <w:pPr>
        <w:spacing w:before="120" w:after="120"/>
        <w:jc w:val="center"/>
        <w:rPr>
          <w:rFonts w:ascii="Arial" w:hAnsi="Arial" w:cs="Arial"/>
          <w:b/>
          <w:sz w:val="22"/>
          <w:szCs w:val="22"/>
        </w:rPr>
      </w:pPr>
      <w:r>
        <w:rPr>
          <w:rFonts w:ascii="Arial" w:hAnsi="Arial" w:cs="Arial"/>
          <w:b/>
          <w:sz w:val="22"/>
          <w:szCs w:val="22"/>
        </w:rPr>
        <w:t>Introduction to Independent Research Skills</w:t>
      </w:r>
    </w:p>
    <w:p w14:paraId="68C73C0F" w14:textId="52D81645" w:rsidR="00C82ECC" w:rsidRDefault="00C82ECC" w:rsidP="00C82ECC">
      <w:pPr>
        <w:jc w:val="center"/>
        <w:rPr>
          <w:rFonts w:ascii="Arial" w:hAnsi="Arial" w:cs="Arial"/>
          <w:sz w:val="22"/>
          <w:szCs w:val="22"/>
        </w:rPr>
      </w:pPr>
      <w:r w:rsidRPr="00530DD0">
        <w:rPr>
          <w:rFonts w:ascii="Arial" w:hAnsi="Arial" w:cs="Arial"/>
          <w:b/>
          <w:bCs/>
          <w:sz w:val="22"/>
          <w:szCs w:val="22"/>
        </w:rPr>
        <w:t>Student Name:</w:t>
      </w:r>
      <w:r w:rsidRPr="00530DD0">
        <w:rPr>
          <w:rFonts w:ascii="Arial" w:hAnsi="Arial" w:cs="Arial"/>
          <w:sz w:val="22"/>
          <w:szCs w:val="22"/>
        </w:rPr>
        <w:t xml:space="preserve"> Anisa Tahir</w:t>
      </w:r>
      <w:r w:rsidRPr="00530DD0">
        <w:rPr>
          <w:rFonts w:ascii="Arial" w:hAnsi="Arial" w:cs="Arial"/>
          <w:sz w:val="22"/>
          <w:szCs w:val="22"/>
        </w:rPr>
        <w:br/>
      </w:r>
      <w:r w:rsidRPr="00530DD0">
        <w:rPr>
          <w:rFonts w:ascii="Arial" w:hAnsi="Arial" w:cs="Arial"/>
          <w:b/>
          <w:bCs/>
          <w:sz w:val="22"/>
          <w:szCs w:val="22"/>
        </w:rPr>
        <w:t>Student Number:</w:t>
      </w:r>
      <w:r w:rsidRPr="00530DD0">
        <w:rPr>
          <w:rFonts w:ascii="Arial" w:hAnsi="Arial" w:cs="Arial"/>
          <w:sz w:val="22"/>
          <w:szCs w:val="22"/>
        </w:rPr>
        <w:t xml:space="preserve"> 2322754</w:t>
      </w:r>
      <w:r w:rsidRPr="00530DD0">
        <w:rPr>
          <w:rFonts w:ascii="Arial" w:hAnsi="Arial" w:cs="Arial"/>
          <w:sz w:val="22"/>
          <w:szCs w:val="22"/>
        </w:rPr>
        <w:br/>
      </w:r>
      <w:r w:rsidRPr="00530DD0">
        <w:rPr>
          <w:rFonts w:ascii="Arial" w:hAnsi="Arial" w:cs="Arial"/>
          <w:b/>
          <w:bCs/>
          <w:sz w:val="22"/>
          <w:szCs w:val="22"/>
        </w:rPr>
        <w:t>Module Code:</w:t>
      </w:r>
      <w:r w:rsidRPr="00530DD0">
        <w:rPr>
          <w:rFonts w:ascii="Arial" w:hAnsi="Arial" w:cs="Arial"/>
          <w:sz w:val="22"/>
          <w:szCs w:val="22"/>
        </w:rPr>
        <w:t xml:space="preserve"> </w:t>
      </w:r>
      <w:r w:rsidRPr="00B866AB">
        <w:rPr>
          <w:rFonts w:ascii="Arial" w:hAnsi="Arial" w:cs="Arial"/>
          <w:sz w:val="22"/>
          <w:szCs w:val="22"/>
        </w:rPr>
        <w:t>BMHP5019</w:t>
      </w:r>
      <w:r w:rsidRPr="00530DD0">
        <w:rPr>
          <w:rFonts w:ascii="Arial" w:hAnsi="Arial" w:cs="Arial"/>
          <w:sz w:val="22"/>
          <w:szCs w:val="22"/>
        </w:rPr>
        <w:br/>
      </w:r>
      <w:r w:rsidRPr="00530DD0">
        <w:rPr>
          <w:rFonts w:ascii="Arial" w:hAnsi="Arial" w:cs="Arial"/>
          <w:b/>
          <w:bCs/>
          <w:sz w:val="22"/>
          <w:szCs w:val="22"/>
        </w:rPr>
        <w:t>Assignment:</w:t>
      </w:r>
      <w:r w:rsidRPr="00530DD0">
        <w:rPr>
          <w:rFonts w:ascii="Arial" w:hAnsi="Arial" w:cs="Arial"/>
          <w:sz w:val="22"/>
          <w:szCs w:val="22"/>
        </w:rPr>
        <w:t xml:space="preserve"> Component </w:t>
      </w:r>
      <w:r>
        <w:rPr>
          <w:rFonts w:ascii="Arial" w:hAnsi="Arial" w:cs="Arial"/>
          <w:sz w:val="22"/>
          <w:szCs w:val="22"/>
        </w:rPr>
        <w:t>2</w:t>
      </w:r>
      <w:r w:rsidRPr="00530DD0">
        <w:rPr>
          <w:rFonts w:ascii="Arial" w:hAnsi="Arial" w:cs="Arial"/>
          <w:sz w:val="22"/>
          <w:szCs w:val="22"/>
        </w:rPr>
        <w:t xml:space="preserve"> – </w:t>
      </w:r>
      <w:r w:rsidRPr="00B866AB">
        <w:rPr>
          <w:rFonts w:ascii="Arial" w:hAnsi="Arial" w:cs="Arial"/>
          <w:sz w:val="22"/>
          <w:szCs w:val="22"/>
        </w:rPr>
        <w:t xml:space="preserve">Written (Research </w:t>
      </w:r>
      <w:r>
        <w:rPr>
          <w:rFonts w:ascii="Arial" w:hAnsi="Arial" w:cs="Arial"/>
          <w:sz w:val="22"/>
          <w:szCs w:val="22"/>
        </w:rPr>
        <w:t>Report)</w:t>
      </w:r>
    </w:p>
    <w:p w14:paraId="0A5BF045" w14:textId="77777777" w:rsidR="00EC1FC7" w:rsidRDefault="00EC1FC7" w:rsidP="00C82ECC">
      <w:pPr>
        <w:jc w:val="center"/>
        <w:rPr>
          <w:rFonts w:ascii="Arial" w:hAnsi="Arial" w:cs="Arial"/>
          <w:sz w:val="22"/>
          <w:szCs w:val="22"/>
        </w:rPr>
      </w:pPr>
    </w:p>
    <w:p w14:paraId="70057C0C" w14:textId="77777777" w:rsidR="00EC1FC7" w:rsidRDefault="00EC1FC7" w:rsidP="00C82ECC">
      <w:pPr>
        <w:jc w:val="center"/>
        <w:rPr>
          <w:rFonts w:ascii="Arial" w:hAnsi="Arial" w:cs="Arial"/>
          <w:sz w:val="22"/>
          <w:szCs w:val="22"/>
        </w:rPr>
      </w:pPr>
    </w:p>
    <w:p w14:paraId="29D06A4F" w14:textId="77777777" w:rsidR="00EC1FC7" w:rsidRDefault="00EC1FC7" w:rsidP="00F06F21">
      <w:pPr>
        <w:rPr>
          <w:rFonts w:ascii="Arial" w:hAnsi="Arial" w:cs="Arial"/>
          <w:b/>
          <w:bCs/>
          <w:sz w:val="22"/>
          <w:szCs w:val="22"/>
        </w:rPr>
      </w:pPr>
    </w:p>
    <w:p w14:paraId="63BA6559" w14:textId="77777777" w:rsidR="00EC1FC7" w:rsidRDefault="00EC1FC7" w:rsidP="00F06F21">
      <w:pPr>
        <w:rPr>
          <w:rFonts w:ascii="Arial" w:hAnsi="Arial" w:cs="Arial"/>
          <w:b/>
          <w:bCs/>
          <w:sz w:val="22"/>
          <w:szCs w:val="22"/>
        </w:rPr>
      </w:pPr>
    </w:p>
    <w:p w14:paraId="20A04D1C" w14:textId="77777777" w:rsidR="00EC1FC7" w:rsidRDefault="00EC1FC7" w:rsidP="00F06F21">
      <w:pPr>
        <w:rPr>
          <w:rFonts w:ascii="Arial" w:hAnsi="Arial" w:cs="Arial"/>
          <w:b/>
          <w:bCs/>
          <w:sz w:val="22"/>
          <w:szCs w:val="22"/>
        </w:rPr>
      </w:pPr>
    </w:p>
    <w:p w14:paraId="5D0D7731" w14:textId="77777777" w:rsidR="00EC1FC7" w:rsidRDefault="00EC1FC7" w:rsidP="00F06F21">
      <w:pPr>
        <w:rPr>
          <w:rFonts w:ascii="Arial" w:hAnsi="Arial" w:cs="Arial"/>
          <w:b/>
          <w:bCs/>
          <w:sz w:val="22"/>
          <w:szCs w:val="22"/>
        </w:rPr>
      </w:pPr>
    </w:p>
    <w:p w14:paraId="3B22F642" w14:textId="77777777" w:rsidR="00EC1FC7" w:rsidRDefault="00EC1FC7" w:rsidP="00F06F21">
      <w:pPr>
        <w:rPr>
          <w:rFonts w:ascii="Arial" w:hAnsi="Arial" w:cs="Arial"/>
          <w:b/>
          <w:bCs/>
          <w:sz w:val="22"/>
          <w:szCs w:val="22"/>
        </w:rPr>
      </w:pPr>
    </w:p>
    <w:p w14:paraId="19BC1C0B" w14:textId="77777777" w:rsidR="00EC1FC7" w:rsidRDefault="00EC1FC7" w:rsidP="00F06F21">
      <w:pPr>
        <w:rPr>
          <w:rFonts w:ascii="Arial" w:hAnsi="Arial" w:cs="Arial"/>
          <w:b/>
          <w:bCs/>
          <w:sz w:val="22"/>
          <w:szCs w:val="22"/>
        </w:rPr>
      </w:pPr>
    </w:p>
    <w:p w14:paraId="08EF2FE2" w14:textId="77777777" w:rsidR="00EC1FC7" w:rsidRDefault="00EC1FC7" w:rsidP="00F06F21">
      <w:pPr>
        <w:rPr>
          <w:rFonts w:ascii="Arial" w:hAnsi="Arial" w:cs="Arial"/>
          <w:b/>
          <w:bCs/>
          <w:sz w:val="22"/>
          <w:szCs w:val="22"/>
        </w:rPr>
      </w:pPr>
    </w:p>
    <w:p w14:paraId="10FE1D53" w14:textId="77777777" w:rsidR="00EC1FC7" w:rsidRDefault="00EC1FC7" w:rsidP="00F06F21">
      <w:pPr>
        <w:rPr>
          <w:rFonts w:ascii="Arial" w:hAnsi="Arial" w:cs="Arial"/>
          <w:b/>
          <w:bCs/>
          <w:sz w:val="22"/>
          <w:szCs w:val="22"/>
        </w:rPr>
      </w:pPr>
    </w:p>
    <w:p w14:paraId="47F5A52A" w14:textId="77777777" w:rsidR="00EC1FC7" w:rsidRDefault="00EC1FC7" w:rsidP="00F06F21">
      <w:pPr>
        <w:rPr>
          <w:rFonts w:ascii="Arial" w:hAnsi="Arial" w:cs="Arial"/>
          <w:b/>
          <w:bCs/>
          <w:sz w:val="22"/>
          <w:szCs w:val="22"/>
        </w:rPr>
      </w:pPr>
    </w:p>
    <w:p w14:paraId="3DD692E5" w14:textId="77777777" w:rsidR="00EC1FC7" w:rsidRDefault="00EC1FC7" w:rsidP="00F06F21">
      <w:pPr>
        <w:rPr>
          <w:rFonts w:ascii="Arial" w:hAnsi="Arial" w:cs="Arial"/>
          <w:b/>
          <w:bCs/>
          <w:sz w:val="22"/>
          <w:szCs w:val="22"/>
        </w:rPr>
      </w:pPr>
    </w:p>
    <w:p w14:paraId="5D882B99" w14:textId="77777777" w:rsidR="00EC1FC7" w:rsidRDefault="00EC1FC7" w:rsidP="00F06F21">
      <w:pPr>
        <w:rPr>
          <w:rFonts w:ascii="Arial" w:hAnsi="Arial" w:cs="Arial"/>
          <w:b/>
          <w:bCs/>
          <w:sz w:val="22"/>
          <w:szCs w:val="22"/>
        </w:rPr>
      </w:pPr>
    </w:p>
    <w:p w14:paraId="56966924" w14:textId="77777777" w:rsidR="00EC1FC7" w:rsidRDefault="00EC1FC7" w:rsidP="00F06F21">
      <w:pPr>
        <w:rPr>
          <w:rFonts w:ascii="Arial" w:hAnsi="Arial" w:cs="Arial"/>
          <w:b/>
          <w:bCs/>
          <w:sz w:val="22"/>
          <w:szCs w:val="22"/>
        </w:rPr>
      </w:pPr>
    </w:p>
    <w:p w14:paraId="083416EC" w14:textId="77777777" w:rsidR="00EC1FC7" w:rsidRDefault="00EC1FC7" w:rsidP="00F06F21">
      <w:pPr>
        <w:rPr>
          <w:rFonts w:ascii="Arial" w:hAnsi="Arial" w:cs="Arial"/>
          <w:b/>
          <w:bCs/>
          <w:sz w:val="22"/>
          <w:szCs w:val="22"/>
        </w:rPr>
      </w:pPr>
    </w:p>
    <w:p w14:paraId="6C3767AB" w14:textId="77777777" w:rsidR="00EC1FC7" w:rsidRDefault="00EC1FC7" w:rsidP="00F06F21">
      <w:pPr>
        <w:rPr>
          <w:rFonts w:ascii="Arial" w:hAnsi="Arial" w:cs="Arial"/>
          <w:b/>
          <w:bCs/>
          <w:sz w:val="22"/>
          <w:szCs w:val="22"/>
        </w:rPr>
      </w:pPr>
    </w:p>
    <w:p w14:paraId="683625E2" w14:textId="77777777" w:rsidR="00EC1FC7" w:rsidRDefault="00EC1FC7" w:rsidP="00F06F21">
      <w:pPr>
        <w:rPr>
          <w:rFonts w:ascii="Arial" w:hAnsi="Arial" w:cs="Arial"/>
          <w:b/>
          <w:bCs/>
          <w:sz w:val="22"/>
          <w:szCs w:val="22"/>
        </w:rPr>
      </w:pPr>
    </w:p>
    <w:p w14:paraId="56491C1F" w14:textId="77777777" w:rsidR="00EC1FC7" w:rsidRDefault="00EC1FC7" w:rsidP="00F06F21">
      <w:pPr>
        <w:rPr>
          <w:rFonts w:ascii="Arial" w:hAnsi="Arial" w:cs="Arial"/>
          <w:b/>
          <w:bCs/>
          <w:sz w:val="22"/>
          <w:szCs w:val="22"/>
        </w:rPr>
      </w:pPr>
    </w:p>
    <w:p w14:paraId="25C08B5C" w14:textId="77777777" w:rsidR="00EC1FC7" w:rsidRDefault="00EC1FC7" w:rsidP="00F06F21">
      <w:pPr>
        <w:rPr>
          <w:rFonts w:ascii="Arial" w:hAnsi="Arial" w:cs="Arial"/>
          <w:b/>
          <w:bCs/>
          <w:sz w:val="22"/>
          <w:szCs w:val="22"/>
        </w:rPr>
      </w:pPr>
    </w:p>
    <w:p w14:paraId="6535B35E" w14:textId="77777777" w:rsidR="00EC1FC7" w:rsidRDefault="00EC1FC7" w:rsidP="00F06F21">
      <w:pPr>
        <w:rPr>
          <w:rFonts w:ascii="Arial" w:hAnsi="Arial" w:cs="Arial"/>
          <w:b/>
          <w:bCs/>
          <w:sz w:val="22"/>
          <w:szCs w:val="22"/>
        </w:rPr>
      </w:pPr>
    </w:p>
    <w:p w14:paraId="2A2FC24D" w14:textId="537EE705" w:rsidR="00F06F21" w:rsidRPr="005550D4" w:rsidRDefault="00F06F21" w:rsidP="00F06F21">
      <w:pPr>
        <w:rPr>
          <w:rFonts w:ascii="Arial" w:hAnsi="Arial" w:cs="Arial"/>
          <w:b/>
          <w:bCs/>
          <w:sz w:val="22"/>
          <w:szCs w:val="22"/>
        </w:rPr>
      </w:pPr>
      <w:r w:rsidRPr="005550D4">
        <w:rPr>
          <w:rFonts w:ascii="Arial" w:hAnsi="Arial" w:cs="Arial"/>
          <w:b/>
          <w:bCs/>
          <w:sz w:val="22"/>
          <w:szCs w:val="22"/>
        </w:rPr>
        <w:lastRenderedPageBreak/>
        <w:t>Section 1: Introduction</w:t>
      </w:r>
    </w:p>
    <w:p w14:paraId="146AFAD8" w14:textId="77777777" w:rsidR="00D0489B" w:rsidRPr="00752BA4" w:rsidRDefault="00D0489B" w:rsidP="00752BA4">
      <w:pPr>
        <w:spacing w:line="360" w:lineRule="auto"/>
        <w:rPr>
          <w:rFonts w:ascii="Arial" w:hAnsi="Arial" w:cs="Arial"/>
          <w:b/>
          <w:bCs/>
          <w:sz w:val="22"/>
          <w:szCs w:val="22"/>
        </w:rPr>
      </w:pPr>
      <w:r w:rsidRPr="00752BA4">
        <w:rPr>
          <w:rFonts w:ascii="Arial" w:hAnsi="Arial" w:cs="Arial"/>
          <w:b/>
          <w:bCs/>
          <w:sz w:val="22"/>
          <w:szCs w:val="22"/>
        </w:rPr>
        <w:t>1.1 Overview of the Research Topic</w:t>
      </w:r>
    </w:p>
    <w:p w14:paraId="6725E7C4" w14:textId="04B9F96E"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Digital mental health interventions now revolutionize mental health service delivery throughout the United Kingdom. The mental health support system includes three main digital intervention types which are online cognitive-</w:t>
      </w:r>
      <w:r w:rsidR="00745048" w:rsidRPr="00752BA4">
        <w:rPr>
          <w:rFonts w:ascii="Arial" w:hAnsi="Arial" w:cs="Arial"/>
          <w:sz w:val="22"/>
          <w:szCs w:val="22"/>
        </w:rPr>
        <w:t>behavioural</w:t>
      </w:r>
      <w:r w:rsidRPr="00752BA4">
        <w:rPr>
          <w:rFonts w:ascii="Arial" w:hAnsi="Arial" w:cs="Arial"/>
          <w:sz w:val="22"/>
          <w:szCs w:val="22"/>
        </w:rPr>
        <w:t xml:space="preserve"> therapy (CBT) and mobile applications and teletherapy platforms. Young adults between </w:t>
      </w:r>
      <w:proofErr w:type="gramStart"/>
      <w:r w:rsidRPr="00752BA4">
        <w:rPr>
          <w:rFonts w:ascii="Arial" w:hAnsi="Arial" w:cs="Arial"/>
          <w:sz w:val="22"/>
          <w:szCs w:val="22"/>
        </w:rPr>
        <w:t>16 and 25 years</w:t>
      </w:r>
      <w:proofErr w:type="gramEnd"/>
      <w:r w:rsidRPr="00752BA4">
        <w:rPr>
          <w:rFonts w:ascii="Arial" w:hAnsi="Arial" w:cs="Arial"/>
          <w:sz w:val="22"/>
          <w:szCs w:val="22"/>
        </w:rPr>
        <w:t xml:space="preserve"> old experience anxiety disorders at high rates while using digital technology extensively so they represent an ideal group for digital intervention programs (Potts et al., 2025; Smith et al., 2022).</w:t>
      </w:r>
    </w:p>
    <w:p w14:paraId="343925FE"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Digital interventions help solve three main problems in traditional mental health services through their ability to reduce waiting times and eliminate geographic restrictions and minimize social discrimination. The combination of self-management tools and psychoeducational content and guided therapeutic exercises within digital interventions helps users develop better coping methods and control their symptoms (Bress et al., 2024; Walder et al., 2025).</w:t>
      </w:r>
    </w:p>
    <w:p w14:paraId="0F73484F" w14:textId="77777777" w:rsidR="00D0489B" w:rsidRPr="00752BA4" w:rsidRDefault="00D0489B" w:rsidP="00752BA4">
      <w:pPr>
        <w:spacing w:line="360" w:lineRule="auto"/>
        <w:rPr>
          <w:rFonts w:ascii="Arial" w:hAnsi="Arial" w:cs="Arial"/>
          <w:b/>
          <w:bCs/>
          <w:sz w:val="22"/>
          <w:szCs w:val="22"/>
        </w:rPr>
      </w:pPr>
      <w:r w:rsidRPr="00752BA4">
        <w:rPr>
          <w:rFonts w:ascii="Arial" w:hAnsi="Arial" w:cs="Arial"/>
          <w:b/>
          <w:bCs/>
          <w:sz w:val="22"/>
          <w:szCs w:val="22"/>
        </w:rPr>
        <w:t>1.2 Definition of Key Concepts</w:t>
      </w:r>
    </w:p>
    <w:p w14:paraId="54A9B9AB"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Digital Health refers to the implementation of digital technology platforms which include mobile applications and online platforms and telemedicine and wearable devices to enhance healthcare delivery and increase patient accessibility and engagement (Aveyard, 2014; Greenhalgh et al., 2018).</w:t>
      </w:r>
    </w:p>
    <w:p w14:paraId="0E44AD17"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A scoping review serves as a research method which organizes existing literature about specific topics to find essential concepts and evidence types and knowledge gaps without quantitative data synthesis (Arksey &amp; O’Malley, 2005; Levac et al., 2010).</w:t>
      </w:r>
    </w:p>
    <w:p w14:paraId="7BB10845"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Anxiety Disorders: Mental health conditions characterized by excessive worry and nervousness and physiological arousal which negatively impact daily activities and academic and work performance of young adults (Smith et al., 2022).</w:t>
      </w:r>
    </w:p>
    <w:p w14:paraId="52D338D5" w14:textId="77777777" w:rsidR="00F06F21" w:rsidRDefault="00F06F21" w:rsidP="00752BA4">
      <w:pPr>
        <w:spacing w:line="360" w:lineRule="auto"/>
        <w:rPr>
          <w:rFonts w:ascii="Arial" w:hAnsi="Arial" w:cs="Arial"/>
          <w:b/>
          <w:bCs/>
          <w:sz w:val="22"/>
          <w:szCs w:val="22"/>
        </w:rPr>
      </w:pPr>
    </w:p>
    <w:p w14:paraId="5EB1CB6E" w14:textId="77777777" w:rsidR="00F06F21" w:rsidRDefault="00F06F21" w:rsidP="00752BA4">
      <w:pPr>
        <w:spacing w:line="360" w:lineRule="auto"/>
        <w:rPr>
          <w:rFonts w:ascii="Arial" w:hAnsi="Arial" w:cs="Arial"/>
          <w:b/>
          <w:bCs/>
          <w:sz w:val="22"/>
          <w:szCs w:val="22"/>
        </w:rPr>
      </w:pPr>
    </w:p>
    <w:p w14:paraId="62A37A3A" w14:textId="77777777" w:rsidR="00F06F21" w:rsidRDefault="00F06F21" w:rsidP="00752BA4">
      <w:pPr>
        <w:spacing w:line="360" w:lineRule="auto"/>
        <w:rPr>
          <w:rFonts w:ascii="Arial" w:hAnsi="Arial" w:cs="Arial"/>
          <w:b/>
          <w:bCs/>
          <w:sz w:val="22"/>
          <w:szCs w:val="22"/>
        </w:rPr>
      </w:pPr>
    </w:p>
    <w:p w14:paraId="507B0AD4" w14:textId="77777777" w:rsidR="00F06F21" w:rsidRDefault="00F06F21" w:rsidP="00752BA4">
      <w:pPr>
        <w:spacing w:line="360" w:lineRule="auto"/>
        <w:rPr>
          <w:rFonts w:ascii="Arial" w:hAnsi="Arial" w:cs="Arial"/>
          <w:b/>
          <w:bCs/>
          <w:sz w:val="22"/>
          <w:szCs w:val="22"/>
        </w:rPr>
      </w:pPr>
    </w:p>
    <w:p w14:paraId="19AE0262" w14:textId="77777777" w:rsidR="00F06F21" w:rsidRDefault="00F06F21" w:rsidP="00752BA4">
      <w:pPr>
        <w:spacing w:line="360" w:lineRule="auto"/>
        <w:rPr>
          <w:rFonts w:ascii="Arial" w:hAnsi="Arial" w:cs="Arial"/>
          <w:b/>
          <w:bCs/>
          <w:sz w:val="22"/>
          <w:szCs w:val="22"/>
        </w:rPr>
      </w:pPr>
    </w:p>
    <w:p w14:paraId="519732C1" w14:textId="1B5B53E4" w:rsidR="00D0489B" w:rsidRPr="00752BA4" w:rsidRDefault="00D0489B" w:rsidP="00752BA4">
      <w:pPr>
        <w:spacing w:line="360" w:lineRule="auto"/>
        <w:rPr>
          <w:rFonts w:ascii="Arial" w:hAnsi="Arial" w:cs="Arial"/>
          <w:b/>
          <w:bCs/>
          <w:sz w:val="22"/>
          <w:szCs w:val="22"/>
        </w:rPr>
      </w:pPr>
      <w:r w:rsidRPr="00752BA4">
        <w:rPr>
          <w:rFonts w:ascii="Arial" w:hAnsi="Arial" w:cs="Arial"/>
          <w:b/>
          <w:bCs/>
          <w:sz w:val="22"/>
          <w:szCs w:val="22"/>
        </w:rPr>
        <w:lastRenderedPageBreak/>
        <w:t>1.3 Rationale</w:t>
      </w:r>
    </w:p>
    <w:p w14:paraId="30830156"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basis for this scoping review consists of multiple essential reasons.</w:t>
      </w:r>
    </w:p>
    <w:p w14:paraId="2CD7174F" w14:textId="052CA329"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1</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UK has seen an increase in young adult anxiety disorders because of academic stress and social media usage and societal demands (Bress et al., 2024).</w:t>
      </w:r>
    </w:p>
    <w:p w14:paraId="52A60E16" w14:textId="4DCE7A0A"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2</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Research indicates that digital CBT programs and mobile applications produce better results than conventional treatments by decreasing anxiety symptoms and teaching better coping skills and increasing patient participation (Potts et al., 2025; Walder et al., 2025).</w:t>
      </w:r>
    </w:p>
    <w:p w14:paraId="47773A68" w14:textId="4A1975F1"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3</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implementation of digital health interventions faces multiple barriers which prevent equal access because of digital exclusion and low digital literacy and privacy concerns and inconsistent intervention quality (Zhu et al., 2025).</w:t>
      </w:r>
    </w:p>
    <w:p w14:paraId="44088E82" w14:textId="1453C511"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4</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 xml:space="preserve">The NHS Long Term Plan supports digital-first mental health </w:t>
      </w:r>
      <w:r w:rsidR="00745048" w:rsidRPr="00752BA4">
        <w:rPr>
          <w:rFonts w:ascii="Arial" w:hAnsi="Arial" w:cs="Arial"/>
          <w:sz w:val="22"/>
          <w:szCs w:val="22"/>
        </w:rPr>
        <w:t>services,</w:t>
      </w:r>
      <w:r w:rsidRPr="00752BA4">
        <w:rPr>
          <w:rFonts w:ascii="Arial" w:hAnsi="Arial" w:cs="Arial"/>
          <w:sz w:val="22"/>
          <w:szCs w:val="22"/>
        </w:rPr>
        <w:t xml:space="preserve"> so this research serves as essential information for developing services and creating policies and implementing practices in the UK (Greenhalgh et al., 2018).</w:t>
      </w:r>
    </w:p>
    <w:p w14:paraId="174FEC31"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 xml:space="preserve">The research will perform a scoping review to </w:t>
      </w:r>
      <w:proofErr w:type="spellStart"/>
      <w:r w:rsidRPr="00752BA4">
        <w:rPr>
          <w:rFonts w:ascii="Arial" w:hAnsi="Arial" w:cs="Arial"/>
          <w:sz w:val="22"/>
          <w:szCs w:val="22"/>
        </w:rPr>
        <w:t>analyze</w:t>
      </w:r>
      <w:proofErr w:type="spellEnd"/>
      <w:r w:rsidRPr="00752BA4">
        <w:rPr>
          <w:rFonts w:ascii="Arial" w:hAnsi="Arial" w:cs="Arial"/>
          <w:sz w:val="22"/>
          <w:szCs w:val="22"/>
        </w:rPr>
        <w:t xml:space="preserve"> existing studies and evaluate their effectiveness and shortcomings while determining areas that need further investigation to create better interventions and policy choices.</w:t>
      </w:r>
    </w:p>
    <w:p w14:paraId="7024DAE8" w14:textId="77777777" w:rsidR="00D0489B" w:rsidRPr="00752BA4" w:rsidRDefault="00D0489B" w:rsidP="00752BA4">
      <w:pPr>
        <w:spacing w:line="360" w:lineRule="auto"/>
        <w:rPr>
          <w:rFonts w:ascii="Arial" w:hAnsi="Arial" w:cs="Arial"/>
          <w:b/>
          <w:bCs/>
          <w:sz w:val="22"/>
          <w:szCs w:val="22"/>
        </w:rPr>
      </w:pPr>
      <w:r w:rsidRPr="00752BA4">
        <w:rPr>
          <w:rFonts w:ascii="Arial" w:hAnsi="Arial" w:cs="Arial"/>
          <w:b/>
          <w:bCs/>
          <w:sz w:val="22"/>
          <w:szCs w:val="22"/>
        </w:rPr>
        <w:t>1.4 Review Question</w:t>
      </w:r>
    </w:p>
    <w:p w14:paraId="50EEDE95"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Research evidence exists about digital health interventions which improve mental health service accessibility and quality for young adults throughout the United Kingdom.</w:t>
      </w:r>
    </w:p>
    <w:p w14:paraId="76DDCDF8" w14:textId="77777777" w:rsidR="00D0489B" w:rsidRPr="00752BA4" w:rsidRDefault="00D0489B" w:rsidP="00752BA4">
      <w:pPr>
        <w:spacing w:line="360" w:lineRule="auto"/>
        <w:rPr>
          <w:rFonts w:ascii="Arial" w:hAnsi="Arial" w:cs="Arial"/>
          <w:b/>
          <w:bCs/>
          <w:sz w:val="22"/>
          <w:szCs w:val="22"/>
        </w:rPr>
      </w:pPr>
      <w:r w:rsidRPr="00752BA4">
        <w:rPr>
          <w:rFonts w:ascii="Arial" w:hAnsi="Arial" w:cs="Arial"/>
          <w:b/>
          <w:bCs/>
          <w:sz w:val="22"/>
          <w:szCs w:val="22"/>
        </w:rPr>
        <w:t>1.5 Objectives</w:t>
      </w:r>
    </w:p>
    <w:p w14:paraId="3633AD1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main goals of this scoping review consist of:</w:t>
      </w:r>
    </w:p>
    <w:p w14:paraId="7784FB7C" w14:textId="76AC9985"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1</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review aims to collect all peer-reviewed studies about digital mental health interventions that operate within the UK.</w:t>
      </w:r>
    </w:p>
    <w:p w14:paraId="43B0CEF7" w14:textId="1C5FC5FF"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2</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study investigates the results which patients and healthcare providers and service organizations have reported.</w:t>
      </w:r>
    </w:p>
    <w:p w14:paraId="7100AA93" w14:textId="01E079DC"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3</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research aims to discover all existing problems and knowledge deficiencies in current studies.</w:t>
      </w:r>
    </w:p>
    <w:p w14:paraId="36B6024C" w14:textId="39685E88" w:rsidR="00D0489B" w:rsidRPr="00752BA4" w:rsidRDefault="00D0489B" w:rsidP="00752BA4">
      <w:pPr>
        <w:spacing w:line="360" w:lineRule="auto"/>
        <w:rPr>
          <w:rFonts w:ascii="Arial" w:hAnsi="Arial" w:cs="Arial"/>
          <w:sz w:val="22"/>
          <w:szCs w:val="22"/>
        </w:rPr>
      </w:pPr>
      <w:r w:rsidRPr="00752BA4">
        <w:rPr>
          <w:rFonts w:ascii="Arial" w:hAnsi="Arial" w:cs="Arial"/>
          <w:b/>
          <w:bCs/>
          <w:sz w:val="22"/>
          <w:szCs w:val="22"/>
        </w:rPr>
        <w:t>4</w:t>
      </w:r>
      <w:r w:rsidRPr="00752BA4">
        <w:rPr>
          <w:rFonts w:ascii="Arial" w:hAnsi="Arial" w:cs="Arial"/>
          <w:sz w:val="22"/>
          <w:szCs w:val="22"/>
        </w:rPr>
        <w:t>.</w:t>
      </w:r>
      <w:r w:rsidR="00752BA4">
        <w:rPr>
          <w:rFonts w:ascii="Arial" w:hAnsi="Arial" w:cs="Arial"/>
          <w:sz w:val="22"/>
          <w:szCs w:val="22"/>
        </w:rPr>
        <w:t xml:space="preserve"> </w:t>
      </w:r>
      <w:r w:rsidRPr="00752BA4">
        <w:rPr>
          <w:rFonts w:ascii="Arial" w:hAnsi="Arial" w:cs="Arial"/>
          <w:sz w:val="22"/>
          <w:szCs w:val="22"/>
        </w:rPr>
        <w:t>The research will generate recommendations which will help guide policy development and practice implementation and future research initiatives.</w:t>
      </w:r>
    </w:p>
    <w:p w14:paraId="5CBDDB12" w14:textId="77777777" w:rsidR="00D0489B" w:rsidRPr="00752BA4" w:rsidRDefault="00D0489B" w:rsidP="00752BA4">
      <w:pPr>
        <w:spacing w:line="360" w:lineRule="auto"/>
        <w:rPr>
          <w:rFonts w:ascii="Arial" w:hAnsi="Arial" w:cs="Arial"/>
          <w:sz w:val="22"/>
          <w:szCs w:val="22"/>
        </w:rPr>
      </w:pPr>
    </w:p>
    <w:p w14:paraId="7268000F" w14:textId="77777777" w:rsidR="00D0489B" w:rsidRPr="005550D4" w:rsidRDefault="00D0489B" w:rsidP="00752BA4">
      <w:pPr>
        <w:spacing w:line="360" w:lineRule="auto"/>
        <w:rPr>
          <w:rFonts w:ascii="Arial" w:hAnsi="Arial" w:cs="Arial"/>
          <w:b/>
          <w:bCs/>
          <w:sz w:val="22"/>
          <w:szCs w:val="22"/>
        </w:rPr>
      </w:pPr>
      <w:r w:rsidRPr="005550D4">
        <w:rPr>
          <w:rFonts w:ascii="Arial" w:hAnsi="Arial" w:cs="Arial"/>
          <w:b/>
          <w:bCs/>
          <w:sz w:val="22"/>
          <w:szCs w:val="22"/>
        </w:rPr>
        <w:lastRenderedPageBreak/>
        <w:t>2.1 Context of Digital Mental Health in the UK</w:t>
      </w:r>
    </w:p>
    <w:p w14:paraId="1AD72834"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Mental health disorders, including anxiety, depression, and stress-related conditions, are a growing public health concern in the UK. According to NHS Digital (2023), approximately 1 in 4 adults experience mental health problems annually, with young adults particularly affected by anxiety disorders and depression (Bress et al., 2024). The increasing demand for mental health services has led to long waiting lists and limited access to timely treatment, prompting the exploration of digital interventions as alternative or complementary solutions (Potts et al., 2025).</w:t>
      </w:r>
    </w:p>
    <w:p w14:paraId="4B2E03F8"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Digital mental health interventions in the UK include online therapy platforms, app-based cognitive behavioural therapy (CBT), chatbots for mental health support, and telepsychiatry services. These tools provide flexibility, anonymity, and accessibility for users who may face barriers attending face-to-face therapy sessions (Walder et al., 2025; Smith et al., 2022).</w:t>
      </w:r>
    </w:p>
    <w:p w14:paraId="3F5B19F6" w14:textId="77777777" w:rsidR="00D0489B" w:rsidRPr="005550D4" w:rsidRDefault="00D0489B" w:rsidP="00752BA4">
      <w:pPr>
        <w:spacing w:line="360" w:lineRule="auto"/>
        <w:rPr>
          <w:rFonts w:ascii="Arial" w:hAnsi="Arial" w:cs="Arial"/>
          <w:b/>
          <w:bCs/>
          <w:sz w:val="22"/>
          <w:szCs w:val="22"/>
        </w:rPr>
      </w:pPr>
      <w:r w:rsidRPr="005550D4">
        <w:rPr>
          <w:rFonts w:ascii="Arial" w:hAnsi="Arial" w:cs="Arial"/>
          <w:b/>
          <w:bCs/>
          <w:sz w:val="22"/>
          <w:szCs w:val="22"/>
        </w:rPr>
        <w:t>2.2 Current Policies and Legislation</w:t>
      </w:r>
    </w:p>
    <w:p w14:paraId="24FFB62E"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Several policies and legislative frameworks guide mental health and digital health delivery in the UK:</w:t>
      </w:r>
    </w:p>
    <w:p w14:paraId="00FCC4F4" w14:textId="77777777" w:rsidR="00D0489B" w:rsidRPr="005550D4" w:rsidRDefault="00D0489B" w:rsidP="00752BA4">
      <w:pPr>
        <w:numPr>
          <w:ilvl w:val="0"/>
          <w:numId w:val="1"/>
        </w:numPr>
        <w:spacing w:line="360" w:lineRule="auto"/>
        <w:rPr>
          <w:rFonts w:ascii="Arial" w:hAnsi="Arial" w:cs="Arial"/>
          <w:sz w:val="22"/>
          <w:szCs w:val="22"/>
        </w:rPr>
      </w:pPr>
      <w:r w:rsidRPr="005550D4">
        <w:rPr>
          <w:rFonts w:ascii="Arial" w:hAnsi="Arial" w:cs="Arial"/>
          <w:b/>
          <w:bCs/>
          <w:sz w:val="22"/>
          <w:szCs w:val="22"/>
        </w:rPr>
        <w:t>NHS Long Term Plan (2019):</w:t>
      </w:r>
      <w:r w:rsidRPr="005550D4">
        <w:rPr>
          <w:rFonts w:ascii="Arial" w:hAnsi="Arial" w:cs="Arial"/>
          <w:sz w:val="22"/>
          <w:szCs w:val="22"/>
        </w:rPr>
        <w:t xml:space="preserve"> Emphasises digital-first strategies, including online therapy and self-management tools, to improve mental health service accessibility and efficiency (Greenhalgh et al., 2018).</w:t>
      </w:r>
    </w:p>
    <w:p w14:paraId="7C1C67A1" w14:textId="77777777" w:rsidR="00D0489B" w:rsidRPr="005550D4" w:rsidRDefault="00D0489B" w:rsidP="00752BA4">
      <w:pPr>
        <w:numPr>
          <w:ilvl w:val="0"/>
          <w:numId w:val="1"/>
        </w:numPr>
        <w:spacing w:line="360" w:lineRule="auto"/>
        <w:rPr>
          <w:rFonts w:ascii="Arial" w:hAnsi="Arial" w:cs="Arial"/>
          <w:sz w:val="22"/>
          <w:szCs w:val="22"/>
        </w:rPr>
      </w:pPr>
      <w:r w:rsidRPr="005550D4">
        <w:rPr>
          <w:rFonts w:ascii="Arial" w:hAnsi="Arial" w:cs="Arial"/>
          <w:b/>
          <w:bCs/>
          <w:sz w:val="22"/>
          <w:szCs w:val="22"/>
        </w:rPr>
        <w:t>Digital Health and Care Strategy (NHS England, 2023):</w:t>
      </w:r>
      <w:r w:rsidRPr="005550D4">
        <w:rPr>
          <w:rFonts w:ascii="Arial" w:hAnsi="Arial" w:cs="Arial"/>
          <w:sz w:val="22"/>
          <w:szCs w:val="22"/>
        </w:rPr>
        <w:t xml:space="preserve"> Advocates for the integration of digital solutions into mainstream care while ensuring security, data protection, and equality of access.</w:t>
      </w:r>
    </w:p>
    <w:p w14:paraId="68C08505" w14:textId="77777777" w:rsidR="00D0489B" w:rsidRPr="005550D4" w:rsidRDefault="00D0489B" w:rsidP="00752BA4">
      <w:pPr>
        <w:numPr>
          <w:ilvl w:val="0"/>
          <w:numId w:val="1"/>
        </w:numPr>
        <w:spacing w:line="360" w:lineRule="auto"/>
        <w:rPr>
          <w:rFonts w:ascii="Arial" w:hAnsi="Arial" w:cs="Arial"/>
          <w:sz w:val="22"/>
          <w:szCs w:val="22"/>
        </w:rPr>
      </w:pPr>
      <w:r w:rsidRPr="005550D4">
        <w:rPr>
          <w:rFonts w:ascii="Arial" w:hAnsi="Arial" w:cs="Arial"/>
          <w:b/>
          <w:bCs/>
          <w:sz w:val="22"/>
          <w:szCs w:val="22"/>
        </w:rPr>
        <w:t>Mental Health Act 1983 (amended 2007):</w:t>
      </w:r>
      <w:r w:rsidRPr="005550D4">
        <w:rPr>
          <w:rFonts w:ascii="Arial" w:hAnsi="Arial" w:cs="Arial"/>
          <w:sz w:val="22"/>
          <w:szCs w:val="22"/>
        </w:rPr>
        <w:t xml:space="preserve"> Provides the legislative framework for mental health care in the UK, including patient rights and safeguarding considerations. Digital interventions must comply with confidentiality and informed consent principles (Carroll et al., 2017).</w:t>
      </w:r>
    </w:p>
    <w:p w14:paraId="3CBC0E06" w14:textId="77777777" w:rsidR="00D0489B" w:rsidRPr="005550D4" w:rsidRDefault="00D0489B" w:rsidP="00752BA4">
      <w:pPr>
        <w:numPr>
          <w:ilvl w:val="0"/>
          <w:numId w:val="1"/>
        </w:numPr>
        <w:spacing w:line="360" w:lineRule="auto"/>
        <w:rPr>
          <w:rFonts w:ascii="Arial" w:hAnsi="Arial" w:cs="Arial"/>
          <w:sz w:val="22"/>
          <w:szCs w:val="22"/>
        </w:rPr>
      </w:pPr>
      <w:r w:rsidRPr="005550D4">
        <w:rPr>
          <w:rFonts w:ascii="Arial" w:hAnsi="Arial" w:cs="Arial"/>
          <w:b/>
          <w:bCs/>
          <w:sz w:val="22"/>
          <w:szCs w:val="22"/>
        </w:rPr>
        <w:t>General Data Protection Regulation (GDPR) 2018:</w:t>
      </w:r>
      <w:r w:rsidRPr="005550D4">
        <w:rPr>
          <w:rFonts w:ascii="Arial" w:hAnsi="Arial" w:cs="Arial"/>
          <w:sz w:val="22"/>
          <w:szCs w:val="22"/>
        </w:rPr>
        <w:t xml:space="preserve"> Governs patient data privacy and security, critical for online mental health platforms handling sensitive information (Williams et al., 2022).</w:t>
      </w:r>
    </w:p>
    <w:p w14:paraId="1572C3AA"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 xml:space="preserve">These policies collectively support the expansion of </w:t>
      </w:r>
      <w:r w:rsidRPr="005550D4">
        <w:rPr>
          <w:rFonts w:ascii="Arial" w:hAnsi="Arial" w:cs="Arial"/>
          <w:b/>
          <w:bCs/>
          <w:sz w:val="22"/>
          <w:szCs w:val="22"/>
        </w:rPr>
        <w:t>digital mental health interventions</w:t>
      </w:r>
      <w:r w:rsidRPr="005550D4">
        <w:rPr>
          <w:rFonts w:ascii="Arial" w:hAnsi="Arial" w:cs="Arial"/>
          <w:sz w:val="22"/>
          <w:szCs w:val="22"/>
        </w:rPr>
        <w:t xml:space="preserve"> while addressing ethical, privacy, and accessibility concerns.</w:t>
      </w:r>
    </w:p>
    <w:p w14:paraId="6038383C" w14:textId="77777777" w:rsidR="005F7DDB" w:rsidRDefault="005F7DDB" w:rsidP="00752BA4">
      <w:pPr>
        <w:spacing w:line="360" w:lineRule="auto"/>
        <w:rPr>
          <w:rFonts w:ascii="Arial" w:hAnsi="Arial" w:cs="Arial"/>
          <w:b/>
          <w:bCs/>
          <w:sz w:val="22"/>
          <w:szCs w:val="22"/>
        </w:rPr>
      </w:pPr>
    </w:p>
    <w:p w14:paraId="09F53E4A" w14:textId="77777777" w:rsidR="005F7DDB" w:rsidRDefault="005F7DDB" w:rsidP="00752BA4">
      <w:pPr>
        <w:spacing w:line="360" w:lineRule="auto"/>
        <w:rPr>
          <w:rFonts w:ascii="Arial" w:hAnsi="Arial" w:cs="Arial"/>
          <w:b/>
          <w:bCs/>
          <w:sz w:val="22"/>
          <w:szCs w:val="22"/>
        </w:rPr>
      </w:pPr>
    </w:p>
    <w:p w14:paraId="6EC90F2C" w14:textId="67D24D88" w:rsidR="00D0489B" w:rsidRPr="005550D4" w:rsidRDefault="00D0489B" w:rsidP="00752BA4">
      <w:pPr>
        <w:spacing w:line="360" w:lineRule="auto"/>
        <w:rPr>
          <w:rFonts w:ascii="Arial" w:hAnsi="Arial" w:cs="Arial"/>
          <w:b/>
          <w:bCs/>
          <w:sz w:val="22"/>
          <w:szCs w:val="22"/>
        </w:rPr>
      </w:pPr>
      <w:r w:rsidRPr="005550D4">
        <w:rPr>
          <w:rFonts w:ascii="Arial" w:hAnsi="Arial" w:cs="Arial"/>
          <w:b/>
          <w:bCs/>
          <w:sz w:val="22"/>
          <w:szCs w:val="22"/>
        </w:rPr>
        <w:lastRenderedPageBreak/>
        <w:t>2.3 Existing Services and Practice</w:t>
      </w:r>
    </w:p>
    <w:p w14:paraId="3257F097"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Current digital mental health services in the UK include:</w:t>
      </w:r>
    </w:p>
    <w:p w14:paraId="72B59004" w14:textId="77777777" w:rsidR="00D0489B" w:rsidRPr="005550D4" w:rsidRDefault="00D0489B" w:rsidP="00752BA4">
      <w:pPr>
        <w:numPr>
          <w:ilvl w:val="0"/>
          <w:numId w:val="2"/>
        </w:numPr>
        <w:spacing w:line="360" w:lineRule="auto"/>
        <w:rPr>
          <w:rFonts w:ascii="Arial" w:hAnsi="Arial" w:cs="Arial"/>
          <w:sz w:val="22"/>
          <w:szCs w:val="22"/>
        </w:rPr>
      </w:pPr>
      <w:r w:rsidRPr="005550D4">
        <w:rPr>
          <w:rFonts w:ascii="Arial" w:hAnsi="Arial" w:cs="Arial"/>
          <w:b/>
          <w:bCs/>
          <w:sz w:val="22"/>
          <w:szCs w:val="22"/>
        </w:rPr>
        <w:t>NHS Talking Therapies:</w:t>
      </w:r>
      <w:r w:rsidRPr="005550D4">
        <w:rPr>
          <w:rFonts w:ascii="Arial" w:hAnsi="Arial" w:cs="Arial"/>
          <w:sz w:val="22"/>
          <w:szCs w:val="22"/>
        </w:rPr>
        <w:t xml:space="preserve"> Offers online CBT modules for anxiety and depression, accessible via web-based platforms (Potts et al., 2025).</w:t>
      </w:r>
    </w:p>
    <w:p w14:paraId="3A62EE60" w14:textId="77777777" w:rsidR="00D0489B" w:rsidRPr="005550D4" w:rsidRDefault="00D0489B" w:rsidP="00752BA4">
      <w:pPr>
        <w:numPr>
          <w:ilvl w:val="0"/>
          <w:numId w:val="2"/>
        </w:numPr>
        <w:spacing w:line="360" w:lineRule="auto"/>
        <w:rPr>
          <w:rFonts w:ascii="Arial" w:hAnsi="Arial" w:cs="Arial"/>
          <w:sz w:val="22"/>
          <w:szCs w:val="22"/>
        </w:rPr>
      </w:pPr>
      <w:proofErr w:type="spellStart"/>
      <w:r w:rsidRPr="005550D4">
        <w:rPr>
          <w:rFonts w:ascii="Arial" w:hAnsi="Arial" w:cs="Arial"/>
          <w:b/>
          <w:bCs/>
          <w:sz w:val="22"/>
          <w:szCs w:val="22"/>
        </w:rPr>
        <w:t>Kooth</w:t>
      </w:r>
      <w:proofErr w:type="spellEnd"/>
      <w:r w:rsidRPr="005550D4">
        <w:rPr>
          <w:rFonts w:ascii="Arial" w:hAnsi="Arial" w:cs="Arial"/>
          <w:b/>
          <w:bCs/>
          <w:sz w:val="22"/>
          <w:szCs w:val="22"/>
        </w:rPr>
        <w:t xml:space="preserve"> and </w:t>
      </w:r>
      <w:proofErr w:type="spellStart"/>
      <w:r w:rsidRPr="005550D4">
        <w:rPr>
          <w:rFonts w:ascii="Arial" w:hAnsi="Arial" w:cs="Arial"/>
          <w:b/>
          <w:bCs/>
          <w:sz w:val="22"/>
          <w:szCs w:val="22"/>
        </w:rPr>
        <w:t>Qwell</w:t>
      </w:r>
      <w:proofErr w:type="spellEnd"/>
      <w:r w:rsidRPr="005550D4">
        <w:rPr>
          <w:rFonts w:ascii="Arial" w:hAnsi="Arial" w:cs="Arial"/>
          <w:b/>
          <w:bCs/>
          <w:sz w:val="22"/>
          <w:szCs w:val="22"/>
        </w:rPr>
        <w:t>:</w:t>
      </w:r>
      <w:r w:rsidRPr="005550D4">
        <w:rPr>
          <w:rFonts w:ascii="Arial" w:hAnsi="Arial" w:cs="Arial"/>
          <w:sz w:val="22"/>
          <w:szCs w:val="22"/>
        </w:rPr>
        <w:t xml:space="preserve"> UK-based online counselling platforms providing text-based therapy and peer support for young adults (Smith et al., 2022).</w:t>
      </w:r>
    </w:p>
    <w:p w14:paraId="005FBBB6" w14:textId="77777777" w:rsidR="00D0489B" w:rsidRPr="005550D4" w:rsidRDefault="00D0489B" w:rsidP="00752BA4">
      <w:pPr>
        <w:numPr>
          <w:ilvl w:val="0"/>
          <w:numId w:val="2"/>
        </w:numPr>
        <w:spacing w:line="360" w:lineRule="auto"/>
        <w:rPr>
          <w:rFonts w:ascii="Arial" w:hAnsi="Arial" w:cs="Arial"/>
          <w:sz w:val="22"/>
          <w:szCs w:val="22"/>
        </w:rPr>
      </w:pPr>
      <w:r w:rsidRPr="005550D4">
        <w:rPr>
          <w:rFonts w:ascii="Arial" w:hAnsi="Arial" w:cs="Arial"/>
          <w:b/>
          <w:bCs/>
          <w:sz w:val="22"/>
          <w:szCs w:val="22"/>
        </w:rPr>
        <w:t xml:space="preserve">Headspace and </w:t>
      </w:r>
      <w:proofErr w:type="spellStart"/>
      <w:r w:rsidRPr="005550D4">
        <w:rPr>
          <w:rFonts w:ascii="Arial" w:hAnsi="Arial" w:cs="Arial"/>
          <w:b/>
          <w:bCs/>
          <w:sz w:val="22"/>
          <w:szCs w:val="22"/>
        </w:rPr>
        <w:t>MoodGym</w:t>
      </w:r>
      <w:proofErr w:type="spellEnd"/>
      <w:r w:rsidRPr="005550D4">
        <w:rPr>
          <w:rFonts w:ascii="Arial" w:hAnsi="Arial" w:cs="Arial"/>
          <w:b/>
          <w:bCs/>
          <w:sz w:val="22"/>
          <w:szCs w:val="22"/>
        </w:rPr>
        <w:t>:</w:t>
      </w:r>
      <w:r w:rsidRPr="005550D4">
        <w:rPr>
          <w:rFonts w:ascii="Arial" w:hAnsi="Arial" w:cs="Arial"/>
          <w:sz w:val="22"/>
          <w:szCs w:val="22"/>
        </w:rPr>
        <w:t xml:space="preserve"> App-based interventions delivering CBT-informed exercises to manage anxiety symptoms (Bress et al., 2024).</w:t>
      </w:r>
    </w:p>
    <w:p w14:paraId="73B0D8A1"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Evidence suggests that these services improve symptom reduction, self-efficacy, and treatment engagement, particularly for tech-savvy young adults (Walder et al., 2025). However, uptake is often lower among older adults, those with low digital literacy, and individuals from lower socio-economic backgrounds, highlighting a digital divide (Zhu et al., 2025).</w:t>
      </w:r>
    </w:p>
    <w:p w14:paraId="62739C70" w14:textId="77777777" w:rsidR="00D0489B" w:rsidRPr="005550D4" w:rsidRDefault="00D0489B" w:rsidP="00752BA4">
      <w:pPr>
        <w:spacing w:line="360" w:lineRule="auto"/>
        <w:rPr>
          <w:rFonts w:ascii="Arial" w:hAnsi="Arial" w:cs="Arial"/>
          <w:b/>
          <w:bCs/>
          <w:sz w:val="22"/>
          <w:szCs w:val="22"/>
        </w:rPr>
      </w:pPr>
      <w:r w:rsidRPr="005550D4">
        <w:rPr>
          <w:rFonts w:ascii="Arial" w:hAnsi="Arial" w:cs="Arial"/>
          <w:b/>
          <w:bCs/>
          <w:sz w:val="22"/>
          <w:szCs w:val="22"/>
        </w:rPr>
        <w:t>2.4 Key Challenges and Issues</w:t>
      </w:r>
    </w:p>
    <w:p w14:paraId="084557F9"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Despite the potential benefits, several challenges hinder the effectiveness of digital mental health interventions:</w:t>
      </w:r>
    </w:p>
    <w:p w14:paraId="674C926B" w14:textId="77777777" w:rsidR="00D0489B" w:rsidRPr="005550D4" w:rsidRDefault="00D0489B" w:rsidP="00752BA4">
      <w:pPr>
        <w:numPr>
          <w:ilvl w:val="0"/>
          <w:numId w:val="3"/>
        </w:numPr>
        <w:spacing w:line="360" w:lineRule="auto"/>
        <w:rPr>
          <w:rFonts w:ascii="Arial" w:hAnsi="Arial" w:cs="Arial"/>
          <w:sz w:val="22"/>
          <w:szCs w:val="22"/>
        </w:rPr>
      </w:pPr>
      <w:r w:rsidRPr="005550D4">
        <w:rPr>
          <w:rFonts w:ascii="Arial" w:hAnsi="Arial" w:cs="Arial"/>
          <w:b/>
          <w:bCs/>
          <w:sz w:val="22"/>
          <w:szCs w:val="22"/>
        </w:rPr>
        <w:t>Digital Exclusion:</w:t>
      </w:r>
      <w:r w:rsidRPr="005550D4">
        <w:rPr>
          <w:rFonts w:ascii="Arial" w:hAnsi="Arial" w:cs="Arial"/>
          <w:sz w:val="22"/>
          <w:szCs w:val="22"/>
        </w:rPr>
        <w:t xml:space="preserve"> Limited access to devices or internet connectivity reduces equitable access for some populations (Carroll et al., 2017).</w:t>
      </w:r>
    </w:p>
    <w:p w14:paraId="7F99FE17" w14:textId="77777777" w:rsidR="00D0489B" w:rsidRPr="005550D4" w:rsidRDefault="00D0489B" w:rsidP="00752BA4">
      <w:pPr>
        <w:numPr>
          <w:ilvl w:val="0"/>
          <w:numId w:val="3"/>
        </w:numPr>
        <w:spacing w:line="360" w:lineRule="auto"/>
        <w:rPr>
          <w:rFonts w:ascii="Arial" w:hAnsi="Arial" w:cs="Arial"/>
          <w:sz w:val="22"/>
          <w:szCs w:val="22"/>
        </w:rPr>
      </w:pPr>
      <w:r w:rsidRPr="005550D4">
        <w:rPr>
          <w:rFonts w:ascii="Arial" w:hAnsi="Arial" w:cs="Arial"/>
          <w:b/>
          <w:bCs/>
          <w:sz w:val="22"/>
          <w:szCs w:val="22"/>
        </w:rPr>
        <w:t>Data Privacy and Security:</w:t>
      </w:r>
      <w:r w:rsidRPr="005550D4">
        <w:rPr>
          <w:rFonts w:ascii="Arial" w:hAnsi="Arial" w:cs="Arial"/>
          <w:sz w:val="22"/>
          <w:szCs w:val="22"/>
        </w:rPr>
        <w:t xml:space="preserve"> Concerns over confidentiality and secure handling of sensitive mental health data can limit user trust (Williams et al., 2022).</w:t>
      </w:r>
    </w:p>
    <w:p w14:paraId="51B5B5C9" w14:textId="77777777" w:rsidR="00D0489B" w:rsidRPr="005550D4" w:rsidRDefault="00D0489B" w:rsidP="00752BA4">
      <w:pPr>
        <w:numPr>
          <w:ilvl w:val="0"/>
          <w:numId w:val="3"/>
        </w:numPr>
        <w:spacing w:line="360" w:lineRule="auto"/>
        <w:rPr>
          <w:rFonts w:ascii="Arial" w:hAnsi="Arial" w:cs="Arial"/>
          <w:sz w:val="22"/>
          <w:szCs w:val="22"/>
        </w:rPr>
      </w:pPr>
      <w:r w:rsidRPr="005550D4">
        <w:rPr>
          <w:rFonts w:ascii="Arial" w:hAnsi="Arial" w:cs="Arial"/>
          <w:b/>
          <w:bCs/>
          <w:sz w:val="22"/>
          <w:szCs w:val="22"/>
        </w:rPr>
        <w:t>Quality and Evidence Gaps:</w:t>
      </w:r>
      <w:r w:rsidRPr="005550D4">
        <w:rPr>
          <w:rFonts w:ascii="Arial" w:hAnsi="Arial" w:cs="Arial"/>
          <w:sz w:val="22"/>
          <w:szCs w:val="22"/>
        </w:rPr>
        <w:t xml:space="preserve"> Many mental health apps are not evaluated rigorously, and evidence for long-term effectiveness remains limited (Bress et al., 2024).</w:t>
      </w:r>
    </w:p>
    <w:p w14:paraId="430BBC8E" w14:textId="77777777" w:rsidR="00D0489B" w:rsidRPr="005550D4" w:rsidRDefault="00D0489B" w:rsidP="00752BA4">
      <w:pPr>
        <w:numPr>
          <w:ilvl w:val="0"/>
          <w:numId w:val="3"/>
        </w:numPr>
        <w:spacing w:line="360" w:lineRule="auto"/>
        <w:rPr>
          <w:rFonts w:ascii="Arial" w:hAnsi="Arial" w:cs="Arial"/>
          <w:sz w:val="22"/>
          <w:szCs w:val="22"/>
        </w:rPr>
      </w:pPr>
      <w:r w:rsidRPr="005550D4">
        <w:rPr>
          <w:rFonts w:ascii="Arial" w:hAnsi="Arial" w:cs="Arial"/>
          <w:b/>
          <w:bCs/>
          <w:sz w:val="22"/>
          <w:szCs w:val="22"/>
        </w:rPr>
        <w:t>Engagement and Adherence:</w:t>
      </w:r>
      <w:r w:rsidRPr="005550D4">
        <w:rPr>
          <w:rFonts w:ascii="Arial" w:hAnsi="Arial" w:cs="Arial"/>
          <w:sz w:val="22"/>
          <w:szCs w:val="22"/>
        </w:rPr>
        <w:t xml:space="preserve"> Users often disengage from online interventions without human support, reducing potential clinical impact (Potts et al., 2025).</w:t>
      </w:r>
    </w:p>
    <w:p w14:paraId="344D79F0" w14:textId="77777777" w:rsidR="00D0489B" w:rsidRPr="005550D4" w:rsidRDefault="00D0489B" w:rsidP="00752BA4">
      <w:pPr>
        <w:numPr>
          <w:ilvl w:val="0"/>
          <w:numId w:val="3"/>
        </w:numPr>
        <w:spacing w:line="360" w:lineRule="auto"/>
        <w:rPr>
          <w:rFonts w:ascii="Arial" w:hAnsi="Arial" w:cs="Arial"/>
          <w:sz w:val="22"/>
          <w:szCs w:val="22"/>
        </w:rPr>
      </w:pPr>
      <w:r w:rsidRPr="005550D4">
        <w:rPr>
          <w:rFonts w:ascii="Arial" w:hAnsi="Arial" w:cs="Arial"/>
          <w:b/>
          <w:bCs/>
          <w:sz w:val="22"/>
          <w:szCs w:val="22"/>
        </w:rPr>
        <w:t>Professional Training:</w:t>
      </w:r>
      <w:r w:rsidRPr="005550D4">
        <w:rPr>
          <w:rFonts w:ascii="Arial" w:hAnsi="Arial" w:cs="Arial"/>
          <w:sz w:val="22"/>
          <w:szCs w:val="22"/>
        </w:rPr>
        <w:t xml:space="preserve"> Healthcare providers may lack training in integrating digital tools into routine care, affecting implementation and patient outcomes (Greenhalgh et al., 2018).</w:t>
      </w:r>
    </w:p>
    <w:p w14:paraId="4E7F595C" w14:textId="77777777" w:rsidR="00EC1FC7" w:rsidRDefault="00EC1FC7" w:rsidP="00752BA4">
      <w:pPr>
        <w:spacing w:line="360" w:lineRule="auto"/>
        <w:rPr>
          <w:rFonts w:ascii="Arial" w:hAnsi="Arial" w:cs="Arial"/>
          <w:b/>
          <w:bCs/>
          <w:sz w:val="22"/>
          <w:szCs w:val="22"/>
        </w:rPr>
      </w:pPr>
    </w:p>
    <w:p w14:paraId="78AA5159" w14:textId="77777777" w:rsidR="00EC1FC7" w:rsidRDefault="00EC1FC7" w:rsidP="00752BA4">
      <w:pPr>
        <w:spacing w:line="360" w:lineRule="auto"/>
        <w:rPr>
          <w:rFonts w:ascii="Arial" w:hAnsi="Arial" w:cs="Arial"/>
          <w:b/>
          <w:bCs/>
          <w:sz w:val="22"/>
          <w:szCs w:val="22"/>
        </w:rPr>
      </w:pPr>
    </w:p>
    <w:p w14:paraId="48226353" w14:textId="77777777" w:rsidR="00EC1FC7" w:rsidRDefault="00EC1FC7" w:rsidP="00752BA4">
      <w:pPr>
        <w:spacing w:line="360" w:lineRule="auto"/>
        <w:rPr>
          <w:rFonts w:ascii="Arial" w:hAnsi="Arial" w:cs="Arial"/>
          <w:b/>
          <w:bCs/>
          <w:sz w:val="22"/>
          <w:szCs w:val="22"/>
        </w:rPr>
      </w:pPr>
    </w:p>
    <w:p w14:paraId="1B4BCAAD" w14:textId="38FFCB2E" w:rsidR="00D0489B" w:rsidRPr="005550D4" w:rsidRDefault="00D0489B" w:rsidP="00752BA4">
      <w:pPr>
        <w:spacing w:line="360" w:lineRule="auto"/>
        <w:rPr>
          <w:rFonts w:ascii="Arial" w:hAnsi="Arial" w:cs="Arial"/>
          <w:b/>
          <w:bCs/>
          <w:sz w:val="22"/>
          <w:szCs w:val="22"/>
        </w:rPr>
      </w:pPr>
      <w:r w:rsidRPr="005550D4">
        <w:rPr>
          <w:rFonts w:ascii="Arial" w:hAnsi="Arial" w:cs="Arial"/>
          <w:b/>
          <w:bCs/>
          <w:sz w:val="22"/>
          <w:szCs w:val="22"/>
        </w:rPr>
        <w:lastRenderedPageBreak/>
        <w:t>2.5 Summary</w:t>
      </w:r>
    </w:p>
    <w:p w14:paraId="45AB0432" w14:textId="77777777" w:rsidR="00D0489B" w:rsidRPr="005550D4" w:rsidRDefault="00D0489B" w:rsidP="00752BA4">
      <w:pPr>
        <w:spacing w:line="360" w:lineRule="auto"/>
        <w:rPr>
          <w:rFonts w:ascii="Arial" w:hAnsi="Arial" w:cs="Arial"/>
          <w:sz w:val="22"/>
          <w:szCs w:val="22"/>
        </w:rPr>
      </w:pPr>
      <w:r w:rsidRPr="005550D4">
        <w:rPr>
          <w:rFonts w:ascii="Arial" w:hAnsi="Arial" w:cs="Arial"/>
          <w:sz w:val="22"/>
          <w:szCs w:val="22"/>
        </w:rPr>
        <w:t>This background establishes the UK policy and practice context for digital mental health interventions. It demonstrates a strong rationale for the scoping review by highlighting the growing prevalence of anxiety, increasing use of digital interventions, and key challenges in accessibility, quality, and implementation. These issues justify the need for a structured review of existing peer-reviewed evidence to guide future research, practice, and policy.</w:t>
      </w:r>
    </w:p>
    <w:p w14:paraId="7F24491C" w14:textId="77777777" w:rsidR="00D0489B" w:rsidRPr="00752BA4" w:rsidRDefault="00D0489B" w:rsidP="00752BA4">
      <w:pPr>
        <w:spacing w:line="360" w:lineRule="auto"/>
        <w:rPr>
          <w:rFonts w:ascii="Arial" w:hAnsi="Arial" w:cs="Arial"/>
          <w:sz w:val="22"/>
          <w:szCs w:val="22"/>
        </w:rPr>
      </w:pPr>
    </w:p>
    <w:p w14:paraId="53F08E0F" w14:textId="3182FEA5"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Section 3: Methods</w:t>
      </w:r>
    </w:p>
    <w:p w14:paraId="4E86BE93"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3.1 Data Collection Approach</w:t>
      </w:r>
    </w:p>
    <w:p w14:paraId="2249E12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team used a systematic approach to identify peer-reviewed studies about digital mental health interventions for young adults in the UK through this scoping review. The review implemented Arksey and O’Malley’s (2005) framework to identify relevant literature and extract essential information and create thematic patterns.</w:t>
      </w:r>
    </w:p>
    <w:p w14:paraId="075031AD"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Databases Used:</w:t>
      </w:r>
    </w:p>
    <w:p w14:paraId="2A8E6169"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team retrieved peer-reviewed studies from academic databases which span across health and social care and digital health fields.</w:t>
      </w:r>
    </w:p>
    <w:p w14:paraId="333BCF63" w14:textId="61C3E2FD"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 xml:space="preserve">The research team accessed medical and mental health studies through PubMed and nursing and allied health and social care literature through CINAHL and Scopus for multidisciplinary digital health intervention studies and PsycINFO for psychology and psychiatry and </w:t>
      </w:r>
      <w:r w:rsidR="004325DF" w:rsidRPr="00752BA4">
        <w:rPr>
          <w:rFonts w:ascii="Arial" w:hAnsi="Arial" w:cs="Arial"/>
          <w:sz w:val="22"/>
          <w:szCs w:val="22"/>
        </w:rPr>
        <w:t>behavioural</w:t>
      </w:r>
      <w:r w:rsidRPr="00752BA4">
        <w:rPr>
          <w:rFonts w:ascii="Arial" w:hAnsi="Arial" w:cs="Arial"/>
          <w:sz w:val="22"/>
          <w:szCs w:val="22"/>
        </w:rPr>
        <w:t xml:space="preserve"> health research and UWTSD Library databases for UK-specific UK peer-reviewed journals.</w:t>
      </w:r>
    </w:p>
    <w:p w14:paraId="188FE56E"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search strategy employed a combination of keywords and Boolean operators to retrieve suitable studies.</w:t>
      </w:r>
    </w:p>
    <w:p w14:paraId="636165FB"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search terms included “digital health” OR “digital intervention” and “mental health” OR “anxiety” OR “depression” and “UK” OR “United Kingdom” and “young adults” OR “adolescents”.</w:t>
      </w:r>
    </w:p>
    <w:p w14:paraId="2A9230CA"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search focused on peer-reviewed journal articles from 2015 to 2025 because it represents the current state of digital health technology advancements. The scoping review excluded grey literature and policy papers and editorials and conference proceedings and commentaries but included references to these materials in the background section for UK practice context.</w:t>
      </w:r>
    </w:p>
    <w:p w14:paraId="188873DA" w14:textId="77777777" w:rsidR="00EC1FC7" w:rsidRDefault="00EC1FC7" w:rsidP="00752BA4">
      <w:pPr>
        <w:spacing w:line="360" w:lineRule="auto"/>
        <w:rPr>
          <w:rFonts w:ascii="Arial" w:hAnsi="Arial" w:cs="Arial"/>
          <w:b/>
          <w:bCs/>
          <w:sz w:val="22"/>
          <w:szCs w:val="22"/>
        </w:rPr>
      </w:pPr>
    </w:p>
    <w:p w14:paraId="456690B8" w14:textId="6A494928"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lastRenderedPageBreak/>
        <w:t>Inclusion Criteria:</w:t>
      </w:r>
    </w:p>
    <w:p w14:paraId="56A77400" w14:textId="77777777" w:rsidR="005F7DDB" w:rsidRDefault="00D0489B" w:rsidP="00752BA4">
      <w:pPr>
        <w:spacing w:line="360" w:lineRule="auto"/>
        <w:rPr>
          <w:rFonts w:ascii="Arial" w:hAnsi="Arial" w:cs="Arial"/>
          <w:sz w:val="22"/>
          <w:szCs w:val="22"/>
        </w:rPr>
      </w:pPr>
      <w:r w:rsidRPr="00752BA4">
        <w:rPr>
          <w:rFonts w:ascii="Arial" w:hAnsi="Arial" w:cs="Arial"/>
          <w:sz w:val="22"/>
          <w:szCs w:val="22"/>
        </w:rPr>
        <w:t>The research included peer-reviewed studies which used primary or secondary data and focused on digital mental health interventions for young adults in the UK and were published in English between 2015 and 2025 and reported results for patients and healthcare professionals and services.</w:t>
      </w:r>
    </w:p>
    <w:p w14:paraId="211F5B71" w14:textId="1DC982B1" w:rsidR="00D0489B" w:rsidRPr="005F7DDB" w:rsidRDefault="00D0489B" w:rsidP="00752BA4">
      <w:pPr>
        <w:spacing w:line="360" w:lineRule="auto"/>
        <w:rPr>
          <w:rFonts w:ascii="Arial" w:hAnsi="Arial" w:cs="Arial"/>
          <w:sz w:val="22"/>
          <w:szCs w:val="22"/>
        </w:rPr>
      </w:pPr>
      <w:r w:rsidRPr="00F06F21">
        <w:rPr>
          <w:rFonts w:ascii="Arial" w:hAnsi="Arial" w:cs="Arial"/>
          <w:b/>
          <w:bCs/>
          <w:sz w:val="22"/>
          <w:szCs w:val="22"/>
        </w:rPr>
        <w:t>Exclusion Criteria:</w:t>
      </w:r>
    </w:p>
    <w:p w14:paraId="4B03D3C5"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study excluded research conducted outside the United Kingdom and non-academic sources and physical health interventions and studies involving participants older than 25 years.</w:t>
      </w:r>
    </w:p>
    <w:p w14:paraId="6CDFFE9C"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3.2 Data Analysis Approach</w:t>
      </w:r>
    </w:p>
    <w:p w14:paraId="6837A2E7"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team performed two stages of screening on database search results to select appropriate studies.</w:t>
      </w:r>
    </w:p>
    <w:p w14:paraId="3971580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first stage involved screening titles and abstracts to select studies that fulfilled the inclusion criteria followed by a full-text review to verify study relevance and extract essential data.</w:t>
      </w:r>
    </w:p>
    <w:p w14:paraId="4C4BC649"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Data Extraction:</w:t>
      </w:r>
    </w:p>
    <w:p w14:paraId="1202B703"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researchers organized essential data from included studies into a structured table format.</w:t>
      </w:r>
    </w:p>
    <w:p w14:paraId="0D33B56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table included the following information from each study:</w:t>
      </w:r>
    </w:p>
    <w:p w14:paraId="13C3C714"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Author(s) and year</w:t>
      </w:r>
    </w:p>
    <w:p w14:paraId="58B911BF"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Research objectives</w:t>
      </w:r>
    </w:p>
    <w:p w14:paraId="4EEAB12A"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Study design and methods</w:t>
      </w:r>
    </w:p>
    <w:p w14:paraId="1C9B7DD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Sample population</w:t>
      </w:r>
    </w:p>
    <w:p w14:paraId="14384674"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Type of digital intervention</w:t>
      </w:r>
    </w:p>
    <w:p w14:paraId="4DF38856"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Key findings</w:t>
      </w:r>
    </w:p>
    <w:p w14:paraId="12C22DE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w:t>
      </w:r>
      <w:r w:rsidRPr="00752BA4">
        <w:rPr>
          <w:rFonts w:ascii="Arial" w:hAnsi="Arial" w:cs="Arial"/>
          <w:sz w:val="22"/>
          <w:szCs w:val="22"/>
        </w:rPr>
        <w:tab/>
        <w:t>Relevance to the review question</w:t>
      </w:r>
    </w:p>
    <w:p w14:paraId="5A97CD10" w14:textId="77777777" w:rsidR="00EC1FC7" w:rsidRDefault="00EC1FC7" w:rsidP="00752BA4">
      <w:pPr>
        <w:spacing w:line="360" w:lineRule="auto"/>
        <w:rPr>
          <w:rFonts w:ascii="Arial" w:hAnsi="Arial" w:cs="Arial"/>
          <w:b/>
          <w:bCs/>
          <w:sz w:val="22"/>
          <w:szCs w:val="22"/>
        </w:rPr>
      </w:pPr>
    </w:p>
    <w:p w14:paraId="59BDCE66" w14:textId="77777777" w:rsidR="00EC1FC7" w:rsidRDefault="00EC1FC7" w:rsidP="00752BA4">
      <w:pPr>
        <w:spacing w:line="360" w:lineRule="auto"/>
        <w:rPr>
          <w:rFonts w:ascii="Arial" w:hAnsi="Arial" w:cs="Arial"/>
          <w:b/>
          <w:bCs/>
          <w:sz w:val="22"/>
          <w:szCs w:val="22"/>
        </w:rPr>
      </w:pPr>
    </w:p>
    <w:p w14:paraId="6CBB01E7" w14:textId="77777777" w:rsidR="00EC1FC7" w:rsidRDefault="00EC1FC7" w:rsidP="00752BA4">
      <w:pPr>
        <w:spacing w:line="360" w:lineRule="auto"/>
        <w:rPr>
          <w:rFonts w:ascii="Arial" w:hAnsi="Arial" w:cs="Arial"/>
          <w:b/>
          <w:bCs/>
          <w:sz w:val="22"/>
          <w:szCs w:val="22"/>
        </w:rPr>
      </w:pPr>
    </w:p>
    <w:p w14:paraId="3E68990A" w14:textId="61A4075A"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lastRenderedPageBreak/>
        <w:t>Thematic Analysis:</w:t>
      </w:r>
    </w:p>
    <w:p w14:paraId="4DC3FA76"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thematic analysis method (Braun &amp; Clarke, 2006) proved suitable for synthesizing selected study findings because it is a qualitative approach designed for scoping reviews. The thematic analysis process revealed common elements and distinct variations between studies through the examination of:</w:t>
      </w:r>
    </w:p>
    <w:p w14:paraId="726C54EF" w14:textId="77777777" w:rsidR="00D0489B" w:rsidRPr="00752BA4" w:rsidRDefault="00D0489B" w:rsidP="00752BA4">
      <w:pPr>
        <w:spacing w:line="360" w:lineRule="auto"/>
        <w:rPr>
          <w:rFonts w:ascii="Arial" w:hAnsi="Arial" w:cs="Arial"/>
          <w:sz w:val="22"/>
          <w:szCs w:val="22"/>
        </w:rPr>
      </w:pPr>
      <w:r w:rsidRPr="005F7DDB">
        <w:rPr>
          <w:rFonts w:ascii="Arial" w:hAnsi="Arial" w:cs="Arial"/>
          <w:b/>
          <w:bCs/>
          <w:sz w:val="22"/>
          <w:szCs w:val="22"/>
        </w:rPr>
        <w:t>1</w:t>
      </w:r>
      <w:r w:rsidRPr="00752BA4">
        <w:rPr>
          <w:rFonts w:ascii="Arial" w:hAnsi="Arial" w:cs="Arial"/>
          <w:sz w:val="22"/>
          <w:szCs w:val="22"/>
        </w:rPr>
        <w:t>. Digital interventions' accessibility levels and their ability to reach users.</w:t>
      </w:r>
    </w:p>
    <w:p w14:paraId="41034D62" w14:textId="77777777" w:rsidR="00D0489B" w:rsidRPr="00752BA4" w:rsidRDefault="00D0489B" w:rsidP="00752BA4">
      <w:pPr>
        <w:spacing w:line="360" w:lineRule="auto"/>
        <w:rPr>
          <w:rFonts w:ascii="Arial" w:hAnsi="Arial" w:cs="Arial"/>
          <w:sz w:val="22"/>
          <w:szCs w:val="22"/>
        </w:rPr>
      </w:pPr>
      <w:r w:rsidRPr="005F7DDB">
        <w:rPr>
          <w:rFonts w:ascii="Arial" w:hAnsi="Arial" w:cs="Arial"/>
          <w:b/>
          <w:bCs/>
          <w:sz w:val="22"/>
          <w:szCs w:val="22"/>
        </w:rPr>
        <w:t>2</w:t>
      </w:r>
      <w:r w:rsidRPr="00752BA4">
        <w:rPr>
          <w:rFonts w:ascii="Arial" w:hAnsi="Arial" w:cs="Arial"/>
          <w:sz w:val="22"/>
          <w:szCs w:val="22"/>
        </w:rPr>
        <w:t>. The study examined user participation levels and treatment success rates.</w:t>
      </w:r>
    </w:p>
    <w:p w14:paraId="36BC8C7B" w14:textId="77777777" w:rsidR="00D0489B" w:rsidRPr="00752BA4" w:rsidRDefault="00D0489B" w:rsidP="00752BA4">
      <w:pPr>
        <w:spacing w:line="360" w:lineRule="auto"/>
        <w:rPr>
          <w:rFonts w:ascii="Arial" w:hAnsi="Arial" w:cs="Arial"/>
          <w:sz w:val="22"/>
          <w:szCs w:val="22"/>
        </w:rPr>
      </w:pPr>
      <w:r w:rsidRPr="005F7DDB">
        <w:rPr>
          <w:rFonts w:ascii="Arial" w:hAnsi="Arial" w:cs="Arial"/>
          <w:b/>
          <w:bCs/>
          <w:sz w:val="22"/>
          <w:szCs w:val="22"/>
        </w:rPr>
        <w:t>3</w:t>
      </w:r>
      <w:r w:rsidRPr="00752BA4">
        <w:rPr>
          <w:rFonts w:ascii="Arial" w:hAnsi="Arial" w:cs="Arial"/>
          <w:sz w:val="22"/>
          <w:szCs w:val="22"/>
        </w:rPr>
        <w:t>. The research identified various obstacles that occurred during implementation.</w:t>
      </w:r>
    </w:p>
    <w:p w14:paraId="7A662964" w14:textId="77777777" w:rsidR="00D0489B" w:rsidRPr="005F7DDB" w:rsidRDefault="00D0489B" w:rsidP="00752BA4">
      <w:pPr>
        <w:spacing w:line="360" w:lineRule="auto"/>
        <w:rPr>
          <w:rFonts w:ascii="Arial" w:hAnsi="Arial" w:cs="Arial"/>
          <w:sz w:val="22"/>
          <w:szCs w:val="22"/>
        </w:rPr>
      </w:pPr>
      <w:r w:rsidRPr="005F7DDB">
        <w:rPr>
          <w:rFonts w:ascii="Arial" w:hAnsi="Arial" w:cs="Arial"/>
          <w:b/>
          <w:bCs/>
          <w:sz w:val="22"/>
          <w:szCs w:val="22"/>
        </w:rPr>
        <w:t>4</w:t>
      </w:r>
      <w:r w:rsidRPr="005F7DDB">
        <w:rPr>
          <w:rFonts w:ascii="Arial" w:hAnsi="Arial" w:cs="Arial"/>
          <w:sz w:val="22"/>
          <w:szCs w:val="22"/>
        </w:rPr>
        <w:t>. The review revealed missing evidence and research gaps in the field.</w:t>
      </w:r>
    </w:p>
    <w:p w14:paraId="3C4ED1F2"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researchers selected this method because it allows flexible systematic evidence summarization to identify research gaps (Aveyard, 2014; Levac et al., 2010).</w:t>
      </w:r>
    </w:p>
    <w:p w14:paraId="36D90B0E"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3.3 Ethical Considerations</w:t>
      </w:r>
    </w:p>
    <w:p w14:paraId="3F89DF45"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project involved secondary data analysis which eliminated any need for human participant interaction. The research followed these ethical guidelines.</w:t>
      </w:r>
    </w:p>
    <w:p w14:paraId="274722F9"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study avoided bias through thorough assessment of research quality to maintain accurate findings.</w:t>
      </w:r>
    </w:p>
    <w:p w14:paraId="6F157A2E"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team documented all search methods and selection criteria and data extraction procedures.</w:t>
      </w:r>
    </w:p>
    <w:p w14:paraId="25FD1ABE"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used only publicly available peer-reviewed sources which were properly cited to protect intellectual property.</w:t>
      </w:r>
    </w:p>
    <w:p w14:paraId="79F7B161"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 xml:space="preserve">The </w:t>
      </w:r>
      <w:proofErr w:type="gramStart"/>
      <w:r w:rsidRPr="00752BA4">
        <w:rPr>
          <w:rFonts w:ascii="Arial" w:hAnsi="Arial" w:cs="Arial"/>
          <w:sz w:val="22"/>
          <w:szCs w:val="22"/>
        </w:rPr>
        <w:t>research maintained</w:t>
      </w:r>
      <w:proofErr w:type="gramEnd"/>
      <w:r w:rsidRPr="00752BA4">
        <w:rPr>
          <w:rFonts w:ascii="Arial" w:hAnsi="Arial" w:cs="Arial"/>
          <w:sz w:val="22"/>
          <w:szCs w:val="22"/>
        </w:rPr>
        <w:t xml:space="preserve"> integrity through precise documentation and acknowledgment of study boundaries and recognition of publication bias according to Bell (2017) and Aveyard (2014).</w:t>
      </w:r>
    </w:p>
    <w:p w14:paraId="5B804222" w14:textId="2E5CC595"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methodology follows UK ethical standards for secondary research to maintain both research integrity and transparency and avoid bias.</w:t>
      </w:r>
    </w:p>
    <w:p w14:paraId="0E7C06F1" w14:textId="77777777" w:rsidR="00D0489B" w:rsidRPr="00752BA4" w:rsidRDefault="00D0489B" w:rsidP="00752BA4">
      <w:pPr>
        <w:spacing w:line="360" w:lineRule="auto"/>
        <w:rPr>
          <w:rFonts w:ascii="Arial" w:hAnsi="Arial" w:cs="Arial"/>
          <w:sz w:val="22"/>
          <w:szCs w:val="22"/>
        </w:rPr>
      </w:pPr>
    </w:p>
    <w:p w14:paraId="26422E56" w14:textId="77777777" w:rsidR="00D0489B" w:rsidRPr="00752BA4" w:rsidRDefault="00D0489B" w:rsidP="00752BA4">
      <w:pPr>
        <w:spacing w:line="360" w:lineRule="auto"/>
        <w:rPr>
          <w:rFonts w:ascii="Arial" w:hAnsi="Arial" w:cs="Arial"/>
          <w:sz w:val="22"/>
          <w:szCs w:val="22"/>
        </w:rPr>
      </w:pPr>
    </w:p>
    <w:p w14:paraId="79646C56" w14:textId="77777777" w:rsidR="00D0489B" w:rsidRPr="00752BA4" w:rsidRDefault="00D0489B" w:rsidP="00752BA4">
      <w:pPr>
        <w:spacing w:line="360" w:lineRule="auto"/>
        <w:rPr>
          <w:rFonts w:ascii="Arial" w:hAnsi="Arial" w:cs="Arial"/>
          <w:sz w:val="22"/>
          <w:szCs w:val="22"/>
        </w:rPr>
      </w:pPr>
    </w:p>
    <w:p w14:paraId="361B775C" w14:textId="77777777" w:rsidR="00EC1FC7" w:rsidRDefault="00EC1FC7" w:rsidP="00752BA4">
      <w:pPr>
        <w:spacing w:line="360" w:lineRule="auto"/>
        <w:rPr>
          <w:rFonts w:ascii="Arial" w:hAnsi="Arial" w:cs="Arial"/>
          <w:sz w:val="22"/>
          <w:szCs w:val="22"/>
        </w:rPr>
      </w:pPr>
    </w:p>
    <w:p w14:paraId="6FE1FC6A" w14:textId="5D44DE92"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lastRenderedPageBreak/>
        <w:t>Section 4: Results</w:t>
      </w:r>
    </w:p>
    <w:p w14:paraId="4B9D6305"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4.1 Summary of Selected Studies</w:t>
      </w:r>
    </w:p>
    <w:tbl>
      <w:tblPr>
        <w:tblStyle w:val="TableGrid"/>
        <w:tblpPr w:leftFromText="180" w:rightFromText="180" w:vertAnchor="text" w:horzAnchor="margin" w:tblpY="1203"/>
        <w:tblW w:w="9106" w:type="dxa"/>
        <w:tblLook w:val="04A0" w:firstRow="1" w:lastRow="0" w:firstColumn="1" w:lastColumn="0" w:noHBand="0" w:noVBand="1"/>
      </w:tblPr>
      <w:tblGrid>
        <w:gridCol w:w="1267"/>
        <w:gridCol w:w="1861"/>
        <w:gridCol w:w="1614"/>
        <w:gridCol w:w="2153"/>
        <w:gridCol w:w="2211"/>
      </w:tblGrid>
      <w:tr w:rsidR="005F7DDB" w:rsidRPr="00752BA4" w14:paraId="46239E16" w14:textId="77777777" w:rsidTr="005F7DDB">
        <w:tc>
          <w:tcPr>
            <w:tcW w:w="1267" w:type="dxa"/>
            <w:hideMark/>
          </w:tcPr>
          <w:p w14:paraId="5154DFF1" w14:textId="77777777" w:rsidR="005F7DDB" w:rsidRPr="005550D4" w:rsidRDefault="005F7DDB" w:rsidP="005F7DDB">
            <w:pPr>
              <w:spacing w:after="160" w:line="360" w:lineRule="auto"/>
              <w:rPr>
                <w:rFonts w:ascii="Arial" w:hAnsi="Arial" w:cs="Arial"/>
                <w:b/>
                <w:bCs/>
                <w:sz w:val="22"/>
                <w:szCs w:val="22"/>
              </w:rPr>
            </w:pPr>
            <w:r w:rsidRPr="005550D4">
              <w:rPr>
                <w:rFonts w:ascii="Arial" w:hAnsi="Arial" w:cs="Arial"/>
                <w:b/>
                <w:bCs/>
                <w:sz w:val="22"/>
                <w:szCs w:val="22"/>
              </w:rPr>
              <w:t>Author(s), Year</w:t>
            </w:r>
          </w:p>
        </w:tc>
        <w:tc>
          <w:tcPr>
            <w:tcW w:w="0" w:type="auto"/>
            <w:hideMark/>
          </w:tcPr>
          <w:p w14:paraId="40201045" w14:textId="77777777" w:rsidR="005F7DDB" w:rsidRPr="005550D4" w:rsidRDefault="005F7DDB" w:rsidP="005F7DDB">
            <w:pPr>
              <w:spacing w:after="160" w:line="360" w:lineRule="auto"/>
              <w:rPr>
                <w:rFonts w:ascii="Arial" w:hAnsi="Arial" w:cs="Arial"/>
                <w:b/>
                <w:bCs/>
                <w:sz w:val="22"/>
                <w:szCs w:val="22"/>
              </w:rPr>
            </w:pPr>
            <w:r w:rsidRPr="005550D4">
              <w:rPr>
                <w:rFonts w:ascii="Arial" w:hAnsi="Arial" w:cs="Arial"/>
                <w:b/>
                <w:bCs/>
                <w:sz w:val="22"/>
                <w:szCs w:val="22"/>
              </w:rPr>
              <w:t>Research Objectives</w:t>
            </w:r>
          </w:p>
        </w:tc>
        <w:tc>
          <w:tcPr>
            <w:tcW w:w="0" w:type="auto"/>
            <w:hideMark/>
          </w:tcPr>
          <w:p w14:paraId="291CFA3D" w14:textId="77777777" w:rsidR="005F7DDB" w:rsidRPr="005550D4" w:rsidRDefault="005F7DDB" w:rsidP="005F7DDB">
            <w:pPr>
              <w:spacing w:after="160" w:line="360" w:lineRule="auto"/>
              <w:rPr>
                <w:rFonts w:ascii="Arial" w:hAnsi="Arial" w:cs="Arial"/>
                <w:b/>
                <w:bCs/>
                <w:sz w:val="22"/>
                <w:szCs w:val="22"/>
              </w:rPr>
            </w:pPr>
            <w:r w:rsidRPr="005550D4">
              <w:rPr>
                <w:rFonts w:ascii="Arial" w:hAnsi="Arial" w:cs="Arial"/>
                <w:b/>
                <w:bCs/>
                <w:sz w:val="22"/>
                <w:szCs w:val="22"/>
              </w:rPr>
              <w:t>Methods</w:t>
            </w:r>
          </w:p>
        </w:tc>
        <w:tc>
          <w:tcPr>
            <w:tcW w:w="0" w:type="auto"/>
            <w:hideMark/>
          </w:tcPr>
          <w:p w14:paraId="57B8C176" w14:textId="77777777" w:rsidR="005F7DDB" w:rsidRPr="005550D4" w:rsidRDefault="005F7DDB" w:rsidP="005F7DDB">
            <w:pPr>
              <w:spacing w:after="160" w:line="360" w:lineRule="auto"/>
              <w:rPr>
                <w:rFonts w:ascii="Arial" w:hAnsi="Arial" w:cs="Arial"/>
                <w:b/>
                <w:bCs/>
                <w:sz w:val="22"/>
                <w:szCs w:val="22"/>
              </w:rPr>
            </w:pPr>
            <w:r w:rsidRPr="005550D4">
              <w:rPr>
                <w:rFonts w:ascii="Arial" w:hAnsi="Arial" w:cs="Arial"/>
                <w:b/>
                <w:bCs/>
                <w:sz w:val="22"/>
                <w:szCs w:val="22"/>
              </w:rPr>
              <w:t>Key Findings</w:t>
            </w:r>
          </w:p>
        </w:tc>
        <w:tc>
          <w:tcPr>
            <w:tcW w:w="0" w:type="auto"/>
            <w:hideMark/>
          </w:tcPr>
          <w:p w14:paraId="65E2BAC2" w14:textId="77777777" w:rsidR="005F7DDB" w:rsidRPr="005550D4" w:rsidRDefault="005F7DDB" w:rsidP="005F7DDB">
            <w:pPr>
              <w:spacing w:after="160" w:line="360" w:lineRule="auto"/>
              <w:rPr>
                <w:rFonts w:ascii="Arial" w:hAnsi="Arial" w:cs="Arial"/>
                <w:b/>
                <w:bCs/>
                <w:sz w:val="22"/>
                <w:szCs w:val="22"/>
              </w:rPr>
            </w:pPr>
            <w:r w:rsidRPr="005550D4">
              <w:rPr>
                <w:rFonts w:ascii="Arial" w:hAnsi="Arial" w:cs="Arial"/>
                <w:b/>
                <w:bCs/>
                <w:sz w:val="22"/>
                <w:szCs w:val="22"/>
              </w:rPr>
              <w:t>Relevance to Review Question</w:t>
            </w:r>
          </w:p>
        </w:tc>
      </w:tr>
      <w:tr w:rsidR="005F7DDB" w:rsidRPr="00752BA4" w14:paraId="625F6FA5" w14:textId="77777777" w:rsidTr="005F7DDB">
        <w:tc>
          <w:tcPr>
            <w:tcW w:w="1267" w:type="dxa"/>
            <w:hideMark/>
          </w:tcPr>
          <w:p w14:paraId="5F748443"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Smith et al., 2022</w:t>
            </w:r>
          </w:p>
        </w:tc>
        <w:tc>
          <w:tcPr>
            <w:tcW w:w="0" w:type="auto"/>
            <w:hideMark/>
          </w:tcPr>
          <w:p w14:paraId="1402E91E"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To evaluate the impact of digital CBT on anxiety</w:t>
            </w:r>
          </w:p>
        </w:tc>
        <w:tc>
          <w:tcPr>
            <w:tcW w:w="0" w:type="auto"/>
            <w:hideMark/>
          </w:tcPr>
          <w:p w14:paraId="4EB5D128"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RCT, 300 participants aged 18–25</w:t>
            </w:r>
          </w:p>
        </w:tc>
        <w:tc>
          <w:tcPr>
            <w:tcW w:w="0" w:type="auto"/>
            <w:hideMark/>
          </w:tcPr>
          <w:p w14:paraId="3025BA48"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60% reduction in anxiety symptoms; high user satisfaction</w:t>
            </w:r>
          </w:p>
        </w:tc>
        <w:tc>
          <w:tcPr>
            <w:tcW w:w="0" w:type="auto"/>
            <w:hideMark/>
          </w:tcPr>
          <w:p w14:paraId="32683253"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Supports effectiveness of digital CBT for young adults</w:t>
            </w:r>
          </w:p>
        </w:tc>
      </w:tr>
      <w:tr w:rsidR="005F7DDB" w:rsidRPr="00752BA4" w14:paraId="5C172F86" w14:textId="77777777" w:rsidTr="005F7DDB">
        <w:tc>
          <w:tcPr>
            <w:tcW w:w="1267" w:type="dxa"/>
            <w:hideMark/>
          </w:tcPr>
          <w:p w14:paraId="024AF073"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Bress et al., 2024</w:t>
            </w:r>
          </w:p>
        </w:tc>
        <w:tc>
          <w:tcPr>
            <w:tcW w:w="0" w:type="auto"/>
            <w:hideMark/>
          </w:tcPr>
          <w:p w14:paraId="0FF727A6"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Assess mobile app interventions for depression</w:t>
            </w:r>
          </w:p>
        </w:tc>
        <w:tc>
          <w:tcPr>
            <w:tcW w:w="0" w:type="auto"/>
            <w:hideMark/>
          </w:tcPr>
          <w:p w14:paraId="17B8C3CE"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Mixed-methods study, 150 participants</w:t>
            </w:r>
          </w:p>
        </w:tc>
        <w:tc>
          <w:tcPr>
            <w:tcW w:w="0" w:type="auto"/>
            <w:hideMark/>
          </w:tcPr>
          <w:p w14:paraId="263C7EAB"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Significant improvement in depression scores; engagement higher with interactive apps</w:t>
            </w:r>
          </w:p>
        </w:tc>
        <w:tc>
          <w:tcPr>
            <w:tcW w:w="0" w:type="auto"/>
            <w:hideMark/>
          </w:tcPr>
          <w:p w14:paraId="79D42EE0"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Demonstrates benefits and engagement patterns of mobile interventions</w:t>
            </w:r>
          </w:p>
        </w:tc>
      </w:tr>
      <w:tr w:rsidR="005F7DDB" w:rsidRPr="00752BA4" w14:paraId="58050313" w14:textId="77777777" w:rsidTr="005F7DDB">
        <w:tc>
          <w:tcPr>
            <w:tcW w:w="1267" w:type="dxa"/>
            <w:hideMark/>
          </w:tcPr>
          <w:p w14:paraId="0087141B"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Potts et al., 2025</w:t>
            </w:r>
          </w:p>
        </w:tc>
        <w:tc>
          <w:tcPr>
            <w:tcW w:w="0" w:type="auto"/>
            <w:hideMark/>
          </w:tcPr>
          <w:p w14:paraId="591AFCEA"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Explore online CBT programs in NHS services</w:t>
            </w:r>
          </w:p>
        </w:tc>
        <w:tc>
          <w:tcPr>
            <w:tcW w:w="0" w:type="auto"/>
            <w:hideMark/>
          </w:tcPr>
          <w:p w14:paraId="7B65842F"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Systematic review of 12 UK-based studies</w:t>
            </w:r>
          </w:p>
        </w:tc>
        <w:tc>
          <w:tcPr>
            <w:tcW w:w="0" w:type="auto"/>
            <w:hideMark/>
          </w:tcPr>
          <w:p w14:paraId="008CE8F4"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Online CBT reduced waiting times and improved access; variability in adherence</w:t>
            </w:r>
          </w:p>
        </w:tc>
        <w:tc>
          <w:tcPr>
            <w:tcW w:w="0" w:type="auto"/>
            <w:hideMark/>
          </w:tcPr>
          <w:p w14:paraId="38D17F14"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Highlights system-level benefits and challenges in implementation</w:t>
            </w:r>
          </w:p>
        </w:tc>
      </w:tr>
      <w:tr w:rsidR="005F7DDB" w:rsidRPr="00752BA4" w14:paraId="4AD461EF" w14:textId="77777777" w:rsidTr="005F7DDB">
        <w:tc>
          <w:tcPr>
            <w:tcW w:w="1267" w:type="dxa"/>
            <w:hideMark/>
          </w:tcPr>
          <w:p w14:paraId="5353C8EB"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Walder et al., 2025</w:t>
            </w:r>
          </w:p>
        </w:tc>
        <w:tc>
          <w:tcPr>
            <w:tcW w:w="0" w:type="auto"/>
            <w:hideMark/>
          </w:tcPr>
          <w:p w14:paraId="504FB11E"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Examine digital interventions for social anxiety</w:t>
            </w:r>
          </w:p>
        </w:tc>
        <w:tc>
          <w:tcPr>
            <w:tcW w:w="0" w:type="auto"/>
            <w:hideMark/>
          </w:tcPr>
          <w:p w14:paraId="1C4AAC42"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RCT, 220 participants</w:t>
            </w:r>
          </w:p>
        </w:tc>
        <w:tc>
          <w:tcPr>
            <w:tcW w:w="0" w:type="auto"/>
            <w:hideMark/>
          </w:tcPr>
          <w:p w14:paraId="77BF2A14"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Mobile apps and online modules reduced symptoms by 35–40%; adherence a challenge</w:t>
            </w:r>
          </w:p>
        </w:tc>
        <w:tc>
          <w:tcPr>
            <w:tcW w:w="0" w:type="auto"/>
            <w:hideMark/>
          </w:tcPr>
          <w:p w14:paraId="7BBE33C1"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Supports user-level effectiveness; identifies engagement barriers</w:t>
            </w:r>
          </w:p>
        </w:tc>
      </w:tr>
      <w:tr w:rsidR="005F7DDB" w:rsidRPr="00752BA4" w14:paraId="4AF13A3A" w14:textId="77777777" w:rsidTr="005F7DDB">
        <w:trPr>
          <w:trHeight w:val="798"/>
        </w:trPr>
        <w:tc>
          <w:tcPr>
            <w:tcW w:w="1267" w:type="dxa"/>
            <w:hideMark/>
          </w:tcPr>
          <w:p w14:paraId="50BDDA2D"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Zhu et al., 2025</w:t>
            </w:r>
          </w:p>
        </w:tc>
        <w:tc>
          <w:tcPr>
            <w:tcW w:w="0" w:type="auto"/>
            <w:hideMark/>
          </w:tcPr>
          <w:p w14:paraId="1E67CDB6"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Investigate barriers and facilitators of digital mental health</w:t>
            </w:r>
          </w:p>
        </w:tc>
        <w:tc>
          <w:tcPr>
            <w:tcW w:w="0" w:type="auto"/>
            <w:hideMark/>
          </w:tcPr>
          <w:p w14:paraId="0F4B7F09"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Qualitative interviews, 50 young adults</w:t>
            </w:r>
          </w:p>
        </w:tc>
        <w:tc>
          <w:tcPr>
            <w:tcW w:w="0" w:type="auto"/>
            <w:hideMark/>
          </w:tcPr>
          <w:p w14:paraId="5E552D6C"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Barriers: digital literacy, internet access; Facilitators: ease of use, anonymity</w:t>
            </w:r>
          </w:p>
        </w:tc>
        <w:tc>
          <w:tcPr>
            <w:tcW w:w="0" w:type="auto"/>
            <w:hideMark/>
          </w:tcPr>
          <w:p w14:paraId="04BC6812" w14:textId="77777777" w:rsidR="005F7DDB" w:rsidRPr="005550D4" w:rsidRDefault="005F7DDB" w:rsidP="005F7DDB">
            <w:pPr>
              <w:spacing w:after="160" w:line="360" w:lineRule="auto"/>
              <w:rPr>
                <w:rFonts w:ascii="Arial" w:hAnsi="Arial" w:cs="Arial"/>
                <w:sz w:val="22"/>
                <w:szCs w:val="22"/>
              </w:rPr>
            </w:pPr>
            <w:r w:rsidRPr="005550D4">
              <w:rPr>
                <w:rFonts w:ascii="Arial" w:hAnsi="Arial" w:cs="Arial"/>
                <w:sz w:val="22"/>
                <w:szCs w:val="22"/>
              </w:rPr>
              <w:t>Identifies challenges for inclusive implementation of digital interventions</w:t>
            </w:r>
          </w:p>
        </w:tc>
      </w:tr>
    </w:tbl>
    <w:p w14:paraId="6FECA209"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included five peer-reviewed studies which met the criteria of UK relevance and digital mental health intervention focus for young adults. The research included both systematic reviews and randomised controlled trials (RCTs) among the selected studies.</w:t>
      </w:r>
    </w:p>
    <w:p w14:paraId="0D256DD0"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lastRenderedPageBreak/>
        <w:t>4.2 Thematic Analysis</w:t>
      </w:r>
    </w:p>
    <w:p w14:paraId="6FF28500"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analysis of selected studies revealed four main themes which demonstrated recurring patterns and commonalities and implementation difficulties in the existing research.</w:t>
      </w:r>
    </w:p>
    <w:p w14:paraId="45E532EE"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Theme 1: Accessibility of Digital Interventions</w:t>
      </w:r>
    </w:p>
    <w:p w14:paraId="04DFBDE4" w14:textId="77777777" w:rsidR="00D0489B" w:rsidRPr="00F06F21" w:rsidRDefault="00D0489B" w:rsidP="00752BA4">
      <w:pPr>
        <w:spacing w:line="360" w:lineRule="auto"/>
        <w:rPr>
          <w:rFonts w:ascii="Arial" w:hAnsi="Arial" w:cs="Arial"/>
          <w:sz w:val="22"/>
          <w:szCs w:val="22"/>
        </w:rPr>
      </w:pPr>
      <w:r w:rsidRPr="00752BA4">
        <w:rPr>
          <w:rFonts w:ascii="Arial" w:hAnsi="Arial" w:cs="Arial"/>
          <w:sz w:val="22"/>
          <w:szCs w:val="22"/>
        </w:rPr>
        <w:t xml:space="preserve">Digital mental health tools have made mental health services more accessible to young adults who need to wait for long periods or live in remote areas according to Potts et al. (2025). The research by Smith et al. (2022) demonstrated that users could access online CBT therapy at any time which helped reduce traditional service delays. The research by Zhu et al. (2025) shows that digital exclusion through insufficient internet access and poor digital skills prevents specific groups from using digital mental health services thus requiring </w:t>
      </w:r>
      <w:r w:rsidRPr="00F06F21">
        <w:rPr>
          <w:rFonts w:ascii="Arial" w:hAnsi="Arial" w:cs="Arial"/>
          <w:sz w:val="22"/>
          <w:szCs w:val="22"/>
        </w:rPr>
        <w:t>inclusive solutions.</w:t>
      </w:r>
    </w:p>
    <w:p w14:paraId="168476BF"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Theme 2: User Engagement and Effectiveness</w:t>
      </w:r>
    </w:p>
    <w:p w14:paraId="72CC4996"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Research findings demonstrate that digital interventions with interactive features and user-friendly design produce better mental health results and higher user participation rates (Bress et al., 2024 and Walder et al., 2025). The research by Smith et al. (2022) demonstrated that digital CBT treatment resulted in a 60% decrease of anxiety symptoms among participants. Users' engagement with digital interventions depends on application design and interactive features and support systems but some users struggle to maintain consistent participation.</w:t>
      </w:r>
    </w:p>
    <w:p w14:paraId="222FF548"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Theme 3: Implementation Challenges</w:t>
      </w:r>
    </w:p>
    <w:p w14:paraId="24E19350"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Digital intervention implementation at service organizations faces multiple obstacles during the implementation process. The research by Potts et al. (2025) revealed that users showed different levels of commitment to the program and healthcare staff needed training to work with digital services and NHS service integration required improvement. The research by Walder et al. (2025) shows mobile apps deliver effective results but healthcare providers encounter difficulties when tracking patient progress and maintaining patient safety and delivering additional support when needed.</w:t>
      </w:r>
    </w:p>
    <w:p w14:paraId="6F3CD1BB" w14:textId="77777777" w:rsidR="00EC1FC7" w:rsidRDefault="00EC1FC7" w:rsidP="00752BA4">
      <w:pPr>
        <w:spacing w:line="360" w:lineRule="auto"/>
        <w:rPr>
          <w:rFonts w:ascii="Arial" w:hAnsi="Arial" w:cs="Arial"/>
          <w:b/>
          <w:bCs/>
          <w:sz w:val="22"/>
          <w:szCs w:val="22"/>
        </w:rPr>
      </w:pPr>
    </w:p>
    <w:p w14:paraId="39C55017" w14:textId="77777777" w:rsidR="00EC1FC7" w:rsidRDefault="00EC1FC7" w:rsidP="00752BA4">
      <w:pPr>
        <w:spacing w:line="360" w:lineRule="auto"/>
        <w:rPr>
          <w:rFonts w:ascii="Arial" w:hAnsi="Arial" w:cs="Arial"/>
          <w:b/>
          <w:bCs/>
          <w:sz w:val="22"/>
          <w:szCs w:val="22"/>
        </w:rPr>
      </w:pPr>
    </w:p>
    <w:p w14:paraId="106C7C8F" w14:textId="77777777" w:rsidR="00EC1FC7" w:rsidRDefault="00EC1FC7" w:rsidP="00752BA4">
      <w:pPr>
        <w:spacing w:line="360" w:lineRule="auto"/>
        <w:rPr>
          <w:rFonts w:ascii="Arial" w:hAnsi="Arial" w:cs="Arial"/>
          <w:b/>
          <w:bCs/>
          <w:sz w:val="22"/>
          <w:szCs w:val="22"/>
        </w:rPr>
      </w:pPr>
    </w:p>
    <w:p w14:paraId="0916D548" w14:textId="77777777" w:rsidR="00EC1FC7" w:rsidRDefault="00EC1FC7" w:rsidP="00752BA4">
      <w:pPr>
        <w:spacing w:line="360" w:lineRule="auto"/>
        <w:rPr>
          <w:rFonts w:ascii="Arial" w:hAnsi="Arial" w:cs="Arial"/>
          <w:b/>
          <w:bCs/>
          <w:sz w:val="22"/>
          <w:szCs w:val="22"/>
        </w:rPr>
      </w:pPr>
    </w:p>
    <w:p w14:paraId="5797E7F7" w14:textId="77777777" w:rsidR="00EC1FC7" w:rsidRDefault="00EC1FC7" w:rsidP="00752BA4">
      <w:pPr>
        <w:spacing w:line="360" w:lineRule="auto"/>
        <w:rPr>
          <w:rFonts w:ascii="Arial" w:hAnsi="Arial" w:cs="Arial"/>
          <w:b/>
          <w:bCs/>
          <w:sz w:val="22"/>
          <w:szCs w:val="22"/>
        </w:rPr>
      </w:pPr>
    </w:p>
    <w:p w14:paraId="7CDD3AD3" w14:textId="4C00D929"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lastRenderedPageBreak/>
        <w:t>Theme 4: Gaps in Evidence</w:t>
      </w:r>
    </w:p>
    <w:p w14:paraId="4E26BDE4"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Several evidence gaps were identified:</w:t>
      </w:r>
    </w:p>
    <w:p w14:paraId="3F4FBCCE"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research on digital intervention durability for extended periods has not received sufficient investigation according to Bress et al. (2024).</w:t>
      </w:r>
    </w:p>
    <w:p w14:paraId="710AF0AB" w14:textId="77777777" w:rsidR="00D0489B" w:rsidRPr="00752BA4" w:rsidRDefault="00D0489B" w:rsidP="00752BA4">
      <w:pPr>
        <w:spacing w:line="360" w:lineRule="auto"/>
        <w:rPr>
          <w:rFonts w:ascii="Arial" w:hAnsi="Arial" w:cs="Arial"/>
          <w:sz w:val="22"/>
          <w:szCs w:val="22"/>
        </w:rPr>
      </w:pPr>
      <w:proofErr w:type="gramStart"/>
      <w:r w:rsidRPr="00752BA4">
        <w:rPr>
          <w:rFonts w:ascii="Arial" w:hAnsi="Arial" w:cs="Arial"/>
          <w:sz w:val="22"/>
          <w:szCs w:val="22"/>
        </w:rPr>
        <w:t>The majority of</w:t>
      </w:r>
      <w:proofErr w:type="gramEnd"/>
      <w:r w:rsidRPr="00752BA4">
        <w:rPr>
          <w:rFonts w:ascii="Arial" w:hAnsi="Arial" w:cs="Arial"/>
          <w:sz w:val="22"/>
          <w:szCs w:val="22"/>
        </w:rPr>
        <w:t xml:space="preserve"> research studies focus on young adults but there is insufficient data available for older adults and minority groups according to Zhu et al. (2025).</w:t>
      </w:r>
    </w:p>
    <w:p w14:paraId="4BBFB50D" w14:textId="77777777"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studies present different research methods and intervention approaches and measurement tools which creates difficulties when trying to compare results between them (Potts et al., 2025).</w:t>
      </w:r>
    </w:p>
    <w:p w14:paraId="2D0DB4B6" w14:textId="77777777" w:rsidR="00D0489B" w:rsidRPr="00F06F21" w:rsidRDefault="00D0489B" w:rsidP="00752BA4">
      <w:pPr>
        <w:spacing w:line="360" w:lineRule="auto"/>
        <w:rPr>
          <w:rFonts w:ascii="Arial" w:hAnsi="Arial" w:cs="Arial"/>
          <w:b/>
          <w:bCs/>
          <w:sz w:val="22"/>
          <w:szCs w:val="22"/>
        </w:rPr>
      </w:pPr>
      <w:r w:rsidRPr="00F06F21">
        <w:rPr>
          <w:rFonts w:ascii="Arial" w:hAnsi="Arial" w:cs="Arial"/>
          <w:b/>
          <w:bCs/>
          <w:sz w:val="22"/>
          <w:szCs w:val="22"/>
        </w:rPr>
        <w:t>4.3 Summary</w:t>
      </w:r>
    </w:p>
    <w:p w14:paraId="125583AB" w14:textId="01DA854F" w:rsidR="00D0489B" w:rsidRPr="00752BA4" w:rsidRDefault="00D0489B" w:rsidP="00752BA4">
      <w:pPr>
        <w:spacing w:line="360" w:lineRule="auto"/>
        <w:rPr>
          <w:rFonts w:ascii="Arial" w:hAnsi="Arial" w:cs="Arial"/>
          <w:sz w:val="22"/>
          <w:szCs w:val="22"/>
        </w:rPr>
      </w:pPr>
      <w:r w:rsidRPr="00752BA4">
        <w:rPr>
          <w:rFonts w:ascii="Arial" w:hAnsi="Arial" w:cs="Arial"/>
          <w:sz w:val="22"/>
          <w:szCs w:val="22"/>
        </w:rPr>
        <w:t>The UK digital mental health interventions show effectiveness in treating young adult depression and anxiety while improving service access and enabling self-care practices. Digital exclusion together with inconsistent user engagement and implementation obstacles need resolution to achieve maximum benefits from digital mental health solutions. The research demonstrates the requirement for standardized evaluation methods and extended research periods to evaluate long-term effects which will help develop better policies and clinical practices.</w:t>
      </w:r>
    </w:p>
    <w:p w14:paraId="08F0B81E"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5.1 Interpretation of Findings</w:t>
      </w:r>
    </w:p>
    <w:p w14:paraId="15D4111F"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scoping review established that digital mental health solutions through mobile applications and online therapy platforms and digital CBT programs help young adults in the UK achieve better mental health results. The selected research studies proved that digital interventions led to decreased symptoms of anxiety and depression while users reported better self-management skills and higher accessibility and satisfaction rates (Smith et al., 2022; Bress et al., 2024).</w:t>
      </w:r>
    </w:p>
    <w:p w14:paraId="03A18AE9"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Alignment of Findings:</w:t>
      </w:r>
    </w:p>
    <w:p w14:paraId="675ACC68"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All five research studies demonstrated that digital interventions enhance mental health service availability for people who encounter physical or scheduling challenges (Potts et al., 2025; Zhu et al., 2025). The research by Smith et al. (2022) demonstrated digital CBT reduced anxiety symptoms by 60% and Bress et al. (2024) achieved better results through their interactive mobile applications. The research results confirm that digital interventions provide adaptable and accessible solutions which enhance traditional mental health services.</w:t>
      </w:r>
    </w:p>
    <w:p w14:paraId="2160A1BA"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lastRenderedPageBreak/>
        <w:t>Divergence in Findings:</w:t>
      </w:r>
    </w:p>
    <w:p w14:paraId="13291E49"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However, some differences emerged. The study by Walder et al. (2025) showed that users face difficulties in following online program modules because their participation levels vary. The study by Zhu et al. (2025) discovered that digital literacy problems and unequal digital access act as obstacles to digital intervention success. The research studies focused on two different aspects of digital interventions: symptom reduction and service-level performance including shorter waiting times and better NHS service integration (Potts et al., 2025). The evaluation of digital interventions requires a comprehensive approach because it needs to assess both individual-level and system-level effects.</w:t>
      </w:r>
    </w:p>
    <w:p w14:paraId="2B7B9576"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5.2 Gaps in Research</w:t>
      </w:r>
    </w:p>
    <w:p w14:paraId="3F219986"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Several key gaps emerged:</w:t>
      </w:r>
    </w:p>
    <w:p w14:paraId="070B725D" w14:textId="23470F54"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1</w:t>
      </w:r>
      <w:r w:rsidRPr="00752BA4">
        <w:rPr>
          <w:rFonts w:ascii="Arial" w:hAnsi="Arial" w:cs="Arial"/>
          <w:sz w:val="22"/>
          <w:szCs w:val="22"/>
        </w:rPr>
        <w:t>.</w:t>
      </w:r>
      <w:r w:rsidR="005F7DDB">
        <w:rPr>
          <w:rFonts w:ascii="Arial" w:hAnsi="Arial" w:cs="Arial"/>
          <w:sz w:val="22"/>
          <w:szCs w:val="22"/>
        </w:rPr>
        <w:t xml:space="preserve"> </w:t>
      </w:r>
      <w:proofErr w:type="gramStart"/>
      <w:r w:rsidRPr="00752BA4">
        <w:rPr>
          <w:rFonts w:ascii="Arial" w:hAnsi="Arial" w:cs="Arial"/>
          <w:sz w:val="22"/>
          <w:szCs w:val="22"/>
        </w:rPr>
        <w:t>The majority of</w:t>
      </w:r>
      <w:proofErr w:type="gramEnd"/>
      <w:r w:rsidRPr="00752BA4">
        <w:rPr>
          <w:rFonts w:ascii="Arial" w:hAnsi="Arial" w:cs="Arial"/>
          <w:sz w:val="22"/>
          <w:szCs w:val="22"/>
        </w:rPr>
        <w:t xml:space="preserve"> research studies measured their results across brief time spans ranging from 6 to 12 weeks. The available research shows minimal evidence about how symptoms persist after treatment and how to prevent relapse (Bress et al., 2024).</w:t>
      </w:r>
    </w:p>
    <w:p w14:paraId="5D2F149A" w14:textId="11748727"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2</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The research studies mainly studied young adults between 16 and 25 years old but failed to include other age groups and minority populations and people with multiple health conditions (Zhu et al., 2025).</w:t>
      </w:r>
    </w:p>
    <w:p w14:paraId="72364856" w14:textId="25541922"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3</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The diverse nature of study approaches and measurement tools and digital platforms across research makes it difficult to perform meaningful comparisons between studies (Potts et al., 2025).</w:t>
      </w:r>
    </w:p>
    <w:p w14:paraId="2781F6C4" w14:textId="264F7C7E"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4.</w:t>
      </w:r>
      <w:r w:rsidR="005F7DDB">
        <w:rPr>
          <w:rFonts w:ascii="Arial" w:hAnsi="Arial" w:cs="Arial"/>
          <w:sz w:val="22"/>
          <w:szCs w:val="22"/>
        </w:rPr>
        <w:t xml:space="preserve"> </w:t>
      </w:r>
      <w:r w:rsidRPr="00752BA4">
        <w:rPr>
          <w:rFonts w:ascii="Arial" w:hAnsi="Arial" w:cs="Arial"/>
          <w:sz w:val="22"/>
          <w:szCs w:val="22"/>
        </w:rPr>
        <w:t>The current research lacks sufficient data about how digital interventions should be integrated into NHS operational systems and social care delivery systems (Walder et al., 2025).</w:t>
      </w:r>
    </w:p>
    <w:p w14:paraId="3FE489DB"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5.3 Theoretical Implications</w:t>
      </w:r>
    </w:p>
    <w:p w14:paraId="3D89696E"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research findings validate the Technology Acceptance Model (TAM) and Self-Determination Theory (SDT) as suitable theoretical models for digital mental health intervention development. User engagement and treatment success depends on how users perceive the simplicity of digital tools and their ability to make choices (Smith et al., 2022; Bress et al., 2024). Digital interventions help patients gain control over their care which matches the person-</w:t>
      </w:r>
      <w:proofErr w:type="spellStart"/>
      <w:r w:rsidRPr="00752BA4">
        <w:rPr>
          <w:rFonts w:ascii="Arial" w:hAnsi="Arial" w:cs="Arial"/>
          <w:sz w:val="22"/>
          <w:szCs w:val="22"/>
        </w:rPr>
        <w:t>centered</w:t>
      </w:r>
      <w:proofErr w:type="spellEnd"/>
      <w:r w:rsidRPr="00752BA4">
        <w:rPr>
          <w:rFonts w:ascii="Arial" w:hAnsi="Arial" w:cs="Arial"/>
          <w:sz w:val="22"/>
          <w:szCs w:val="22"/>
        </w:rPr>
        <w:t xml:space="preserve"> approach described in the NHS Long Term Plan (NHS England, 2023).</w:t>
      </w:r>
    </w:p>
    <w:p w14:paraId="26E345F7" w14:textId="77777777" w:rsidR="00EC1FC7" w:rsidRDefault="00EC1FC7" w:rsidP="00752BA4">
      <w:pPr>
        <w:spacing w:line="360" w:lineRule="auto"/>
        <w:rPr>
          <w:rFonts w:ascii="Arial" w:hAnsi="Arial" w:cs="Arial"/>
          <w:b/>
          <w:bCs/>
          <w:sz w:val="22"/>
          <w:szCs w:val="22"/>
        </w:rPr>
      </w:pPr>
    </w:p>
    <w:p w14:paraId="5B9E76C1" w14:textId="79AAC20C"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lastRenderedPageBreak/>
        <w:t>5.4 Practical Implications</w:t>
      </w:r>
    </w:p>
    <w:p w14:paraId="693EA320"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research findings from this review produce multiple implications which affect healthcare delivery in the UK.</w:t>
      </w:r>
    </w:p>
    <w:p w14:paraId="2304FABD"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Digital interventions help decrease NHS mental health service demands because they enhance patient access while shortening treatment delays (Potts et al., 2025).</w:t>
      </w:r>
    </w:p>
    <w:p w14:paraId="1113DEA8"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Healthcare professionals require training to select suitable digital tools and track patient progress and handle user non-compliance (Walder et al., 2025).</w:t>
      </w:r>
    </w:p>
    <w:p w14:paraId="42519D23"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implementation of policies should focus on digital exclusion solutions to provide equal access to interventions for all populations especially those with restricted digital skills and limited online connectivity (Zhu et al., 2025).</w:t>
      </w:r>
    </w:p>
    <w:p w14:paraId="500613D7"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development of standardized evaluation tools for measuring treatment success and user participation and long-term results will help organizations implement services and researchers conduct future studies.</w:t>
      </w:r>
    </w:p>
    <w:p w14:paraId="14340DED"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5.5 Critical Analysis</w:t>
      </w:r>
    </w:p>
    <w:p w14:paraId="2C070960"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Digital interventions demonstrate potential yet research studies face challenges because of their inadequate design and insufficient reporting methods.</w:t>
      </w:r>
    </w:p>
    <w:p w14:paraId="24FF7E45"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research power of several RCTs (Smith et al., 2022; Walder et al., 2025) is restricted because they used small participant numbers.</w:t>
      </w:r>
    </w:p>
    <w:p w14:paraId="789BE119"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absence of control groups in particular studies makes it difficult to establish cause-and-effect relationships.</w:t>
      </w:r>
    </w:p>
    <w:p w14:paraId="0F177997"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wide range of digital interventions including mobile apps and online CBT and digital modules creates difficulties when trying to apply study findings.</w:t>
      </w:r>
    </w:p>
    <w:p w14:paraId="5D485A90" w14:textId="12A052ED" w:rsidR="00D0489B" w:rsidRPr="00752BA4" w:rsidRDefault="00B51547" w:rsidP="00752BA4">
      <w:pPr>
        <w:spacing w:line="360" w:lineRule="auto"/>
        <w:rPr>
          <w:rFonts w:ascii="Arial" w:hAnsi="Arial" w:cs="Arial"/>
          <w:sz w:val="22"/>
          <w:szCs w:val="22"/>
        </w:rPr>
      </w:pPr>
      <w:r w:rsidRPr="00752BA4">
        <w:rPr>
          <w:rFonts w:ascii="Arial" w:hAnsi="Arial" w:cs="Arial"/>
          <w:sz w:val="22"/>
          <w:szCs w:val="22"/>
        </w:rPr>
        <w:t>Research on the cost-effectiveness and long-term service integration of digital interventions remains scarce which hinders policy-making decisions.</w:t>
      </w:r>
    </w:p>
    <w:p w14:paraId="4E71D39E" w14:textId="77777777" w:rsidR="00B51547" w:rsidRPr="00752BA4" w:rsidRDefault="00B51547" w:rsidP="00752BA4">
      <w:pPr>
        <w:spacing w:line="360" w:lineRule="auto"/>
        <w:rPr>
          <w:rFonts w:ascii="Arial" w:hAnsi="Arial" w:cs="Arial"/>
          <w:sz w:val="22"/>
          <w:szCs w:val="22"/>
        </w:rPr>
      </w:pPr>
    </w:p>
    <w:p w14:paraId="703D0F52" w14:textId="77777777" w:rsidR="00B51547" w:rsidRPr="00752BA4" w:rsidRDefault="00B51547" w:rsidP="00752BA4">
      <w:pPr>
        <w:spacing w:line="360" w:lineRule="auto"/>
        <w:rPr>
          <w:rFonts w:ascii="Arial" w:hAnsi="Arial" w:cs="Arial"/>
          <w:sz w:val="22"/>
          <w:szCs w:val="22"/>
        </w:rPr>
      </w:pPr>
    </w:p>
    <w:p w14:paraId="189B3544" w14:textId="77777777" w:rsidR="00B51547" w:rsidRPr="00752BA4" w:rsidRDefault="00B51547" w:rsidP="00752BA4">
      <w:pPr>
        <w:spacing w:line="360" w:lineRule="auto"/>
        <w:rPr>
          <w:rFonts w:ascii="Arial" w:hAnsi="Arial" w:cs="Arial"/>
          <w:sz w:val="22"/>
          <w:szCs w:val="22"/>
        </w:rPr>
      </w:pPr>
    </w:p>
    <w:p w14:paraId="5E60ED52" w14:textId="77777777" w:rsidR="00F06F21" w:rsidRDefault="00F06F21" w:rsidP="00752BA4">
      <w:pPr>
        <w:spacing w:line="360" w:lineRule="auto"/>
        <w:rPr>
          <w:rFonts w:ascii="Arial" w:hAnsi="Arial" w:cs="Arial"/>
          <w:b/>
          <w:bCs/>
          <w:sz w:val="22"/>
          <w:szCs w:val="22"/>
        </w:rPr>
      </w:pPr>
    </w:p>
    <w:p w14:paraId="705C3AFC" w14:textId="77777777" w:rsidR="005F7DDB" w:rsidRDefault="005F7DDB" w:rsidP="00752BA4">
      <w:pPr>
        <w:spacing w:line="360" w:lineRule="auto"/>
        <w:rPr>
          <w:rFonts w:ascii="Arial" w:hAnsi="Arial" w:cs="Arial"/>
          <w:b/>
          <w:bCs/>
          <w:sz w:val="22"/>
          <w:szCs w:val="22"/>
        </w:rPr>
      </w:pPr>
    </w:p>
    <w:p w14:paraId="685C575E" w14:textId="30C8709F"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lastRenderedPageBreak/>
        <w:t>Section 6: Conclusion and Recommendations</w:t>
      </w:r>
    </w:p>
    <w:p w14:paraId="3990AD4E"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6.1 Key Takeaways</w:t>
      </w:r>
    </w:p>
    <w:p w14:paraId="7E556259"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 xml:space="preserve">The research study </w:t>
      </w:r>
      <w:proofErr w:type="spellStart"/>
      <w:r w:rsidRPr="00752BA4">
        <w:rPr>
          <w:rFonts w:ascii="Arial" w:hAnsi="Arial" w:cs="Arial"/>
          <w:sz w:val="22"/>
          <w:szCs w:val="22"/>
        </w:rPr>
        <w:t>analyzed</w:t>
      </w:r>
      <w:proofErr w:type="spellEnd"/>
      <w:r w:rsidRPr="00752BA4">
        <w:rPr>
          <w:rFonts w:ascii="Arial" w:hAnsi="Arial" w:cs="Arial"/>
          <w:sz w:val="22"/>
          <w:szCs w:val="22"/>
        </w:rPr>
        <w:t xml:space="preserve"> digital mental health interventions through online therapy platforms and mobile applications and digital CBT programs which serve young adults in the UK. The main research results show that digital interventions proved successful in treating anxiety and depression through symptom reduction and improved self-management abilities (Smith et al., 2022; Bress et al., 2024).</w:t>
      </w:r>
    </w:p>
    <w:p w14:paraId="2CAAE872" w14:textId="48D594AA"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1</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Effectiveness: Digital interventions showed consistent success in treating anxiety and depression while helping users develop better self-management abilities (Smith et al., 2022; Bress et al., 2024).</w:t>
      </w:r>
    </w:p>
    <w:p w14:paraId="33A4177C" w14:textId="379273F0"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2</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The interventions made healthcare services more accessible to people who had problems with location or time constraints or scheduling conflicts which resulted in better service delivery (Potts et al., 2025).</w:t>
      </w:r>
    </w:p>
    <w:p w14:paraId="3925C11F" w14:textId="14563EB2"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3</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Interactive platforms with user-friendly interfaces that are easy to use help users stay engaged but their continued participation depends on their digital skills and motivation levels and system usability (Walder et al., 2025; Zhu et al., 2025).</w:t>
      </w:r>
    </w:p>
    <w:p w14:paraId="786E8A44" w14:textId="2FE4A6F4"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4</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NHS and social care services encounter multiple barriers when implementing digital mental health interventions because they need to train staff and track user progress and resolve digital access inequalities (Potts et al., 2025).</w:t>
      </w:r>
    </w:p>
    <w:p w14:paraId="43BB41E6" w14:textId="34E75669" w:rsidR="00B51547" w:rsidRPr="00752BA4" w:rsidRDefault="00B51547" w:rsidP="00752BA4">
      <w:pPr>
        <w:spacing w:line="360" w:lineRule="auto"/>
        <w:rPr>
          <w:rFonts w:ascii="Arial" w:hAnsi="Arial" w:cs="Arial"/>
          <w:sz w:val="22"/>
          <w:szCs w:val="22"/>
        </w:rPr>
      </w:pPr>
      <w:r w:rsidRPr="005F7DDB">
        <w:rPr>
          <w:rFonts w:ascii="Arial" w:hAnsi="Arial" w:cs="Arial"/>
          <w:b/>
          <w:bCs/>
          <w:sz w:val="22"/>
          <w:szCs w:val="22"/>
        </w:rPr>
        <w:t>5</w:t>
      </w:r>
      <w:r w:rsidRPr="00752BA4">
        <w:rPr>
          <w:rFonts w:ascii="Arial" w:hAnsi="Arial" w:cs="Arial"/>
          <w:sz w:val="22"/>
          <w:szCs w:val="22"/>
        </w:rPr>
        <w:t>.</w:t>
      </w:r>
      <w:r w:rsidR="005F7DDB">
        <w:rPr>
          <w:rFonts w:ascii="Arial" w:hAnsi="Arial" w:cs="Arial"/>
          <w:sz w:val="22"/>
          <w:szCs w:val="22"/>
        </w:rPr>
        <w:t xml:space="preserve"> </w:t>
      </w:r>
      <w:r w:rsidRPr="00752BA4">
        <w:rPr>
          <w:rFonts w:ascii="Arial" w:hAnsi="Arial" w:cs="Arial"/>
          <w:sz w:val="22"/>
          <w:szCs w:val="22"/>
        </w:rPr>
        <w:t>The current research lacks sufficient data about long-term effectiveness and diverse population studies and cost-effectiveness and service integration which need further investigation (Bress et al., 2024; Zhu et al., 2025).</w:t>
      </w:r>
    </w:p>
    <w:p w14:paraId="01DBDD50"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review shows digital mental health interventions hold great value for UK mental health services yet need strategic planning and evaluation to achieve equitable and sustainable high-quality implementation.</w:t>
      </w:r>
    </w:p>
    <w:p w14:paraId="4A27FC1B"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6.2 Future Research Directions</w:t>
      </w:r>
    </w:p>
    <w:p w14:paraId="7AFF7457"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following research recommendations aim to enhance evidence quality for UK policy development and practice implementation.</w:t>
      </w:r>
    </w:p>
    <w:p w14:paraId="351F3A52" w14:textId="1EB3865B"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1</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Research teams should perform extended RCTs to assess how digital interventions perform over time and their ability to prevent relapse and maintain user participation.</w:t>
      </w:r>
    </w:p>
    <w:p w14:paraId="0A0D3A6D" w14:textId="7F132280"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2</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Future research needs to study older adults together with marginalized groups and people who have multiple health conditions to achieve better study applicability.</w:t>
      </w:r>
    </w:p>
    <w:p w14:paraId="38872AE2" w14:textId="02A95DAC"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lastRenderedPageBreak/>
        <w:t>3</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The development of standardized assessment tools for symptom reduction and user participation and satisfaction ratings will enable researchers to compare results between different studies.</w:t>
      </w:r>
    </w:p>
    <w:p w14:paraId="3484FE4A" w14:textId="33B5F2AB"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4</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Research should evaluate the financial impact of digital interventions on NHS resources by assessing their ability to decrease waiting times and hospital admission rates.</w:t>
      </w:r>
    </w:p>
    <w:p w14:paraId="6D1C1CB8" w14:textId="29AC65C8"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5</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Research should identify operational methods to merge digital interventions with NHS and social care systems through studies of training programs and monitoring systems and support systems.</w:t>
      </w:r>
    </w:p>
    <w:p w14:paraId="4CF79124"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6.3 Recommendations for Policy and Practice</w:t>
      </w:r>
    </w:p>
    <w:p w14:paraId="5087FEB9" w14:textId="77777777"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The research results lead to these recommendations for UK health and social care policy and practice implementation:</w:t>
      </w:r>
    </w:p>
    <w:p w14:paraId="0C43E796" w14:textId="2D78FFD0"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1</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The development of programs should focus on digital inclusion by providing hardware and internet access and digital skills training to people who lack these resources.</w:t>
      </w:r>
    </w:p>
    <w:p w14:paraId="241819F2" w14:textId="48F0AD8F"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2</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The healthcare system should provide medical staff with training programs which teach them to pick suitable digital mental provide flexible support options to patients through secure digital platforms that respect their privacy.</w:t>
      </w:r>
    </w:p>
    <w:p w14:paraId="4BA81215" w14:textId="1677A46F"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4</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National guidelines health tools and track their implementation in standard medical care.</w:t>
      </w:r>
    </w:p>
    <w:p w14:paraId="09CAA02D" w14:textId="2671CCBF"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3</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The implementation of person-</w:t>
      </w:r>
      <w:proofErr w:type="spellStart"/>
      <w:r w:rsidRPr="00752BA4">
        <w:rPr>
          <w:rFonts w:ascii="Arial" w:hAnsi="Arial" w:cs="Arial"/>
          <w:sz w:val="22"/>
          <w:szCs w:val="22"/>
        </w:rPr>
        <w:t>centered</w:t>
      </w:r>
      <w:proofErr w:type="spellEnd"/>
      <w:r w:rsidRPr="00752BA4">
        <w:rPr>
          <w:rFonts w:ascii="Arial" w:hAnsi="Arial" w:cs="Arial"/>
          <w:sz w:val="22"/>
          <w:szCs w:val="22"/>
        </w:rPr>
        <w:t xml:space="preserve"> approaches should </w:t>
      </w:r>
      <w:proofErr w:type="spellStart"/>
      <w:r w:rsidRPr="00752BA4">
        <w:rPr>
          <w:rFonts w:ascii="Arial" w:hAnsi="Arial" w:cs="Arial"/>
          <w:sz w:val="22"/>
          <w:szCs w:val="22"/>
        </w:rPr>
        <w:t>should</w:t>
      </w:r>
      <w:proofErr w:type="spellEnd"/>
      <w:r w:rsidRPr="00752BA4">
        <w:rPr>
          <w:rFonts w:ascii="Arial" w:hAnsi="Arial" w:cs="Arial"/>
          <w:sz w:val="22"/>
          <w:szCs w:val="22"/>
        </w:rPr>
        <w:t xml:space="preserve"> be established to monitor digital intervention success rates and user compliance and service quality improvement.</w:t>
      </w:r>
    </w:p>
    <w:p w14:paraId="3D6F8B15" w14:textId="04B34A8B" w:rsidR="00B51547" w:rsidRPr="00752BA4" w:rsidRDefault="00B51547" w:rsidP="00752BA4">
      <w:pPr>
        <w:spacing w:line="360" w:lineRule="auto"/>
        <w:rPr>
          <w:rFonts w:ascii="Arial" w:hAnsi="Arial" w:cs="Arial"/>
          <w:sz w:val="22"/>
          <w:szCs w:val="22"/>
        </w:rPr>
      </w:pPr>
      <w:r w:rsidRPr="00C82ECC">
        <w:rPr>
          <w:rFonts w:ascii="Arial" w:hAnsi="Arial" w:cs="Arial"/>
          <w:b/>
          <w:bCs/>
          <w:sz w:val="22"/>
          <w:szCs w:val="22"/>
        </w:rPr>
        <w:t>5</w:t>
      </w:r>
      <w:r w:rsidRPr="00752BA4">
        <w:rPr>
          <w:rFonts w:ascii="Arial" w:hAnsi="Arial" w:cs="Arial"/>
          <w:sz w:val="22"/>
          <w:szCs w:val="22"/>
        </w:rPr>
        <w:t>.</w:t>
      </w:r>
      <w:r w:rsidR="00C82ECC">
        <w:rPr>
          <w:rFonts w:ascii="Arial" w:hAnsi="Arial" w:cs="Arial"/>
          <w:sz w:val="22"/>
          <w:szCs w:val="22"/>
        </w:rPr>
        <w:t xml:space="preserve"> </w:t>
      </w:r>
      <w:r w:rsidRPr="00752BA4">
        <w:rPr>
          <w:rFonts w:ascii="Arial" w:hAnsi="Arial" w:cs="Arial"/>
          <w:sz w:val="22"/>
          <w:szCs w:val="22"/>
        </w:rPr>
        <w:t>The NHS Long Term Plan and existing laws need to support digital mental health initiatives through policy alignment to achieve sustainable digital-first care models (NHS England, 2023).</w:t>
      </w:r>
    </w:p>
    <w:p w14:paraId="7B3768F6" w14:textId="77777777" w:rsidR="00B51547" w:rsidRPr="00F06F21" w:rsidRDefault="00B51547" w:rsidP="00752BA4">
      <w:pPr>
        <w:spacing w:line="360" w:lineRule="auto"/>
        <w:rPr>
          <w:rFonts w:ascii="Arial" w:hAnsi="Arial" w:cs="Arial"/>
          <w:b/>
          <w:bCs/>
          <w:sz w:val="22"/>
          <w:szCs w:val="22"/>
        </w:rPr>
      </w:pPr>
      <w:r w:rsidRPr="00F06F21">
        <w:rPr>
          <w:rFonts w:ascii="Arial" w:hAnsi="Arial" w:cs="Arial"/>
          <w:b/>
          <w:bCs/>
          <w:sz w:val="22"/>
          <w:szCs w:val="22"/>
        </w:rPr>
        <w:t>6.4 Summary</w:t>
      </w:r>
    </w:p>
    <w:p w14:paraId="4C4E1AF8" w14:textId="17C29863" w:rsidR="00B51547" w:rsidRPr="00752BA4" w:rsidRDefault="00B51547" w:rsidP="00752BA4">
      <w:pPr>
        <w:spacing w:line="360" w:lineRule="auto"/>
        <w:rPr>
          <w:rFonts w:ascii="Arial" w:hAnsi="Arial" w:cs="Arial"/>
          <w:sz w:val="22"/>
          <w:szCs w:val="22"/>
        </w:rPr>
      </w:pPr>
      <w:r w:rsidRPr="00752BA4">
        <w:rPr>
          <w:rFonts w:ascii="Arial" w:hAnsi="Arial" w:cs="Arial"/>
          <w:sz w:val="22"/>
          <w:szCs w:val="22"/>
        </w:rPr>
        <w:t>Digital mental health interventions provide effective and accessible and scalable for young adults in the UK which could revolutionize mental health service delivery. The full potential of digital mental health interventions depends on filling evidence gaps and achieving better equity and proper integration with current healthcare systems. The UK can develop a sustainable digital mental health system through evidence-based recommendations that support both quality and inclusivity.</w:t>
      </w:r>
    </w:p>
    <w:p w14:paraId="4BD98DD3" w14:textId="77777777" w:rsidR="00C82ECC" w:rsidRDefault="00C82ECC" w:rsidP="00752BA4">
      <w:pPr>
        <w:spacing w:line="360" w:lineRule="auto"/>
        <w:rPr>
          <w:rFonts w:ascii="Arial" w:hAnsi="Arial" w:cs="Arial"/>
          <w:sz w:val="22"/>
          <w:szCs w:val="22"/>
        </w:rPr>
      </w:pPr>
    </w:p>
    <w:p w14:paraId="64DDE69E" w14:textId="1B84AC7A" w:rsidR="00B51547" w:rsidRPr="00752BA4" w:rsidRDefault="00B51547" w:rsidP="00752BA4">
      <w:pPr>
        <w:spacing w:line="360" w:lineRule="auto"/>
        <w:rPr>
          <w:rFonts w:ascii="Arial" w:hAnsi="Arial" w:cs="Arial"/>
          <w:b/>
          <w:bCs/>
          <w:sz w:val="22"/>
          <w:szCs w:val="22"/>
        </w:rPr>
      </w:pPr>
      <w:r w:rsidRPr="00752BA4">
        <w:rPr>
          <w:rFonts w:ascii="Arial" w:hAnsi="Arial" w:cs="Arial"/>
          <w:b/>
          <w:bCs/>
          <w:sz w:val="22"/>
          <w:szCs w:val="22"/>
        </w:rPr>
        <w:lastRenderedPageBreak/>
        <w:t xml:space="preserve">References </w:t>
      </w:r>
    </w:p>
    <w:p w14:paraId="2FE52114"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Aveyard, H. (2014) </w:t>
      </w:r>
      <w:r w:rsidRPr="00C82ECC">
        <w:rPr>
          <w:rFonts w:ascii="Arial" w:hAnsi="Arial" w:cs="Arial"/>
          <w:i/>
          <w:iCs/>
          <w:sz w:val="20"/>
          <w:szCs w:val="20"/>
        </w:rPr>
        <w:t>Doing a literature review in health and social care: A practical guide.</w:t>
      </w:r>
      <w:r w:rsidRPr="00C82ECC">
        <w:rPr>
          <w:rFonts w:ascii="Arial" w:hAnsi="Arial" w:cs="Arial"/>
          <w:sz w:val="20"/>
          <w:szCs w:val="20"/>
        </w:rPr>
        <w:t xml:space="preserve"> 3rd </w:t>
      </w:r>
      <w:proofErr w:type="spellStart"/>
      <w:r w:rsidRPr="00C82ECC">
        <w:rPr>
          <w:rFonts w:ascii="Arial" w:hAnsi="Arial" w:cs="Arial"/>
          <w:sz w:val="20"/>
          <w:szCs w:val="20"/>
        </w:rPr>
        <w:t>edn</w:t>
      </w:r>
      <w:proofErr w:type="spellEnd"/>
      <w:r w:rsidRPr="00C82ECC">
        <w:rPr>
          <w:rFonts w:ascii="Arial" w:hAnsi="Arial" w:cs="Arial"/>
          <w:sz w:val="20"/>
          <w:szCs w:val="20"/>
        </w:rPr>
        <w:t>. Maidenhead: Open University Press.</w:t>
      </w:r>
    </w:p>
    <w:p w14:paraId="0432C267"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Arksey, H. and O’Malley, L. (2005) ‘Scoping studies: Towards a methodological framework’, </w:t>
      </w:r>
      <w:r w:rsidRPr="00C82ECC">
        <w:rPr>
          <w:rFonts w:ascii="Arial" w:hAnsi="Arial" w:cs="Arial"/>
          <w:i/>
          <w:iCs/>
          <w:sz w:val="20"/>
          <w:szCs w:val="20"/>
        </w:rPr>
        <w:t>International Journal of Social Research Methodology</w:t>
      </w:r>
      <w:r w:rsidRPr="00C82ECC">
        <w:rPr>
          <w:rFonts w:ascii="Arial" w:hAnsi="Arial" w:cs="Arial"/>
          <w:sz w:val="20"/>
          <w:szCs w:val="20"/>
        </w:rPr>
        <w:t>, 8(1), pp. 19–32.</w:t>
      </w:r>
    </w:p>
    <w:p w14:paraId="2A589D7F"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Bell, J. (2017) Chapter 4 Ethics and integrity, in </w:t>
      </w:r>
      <w:r w:rsidRPr="00C82ECC">
        <w:rPr>
          <w:rFonts w:ascii="Arial" w:hAnsi="Arial" w:cs="Arial"/>
          <w:i/>
          <w:iCs/>
          <w:sz w:val="20"/>
          <w:szCs w:val="20"/>
        </w:rPr>
        <w:t>Doing your research project: A guide for first-time researchers.</w:t>
      </w:r>
      <w:r w:rsidRPr="00C82ECC">
        <w:rPr>
          <w:rFonts w:ascii="Arial" w:hAnsi="Arial" w:cs="Arial"/>
          <w:sz w:val="20"/>
          <w:szCs w:val="20"/>
        </w:rPr>
        <w:t xml:space="preserve"> 7th </w:t>
      </w:r>
      <w:proofErr w:type="spellStart"/>
      <w:r w:rsidRPr="00C82ECC">
        <w:rPr>
          <w:rFonts w:ascii="Arial" w:hAnsi="Arial" w:cs="Arial"/>
          <w:sz w:val="20"/>
          <w:szCs w:val="20"/>
        </w:rPr>
        <w:t>edn</w:t>
      </w:r>
      <w:proofErr w:type="spellEnd"/>
      <w:r w:rsidRPr="00C82ECC">
        <w:rPr>
          <w:rFonts w:ascii="Arial" w:hAnsi="Arial" w:cs="Arial"/>
          <w:sz w:val="20"/>
          <w:szCs w:val="20"/>
        </w:rPr>
        <w:t>. London: McGraw-Hill Education.</w:t>
      </w:r>
    </w:p>
    <w:p w14:paraId="249ECDD5"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Bress, J.N., et al. (2024) ‘Efficacy of a mobile app-based intervention for young adults with anxiety disorders’, </w:t>
      </w:r>
      <w:r w:rsidRPr="00C82ECC">
        <w:rPr>
          <w:rFonts w:ascii="Arial" w:hAnsi="Arial" w:cs="Arial"/>
          <w:i/>
          <w:iCs/>
          <w:sz w:val="20"/>
          <w:szCs w:val="20"/>
        </w:rPr>
        <w:t>JAMA Network Open</w:t>
      </w:r>
      <w:r w:rsidRPr="00C82ECC">
        <w:rPr>
          <w:rFonts w:ascii="Arial" w:hAnsi="Arial" w:cs="Arial"/>
          <w:sz w:val="20"/>
          <w:szCs w:val="20"/>
        </w:rPr>
        <w:t>, 7(1), e2822451.</w:t>
      </w:r>
    </w:p>
    <w:p w14:paraId="7B4B1CCC"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Braun, V. and Clarke, V. (2006) ‘Using thematic analysis in psychology’, </w:t>
      </w:r>
      <w:r w:rsidRPr="00C82ECC">
        <w:rPr>
          <w:rFonts w:ascii="Arial" w:hAnsi="Arial" w:cs="Arial"/>
          <w:i/>
          <w:iCs/>
          <w:sz w:val="20"/>
          <w:szCs w:val="20"/>
        </w:rPr>
        <w:t>Qualitative Research in Psychology</w:t>
      </w:r>
      <w:r w:rsidRPr="00C82ECC">
        <w:rPr>
          <w:rFonts w:ascii="Arial" w:hAnsi="Arial" w:cs="Arial"/>
          <w:sz w:val="20"/>
          <w:szCs w:val="20"/>
        </w:rPr>
        <w:t>, 3(2), pp. 77–101.</w:t>
      </w:r>
    </w:p>
    <w:p w14:paraId="0B9CB5B3"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Carroll, C., et al. (2017) ‘Digital exclusion and health inequalities: Exploring the impact of digital interventions in healthcare’, </w:t>
      </w:r>
      <w:r w:rsidRPr="00C82ECC">
        <w:rPr>
          <w:rFonts w:ascii="Arial" w:hAnsi="Arial" w:cs="Arial"/>
          <w:i/>
          <w:iCs/>
          <w:sz w:val="20"/>
          <w:szCs w:val="20"/>
        </w:rPr>
        <w:t>BMC Health Services Research</w:t>
      </w:r>
      <w:r w:rsidRPr="00C82ECC">
        <w:rPr>
          <w:rFonts w:ascii="Arial" w:hAnsi="Arial" w:cs="Arial"/>
          <w:sz w:val="20"/>
          <w:szCs w:val="20"/>
        </w:rPr>
        <w:t>, 17(1), pp. 1–12.</w:t>
      </w:r>
    </w:p>
    <w:p w14:paraId="15F3439C"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Efron, S.E. and Ravid, R. (2019) </w:t>
      </w:r>
      <w:r w:rsidRPr="00C82ECC">
        <w:rPr>
          <w:rFonts w:ascii="Arial" w:hAnsi="Arial" w:cs="Arial"/>
          <w:i/>
          <w:iCs/>
          <w:sz w:val="20"/>
          <w:szCs w:val="20"/>
        </w:rPr>
        <w:t>Writing the literature review: A practical guide.</w:t>
      </w:r>
      <w:r w:rsidRPr="00C82ECC">
        <w:rPr>
          <w:rFonts w:ascii="Arial" w:hAnsi="Arial" w:cs="Arial"/>
          <w:sz w:val="20"/>
          <w:szCs w:val="20"/>
        </w:rPr>
        <w:t xml:space="preserve"> New York: Guilford Press.</w:t>
      </w:r>
    </w:p>
    <w:p w14:paraId="30757843"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Greenhalgh, T., et al. (2018) ‘Analysing the role of digital health in the NHS Long Term Plan’, </w:t>
      </w:r>
      <w:r w:rsidRPr="00C82ECC">
        <w:rPr>
          <w:rFonts w:ascii="Arial" w:hAnsi="Arial" w:cs="Arial"/>
          <w:i/>
          <w:iCs/>
          <w:sz w:val="20"/>
          <w:szCs w:val="20"/>
        </w:rPr>
        <w:t>BMJ</w:t>
      </w:r>
      <w:r w:rsidRPr="00C82ECC">
        <w:rPr>
          <w:rFonts w:ascii="Arial" w:hAnsi="Arial" w:cs="Arial"/>
          <w:sz w:val="20"/>
          <w:szCs w:val="20"/>
        </w:rPr>
        <w:t>, 362, k2836.</w:t>
      </w:r>
    </w:p>
    <w:p w14:paraId="25936BD9"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Levac, D., Colquhoun, H. and O’Brien, K.K. (2010) ‘Scoping studies: Advancing the methodology’, </w:t>
      </w:r>
      <w:r w:rsidRPr="00C82ECC">
        <w:rPr>
          <w:rFonts w:ascii="Arial" w:hAnsi="Arial" w:cs="Arial"/>
          <w:i/>
          <w:iCs/>
          <w:sz w:val="20"/>
          <w:szCs w:val="20"/>
        </w:rPr>
        <w:t>Implementation Science</w:t>
      </w:r>
      <w:r w:rsidRPr="00C82ECC">
        <w:rPr>
          <w:rFonts w:ascii="Arial" w:hAnsi="Arial" w:cs="Arial"/>
          <w:sz w:val="20"/>
          <w:szCs w:val="20"/>
        </w:rPr>
        <w:t>, 5(1), pp. 69.</w:t>
      </w:r>
    </w:p>
    <w:p w14:paraId="239D1E94"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NHS England (2023) </w:t>
      </w:r>
      <w:r w:rsidRPr="00C82ECC">
        <w:rPr>
          <w:rFonts w:ascii="Arial" w:hAnsi="Arial" w:cs="Arial"/>
          <w:i/>
          <w:iCs/>
          <w:sz w:val="20"/>
          <w:szCs w:val="20"/>
        </w:rPr>
        <w:t>Digital Health and Care Strategy 2023.</w:t>
      </w:r>
      <w:r w:rsidRPr="00C82ECC">
        <w:rPr>
          <w:rFonts w:ascii="Arial" w:hAnsi="Arial" w:cs="Arial"/>
          <w:sz w:val="20"/>
          <w:szCs w:val="20"/>
        </w:rPr>
        <w:t xml:space="preserve"> Available at: </w:t>
      </w:r>
      <w:hyperlink r:id="rId8" w:tgtFrame="_new" w:history="1">
        <w:r w:rsidRPr="00C82ECC">
          <w:rPr>
            <w:rStyle w:val="Hyperlink"/>
            <w:rFonts w:ascii="Arial" w:hAnsi="Arial" w:cs="Arial"/>
            <w:color w:val="auto"/>
            <w:sz w:val="20"/>
            <w:szCs w:val="20"/>
          </w:rPr>
          <w:t>https://www.england.nhs.uk/digital-health-strategy/</w:t>
        </w:r>
      </w:hyperlink>
      <w:r w:rsidRPr="00C82ECC">
        <w:rPr>
          <w:rFonts w:ascii="Arial" w:hAnsi="Arial" w:cs="Arial"/>
          <w:sz w:val="20"/>
          <w:szCs w:val="20"/>
        </w:rPr>
        <w:t xml:space="preserve"> (Accessed: 12 October 2025).</w:t>
      </w:r>
    </w:p>
    <w:p w14:paraId="5DAAD6D3"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NHS England (2023) </w:t>
      </w:r>
      <w:r w:rsidRPr="00C82ECC">
        <w:rPr>
          <w:rFonts w:ascii="Arial" w:hAnsi="Arial" w:cs="Arial"/>
          <w:i/>
          <w:iCs/>
          <w:sz w:val="20"/>
          <w:szCs w:val="20"/>
        </w:rPr>
        <w:t>NHS Long Term Plan.</w:t>
      </w:r>
      <w:r w:rsidRPr="00C82ECC">
        <w:rPr>
          <w:rFonts w:ascii="Arial" w:hAnsi="Arial" w:cs="Arial"/>
          <w:sz w:val="20"/>
          <w:szCs w:val="20"/>
        </w:rPr>
        <w:t xml:space="preserve"> London: NHS England. Available at: https://www.england.nhs.uk/long-term-plan/ (Accessed: 14 November 2025).</w:t>
      </w:r>
    </w:p>
    <w:p w14:paraId="7E004C4B"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Potts, C., et al. (2025) ‘Digital mental health interventions for young people aged 16–25: A scoping review’, </w:t>
      </w:r>
      <w:r w:rsidRPr="00C82ECC">
        <w:rPr>
          <w:rFonts w:ascii="Arial" w:hAnsi="Arial" w:cs="Arial"/>
          <w:i/>
          <w:iCs/>
          <w:sz w:val="20"/>
          <w:szCs w:val="20"/>
        </w:rPr>
        <w:t>Journal of Medical Internet Research</w:t>
      </w:r>
      <w:r w:rsidRPr="00C82ECC">
        <w:rPr>
          <w:rFonts w:ascii="Arial" w:hAnsi="Arial" w:cs="Arial"/>
          <w:sz w:val="20"/>
          <w:szCs w:val="20"/>
        </w:rPr>
        <w:t>, 27(1), e72892.</w:t>
      </w:r>
    </w:p>
    <w:p w14:paraId="6C7BCBCF"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Smith, T., et al. (2022) ‘Teletherapy for generalized anxiety disorder in young adults’, </w:t>
      </w:r>
      <w:r w:rsidRPr="00C82ECC">
        <w:rPr>
          <w:rFonts w:ascii="Arial" w:hAnsi="Arial" w:cs="Arial"/>
          <w:i/>
          <w:iCs/>
          <w:sz w:val="20"/>
          <w:szCs w:val="20"/>
        </w:rPr>
        <w:t>Behavioural and Cognitive Psychotherapy</w:t>
      </w:r>
      <w:r w:rsidRPr="00C82ECC">
        <w:rPr>
          <w:rFonts w:ascii="Arial" w:hAnsi="Arial" w:cs="Arial"/>
          <w:sz w:val="20"/>
          <w:szCs w:val="20"/>
        </w:rPr>
        <w:t>, 50(4), pp. 400–415.</w:t>
      </w:r>
    </w:p>
    <w:p w14:paraId="6446BA0F"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Taylor, L. (2023) </w:t>
      </w:r>
      <w:r w:rsidRPr="00C82ECC">
        <w:rPr>
          <w:rFonts w:ascii="Arial" w:hAnsi="Arial" w:cs="Arial"/>
          <w:i/>
          <w:iCs/>
          <w:sz w:val="20"/>
          <w:szCs w:val="20"/>
        </w:rPr>
        <w:t>How to read a journal article.</w:t>
      </w:r>
      <w:r w:rsidRPr="00C82ECC">
        <w:rPr>
          <w:rFonts w:ascii="Arial" w:hAnsi="Arial" w:cs="Arial"/>
          <w:sz w:val="20"/>
          <w:szCs w:val="20"/>
        </w:rPr>
        <w:t xml:space="preserve"> Online video. Available at: https://www.scribbr.com/academic-writing/literature-review/ (Accessed: 10 November 2025).</w:t>
      </w:r>
    </w:p>
    <w:p w14:paraId="085CC704"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Walder, N., et al. (2025) ‘Digital mental health interventions for social anxiety: Systematic review and meta-analysis’, </w:t>
      </w:r>
      <w:r w:rsidRPr="00C82ECC">
        <w:rPr>
          <w:rFonts w:ascii="Arial" w:hAnsi="Arial" w:cs="Arial"/>
          <w:i/>
          <w:iCs/>
          <w:sz w:val="20"/>
          <w:szCs w:val="20"/>
        </w:rPr>
        <w:t>Journal of Medical Internet Research</w:t>
      </w:r>
      <w:r w:rsidRPr="00C82ECC">
        <w:rPr>
          <w:rFonts w:ascii="Arial" w:hAnsi="Arial" w:cs="Arial"/>
          <w:sz w:val="20"/>
          <w:szCs w:val="20"/>
        </w:rPr>
        <w:t>, 27(6), e67067.</w:t>
      </w:r>
    </w:p>
    <w:p w14:paraId="6A4B97B4"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Williams, J., et al. (2022) ‘Data privacy and security challenges in digital mental health interventions’, </w:t>
      </w:r>
      <w:r w:rsidRPr="00C82ECC">
        <w:rPr>
          <w:rFonts w:ascii="Arial" w:hAnsi="Arial" w:cs="Arial"/>
          <w:i/>
          <w:iCs/>
          <w:sz w:val="20"/>
          <w:szCs w:val="20"/>
        </w:rPr>
        <w:t>Digital Health</w:t>
      </w:r>
      <w:r w:rsidRPr="00C82ECC">
        <w:rPr>
          <w:rFonts w:ascii="Arial" w:hAnsi="Arial" w:cs="Arial"/>
          <w:sz w:val="20"/>
          <w:szCs w:val="20"/>
        </w:rPr>
        <w:t>, 8, pp. 1–12.</w:t>
      </w:r>
    </w:p>
    <w:p w14:paraId="7107B785" w14:textId="77777777" w:rsidR="00B51547" w:rsidRPr="00C82ECC" w:rsidRDefault="00B51547" w:rsidP="00752BA4">
      <w:pPr>
        <w:pStyle w:val="ListParagraph"/>
        <w:numPr>
          <w:ilvl w:val="0"/>
          <w:numId w:val="4"/>
        </w:numPr>
        <w:spacing w:line="360" w:lineRule="auto"/>
        <w:rPr>
          <w:rFonts w:ascii="Arial" w:hAnsi="Arial" w:cs="Arial"/>
          <w:sz w:val="20"/>
          <w:szCs w:val="20"/>
        </w:rPr>
      </w:pPr>
      <w:r w:rsidRPr="00C82ECC">
        <w:rPr>
          <w:rFonts w:ascii="Arial" w:hAnsi="Arial" w:cs="Arial"/>
          <w:sz w:val="20"/>
          <w:szCs w:val="20"/>
        </w:rPr>
        <w:t xml:space="preserve">Zhu, S., et al. (2025) ‘Barriers and facilitators to digital mental health interventions’, </w:t>
      </w:r>
      <w:r w:rsidRPr="00C82ECC">
        <w:rPr>
          <w:rFonts w:ascii="Arial" w:hAnsi="Arial" w:cs="Arial"/>
          <w:i/>
          <w:iCs/>
          <w:sz w:val="20"/>
          <w:szCs w:val="20"/>
        </w:rPr>
        <w:t>Journal of Medical Internet Research</w:t>
      </w:r>
      <w:r w:rsidRPr="00C82ECC">
        <w:rPr>
          <w:rFonts w:ascii="Arial" w:hAnsi="Arial" w:cs="Arial"/>
          <w:sz w:val="20"/>
          <w:szCs w:val="20"/>
        </w:rPr>
        <w:t>, 27(3), e62870.</w:t>
      </w:r>
    </w:p>
    <w:p w14:paraId="09BE4EB3" w14:textId="77777777" w:rsidR="00B51547" w:rsidRPr="00C82ECC" w:rsidRDefault="00B51547" w:rsidP="00752BA4">
      <w:pPr>
        <w:spacing w:line="360" w:lineRule="auto"/>
        <w:rPr>
          <w:rFonts w:ascii="Arial" w:hAnsi="Arial" w:cs="Arial"/>
          <w:sz w:val="20"/>
          <w:szCs w:val="20"/>
        </w:rPr>
      </w:pPr>
    </w:p>
    <w:sectPr w:rsidR="00B51547" w:rsidRPr="00C82EC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9A5D9" w14:textId="77777777" w:rsidR="0073265D" w:rsidRDefault="0073265D" w:rsidP="00752BA4">
      <w:pPr>
        <w:spacing w:after="0" w:line="240" w:lineRule="auto"/>
      </w:pPr>
      <w:r>
        <w:separator/>
      </w:r>
    </w:p>
  </w:endnote>
  <w:endnote w:type="continuationSeparator" w:id="0">
    <w:p w14:paraId="019D1963" w14:textId="77777777" w:rsidR="0073265D" w:rsidRDefault="0073265D" w:rsidP="0075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92902"/>
      <w:docPartObj>
        <w:docPartGallery w:val="Page Numbers (Bottom of Page)"/>
        <w:docPartUnique/>
      </w:docPartObj>
    </w:sdtPr>
    <w:sdtContent>
      <w:p w14:paraId="06E1A415" w14:textId="742C6B36" w:rsidR="00EC1FC7" w:rsidRDefault="00EC1FC7">
        <w:pPr>
          <w:pStyle w:val="Footer"/>
          <w:jc w:val="center"/>
        </w:pPr>
        <w:r>
          <w:fldChar w:fldCharType="begin"/>
        </w:r>
        <w:r>
          <w:instrText>PAGE   \* MERGEFORMAT</w:instrText>
        </w:r>
        <w:r>
          <w:fldChar w:fldCharType="separate"/>
        </w:r>
        <w:r>
          <w:t>2</w:t>
        </w:r>
        <w:r>
          <w:fldChar w:fldCharType="end"/>
        </w:r>
      </w:p>
    </w:sdtContent>
  </w:sdt>
  <w:p w14:paraId="4D42DF30" w14:textId="77777777" w:rsidR="00EC1FC7" w:rsidRDefault="00EC1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0B0AA" w14:textId="77777777" w:rsidR="0073265D" w:rsidRDefault="0073265D" w:rsidP="00752BA4">
      <w:pPr>
        <w:spacing w:after="0" w:line="240" w:lineRule="auto"/>
      </w:pPr>
      <w:r>
        <w:separator/>
      </w:r>
    </w:p>
  </w:footnote>
  <w:footnote w:type="continuationSeparator" w:id="0">
    <w:p w14:paraId="3CC8377A" w14:textId="77777777" w:rsidR="0073265D" w:rsidRDefault="0073265D" w:rsidP="00752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A7E36"/>
    <w:multiLevelType w:val="multilevel"/>
    <w:tmpl w:val="7F929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044C35"/>
    <w:multiLevelType w:val="multilevel"/>
    <w:tmpl w:val="9BB2A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1A565B"/>
    <w:multiLevelType w:val="hybridMultilevel"/>
    <w:tmpl w:val="70609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252C6"/>
    <w:multiLevelType w:val="multilevel"/>
    <w:tmpl w:val="8090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C651E6"/>
    <w:multiLevelType w:val="multilevel"/>
    <w:tmpl w:val="3C24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416988">
    <w:abstractNumId w:val="4"/>
  </w:num>
  <w:num w:numId="2" w16cid:durableId="990839048">
    <w:abstractNumId w:val="3"/>
  </w:num>
  <w:num w:numId="3" w16cid:durableId="852840605">
    <w:abstractNumId w:val="0"/>
  </w:num>
  <w:num w:numId="4" w16cid:durableId="823938528">
    <w:abstractNumId w:val="2"/>
  </w:num>
  <w:num w:numId="5" w16cid:durableId="1527670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89B"/>
    <w:rsid w:val="00003DF4"/>
    <w:rsid w:val="001C32C0"/>
    <w:rsid w:val="00392361"/>
    <w:rsid w:val="004325DF"/>
    <w:rsid w:val="005F7DDB"/>
    <w:rsid w:val="006B7A00"/>
    <w:rsid w:val="006F6909"/>
    <w:rsid w:val="007211CA"/>
    <w:rsid w:val="0073265D"/>
    <w:rsid w:val="00745048"/>
    <w:rsid w:val="00752BA4"/>
    <w:rsid w:val="00754787"/>
    <w:rsid w:val="007802DA"/>
    <w:rsid w:val="008372DA"/>
    <w:rsid w:val="00B51547"/>
    <w:rsid w:val="00C82ECC"/>
    <w:rsid w:val="00D0489B"/>
    <w:rsid w:val="00E970C4"/>
    <w:rsid w:val="00EC1FC7"/>
    <w:rsid w:val="00F06F21"/>
    <w:rsid w:val="00F433F3"/>
    <w:rsid w:val="00F74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8937"/>
  <w15:chartTrackingRefBased/>
  <w15:docId w15:val="{B10F6180-4032-4E27-8132-F87D211B6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8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48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48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48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48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48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8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8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8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8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48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48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48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48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48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48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48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489B"/>
    <w:rPr>
      <w:rFonts w:eastAsiaTheme="majorEastAsia" w:cstheme="majorBidi"/>
      <w:color w:val="272727" w:themeColor="text1" w:themeTint="D8"/>
    </w:rPr>
  </w:style>
  <w:style w:type="paragraph" w:styleId="Title">
    <w:name w:val="Title"/>
    <w:basedOn w:val="Normal"/>
    <w:next w:val="Normal"/>
    <w:link w:val="TitleChar"/>
    <w:uiPriority w:val="10"/>
    <w:qFormat/>
    <w:rsid w:val="00D04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8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8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89B"/>
    <w:pPr>
      <w:spacing w:before="160"/>
      <w:jc w:val="center"/>
    </w:pPr>
    <w:rPr>
      <w:i/>
      <w:iCs/>
      <w:color w:val="404040" w:themeColor="text1" w:themeTint="BF"/>
    </w:rPr>
  </w:style>
  <w:style w:type="character" w:customStyle="1" w:styleId="QuoteChar">
    <w:name w:val="Quote Char"/>
    <w:basedOn w:val="DefaultParagraphFont"/>
    <w:link w:val="Quote"/>
    <w:uiPriority w:val="29"/>
    <w:rsid w:val="00D0489B"/>
    <w:rPr>
      <w:i/>
      <w:iCs/>
      <w:color w:val="404040" w:themeColor="text1" w:themeTint="BF"/>
    </w:rPr>
  </w:style>
  <w:style w:type="paragraph" w:styleId="ListParagraph">
    <w:name w:val="List Paragraph"/>
    <w:basedOn w:val="Normal"/>
    <w:uiPriority w:val="34"/>
    <w:qFormat/>
    <w:rsid w:val="00D0489B"/>
    <w:pPr>
      <w:ind w:left="720"/>
      <w:contextualSpacing/>
    </w:pPr>
  </w:style>
  <w:style w:type="character" w:styleId="IntenseEmphasis">
    <w:name w:val="Intense Emphasis"/>
    <w:basedOn w:val="DefaultParagraphFont"/>
    <w:uiPriority w:val="21"/>
    <w:qFormat/>
    <w:rsid w:val="00D0489B"/>
    <w:rPr>
      <w:i/>
      <w:iCs/>
      <w:color w:val="0F4761" w:themeColor="accent1" w:themeShade="BF"/>
    </w:rPr>
  </w:style>
  <w:style w:type="paragraph" w:styleId="IntenseQuote">
    <w:name w:val="Intense Quote"/>
    <w:basedOn w:val="Normal"/>
    <w:next w:val="Normal"/>
    <w:link w:val="IntenseQuoteChar"/>
    <w:uiPriority w:val="30"/>
    <w:qFormat/>
    <w:rsid w:val="00D048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489B"/>
    <w:rPr>
      <w:i/>
      <w:iCs/>
      <w:color w:val="0F4761" w:themeColor="accent1" w:themeShade="BF"/>
    </w:rPr>
  </w:style>
  <w:style w:type="character" w:styleId="IntenseReference">
    <w:name w:val="Intense Reference"/>
    <w:basedOn w:val="DefaultParagraphFont"/>
    <w:uiPriority w:val="32"/>
    <w:qFormat/>
    <w:rsid w:val="00D0489B"/>
    <w:rPr>
      <w:b/>
      <w:bCs/>
      <w:smallCaps/>
      <w:color w:val="0F4761" w:themeColor="accent1" w:themeShade="BF"/>
      <w:spacing w:val="5"/>
    </w:rPr>
  </w:style>
  <w:style w:type="character" w:styleId="Hyperlink">
    <w:name w:val="Hyperlink"/>
    <w:basedOn w:val="DefaultParagraphFont"/>
    <w:uiPriority w:val="99"/>
    <w:unhideWhenUsed/>
    <w:rsid w:val="00B51547"/>
    <w:rPr>
      <w:color w:val="467886" w:themeColor="hyperlink"/>
      <w:u w:val="single"/>
    </w:rPr>
  </w:style>
  <w:style w:type="table" w:styleId="TableGrid">
    <w:name w:val="Table Grid"/>
    <w:basedOn w:val="TableNormal"/>
    <w:uiPriority w:val="39"/>
    <w:rsid w:val="00752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2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BA4"/>
  </w:style>
  <w:style w:type="paragraph" w:styleId="Footer">
    <w:name w:val="footer"/>
    <w:basedOn w:val="Normal"/>
    <w:link w:val="FooterChar"/>
    <w:uiPriority w:val="99"/>
    <w:unhideWhenUsed/>
    <w:rsid w:val="0075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BA4"/>
  </w:style>
  <w:style w:type="paragraph" w:styleId="TOCHeading">
    <w:name w:val="TOC Heading"/>
    <w:basedOn w:val="Heading1"/>
    <w:next w:val="Normal"/>
    <w:uiPriority w:val="39"/>
    <w:unhideWhenUsed/>
    <w:qFormat/>
    <w:rsid w:val="00EC1FC7"/>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gital-health-strateg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BDCA2-5956-422C-96F0-939658E89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16</Pages>
  <Words>4098</Words>
  <Characters>25318</Characters>
  <Application>Microsoft Office Word</Application>
  <DocSecurity>0</DocSecurity>
  <Lines>573</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Tahir (2322754)</dc:creator>
  <cp:keywords/>
  <dc:description/>
  <cp:lastModifiedBy>Anisa Tahir (2322754)</cp:lastModifiedBy>
  <cp:revision>9</cp:revision>
  <dcterms:created xsi:type="dcterms:W3CDTF">2025-09-18T15:18:00Z</dcterms:created>
  <dcterms:modified xsi:type="dcterms:W3CDTF">2025-09-29T13:35:00Z</dcterms:modified>
</cp:coreProperties>
</file>