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73B023" w14:textId="4CFAA8BB" w:rsidR="00A519ED" w:rsidRDefault="00174002" w:rsidP="00CD4863">
      <w:pPr>
        <w:spacing w:line="360" w:lineRule="auto"/>
        <w:jc w:val="center"/>
        <w:rPr>
          <w:rFonts w:ascii="Times New Roman" w:hAnsi="Times New Roman" w:cs="Times New Roman"/>
          <w:sz w:val="24"/>
          <w:szCs w:val="24"/>
        </w:rPr>
      </w:pPr>
      <w:r w:rsidRPr="00DE4591">
        <w:rPr>
          <w:rFonts w:ascii="Times New Roman" w:hAnsi="Times New Roman" w:cs="Times New Roman"/>
          <w:sz w:val="24"/>
          <w:szCs w:val="24"/>
        </w:rPr>
        <w:t>Reflection</w:t>
      </w:r>
    </w:p>
    <w:p w14:paraId="62CAD364" w14:textId="4DFCEBEC" w:rsidR="00CD4863" w:rsidRPr="00DE4591" w:rsidRDefault="00CD4863" w:rsidP="00CD4863">
      <w:pPr>
        <w:spacing w:line="360" w:lineRule="auto"/>
        <w:jc w:val="center"/>
        <w:rPr>
          <w:rFonts w:ascii="Times New Roman" w:hAnsi="Times New Roman" w:cs="Times New Roman"/>
          <w:sz w:val="24"/>
          <w:szCs w:val="24"/>
        </w:rPr>
      </w:pPr>
      <w:r>
        <w:rPr>
          <w:rFonts w:ascii="Times New Roman" w:hAnsi="Times New Roman" w:cs="Times New Roman"/>
          <w:sz w:val="24"/>
          <w:szCs w:val="24"/>
        </w:rPr>
        <w:t>Rebeka Beer - 2312280</w:t>
      </w:r>
    </w:p>
    <w:p w14:paraId="563B642F" w14:textId="45939BC7" w:rsidR="00174002" w:rsidRPr="00DE4591" w:rsidRDefault="00174002" w:rsidP="00DE4591">
      <w:pPr>
        <w:spacing w:line="360" w:lineRule="auto"/>
        <w:jc w:val="both"/>
        <w:rPr>
          <w:rFonts w:ascii="Times New Roman" w:hAnsi="Times New Roman" w:cs="Times New Roman"/>
          <w:sz w:val="24"/>
          <w:szCs w:val="24"/>
        </w:rPr>
      </w:pPr>
      <w:r w:rsidRPr="00DE4591">
        <w:rPr>
          <w:rFonts w:ascii="Times New Roman" w:hAnsi="Times New Roman" w:cs="Times New Roman"/>
          <w:sz w:val="24"/>
          <w:szCs w:val="24"/>
        </w:rPr>
        <w:t xml:space="preserve">Gibbs, (1988) states, “Without reflecting upon experiences, it may quickly be forgotten or its learning potential lost.” Gibbs, (1988), developed a reflection cycle, to create a structure that allows learning from experience. </w:t>
      </w:r>
      <w:r w:rsidR="003B6245" w:rsidRPr="00DE4591">
        <w:rPr>
          <w:rFonts w:ascii="Times New Roman" w:hAnsi="Times New Roman" w:cs="Times New Roman"/>
          <w:sz w:val="24"/>
          <w:szCs w:val="24"/>
        </w:rPr>
        <w:t>In this assignment I will be following Gibbs’ (1988)</w:t>
      </w:r>
      <w:r w:rsidR="006E60B5" w:rsidRPr="00DE4591">
        <w:rPr>
          <w:rFonts w:ascii="Times New Roman" w:hAnsi="Times New Roman" w:cs="Times New Roman"/>
          <w:sz w:val="24"/>
          <w:szCs w:val="24"/>
        </w:rPr>
        <w:t>,</w:t>
      </w:r>
      <w:r w:rsidR="003B6245" w:rsidRPr="00DE4591">
        <w:rPr>
          <w:rFonts w:ascii="Times New Roman" w:hAnsi="Times New Roman" w:cs="Times New Roman"/>
          <w:sz w:val="24"/>
          <w:szCs w:val="24"/>
        </w:rPr>
        <w:t xml:space="preserve"> reflective cycle </w:t>
      </w:r>
      <w:r w:rsidR="006E60B5" w:rsidRPr="00DE4591">
        <w:rPr>
          <w:rFonts w:ascii="Times New Roman" w:hAnsi="Times New Roman" w:cs="Times New Roman"/>
          <w:sz w:val="24"/>
          <w:szCs w:val="24"/>
        </w:rPr>
        <w:t xml:space="preserve">to reflect upon the recent group work I have recently undertaken. Gibbs’ Reflective Cycle, (1988), </w:t>
      </w:r>
      <w:r w:rsidR="003B6245" w:rsidRPr="00DE4591">
        <w:rPr>
          <w:rFonts w:ascii="Times New Roman" w:hAnsi="Times New Roman" w:cs="Times New Roman"/>
          <w:sz w:val="24"/>
          <w:szCs w:val="24"/>
        </w:rPr>
        <w:t>compris</w:t>
      </w:r>
      <w:r w:rsidR="006E60B5" w:rsidRPr="00DE4591">
        <w:rPr>
          <w:rFonts w:ascii="Times New Roman" w:hAnsi="Times New Roman" w:cs="Times New Roman"/>
          <w:sz w:val="24"/>
          <w:szCs w:val="24"/>
        </w:rPr>
        <w:t>es</w:t>
      </w:r>
      <w:r w:rsidR="003B6245" w:rsidRPr="00DE4591">
        <w:rPr>
          <w:rFonts w:ascii="Times New Roman" w:hAnsi="Times New Roman" w:cs="Times New Roman"/>
          <w:sz w:val="24"/>
          <w:szCs w:val="24"/>
        </w:rPr>
        <w:t xml:space="preserve"> of six stages; Description, Feelings, Evaluation, Analysis, Conclusion and Action Plan. </w:t>
      </w:r>
    </w:p>
    <w:p w14:paraId="3C337F16" w14:textId="36FA0D0B" w:rsidR="001D4F09" w:rsidRPr="00DE4591" w:rsidRDefault="006E60B5" w:rsidP="00DE4591">
      <w:pPr>
        <w:pStyle w:val="NormalWeb"/>
        <w:spacing w:line="360" w:lineRule="auto"/>
        <w:jc w:val="both"/>
      </w:pPr>
      <w:r w:rsidRPr="00DE4591">
        <w:t xml:space="preserve">For the first part of module four of the Inclusive Education course I am currently on, </w:t>
      </w:r>
      <w:r w:rsidR="001D4F09" w:rsidRPr="00DE4591">
        <w:t xml:space="preserve">we were tasked with creating a ‘Pecha Kucha’ style presentation on one of the worlds ‘wicked </w:t>
      </w:r>
      <w:proofErr w:type="gramStart"/>
      <w:r w:rsidR="001D4F09" w:rsidRPr="00DE4591">
        <w:t>problems’</w:t>
      </w:r>
      <w:proofErr w:type="gramEnd"/>
      <w:r w:rsidR="001D4F09" w:rsidRPr="00DE4591">
        <w:t xml:space="preserve">. The groups were decided, but I was not present when the groups were decided and the group comprised of myself and three other people; Person A, Person B and Person C. When we met for the first time as a full group in teams, </w:t>
      </w:r>
      <w:r w:rsidR="00DA5D0F" w:rsidRPr="00DE4591">
        <w:t xml:space="preserve">I </w:t>
      </w:r>
      <w:r w:rsidR="001D4F09" w:rsidRPr="00DE4591">
        <w:t>gave suggestions of what ideas we wanted to do for our wicked problem</w:t>
      </w:r>
      <w:r w:rsidR="00CD4863">
        <w:t>,</w:t>
      </w:r>
      <w:r w:rsidR="00242432" w:rsidRPr="00DE4591">
        <w:t xml:space="preserve"> but as </w:t>
      </w:r>
      <w:r w:rsidR="001D4F09" w:rsidRPr="00DE4591">
        <w:t>everyone else had already been present when the groups were decided</w:t>
      </w:r>
      <w:r w:rsidR="00242432" w:rsidRPr="00DE4591">
        <w:t>, the rest of the group had decided on a topic without me</w:t>
      </w:r>
      <w:r w:rsidR="001D4F09" w:rsidRPr="00DE4591">
        <w:t xml:space="preserve">. The presentation was split in to four parts; What is the wicked problem and how did it arise (Myself), What is the impact of the wicked problem (Person A), Design Thinking (Person B) and The final outcome (Person C). I was looking forward to working as a group and creating a different style of presentation, but as time went on, I found that problems arose. </w:t>
      </w:r>
    </w:p>
    <w:p w14:paraId="61E39383" w14:textId="0990011D" w:rsidR="001D4F09" w:rsidRPr="00DE4591" w:rsidRDefault="00320671" w:rsidP="00DE4591">
      <w:pPr>
        <w:pStyle w:val="NormalWeb"/>
        <w:spacing w:line="360" w:lineRule="auto"/>
        <w:jc w:val="both"/>
      </w:pPr>
      <w:r w:rsidRPr="00DE4591">
        <w:t>After this initial meeting</w:t>
      </w:r>
      <w:r w:rsidR="001D4F09" w:rsidRPr="00DE4591">
        <w:t>, I felt like an outsider, due to the fact that everyone else in the wider group work together, and I am from a different setting. What also contributed to my feelings, was that I felt I was not included in the decision</w:t>
      </w:r>
      <w:r w:rsidRPr="00DE4591">
        <w:t>s the group were making.</w:t>
      </w:r>
      <w:r w:rsidR="001D4F09" w:rsidRPr="00DE4591">
        <w:t xml:space="preserve"> </w:t>
      </w:r>
    </w:p>
    <w:p w14:paraId="18FF02E4" w14:textId="4FA823D1" w:rsidR="001D4F09" w:rsidRPr="00DE4591" w:rsidRDefault="001D4F09" w:rsidP="00DE4591">
      <w:pPr>
        <w:pStyle w:val="NormalWeb"/>
        <w:spacing w:line="360" w:lineRule="auto"/>
        <w:jc w:val="both"/>
      </w:pPr>
      <w:r w:rsidRPr="00DE4591">
        <w:t>The second time we met as a full group on teams, we all spoke about where we were at with our research. Person B and C expressed that they had not done any research, so as a group we all came up with multiple design thinking ideas and we all collectively agreed on a final outcome. We then all felt we should meet in person over the coming holidays to work together on our presentation and we came up with a date that suited everyone.</w:t>
      </w:r>
      <w:r w:rsidR="00320671" w:rsidRPr="00DE4591">
        <w:t xml:space="preserve"> Unfortunately, I could not make any of the suggested dates so</w:t>
      </w:r>
      <w:r w:rsidRPr="00DE4591">
        <w:t xml:space="preserve"> </w:t>
      </w:r>
      <w:r w:rsidR="00320671" w:rsidRPr="00DE4591">
        <w:t>i</w:t>
      </w:r>
      <w:r w:rsidRPr="00DE4591">
        <w:t xml:space="preserve">t was agreed that I would work at home and we would have a call as a group. </w:t>
      </w:r>
      <w:r w:rsidR="00320671" w:rsidRPr="00DE4591">
        <w:t xml:space="preserve">After this meeting, I felt that we were working well together and I started to feel included in decisions that were being made. </w:t>
      </w:r>
    </w:p>
    <w:p w14:paraId="083DC662" w14:textId="77777777" w:rsidR="001D4F09" w:rsidRPr="00DE4591" w:rsidRDefault="001D4F09" w:rsidP="00DE4591">
      <w:pPr>
        <w:pStyle w:val="NormalWeb"/>
        <w:spacing w:line="360" w:lineRule="auto"/>
        <w:jc w:val="both"/>
      </w:pPr>
      <w:r w:rsidRPr="00DE4591">
        <w:lastRenderedPageBreak/>
        <w:t xml:space="preserve">When the group met for a third time, I was not present but we stayed in contact via phone. No group decisions seemed to be made, but the title of the presentation was changed and it was agreed between the other members that I would add an extra section to my area of presentation. I was told this via our group chat. I did express that I felt it was unfair as I already had to do what it is and the history, but they all agreed I should add it in, so I reluctantly agreed. </w:t>
      </w:r>
    </w:p>
    <w:p w14:paraId="77FCEF99" w14:textId="60466B46" w:rsidR="001D4F09" w:rsidRPr="00DE4591" w:rsidRDefault="001D4F09" w:rsidP="00DE4591">
      <w:pPr>
        <w:pStyle w:val="NormalWeb"/>
        <w:spacing w:line="360" w:lineRule="auto"/>
        <w:jc w:val="both"/>
      </w:pPr>
      <w:r w:rsidRPr="00DE4591">
        <w:t xml:space="preserve">As I was completing my part of the presentation on our shared document, I noticed that the other members of the </w:t>
      </w:r>
      <w:r w:rsidR="00DA5D0F" w:rsidRPr="00DE4591">
        <w:t>group’s</w:t>
      </w:r>
      <w:r w:rsidRPr="00DE4591">
        <w:t xml:space="preserve"> slides were all different lengths, going against the Pecha Kucha style. I popped a message in our group chat saying what I had noticed and that I was concerned we would be marked down for not meeting the assessment criteria to be met with confusion and annoyance. </w:t>
      </w:r>
      <w:r w:rsidR="00320671" w:rsidRPr="00DE4591">
        <w:t>This caused a grievance among the rest of the group</w:t>
      </w:r>
      <w:r w:rsidR="0055378D" w:rsidRPr="00DE4591">
        <w:t xml:space="preserve"> and they all collectively agreed that</w:t>
      </w:r>
      <w:r w:rsidRPr="00DE4591">
        <w:t xml:space="preserve"> they were unable to make the slides the agreed length as what they were saying was longer than 30 seconds and that it won’t matter if they aren’t all the same length</w:t>
      </w:r>
      <w:r w:rsidR="0055378D" w:rsidRPr="00DE4591">
        <w:t>.</w:t>
      </w:r>
      <w:r w:rsidRPr="00DE4591">
        <w:t xml:space="preserve"> I had explained that I too was finding it difficult to keep time, I understood that this was the point of the style of presentation we were asked to complete. I felt as if the other members of the group were not concerned by being marked down, and that what I was saying, again, did not matter. After this final exchange, I felt that what I had to say did not matter and that there was no point in me trying to explain further, and I felt as though I gave up and accepted the fact that I will be marked down. I did not contribute to the group after this, completed my slides and submitted once everyone agreed the presentation was ready.</w:t>
      </w:r>
      <w:r w:rsidR="0055378D" w:rsidRPr="00DE4591">
        <w:t xml:space="preserve"> </w:t>
      </w:r>
    </w:p>
    <w:p w14:paraId="44261AEC" w14:textId="75BDA8DC" w:rsidR="0055378D" w:rsidRPr="00DE4591" w:rsidRDefault="0055378D" w:rsidP="00DE4591">
      <w:pPr>
        <w:pStyle w:val="NormalWeb"/>
        <w:spacing w:line="360" w:lineRule="auto"/>
        <w:jc w:val="both"/>
      </w:pPr>
      <w:r w:rsidRPr="00DE4591">
        <w:t xml:space="preserve">I think that the quality of the work was of a high standard and after our initial first meeting I felt we mostly worked quite well together when it came to coming up with ideas for our work. I also think we contributed equally to most things, and this gave a good outcome for the quality of work. </w:t>
      </w:r>
    </w:p>
    <w:p w14:paraId="18FF05FC" w14:textId="4805948B" w:rsidR="0055378D" w:rsidRPr="00DE4591" w:rsidRDefault="0055378D" w:rsidP="00DE4591">
      <w:pPr>
        <w:pStyle w:val="NormalWeb"/>
        <w:spacing w:line="360" w:lineRule="auto"/>
        <w:jc w:val="both"/>
      </w:pPr>
      <w:r w:rsidRPr="00DE4591">
        <w:t xml:space="preserve">I believe there are a few reasons that I had a negative experience in this group work. The first being that decisions weren’t made as a group. </w:t>
      </w:r>
      <w:r w:rsidR="00CE0C9A" w:rsidRPr="00DE4591">
        <w:t>I believe this to be a result of ‘Groupthink’, coined by Ja</w:t>
      </w:r>
      <w:r w:rsidR="00133450" w:rsidRPr="00DE4591">
        <w:t>n</w:t>
      </w:r>
      <w:r w:rsidR="00CE0C9A" w:rsidRPr="00DE4591">
        <w:t>is</w:t>
      </w:r>
      <w:r w:rsidR="00133450" w:rsidRPr="00DE4591">
        <w:t xml:space="preserve"> in </w:t>
      </w:r>
      <w:r w:rsidR="00CE0C9A" w:rsidRPr="00DE4591">
        <w:t xml:space="preserve">1971. Groupthink is a term </w:t>
      </w:r>
      <w:r w:rsidR="00133450" w:rsidRPr="00DE4591">
        <w:t xml:space="preserve">that was coined to describe when a group of people makes “irrational or non-optimal” decisions that furthers a groups cause (Janis, 1971). Although I do not feel that I was deliberately not included in group decisions, </w:t>
      </w:r>
      <w:r w:rsidR="005119CD" w:rsidRPr="00DE4591">
        <w:t xml:space="preserve">I feel that as they worked together and knew each other well, it became difficult not to notice that I was the outsider. </w:t>
      </w:r>
      <w:r w:rsidR="0063195F" w:rsidRPr="00DE4591">
        <w:t xml:space="preserve">Haydon, (2020) states that Groupthink </w:t>
      </w:r>
      <w:r w:rsidR="00035D40" w:rsidRPr="00DE4591">
        <w:t>‘</w:t>
      </w:r>
      <w:r w:rsidR="0063195F" w:rsidRPr="00DE4591">
        <w:t>shames</w:t>
      </w:r>
      <w:r w:rsidR="00035D40" w:rsidRPr="00DE4591">
        <w:t>’</w:t>
      </w:r>
      <w:r w:rsidR="0063195F" w:rsidRPr="00DE4591">
        <w:t xml:space="preserve"> the outsider when a new prospective is brought in</w:t>
      </w:r>
      <w:r w:rsidR="00035D40" w:rsidRPr="00DE4591">
        <w:t xml:space="preserve"> and this can cause the outsider to not speak up or contribute effectively</w:t>
      </w:r>
      <w:r w:rsidR="0063195F" w:rsidRPr="00DE4591">
        <w:t xml:space="preserve">, and I </w:t>
      </w:r>
      <w:r w:rsidR="0063195F" w:rsidRPr="00DE4591">
        <w:lastRenderedPageBreak/>
        <w:t>certainly feel that this was the case here</w:t>
      </w:r>
      <w:r w:rsidR="00035D40" w:rsidRPr="00DE4591">
        <w:t xml:space="preserve"> when I was putting across points. This meant that I felt there was no point in adding anything</w:t>
      </w:r>
      <w:r w:rsidR="00415278" w:rsidRPr="00DE4591">
        <w:t xml:space="preserve"> more</w:t>
      </w:r>
      <w:r w:rsidR="00035D40" w:rsidRPr="00DE4591">
        <w:t xml:space="preserve"> to the group</w:t>
      </w:r>
      <w:r w:rsidR="00415278" w:rsidRPr="00DE4591">
        <w:t>, becoming a victim of Groupthink.</w:t>
      </w:r>
    </w:p>
    <w:p w14:paraId="03F95FEB" w14:textId="6D27045F" w:rsidR="0063195F" w:rsidRPr="00DE4591" w:rsidRDefault="00035D40" w:rsidP="00DE4591">
      <w:pPr>
        <w:pStyle w:val="NormalWeb"/>
        <w:spacing w:line="360" w:lineRule="auto"/>
        <w:jc w:val="both"/>
      </w:pPr>
      <w:r w:rsidRPr="00DE4591">
        <w:t xml:space="preserve">Another </w:t>
      </w:r>
      <w:r w:rsidR="0063195F" w:rsidRPr="00DE4591">
        <w:t xml:space="preserve">reason I think things didn’t go well </w:t>
      </w:r>
      <w:r w:rsidRPr="00DE4591">
        <w:t xml:space="preserve">is because of conflict. Conflict is defined by </w:t>
      </w:r>
      <w:r w:rsidR="00C278DB" w:rsidRPr="00DE4591">
        <w:t xml:space="preserve">Levi and Askey, (2021) as “the process by which people or groups perceive that others have taken some action that has a negative effect on their interest.” </w:t>
      </w:r>
      <w:r w:rsidR="00415278" w:rsidRPr="00DE4591">
        <w:t xml:space="preserve">And although conflict in a group or team can be a healthy sign, it can also be a sign of a problem (Levi and Askey, 2021). There are a number of reasons conflict could have arisen as a group, </w:t>
      </w:r>
      <w:r w:rsidR="00897F4C" w:rsidRPr="00DE4591">
        <w:t>but I wonder whether one of the reasons for this conflict is ‘Ingroup Favouritism</w:t>
      </w:r>
      <w:r w:rsidR="0072237B" w:rsidRPr="00DE4591">
        <w:t>’</w:t>
      </w:r>
      <w:r w:rsidR="00897F4C" w:rsidRPr="00DE4591">
        <w:t xml:space="preserve">. Tajfel et al., (1971) demonstrated how dividing people in to “arbitrary groups </w:t>
      </w:r>
      <w:proofErr w:type="gramStart"/>
      <w:r w:rsidR="00897F4C" w:rsidRPr="00DE4591">
        <w:t>produces</w:t>
      </w:r>
      <w:proofErr w:type="gramEnd"/>
      <w:r w:rsidR="00897F4C" w:rsidRPr="00DE4591">
        <w:t xml:space="preserve"> ingroup favouritism.” Which is </w:t>
      </w:r>
      <w:r w:rsidR="0072237B" w:rsidRPr="00DE4591">
        <w:t>where people</w:t>
      </w:r>
      <w:r w:rsidR="00897F4C" w:rsidRPr="00DE4591">
        <w:t xml:space="preserve"> tend to respond more favourably to people from their ingroup than they do to people from their outgroup. Given that I am from a different setting than the rest of my peers from a wider group, I am not sure the out come would have been different had I been put a different group. </w:t>
      </w:r>
    </w:p>
    <w:p w14:paraId="7C745453" w14:textId="40C106B5" w:rsidR="00331A48" w:rsidRPr="00DE4591" w:rsidRDefault="00331A48" w:rsidP="00DE4591">
      <w:pPr>
        <w:pStyle w:val="NormalWeb"/>
        <w:spacing w:line="360" w:lineRule="auto"/>
        <w:jc w:val="both"/>
      </w:pPr>
      <w:r w:rsidRPr="00DE4591">
        <w:t xml:space="preserve">Although I can see that Groupthink and ingroup favouritism may have occurred, I can see upon reflection that </w:t>
      </w:r>
      <w:r w:rsidR="007B2C6D">
        <w:t>one</w:t>
      </w:r>
      <w:r w:rsidRPr="00DE4591">
        <w:t xml:space="preserve"> result of these is that I became defensive in my responses and then eventually completely withdrew as not to continue conflict</w:t>
      </w:r>
      <w:r w:rsidR="00856E12" w:rsidRPr="00DE4591">
        <w:t>, a result of intragroup conflict, summarized by Tavris and Aronson, (2007). And although avoidance might work to resolve conflict</w:t>
      </w:r>
      <w:r w:rsidR="00BB3FCD" w:rsidRPr="00DE4591">
        <w:t xml:space="preserve"> in the short term</w:t>
      </w:r>
      <w:r w:rsidR="00856E12" w:rsidRPr="00DE4591">
        <w:t>, groups can find themselves addressing the same issues later (Levi and Askey, 2021)</w:t>
      </w:r>
      <w:r w:rsidR="00273768" w:rsidRPr="00DE4591">
        <w:t xml:space="preserve"> </w:t>
      </w:r>
    </w:p>
    <w:p w14:paraId="07CD537C" w14:textId="1977C008" w:rsidR="00856E12" w:rsidRPr="00DE4591" w:rsidRDefault="00BB3FCD" w:rsidP="00DE4591">
      <w:pPr>
        <w:pStyle w:val="NormalWeb"/>
        <w:spacing w:line="360" w:lineRule="auto"/>
        <w:jc w:val="both"/>
      </w:pPr>
      <w:r w:rsidRPr="00DE4591">
        <w:t>There are clearly a few issues here at play, but how do we resolve them and what can I do in the future to avoid the issues or not have them happen again? One way is to prepare for conflict. Levi and Askey, (2021), found that preparing for conflict</w:t>
      </w:r>
      <w:r w:rsidR="00273768" w:rsidRPr="00DE4591">
        <w:t xml:space="preserve"> can “create an environment that allows for dealing with conflict, without creating emotional and relationship problems.”. This can be done by using negotiating tactics to find solutions acceptable to all members of a group, which will help to build trust. </w:t>
      </w:r>
    </w:p>
    <w:p w14:paraId="2A9586CC" w14:textId="37548232" w:rsidR="00273768" w:rsidRPr="00DE4591" w:rsidRDefault="00273768" w:rsidP="00DE4591">
      <w:pPr>
        <w:pStyle w:val="NormalWeb"/>
        <w:spacing w:line="360" w:lineRule="auto"/>
        <w:jc w:val="both"/>
      </w:pPr>
      <w:r w:rsidRPr="00DE4591">
        <w:t xml:space="preserve">Another way to future proof against future issues is to </w:t>
      </w:r>
      <w:r w:rsidR="006510C8" w:rsidRPr="00DE4591">
        <w:t>handle the conflict in a way that will benefit the outcome</w:t>
      </w:r>
      <w:r w:rsidRPr="00DE4591">
        <w:t xml:space="preserve">. </w:t>
      </w:r>
      <w:r w:rsidR="00371264" w:rsidRPr="00DE4591">
        <w:t xml:space="preserve">Several studies have shown that conflict can improve group performance (Amason and Sapienza, 1997; Amason and Schweiger, 1994; Jehn, 1995), </w:t>
      </w:r>
      <w:r w:rsidR="006510C8" w:rsidRPr="00DE4591">
        <w:t xml:space="preserve">and </w:t>
      </w:r>
      <w:r w:rsidR="00371264" w:rsidRPr="00DE4591">
        <w:t xml:space="preserve">the way a group handles conflict plays an important role in whether the conflict has a positive or negative impact (DeChurch and Marks, 2001). </w:t>
      </w:r>
      <w:r w:rsidR="006510C8" w:rsidRPr="00DE4591">
        <w:t xml:space="preserve">Active conflict management can maximize performance, and even if a group experiences a high amount of conflict, if the conflict is managed in an active, open and agreeable way, the conflict can benefit performance and individual satisfaction as found by Dechurch and Marks, (2001). </w:t>
      </w:r>
    </w:p>
    <w:p w14:paraId="6B432DBC" w14:textId="238201C6" w:rsidR="00DA5D0F" w:rsidRPr="00DE4591" w:rsidRDefault="00DA5D0F" w:rsidP="00DE4591">
      <w:pPr>
        <w:pStyle w:val="NormalWeb"/>
        <w:spacing w:line="360" w:lineRule="auto"/>
        <w:jc w:val="both"/>
      </w:pPr>
      <w:r w:rsidRPr="00DE4591">
        <w:lastRenderedPageBreak/>
        <w:t xml:space="preserve">In conclusion, Using Gibbs (1988), reflective model, I was able to effectively reflect on the group work. </w:t>
      </w:r>
      <w:r w:rsidR="00DE4591" w:rsidRPr="00DE4591">
        <w:t xml:space="preserve">I think it’s important to note that I don’t think the rest of the group felt as I did, as Shah et al., (2020) states; “Conflict that involves a whole team is quite rare.” </w:t>
      </w:r>
      <w:r w:rsidRPr="00DE4591">
        <w:t xml:space="preserve">I was able to see that even though there was quite a negative experience, I can use the experience a learning opportunity, and not always be defensive or withdraw if an issue comes up, but I am able to see that conflict can be a positive, and the importance of creating a positive environment where others are comfortable to speak up. I intend to read further ways of conflict management and look at how I can respond better, to ensure a positive outcome not only for myself, but for everyone in the group. </w:t>
      </w:r>
    </w:p>
    <w:p w14:paraId="7116E94F" w14:textId="77777777" w:rsidR="00DE4591" w:rsidRPr="00DE4591" w:rsidRDefault="00DE4591" w:rsidP="00DE4591">
      <w:pPr>
        <w:pStyle w:val="NormalWeb"/>
        <w:spacing w:line="360" w:lineRule="auto"/>
        <w:jc w:val="both"/>
      </w:pPr>
    </w:p>
    <w:p w14:paraId="2CA53991" w14:textId="64F5C50E" w:rsidR="00DE4591" w:rsidRPr="00CD4863" w:rsidRDefault="00DE4591" w:rsidP="00DE4591">
      <w:pPr>
        <w:pStyle w:val="NormalWeb"/>
        <w:spacing w:line="360" w:lineRule="auto"/>
        <w:jc w:val="both"/>
        <w:rPr>
          <w:u w:val="single"/>
        </w:rPr>
      </w:pPr>
      <w:r w:rsidRPr="00CD4863">
        <w:rPr>
          <w:u w:val="single"/>
        </w:rPr>
        <w:t xml:space="preserve">Reference List: </w:t>
      </w:r>
    </w:p>
    <w:p w14:paraId="0F46DA59" w14:textId="77777777" w:rsidR="00DE4591" w:rsidRPr="00DE4591" w:rsidRDefault="00DE4591" w:rsidP="00DE4591">
      <w:pPr>
        <w:pStyle w:val="NormalWeb"/>
        <w:spacing w:before="0" w:beforeAutospacing="0" w:after="0" w:afterAutospacing="0" w:line="360" w:lineRule="auto"/>
      </w:pPr>
      <w:r w:rsidRPr="00DE4591">
        <w:t>Amason, A.C. and Sapienza, H.J. (1997). The Effects of Top Management Team Size and interaction Norms on Cognitive and Affective Conflict. </w:t>
      </w:r>
      <w:r w:rsidRPr="00DE4591">
        <w:rPr>
          <w:i/>
          <w:iCs/>
        </w:rPr>
        <w:t>Journal of Management</w:t>
      </w:r>
      <w:r w:rsidRPr="00DE4591">
        <w:t xml:space="preserve">, 23(4), pp.495–516. </w:t>
      </w:r>
      <w:proofErr w:type="spellStart"/>
      <w:r w:rsidRPr="00DE4591">
        <w:t>doi</w:t>
      </w:r>
      <w:proofErr w:type="spellEnd"/>
      <w:r w:rsidRPr="00DE4591">
        <w:t xml:space="preserve">: </w:t>
      </w:r>
      <w:hyperlink r:id="rId4" w:history="1">
        <w:r w:rsidRPr="00DE4591">
          <w:rPr>
            <w:rStyle w:val="Hyperlink"/>
            <w:color w:val="auto"/>
          </w:rPr>
          <w:t>https://doi.org/10.1177/014920639702300401</w:t>
        </w:r>
      </w:hyperlink>
      <w:r w:rsidRPr="00DE4591">
        <w:t xml:space="preserve">. </w:t>
      </w:r>
    </w:p>
    <w:p w14:paraId="2C334E64" w14:textId="77777777" w:rsidR="00DE4591" w:rsidRPr="00DE4591" w:rsidRDefault="00DE4591" w:rsidP="00DE4591">
      <w:pPr>
        <w:pStyle w:val="NormalWeb"/>
        <w:spacing w:before="0" w:beforeAutospacing="0" w:after="0" w:afterAutospacing="0" w:line="360" w:lineRule="auto"/>
      </w:pPr>
    </w:p>
    <w:p w14:paraId="475325CC" w14:textId="77777777" w:rsidR="00DE4591" w:rsidRPr="00DE4591" w:rsidRDefault="00DE4591" w:rsidP="00DE4591">
      <w:pPr>
        <w:pStyle w:val="NormalWeb"/>
        <w:spacing w:before="0" w:beforeAutospacing="0" w:after="0" w:afterAutospacing="0" w:line="360" w:lineRule="auto"/>
      </w:pPr>
      <w:r w:rsidRPr="00DE4591">
        <w:t>Amason, A.C. and Schweiger, D.M. (1994). RESOLVING THE PARADOX OF CONFLICT, STRATEGIC DECISION MAKING, AND ORGANIZATIONAL PERFORMANCE. </w:t>
      </w:r>
      <w:r w:rsidRPr="00DE4591">
        <w:rPr>
          <w:i/>
          <w:iCs/>
        </w:rPr>
        <w:t>International Journal of Conflict Management</w:t>
      </w:r>
      <w:r w:rsidRPr="00DE4591">
        <w:t xml:space="preserve">, 5(3), pp.239–253. </w:t>
      </w:r>
      <w:proofErr w:type="spellStart"/>
      <w:r w:rsidRPr="00DE4591">
        <w:t>doi</w:t>
      </w:r>
      <w:proofErr w:type="spellEnd"/>
      <w:r w:rsidRPr="00DE4591">
        <w:t xml:space="preserve">: </w:t>
      </w:r>
      <w:hyperlink r:id="rId5" w:history="1">
        <w:r w:rsidRPr="00DE4591">
          <w:rPr>
            <w:rStyle w:val="Hyperlink"/>
            <w:color w:val="auto"/>
          </w:rPr>
          <w:t>https://doi.org/10.1108/eb022745</w:t>
        </w:r>
      </w:hyperlink>
      <w:r w:rsidRPr="00DE4591">
        <w:t xml:space="preserve">. </w:t>
      </w:r>
    </w:p>
    <w:p w14:paraId="6F1745FC" w14:textId="77777777" w:rsidR="00DE4591" w:rsidRPr="00DE4591" w:rsidRDefault="00DE4591" w:rsidP="00DE4591">
      <w:pPr>
        <w:pStyle w:val="NormalWeb"/>
        <w:spacing w:before="0" w:beforeAutospacing="0" w:after="0" w:afterAutospacing="0" w:line="360" w:lineRule="auto"/>
      </w:pPr>
    </w:p>
    <w:p w14:paraId="7E404C0C" w14:textId="77777777" w:rsidR="00DE4591" w:rsidRPr="00DE4591" w:rsidRDefault="00DE4591" w:rsidP="00DE4591">
      <w:pPr>
        <w:pStyle w:val="NormalWeb"/>
        <w:spacing w:before="0" w:beforeAutospacing="0" w:after="0" w:afterAutospacing="0" w:line="360" w:lineRule="auto"/>
      </w:pPr>
      <w:r w:rsidRPr="00DE4591">
        <w:t>DeChurch, L.A. and Marks, M.A. (2001). Maximizing The Benefits Of Task Conflict: The Role Of Conflict Management. </w:t>
      </w:r>
      <w:r w:rsidRPr="00DE4591">
        <w:rPr>
          <w:i/>
          <w:iCs/>
        </w:rPr>
        <w:t>International Journal of Conflict Management</w:t>
      </w:r>
      <w:r w:rsidRPr="00DE4591">
        <w:t xml:space="preserve">, 12(1), pp.4–22. </w:t>
      </w:r>
      <w:proofErr w:type="spellStart"/>
      <w:r w:rsidRPr="00DE4591">
        <w:t>doi</w:t>
      </w:r>
      <w:proofErr w:type="spellEnd"/>
      <w:r w:rsidRPr="00DE4591">
        <w:t xml:space="preserve">: </w:t>
      </w:r>
      <w:hyperlink r:id="rId6" w:history="1">
        <w:r w:rsidRPr="00DE4591">
          <w:rPr>
            <w:rStyle w:val="Hyperlink"/>
            <w:color w:val="auto"/>
          </w:rPr>
          <w:t>https://doi.org/10.1108/eb022847</w:t>
        </w:r>
      </w:hyperlink>
      <w:r w:rsidRPr="00DE4591">
        <w:t xml:space="preserve">. </w:t>
      </w:r>
    </w:p>
    <w:p w14:paraId="2B2C5BD1" w14:textId="77777777" w:rsidR="00DE4591" w:rsidRPr="00DE4591" w:rsidRDefault="00DE4591" w:rsidP="00DE4591">
      <w:pPr>
        <w:pStyle w:val="NormalWeb"/>
        <w:spacing w:before="0" w:beforeAutospacing="0" w:after="0" w:afterAutospacing="0" w:line="360" w:lineRule="auto"/>
      </w:pPr>
    </w:p>
    <w:p w14:paraId="655E571E" w14:textId="77777777" w:rsidR="00DE4591" w:rsidRPr="00DE4591" w:rsidRDefault="00DE4591" w:rsidP="00DE4591">
      <w:pPr>
        <w:pStyle w:val="NormalWeb"/>
        <w:spacing w:before="0" w:beforeAutospacing="0" w:after="0" w:afterAutospacing="0" w:line="360" w:lineRule="auto"/>
      </w:pPr>
      <w:r w:rsidRPr="00DE4591">
        <w:t>Gibbs, G. (1988). </w:t>
      </w:r>
      <w:r w:rsidRPr="00DE4591">
        <w:rPr>
          <w:i/>
          <w:iCs/>
        </w:rPr>
        <w:t>Learning by Doing: a Guide to Teaching and Learning Methods</w:t>
      </w:r>
      <w:r w:rsidRPr="00DE4591">
        <w:t>. [online] </w:t>
      </w:r>
      <w:r w:rsidRPr="00DE4591">
        <w:rPr>
          <w:i/>
          <w:iCs/>
        </w:rPr>
        <w:t>Oxford Brookes University</w:t>
      </w:r>
      <w:r w:rsidRPr="00DE4591">
        <w:t xml:space="preserve">, Oxford Brookes University, p.49. Available at: </w:t>
      </w:r>
      <w:hyperlink r:id="rId7" w:history="1">
        <w:r w:rsidRPr="00DE4591">
          <w:rPr>
            <w:rStyle w:val="Hyperlink"/>
            <w:color w:val="auto"/>
          </w:rPr>
          <w:t>https://thoughtsmostlyaboutlearning.files.wordpress.com/2015/12/learning-by-doing-graham-gibbs.pdf</w:t>
        </w:r>
      </w:hyperlink>
      <w:r w:rsidRPr="00DE4591">
        <w:t xml:space="preserve">. [Accessed 13. April, 2024] </w:t>
      </w:r>
    </w:p>
    <w:p w14:paraId="24C0C4D9" w14:textId="77777777" w:rsidR="00DE4591" w:rsidRPr="00DE4591" w:rsidRDefault="00DE4591" w:rsidP="00DE4591">
      <w:pPr>
        <w:pStyle w:val="NormalWeb"/>
        <w:spacing w:before="0" w:beforeAutospacing="0" w:after="0" w:afterAutospacing="0" w:line="360" w:lineRule="auto"/>
      </w:pPr>
    </w:p>
    <w:p w14:paraId="05EF3BBD" w14:textId="77777777" w:rsidR="00DE4591" w:rsidRPr="00DE4591" w:rsidRDefault="00DE4591" w:rsidP="00DE4591">
      <w:pPr>
        <w:pStyle w:val="NormalWeb"/>
        <w:spacing w:before="0" w:beforeAutospacing="0" w:after="0" w:afterAutospacing="0" w:line="360" w:lineRule="auto"/>
      </w:pPr>
      <w:r w:rsidRPr="00DE4591">
        <w:t>Haydon, K. (2020). </w:t>
      </w:r>
      <w:r w:rsidRPr="00DE4591">
        <w:rPr>
          <w:i/>
          <w:iCs/>
        </w:rPr>
        <w:t>4 Questions to Help You Avoid Groupthink | Psychology Today United Kingdom</w:t>
      </w:r>
      <w:r w:rsidRPr="00DE4591">
        <w:t xml:space="preserve">. [online] Available at: </w:t>
      </w:r>
      <w:hyperlink r:id="rId8" w:history="1">
        <w:r w:rsidRPr="00DE4591">
          <w:rPr>
            <w:rStyle w:val="Hyperlink"/>
            <w:color w:val="auto"/>
          </w:rPr>
          <w:t>https://www.psychologytoday.com/gb/blog/adventures-in-</w:t>
        </w:r>
        <w:r w:rsidRPr="00DE4591">
          <w:rPr>
            <w:rStyle w:val="Hyperlink"/>
            <w:color w:val="auto"/>
          </w:rPr>
          <w:lastRenderedPageBreak/>
          <w:t>divergent-thinking/202006/4-questions-help-you-avoid-groupthink</w:t>
        </w:r>
      </w:hyperlink>
      <w:r w:rsidRPr="00DE4591">
        <w:t xml:space="preserve">. [Accessed 16. April 2024] </w:t>
      </w:r>
    </w:p>
    <w:p w14:paraId="0ED113BF" w14:textId="77777777" w:rsidR="00DE4591" w:rsidRPr="00DE4591" w:rsidRDefault="00DE4591" w:rsidP="00DE4591">
      <w:pPr>
        <w:pStyle w:val="NormalWeb"/>
        <w:spacing w:before="0" w:beforeAutospacing="0" w:after="0" w:afterAutospacing="0" w:line="360" w:lineRule="auto"/>
      </w:pPr>
    </w:p>
    <w:p w14:paraId="349E586C" w14:textId="77777777" w:rsidR="00DE4591" w:rsidRPr="00DE4591" w:rsidRDefault="00DE4591" w:rsidP="00DE4591">
      <w:pPr>
        <w:pStyle w:val="NormalWeb"/>
        <w:spacing w:before="0" w:beforeAutospacing="0" w:after="0" w:afterAutospacing="0" w:line="360" w:lineRule="auto"/>
        <w:rPr>
          <w:shd w:val="clear" w:color="auto" w:fill="F5F7F9"/>
        </w:rPr>
      </w:pPr>
      <w:r w:rsidRPr="00DE4591">
        <w:rPr>
          <w:shd w:val="clear" w:color="auto" w:fill="F5F7F9"/>
        </w:rPr>
        <w:t xml:space="preserve">Janis, I. L. (1971). Groupthink. Psychology Today, 5, 43-46, 74-76. [online] Available at: </w:t>
      </w:r>
      <w:hyperlink r:id="rId9" w:history="1">
        <w:r w:rsidRPr="00DE4591">
          <w:rPr>
            <w:rStyle w:val="Hyperlink"/>
            <w:color w:val="auto"/>
            <w:shd w:val="clear" w:color="auto" w:fill="F5F7F9"/>
          </w:rPr>
          <w:t>https://agcommtheory.pbworks.com/f/GroupThink.pdf</w:t>
        </w:r>
      </w:hyperlink>
      <w:r w:rsidRPr="00DE4591">
        <w:rPr>
          <w:shd w:val="clear" w:color="auto" w:fill="F5F7F9"/>
        </w:rPr>
        <w:t xml:space="preserve"> [Accessed 15. March 2024]</w:t>
      </w:r>
    </w:p>
    <w:p w14:paraId="1A11B6CB" w14:textId="77777777" w:rsidR="00DE4591" w:rsidRPr="00DE4591" w:rsidRDefault="00DE4591" w:rsidP="00DE4591">
      <w:pPr>
        <w:pStyle w:val="NormalWeb"/>
        <w:spacing w:before="0" w:beforeAutospacing="0" w:after="0" w:afterAutospacing="0" w:line="360" w:lineRule="auto"/>
      </w:pPr>
    </w:p>
    <w:p w14:paraId="41D79C2E" w14:textId="77777777" w:rsidR="00DE4591" w:rsidRPr="00DE4591" w:rsidRDefault="00DE4591" w:rsidP="00DE4591">
      <w:pPr>
        <w:pStyle w:val="NormalWeb"/>
        <w:spacing w:before="0" w:beforeAutospacing="0" w:after="0" w:afterAutospacing="0" w:line="360" w:lineRule="auto"/>
      </w:pPr>
      <w:r w:rsidRPr="00DE4591">
        <w:t>Jehn, K.A. (1995). A Multimethod Examination of the Benefits and Detriments of Intragroup Conflict. </w:t>
      </w:r>
      <w:r w:rsidRPr="00DE4591">
        <w:rPr>
          <w:i/>
          <w:iCs/>
        </w:rPr>
        <w:t>Administrative Science Quarterly</w:t>
      </w:r>
      <w:r w:rsidRPr="00DE4591">
        <w:t xml:space="preserve">, [online] 40(2), pp.256–282. </w:t>
      </w:r>
      <w:proofErr w:type="spellStart"/>
      <w:r w:rsidRPr="00DE4591">
        <w:t>doi</w:t>
      </w:r>
      <w:proofErr w:type="spellEnd"/>
      <w:r w:rsidRPr="00DE4591">
        <w:t xml:space="preserve">:  </w:t>
      </w:r>
      <w:hyperlink r:id="rId10" w:history="1">
        <w:r w:rsidRPr="00DE4591">
          <w:rPr>
            <w:rStyle w:val="Hyperlink"/>
            <w:color w:val="auto"/>
          </w:rPr>
          <w:t>https://doi.org/10.2307/2393638</w:t>
        </w:r>
      </w:hyperlink>
      <w:r w:rsidRPr="00DE4591">
        <w:t xml:space="preserve">. </w:t>
      </w:r>
    </w:p>
    <w:p w14:paraId="6AE065C1" w14:textId="77777777" w:rsidR="00DE4591" w:rsidRPr="00DE4591" w:rsidRDefault="00DE4591" w:rsidP="00DE4591">
      <w:pPr>
        <w:pStyle w:val="NormalWeb"/>
        <w:spacing w:before="0" w:beforeAutospacing="0" w:after="0" w:afterAutospacing="0" w:line="360" w:lineRule="auto"/>
      </w:pPr>
    </w:p>
    <w:p w14:paraId="2178259F" w14:textId="5E247BA9" w:rsidR="00DE4591" w:rsidRPr="00DE4591" w:rsidRDefault="00DE4591" w:rsidP="00DE4591">
      <w:pPr>
        <w:pStyle w:val="NormalWeb"/>
        <w:spacing w:before="0" w:beforeAutospacing="0" w:after="0" w:afterAutospacing="0" w:line="360" w:lineRule="auto"/>
      </w:pPr>
      <w:r w:rsidRPr="00DE4591">
        <w:t xml:space="preserve">Levi, D. and </w:t>
      </w:r>
      <w:proofErr w:type="spellStart"/>
      <w:r w:rsidRPr="00DE4591">
        <w:t>Askay</w:t>
      </w:r>
      <w:proofErr w:type="spellEnd"/>
      <w:r w:rsidRPr="00DE4591">
        <w:t>, D.A. (2021). </w:t>
      </w:r>
      <w:r w:rsidRPr="00DE4591">
        <w:rPr>
          <w:i/>
          <w:iCs/>
        </w:rPr>
        <w:t>Group Dynamics for Teams</w:t>
      </w:r>
      <w:r w:rsidRPr="00DE4591">
        <w:t>. SAGE Publications.</w:t>
      </w:r>
    </w:p>
    <w:p w14:paraId="40BF7F59" w14:textId="77777777" w:rsidR="00DE4591" w:rsidRPr="00DE4591" w:rsidRDefault="00DE4591" w:rsidP="00DE4591">
      <w:pPr>
        <w:pStyle w:val="NormalWeb"/>
        <w:spacing w:before="0" w:beforeAutospacing="0" w:after="0" w:afterAutospacing="0" w:line="360" w:lineRule="auto"/>
      </w:pPr>
    </w:p>
    <w:p w14:paraId="672787B5" w14:textId="77777777" w:rsidR="00DE4591" w:rsidRPr="00DE4591" w:rsidRDefault="00DE4591" w:rsidP="00DE4591">
      <w:pPr>
        <w:pStyle w:val="NormalWeb"/>
        <w:spacing w:before="0" w:beforeAutospacing="0" w:after="0" w:afterAutospacing="0" w:line="360" w:lineRule="auto"/>
        <w:rPr>
          <w:shd w:val="clear" w:color="auto" w:fill="EEEEEE"/>
        </w:rPr>
      </w:pPr>
      <w:r w:rsidRPr="00DE4591">
        <w:rPr>
          <w:shd w:val="clear" w:color="auto" w:fill="EEEEEE"/>
        </w:rPr>
        <w:t xml:space="preserve">Tajfel, H., Billig, M., Bundy, R., &amp; Flament, C. (1971). Social categorization and intergroup </w:t>
      </w:r>
      <w:proofErr w:type="spellStart"/>
      <w:r w:rsidRPr="00DE4591">
        <w:rPr>
          <w:shd w:val="clear" w:color="auto" w:fill="EEEEEE"/>
        </w:rPr>
        <w:t>behavior</w:t>
      </w:r>
      <w:proofErr w:type="spellEnd"/>
      <w:r w:rsidRPr="00DE4591">
        <w:rPr>
          <w:shd w:val="clear" w:color="auto" w:fill="EEEEEE"/>
        </w:rPr>
        <w:t>. </w:t>
      </w:r>
      <w:r w:rsidRPr="00DE4591">
        <w:rPr>
          <w:rStyle w:val="Emphasis"/>
          <w:shd w:val="clear" w:color="auto" w:fill="EEEEEE"/>
        </w:rPr>
        <w:t>European Journal of Social Psychology, 1</w:t>
      </w:r>
      <w:r w:rsidRPr="00DE4591">
        <w:rPr>
          <w:shd w:val="clear" w:color="auto" w:fill="EEEEEE"/>
        </w:rPr>
        <w:t xml:space="preserve">, 149–178. [online] Available at: </w:t>
      </w:r>
      <w:hyperlink r:id="rId11" w:history="1">
        <w:r w:rsidRPr="00DE4591">
          <w:rPr>
            <w:rStyle w:val="Hyperlink"/>
            <w:color w:val="auto"/>
            <w:shd w:val="clear" w:color="auto" w:fill="EEEEEE"/>
          </w:rPr>
          <w:t>https://web-p-ebscohost-com.ezproxy.uwtsd.ac.uk/ehost/pdfviewer/pdfviewer?vid=0&amp;sid=94ba58f6-ec20-42e1-965b-bd708e32a69e%40redis</w:t>
        </w:r>
      </w:hyperlink>
      <w:r w:rsidRPr="00DE4591">
        <w:rPr>
          <w:shd w:val="clear" w:color="auto" w:fill="EEEEEE"/>
        </w:rPr>
        <w:t xml:space="preserve"> [Accessed 16. April 2024] </w:t>
      </w:r>
    </w:p>
    <w:p w14:paraId="728E2542" w14:textId="77777777" w:rsidR="00DE4591" w:rsidRPr="00DE4591" w:rsidRDefault="00DE4591" w:rsidP="00DE4591">
      <w:pPr>
        <w:pStyle w:val="NormalWeb"/>
        <w:spacing w:line="360" w:lineRule="auto"/>
      </w:pPr>
      <w:r w:rsidRPr="00DE4591">
        <w:t xml:space="preserve">Tavris, C., &amp; Aronson, E. (2007). Mistakes were made (but not by me): Why we justify foolish beliefs, bad decisions, and hurtful acts. Orlando, FL: Harcourt </w:t>
      </w:r>
    </w:p>
    <w:p w14:paraId="0F9AD775" w14:textId="77777777" w:rsidR="00DE4591" w:rsidRPr="00DE4591" w:rsidRDefault="00DE4591" w:rsidP="00DE4591">
      <w:pPr>
        <w:pStyle w:val="NormalWeb"/>
        <w:spacing w:before="0" w:beforeAutospacing="0" w:after="0" w:afterAutospacing="0" w:line="360" w:lineRule="auto"/>
      </w:pPr>
      <w:r w:rsidRPr="00DE4591">
        <w:t>Shah, P.P., Peterson, R.S., Jones, S.L. and Ferguson, A.J. (2020). Things Are Not Always What They Seem: The Origins and Evolution of Intragroup Conflict. </w:t>
      </w:r>
      <w:r w:rsidRPr="00DE4591">
        <w:rPr>
          <w:i/>
          <w:iCs/>
        </w:rPr>
        <w:t>Administrative Science Quarterly</w:t>
      </w:r>
      <w:r w:rsidRPr="00DE4591">
        <w:t xml:space="preserve">, 66(2), p.000183922096518. </w:t>
      </w:r>
      <w:proofErr w:type="spellStart"/>
      <w:r w:rsidRPr="00DE4591">
        <w:t>doi</w:t>
      </w:r>
      <w:proofErr w:type="spellEnd"/>
      <w:r w:rsidRPr="00DE4591">
        <w:t xml:space="preserve">: </w:t>
      </w:r>
      <w:hyperlink r:id="rId12" w:history="1">
        <w:r w:rsidRPr="00DE4591">
          <w:rPr>
            <w:rStyle w:val="Hyperlink"/>
            <w:color w:val="auto"/>
          </w:rPr>
          <w:t>https://doi.org/10.1177/0001839220965186</w:t>
        </w:r>
      </w:hyperlink>
      <w:r w:rsidRPr="00DE4591">
        <w:t xml:space="preserve"> </w:t>
      </w:r>
    </w:p>
    <w:p w14:paraId="0408F83A" w14:textId="42486956" w:rsidR="00DE4591" w:rsidRPr="00DE4591" w:rsidRDefault="00DE4591" w:rsidP="00DE4591">
      <w:pPr>
        <w:pStyle w:val="NormalWeb"/>
        <w:spacing w:before="0" w:beforeAutospacing="0" w:after="0" w:afterAutospacing="0" w:line="360" w:lineRule="auto"/>
      </w:pPr>
      <w:r w:rsidRPr="00DE4591">
        <w:t xml:space="preserve"> </w:t>
      </w:r>
    </w:p>
    <w:p w14:paraId="1E807E2A" w14:textId="77777777" w:rsidR="00DE4591" w:rsidRPr="00DE4591" w:rsidRDefault="00DE4591" w:rsidP="00DE4591">
      <w:pPr>
        <w:pStyle w:val="NormalWeb"/>
        <w:spacing w:before="0" w:beforeAutospacing="0" w:after="0" w:afterAutospacing="0" w:line="360" w:lineRule="auto"/>
      </w:pPr>
    </w:p>
    <w:p w14:paraId="500B02B0" w14:textId="77777777" w:rsidR="00DE4591" w:rsidRPr="00DE4591" w:rsidRDefault="00DE4591" w:rsidP="00DE4591">
      <w:pPr>
        <w:pStyle w:val="NormalWeb"/>
        <w:spacing w:before="0" w:beforeAutospacing="0" w:after="0" w:afterAutospacing="0" w:line="360" w:lineRule="auto"/>
      </w:pPr>
    </w:p>
    <w:p w14:paraId="64F50133" w14:textId="77777777" w:rsidR="00DE4591" w:rsidRPr="00DE4591" w:rsidRDefault="00DE4591" w:rsidP="00DE4591">
      <w:pPr>
        <w:pStyle w:val="NormalWeb"/>
        <w:spacing w:before="0" w:beforeAutospacing="0" w:after="0" w:afterAutospacing="0" w:line="360" w:lineRule="auto"/>
      </w:pPr>
    </w:p>
    <w:p w14:paraId="21A4D9F1" w14:textId="220ECAE2" w:rsidR="00DE4591" w:rsidRPr="00DE4591" w:rsidRDefault="00DE4591" w:rsidP="00DE4591">
      <w:pPr>
        <w:pStyle w:val="NormalWeb"/>
        <w:spacing w:before="0" w:beforeAutospacing="0" w:after="0" w:afterAutospacing="0" w:line="360" w:lineRule="auto"/>
      </w:pPr>
    </w:p>
    <w:p w14:paraId="44C235E2" w14:textId="77777777" w:rsidR="00DE4591" w:rsidRPr="00DE4591" w:rsidRDefault="00DE4591" w:rsidP="00DE4591">
      <w:pPr>
        <w:pStyle w:val="NormalWeb"/>
        <w:spacing w:before="0" w:beforeAutospacing="0" w:after="0" w:afterAutospacing="0" w:line="360" w:lineRule="auto"/>
      </w:pPr>
    </w:p>
    <w:p w14:paraId="76B089DD" w14:textId="77777777" w:rsidR="00856E12" w:rsidRPr="00DE4591" w:rsidRDefault="00856E12" w:rsidP="00DE4591">
      <w:pPr>
        <w:pStyle w:val="NormalWeb"/>
        <w:spacing w:line="360" w:lineRule="auto"/>
        <w:jc w:val="both"/>
      </w:pPr>
    </w:p>
    <w:p w14:paraId="17628862" w14:textId="77777777" w:rsidR="00897F4C" w:rsidRPr="00DE4591" w:rsidRDefault="00897F4C" w:rsidP="00DE4591">
      <w:pPr>
        <w:pStyle w:val="NormalWeb"/>
        <w:spacing w:line="360" w:lineRule="auto"/>
        <w:jc w:val="both"/>
      </w:pPr>
    </w:p>
    <w:p w14:paraId="06CEB30E" w14:textId="77777777" w:rsidR="00897F4C" w:rsidRPr="00DE4591" w:rsidRDefault="00897F4C" w:rsidP="00DE4591">
      <w:pPr>
        <w:pStyle w:val="NormalWeb"/>
        <w:spacing w:line="360" w:lineRule="auto"/>
        <w:jc w:val="both"/>
      </w:pPr>
    </w:p>
    <w:p w14:paraId="647F818D" w14:textId="77777777" w:rsidR="0055378D" w:rsidRPr="00DE4591" w:rsidRDefault="0055378D" w:rsidP="00DE4591">
      <w:pPr>
        <w:pStyle w:val="NormalWeb"/>
        <w:spacing w:line="360" w:lineRule="auto"/>
        <w:jc w:val="both"/>
      </w:pPr>
    </w:p>
    <w:p w14:paraId="0E515A52" w14:textId="1E9F4E4E" w:rsidR="006E60B5" w:rsidRPr="00DE4591" w:rsidRDefault="006E60B5" w:rsidP="00DE4591">
      <w:pPr>
        <w:spacing w:line="360" w:lineRule="auto"/>
        <w:jc w:val="both"/>
        <w:rPr>
          <w:rFonts w:ascii="Times New Roman" w:hAnsi="Times New Roman" w:cs="Times New Roman"/>
          <w:sz w:val="24"/>
          <w:szCs w:val="24"/>
        </w:rPr>
      </w:pPr>
    </w:p>
    <w:sectPr w:rsidR="006E60B5" w:rsidRPr="00DE45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9ED"/>
    <w:rsid w:val="00035D40"/>
    <w:rsid w:val="00133450"/>
    <w:rsid w:val="00174002"/>
    <w:rsid w:val="001D4F09"/>
    <w:rsid w:val="00242432"/>
    <w:rsid w:val="00273768"/>
    <w:rsid w:val="002B6DA3"/>
    <w:rsid w:val="00320671"/>
    <w:rsid w:val="00331A48"/>
    <w:rsid w:val="00371264"/>
    <w:rsid w:val="003B6245"/>
    <w:rsid w:val="00415278"/>
    <w:rsid w:val="005119CD"/>
    <w:rsid w:val="0055378D"/>
    <w:rsid w:val="00577CE1"/>
    <w:rsid w:val="0063195F"/>
    <w:rsid w:val="006510C8"/>
    <w:rsid w:val="006E60B5"/>
    <w:rsid w:val="0072237B"/>
    <w:rsid w:val="007B2C6D"/>
    <w:rsid w:val="00856E12"/>
    <w:rsid w:val="00897F4C"/>
    <w:rsid w:val="00A519ED"/>
    <w:rsid w:val="00BB3FCD"/>
    <w:rsid w:val="00C278DB"/>
    <w:rsid w:val="00CD4863"/>
    <w:rsid w:val="00CE0C9A"/>
    <w:rsid w:val="00DA5D0F"/>
    <w:rsid w:val="00DE45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97077"/>
  <w15:chartTrackingRefBased/>
  <w15:docId w15:val="{3C3EF491-05F4-4420-8EBE-D0128F275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D4F0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DE4591"/>
    <w:rPr>
      <w:color w:val="0563C1" w:themeColor="hyperlink"/>
      <w:u w:val="single"/>
    </w:rPr>
  </w:style>
  <w:style w:type="character" w:styleId="Emphasis">
    <w:name w:val="Emphasis"/>
    <w:basedOn w:val="DefaultParagraphFont"/>
    <w:uiPriority w:val="20"/>
    <w:qFormat/>
    <w:rsid w:val="00DE459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ologytoday.com/gb/blog/adventures-in-divergent-thinking/202006/4-questions-help-you-avoid-groupthin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thoughtsmostlyaboutlearning.files.wordpress.com/2015/12/learning-by-doing-graham-gibbs.pdf" TargetMode="External"/><Relationship Id="rId12" Type="http://schemas.openxmlformats.org/officeDocument/2006/relationships/hyperlink" Target="https://doi.org/10.1177/000183922096518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08/eb022847" TargetMode="External"/><Relationship Id="rId11" Type="http://schemas.openxmlformats.org/officeDocument/2006/relationships/hyperlink" Target="https://web-p-ebscohost-com.ezproxy.uwtsd.ac.uk/ehost/pdfviewer/pdfviewer?vid=0&amp;sid=94ba58f6-ec20-42e1-965b-bd708e32a69e%40redis" TargetMode="External"/><Relationship Id="rId5" Type="http://schemas.openxmlformats.org/officeDocument/2006/relationships/hyperlink" Target="https://doi.org/10.1108/eb022745" TargetMode="External"/><Relationship Id="rId10" Type="http://schemas.openxmlformats.org/officeDocument/2006/relationships/hyperlink" Target="https://doi.org/10.2307/2393638" TargetMode="External"/><Relationship Id="rId4" Type="http://schemas.openxmlformats.org/officeDocument/2006/relationships/hyperlink" Target="https://doi.org/10.1177/014920639702300401" TargetMode="External"/><Relationship Id="rId9" Type="http://schemas.openxmlformats.org/officeDocument/2006/relationships/hyperlink" Target="https://agcommtheory.pbworks.com/f/GroupThink.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6</Pages>
  <Words>1798</Words>
  <Characters>10254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 Lewis</dc:creator>
  <cp:keywords/>
  <dc:description/>
  <cp:lastModifiedBy>Rebeka Lewis</cp:lastModifiedBy>
  <cp:revision>7</cp:revision>
  <dcterms:created xsi:type="dcterms:W3CDTF">2024-04-20T08:45:00Z</dcterms:created>
  <dcterms:modified xsi:type="dcterms:W3CDTF">2024-04-21T11:12:00Z</dcterms:modified>
</cp:coreProperties>
</file>