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5AB84" w14:textId="77777777" w:rsidR="0040591E" w:rsidRDefault="00000000">
      <w:pPr>
        <w:pStyle w:val="Heading1"/>
      </w:pPr>
      <w:r>
        <w:t>Understanding the Role of Statistics in Machine Learning and Data Science</w:t>
      </w:r>
    </w:p>
    <w:p w14:paraId="6211C31D" w14:textId="14507ACD" w:rsidR="0040591E" w:rsidRDefault="00000000">
      <w:r>
        <w:t>How do statistical methods underpin modern machine learning (ML) and data science (DS) techniques, particularly in model development, feature selection, and validation</w:t>
      </w:r>
      <w:r w:rsidR="000D3485">
        <w:t>.</w:t>
      </w:r>
    </w:p>
    <w:p w14:paraId="5E771968" w14:textId="77777777" w:rsidR="0040591E" w:rsidRDefault="00000000">
      <w:r>
        <w:t>Statistical theory provides the methodological foundation for ML and DS by framing learning as parameter estimation and hypothesis testing under uncertainty. For instance, linear and logistic regression algorithms minimize a squared-error or cross-entropy loss, respectively, which correspond to maximum likelihood estimators under Gaussian or Bernoulli noise assumptions [1]. These estimators are consistent, meaning they converge to the true parameter values as sample size grows, ensuring reliable model behavior.</w:t>
      </w:r>
    </w:p>
    <w:p w14:paraId="1A169DE0" w14:textId="77777777" w:rsidR="0040591E" w:rsidRDefault="00000000">
      <w:pPr>
        <w:pStyle w:val="Heading2"/>
      </w:pPr>
      <w:r>
        <w:t>Model Development and Evaluation</w:t>
      </w:r>
    </w:p>
    <w:p w14:paraId="70B34DD9" w14:textId="77777777" w:rsidR="0040591E" w:rsidRDefault="00000000">
      <w:r>
        <w:t>Statistical thinking informs both model fitting and assessment. Cross-validation (CV) partitions data into training and test folds to estimate generalization error; k-fold CV balances bias and variance, while leave-one-out CV offers low bias at higher computational cost [1], [3]. Bootstrap resampling builds numerous pseudo-samples by sampling with replacement, enabling estimation of confidence intervals for predictive performance and assessing estimator variability [4]. Together, CV and bootstrap guard against overfitting and quantify uncertainty in model predictions.</w:t>
      </w:r>
    </w:p>
    <w:p w14:paraId="29BE75DE" w14:textId="77777777" w:rsidR="0040591E" w:rsidRDefault="00000000">
      <w:pPr>
        <w:pStyle w:val="Heading2"/>
      </w:pPr>
      <w:r>
        <w:t>Feature Selection and Inference</w:t>
      </w:r>
    </w:p>
    <w:p w14:paraId="0ABC9F31" w14:textId="77777777" w:rsidR="0040591E" w:rsidRDefault="00000000">
      <w:r>
        <w:t>Classical hypothesis testing and regularization methods guide the selection of informative variables. In high-dimensional settings, the Lasso adds an ℓ₁ penalty to the regression objective, shrinking some coefficients exactly to zero and yielding sparse, interpretable models with improved out-of-sample accuracy [2]. Preliminary t-tests or ANOVA can screen features by assessing the significance of associations to the response variable before applying complex ML models, thus reducing dimensionality and multicollinearity.</w:t>
      </w:r>
    </w:p>
    <w:p w14:paraId="0133D09A" w14:textId="77777777" w:rsidR="0040591E" w:rsidRDefault="00000000">
      <w:pPr>
        <w:pStyle w:val="Heading2"/>
      </w:pPr>
      <w:r>
        <w:t>Influence of Classical Methods</w:t>
      </w:r>
    </w:p>
    <w:p w14:paraId="3BD66775" w14:textId="77777777" w:rsidR="0040591E" w:rsidRDefault="00000000">
      <w:r>
        <w:t>Exploratory Data Analysis (EDA) techniques—boxplots, kernel density estimates, and summary statistics—remain indispensable for detecting outliers, understanding data distributions, and informing model choices, as advocated by Tukey [5]. Generalized Linear Models (GLMs) extend regression to non-Gaussian outcomes—e.g., logistic regression for classification—and serve as both standalone methods and baselines within ML pipelines. Time-series models (ARIMA) contribute lagged features that capture temporal dependencies in sequential data.</w:t>
      </w:r>
    </w:p>
    <w:p w14:paraId="2B4BC03C" w14:textId="77777777" w:rsidR="0040591E" w:rsidRDefault="00000000">
      <w:r>
        <w:t>In sum, statistical methodologies—from estimation theory and resampling techniques to hypothesis testing and EDA—ensure that ML and DS workflows are both theoretically grounded and empirically robust. By quantifying uncertainty, controlling model complexity, and guiding feature engineering, statistics remains central to the development and validation of modern predictive systems.</w:t>
      </w:r>
    </w:p>
    <w:p w14:paraId="141A7CBD" w14:textId="77777777" w:rsidR="0040591E" w:rsidRDefault="00000000">
      <w:pPr>
        <w:pStyle w:val="Heading2"/>
      </w:pPr>
      <w:r>
        <w:lastRenderedPageBreak/>
        <w:t>References</w:t>
      </w:r>
    </w:p>
    <w:p w14:paraId="57302850" w14:textId="77777777" w:rsidR="0040591E" w:rsidRDefault="00000000">
      <w:r>
        <w:t>[1] T. Hastie, R. Tibshirani, and J. Friedman, _The Elements of Statistical Learning: Data Mining, Inference, and Prediction_, 2nd ed. Springer, 2009.</w:t>
      </w:r>
    </w:p>
    <w:p w14:paraId="6D87741B" w14:textId="77777777" w:rsidR="0040591E" w:rsidRDefault="00000000">
      <w:r>
        <w:t>[2] R. Tibshirani, “Regression Shrinkage and Selection via the Lasso,” _J. R. Stat. Soc. Ser. B_, vol. 58, no. 1, pp. 267–288, 1996.</w:t>
      </w:r>
    </w:p>
    <w:p w14:paraId="007E10FF" w14:textId="77777777" w:rsidR="0040591E" w:rsidRDefault="00000000">
      <w:r>
        <w:t>[3] D. W. Hosmer, S. Lemeshow, and R. X. Sturdivant, _Applied Logistic Regression_, 3rd ed. Wiley, 2013.</w:t>
      </w:r>
    </w:p>
    <w:p w14:paraId="7F5EAA60" w14:textId="77777777" w:rsidR="0040591E" w:rsidRDefault="00000000">
      <w:r>
        <w:t>[4] B. Efron, “Bootstrap Methods: Another Look at the Jackknife,” _Ann. Statist._, vol. 7, no. 1, pp. 1–26, 1979.</w:t>
      </w:r>
    </w:p>
    <w:p w14:paraId="6DBB175D" w14:textId="77777777" w:rsidR="0040591E" w:rsidRDefault="00000000">
      <w:r>
        <w:t>[5] J. W. Tukey, _Exploratory Data Analysis_. Addison-Wesley, 1977.</w:t>
      </w:r>
    </w:p>
    <w:sectPr w:rsidR="0040591E"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5877003">
    <w:abstractNumId w:val="8"/>
  </w:num>
  <w:num w:numId="2" w16cid:durableId="656346064">
    <w:abstractNumId w:val="6"/>
  </w:num>
  <w:num w:numId="3" w16cid:durableId="1139692165">
    <w:abstractNumId w:val="5"/>
  </w:num>
  <w:num w:numId="4" w16cid:durableId="2101219456">
    <w:abstractNumId w:val="4"/>
  </w:num>
  <w:num w:numId="5" w16cid:durableId="1314681852">
    <w:abstractNumId w:val="7"/>
  </w:num>
  <w:num w:numId="6" w16cid:durableId="866721508">
    <w:abstractNumId w:val="3"/>
  </w:num>
  <w:num w:numId="7" w16cid:durableId="1346398499">
    <w:abstractNumId w:val="2"/>
  </w:num>
  <w:num w:numId="8" w16cid:durableId="844444270">
    <w:abstractNumId w:val="1"/>
  </w:num>
  <w:num w:numId="9" w16cid:durableId="207642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D3485"/>
    <w:rsid w:val="0015074B"/>
    <w:rsid w:val="0029639D"/>
    <w:rsid w:val="00326F90"/>
    <w:rsid w:val="0040591E"/>
    <w:rsid w:val="00AA1D8D"/>
    <w:rsid w:val="00B47730"/>
    <w:rsid w:val="00BE3930"/>
    <w:rsid w:val="00CB0664"/>
    <w:rsid w:val="00FC693F"/>
    <w:rsid w:val="00FE77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19D2EB"/>
  <w14:defaultImageDpi w14:val="300"/>
  <w15:docId w15:val="{0466D507-5383-4D5C-B23D-611273BED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516</Words>
  <Characters>2944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Svetlana Boaghe (2332687)</cp:lastModifiedBy>
  <cp:revision>2</cp:revision>
  <dcterms:created xsi:type="dcterms:W3CDTF">2025-05-21T13:50:00Z</dcterms:created>
  <dcterms:modified xsi:type="dcterms:W3CDTF">2025-05-21T13:50:00Z</dcterms:modified>
  <cp:category/>
</cp:coreProperties>
</file>