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54630686"/>
        <w:docPartObj>
          <w:docPartGallery w:val="Cover Pages"/>
          <w:docPartUnique/>
        </w:docPartObj>
      </w:sdtPr>
      <w:sdtEndPr/>
      <w:sdtContent>
        <w:p w14:paraId="75001DA6" w14:textId="632E8430" w:rsidR="00CD7FC2" w:rsidRDefault="00CD7FC2">
          <w:r>
            <w:rPr>
              <w:noProof/>
              <w:color w:val="FFFFFF" w:themeColor="background1"/>
            </w:rPr>
            <mc:AlternateContent>
              <mc:Choice Requires="wpg">
                <w:drawing>
                  <wp:anchor distT="0" distB="0" distL="114300" distR="114300" simplePos="0" relativeHeight="251659264" behindDoc="0" locked="0" layoutInCell="1" allowOverlap="1" wp14:anchorId="28130492" wp14:editId="300E5AD0">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D5C7FB7" w14:textId="007F5059" w:rsidR="00CD7FC2" w:rsidRDefault="00CD7FC2">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Design &amp; Analysis of Extended Surfaces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609C827E" w14:textId="2739D230" w:rsidR="00CD7FC2" w:rsidRDefault="00CD7FC2">
                                      <w:pPr>
                                        <w:pStyle w:val="NoSpacing"/>
                                        <w:rPr>
                                          <w:color w:val="FFFFFF" w:themeColor="background1"/>
                                          <w:sz w:val="28"/>
                                          <w:szCs w:val="28"/>
                                        </w:rPr>
                                      </w:pPr>
                                      <w:r>
                                        <w:rPr>
                                          <w:color w:val="FFFFFF" w:themeColor="background1"/>
                                          <w:sz w:val="28"/>
                                          <w:szCs w:val="28"/>
                                        </w:rPr>
                                        <w:t>Advanced Thermofluid Mechanics ACMA6011</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F471514" w14:textId="6A4E4A55" w:rsidR="00CD7FC2" w:rsidRDefault="00373348">
                                      <w:pPr>
                                        <w:pStyle w:val="NoSpacing"/>
                                        <w:rPr>
                                          <w:color w:val="FFFFFF" w:themeColor="background1"/>
                                          <w:sz w:val="32"/>
                                          <w:szCs w:val="32"/>
                                        </w:rPr>
                                      </w:pPr>
                                      <w:r>
                                        <w:rPr>
                                          <w:color w:val="FFFFFF" w:themeColor="background1"/>
                                          <w:sz w:val="32"/>
                                          <w:szCs w:val="32"/>
                                        </w:rPr>
                                        <w:t>M</w:t>
                                      </w:r>
                                      <w:r w:rsidR="00932073">
                                        <w:rPr>
                                          <w:color w:val="FFFFFF" w:themeColor="background1"/>
                                          <w:sz w:val="32"/>
                                          <w:szCs w:val="32"/>
                                        </w:rPr>
                                        <w:t xml:space="preserve">ark </w:t>
                                      </w:r>
                                      <w:r>
                                        <w:rPr>
                                          <w:color w:val="FFFFFF" w:themeColor="background1"/>
                                          <w:sz w:val="32"/>
                                          <w:szCs w:val="32"/>
                                        </w:rPr>
                                        <w:t>W</w:t>
                                      </w:r>
                                      <w:r w:rsidR="00932073">
                                        <w:rPr>
                                          <w:color w:val="FFFFFF" w:themeColor="background1"/>
                                          <w:sz w:val="32"/>
                                          <w:szCs w:val="32"/>
                                        </w:rPr>
                                        <w:t>atson</w:t>
                                      </w:r>
                                    </w:p>
                                  </w:sdtContent>
                                </w:sdt>
                                <w:p w14:paraId="1500A365" w14:textId="6D76109E" w:rsidR="00CD7FC2" w:rsidRDefault="00CD7FC2">
                                  <w:pPr>
                                    <w:pStyle w:val="NoSpacing"/>
                                    <w:rPr>
                                      <w:color w:val="FFFFFF" w:themeColor="background1"/>
                                      <w:sz w:val="18"/>
                                      <w:szCs w:val="18"/>
                                    </w:rPr>
                                  </w:pPr>
                                  <w:r>
                                    <w:rPr>
                                      <w:caps/>
                                      <w:color w:val="FFFFFF" w:themeColor="background1"/>
                                      <w:sz w:val="18"/>
                                      <w:szCs w:val="18"/>
                                    </w:rPr>
                                    <w:t xml:space="preserve">2116466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8130492"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D5C7FB7" w14:textId="007F5059" w:rsidR="00CD7FC2" w:rsidRDefault="00CD7FC2">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Design &amp; Analysis of Extended Surfaces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609C827E" w14:textId="2739D230" w:rsidR="00CD7FC2" w:rsidRDefault="00CD7FC2">
                                <w:pPr>
                                  <w:pStyle w:val="NoSpacing"/>
                                  <w:rPr>
                                    <w:color w:val="FFFFFF" w:themeColor="background1"/>
                                    <w:sz w:val="28"/>
                                    <w:szCs w:val="28"/>
                                  </w:rPr>
                                </w:pPr>
                                <w:r>
                                  <w:rPr>
                                    <w:color w:val="FFFFFF" w:themeColor="background1"/>
                                    <w:sz w:val="28"/>
                                    <w:szCs w:val="28"/>
                                  </w:rPr>
                                  <w:t>Advanced Thermofluid Mechanics ACMA6011</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F471514" w14:textId="6A4E4A55" w:rsidR="00CD7FC2" w:rsidRDefault="00373348">
                                <w:pPr>
                                  <w:pStyle w:val="NoSpacing"/>
                                  <w:rPr>
                                    <w:color w:val="FFFFFF" w:themeColor="background1"/>
                                    <w:sz w:val="32"/>
                                    <w:szCs w:val="32"/>
                                  </w:rPr>
                                </w:pPr>
                                <w:r>
                                  <w:rPr>
                                    <w:color w:val="FFFFFF" w:themeColor="background1"/>
                                    <w:sz w:val="32"/>
                                    <w:szCs w:val="32"/>
                                  </w:rPr>
                                  <w:t>M</w:t>
                                </w:r>
                                <w:r w:rsidR="00932073">
                                  <w:rPr>
                                    <w:color w:val="FFFFFF" w:themeColor="background1"/>
                                    <w:sz w:val="32"/>
                                    <w:szCs w:val="32"/>
                                  </w:rPr>
                                  <w:t xml:space="preserve">ark </w:t>
                                </w:r>
                                <w:r>
                                  <w:rPr>
                                    <w:color w:val="FFFFFF" w:themeColor="background1"/>
                                    <w:sz w:val="32"/>
                                    <w:szCs w:val="32"/>
                                  </w:rPr>
                                  <w:t>W</w:t>
                                </w:r>
                                <w:r w:rsidR="00932073">
                                  <w:rPr>
                                    <w:color w:val="FFFFFF" w:themeColor="background1"/>
                                    <w:sz w:val="32"/>
                                    <w:szCs w:val="32"/>
                                  </w:rPr>
                                  <w:t>atson</w:t>
                                </w:r>
                              </w:p>
                            </w:sdtContent>
                          </w:sdt>
                          <w:p w14:paraId="1500A365" w14:textId="6D76109E" w:rsidR="00CD7FC2" w:rsidRDefault="00CD7FC2">
                            <w:pPr>
                              <w:pStyle w:val="NoSpacing"/>
                              <w:rPr>
                                <w:color w:val="FFFFFF" w:themeColor="background1"/>
                                <w:sz w:val="18"/>
                                <w:szCs w:val="18"/>
                              </w:rPr>
                            </w:pPr>
                            <w:r>
                              <w:rPr>
                                <w:caps/>
                                <w:color w:val="FFFFFF" w:themeColor="background1"/>
                                <w:sz w:val="18"/>
                                <w:szCs w:val="18"/>
                              </w:rPr>
                              <w:t xml:space="preserve">2116466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Pr>
                                    <w:color w:val="FFFFFF" w:themeColor="background1"/>
                                    <w:sz w:val="18"/>
                                    <w:szCs w:val="18"/>
                                  </w:rPr>
                                  <w:t xml:space="preserve">     </w:t>
                                </w:r>
                              </w:sdtContent>
                            </w:sdt>
                          </w:p>
                        </w:txbxContent>
                      </v:textbox>
                    </v:shape>
                    <w10:wrap anchorx="page" anchory="page"/>
                  </v:group>
                </w:pict>
              </mc:Fallback>
            </mc:AlternateContent>
          </w:r>
          <w:r>
            <w:br w:type="page"/>
          </w:r>
        </w:p>
      </w:sdtContent>
    </w:sdt>
    <w:p w14:paraId="6233EEC9" w14:textId="77777777" w:rsidR="008F3845" w:rsidRDefault="008F3845"/>
    <w:p w14:paraId="73C0C110" w14:textId="77777777" w:rsidR="004359A8" w:rsidRDefault="004359A8"/>
    <w:sdt>
      <w:sdtPr>
        <w:id w:val="-24981225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7975DEA" w14:textId="6C865599" w:rsidR="00FA629E" w:rsidRDefault="00FA629E">
          <w:pPr>
            <w:pStyle w:val="TOCHeading"/>
          </w:pPr>
          <w:r>
            <w:t>Contents</w:t>
          </w:r>
        </w:p>
        <w:p w14:paraId="7F61902B" w14:textId="688E0C10" w:rsidR="00FA629E" w:rsidRDefault="00FA629E">
          <w:pPr>
            <w:pStyle w:val="TOC1"/>
            <w:tabs>
              <w:tab w:val="right" w:leader="dot" w:pos="9016"/>
            </w:tabs>
            <w:rPr>
              <w:noProof/>
            </w:rPr>
          </w:pPr>
          <w:r>
            <w:fldChar w:fldCharType="begin"/>
          </w:r>
          <w:r>
            <w:instrText xml:space="preserve"> TOC \o "1-3" \h \z \u </w:instrText>
          </w:r>
          <w:r>
            <w:fldChar w:fldCharType="separate"/>
          </w:r>
          <w:hyperlink w:anchor="_Toc169466182" w:history="1">
            <w:r w:rsidRPr="001E5DAB">
              <w:rPr>
                <w:rStyle w:val="Hyperlink"/>
                <w:noProof/>
              </w:rPr>
              <w:t>Task A</w:t>
            </w:r>
            <w:r>
              <w:rPr>
                <w:noProof/>
                <w:webHidden/>
              </w:rPr>
              <w:tab/>
            </w:r>
            <w:r>
              <w:rPr>
                <w:noProof/>
                <w:webHidden/>
              </w:rPr>
              <w:fldChar w:fldCharType="begin"/>
            </w:r>
            <w:r>
              <w:rPr>
                <w:noProof/>
                <w:webHidden/>
              </w:rPr>
              <w:instrText xml:space="preserve"> PAGEREF _Toc169466182 \h </w:instrText>
            </w:r>
            <w:r>
              <w:rPr>
                <w:noProof/>
                <w:webHidden/>
              </w:rPr>
            </w:r>
            <w:r>
              <w:rPr>
                <w:noProof/>
                <w:webHidden/>
              </w:rPr>
              <w:fldChar w:fldCharType="separate"/>
            </w:r>
            <w:r>
              <w:rPr>
                <w:noProof/>
                <w:webHidden/>
              </w:rPr>
              <w:t>2</w:t>
            </w:r>
            <w:r>
              <w:rPr>
                <w:noProof/>
                <w:webHidden/>
              </w:rPr>
              <w:fldChar w:fldCharType="end"/>
            </w:r>
          </w:hyperlink>
        </w:p>
        <w:p w14:paraId="5CE4C93D" w14:textId="7753EC34" w:rsidR="00FA629E" w:rsidRDefault="00FA629E">
          <w:pPr>
            <w:pStyle w:val="TOC1"/>
            <w:tabs>
              <w:tab w:val="right" w:leader="dot" w:pos="9016"/>
            </w:tabs>
            <w:rPr>
              <w:noProof/>
            </w:rPr>
          </w:pPr>
          <w:hyperlink w:anchor="_Toc169466183" w:history="1">
            <w:r w:rsidRPr="001E5DAB">
              <w:rPr>
                <w:rStyle w:val="Hyperlink"/>
                <w:noProof/>
              </w:rPr>
              <w:t>Task B</w:t>
            </w:r>
            <w:r>
              <w:rPr>
                <w:noProof/>
                <w:webHidden/>
              </w:rPr>
              <w:tab/>
            </w:r>
            <w:r>
              <w:rPr>
                <w:noProof/>
                <w:webHidden/>
              </w:rPr>
              <w:fldChar w:fldCharType="begin"/>
            </w:r>
            <w:r>
              <w:rPr>
                <w:noProof/>
                <w:webHidden/>
              </w:rPr>
              <w:instrText xml:space="preserve"> PAGEREF _Toc169466183 \h </w:instrText>
            </w:r>
            <w:r>
              <w:rPr>
                <w:noProof/>
                <w:webHidden/>
              </w:rPr>
            </w:r>
            <w:r>
              <w:rPr>
                <w:noProof/>
                <w:webHidden/>
              </w:rPr>
              <w:fldChar w:fldCharType="separate"/>
            </w:r>
            <w:r>
              <w:rPr>
                <w:noProof/>
                <w:webHidden/>
              </w:rPr>
              <w:t>6</w:t>
            </w:r>
            <w:r>
              <w:rPr>
                <w:noProof/>
                <w:webHidden/>
              </w:rPr>
              <w:fldChar w:fldCharType="end"/>
            </w:r>
          </w:hyperlink>
        </w:p>
        <w:p w14:paraId="500920AC" w14:textId="53A9E08C" w:rsidR="00FA629E" w:rsidRDefault="00FA629E">
          <w:pPr>
            <w:pStyle w:val="TOC1"/>
            <w:tabs>
              <w:tab w:val="right" w:leader="dot" w:pos="9016"/>
            </w:tabs>
            <w:rPr>
              <w:noProof/>
            </w:rPr>
          </w:pPr>
          <w:hyperlink w:anchor="_Toc169466184" w:history="1">
            <w:r w:rsidRPr="001E5DAB">
              <w:rPr>
                <w:rStyle w:val="Hyperlink"/>
                <w:noProof/>
              </w:rPr>
              <w:t>Task C</w:t>
            </w:r>
            <w:r>
              <w:rPr>
                <w:noProof/>
                <w:webHidden/>
              </w:rPr>
              <w:tab/>
            </w:r>
            <w:r>
              <w:rPr>
                <w:noProof/>
                <w:webHidden/>
              </w:rPr>
              <w:fldChar w:fldCharType="begin"/>
            </w:r>
            <w:r>
              <w:rPr>
                <w:noProof/>
                <w:webHidden/>
              </w:rPr>
              <w:instrText xml:space="preserve"> PAGEREF _Toc169466184 \h </w:instrText>
            </w:r>
            <w:r>
              <w:rPr>
                <w:noProof/>
                <w:webHidden/>
              </w:rPr>
            </w:r>
            <w:r>
              <w:rPr>
                <w:noProof/>
                <w:webHidden/>
              </w:rPr>
              <w:fldChar w:fldCharType="separate"/>
            </w:r>
            <w:r>
              <w:rPr>
                <w:noProof/>
                <w:webHidden/>
              </w:rPr>
              <w:t>7</w:t>
            </w:r>
            <w:r>
              <w:rPr>
                <w:noProof/>
                <w:webHidden/>
              </w:rPr>
              <w:fldChar w:fldCharType="end"/>
            </w:r>
          </w:hyperlink>
        </w:p>
        <w:p w14:paraId="09373576" w14:textId="5330E13A" w:rsidR="00FA629E" w:rsidRDefault="00FA629E">
          <w:pPr>
            <w:pStyle w:val="TOC1"/>
            <w:tabs>
              <w:tab w:val="right" w:leader="dot" w:pos="9016"/>
            </w:tabs>
            <w:rPr>
              <w:noProof/>
            </w:rPr>
          </w:pPr>
          <w:hyperlink w:anchor="_Toc169466185" w:history="1">
            <w:r w:rsidRPr="001E5DAB">
              <w:rPr>
                <w:rStyle w:val="Hyperlink"/>
                <w:noProof/>
              </w:rPr>
              <w:t>Bibliography</w:t>
            </w:r>
            <w:r>
              <w:rPr>
                <w:noProof/>
                <w:webHidden/>
              </w:rPr>
              <w:tab/>
            </w:r>
            <w:r>
              <w:rPr>
                <w:noProof/>
                <w:webHidden/>
              </w:rPr>
              <w:fldChar w:fldCharType="begin"/>
            </w:r>
            <w:r>
              <w:rPr>
                <w:noProof/>
                <w:webHidden/>
              </w:rPr>
              <w:instrText xml:space="preserve"> PAGEREF _Toc169466185 \h </w:instrText>
            </w:r>
            <w:r>
              <w:rPr>
                <w:noProof/>
                <w:webHidden/>
              </w:rPr>
            </w:r>
            <w:r>
              <w:rPr>
                <w:noProof/>
                <w:webHidden/>
              </w:rPr>
              <w:fldChar w:fldCharType="separate"/>
            </w:r>
            <w:r>
              <w:rPr>
                <w:noProof/>
                <w:webHidden/>
              </w:rPr>
              <w:t>14</w:t>
            </w:r>
            <w:r>
              <w:rPr>
                <w:noProof/>
                <w:webHidden/>
              </w:rPr>
              <w:fldChar w:fldCharType="end"/>
            </w:r>
          </w:hyperlink>
        </w:p>
        <w:p w14:paraId="24FA9BF2" w14:textId="153D522D" w:rsidR="00FA629E" w:rsidRDefault="00FA629E">
          <w:r>
            <w:rPr>
              <w:b/>
              <w:bCs/>
              <w:noProof/>
            </w:rPr>
            <w:fldChar w:fldCharType="end"/>
          </w:r>
        </w:p>
      </w:sdtContent>
    </w:sdt>
    <w:p w14:paraId="65D80211" w14:textId="77777777" w:rsidR="004359A8" w:rsidRDefault="004359A8"/>
    <w:p w14:paraId="29DC8899" w14:textId="77777777" w:rsidR="004359A8" w:rsidRDefault="004359A8"/>
    <w:p w14:paraId="6938A1D1" w14:textId="77777777" w:rsidR="004359A8" w:rsidRDefault="004359A8"/>
    <w:p w14:paraId="14A050BB" w14:textId="77777777" w:rsidR="004359A8" w:rsidRDefault="004359A8"/>
    <w:p w14:paraId="42916434" w14:textId="77777777" w:rsidR="004359A8" w:rsidRDefault="004359A8"/>
    <w:p w14:paraId="381E9990" w14:textId="77777777" w:rsidR="004359A8" w:rsidRDefault="004359A8"/>
    <w:p w14:paraId="62620FA3" w14:textId="77777777" w:rsidR="004359A8" w:rsidRDefault="004359A8"/>
    <w:p w14:paraId="593C6E54" w14:textId="77777777" w:rsidR="004359A8" w:rsidRDefault="004359A8"/>
    <w:p w14:paraId="7C1046AA" w14:textId="77777777" w:rsidR="004359A8" w:rsidRDefault="004359A8"/>
    <w:p w14:paraId="52BF2F53" w14:textId="77777777" w:rsidR="004359A8" w:rsidRDefault="004359A8"/>
    <w:p w14:paraId="61CDFC0A" w14:textId="77777777" w:rsidR="004359A8" w:rsidRDefault="004359A8"/>
    <w:p w14:paraId="76545675" w14:textId="77777777" w:rsidR="004359A8" w:rsidRDefault="004359A8"/>
    <w:p w14:paraId="51111780" w14:textId="77777777" w:rsidR="004359A8" w:rsidRDefault="004359A8"/>
    <w:p w14:paraId="259D6368" w14:textId="77777777" w:rsidR="004359A8" w:rsidRDefault="004359A8"/>
    <w:p w14:paraId="42832B9E" w14:textId="77777777" w:rsidR="004359A8" w:rsidRDefault="004359A8"/>
    <w:p w14:paraId="0890DECB" w14:textId="77777777" w:rsidR="004359A8" w:rsidRDefault="004359A8"/>
    <w:p w14:paraId="2ED5DAB3" w14:textId="77777777" w:rsidR="004359A8" w:rsidRDefault="004359A8"/>
    <w:p w14:paraId="2A4758D5" w14:textId="77777777" w:rsidR="004359A8" w:rsidRDefault="004359A8"/>
    <w:p w14:paraId="20547B6A" w14:textId="77777777" w:rsidR="004359A8" w:rsidRDefault="004359A8"/>
    <w:p w14:paraId="39B95F01" w14:textId="77777777" w:rsidR="004359A8" w:rsidRDefault="004359A8"/>
    <w:p w14:paraId="689F348A" w14:textId="77777777" w:rsidR="004359A8" w:rsidRDefault="004359A8"/>
    <w:p w14:paraId="04B34A4B" w14:textId="77777777" w:rsidR="004359A8" w:rsidRDefault="004359A8"/>
    <w:p w14:paraId="44328844" w14:textId="7977F810" w:rsidR="004359A8" w:rsidRDefault="004359A8" w:rsidP="004359A8">
      <w:pPr>
        <w:pStyle w:val="Heading1"/>
      </w:pPr>
      <w:bookmarkStart w:id="0" w:name="_Toc169466182"/>
      <w:r>
        <w:t>Task A</w:t>
      </w:r>
      <w:bookmarkEnd w:id="0"/>
    </w:p>
    <w:p w14:paraId="331DA6DF" w14:textId="77777777" w:rsidR="00BA5253" w:rsidRDefault="00BA5253" w:rsidP="00BA5253"/>
    <w:p w14:paraId="4262F9EE" w14:textId="71007021" w:rsidR="00E1698B" w:rsidRDefault="00952799" w:rsidP="009C317F">
      <w:pPr>
        <w:jc w:val="both"/>
      </w:pPr>
      <w:r>
        <w:t>Extended surfaces</w:t>
      </w:r>
      <w:r w:rsidR="00262B28">
        <w:t xml:space="preserve">, also commonly </w:t>
      </w:r>
      <w:r w:rsidR="00B85A63">
        <w:t>referred</w:t>
      </w:r>
      <w:r w:rsidR="00262B28">
        <w:t xml:space="preserve"> to as extended fins </w:t>
      </w:r>
      <w:r w:rsidR="00493632">
        <w:t>are methods for increasing a plate or an objects surface area</w:t>
      </w:r>
      <w:r w:rsidR="00B85A63">
        <w:t xml:space="preserve">, </w:t>
      </w:r>
      <w:r w:rsidR="004F31FF">
        <w:t>to</w:t>
      </w:r>
      <w:r w:rsidR="00B85A63">
        <w:t xml:space="preserve"> improve </w:t>
      </w:r>
      <w:r w:rsidR="009E406E">
        <w:t>the rate and efficiency of heat transfer between the fluid and i</w:t>
      </w:r>
      <w:r w:rsidR="002E543E">
        <w:t>ts surface.</w:t>
      </w:r>
      <w:sdt>
        <w:sdtPr>
          <w:id w:val="-1233763734"/>
          <w:citation/>
        </w:sdtPr>
        <w:sdtEndPr/>
        <w:sdtContent>
          <w:r w:rsidR="002E543E">
            <w:fldChar w:fldCharType="begin"/>
          </w:r>
          <w:r w:rsidR="002E543E">
            <w:rPr>
              <w:lang w:val="en-US"/>
            </w:rPr>
            <w:instrText xml:space="preserve"> CITATION Fra07 \l 1033 </w:instrText>
          </w:r>
          <w:r w:rsidR="002E543E">
            <w:fldChar w:fldCharType="separate"/>
          </w:r>
          <w:r w:rsidR="002E543E">
            <w:rPr>
              <w:noProof/>
              <w:lang w:val="en-US"/>
            </w:rPr>
            <w:t xml:space="preserve"> (Frank P Incropera, 2007)</w:t>
          </w:r>
          <w:r w:rsidR="002E543E">
            <w:fldChar w:fldCharType="end"/>
          </w:r>
        </w:sdtContent>
      </w:sdt>
      <w:r w:rsidR="001019A0">
        <w:t xml:space="preserve">. Some of the key applications of extended fins are Industrial </w:t>
      </w:r>
      <w:r w:rsidR="001C4406">
        <w:t>Heat exchangers</w:t>
      </w:r>
      <w:r w:rsidR="00725EA5">
        <w:t xml:space="preserve"> </w:t>
      </w:r>
      <w:r w:rsidR="00FD46B9">
        <w:t xml:space="preserve">such as radiators in automotive vehicles, electronic </w:t>
      </w:r>
      <w:r w:rsidR="00FE0613">
        <w:t>devices</w:t>
      </w:r>
      <w:r w:rsidR="00FD46B9">
        <w:t xml:space="preserve"> </w:t>
      </w:r>
      <w:r w:rsidR="00265FBC">
        <w:t xml:space="preserve">such as heat sinks attached </w:t>
      </w:r>
      <w:r w:rsidR="00932073">
        <w:t>to, microchip</w:t>
      </w:r>
      <w:r w:rsidR="00265FBC">
        <w:t xml:space="preserve"> processors</w:t>
      </w:r>
      <w:r w:rsidR="00246301">
        <w:t xml:space="preserve"> </w:t>
      </w:r>
      <w:sdt>
        <w:sdtPr>
          <w:id w:val="1633055525"/>
          <w:citation/>
        </w:sdtPr>
        <w:sdtEndPr/>
        <w:sdtContent>
          <w:r w:rsidR="008618C1">
            <w:fldChar w:fldCharType="begin"/>
          </w:r>
          <w:r w:rsidR="008618C1">
            <w:rPr>
              <w:lang w:val="en-US"/>
            </w:rPr>
            <w:instrText xml:space="preserve"> CITATION All83 \l 1033 </w:instrText>
          </w:r>
          <w:r w:rsidR="008618C1">
            <w:fldChar w:fldCharType="separate"/>
          </w:r>
          <w:r w:rsidR="008618C1">
            <w:rPr>
              <w:noProof/>
              <w:lang w:val="en-US"/>
            </w:rPr>
            <w:t>(Kraus, 1983)</w:t>
          </w:r>
          <w:r w:rsidR="008618C1">
            <w:fldChar w:fldCharType="end"/>
          </w:r>
        </w:sdtContent>
      </w:sdt>
      <w:r w:rsidR="008618C1">
        <w:t>.</w:t>
      </w:r>
    </w:p>
    <w:p w14:paraId="2F52B1F4" w14:textId="74415BE6" w:rsidR="00DD100F" w:rsidRPr="006D071C" w:rsidRDefault="00DD100F" w:rsidP="009C317F">
      <w:pPr>
        <w:jc w:val="both"/>
        <w:rPr>
          <w:b/>
          <w:bCs/>
        </w:rPr>
      </w:pPr>
      <w:r w:rsidRPr="006D071C">
        <w:rPr>
          <w:b/>
          <w:bCs/>
        </w:rPr>
        <w:t>Uses Within the Automotive industry</w:t>
      </w:r>
    </w:p>
    <w:p w14:paraId="038530C1" w14:textId="4B5E2C62" w:rsidR="003745D7" w:rsidRPr="008E7EE3" w:rsidRDefault="00CA1446" w:rsidP="009C317F">
      <w:pPr>
        <w:jc w:val="both"/>
      </w:pPr>
      <w:r>
        <w:t xml:space="preserve">As </w:t>
      </w:r>
      <w:r w:rsidR="003B3596">
        <w:t>discussed,</w:t>
      </w:r>
      <w:r>
        <w:t xml:space="preserve"> the primary use for heat fins </w:t>
      </w:r>
      <w:r w:rsidR="003745D7">
        <w:t>is</w:t>
      </w:r>
      <w:r>
        <w:t xml:space="preserve"> in the dissipation of heat </w:t>
      </w:r>
      <w:r w:rsidR="00DE5216">
        <w:t>energy</w:t>
      </w:r>
      <w:r w:rsidR="00EA179B">
        <w:t>,</w:t>
      </w:r>
      <w:r w:rsidR="00DE5216">
        <w:t xml:space="preserve"> </w:t>
      </w:r>
      <w:r w:rsidR="000B7723">
        <w:t xml:space="preserve">there are various applications within a vehicles system where </w:t>
      </w:r>
      <w:r w:rsidR="001B4BD8">
        <w:t>Heat or Cooling fins are used.</w:t>
      </w:r>
    </w:p>
    <w:p w14:paraId="2B465B40" w14:textId="7B2F04E2" w:rsidR="0098452A" w:rsidRDefault="00B77ACE" w:rsidP="009C317F">
      <w:pPr>
        <w:jc w:val="both"/>
      </w:pPr>
      <w:r>
        <w:t xml:space="preserve">During a vehicles journey traveling around </w:t>
      </w:r>
      <w:r w:rsidR="000900EB">
        <w:t xml:space="preserve">80kmh </w:t>
      </w:r>
      <w:r w:rsidR="00C932E4">
        <w:t xml:space="preserve">approximately 4000 controlled explosions take place per minute from the ignition of fuel via the spark plugs. </w:t>
      </w:r>
      <w:r w:rsidR="00CB6353">
        <w:t xml:space="preserve">These explosions power the cylinders causing them to propel </w:t>
      </w:r>
      <w:r w:rsidR="00372716">
        <w:t xml:space="preserve">and </w:t>
      </w:r>
      <w:r w:rsidR="00FE0613">
        <w:t xml:space="preserve">rotate the crank shaft </w:t>
      </w:r>
      <w:sdt>
        <w:sdtPr>
          <w:id w:val="1676379385"/>
          <w:citation/>
        </w:sdtPr>
        <w:sdtEndPr/>
        <w:sdtContent>
          <w:r w:rsidR="00FE0613">
            <w:fldChar w:fldCharType="begin"/>
          </w:r>
          <w:r w:rsidR="00FE0613">
            <w:rPr>
              <w:lang w:val="en-US"/>
            </w:rPr>
            <w:instrText xml:space="preserve"> CITATION Gog13 \l 1033 </w:instrText>
          </w:r>
          <w:r w:rsidR="00FE0613">
            <w:fldChar w:fldCharType="separate"/>
          </w:r>
          <w:r w:rsidR="00FE0613">
            <w:rPr>
              <w:noProof/>
              <w:lang w:val="en-US"/>
            </w:rPr>
            <w:t>(Gogineni Prudvhi, 2013)</w:t>
          </w:r>
          <w:r w:rsidR="00FE0613">
            <w:fldChar w:fldCharType="end"/>
          </w:r>
        </w:sdtContent>
      </w:sdt>
      <w:r w:rsidR="006D071C">
        <w:t xml:space="preserve"> </w:t>
      </w:r>
      <w:r w:rsidR="00156DEF">
        <w:t>These temperatures can reach around 2300--2500°C</w:t>
      </w:r>
      <w:r w:rsidR="00C82FD3">
        <w:t xml:space="preserve">, and </w:t>
      </w:r>
      <w:r w:rsidR="00E41AD5">
        <w:t>this temperature</w:t>
      </w:r>
      <w:r w:rsidR="00C82FD3">
        <w:t xml:space="preserve"> can burn oil causing parts to seize. </w:t>
      </w:r>
      <w:r w:rsidR="00850F7B">
        <w:t>Temperatures</w:t>
      </w:r>
      <w:r w:rsidR="00375AEF">
        <w:t xml:space="preserve"> must be </w:t>
      </w:r>
      <w:r w:rsidR="00850F7B">
        <w:t>reduced</w:t>
      </w:r>
      <w:r w:rsidR="00375AEF">
        <w:t xml:space="preserve"> to that of around 150-200°C to </w:t>
      </w:r>
      <w:r w:rsidR="00850F7B">
        <w:t>allow the engine to operate “efficiently”</w:t>
      </w:r>
      <w:sdt>
        <w:sdtPr>
          <w:id w:val="-2078964174"/>
          <w:citation/>
        </w:sdtPr>
        <w:sdtEndPr/>
        <w:sdtContent>
          <w:r w:rsidR="00E41AD5">
            <w:fldChar w:fldCharType="begin"/>
          </w:r>
          <w:r w:rsidR="00E41AD5">
            <w:rPr>
              <w:lang w:val="en-US"/>
            </w:rPr>
            <w:instrText xml:space="preserve"> CITATION Gog13 \l 1033 </w:instrText>
          </w:r>
          <w:r w:rsidR="00E41AD5">
            <w:fldChar w:fldCharType="separate"/>
          </w:r>
          <w:r w:rsidR="00E41AD5">
            <w:rPr>
              <w:noProof/>
              <w:lang w:val="en-US"/>
            </w:rPr>
            <w:t xml:space="preserve"> (Gogineni Prudvhi, 2013)</w:t>
          </w:r>
          <w:r w:rsidR="00E41AD5">
            <w:fldChar w:fldCharType="end"/>
          </w:r>
        </w:sdtContent>
      </w:sdt>
      <w:r w:rsidR="00E41AD5">
        <w:t>.</w:t>
      </w:r>
      <w:r w:rsidR="006D071C">
        <w:t xml:space="preserve"> However not all power generated from internal combustion engines is used efficiently. </w:t>
      </w:r>
      <w:r w:rsidR="007832F1">
        <w:t>It’s</w:t>
      </w:r>
      <w:r w:rsidR="006D071C">
        <w:t xml:space="preserve"> estimated that 30% of the total figure of energy produced though combustion is converted into work on </w:t>
      </w:r>
      <w:r w:rsidR="00E05A3C">
        <w:t>crank</w:t>
      </w:r>
      <w:r w:rsidR="006D071C">
        <w:t xml:space="preserve"> </w:t>
      </w:r>
      <w:r w:rsidR="00E05A3C">
        <w:t>shaft</w:t>
      </w:r>
      <w:r w:rsidR="006D071C">
        <w:t xml:space="preserve">. Around 70% is lost to the environment </w:t>
      </w:r>
      <w:r w:rsidR="00E05A3C">
        <w:t>through exhaustion, whilst the heat energy created from the engine processes is dissipated by the fins into the atmosphere</w:t>
      </w:r>
      <w:sdt>
        <w:sdtPr>
          <w:id w:val="-626241665"/>
          <w:citation/>
        </w:sdtPr>
        <w:sdtEndPr/>
        <w:sdtContent>
          <w:r w:rsidR="00E05A3C">
            <w:fldChar w:fldCharType="begin"/>
          </w:r>
          <w:r w:rsidR="00E05A3C">
            <w:rPr>
              <w:lang w:val="en-US"/>
            </w:rPr>
            <w:instrText xml:space="preserve"> CITATION DSr22 \l 1033 </w:instrText>
          </w:r>
          <w:r w:rsidR="00E05A3C">
            <w:fldChar w:fldCharType="separate"/>
          </w:r>
          <w:r w:rsidR="00E05A3C">
            <w:rPr>
              <w:noProof/>
              <w:lang w:val="en-US"/>
            </w:rPr>
            <w:t xml:space="preserve"> (D.Srinivas, 2022)</w:t>
          </w:r>
          <w:r w:rsidR="00E05A3C">
            <w:fldChar w:fldCharType="end"/>
          </w:r>
        </w:sdtContent>
      </w:sdt>
    </w:p>
    <w:p w14:paraId="03DBDACD" w14:textId="19E76A3E" w:rsidR="00C062B4" w:rsidRDefault="00932073" w:rsidP="009C317F">
      <w:pPr>
        <w:jc w:val="both"/>
      </w:pPr>
      <w:r>
        <w:t>During the early years (early 20</w:t>
      </w:r>
      <w:r w:rsidRPr="00932073">
        <w:rPr>
          <w:vertAlign w:val="superscript"/>
        </w:rPr>
        <w:t>th</w:t>
      </w:r>
      <w:r>
        <w:t xml:space="preserve"> </w:t>
      </w:r>
      <w:r w:rsidR="00C93DBC">
        <w:t>century) of</w:t>
      </w:r>
      <w:r>
        <w:t xml:space="preserve"> fin use in automotive design, engines and engine blocks had fins designed onto them externally, which relied on “air </w:t>
      </w:r>
      <w:r w:rsidR="00FF440C">
        <w:t>cooling” with</w:t>
      </w:r>
      <w:r w:rsidR="00C93DBC">
        <w:t xml:space="preserve"> developed blowers </w:t>
      </w:r>
      <w:r>
        <w:t>through convection heat detraction</w:t>
      </w:r>
      <w:r w:rsidR="009502AE">
        <w:t xml:space="preserve"> seen in fig 1 </w:t>
      </w:r>
      <w:r w:rsidR="00C93DBC">
        <w:t xml:space="preserve"> </w:t>
      </w:r>
      <w:sdt>
        <w:sdtPr>
          <w:id w:val="-1637325473"/>
          <w:citation/>
        </w:sdtPr>
        <w:sdtEndPr/>
        <w:sdtContent>
          <w:r w:rsidR="00C93DBC">
            <w:fldChar w:fldCharType="begin"/>
          </w:r>
          <w:r w:rsidR="00C93DBC">
            <w:instrText xml:space="preserve">CITATION Rog \l 2057 </w:instrText>
          </w:r>
          <w:r w:rsidR="00C93DBC">
            <w:fldChar w:fldCharType="separate"/>
          </w:r>
          <w:r w:rsidR="00C93DBC">
            <w:rPr>
              <w:noProof/>
            </w:rPr>
            <w:t>(Huntington, 1964)</w:t>
          </w:r>
          <w:r w:rsidR="00C93DBC">
            <w:fldChar w:fldCharType="end"/>
          </w:r>
        </w:sdtContent>
      </w:sdt>
      <w:r w:rsidR="009502AE">
        <w:t>.</w:t>
      </w:r>
      <w:r>
        <w:t xml:space="preserve"> Included alongside Air cooling was liquid cooling methods used pre-World War II, </w:t>
      </w:r>
      <w:r w:rsidR="00800FDA">
        <w:t xml:space="preserve">however they routinely overheated especially when venturing up hills and mountain climbs requiring regular fixing and maintenance </w:t>
      </w:r>
      <w:sdt>
        <w:sdtPr>
          <w:id w:val="-1308241721"/>
          <w:citation/>
        </w:sdtPr>
        <w:sdtEndPr/>
        <w:sdtContent>
          <w:r w:rsidR="00800FDA">
            <w:fldChar w:fldCharType="begin"/>
          </w:r>
          <w:r w:rsidR="00800FDA">
            <w:instrText xml:space="preserve"> CITATION Vem19 \l 2057 </w:instrText>
          </w:r>
          <w:r w:rsidR="00800FDA">
            <w:fldChar w:fldCharType="separate"/>
          </w:r>
          <w:r w:rsidR="00800FDA">
            <w:rPr>
              <w:noProof/>
            </w:rPr>
            <w:t>(Vemula Chandra, 2019)</w:t>
          </w:r>
          <w:r w:rsidR="00800FDA">
            <w:fldChar w:fldCharType="end"/>
          </w:r>
        </w:sdtContent>
      </w:sdt>
      <w:r w:rsidR="00DD7788">
        <w:t>.</w:t>
      </w:r>
      <w:r w:rsidR="00C062B4">
        <w:t xml:space="preserve"> Liquid based cooling systems involve heat energy being transferred to the fluid that flows through the fins / piping before traveling the vehicles radiator where the heat is passed from the liquid into the air </w:t>
      </w:r>
      <w:sdt>
        <w:sdtPr>
          <w:id w:val="1769577809"/>
          <w:citation/>
        </w:sdtPr>
        <w:sdtEndPr/>
        <w:sdtContent>
          <w:r w:rsidR="00C062B4">
            <w:fldChar w:fldCharType="begin"/>
          </w:r>
          <w:r w:rsidR="00C062B4">
            <w:rPr>
              <w:lang w:val="en-US"/>
            </w:rPr>
            <w:instrText xml:space="preserve"> CITATION Rog \l 1033 </w:instrText>
          </w:r>
          <w:r w:rsidR="00C062B4">
            <w:fldChar w:fldCharType="separate"/>
          </w:r>
          <w:r w:rsidR="00C062B4">
            <w:rPr>
              <w:noProof/>
              <w:lang w:val="en-US"/>
            </w:rPr>
            <w:t>(Huntington, 1964)</w:t>
          </w:r>
          <w:r w:rsidR="00C062B4">
            <w:fldChar w:fldCharType="end"/>
          </w:r>
        </w:sdtContent>
      </w:sdt>
      <w:r w:rsidR="00C062B4">
        <w:t>.</w:t>
      </w:r>
      <w:r w:rsidR="002776B5">
        <w:t xml:space="preserve"> The forward motion of the car pulls in sufficient air through the grill and vents through the radiator, however fans are needed to boost the volume and for when the car is traveling slower or stationary.  Many of </w:t>
      </w:r>
      <w:r w:rsidR="00373348">
        <w:t>today’s</w:t>
      </w:r>
      <w:r w:rsidR="002776B5">
        <w:t xml:space="preserve"> engines are water cooled with a mixture of coolant, the use of water pumps and hoses that circulate the mixture </w:t>
      </w:r>
      <w:r w:rsidR="009B3D66">
        <w:t>through</w:t>
      </w:r>
      <w:r w:rsidR="002776B5">
        <w:t xml:space="preserve"> the engine</w:t>
      </w:r>
      <w:r w:rsidR="009B3D66">
        <w:t xml:space="preserve">. Finally, the coolant is cooled in the radiator before traveling through </w:t>
      </w:r>
      <w:r w:rsidR="009B3D66">
        <w:lastRenderedPageBreak/>
        <w:t>the system again. The coolant ensures the engine does not freeze or boil over due to the mixture of water and glycol</w:t>
      </w:r>
      <w:r w:rsidR="009502AE">
        <w:t xml:space="preserve"> as seen in fig 3.0</w:t>
      </w:r>
      <w:r w:rsidR="009B3D66">
        <w:t xml:space="preserve"> </w:t>
      </w:r>
      <w:sdt>
        <w:sdtPr>
          <w:id w:val="-1170859109"/>
          <w:citation/>
        </w:sdtPr>
        <w:sdtEndPr/>
        <w:sdtContent>
          <w:r w:rsidR="009B3D66">
            <w:fldChar w:fldCharType="begin"/>
          </w:r>
          <w:r w:rsidR="009B3D66">
            <w:rPr>
              <w:lang w:val="en-US"/>
            </w:rPr>
            <w:instrText xml:space="preserve"> CITATION Mob24 \l 1033 </w:instrText>
          </w:r>
          <w:r w:rsidR="009B3D66">
            <w:fldChar w:fldCharType="separate"/>
          </w:r>
          <w:r w:rsidR="009B3D66">
            <w:rPr>
              <w:noProof/>
              <w:lang w:val="en-US"/>
            </w:rPr>
            <w:t>(Mobil, 2024)</w:t>
          </w:r>
          <w:r w:rsidR="009B3D66">
            <w:fldChar w:fldCharType="end"/>
          </w:r>
        </w:sdtContent>
      </w:sdt>
    </w:p>
    <w:p w14:paraId="61FFC803" w14:textId="26C8A784" w:rsidR="008C70D5" w:rsidRDefault="00DD7788" w:rsidP="009C317F">
      <w:pPr>
        <w:jc w:val="both"/>
      </w:pPr>
      <w:r>
        <w:t xml:space="preserve">The materials used for engine fins must have good thermal conductivity, which is the ability to conduct or move heat energy from once position to another location </w:t>
      </w:r>
      <w:sdt>
        <w:sdtPr>
          <w:id w:val="-1951927257"/>
          <w:citation/>
        </w:sdtPr>
        <w:sdtEndPr/>
        <w:sdtContent>
          <w:r>
            <w:fldChar w:fldCharType="begin"/>
          </w:r>
          <w:r>
            <w:rPr>
              <w:lang w:val="en-US"/>
            </w:rPr>
            <w:instrText xml:space="preserve"> CITATION Ste24 \l 1033 </w:instrText>
          </w:r>
          <w:r>
            <w:fldChar w:fldCharType="separate"/>
          </w:r>
          <w:r>
            <w:rPr>
              <w:noProof/>
              <w:lang w:val="en-US"/>
            </w:rPr>
            <w:t>(Stewart, 2024)</w:t>
          </w:r>
          <w:r>
            <w:fldChar w:fldCharType="end"/>
          </w:r>
        </w:sdtContent>
      </w:sdt>
      <w:r>
        <w:t xml:space="preserve">. </w:t>
      </w:r>
      <w:r w:rsidR="008E7EE3">
        <w:t xml:space="preserve">Fins for air cooled engines were positioned externally of the engine. </w:t>
      </w:r>
      <w:r>
        <w:t xml:space="preserve">During the beginning years of automotive engine </w:t>
      </w:r>
      <w:r w:rsidR="0013780F">
        <w:t>fins,</w:t>
      </w:r>
      <w:r>
        <w:t xml:space="preserve"> they were predominantly manufactured from cast iron and was basic in shape and design</w:t>
      </w:r>
      <w:r w:rsidR="007832F1">
        <w:t xml:space="preserve">, then due to the heavy nature of the cast iron it was soon replaced by Aluminium. </w:t>
      </w:r>
      <w:r w:rsidR="008E7EE3">
        <w:t xml:space="preserve"> In the later years </w:t>
      </w:r>
      <w:r w:rsidR="007832F1">
        <w:t xml:space="preserve">the fins </w:t>
      </w:r>
      <w:r w:rsidR="008E7EE3">
        <w:t>were</w:t>
      </w:r>
      <w:r w:rsidR="007832F1">
        <w:t xml:space="preserve"> manufactured from a material considerably lighter (Cast iron 7.8g/cm3 vs Aluminium 2.7g/cm3) with a much greater rate of thermal conductivity (Cast iron 52W/Mk vs Aluminium 100W/MK) </w:t>
      </w:r>
      <w:sdt>
        <w:sdtPr>
          <w:id w:val="-971746447"/>
          <w:citation/>
        </w:sdtPr>
        <w:sdtEndPr/>
        <w:sdtContent>
          <w:r w:rsidR="007832F1">
            <w:fldChar w:fldCharType="begin"/>
          </w:r>
          <w:r w:rsidR="007832F1">
            <w:rPr>
              <w:lang w:val="en-US"/>
            </w:rPr>
            <w:instrText xml:space="preserve"> CITATION met23 \l 1033 </w:instrText>
          </w:r>
          <w:r w:rsidR="007832F1">
            <w:fldChar w:fldCharType="separate"/>
          </w:r>
          <w:r w:rsidR="007832F1">
            <w:rPr>
              <w:noProof/>
              <w:lang w:val="en-US"/>
            </w:rPr>
            <w:t>(metals, 2023)</w:t>
          </w:r>
          <w:r w:rsidR="007832F1">
            <w:fldChar w:fldCharType="end"/>
          </w:r>
        </w:sdtContent>
      </w:sdt>
      <w:r w:rsidR="007832F1">
        <w:t>. In conjunction to improved material properties the geometry of the fins also improved</w:t>
      </w:r>
      <w:r w:rsidR="000875DC">
        <w:t xml:space="preserve">. With </w:t>
      </w:r>
      <w:r w:rsidR="0013780F">
        <w:t>the</w:t>
      </w:r>
      <w:r w:rsidR="000875DC">
        <w:t xml:space="preserve"> evolvement of engine sizes and power output during the later years of the 20</w:t>
      </w:r>
      <w:r w:rsidR="000875DC" w:rsidRPr="000875DC">
        <w:rPr>
          <w:vertAlign w:val="superscript"/>
        </w:rPr>
        <w:t>th</w:t>
      </w:r>
      <w:r w:rsidR="000875DC">
        <w:t xml:space="preserve"> century, the complexity of the heat fins improved drastically to improve the rate o</w:t>
      </w:r>
      <w:r w:rsidR="0013780F">
        <w:t>f</w:t>
      </w:r>
      <w:r w:rsidR="000875DC">
        <w:t xml:space="preserve"> heat diffusion.</w:t>
      </w:r>
      <w:sdt>
        <w:sdtPr>
          <w:id w:val="481664587"/>
          <w:citation/>
        </w:sdtPr>
        <w:sdtEndPr/>
        <w:sdtContent>
          <w:r w:rsidR="0013780F">
            <w:fldChar w:fldCharType="begin"/>
          </w:r>
          <w:r w:rsidR="0013780F">
            <w:rPr>
              <w:lang w:val="en-US"/>
            </w:rPr>
            <w:instrText xml:space="preserve"> CITATION Yun15 \l 1033 </w:instrText>
          </w:r>
          <w:r w:rsidR="0013780F">
            <w:fldChar w:fldCharType="separate"/>
          </w:r>
          <w:r w:rsidR="0013780F">
            <w:rPr>
              <w:noProof/>
              <w:lang w:val="en-US"/>
            </w:rPr>
            <w:t xml:space="preserve"> (Yunus A cengel, 2015)</w:t>
          </w:r>
          <w:r w:rsidR="0013780F">
            <w:fldChar w:fldCharType="end"/>
          </w:r>
        </w:sdtContent>
      </w:sdt>
      <w:r w:rsidR="000C28D6">
        <w:t>.  Further into technological and computerise power advancement of the 21</w:t>
      </w:r>
      <w:r w:rsidR="000C28D6" w:rsidRPr="000C28D6">
        <w:rPr>
          <w:vertAlign w:val="superscript"/>
        </w:rPr>
        <w:t>st</w:t>
      </w:r>
      <w:r w:rsidR="000C28D6">
        <w:t xml:space="preserve"> century methods of flow analysis such as CFD and </w:t>
      </w:r>
      <w:r w:rsidR="004C2646">
        <w:t>SolidWorks</w:t>
      </w:r>
      <w:r w:rsidR="000C28D6">
        <w:t xml:space="preserve"> were used in conjunction with physical models to further enhance fins geometry, optimizing designs for their suited uses. Materials such as composite were used above Aluminium alone due to the much greater heat energy absorption </w:t>
      </w:r>
      <w:sdt>
        <w:sdtPr>
          <w:id w:val="2133587933"/>
          <w:citation/>
        </w:sdtPr>
        <w:sdtEndPr/>
        <w:sdtContent>
          <w:r w:rsidR="000C28D6">
            <w:fldChar w:fldCharType="begin"/>
          </w:r>
          <w:r w:rsidR="000C28D6">
            <w:rPr>
              <w:lang w:val="en-US"/>
            </w:rPr>
            <w:instrText xml:space="preserve"> CITATION DVa20 \l 1033 </w:instrText>
          </w:r>
          <w:r w:rsidR="000C28D6">
            <w:fldChar w:fldCharType="separate"/>
          </w:r>
          <w:r w:rsidR="000C28D6">
            <w:rPr>
              <w:noProof/>
              <w:lang w:val="en-US"/>
            </w:rPr>
            <w:t>(Vadhilingham, 2020)</w:t>
          </w:r>
          <w:r w:rsidR="000C28D6">
            <w:fldChar w:fldCharType="end"/>
          </w:r>
        </w:sdtContent>
      </w:sdt>
      <w:r w:rsidR="004C2646">
        <w:t xml:space="preserve"> </w:t>
      </w:r>
      <w:sdt>
        <w:sdtPr>
          <w:id w:val="1189034192"/>
          <w:citation/>
        </w:sdtPr>
        <w:sdtEndPr/>
        <w:sdtContent>
          <w:r w:rsidR="004C2646">
            <w:fldChar w:fldCharType="begin"/>
          </w:r>
          <w:r w:rsidR="004C2646">
            <w:rPr>
              <w:lang w:val="en-US"/>
            </w:rPr>
            <w:instrText xml:space="preserve"> CITATION Pon18 \l 1033 </w:instrText>
          </w:r>
          <w:r w:rsidR="004C2646">
            <w:fldChar w:fldCharType="separate"/>
          </w:r>
          <w:r w:rsidR="004C2646">
            <w:rPr>
              <w:noProof/>
              <w:lang w:val="en-US"/>
            </w:rPr>
            <w:t>(Ponangi BR, 2018)</w:t>
          </w:r>
          <w:r w:rsidR="004C2646">
            <w:fldChar w:fldCharType="end"/>
          </w:r>
        </w:sdtContent>
      </w:sdt>
      <w:r w:rsidR="004C2646">
        <w:t>.</w:t>
      </w:r>
    </w:p>
    <w:p w14:paraId="677EFC96" w14:textId="73F7DA1A" w:rsidR="004D65BD" w:rsidRDefault="004D65BD" w:rsidP="009C317F">
      <w:pPr>
        <w:jc w:val="both"/>
      </w:pPr>
      <w:r>
        <w:rPr>
          <w:noProof/>
        </w:rPr>
        <w:drawing>
          <wp:anchor distT="0" distB="0" distL="114300" distR="114300" simplePos="0" relativeHeight="251661312" behindDoc="1" locked="0" layoutInCell="1" allowOverlap="1" wp14:anchorId="0F7C162C" wp14:editId="58F13549">
            <wp:simplePos x="0" y="0"/>
            <wp:positionH relativeFrom="column">
              <wp:posOffset>1313815</wp:posOffset>
            </wp:positionH>
            <wp:positionV relativeFrom="paragraph">
              <wp:posOffset>132715</wp:posOffset>
            </wp:positionV>
            <wp:extent cx="3400425" cy="2783205"/>
            <wp:effectExtent l="0" t="0" r="9525" b="0"/>
            <wp:wrapTight wrapText="bothSides">
              <wp:wrapPolygon edited="0">
                <wp:start x="0" y="0"/>
                <wp:lineTo x="0" y="21437"/>
                <wp:lineTo x="21539" y="21437"/>
                <wp:lineTo x="21539" y="0"/>
                <wp:lineTo x="0" y="0"/>
              </wp:wrapPolygon>
            </wp:wrapTight>
            <wp:docPr id="673505248" name="Picture 1" descr="Several different colored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505248" name="Picture 1" descr="Several different colored objects&#10;&#10;Description automatically generated with medium confidence"/>
                    <pic:cNvPicPr>
                      <a:picLocks noChangeAspect="1" noChangeArrowheads="1"/>
                    </pic:cNvPicPr>
                  </pic:nvPicPr>
                  <pic:blipFill rotWithShape="1">
                    <a:blip r:embed="rId8">
                      <a:extLst>
                        <a:ext uri="{28A0092B-C50C-407E-A947-70E740481C1C}">
                          <a14:useLocalDpi xmlns:a14="http://schemas.microsoft.com/office/drawing/2010/main" val="0"/>
                        </a:ext>
                      </a:extLst>
                    </a:blip>
                    <a:srcRect r="3612"/>
                    <a:stretch/>
                  </pic:blipFill>
                  <pic:spPr bwMode="auto">
                    <a:xfrm>
                      <a:off x="0" y="0"/>
                      <a:ext cx="3400425" cy="2783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0BC13B" w14:textId="37AC9C60" w:rsidR="001B4BD8" w:rsidRDefault="001B4BD8" w:rsidP="009C317F">
      <w:pPr>
        <w:jc w:val="both"/>
      </w:pPr>
    </w:p>
    <w:p w14:paraId="2A47B4B6" w14:textId="044704B4" w:rsidR="00E1698B" w:rsidRDefault="00E1698B" w:rsidP="009C317F">
      <w:pPr>
        <w:jc w:val="both"/>
      </w:pPr>
    </w:p>
    <w:p w14:paraId="5A52EDE6" w14:textId="39693E38" w:rsidR="00E1698B" w:rsidRDefault="00E1698B" w:rsidP="009C317F">
      <w:pPr>
        <w:jc w:val="both"/>
      </w:pPr>
    </w:p>
    <w:p w14:paraId="7D07C114" w14:textId="74B1392D" w:rsidR="00E1698B" w:rsidRDefault="00E1698B" w:rsidP="009C317F">
      <w:pPr>
        <w:jc w:val="both"/>
      </w:pPr>
    </w:p>
    <w:p w14:paraId="0DA7BD1F" w14:textId="56E7C7BC" w:rsidR="00C93DBC" w:rsidRDefault="00C93DBC" w:rsidP="009C317F">
      <w:pPr>
        <w:pStyle w:val="Heading1"/>
        <w:jc w:val="both"/>
      </w:pPr>
    </w:p>
    <w:p w14:paraId="3EB15E86" w14:textId="063F3D3F" w:rsidR="00C93DBC" w:rsidRDefault="00C93DBC" w:rsidP="009C317F">
      <w:pPr>
        <w:pStyle w:val="Heading1"/>
        <w:jc w:val="both"/>
      </w:pPr>
    </w:p>
    <w:p w14:paraId="55AC6047" w14:textId="77777777" w:rsidR="004D65BD" w:rsidRDefault="004D65BD" w:rsidP="009C317F">
      <w:pPr>
        <w:jc w:val="both"/>
      </w:pPr>
    </w:p>
    <w:p w14:paraId="156D4D4C" w14:textId="77777777" w:rsidR="004D65BD" w:rsidRDefault="004D65BD" w:rsidP="009C317F">
      <w:pPr>
        <w:jc w:val="both"/>
      </w:pPr>
    </w:p>
    <w:p w14:paraId="7C891D4F" w14:textId="1DE3BB27" w:rsidR="004D65BD" w:rsidRDefault="004D65BD" w:rsidP="009C317F">
      <w:pPr>
        <w:jc w:val="both"/>
      </w:pPr>
      <w:r>
        <w:t xml:space="preserve">Fig 1.0; Images highlighting examples of CFD analysis for velocity streams, pressure volume readings, and heat transfer rate of fins </w:t>
      </w:r>
      <w:sdt>
        <w:sdtPr>
          <w:id w:val="887532618"/>
          <w:citation/>
        </w:sdtPr>
        <w:sdtEndPr/>
        <w:sdtContent>
          <w:r>
            <w:fldChar w:fldCharType="begin"/>
          </w:r>
          <w:r>
            <w:rPr>
              <w:lang w:val="en-US"/>
            </w:rPr>
            <w:instrText xml:space="preserve"> CITATION RRa24 \l 1033 </w:instrText>
          </w:r>
          <w:r>
            <w:fldChar w:fldCharType="separate"/>
          </w:r>
          <w:r>
            <w:rPr>
              <w:noProof/>
              <w:lang w:val="en-US"/>
            </w:rPr>
            <w:t>(R.Ramesh Kumar, 2024)</w:t>
          </w:r>
          <w:r>
            <w:fldChar w:fldCharType="end"/>
          </w:r>
        </w:sdtContent>
      </w:sdt>
    </w:p>
    <w:p w14:paraId="47F5D37F" w14:textId="1026B7B0" w:rsidR="004D65BD" w:rsidRDefault="002776B5" w:rsidP="009C317F">
      <w:pPr>
        <w:jc w:val="both"/>
      </w:pPr>
      <w:r>
        <w:rPr>
          <w:noProof/>
        </w:rPr>
        <w:lastRenderedPageBreak/>
        <w:drawing>
          <wp:anchor distT="0" distB="0" distL="114300" distR="114300" simplePos="0" relativeHeight="251660288" behindDoc="1" locked="0" layoutInCell="1" allowOverlap="1" wp14:anchorId="0C28638C" wp14:editId="5A1B0C83">
            <wp:simplePos x="0" y="0"/>
            <wp:positionH relativeFrom="column">
              <wp:posOffset>1581785</wp:posOffset>
            </wp:positionH>
            <wp:positionV relativeFrom="paragraph">
              <wp:posOffset>184150</wp:posOffset>
            </wp:positionV>
            <wp:extent cx="2408555" cy="2035810"/>
            <wp:effectExtent l="0" t="0" r="0" b="2540"/>
            <wp:wrapTight wrapText="bothSides">
              <wp:wrapPolygon edited="0">
                <wp:start x="0" y="0"/>
                <wp:lineTo x="0" y="21425"/>
                <wp:lineTo x="21355" y="21425"/>
                <wp:lineTo x="21355" y="0"/>
                <wp:lineTo x="0" y="0"/>
              </wp:wrapPolygon>
            </wp:wrapTight>
            <wp:docPr id="1338752612" name="Picture 1" descr="A computer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752612" name="Picture 1" descr="A computer screenshot of a computer screen&#10;&#10;Description automatically generated"/>
                    <pic:cNvPicPr/>
                  </pic:nvPicPr>
                  <pic:blipFill rotWithShape="1">
                    <a:blip r:embed="rId9">
                      <a:extLst>
                        <a:ext uri="{28A0092B-C50C-407E-A947-70E740481C1C}">
                          <a14:useLocalDpi xmlns:a14="http://schemas.microsoft.com/office/drawing/2010/main" val="0"/>
                        </a:ext>
                      </a:extLst>
                    </a:blip>
                    <a:srcRect l="43873" t="33090" r="40007" b="42683"/>
                    <a:stretch/>
                  </pic:blipFill>
                  <pic:spPr bwMode="auto">
                    <a:xfrm>
                      <a:off x="0" y="0"/>
                      <a:ext cx="2408555" cy="2035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0E175C" w14:textId="3A94E0C6" w:rsidR="002776B5" w:rsidRDefault="002776B5" w:rsidP="009C317F">
      <w:pPr>
        <w:jc w:val="both"/>
      </w:pPr>
    </w:p>
    <w:p w14:paraId="5340487A" w14:textId="1B7C9F88" w:rsidR="002776B5" w:rsidRDefault="002776B5" w:rsidP="009C317F">
      <w:pPr>
        <w:jc w:val="both"/>
      </w:pPr>
    </w:p>
    <w:p w14:paraId="1EB89C73" w14:textId="07D84DA0" w:rsidR="002776B5" w:rsidRDefault="002776B5" w:rsidP="009C317F">
      <w:pPr>
        <w:jc w:val="both"/>
      </w:pPr>
    </w:p>
    <w:p w14:paraId="35C55052" w14:textId="77777777" w:rsidR="002776B5" w:rsidRDefault="002776B5" w:rsidP="009C317F">
      <w:pPr>
        <w:jc w:val="both"/>
      </w:pPr>
    </w:p>
    <w:p w14:paraId="3EEDE1C5" w14:textId="427B7D0D" w:rsidR="002776B5" w:rsidRDefault="002776B5" w:rsidP="009C317F">
      <w:pPr>
        <w:jc w:val="both"/>
      </w:pPr>
    </w:p>
    <w:p w14:paraId="28DFA614" w14:textId="77777777" w:rsidR="002776B5" w:rsidRDefault="002776B5" w:rsidP="009C317F">
      <w:pPr>
        <w:jc w:val="both"/>
      </w:pPr>
    </w:p>
    <w:p w14:paraId="196EC73B" w14:textId="77777777" w:rsidR="002776B5" w:rsidRDefault="002776B5" w:rsidP="009C317F">
      <w:pPr>
        <w:jc w:val="both"/>
      </w:pPr>
    </w:p>
    <w:p w14:paraId="062A8DF9" w14:textId="439B822B" w:rsidR="002776B5" w:rsidRDefault="002776B5" w:rsidP="009C317F">
      <w:pPr>
        <w:jc w:val="both"/>
      </w:pPr>
      <w:r>
        <w:t xml:space="preserve">Fig 2; Image demonstrating a Chevrolets air cooling systems, with vertical copper fins welded to the steel cylinder </w:t>
      </w:r>
      <w:r w:rsidR="009502AE">
        <w:t>barrel</w:t>
      </w:r>
      <w:r>
        <w:t xml:space="preserve"> circa 1923 </w:t>
      </w:r>
      <w:sdt>
        <w:sdtPr>
          <w:id w:val="-1083294313"/>
          <w:citation/>
        </w:sdtPr>
        <w:sdtEndPr/>
        <w:sdtContent>
          <w:r>
            <w:fldChar w:fldCharType="begin"/>
          </w:r>
          <w:r>
            <w:rPr>
              <w:lang w:val="en-US"/>
            </w:rPr>
            <w:instrText xml:space="preserve"> CITATION Rog \l 1033 </w:instrText>
          </w:r>
          <w:r>
            <w:fldChar w:fldCharType="separate"/>
          </w:r>
          <w:r>
            <w:rPr>
              <w:noProof/>
              <w:lang w:val="en-US"/>
            </w:rPr>
            <w:t>(Huntington, 1964)</w:t>
          </w:r>
          <w:r>
            <w:fldChar w:fldCharType="end"/>
          </w:r>
        </w:sdtContent>
      </w:sdt>
    </w:p>
    <w:p w14:paraId="5E18A571" w14:textId="46EFC79B" w:rsidR="002776B5" w:rsidRDefault="008E7EE3" w:rsidP="009C317F">
      <w:pPr>
        <w:jc w:val="both"/>
      </w:pPr>
      <w:r>
        <w:rPr>
          <w:noProof/>
        </w:rPr>
        <w:drawing>
          <wp:anchor distT="0" distB="0" distL="114300" distR="114300" simplePos="0" relativeHeight="251662336" behindDoc="1" locked="0" layoutInCell="1" allowOverlap="1" wp14:anchorId="28937DA3" wp14:editId="6CFE83D9">
            <wp:simplePos x="0" y="0"/>
            <wp:positionH relativeFrom="margin">
              <wp:posOffset>895985</wp:posOffset>
            </wp:positionH>
            <wp:positionV relativeFrom="paragraph">
              <wp:posOffset>111125</wp:posOffset>
            </wp:positionV>
            <wp:extent cx="4121150" cy="2242820"/>
            <wp:effectExtent l="0" t="0" r="0" b="5080"/>
            <wp:wrapTight wrapText="bothSides">
              <wp:wrapPolygon edited="0">
                <wp:start x="0" y="0"/>
                <wp:lineTo x="0" y="21465"/>
                <wp:lineTo x="21467" y="21465"/>
                <wp:lineTo x="21467" y="0"/>
                <wp:lineTo x="0" y="0"/>
              </wp:wrapPolygon>
            </wp:wrapTight>
            <wp:docPr id="1" name="Picture 1" descr="Water cooling engine fin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 cooling engine fins.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21150" cy="2242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8D1277" w14:textId="7F908BB8" w:rsidR="002776B5" w:rsidRDefault="002776B5" w:rsidP="009C317F">
      <w:pPr>
        <w:jc w:val="both"/>
      </w:pPr>
    </w:p>
    <w:p w14:paraId="7885C828" w14:textId="532E6FD8" w:rsidR="009B3D66" w:rsidRDefault="009B3D66" w:rsidP="009C317F">
      <w:pPr>
        <w:jc w:val="both"/>
      </w:pPr>
    </w:p>
    <w:p w14:paraId="5E0B47C6" w14:textId="43CE425C" w:rsidR="009B3D66" w:rsidRDefault="009B3D66" w:rsidP="009C317F">
      <w:pPr>
        <w:jc w:val="both"/>
      </w:pPr>
    </w:p>
    <w:p w14:paraId="6D1C01AD" w14:textId="6CCB1BA0" w:rsidR="009B3D66" w:rsidRDefault="009B3D66" w:rsidP="009C317F">
      <w:pPr>
        <w:jc w:val="both"/>
      </w:pPr>
    </w:p>
    <w:p w14:paraId="527D101D" w14:textId="0511DF37" w:rsidR="009B3D66" w:rsidRDefault="009B3D66" w:rsidP="009C317F">
      <w:pPr>
        <w:jc w:val="both"/>
      </w:pPr>
    </w:p>
    <w:p w14:paraId="05665E75" w14:textId="0DAA6B38" w:rsidR="009B3D66" w:rsidRDefault="009B3D66" w:rsidP="009C317F">
      <w:pPr>
        <w:jc w:val="both"/>
      </w:pPr>
    </w:p>
    <w:p w14:paraId="65DDBE88" w14:textId="77777777" w:rsidR="009B3D66" w:rsidRDefault="009B3D66" w:rsidP="009C317F">
      <w:pPr>
        <w:jc w:val="both"/>
      </w:pPr>
    </w:p>
    <w:p w14:paraId="01152059" w14:textId="6F741F5C" w:rsidR="008E7EE3" w:rsidRDefault="008E7EE3" w:rsidP="009C317F">
      <w:pPr>
        <w:jc w:val="both"/>
      </w:pPr>
    </w:p>
    <w:p w14:paraId="21A139F4" w14:textId="490BCB8E" w:rsidR="008E7EE3" w:rsidRDefault="008E7EE3" w:rsidP="009C317F">
      <w:pPr>
        <w:jc w:val="both"/>
      </w:pPr>
      <w:r>
        <w:t xml:space="preserve">Fig 3; Example of liquid cooled engines used in modern cars </w:t>
      </w:r>
      <w:sdt>
        <w:sdtPr>
          <w:id w:val="-1197382599"/>
          <w:citation/>
        </w:sdtPr>
        <w:sdtEndPr/>
        <w:sdtContent>
          <w:r>
            <w:fldChar w:fldCharType="begin"/>
          </w:r>
          <w:r>
            <w:rPr>
              <w:lang w:val="en-US"/>
            </w:rPr>
            <w:instrText xml:space="preserve"> CITATION Muk20 \l 1033 </w:instrText>
          </w:r>
          <w:r>
            <w:fldChar w:fldCharType="separate"/>
          </w:r>
          <w:r>
            <w:rPr>
              <w:noProof/>
              <w:lang w:val="en-US"/>
            </w:rPr>
            <w:t>(Mukesh, 2020)</w:t>
          </w:r>
          <w:r>
            <w:fldChar w:fldCharType="end"/>
          </w:r>
        </w:sdtContent>
      </w:sdt>
    </w:p>
    <w:p w14:paraId="197861B2" w14:textId="3910D1A8" w:rsidR="004D65BD" w:rsidRPr="009C317F" w:rsidRDefault="00E34E4C" w:rsidP="009C317F">
      <w:pPr>
        <w:jc w:val="both"/>
        <w:rPr>
          <w:b/>
          <w:bCs/>
        </w:rPr>
      </w:pPr>
      <w:r w:rsidRPr="009C317F">
        <w:rPr>
          <w:b/>
          <w:bCs/>
        </w:rPr>
        <w:t>Micro processors</w:t>
      </w:r>
    </w:p>
    <w:p w14:paraId="7CE7B006" w14:textId="5547FB70" w:rsidR="002802F8" w:rsidRDefault="00C353C6" w:rsidP="009C317F">
      <w:pPr>
        <w:jc w:val="both"/>
      </w:pPr>
      <w:r>
        <w:t xml:space="preserve">With the desire for increases in computer microprocessor performance, this had led to an increase in power which provides additional heat. Extended surfaces and fins were used in the early years of microprocessor development, via aluminium fins. However initially power use and consumption was low. With the evolvement of technological demand heat sinks with inclusion of fans were used, including more thermally conductive materials such as copper in combination with aluminium. </w:t>
      </w:r>
      <w:r w:rsidR="00ED03E7">
        <w:t xml:space="preserve"> The increase in heap dissipation has consequently decreased the lifeline and longevity of processors.</w:t>
      </w:r>
    </w:p>
    <w:p w14:paraId="0D7CBE86" w14:textId="103FA1C3" w:rsidR="00497C13" w:rsidRDefault="00497C13" w:rsidP="009C317F">
      <w:pPr>
        <w:jc w:val="both"/>
      </w:pPr>
      <w:r>
        <w:rPr>
          <w:noProof/>
        </w:rPr>
        <w:lastRenderedPageBreak/>
        <w:drawing>
          <wp:anchor distT="0" distB="0" distL="114300" distR="114300" simplePos="0" relativeHeight="251664384" behindDoc="1" locked="0" layoutInCell="1" allowOverlap="1" wp14:anchorId="2FEAACEA" wp14:editId="49A68011">
            <wp:simplePos x="0" y="0"/>
            <wp:positionH relativeFrom="column">
              <wp:posOffset>2924175</wp:posOffset>
            </wp:positionH>
            <wp:positionV relativeFrom="paragraph">
              <wp:posOffset>297815</wp:posOffset>
            </wp:positionV>
            <wp:extent cx="3162300" cy="1858645"/>
            <wp:effectExtent l="0" t="0" r="0" b="8255"/>
            <wp:wrapTight wrapText="bothSides">
              <wp:wrapPolygon edited="0">
                <wp:start x="0" y="0"/>
                <wp:lineTo x="0" y="21475"/>
                <wp:lineTo x="21470" y="21475"/>
                <wp:lineTo x="21470" y="0"/>
                <wp:lineTo x="0" y="0"/>
              </wp:wrapPolygon>
            </wp:wrapTight>
            <wp:docPr id="4" name="Picture 2" descr="Professional Radial Heatsink Manufacturer and Supplier in China -Heat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fessional Radial Heatsink Manufacturer and Supplier in China -Heatel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2300" cy="1858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7CF5FD02" wp14:editId="7540F827">
            <wp:simplePos x="0" y="0"/>
            <wp:positionH relativeFrom="column">
              <wp:posOffset>142875</wp:posOffset>
            </wp:positionH>
            <wp:positionV relativeFrom="paragraph">
              <wp:posOffset>297815</wp:posOffset>
            </wp:positionV>
            <wp:extent cx="2457450" cy="1829435"/>
            <wp:effectExtent l="0" t="0" r="0" b="0"/>
            <wp:wrapTight wrapText="bothSides">
              <wp:wrapPolygon edited="0">
                <wp:start x="0" y="0"/>
                <wp:lineTo x="0" y="21368"/>
                <wp:lineTo x="21433" y="21368"/>
                <wp:lineTo x="21433" y="0"/>
                <wp:lineTo x="0" y="0"/>
              </wp:wrapPolygon>
            </wp:wrapTight>
            <wp:docPr id="1829123448" name="Picture 1" descr="What are Heat Sinks? How Heat Sinks Work &amp; Popular Types | Arrow.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Heat Sinks? How Heat Sinks Work &amp; Popular Types | Arrow.c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0" cy="1829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C6B923" w14:textId="070E462A" w:rsidR="004D65BD" w:rsidRDefault="00373348" w:rsidP="009C317F">
      <w:pPr>
        <w:jc w:val="both"/>
      </w:pPr>
      <w:sdt>
        <w:sdtPr>
          <w:id w:val="-376247991"/>
          <w:citation/>
        </w:sdtPr>
        <w:sdtEndPr/>
        <w:sdtContent>
          <w:r w:rsidR="00497C13">
            <w:fldChar w:fldCharType="begin"/>
          </w:r>
          <w:r w:rsidR="00497C13">
            <w:rPr>
              <w:lang w:val="en-US"/>
            </w:rPr>
            <w:instrText xml:space="preserve">CITATION Arr \l 1033 </w:instrText>
          </w:r>
          <w:r w:rsidR="00497C13">
            <w:fldChar w:fldCharType="separate"/>
          </w:r>
          <w:r w:rsidR="00497C13">
            <w:rPr>
              <w:noProof/>
              <w:lang w:val="en-US"/>
            </w:rPr>
            <w:t>(Arrow, 2019)</w:t>
          </w:r>
          <w:r w:rsidR="00497C13">
            <w:fldChar w:fldCharType="end"/>
          </w:r>
        </w:sdtContent>
      </w:sdt>
      <w:r w:rsidR="00497C13">
        <w:tab/>
      </w:r>
      <w:r w:rsidR="00497C13">
        <w:tab/>
      </w:r>
      <w:r w:rsidR="00497C13">
        <w:tab/>
      </w:r>
      <w:r w:rsidR="00497C13">
        <w:tab/>
      </w:r>
      <w:r w:rsidR="00497C13">
        <w:tab/>
      </w:r>
      <w:r w:rsidR="00497C13">
        <w:tab/>
      </w:r>
      <w:sdt>
        <w:sdtPr>
          <w:id w:val="-249350013"/>
          <w:citation/>
        </w:sdtPr>
        <w:sdtEndPr/>
        <w:sdtContent>
          <w:r w:rsidR="00497C13">
            <w:fldChar w:fldCharType="begin"/>
          </w:r>
          <w:r w:rsidR="00497C13">
            <w:rPr>
              <w:lang w:val="en-US"/>
            </w:rPr>
            <w:instrText xml:space="preserve"> CITATION Hea24 \l 1033 </w:instrText>
          </w:r>
          <w:r w:rsidR="00497C13">
            <w:fldChar w:fldCharType="separate"/>
          </w:r>
          <w:r w:rsidR="00497C13">
            <w:rPr>
              <w:noProof/>
              <w:lang w:val="en-US"/>
            </w:rPr>
            <w:t>(Heatell, 2024)</w:t>
          </w:r>
          <w:r w:rsidR="00497C13">
            <w:fldChar w:fldCharType="end"/>
          </w:r>
        </w:sdtContent>
      </w:sdt>
    </w:p>
    <w:p w14:paraId="38056BAB" w14:textId="25D5D174" w:rsidR="004D65BD" w:rsidRDefault="004D65BD" w:rsidP="009C317F">
      <w:pPr>
        <w:jc w:val="both"/>
      </w:pPr>
    </w:p>
    <w:p w14:paraId="7D0BC1EF" w14:textId="4585D69F" w:rsidR="004D65BD" w:rsidRDefault="007261B6" w:rsidP="009C317F">
      <w:pPr>
        <w:jc w:val="both"/>
      </w:pPr>
      <w:r>
        <w:t xml:space="preserve">The manufacturing methods have improved greatly, from methods such as “skiving” where the metal block is carved via a bladed tool that produces the sins as seen in fig 6 below. This method provided good thermal conductivity due to the carved fins are all in contact from the single piece of metal block </w:t>
      </w:r>
      <w:sdt>
        <w:sdtPr>
          <w:id w:val="-1707244357"/>
          <w:citation/>
        </w:sdtPr>
        <w:sdtEndPr/>
        <w:sdtContent>
          <w:r>
            <w:fldChar w:fldCharType="begin"/>
          </w:r>
          <w:r>
            <w:rPr>
              <w:lang w:val="en-US"/>
            </w:rPr>
            <w:instrText xml:space="preserve"> CITATION ada22 \l 1033 </w:instrText>
          </w:r>
          <w:r>
            <w:fldChar w:fldCharType="separate"/>
          </w:r>
          <w:r>
            <w:rPr>
              <w:noProof/>
              <w:lang w:val="en-US"/>
            </w:rPr>
            <w:t>(adafruit, 2022)</w:t>
          </w:r>
          <w:r>
            <w:fldChar w:fldCharType="end"/>
          </w:r>
        </w:sdtContent>
      </w:sdt>
      <w:r>
        <w:t xml:space="preserve">.Other methods of manufacturing heat sinks are casting and milling both costing considerable money when the sizes and quantities are increased </w:t>
      </w:r>
      <w:sdt>
        <w:sdtPr>
          <w:id w:val="-1350019494"/>
          <w:citation/>
        </w:sdtPr>
        <w:sdtEndPr/>
        <w:sdtContent>
          <w:r>
            <w:fldChar w:fldCharType="begin"/>
          </w:r>
          <w:r>
            <w:rPr>
              <w:lang w:val="en-US"/>
            </w:rPr>
            <w:instrText xml:space="preserve"> CITATION Ron21 \l 1033 </w:instrText>
          </w:r>
          <w:r>
            <w:fldChar w:fldCharType="separate"/>
          </w:r>
          <w:r>
            <w:rPr>
              <w:noProof/>
              <w:lang w:val="en-US"/>
            </w:rPr>
            <w:t>(Ye, 2021)</w:t>
          </w:r>
          <w:r>
            <w:fldChar w:fldCharType="end"/>
          </w:r>
        </w:sdtContent>
      </w:sdt>
      <w:r w:rsidR="009F7847">
        <w:t>.</w:t>
      </w:r>
      <w:r w:rsidR="00170D53">
        <w:t xml:space="preserve"> Heat sinks are fixed to </w:t>
      </w:r>
      <w:r w:rsidR="007D5F18">
        <w:t>processors</w:t>
      </w:r>
      <w:r w:rsidR="00170D53">
        <w:t xml:space="preserve"> via thermal paste, this layer aids in the conduction of heat away from the unit.</w:t>
      </w:r>
    </w:p>
    <w:p w14:paraId="5DF63503" w14:textId="37AB1BD7" w:rsidR="007261B6" w:rsidRDefault="007261B6" w:rsidP="009C317F">
      <w:pPr>
        <w:jc w:val="both"/>
      </w:pPr>
      <w:r>
        <w:rPr>
          <w:noProof/>
        </w:rPr>
        <w:drawing>
          <wp:anchor distT="0" distB="0" distL="114300" distR="114300" simplePos="0" relativeHeight="251665408" behindDoc="1" locked="0" layoutInCell="1" allowOverlap="1" wp14:anchorId="5C6CC4D3" wp14:editId="58314F47">
            <wp:simplePos x="0" y="0"/>
            <wp:positionH relativeFrom="margin">
              <wp:align>center</wp:align>
            </wp:positionH>
            <wp:positionV relativeFrom="paragraph">
              <wp:posOffset>0</wp:posOffset>
            </wp:positionV>
            <wp:extent cx="2847975" cy="1600200"/>
            <wp:effectExtent l="0" t="0" r="9525" b="0"/>
            <wp:wrapTight wrapText="bothSides">
              <wp:wrapPolygon edited="0">
                <wp:start x="0" y="0"/>
                <wp:lineTo x="0" y="21343"/>
                <wp:lineTo x="21528" y="21343"/>
                <wp:lineTo x="21528" y="0"/>
                <wp:lineTo x="0" y="0"/>
              </wp:wrapPolygon>
            </wp:wrapTight>
            <wp:docPr id="760900801" name="Picture 2" descr="How heatsinks are made by skiv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heatsinks are made by skiving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7975" cy="1600200"/>
                    </a:xfrm>
                    <a:prstGeom prst="rect">
                      <a:avLst/>
                    </a:prstGeom>
                    <a:noFill/>
                    <a:ln>
                      <a:noFill/>
                    </a:ln>
                  </pic:spPr>
                </pic:pic>
              </a:graphicData>
            </a:graphic>
          </wp:anchor>
        </w:drawing>
      </w:r>
    </w:p>
    <w:p w14:paraId="176FFE4F" w14:textId="1E2F74E4" w:rsidR="004D65BD" w:rsidRPr="004D65BD" w:rsidRDefault="004D65BD" w:rsidP="009C317F">
      <w:pPr>
        <w:jc w:val="both"/>
      </w:pPr>
    </w:p>
    <w:p w14:paraId="2744E1CB" w14:textId="3E84ECFB" w:rsidR="00C93DBC" w:rsidRDefault="00C93DBC" w:rsidP="009C317F">
      <w:pPr>
        <w:pStyle w:val="Heading1"/>
        <w:jc w:val="both"/>
      </w:pPr>
    </w:p>
    <w:p w14:paraId="6F79DDA4" w14:textId="08D084DC" w:rsidR="00C93DBC" w:rsidRDefault="00C93DBC" w:rsidP="009C317F">
      <w:pPr>
        <w:pStyle w:val="Heading1"/>
        <w:jc w:val="both"/>
      </w:pPr>
    </w:p>
    <w:p w14:paraId="0D427D27" w14:textId="04A65E76" w:rsidR="004D65BD" w:rsidRDefault="007261B6" w:rsidP="009C317F">
      <w:pPr>
        <w:jc w:val="both"/>
      </w:pPr>
      <w:r>
        <w:t xml:space="preserve">Fig 6: Skiving a method of forming fins from a solid block of conductive material </w:t>
      </w:r>
      <w:sdt>
        <w:sdtPr>
          <w:id w:val="-1887637532"/>
          <w:citation/>
        </w:sdtPr>
        <w:sdtEndPr/>
        <w:sdtContent>
          <w:r>
            <w:fldChar w:fldCharType="begin"/>
          </w:r>
          <w:r>
            <w:rPr>
              <w:lang w:val="en-US"/>
            </w:rPr>
            <w:instrText xml:space="preserve"> CITATION ada22 \l 1033 </w:instrText>
          </w:r>
          <w:r>
            <w:fldChar w:fldCharType="separate"/>
          </w:r>
          <w:r>
            <w:rPr>
              <w:noProof/>
              <w:lang w:val="en-US"/>
            </w:rPr>
            <w:t>(adafruit, 2022)</w:t>
          </w:r>
          <w:r>
            <w:fldChar w:fldCharType="end"/>
          </w:r>
        </w:sdtContent>
      </w:sdt>
    </w:p>
    <w:p w14:paraId="54EAC4B6" w14:textId="4A53B885" w:rsidR="002776B5" w:rsidRDefault="009F7847" w:rsidP="009C317F">
      <w:pPr>
        <w:jc w:val="both"/>
      </w:pPr>
      <w:r>
        <w:t xml:space="preserve">Additive manufacturing provides the advantage of </w:t>
      </w:r>
      <w:r w:rsidR="00506618">
        <w:t xml:space="preserve">producing geometries of complex networks and shapes, not easily done though conventional machining methods. The complex shapes allow for a reduction in manufacturing costs, for greater air flow though the fins, along with enhanced heat transfer. Additive manufacturing allows for various </w:t>
      </w:r>
      <w:r w:rsidR="00CE54FE">
        <w:t>number</w:t>
      </w:r>
      <w:r w:rsidR="00506618">
        <w:t xml:space="preserve"> of materials to be used from polymers to thermally conductive metals, with the ability to combine many </w:t>
      </w:r>
      <w:sdt>
        <w:sdtPr>
          <w:id w:val="-2132240017"/>
          <w:citation/>
        </w:sdtPr>
        <w:sdtEndPr/>
        <w:sdtContent>
          <w:r w:rsidR="00506618">
            <w:fldChar w:fldCharType="begin"/>
          </w:r>
          <w:r w:rsidR="00506618">
            <w:rPr>
              <w:lang w:val="en-US"/>
            </w:rPr>
            <w:instrText xml:space="preserve"> CITATION Mar22 \l 1033 </w:instrText>
          </w:r>
          <w:r w:rsidR="00506618">
            <w:fldChar w:fldCharType="separate"/>
          </w:r>
          <w:r w:rsidR="00506618">
            <w:rPr>
              <w:noProof/>
              <w:lang w:val="en-US"/>
            </w:rPr>
            <w:t>(Martin Sarap, 2022)</w:t>
          </w:r>
          <w:r w:rsidR="00506618">
            <w:fldChar w:fldCharType="end"/>
          </w:r>
        </w:sdtContent>
      </w:sdt>
      <w:r w:rsidR="00506618">
        <w:t>.</w:t>
      </w:r>
      <w:r w:rsidR="00EF4973">
        <w:t xml:space="preserve"> Some of these methods pose disadvantages such as weight (copper) and requiring additional support from fans. The modern methods used are heat pipes and vacuum chambers (including fans). Vacuum chambers use a fluid that will evaporate once heated, thus acting as the conducting agent for the heat. Heat pipes carry the heated fluid to other cooling areas within the circuit. These methods are used extensively, however for uses in high performance computers such as gaming pcs Liquid heat transport and heat pumps are implemented similar to a </w:t>
      </w:r>
      <w:r w:rsidR="00170D53">
        <w:t>car</w:t>
      </w:r>
      <w:r w:rsidR="00EF4973">
        <w:t xml:space="preserve"> cooling system. A heated fluid is transported via a pump to a radiator unit for cooling. Advancing on from this method, for extreme performances liquid immersion cooling is used. Systematically submerging the electronics into cooling fluids such as mineral oils. However this poses great limitations, the oil can evaporate </w:t>
      </w:r>
      <w:r w:rsidR="00CE54FE">
        <w:t>and</w:t>
      </w:r>
      <w:r w:rsidR="00EF4973">
        <w:t xml:space="preserve"> become contaminated</w:t>
      </w:r>
      <w:r w:rsidR="00170D53">
        <w:t xml:space="preserve"> </w:t>
      </w:r>
      <w:sdt>
        <w:sdtPr>
          <w:id w:val="-163790236"/>
          <w:citation/>
        </w:sdtPr>
        <w:sdtEndPr/>
        <w:sdtContent>
          <w:r w:rsidR="00170D53">
            <w:fldChar w:fldCharType="begin"/>
          </w:r>
          <w:r w:rsidR="00170D53">
            <w:rPr>
              <w:lang w:val="en-US"/>
            </w:rPr>
            <w:instrText xml:space="preserve"> CITATION Arr24 \l 1033 </w:instrText>
          </w:r>
          <w:r w:rsidR="00170D53">
            <w:fldChar w:fldCharType="separate"/>
          </w:r>
          <w:r w:rsidR="00170D53">
            <w:rPr>
              <w:noProof/>
              <w:lang w:val="en-US"/>
            </w:rPr>
            <w:t xml:space="preserve">(Arrow, The Best CPU cooling </w:t>
          </w:r>
          <w:r w:rsidR="00170D53">
            <w:rPr>
              <w:noProof/>
              <w:lang w:val="en-US"/>
            </w:rPr>
            <w:lastRenderedPageBreak/>
            <w:t>solutions: from minimal to extreme , 2024)</w:t>
          </w:r>
          <w:r w:rsidR="00170D53">
            <w:fldChar w:fldCharType="end"/>
          </w:r>
        </w:sdtContent>
      </w:sdt>
      <w:r w:rsidR="00170D53">
        <w:t>. Considering some of these more advanced methods, having both natural and forced convection in systems using fans to increase the rate of heat transfer remains popular due to its reliability</w:t>
      </w:r>
      <w:r w:rsidR="00C6542A">
        <w:t xml:space="preserve"> </w:t>
      </w:r>
      <w:sdt>
        <w:sdtPr>
          <w:id w:val="-388421873"/>
          <w:citation/>
        </w:sdtPr>
        <w:sdtEndPr/>
        <w:sdtContent>
          <w:r w:rsidR="00C6542A">
            <w:fldChar w:fldCharType="begin"/>
          </w:r>
          <w:r w:rsidR="00C6542A">
            <w:rPr>
              <w:lang w:val="en-US"/>
            </w:rPr>
            <w:instrText xml:space="preserve"> CITATION Tes22 \l 1033 </w:instrText>
          </w:r>
          <w:r w:rsidR="00C6542A">
            <w:fldChar w:fldCharType="separate"/>
          </w:r>
          <w:r w:rsidR="00C6542A">
            <w:rPr>
              <w:noProof/>
              <w:lang w:val="en-US"/>
            </w:rPr>
            <w:t>(Axsom, 2022)</w:t>
          </w:r>
          <w:r w:rsidR="00C6542A">
            <w:fldChar w:fldCharType="end"/>
          </w:r>
        </w:sdtContent>
      </w:sdt>
      <w:r w:rsidR="00C6542A">
        <w:t xml:space="preserve">. The fin and pin designs remain the most efficient methods due to maximizing surface area, this can be improved further by making the pins out of materials with improved thermal conductivity, with addition of fans that force the boundary layer of air to break </w:t>
      </w:r>
      <w:sdt>
        <w:sdtPr>
          <w:id w:val="-1162073945"/>
          <w:citation/>
        </w:sdtPr>
        <w:sdtEndPr/>
        <w:sdtContent>
          <w:r w:rsidR="00C6542A">
            <w:fldChar w:fldCharType="begin"/>
          </w:r>
          <w:r w:rsidR="00C6542A">
            <w:rPr>
              <w:lang w:val="en-US"/>
            </w:rPr>
            <w:instrText xml:space="preserve"> CITATION Bar09 \l 1033 </w:instrText>
          </w:r>
          <w:r w:rsidR="00C6542A">
            <w:fldChar w:fldCharType="separate"/>
          </w:r>
          <w:r w:rsidR="00C6542A">
            <w:rPr>
              <w:noProof/>
              <w:lang w:val="en-US"/>
            </w:rPr>
            <w:t>(Dagan, 2009)</w:t>
          </w:r>
          <w:r w:rsidR="00C6542A">
            <w:fldChar w:fldCharType="end"/>
          </w:r>
        </w:sdtContent>
      </w:sdt>
      <w:r w:rsidR="00C6542A">
        <w:t>. Design considerations when evaluating the performance of heat exchangers in relation to any methods used are velocity of the coolant, thermal conductivity of the material used</w:t>
      </w:r>
      <w:r w:rsidR="00CE54FE">
        <w:t xml:space="preserve">, the mode of attachment to the interface. Any gaps or rough surfaces between the heat sink and processor can increase the thermal contact resistance reducing the overall effectiveness. Minimizing the thermal contact area as much as possible is important. Thermal interface resistance as discussed is the indicator of how heat is transferred across the interface of connecting parts, that is the sink and the unit. Reducing any peaks or roughness of the face can help improve contact pressure, whilst increasing the area of contact  </w:t>
      </w:r>
      <w:sdt>
        <w:sdtPr>
          <w:id w:val="929322479"/>
          <w:citation/>
        </w:sdtPr>
        <w:sdtEndPr/>
        <w:sdtContent>
          <w:r w:rsidR="00CE54FE">
            <w:fldChar w:fldCharType="begin"/>
          </w:r>
          <w:r w:rsidR="00CE54FE">
            <w:rPr>
              <w:lang w:val="en-US"/>
            </w:rPr>
            <w:instrText xml:space="preserve"> CITATION JPG03 \l 1033 </w:instrText>
          </w:r>
          <w:r w:rsidR="00CE54FE">
            <w:fldChar w:fldCharType="separate"/>
          </w:r>
          <w:r w:rsidR="00CE54FE">
            <w:rPr>
              <w:noProof/>
              <w:lang w:val="en-US"/>
            </w:rPr>
            <w:t>(J.P Gwinn, 2003)</w:t>
          </w:r>
          <w:r w:rsidR="00CE54FE">
            <w:fldChar w:fldCharType="end"/>
          </w:r>
        </w:sdtContent>
      </w:sdt>
      <w:r w:rsidR="00CE54FE">
        <w:t>.</w:t>
      </w:r>
    </w:p>
    <w:p w14:paraId="4610F246" w14:textId="77777777" w:rsidR="00EF03DE" w:rsidRDefault="00EF03DE" w:rsidP="009C317F">
      <w:pPr>
        <w:jc w:val="both"/>
      </w:pPr>
    </w:p>
    <w:p w14:paraId="298A488C" w14:textId="77777777" w:rsidR="009C317F" w:rsidRDefault="009C317F" w:rsidP="009C317F">
      <w:pPr>
        <w:jc w:val="both"/>
      </w:pPr>
    </w:p>
    <w:p w14:paraId="67FD7833" w14:textId="77777777" w:rsidR="009C317F" w:rsidRDefault="009C317F" w:rsidP="009C317F">
      <w:pPr>
        <w:jc w:val="both"/>
      </w:pPr>
    </w:p>
    <w:p w14:paraId="421E2085" w14:textId="51C385A4" w:rsidR="00BA5253" w:rsidRDefault="00BA5253" w:rsidP="009C317F">
      <w:pPr>
        <w:pStyle w:val="Heading1"/>
        <w:jc w:val="both"/>
      </w:pPr>
      <w:bookmarkStart w:id="1" w:name="_Toc169466183"/>
      <w:r>
        <w:t>Task B</w:t>
      </w:r>
      <w:bookmarkEnd w:id="1"/>
    </w:p>
    <w:p w14:paraId="0205C41A" w14:textId="3A8770EC" w:rsidR="00EF03DE" w:rsidRDefault="00EF03DE" w:rsidP="009C317F">
      <w:pPr>
        <w:jc w:val="both"/>
      </w:pPr>
      <w:r>
        <w:t>Boundary condition at the base of the fin is seen as:</w:t>
      </w:r>
    </w:p>
    <w:p w14:paraId="40D0B104" w14:textId="4863057E" w:rsidR="00EF03DE" w:rsidRDefault="00EF03DE" w:rsidP="009C317F">
      <w:pPr>
        <w:ind w:left="2880" w:firstLine="720"/>
        <w:jc w:val="both"/>
        <w:rPr>
          <w:rFonts w:eastAsiaTheme="minorEastAsia"/>
        </w:rPr>
      </w:pPr>
      <w:r>
        <w:rPr>
          <w:rFonts w:ascii="Cambria Math" w:hAnsi="Cambria Math"/>
        </w:rPr>
        <w:t>Ɵ</w:t>
      </w:r>
      <w:r w:rsidR="007D5F18">
        <w:rPr>
          <w:rFonts w:ascii="Cambria Math" w:hAnsi="Cambria Math"/>
        </w:rPr>
        <w:t xml:space="preserve"> </w:t>
      </w:r>
      <w:r>
        <w:t xml:space="preserve">(0) = </w:t>
      </w:r>
      <m:oMath>
        <m:f>
          <m:fPr>
            <m:type m:val="skw"/>
            <m:ctrlPr>
              <w:rPr>
                <w:rFonts w:ascii="Cambria Math" w:hAnsi="Cambria Math"/>
                <w:i/>
              </w:rPr>
            </m:ctrlPr>
          </m:fPr>
          <m:num>
            <m:r>
              <w:rPr>
                <w:rFonts w:ascii="Cambria Math" w:hAnsi="Cambria Math"/>
              </w:rPr>
              <m:t>Ɵ</m:t>
            </m:r>
          </m:num>
          <m:den>
            <m:r>
              <w:rPr>
                <w:rFonts w:ascii="Cambria Math" w:hAnsi="Cambria Math"/>
              </w:rPr>
              <m:t>b</m:t>
            </m:r>
          </m:den>
        </m:f>
      </m:oMath>
      <w:r w:rsidR="007D5F18">
        <w:rPr>
          <w:rFonts w:eastAsiaTheme="minorEastAsia"/>
        </w:rPr>
        <w:t xml:space="preserve"> = Tb - T</w:t>
      </w:r>
      <m:oMath>
        <m:r>
          <w:rPr>
            <w:rFonts w:ascii="Cambria Math" w:eastAsiaTheme="minorEastAsia" w:hAnsi="Cambria Math"/>
          </w:rPr>
          <m:t>∞</m:t>
        </m:r>
      </m:oMath>
    </w:p>
    <w:p w14:paraId="79EA47A4" w14:textId="0CED4A61" w:rsidR="007D5F18" w:rsidRDefault="007D5F18" w:rsidP="009C317F">
      <w:pPr>
        <w:ind w:left="2880" w:firstLine="720"/>
        <w:jc w:val="both"/>
        <w:rPr>
          <w:rFonts w:eastAsiaTheme="minorEastAsia"/>
        </w:rPr>
      </w:pPr>
    </w:p>
    <w:p w14:paraId="745E0E05" w14:textId="4D4F4BE1" w:rsidR="007D5F18" w:rsidRDefault="007D5F18" w:rsidP="009C317F">
      <w:pPr>
        <w:jc w:val="both"/>
        <w:rPr>
          <w:rFonts w:eastAsiaTheme="minorEastAsia"/>
        </w:rPr>
      </w:pPr>
      <w:r>
        <w:t xml:space="preserve">Infinitely long tip: </w:t>
      </w:r>
      <w:r>
        <w:tab/>
      </w:r>
      <w:r>
        <w:tab/>
      </w:r>
      <w:r>
        <w:tab/>
      </w:r>
      <w:r>
        <w:rPr>
          <w:rFonts w:ascii="Cambria Math" w:hAnsi="Cambria Math"/>
        </w:rPr>
        <w:t>Ɵ</w:t>
      </w:r>
      <w:r>
        <w:t xml:space="preserve"> (c) = T (c)  -  T</w:t>
      </w:r>
      <m:oMath>
        <m:r>
          <w:rPr>
            <w:rFonts w:ascii="Cambria Math" w:hAnsi="Cambria Math"/>
          </w:rPr>
          <m:t>∞</m:t>
        </m:r>
      </m:oMath>
      <w:r>
        <w:t xml:space="preserve"> = 0  as L→ </w:t>
      </w:r>
      <m:oMath>
        <m:r>
          <w:rPr>
            <w:rFonts w:ascii="Cambria Math" w:hAnsi="Cambria Math"/>
          </w:rPr>
          <m:t>∞</m:t>
        </m:r>
      </m:oMath>
    </w:p>
    <w:p w14:paraId="7511FA61" w14:textId="5B7552EB" w:rsidR="007D5F18" w:rsidRDefault="007D5F18" w:rsidP="009C317F">
      <w:pPr>
        <w:jc w:val="both"/>
      </w:pPr>
    </w:p>
    <w:p w14:paraId="64536D47" w14:textId="291F4382" w:rsidR="009073BC" w:rsidRDefault="00EF03DE" w:rsidP="009C317F">
      <w:pPr>
        <w:jc w:val="both"/>
        <w:rPr>
          <w:rFonts w:eastAsiaTheme="minorEastAsia"/>
        </w:rPr>
      </w:pPr>
      <w:r>
        <w:t>For an adiabatic tip, that has negligible heat loss the condition at the tip of the fin can be shown as the following:</w:t>
      </w:r>
      <w:r>
        <w:tab/>
      </w:r>
      <w:r>
        <w:tab/>
      </w:r>
      <w:r>
        <w:tab/>
        <w:t xml:space="preserve"> </w:t>
      </w:r>
      <m:oMath>
        <m:f>
          <m:fPr>
            <m:ctrlPr>
              <w:rPr>
                <w:rFonts w:ascii="Cambria Math" w:hAnsi="Cambria Math"/>
                <w:i/>
              </w:rPr>
            </m:ctrlPr>
          </m:fPr>
          <m:num>
            <m:r>
              <w:rPr>
                <w:rFonts w:ascii="Cambria Math" w:hAnsi="Cambria Math"/>
              </w:rPr>
              <m:t>dƟ</m:t>
            </m:r>
          </m:num>
          <m:den>
            <m:r>
              <w:rPr>
                <w:rFonts w:ascii="Cambria Math" w:hAnsi="Cambria Math"/>
              </w:rPr>
              <m:t>dx</m:t>
            </m:r>
          </m:den>
        </m:f>
        <m:r>
          <w:rPr>
            <w:rFonts w:ascii="Cambria Math" w:hAnsi="Cambria Math"/>
          </w:rPr>
          <m:t xml:space="preserve"> ǀ x=l=0</m:t>
        </m:r>
      </m:oMath>
    </w:p>
    <w:p w14:paraId="3C21B39B" w14:textId="37D734BF" w:rsidR="007D5F18" w:rsidRDefault="007D5F18" w:rsidP="009C317F">
      <w:pPr>
        <w:jc w:val="both"/>
      </w:pPr>
      <w:r>
        <w:t xml:space="preserve">For and Adiabatic fin tip </w:t>
      </w:r>
      <w:r>
        <w:tab/>
      </w:r>
      <w:r>
        <w:tab/>
      </w:r>
      <m:oMath>
        <m:f>
          <m:fPr>
            <m:ctrlPr>
              <w:rPr>
                <w:rFonts w:ascii="Cambria Math" w:hAnsi="Cambria Math"/>
                <w:i/>
              </w:rPr>
            </m:ctrlPr>
          </m:fPr>
          <m:num>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-T∞</m:t>
            </m:r>
          </m:num>
          <m:den>
            <m:r>
              <w:rPr>
                <w:rFonts w:ascii="Cambria Math" w:hAnsi="Cambria Math"/>
              </w:rPr>
              <m:t>Tb-T∞</m:t>
            </m:r>
          </m:den>
        </m:f>
      </m:oMath>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Coshm(L-x)</m:t>
            </m:r>
          </m:num>
          <m:den>
            <m:r>
              <w:rPr>
                <w:rFonts w:ascii="Cambria Math" w:eastAsiaTheme="minorEastAsia" w:hAnsi="Cambria Math"/>
              </w:rPr>
              <m:t>Cosh(ml)</m:t>
            </m:r>
          </m:den>
        </m:f>
      </m:oMath>
    </w:p>
    <w:p w14:paraId="49F6F064" w14:textId="554EFF52" w:rsidR="009073BC" w:rsidRDefault="00640EBB" w:rsidP="009C317F">
      <w:pPr>
        <w:jc w:val="both"/>
      </w:pPr>
      <w:sdt>
        <w:sdtPr>
          <w:id w:val="-1257908504"/>
          <w:citation/>
        </w:sdtPr>
        <w:sdtContent>
          <w:r>
            <w:fldChar w:fldCharType="begin"/>
          </w:r>
          <w:r>
            <w:instrText xml:space="preserve"> CITATION AJG15 \l 2057 </w:instrText>
          </w:r>
          <w:r>
            <w:fldChar w:fldCharType="separate"/>
          </w:r>
          <w:r>
            <w:rPr>
              <w:noProof/>
            </w:rPr>
            <w:t>(A.J Ghajar, 2015)</w:t>
          </w:r>
          <w:r>
            <w:fldChar w:fldCharType="end"/>
          </w:r>
        </w:sdtContent>
      </w:sdt>
    </w:p>
    <w:p w14:paraId="5E920FB9" w14:textId="2F6D90DE" w:rsidR="007552E5" w:rsidRDefault="00CE1E8F" w:rsidP="009C317F">
      <w:pPr>
        <w:jc w:val="both"/>
      </w:pPr>
      <w:r>
        <w:rPr>
          <w:noProof/>
        </w:rPr>
        <w:lastRenderedPageBreak/>
        <w:drawing>
          <wp:anchor distT="0" distB="0" distL="114300" distR="114300" simplePos="0" relativeHeight="251671552" behindDoc="1" locked="0" layoutInCell="1" allowOverlap="1" wp14:anchorId="59985BAB" wp14:editId="684E56DD">
            <wp:simplePos x="0" y="0"/>
            <wp:positionH relativeFrom="margin">
              <wp:align>center</wp:align>
            </wp:positionH>
            <wp:positionV relativeFrom="paragraph">
              <wp:posOffset>5080</wp:posOffset>
            </wp:positionV>
            <wp:extent cx="1693762" cy="5436430"/>
            <wp:effectExtent l="0" t="0" r="1905" b="0"/>
            <wp:wrapTight wrapText="bothSides">
              <wp:wrapPolygon edited="0">
                <wp:start x="0" y="0"/>
                <wp:lineTo x="0" y="21497"/>
                <wp:lineTo x="21381" y="21497"/>
                <wp:lineTo x="21381" y="0"/>
                <wp:lineTo x="0" y="0"/>
              </wp:wrapPolygon>
            </wp:wrapTight>
            <wp:docPr id="19355854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8549" name="Picture 1" descr="A screen shot of a computer&#10;&#10;Description automatically generated"/>
                    <pic:cNvPicPr/>
                  </pic:nvPicPr>
                  <pic:blipFill rotWithShape="1">
                    <a:blip r:embed="rId14">
                      <a:extLst>
                        <a:ext uri="{28A0092B-C50C-407E-A947-70E740481C1C}">
                          <a14:useLocalDpi xmlns:a14="http://schemas.microsoft.com/office/drawing/2010/main" val="0"/>
                        </a:ext>
                      </a:extLst>
                    </a:blip>
                    <a:srcRect t="18318" r="89696" b="22887"/>
                    <a:stretch/>
                  </pic:blipFill>
                  <pic:spPr bwMode="auto">
                    <a:xfrm>
                      <a:off x="0" y="0"/>
                      <a:ext cx="1693762" cy="5436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1AD00F" w14:textId="34C2A8C6" w:rsidR="00CE1E8F" w:rsidRDefault="00CE1E8F" w:rsidP="009C317F">
      <w:pPr>
        <w:jc w:val="both"/>
      </w:pPr>
    </w:p>
    <w:p w14:paraId="6C93A04E" w14:textId="61F4CF3E" w:rsidR="00CE1E8F" w:rsidRDefault="00CE1E8F" w:rsidP="009C317F">
      <w:pPr>
        <w:jc w:val="both"/>
      </w:pPr>
    </w:p>
    <w:p w14:paraId="35A1C52A" w14:textId="6573772A" w:rsidR="00CE1E8F" w:rsidRDefault="00CE1E8F" w:rsidP="009C317F">
      <w:pPr>
        <w:jc w:val="both"/>
      </w:pPr>
    </w:p>
    <w:p w14:paraId="4AB05484" w14:textId="7B2E2BFB" w:rsidR="00CE1E8F" w:rsidRDefault="00CE1E8F" w:rsidP="009C317F">
      <w:pPr>
        <w:jc w:val="both"/>
      </w:pPr>
    </w:p>
    <w:p w14:paraId="4E6CD6E1" w14:textId="77777777" w:rsidR="00CE1E8F" w:rsidRDefault="00CE1E8F" w:rsidP="009C317F">
      <w:pPr>
        <w:jc w:val="both"/>
      </w:pPr>
    </w:p>
    <w:p w14:paraId="7E899577" w14:textId="77777777" w:rsidR="00CE1E8F" w:rsidRDefault="00CE1E8F" w:rsidP="009C317F">
      <w:pPr>
        <w:jc w:val="both"/>
      </w:pPr>
    </w:p>
    <w:p w14:paraId="208896FD" w14:textId="46817840" w:rsidR="00CE1E8F" w:rsidRDefault="00CE1E8F" w:rsidP="009C317F">
      <w:pPr>
        <w:jc w:val="both"/>
      </w:pPr>
    </w:p>
    <w:p w14:paraId="4D3E25D3" w14:textId="77777777" w:rsidR="00CE1E8F" w:rsidRDefault="00CE1E8F" w:rsidP="009C317F">
      <w:pPr>
        <w:jc w:val="both"/>
      </w:pPr>
    </w:p>
    <w:p w14:paraId="3655D6E5" w14:textId="77777777" w:rsidR="00CE1E8F" w:rsidRDefault="00CE1E8F" w:rsidP="009C317F">
      <w:pPr>
        <w:jc w:val="both"/>
      </w:pPr>
    </w:p>
    <w:p w14:paraId="2C3AFD7F" w14:textId="77777777" w:rsidR="00CE1E8F" w:rsidRDefault="00CE1E8F" w:rsidP="009C317F">
      <w:pPr>
        <w:jc w:val="both"/>
      </w:pPr>
    </w:p>
    <w:p w14:paraId="3894C988" w14:textId="0B043FD8" w:rsidR="00CE1E8F" w:rsidRDefault="00CE1E8F" w:rsidP="009C317F">
      <w:pPr>
        <w:jc w:val="both"/>
      </w:pPr>
    </w:p>
    <w:p w14:paraId="4D1BB470" w14:textId="77777777" w:rsidR="00EC1E40" w:rsidRPr="00EC1E40" w:rsidRDefault="00EC1E40" w:rsidP="00EC1E40"/>
    <w:p w14:paraId="26A92E4D" w14:textId="77777777" w:rsidR="00EC1E40" w:rsidRPr="00EC1E40" w:rsidRDefault="00EC1E40" w:rsidP="00EC1E40"/>
    <w:p w14:paraId="23A7E7B4" w14:textId="77777777" w:rsidR="00EC1E40" w:rsidRPr="00EC1E40" w:rsidRDefault="00EC1E40" w:rsidP="00EC1E40"/>
    <w:p w14:paraId="2E363B01" w14:textId="77777777" w:rsidR="00EC1E40" w:rsidRPr="00EC1E40" w:rsidRDefault="00EC1E40" w:rsidP="00EC1E40"/>
    <w:p w14:paraId="3338F7D7" w14:textId="77777777" w:rsidR="00EC1E40" w:rsidRPr="00EC1E40" w:rsidRDefault="00EC1E40" w:rsidP="00EC1E40"/>
    <w:p w14:paraId="3967BA61" w14:textId="77777777" w:rsidR="00EC1E40" w:rsidRPr="00EC1E40" w:rsidRDefault="00EC1E40" w:rsidP="00EC1E40"/>
    <w:p w14:paraId="7326FE89" w14:textId="77777777" w:rsidR="00EC1E40" w:rsidRDefault="00EC1E40" w:rsidP="00EC1E40"/>
    <w:p w14:paraId="24D5A37C" w14:textId="53BB2C31" w:rsidR="00EC1E40" w:rsidRPr="00EC1E40" w:rsidRDefault="00EC1E40" w:rsidP="00EC1E40">
      <w:pPr>
        <w:tabs>
          <w:tab w:val="left" w:pos="3627"/>
        </w:tabs>
      </w:pPr>
      <w:r>
        <w:t xml:space="preserve">Table 1: Table including increments of ml used in plotting the graph </w:t>
      </w:r>
      <w:r w:rsidR="00FA629E">
        <w:t>following</w:t>
      </w:r>
      <w:r>
        <w:t>.</w:t>
      </w:r>
    </w:p>
    <w:p w14:paraId="48D14454" w14:textId="68476545" w:rsidR="007552E5" w:rsidRDefault="00450FE0" w:rsidP="009C317F">
      <w:pPr>
        <w:jc w:val="both"/>
      </w:pPr>
      <w:r>
        <w:rPr>
          <w:noProof/>
        </w:rPr>
        <w:lastRenderedPageBreak/>
        <w:drawing>
          <wp:anchor distT="0" distB="0" distL="114300" distR="114300" simplePos="0" relativeHeight="251670528" behindDoc="1" locked="0" layoutInCell="1" allowOverlap="1" wp14:anchorId="0BD7E18A" wp14:editId="0B42AFE2">
            <wp:simplePos x="0" y="0"/>
            <wp:positionH relativeFrom="page">
              <wp:posOffset>792372</wp:posOffset>
            </wp:positionH>
            <wp:positionV relativeFrom="paragraph">
              <wp:posOffset>1030318</wp:posOffset>
            </wp:positionV>
            <wp:extent cx="6197600" cy="3562350"/>
            <wp:effectExtent l="0" t="0" r="0" b="0"/>
            <wp:wrapTight wrapText="bothSides">
              <wp:wrapPolygon edited="0">
                <wp:start x="0" y="0"/>
                <wp:lineTo x="0" y="21484"/>
                <wp:lineTo x="21511" y="21484"/>
                <wp:lineTo x="21511" y="0"/>
                <wp:lineTo x="0" y="0"/>
              </wp:wrapPolygon>
            </wp:wrapTight>
            <wp:docPr id="199653771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537718" name="Picture 1" descr="A screen shot of a computer&#10;&#10;Description automatically generated"/>
                    <pic:cNvPicPr/>
                  </pic:nvPicPr>
                  <pic:blipFill rotWithShape="1">
                    <a:blip r:embed="rId14">
                      <a:extLst>
                        <a:ext uri="{28A0092B-C50C-407E-A947-70E740481C1C}">
                          <a14:useLocalDpi xmlns:a14="http://schemas.microsoft.com/office/drawing/2010/main" val="0"/>
                        </a:ext>
                      </a:extLst>
                    </a:blip>
                    <a:srcRect l="13960" t="19204" r="42665" b="36478"/>
                    <a:stretch/>
                  </pic:blipFill>
                  <pic:spPr bwMode="auto">
                    <a:xfrm>
                      <a:off x="0" y="0"/>
                      <a:ext cx="6197600" cy="3562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1E8F">
        <w:t>From the excel table above each increment from 0.1 from 0&gt;4 was multiplied using tanh(ml). As highlighted in the graph for increasing values of (ml) there is very little heat transfer increase past the value 2.65. After 2.65 the values remain stable and flatten off, demonstrating the cap to the value.</w:t>
      </w:r>
      <w:r>
        <w:t xml:space="preserve"> This suggests that fins that are longer in length are less suitable for service, where extra length carries no additional benefit, remain withing 2.65 will prove optimal.</w:t>
      </w:r>
    </w:p>
    <w:p w14:paraId="012781FA" w14:textId="3A2B1907" w:rsidR="00CE1E8F" w:rsidRDefault="00CE1E8F" w:rsidP="009C317F">
      <w:pPr>
        <w:jc w:val="both"/>
      </w:pPr>
    </w:p>
    <w:p w14:paraId="3E649094" w14:textId="77777777" w:rsidR="00CE1E8F" w:rsidRDefault="00CE1E8F" w:rsidP="009C317F">
      <w:pPr>
        <w:jc w:val="both"/>
      </w:pPr>
    </w:p>
    <w:p w14:paraId="06010893" w14:textId="06A645C0" w:rsidR="009073BC" w:rsidRDefault="009073BC" w:rsidP="009C317F">
      <w:pPr>
        <w:pStyle w:val="Heading1"/>
        <w:jc w:val="both"/>
      </w:pPr>
      <w:bookmarkStart w:id="2" w:name="_Toc169466184"/>
      <w:r>
        <w:t xml:space="preserve">Task </w:t>
      </w:r>
      <w:r w:rsidR="005D7100">
        <w:t>C</w:t>
      </w:r>
      <w:bookmarkEnd w:id="2"/>
    </w:p>
    <w:p w14:paraId="5D915DB9" w14:textId="77777777" w:rsidR="009D2CC7" w:rsidRDefault="009D2CC7" w:rsidP="009C317F">
      <w:pPr>
        <w:contextualSpacing/>
        <w:jc w:val="both"/>
        <w:rPr>
          <w:rFonts w:ascii="Calibri" w:eastAsia="Calibri" w:hAnsi="Calibri"/>
          <w:b/>
          <w:bCs/>
          <w:sz w:val="24"/>
          <w:szCs w:val="24"/>
        </w:rPr>
      </w:pPr>
    </w:p>
    <w:p w14:paraId="4F6DE296" w14:textId="18FAE402" w:rsidR="00C1369D" w:rsidRDefault="00C1369D" w:rsidP="009C317F">
      <w:pPr>
        <w:contextualSpacing/>
        <w:jc w:val="both"/>
        <w:rPr>
          <w:rFonts w:ascii="Calibri" w:eastAsia="Calibri" w:hAnsi="Calibri"/>
          <w:b/>
          <w:bCs/>
          <w:sz w:val="24"/>
          <w:szCs w:val="24"/>
        </w:rPr>
      </w:pPr>
      <w:r>
        <w:rPr>
          <w:rFonts w:ascii="Calibri" w:eastAsia="Calibri" w:hAnsi="Calibri"/>
          <w:b/>
          <w:bCs/>
          <w:sz w:val="24"/>
          <w:szCs w:val="24"/>
        </w:rPr>
        <w:t>1</w:t>
      </w:r>
      <w:r w:rsidR="006661E0">
        <w:rPr>
          <w:rFonts w:ascii="Calibri" w:eastAsia="Calibri" w:hAnsi="Calibri"/>
          <w:b/>
          <w:bCs/>
          <w:sz w:val="24"/>
          <w:szCs w:val="24"/>
        </w:rPr>
        <w:t>)</w:t>
      </w:r>
    </w:p>
    <w:p w14:paraId="2C8291D9" w14:textId="3CB2896A" w:rsidR="009D2CC7" w:rsidRPr="00B13C24" w:rsidRDefault="009D2CC7"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B13C24">
        <w:rPr>
          <w:rFonts w:ascii="Calibri" w:eastAsia="Calibri" w:hAnsi="Calibri"/>
          <w:sz w:val="24"/>
          <w:szCs w:val="24"/>
        </w:rPr>
        <w:t xml:space="preserve">Length of rods = </w:t>
      </w:r>
      <w:r w:rsidR="00B13C24" w:rsidRPr="00B13C24">
        <w:rPr>
          <w:rFonts w:ascii="Calibri" w:eastAsia="Calibri" w:hAnsi="Calibri"/>
          <w:sz w:val="24"/>
          <w:szCs w:val="24"/>
        </w:rPr>
        <w:t>infinite, calculate</w:t>
      </w:r>
      <w:r w:rsidR="002B4C26" w:rsidRPr="00B13C24">
        <w:rPr>
          <w:rFonts w:ascii="Calibri" w:eastAsia="Calibri" w:hAnsi="Calibri"/>
          <w:sz w:val="24"/>
          <w:szCs w:val="24"/>
        </w:rPr>
        <w:t xml:space="preserve"> up to 400m in increments of 10mm</w:t>
      </w:r>
    </w:p>
    <w:p w14:paraId="040CCD41" w14:textId="3AC56ED5" w:rsidR="009D2CC7" w:rsidRPr="00B13C24" w:rsidRDefault="002B4C26"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B13C24">
        <w:rPr>
          <w:rFonts w:ascii="Calibri" w:eastAsia="Calibri" w:hAnsi="Calibri"/>
          <w:sz w:val="24"/>
          <w:szCs w:val="24"/>
        </w:rPr>
        <w:t>Diameter</w:t>
      </w:r>
      <w:r w:rsidR="009D2CC7" w:rsidRPr="00B13C24">
        <w:rPr>
          <w:rFonts w:ascii="Calibri" w:eastAsia="Calibri" w:hAnsi="Calibri"/>
          <w:sz w:val="24"/>
          <w:szCs w:val="24"/>
        </w:rPr>
        <w:t xml:space="preserve"> of rod = 4,76mm </w:t>
      </w:r>
      <w:r w:rsidRPr="00B13C24">
        <w:rPr>
          <w:rFonts w:ascii="Calibri" w:eastAsia="Calibri" w:hAnsi="Calibri"/>
          <w:sz w:val="24"/>
          <w:szCs w:val="24"/>
        </w:rPr>
        <w:t>= 0.0</w:t>
      </w:r>
      <w:r w:rsidR="00DF73F4">
        <w:rPr>
          <w:rFonts w:ascii="Calibri" w:eastAsia="Calibri" w:hAnsi="Calibri"/>
          <w:sz w:val="24"/>
          <w:szCs w:val="24"/>
        </w:rPr>
        <w:t>0</w:t>
      </w:r>
      <w:r w:rsidRPr="00B13C24">
        <w:rPr>
          <w:rFonts w:ascii="Calibri" w:eastAsia="Calibri" w:hAnsi="Calibri"/>
          <w:sz w:val="24"/>
          <w:szCs w:val="24"/>
        </w:rPr>
        <w:t>476m</w:t>
      </w:r>
    </w:p>
    <w:p w14:paraId="14F7372A" w14:textId="6C09D89F" w:rsidR="002B4C26" w:rsidRPr="00B13C24" w:rsidRDefault="002B4C26"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B13C24">
        <w:rPr>
          <w:rFonts w:ascii="Calibri" w:eastAsia="Calibri" w:hAnsi="Calibri"/>
          <w:sz w:val="24"/>
          <w:szCs w:val="24"/>
        </w:rPr>
        <w:t xml:space="preserve">m = </w:t>
      </w:r>
      <m:oMath>
        <m:r>
          <w:rPr>
            <w:rFonts w:ascii="Cambria Math" w:eastAsia="Calibri" w:hAnsi="Cambria Math"/>
            <w:sz w:val="24"/>
            <w:szCs w:val="24"/>
          </w:rPr>
          <m:t>√</m:t>
        </m:r>
        <m:f>
          <m:fPr>
            <m:ctrlPr>
              <w:rPr>
                <w:rFonts w:ascii="Cambria Math" w:eastAsia="Calibri" w:hAnsi="Cambria Math"/>
                <w:i/>
                <w:sz w:val="24"/>
                <w:szCs w:val="24"/>
              </w:rPr>
            </m:ctrlPr>
          </m:fPr>
          <m:num>
            <m:r>
              <w:rPr>
                <w:rFonts w:ascii="Cambria Math" w:eastAsia="Calibri" w:hAnsi="Cambria Math"/>
                <w:sz w:val="24"/>
                <w:szCs w:val="24"/>
              </w:rPr>
              <m:t>hp</m:t>
            </m:r>
          </m:num>
          <m:den>
            <m:r>
              <w:rPr>
                <w:rFonts w:ascii="Cambria Math" w:eastAsia="Calibri" w:hAnsi="Cambria Math"/>
                <w:sz w:val="24"/>
                <w:szCs w:val="24"/>
              </w:rPr>
              <m:t>ka</m:t>
            </m:r>
          </m:den>
        </m:f>
      </m:oMath>
      <w:r w:rsidRPr="00B13C24">
        <w:rPr>
          <w:rFonts w:ascii="Calibri" w:eastAsia="Calibri" w:hAnsi="Calibri"/>
          <w:sz w:val="24"/>
          <w:szCs w:val="24"/>
        </w:rPr>
        <w:t xml:space="preserve">  need to calculate for each material.</w:t>
      </w:r>
    </w:p>
    <w:p w14:paraId="4892868E" w14:textId="51636045" w:rsidR="002B4C26" w:rsidRPr="00B13C24" w:rsidRDefault="002B4C26"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cs="Calibri"/>
          <w:sz w:val="24"/>
          <w:szCs w:val="24"/>
        </w:rPr>
      </w:pPr>
      <w:r w:rsidRPr="00B13C24">
        <w:rPr>
          <w:rFonts w:ascii="Calibri" w:eastAsia="Calibri" w:hAnsi="Calibri"/>
          <w:sz w:val="24"/>
          <w:szCs w:val="24"/>
        </w:rPr>
        <w:t>Tb = Base temperature = 120</w:t>
      </w:r>
      <w:r w:rsidRPr="00B13C24">
        <w:rPr>
          <w:rFonts w:ascii="Calibri" w:eastAsia="Calibri" w:hAnsi="Calibri" w:cs="Calibri"/>
          <w:sz w:val="24"/>
          <w:szCs w:val="24"/>
        </w:rPr>
        <w:t>°C</w:t>
      </w:r>
    </w:p>
    <w:p w14:paraId="4766342E" w14:textId="5B3CB5FC" w:rsidR="002B4C26" w:rsidRPr="00B13C24" w:rsidRDefault="002B4C26"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B13C24">
        <w:rPr>
          <w:rFonts w:ascii="Calibri" w:eastAsia="Calibri" w:hAnsi="Calibri"/>
          <w:sz w:val="24"/>
          <w:szCs w:val="24"/>
        </w:rPr>
        <w:t>T</w:t>
      </w:r>
      <m:oMath>
        <m:r>
          <w:rPr>
            <w:rFonts w:ascii="Cambria Math" w:eastAsia="Calibri" w:hAnsi="Cambria Math"/>
            <w:sz w:val="24"/>
            <w:szCs w:val="24"/>
          </w:rPr>
          <m:t>∞</m:t>
        </m:r>
      </m:oMath>
      <w:r w:rsidRPr="00B13C24">
        <w:rPr>
          <w:rFonts w:ascii="Calibri" w:eastAsia="Calibri" w:hAnsi="Calibri"/>
          <w:sz w:val="24"/>
          <w:szCs w:val="24"/>
        </w:rPr>
        <w:t xml:space="preserve"> = Ambient temperature = 20</w:t>
      </w:r>
      <w:r w:rsidRPr="00B13C24">
        <w:rPr>
          <w:rFonts w:ascii="Calibri" w:eastAsia="Calibri" w:hAnsi="Calibri" w:cs="Calibri"/>
          <w:sz w:val="24"/>
          <w:szCs w:val="24"/>
        </w:rPr>
        <w:t>°</w:t>
      </w:r>
      <w:r w:rsidRPr="00B13C24">
        <w:rPr>
          <w:rFonts w:ascii="Calibri" w:eastAsia="Calibri" w:hAnsi="Calibri"/>
          <w:sz w:val="24"/>
          <w:szCs w:val="24"/>
        </w:rPr>
        <w:t>C</w:t>
      </w:r>
    </w:p>
    <w:p w14:paraId="605075C8" w14:textId="602CC707" w:rsidR="002B4C26" w:rsidRPr="00B13C24" w:rsidRDefault="002B4C26"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B13C24">
        <w:rPr>
          <w:rFonts w:ascii="Calibri" w:eastAsia="Calibri" w:hAnsi="Calibri"/>
          <w:sz w:val="24"/>
          <w:szCs w:val="24"/>
        </w:rPr>
        <w:t>Tx = temperature from the base at distance x (increments of 0.010mm to be plotted)</w:t>
      </w:r>
    </w:p>
    <w:p w14:paraId="23D99109" w14:textId="35A1466D" w:rsidR="002B4C26" w:rsidRPr="00B13C24" w:rsidRDefault="002B4C26"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B13C24">
        <w:rPr>
          <w:rFonts w:ascii="Calibri" w:eastAsia="Calibri" w:hAnsi="Calibri"/>
          <w:sz w:val="24"/>
          <w:szCs w:val="24"/>
        </w:rPr>
        <w:t xml:space="preserve">A= cross-sectional area of the fin = </w:t>
      </w:r>
      <m:oMath>
        <m:f>
          <m:fPr>
            <m:ctrlPr>
              <w:rPr>
                <w:rFonts w:ascii="Cambria Math" w:eastAsia="Calibri" w:hAnsi="Cambria Math"/>
                <w:i/>
                <w:sz w:val="24"/>
                <w:szCs w:val="24"/>
              </w:rPr>
            </m:ctrlPr>
          </m:fPr>
          <m:num>
            <m:r>
              <w:rPr>
                <w:rFonts w:ascii="Cambria Math" w:eastAsia="Calibri" w:hAnsi="Cambria Math"/>
                <w:sz w:val="24"/>
                <w:szCs w:val="24"/>
              </w:rPr>
              <m:t>π</m:t>
            </m:r>
            <m:sSup>
              <m:sSupPr>
                <m:ctrlPr>
                  <w:rPr>
                    <w:rFonts w:ascii="Cambria Math" w:eastAsia="Calibri" w:hAnsi="Cambria Math"/>
                    <w:i/>
                    <w:sz w:val="24"/>
                    <w:szCs w:val="24"/>
                  </w:rPr>
                </m:ctrlPr>
              </m:sSupPr>
              <m:e>
                <m:r>
                  <w:rPr>
                    <w:rFonts w:ascii="Cambria Math" w:eastAsia="Calibri" w:hAnsi="Cambria Math"/>
                    <w:sz w:val="24"/>
                    <w:szCs w:val="24"/>
                  </w:rPr>
                  <m:t>d</m:t>
                </m:r>
              </m:e>
              <m:sup>
                <m:r>
                  <w:rPr>
                    <w:rFonts w:ascii="Cambria Math" w:eastAsia="Calibri" w:hAnsi="Cambria Math"/>
                    <w:sz w:val="24"/>
                    <w:szCs w:val="24"/>
                  </w:rPr>
                  <m:t>2</m:t>
                </m:r>
              </m:sup>
            </m:sSup>
          </m:num>
          <m:den>
            <m:r>
              <w:rPr>
                <w:rFonts w:ascii="Cambria Math" w:eastAsia="Calibri" w:hAnsi="Cambria Math"/>
                <w:sz w:val="24"/>
                <w:szCs w:val="24"/>
              </w:rPr>
              <m:t>4</m:t>
            </m:r>
          </m:den>
        </m:f>
      </m:oMath>
      <w:r w:rsidR="00B13C24" w:rsidRPr="00B13C24">
        <w:rPr>
          <w:rFonts w:ascii="Calibri" w:eastAsia="Calibri" w:hAnsi="Calibri"/>
          <w:sz w:val="24"/>
          <w:szCs w:val="24"/>
        </w:rPr>
        <w:t xml:space="preserve"> = 0.00</w:t>
      </w:r>
      <w:r w:rsidR="00DF73F4">
        <w:rPr>
          <w:rFonts w:ascii="Calibri" w:eastAsia="Calibri" w:hAnsi="Calibri"/>
          <w:sz w:val="24"/>
          <w:szCs w:val="24"/>
        </w:rPr>
        <w:t>0</w:t>
      </w:r>
      <w:r w:rsidR="008765CA">
        <w:rPr>
          <w:rFonts w:ascii="Calibri" w:eastAsia="Calibri" w:hAnsi="Calibri"/>
          <w:sz w:val="24"/>
          <w:szCs w:val="24"/>
        </w:rPr>
        <w:t>0</w:t>
      </w:r>
      <w:r w:rsidR="00B13C24" w:rsidRPr="00B13C24">
        <w:rPr>
          <w:rFonts w:ascii="Calibri" w:eastAsia="Calibri" w:hAnsi="Calibri"/>
          <w:sz w:val="24"/>
          <w:szCs w:val="24"/>
        </w:rPr>
        <w:t>1</w:t>
      </w:r>
      <w:r w:rsidR="00DF73F4">
        <w:rPr>
          <w:rFonts w:ascii="Calibri" w:eastAsia="Calibri" w:hAnsi="Calibri"/>
          <w:sz w:val="24"/>
          <w:szCs w:val="24"/>
        </w:rPr>
        <w:t>7</w:t>
      </w:r>
      <w:r w:rsidR="00B13C24" w:rsidRPr="00B13C24">
        <w:rPr>
          <w:rFonts w:ascii="Calibri" w:eastAsia="Calibri" w:hAnsi="Calibri"/>
          <w:sz w:val="24"/>
          <w:szCs w:val="24"/>
        </w:rPr>
        <w:t>7m</w:t>
      </w:r>
    </w:p>
    <w:p w14:paraId="3C93FDC1" w14:textId="56B2B65E" w:rsidR="009D2CC7" w:rsidRPr="00B13C24" w:rsidRDefault="00B13C24"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B13C24">
        <w:rPr>
          <w:rFonts w:ascii="Calibri" w:eastAsia="Calibri" w:hAnsi="Calibri"/>
          <w:sz w:val="24"/>
          <w:szCs w:val="24"/>
        </w:rPr>
        <w:t xml:space="preserve">P = perimeter of fin = </w:t>
      </w:r>
      <m:oMath>
        <m:r>
          <w:rPr>
            <w:rFonts w:ascii="Cambria Math" w:eastAsia="Calibri" w:hAnsi="Cambria Math"/>
            <w:sz w:val="24"/>
            <w:szCs w:val="24"/>
          </w:rPr>
          <m:t xml:space="preserve">πd= </m:t>
        </m:r>
      </m:oMath>
      <w:r w:rsidRPr="00B13C24">
        <w:rPr>
          <w:rFonts w:ascii="Calibri" w:eastAsia="Calibri" w:hAnsi="Calibri"/>
          <w:sz w:val="24"/>
          <w:szCs w:val="24"/>
        </w:rPr>
        <w:t>0.</w:t>
      </w:r>
      <w:r w:rsidR="00DF73F4">
        <w:rPr>
          <w:rFonts w:ascii="Calibri" w:eastAsia="Calibri" w:hAnsi="Calibri"/>
          <w:sz w:val="24"/>
          <w:szCs w:val="24"/>
        </w:rPr>
        <w:t>0149m</w:t>
      </w:r>
    </w:p>
    <w:p w14:paraId="05498CE3" w14:textId="77777777" w:rsidR="00B13C24" w:rsidRPr="00B13C24" w:rsidRDefault="00B13C24"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p>
    <w:p w14:paraId="5702B1A3" w14:textId="66CCE59B" w:rsidR="009D2CC7" w:rsidRPr="009D2CC7" w:rsidRDefault="009D2CC7"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b/>
          <w:bCs/>
          <w:sz w:val="24"/>
          <w:szCs w:val="24"/>
        </w:rPr>
      </w:pPr>
      <w:r w:rsidRPr="009D2CC7">
        <w:rPr>
          <w:rFonts w:ascii="Calibri" w:eastAsia="Calibri" w:hAnsi="Calibri"/>
          <w:b/>
          <w:bCs/>
          <w:sz w:val="24"/>
          <w:szCs w:val="24"/>
        </w:rPr>
        <w:t>M</w:t>
      </w:r>
      <w:r w:rsidRPr="009D2CC7">
        <w:rPr>
          <w:rFonts w:ascii="Calibri" w:eastAsia="Calibri" w:hAnsi="Calibri"/>
          <w:b/>
          <w:bCs/>
          <w:sz w:val="24"/>
          <w:szCs w:val="24"/>
        </w:rPr>
        <w:t>aterial properties:</w:t>
      </w:r>
    </w:p>
    <w:p w14:paraId="1D65A5E4" w14:textId="50C838EE" w:rsidR="009D2CC7" w:rsidRPr="00B13C24" w:rsidRDefault="00B13C24"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b/>
          <w:bCs/>
          <w:sz w:val="24"/>
          <w:szCs w:val="24"/>
        </w:rPr>
      </w:pPr>
      <w:r w:rsidRPr="00B13C24">
        <w:rPr>
          <w:rFonts w:ascii="Calibri" w:eastAsia="Calibri" w:hAnsi="Calibri"/>
          <w:b/>
          <w:bCs/>
          <w:sz w:val="24"/>
          <w:szCs w:val="24"/>
        </w:rPr>
        <w:t>Heat transfer coefficient</w:t>
      </w:r>
      <w:r w:rsidRPr="00B13C24">
        <w:rPr>
          <w:rFonts w:ascii="Calibri" w:eastAsia="Calibri" w:hAnsi="Calibri"/>
          <w:b/>
          <w:bCs/>
          <w:sz w:val="24"/>
          <w:szCs w:val="24"/>
        </w:rPr>
        <w:tab/>
        <w:t>Thermal Conductivity</w:t>
      </w:r>
    </w:p>
    <w:p w14:paraId="5F99CFFA" w14:textId="7F443543" w:rsidR="009D2CC7" w:rsidRPr="005215BC" w:rsidRDefault="009D2CC7"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5215BC">
        <w:rPr>
          <w:rFonts w:ascii="Calibri" w:eastAsia="Calibri" w:hAnsi="Calibri"/>
          <w:sz w:val="24"/>
          <w:szCs w:val="24"/>
        </w:rPr>
        <w:t>2024 Aluminium alloy:</w:t>
      </w:r>
      <w:r w:rsidRPr="005215BC">
        <w:rPr>
          <w:rFonts w:ascii="Calibri" w:eastAsia="Calibri" w:hAnsi="Calibri"/>
          <w:sz w:val="24"/>
          <w:szCs w:val="24"/>
        </w:rPr>
        <w:tab/>
      </w:r>
      <w:r w:rsidRPr="005215BC">
        <w:rPr>
          <w:rFonts w:ascii="Calibri" w:eastAsia="Calibri" w:hAnsi="Calibri"/>
          <w:i/>
          <w:iCs/>
          <w:sz w:val="24"/>
          <w:szCs w:val="24"/>
        </w:rPr>
        <w:t>h</w:t>
      </w:r>
      <w:r w:rsidRPr="005215BC">
        <w:rPr>
          <w:rFonts w:ascii="Calibri" w:eastAsia="Calibri" w:hAnsi="Calibri"/>
          <w:sz w:val="24"/>
          <w:szCs w:val="24"/>
        </w:rPr>
        <w:t xml:space="preserve"> = 30 W/m</w:t>
      </w:r>
      <w:r w:rsidRPr="005215BC">
        <w:rPr>
          <w:rFonts w:ascii="Calibri" w:eastAsia="Calibri" w:hAnsi="Calibri"/>
          <w:sz w:val="24"/>
          <w:szCs w:val="24"/>
          <w:vertAlign w:val="superscript"/>
        </w:rPr>
        <w:t>2</w:t>
      </w:r>
      <w:r>
        <w:rPr>
          <w:rFonts w:ascii="Calibri" w:eastAsia="Calibri" w:hAnsi="Calibri"/>
          <w:sz w:val="24"/>
          <w:szCs w:val="24"/>
          <w:vertAlign w:val="superscript"/>
        </w:rPr>
        <w:t xml:space="preserve"> </w:t>
      </w:r>
      <w:r w:rsidRPr="005215BC">
        <w:rPr>
          <w:rFonts w:ascii="Calibri" w:eastAsia="Calibri" w:hAnsi="Calibri"/>
          <w:sz w:val="24"/>
          <w:szCs w:val="24"/>
        </w:rPr>
        <w:t>K</w:t>
      </w:r>
      <w:r w:rsidRPr="005215BC">
        <w:rPr>
          <w:rFonts w:ascii="Calibri" w:eastAsia="Calibri" w:hAnsi="Calibri"/>
          <w:sz w:val="24"/>
          <w:szCs w:val="24"/>
        </w:rPr>
        <w:tab/>
      </w:r>
      <w:r w:rsidRPr="005215BC">
        <w:rPr>
          <w:rFonts w:ascii="Calibri" w:eastAsia="Calibri" w:hAnsi="Calibri"/>
          <w:sz w:val="24"/>
          <w:szCs w:val="24"/>
        </w:rPr>
        <w:tab/>
        <w:t>and,</w:t>
      </w:r>
      <w:r w:rsidRPr="005215BC">
        <w:rPr>
          <w:rFonts w:ascii="Calibri" w:eastAsia="Calibri" w:hAnsi="Calibri"/>
          <w:sz w:val="24"/>
          <w:szCs w:val="24"/>
        </w:rPr>
        <w:tab/>
      </w:r>
      <w:r w:rsidRPr="005215BC">
        <w:rPr>
          <w:rFonts w:ascii="Calibri" w:eastAsia="Calibri" w:hAnsi="Calibri"/>
          <w:i/>
          <w:iCs/>
          <w:sz w:val="24"/>
          <w:szCs w:val="24"/>
        </w:rPr>
        <w:t>k</w:t>
      </w:r>
      <w:r w:rsidRPr="005215BC">
        <w:rPr>
          <w:rFonts w:ascii="Calibri" w:eastAsia="Calibri" w:hAnsi="Calibri"/>
          <w:sz w:val="24"/>
          <w:szCs w:val="24"/>
        </w:rPr>
        <w:t xml:space="preserve"> = 186 W/m</w:t>
      </w:r>
      <w:r>
        <w:rPr>
          <w:rFonts w:ascii="Calibri" w:eastAsia="Calibri" w:hAnsi="Calibri"/>
          <w:sz w:val="24"/>
          <w:szCs w:val="24"/>
        </w:rPr>
        <w:t xml:space="preserve"> </w:t>
      </w:r>
      <w:r w:rsidRPr="005215BC">
        <w:rPr>
          <w:rFonts w:ascii="Calibri" w:eastAsia="Calibri" w:hAnsi="Calibri"/>
          <w:sz w:val="24"/>
          <w:szCs w:val="24"/>
        </w:rPr>
        <w:t>K</w:t>
      </w:r>
    </w:p>
    <w:p w14:paraId="2ACC93D8" w14:textId="77777777" w:rsidR="009D2CC7" w:rsidRPr="005215BC" w:rsidRDefault="009D2CC7"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5215BC">
        <w:rPr>
          <w:rFonts w:ascii="Calibri" w:eastAsia="Calibri" w:hAnsi="Calibri"/>
          <w:sz w:val="24"/>
          <w:szCs w:val="24"/>
        </w:rPr>
        <w:lastRenderedPageBreak/>
        <w:t>Brass (70 Cu/30 Zn):</w:t>
      </w:r>
      <w:r w:rsidRPr="005215BC">
        <w:rPr>
          <w:rFonts w:ascii="Calibri" w:eastAsia="Calibri" w:hAnsi="Calibri"/>
          <w:sz w:val="24"/>
          <w:szCs w:val="24"/>
        </w:rPr>
        <w:tab/>
      </w:r>
      <w:r w:rsidRPr="005215BC">
        <w:rPr>
          <w:rFonts w:ascii="Calibri" w:eastAsia="Calibri" w:hAnsi="Calibri"/>
          <w:sz w:val="24"/>
          <w:szCs w:val="24"/>
        </w:rPr>
        <w:tab/>
      </w:r>
      <w:r w:rsidRPr="005215BC">
        <w:rPr>
          <w:rFonts w:ascii="Calibri" w:eastAsia="Calibri" w:hAnsi="Calibri"/>
          <w:i/>
          <w:iCs/>
          <w:sz w:val="24"/>
          <w:szCs w:val="24"/>
        </w:rPr>
        <w:t>h</w:t>
      </w:r>
      <w:r w:rsidRPr="005215BC">
        <w:rPr>
          <w:rFonts w:ascii="Calibri" w:eastAsia="Calibri" w:hAnsi="Calibri"/>
          <w:sz w:val="24"/>
          <w:szCs w:val="24"/>
        </w:rPr>
        <w:t xml:space="preserve"> = 30 W/m</w:t>
      </w:r>
      <w:r w:rsidRPr="005215BC">
        <w:rPr>
          <w:rFonts w:ascii="Calibri" w:eastAsia="Calibri" w:hAnsi="Calibri"/>
          <w:sz w:val="24"/>
          <w:szCs w:val="24"/>
          <w:vertAlign w:val="superscript"/>
        </w:rPr>
        <w:t>2</w:t>
      </w:r>
      <w:r>
        <w:rPr>
          <w:rFonts w:ascii="Calibri" w:eastAsia="Calibri" w:hAnsi="Calibri"/>
          <w:sz w:val="24"/>
          <w:szCs w:val="24"/>
          <w:vertAlign w:val="superscript"/>
        </w:rPr>
        <w:t xml:space="preserve"> </w:t>
      </w:r>
      <w:r w:rsidRPr="005215BC">
        <w:rPr>
          <w:rFonts w:ascii="Calibri" w:eastAsia="Calibri" w:hAnsi="Calibri"/>
          <w:sz w:val="24"/>
          <w:szCs w:val="24"/>
        </w:rPr>
        <w:t>K</w:t>
      </w:r>
      <w:r w:rsidRPr="005215BC">
        <w:rPr>
          <w:rFonts w:ascii="Calibri" w:eastAsia="Calibri" w:hAnsi="Calibri"/>
          <w:sz w:val="24"/>
          <w:szCs w:val="24"/>
        </w:rPr>
        <w:tab/>
      </w:r>
      <w:r w:rsidRPr="005215BC">
        <w:rPr>
          <w:rFonts w:ascii="Calibri" w:eastAsia="Calibri" w:hAnsi="Calibri"/>
          <w:sz w:val="24"/>
          <w:szCs w:val="24"/>
        </w:rPr>
        <w:tab/>
        <w:t>and,</w:t>
      </w:r>
      <w:r w:rsidRPr="005215BC">
        <w:rPr>
          <w:rFonts w:ascii="Calibri" w:eastAsia="Calibri" w:hAnsi="Calibri"/>
          <w:sz w:val="24"/>
          <w:szCs w:val="24"/>
        </w:rPr>
        <w:tab/>
      </w:r>
      <w:r w:rsidRPr="005215BC">
        <w:rPr>
          <w:rFonts w:ascii="Calibri" w:eastAsia="Calibri" w:hAnsi="Calibri"/>
          <w:i/>
          <w:iCs/>
          <w:sz w:val="24"/>
          <w:szCs w:val="24"/>
        </w:rPr>
        <w:t>k</w:t>
      </w:r>
      <w:r w:rsidRPr="005215BC">
        <w:rPr>
          <w:rFonts w:ascii="Calibri" w:eastAsia="Calibri" w:hAnsi="Calibri"/>
          <w:sz w:val="24"/>
          <w:szCs w:val="24"/>
        </w:rPr>
        <w:t xml:space="preserve"> = 99 W/m</w:t>
      </w:r>
      <w:r>
        <w:rPr>
          <w:rFonts w:ascii="Calibri" w:eastAsia="Calibri" w:hAnsi="Calibri"/>
          <w:sz w:val="24"/>
          <w:szCs w:val="24"/>
        </w:rPr>
        <w:t xml:space="preserve"> </w:t>
      </w:r>
      <w:r w:rsidRPr="005215BC">
        <w:rPr>
          <w:rFonts w:ascii="Calibri" w:eastAsia="Calibri" w:hAnsi="Calibri"/>
          <w:sz w:val="24"/>
          <w:szCs w:val="24"/>
        </w:rPr>
        <w:t>K</w:t>
      </w:r>
    </w:p>
    <w:p w14:paraId="0550A023" w14:textId="2CDE0826" w:rsidR="009D2CC7" w:rsidRPr="005215BC" w:rsidRDefault="009D2CC7"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5215BC">
        <w:rPr>
          <w:rFonts w:ascii="Calibri" w:eastAsia="Calibri" w:hAnsi="Calibri"/>
          <w:sz w:val="24"/>
          <w:szCs w:val="24"/>
        </w:rPr>
        <w:t>Copper:</w:t>
      </w:r>
      <w:r w:rsidRPr="005215BC">
        <w:rPr>
          <w:rFonts w:ascii="Calibri" w:eastAsia="Calibri" w:hAnsi="Calibri"/>
          <w:sz w:val="24"/>
          <w:szCs w:val="24"/>
        </w:rPr>
        <w:tab/>
      </w:r>
      <w:r w:rsidRPr="005215BC">
        <w:rPr>
          <w:rFonts w:ascii="Calibri" w:eastAsia="Calibri" w:hAnsi="Calibri"/>
          <w:sz w:val="24"/>
          <w:szCs w:val="24"/>
        </w:rPr>
        <w:tab/>
      </w:r>
      <w:r w:rsidRPr="005215BC">
        <w:rPr>
          <w:rFonts w:ascii="Calibri" w:eastAsia="Calibri" w:hAnsi="Calibri"/>
          <w:sz w:val="24"/>
          <w:szCs w:val="24"/>
        </w:rPr>
        <w:tab/>
      </w:r>
      <w:r w:rsidRPr="005215BC">
        <w:rPr>
          <w:rFonts w:ascii="Calibri" w:eastAsia="Calibri" w:hAnsi="Calibri"/>
          <w:i/>
          <w:iCs/>
          <w:sz w:val="24"/>
          <w:szCs w:val="24"/>
        </w:rPr>
        <w:t>h</w:t>
      </w:r>
      <w:r w:rsidRPr="005215BC">
        <w:rPr>
          <w:rFonts w:ascii="Calibri" w:eastAsia="Calibri" w:hAnsi="Calibri"/>
          <w:sz w:val="24"/>
          <w:szCs w:val="24"/>
        </w:rPr>
        <w:t xml:space="preserve"> = 15 W/m</w:t>
      </w:r>
      <w:r w:rsidRPr="005215BC">
        <w:rPr>
          <w:rFonts w:ascii="Calibri" w:eastAsia="Calibri" w:hAnsi="Calibri"/>
          <w:sz w:val="24"/>
          <w:szCs w:val="24"/>
          <w:vertAlign w:val="superscript"/>
        </w:rPr>
        <w:t>2</w:t>
      </w:r>
      <w:r>
        <w:rPr>
          <w:rFonts w:ascii="Calibri" w:eastAsia="Calibri" w:hAnsi="Calibri"/>
          <w:sz w:val="24"/>
          <w:szCs w:val="24"/>
          <w:vertAlign w:val="superscript"/>
        </w:rPr>
        <w:t xml:space="preserve"> </w:t>
      </w:r>
      <w:r w:rsidRPr="005215BC">
        <w:rPr>
          <w:rFonts w:ascii="Calibri" w:eastAsia="Calibri" w:hAnsi="Calibri"/>
          <w:sz w:val="24"/>
          <w:szCs w:val="24"/>
        </w:rPr>
        <w:t>K</w:t>
      </w:r>
      <w:r w:rsidRPr="005215BC">
        <w:rPr>
          <w:rFonts w:ascii="Calibri" w:eastAsia="Calibri" w:hAnsi="Calibri"/>
          <w:sz w:val="24"/>
          <w:szCs w:val="24"/>
        </w:rPr>
        <w:tab/>
      </w:r>
      <w:r w:rsidRPr="005215BC">
        <w:rPr>
          <w:rFonts w:ascii="Calibri" w:eastAsia="Calibri" w:hAnsi="Calibri"/>
          <w:sz w:val="24"/>
          <w:szCs w:val="24"/>
        </w:rPr>
        <w:tab/>
        <w:t>and,</w:t>
      </w:r>
      <w:r w:rsidRPr="005215BC">
        <w:rPr>
          <w:rFonts w:ascii="Calibri" w:eastAsia="Calibri" w:hAnsi="Calibri"/>
          <w:sz w:val="24"/>
          <w:szCs w:val="24"/>
        </w:rPr>
        <w:tab/>
      </w:r>
      <w:r w:rsidRPr="005215BC">
        <w:rPr>
          <w:rFonts w:ascii="Calibri" w:eastAsia="Calibri" w:hAnsi="Calibri"/>
          <w:i/>
          <w:iCs/>
          <w:sz w:val="24"/>
          <w:szCs w:val="24"/>
        </w:rPr>
        <w:t>k</w:t>
      </w:r>
      <w:r w:rsidRPr="005215BC">
        <w:rPr>
          <w:rFonts w:ascii="Calibri" w:eastAsia="Calibri" w:hAnsi="Calibri"/>
          <w:sz w:val="24"/>
          <w:szCs w:val="24"/>
        </w:rPr>
        <w:t xml:space="preserve"> = 398 W/m</w:t>
      </w:r>
      <w:r>
        <w:rPr>
          <w:rFonts w:ascii="Calibri" w:eastAsia="Calibri" w:hAnsi="Calibri"/>
          <w:sz w:val="24"/>
          <w:szCs w:val="24"/>
        </w:rPr>
        <w:t xml:space="preserve"> </w:t>
      </w:r>
      <w:r w:rsidRPr="005215BC">
        <w:rPr>
          <w:rFonts w:ascii="Calibri" w:eastAsia="Calibri" w:hAnsi="Calibri"/>
          <w:sz w:val="24"/>
          <w:szCs w:val="24"/>
        </w:rPr>
        <w:t>K</w:t>
      </w:r>
    </w:p>
    <w:p w14:paraId="011C09F4" w14:textId="77777777" w:rsidR="009D2CC7" w:rsidRPr="005215BC" w:rsidRDefault="009D2CC7" w:rsidP="009C317F">
      <w:pPr>
        <w:pBdr>
          <w:top w:val="single" w:sz="4" w:space="1" w:color="auto"/>
          <w:left w:val="single" w:sz="4" w:space="4" w:color="auto"/>
          <w:bottom w:val="single" w:sz="4" w:space="1" w:color="auto"/>
          <w:right w:val="single" w:sz="4" w:space="4" w:color="auto"/>
        </w:pBdr>
        <w:ind w:left="720"/>
        <w:contextualSpacing/>
        <w:jc w:val="both"/>
        <w:rPr>
          <w:rFonts w:ascii="Calibri" w:eastAsia="Calibri" w:hAnsi="Calibri"/>
          <w:sz w:val="24"/>
          <w:szCs w:val="24"/>
        </w:rPr>
      </w:pPr>
      <w:r w:rsidRPr="005215BC">
        <w:rPr>
          <w:rFonts w:ascii="Calibri" w:eastAsia="Calibri" w:hAnsi="Calibri"/>
          <w:sz w:val="24"/>
          <w:szCs w:val="24"/>
        </w:rPr>
        <w:t>304 Stainless Steel:</w:t>
      </w:r>
      <w:r w:rsidRPr="005215BC">
        <w:rPr>
          <w:rFonts w:ascii="Calibri" w:eastAsia="Calibri" w:hAnsi="Calibri"/>
          <w:sz w:val="24"/>
          <w:szCs w:val="24"/>
        </w:rPr>
        <w:tab/>
      </w:r>
      <w:r w:rsidRPr="005215BC">
        <w:rPr>
          <w:rFonts w:ascii="Calibri" w:eastAsia="Calibri" w:hAnsi="Calibri"/>
          <w:sz w:val="24"/>
          <w:szCs w:val="24"/>
        </w:rPr>
        <w:tab/>
      </w:r>
      <w:r w:rsidRPr="005215BC">
        <w:rPr>
          <w:rFonts w:ascii="Calibri" w:eastAsia="Calibri" w:hAnsi="Calibri"/>
          <w:i/>
          <w:iCs/>
          <w:sz w:val="24"/>
          <w:szCs w:val="24"/>
        </w:rPr>
        <w:t>h</w:t>
      </w:r>
      <w:r w:rsidRPr="005215BC">
        <w:rPr>
          <w:rFonts w:ascii="Calibri" w:eastAsia="Calibri" w:hAnsi="Calibri"/>
          <w:sz w:val="24"/>
          <w:szCs w:val="24"/>
        </w:rPr>
        <w:t xml:space="preserve"> = 7.5 W/m</w:t>
      </w:r>
      <w:r w:rsidRPr="005215BC">
        <w:rPr>
          <w:rFonts w:ascii="Calibri" w:eastAsia="Calibri" w:hAnsi="Calibri"/>
          <w:sz w:val="24"/>
          <w:szCs w:val="24"/>
          <w:vertAlign w:val="superscript"/>
        </w:rPr>
        <w:t>2</w:t>
      </w:r>
      <w:r>
        <w:rPr>
          <w:rFonts w:ascii="Calibri" w:eastAsia="Calibri" w:hAnsi="Calibri"/>
          <w:sz w:val="24"/>
          <w:szCs w:val="24"/>
          <w:vertAlign w:val="superscript"/>
        </w:rPr>
        <w:t xml:space="preserve"> </w:t>
      </w:r>
      <w:r w:rsidRPr="005215BC">
        <w:rPr>
          <w:rFonts w:ascii="Calibri" w:eastAsia="Calibri" w:hAnsi="Calibri"/>
          <w:sz w:val="24"/>
          <w:szCs w:val="24"/>
        </w:rPr>
        <w:t>K</w:t>
      </w:r>
      <w:r w:rsidRPr="005215BC">
        <w:rPr>
          <w:rFonts w:ascii="Calibri" w:eastAsia="Calibri" w:hAnsi="Calibri"/>
          <w:sz w:val="24"/>
          <w:szCs w:val="24"/>
        </w:rPr>
        <w:tab/>
        <w:t>and,</w:t>
      </w:r>
      <w:r w:rsidRPr="005215BC">
        <w:rPr>
          <w:rFonts w:ascii="Calibri" w:eastAsia="Calibri" w:hAnsi="Calibri"/>
          <w:sz w:val="24"/>
          <w:szCs w:val="24"/>
        </w:rPr>
        <w:tab/>
      </w:r>
      <w:r w:rsidRPr="005215BC">
        <w:rPr>
          <w:rFonts w:ascii="Calibri" w:eastAsia="Calibri" w:hAnsi="Calibri"/>
          <w:i/>
          <w:iCs/>
          <w:sz w:val="24"/>
          <w:szCs w:val="24"/>
        </w:rPr>
        <w:t>k</w:t>
      </w:r>
      <w:r w:rsidRPr="005215BC">
        <w:rPr>
          <w:rFonts w:ascii="Calibri" w:eastAsia="Calibri" w:hAnsi="Calibri"/>
          <w:sz w:val="24"/>
          <w:szCs w:val="24"/>
        </w:rPr>
        <w:t xml:space="preserve"> = 16 W/m</w:t>
      </w:r>
      <w:r>
        <w:rPr>
          <w:rFonts w:ascii="Calibri" w:eastAsia="Calibri" w:hAnsi="Calibri"/>
          <w:sz w:val="24"/>
          <w:szCs w:val="24"/>
        </w:rPr>
        <w:t xml:space="preserve"> </w:t>
      </w:r>
      <w:r w:rsidRPr="005215BC">
        <w:rPr>
          <w:rFonts w:ascii="Calibri" w:eastAsia="Calibri" w:hAnsi="Calibri"/>
          <w:sz w:val="24"/>
          <w:szCs w:val="24"/>
        </w:rPr>
        <w:t>K</w:t>
      </w:r>
    </w:p>
    <w:p w14:paraId="2BB681B3" w14:textId="31E15747" w:rsidR="009D2CC7" w:rsidRPr="00A406E5" w:rsidRDefault="009D2CC7" w:rsidP="009C317F">
      <w:pPr>
        <w:ind w:left="720"/>
        <w:jc w:val="both"/>
        <w:rPr>
          <w:rFonts w:ascii="Arial" w:hAnsi="Arial" w:cs="Arial"/>
          <w:sz w:val="24"/>
          <w:szCs w:val="24"/>
        </w:rPr>
      </w:pPr>
    </w:p>
    <w:p w14:paraId="283A631F" w14:textId="7E85921E" w:rsidR="009073BC" w:rsidRDefault="00B13C24" w:rsidP="009C317F">
      <w:pPr>
        <w:jc w:val="both"/>
      </w:pPr>
      <w:r>
        <w:t>Firstly, we need to fin the values of m for each of the four given materials</w:t>
      </w:r>
      <w:r w:rsidR="00513A13">
        <w:t xml:space="preserve"> that allow us to use the temperature distribution equation</w:t>
      </w:r>
      <w:r>
        <w:t>:</w:t>
      </w:r>
    </w:p>
    <w:p w14:paraId="6D0884F0" w14:textId="1DD803CB" w:rsidR="00B13C24" w:rsidRDefault="00B13C24" w:rsidP="009C317F">
      <w:pPr>
        <w:jc w:val="both"/>
        <w:rPr>
          <w:rFonts w:eastAsiaTheme="minorEastAsia"/>
        </w:rPr>
      </w:pPr>
      <w:r>
        <w:t xml:space="preserve">Aluminium </w:t>
      </w:r>
      <w:r w:rsidR="00A327CD">
        <w:t xml:space="preserve">2024 = </w:t>
      </w:r>
      <w:r w:rsidR="00DF73F4">
        <w:t>m =</w:t>
      </w: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30W</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 x 0.0149 m</m:t>
                </m:r>
              </m:num>
              <m:den>
                <m:r>
                  <w:rPr>
                    <w:rFonts w:ascii="Cambria Math" w:hAnsi="Cambria Math"/>
                  </w:rPr>
                  <m:t>186W mk x 0.00</m:t>
                </m:r>
                <m:r>
                  <w:rPr>
                    <w:rFonts w:ascii="Cambria Math" w:hAnsi="Cambria Math"/>
                  </w:rPr>
                  <m:t>0</m:t>
                </m:r>
                <m:r>
                  <w:rPr>
                    <w:rFonts w:ascii="Cambria Math" w:hAnsi="Cambria Math"/>
                  </w:rPr>
                  <m:t>0177m</m:t>
                </m:r>
              </m:den>
            </m:f>
          </m:e>
        </m:rad>
      </m:oMath>
      <w:r w:rsidR="00DF73F4">
        <w:rPr>
          <w:rFonts w:eastAsiaTheme="minorEastAsia"/>
        </w:rPr>
        <w:t xml:space="preserve"> = </w:t>
      </w:r>
      <w:r w:rsidR="008765CA">
        <w:rPr>
          <w:rFonts w:eastAsiaTheme="minorEastAsia"/>
        </w:rPr>
        <w:t>11.65</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-1</m:t>
            </m:r>
          </m:sup>
        </m:sSup>
      </m:oMath>
    </w:p>
    <w:p w14:paraId="08756000" w14:textId="77777777" w:rsidR="008765CA" w:rsidRDefault="008765CA" w:rsidP="009C317F">
      <w:pPr>
        <w:jc w:val="both"/>
      </w:pPr>
    </w:p>
    <w:p w14:paraId="2D8204B0" w14:textId="13D12619" w:rsidR="00B13C24" w:rsidRDefault="008765CA" w:rsidP="009C317F">
      <w:pPr>
        <w:jc w:val="both"/>
        <w:rPr>
          <w:rFonts w:eastAsiaTheme="minorEastAsia"/>
        </w:rPr>
      </w:pPr>
      <w:r>
        <w:t xml:space="preserve">Brass (70 Cu/30Zn) =m = </w:t>
      </w: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30W</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 x 0.0149 m</m:t>
                </m:r>
              </m:num>
              <m:den>
                <m:r>
                  <w:rPr>
                    <w:rFonts w:ascii="Cambria Math" w:hAnsi="Cambria Math"/>
                  </w:rPr>
                  <m:t>99</m:t>
                </m:r>
                <m:r>
                  <w:rPr>
                    <w:rFonts w:ascii="Cambria Math" w:hAnsi="Cambria Math"/>
                  </w:rPr>
                  <m:t>W mk x 0.0000177m</m:t>
                </m:r>
              </m:den>
            </m:f>
          </m:e>
        </m:rad>
      </m:oMath>
      <w:r>
        <w:rPr>
          <w:rFonts w:eastAsiaTheme="minorEastAsia"/>
        </w:rPr>
        <w:t xml:space="preserve"> = </w:t>
      </w:r>
      <w:r>
        <w:rPr>
          <w:rFonts w:eastAsiaTheme="minorEastAsia"/>
        </w:rPr>
        <w:t>15.97</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-1</m:t>
            </m:r>
          </m:sup>
        </m:sSup>
      </m:oMath>
    </w:p>
    <w:p w14:paraId="3609E011" w14:textId="0BDC9219" w:rsidR="008765CA" w:rsidRDefault="008765CA" w:rsidP="009C317F">
      <w:pPr>
        <w:jc w:val="both"/>
        <w:rPr>
          <w:rFonts w:eastAsiaTheme="minorEastAsia"/>
        </w:rPr>
      </w:pPr>
      <w:r>
        <w:rPr>
          <w:rFonts w:eastAsiaTheme="minorEastAsia"/>
        </w:rPr>
        <w:t xml:space="preserve">Copper = m = </w:t>
      </w: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15</m:t>
                </m:r>
                <m:r>
                  <w:rPr>
                    <w:rFonts w:ascii="Cambria Math" w:hAnsi="Cambria Math"/>
                  </w:rPr>
                  <m:t>W</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 x 0.0149 m</m:t>
                </m:r>
              </m:num>
              <m:den>
                <m:r>
                  <w:rPr>
                    <w:rFonts w:ascii="Cambria Math" w:hAnsi="Cambria Math"/>
                  </w:rPr>
                  <m:t>398</m:t>
                </m:r>
                <m:r>
                  <w:rPr>
                    <w:rFonts w:ascii="Cambria Math" w:hAnsi="Cambria Math"/>
                  </w:rPr>
                  <m:t>W mk x 0.0000177m</m:t>
                </m:r>
              </m:den>
            </m:f>
          </m:e>
        </m:rad>
      </m:oMath>
      <w:r>
        <w:rPr>
          <w:rFonts w:eastAsiaTheme="minorEastAsia"/>
        </w:rPr>
        <w:t xml:space="preserve"> = </w:t>
      </w:r>
      <w:r>
        <w:rPr>
          <w:rFonts w:eastAsiaTheme="minorEastAsia"/>
        </w:rPr>
        <w:t>5.63</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-1</m:t>
            </m:r>
          </m:sup>
        </m:sSup>
      </m:oMath>
    </w:p>
    <w:p w14:paraId="77F1C0C1" w14:textId="4C42B14E" w:rsidR="008765CA" w:rsidRDefault="008765CA" w:rsidP="009C317F">
      <w:pPr>
        <w:jc w:val="both"/>
        <w:rPr>
          <w:rFonts w:eastAsiaTheme="minorEastAsia"/>
        </w:rPr>
      </w:pPr>
      <w:r>
        <w:rPr>
          <w:rFonts w:eastAsiaTheme="minorEastAsia"/>
        </w:rPr>
        <w:t xml:space="preserve">304 Stainless Steel = m = </w:t>
      </w: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7.5</m:t>
                </m:r>
                <m:r>
                  <w:rPr>
                    <w:rFonts w:ascii="Cambria Math" w:hAnsi="Cambria Math"/>
                  </w:rPr>
                  <m:t>W</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K x 0.0149 m</m:t>
                </m:r>
              </m:num>
              <m:den>
                <m:r>
                  <w:rPr>
                    <w:rFonts w:ascii="Cambria Math" w:hAnsi="Cambria Math"/>
                  </w:rPr>
                  <m:t>16</m:t>
                </m:r>
                <m:r>
                  <w:rPr>
                    <w:rFonts w:ascii="Cambria Math" w:hAnsi="Cambria Math"/>
                  </w:rPr>
                  <m:t>W mk x 0.0000177m</m:t>
                </m:r>
              </m:den>
            </m:f>
          </m:e>
        </m:rad>
      </m:oMath>
      <w:r>
        <w:rPr>
          <w:rFonts w:eastAsiaTheme="minorEastAsia"/>
        </w:rPr>
        <w:t xml:space="preserve"> = </w:t>
      </w:r>
      <w:r>
        <w:rPr>
          <w:rFonts w:eastAsiaTheme="minorEastAsia"/>
        </w:rPr>
        <w:t>19.86</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-1</m:t>
            </m:r>
          </m:sup>
        </m:sSup>
      </m:oMath>
    </w:p>
    <w:p w14:paraId="430DD052" w14:textId="21872FC9" w:rsidR="008765CA" w:rsidRDefault="00C827E5" w:rsidP="009C317F">
      <w:pPr>
        <w:jc w:val="both"/>
        <w:rPr>
          <w:rFonts w:eastAsiaTheme="minorEastAsia"/>
        </w:rPr>
      </w:pPr>
      <w:r>
        <w:rPr>
          <w:rFonts w:eastAsiaTheme="minorEastAsia"/>
        </w:rPr>
        <w:t xml:space="preserve">Now that the value m is established for each </w:t>
      </w:r>
      <w:r w:rsidR="00F538CE">
        <w:rPr>
          <w:rFonts w:eastAsiaTheme="minorEastAsia"/>
        </w:rPr>
        <w:t>material,</w:t>
      </w:r>
      <w:r>
        <w:rPr>
          <w:rFonts w:eastAsiaTheme="minorEastAsia"/>
        </w:rPr>
        <w:t xml:space="preserve"> we can use the equation</w:t>
      </w:r>
      <w:r w:rsidR="00F538CE">
        <w:rPr>
          <w:rFonts w:eastAsiaTheme="minorEastAsia"/>
        </w:rPr>
        <w:t xml:space="preserve"> below and insert each increment of 10mm from 0-400m. The conversion from mm to metres will be included in the equation as seen below:</w:t>
      </w:r>
    </w:p>
    <w:p w14:paraId="075D830E" w14:textId="2092BEAB" w:rsidR="00F538CE" w:rsidRDefault="00C1369D" w:rsidP="009C317F">
      <w:pPr>
        <w:jc w:val="both"/>
        <w:rPr>
          <w:rFonts w:eastAsiaTheme="minorEastAsia"/>
        </w:rPr>
      </w:pPr>
      <w:r>
        <w:rPr>
          <w:noProof/>
        </w:rPr>
        <w:lastRenderedPageBreak/>
        <w:drawing>
          <wp:anchor distT="0" distB="0" distL="114300" distR="114300" simplePos="0" relativeHeight="251666432" behindDoc="1" locked="0" layoutInCell="1" allowOverlap="1" wp14:anchorId="7B159FF8" wp14:editId="1BF15ABE">
            <wp:simplePos x="0" y="0"/>
            <wp:positionH relativeFrom="margin">
              <wp:align>left</wp:align>
            </wp:positionH>
            <wp:positionV relativeFrom="paragraph">
              <wp:posOffset>701675</wp:posOffset>
            </wp:positionV>
            <wp:extent cx="5572125" cy="5315585"/>
            <wp:effectExtent l="0" t="0" r="9525" b="0"/>
            <wp:wrapTight wrapText="bothSides">
              <wp:wrapPolygon edited="0">
                <wp:start x="0" y="0"/>
                <wp:lineTo x="0" y="21520"/>
                <wp:lineTo x="21563" y="21520"/>
                <wp:lineTo x="21563" y="0"/>
                <wp:lineTo x="0" y="0"/>
              </wp:wrapPolygon>
            </wp:wrapTight>
            <wp:docPr id="4695185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518500" name="Picture 1"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t="15290" r="64786" b="24365"/>
                    <a:stretch/>
                  </pic:blipFill>
                  <pic:spPr bwMode="auto">
                    <a:xfrm>
                      <a:off x="0" y="0"/>
                      <a:ext cx="5574527" cy="53178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38CE">
        <w:rPr>
          <w:rFonts w:eastAsiaTheme="minorEastAsia"/>
        </w:rPr>
        <w:t>Temperature distribution along the fin can be calculated using:</w:t>
      </w:r>
    </w:p>
    <w:p w14:paraId="114F721C" w14:textId="5AC96799" w:rsidR="00F538CE" w:rsidRDefault="00F538CE" w:rsidP="009C317F">
      <w:pPr>
        <w:ind w:left="720" w:firstLine="720"/>
        <w:jc w:val="both"/>
        <w:rPr>
          <w:rFonts w:eastAsiaTheme="minorEastAsia"/>
        </w:rPr>
      </w:pPr>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=T∞+</m:t>
        </m:r>
        <m:d>
          <m:dPr>
            <m:ctrlPr>
              <w:rPr>
                <w:rFonts w:ascii="Cambria Math" w:hAnsi="Cambria Math"/>
                <w:i/>
              </w:rPr>
            </m:ctrlPr>
          </m:dPr>
          <m:e>
            <m:r>
              <w:rPr>
                <w:rFonts w:ascii="Cambria Math" w:hAnsi="Cambria Math"/>
              </w:rPr>
              <m:t>Tb-T∞</m:t>
            </m:r>
          </m:e>
        </m:d>
        <m:sSup>
          <m:sSupPr>
            <m:ctrlPr>
              <w:rPr>
                <w:rFonts w:ascii="Cambria Math" w:hAnsi="Cambria Math"/>
                <w:i/>
              </w:rPr>
            </m:ctrlPr>
          </m:sSupPr>
          <m:e>
            <m:r>
              <w:rPr>
                <w:rFonts w:ascii="Cambria Math" w:hAnsi="Cambria Math"/>
              </w:rPr>
              <m:t>e</m:t>
            </m:r>
          </m:e>
          <m:sup>
            <m:r>
              <w:rPr>
                <w:rFonts w:ascii="Cambria Math" w:hAnsi="Cambria Math"/>
              </w:rPr>
              <m:t>-mx</m:t>
            </m:r>
          </m:sup>
        </m:sSup>
        <m:r>
          <w:rPr>
            <w:rFonts w:ascii="Cambria Math" w:hAnsi="Cambria Math"/>
          </w:rPr>
          <m:t>/1000</m:t>
        </m:r>
      </m:oMath>
      <w:r>
        <w:rPr>
          <w:rFonts w:eastAsiaTheme="minorEastAsia"/>
        </w:rPr>
        <w:t xml:space="preserve"> (to convert to meters)</w:t>
      </w:r>
    </w:p>
    <w:p w14:paraId="18DA13FD" w14:textId="4601A600" w:rsidR="00F538CE" w:rsidRDefault="00FA629E" w:rsidP="009C317F">
      <w:pPr>
        <w:jc w:val="both"/>
      </w:pPr>
      <w:r>
        <w:t>Table 2: Temperature distribution along the fin, from 0&gt;400mm in increments of 10mm.</w:t>
      </w:r>
    </w:p>
    <w:p w14:paraId="5299430A" w14:textId="77777777" w:rsidR="00A61C3C" w:rsidRPr="00A61C3C" w:rsidRDefault="00A61C3C" w:rsidP="009C317F">
      <w:pPr>
        <w:jc w:val="both"/>
      </w:pPr>
    </w:p>
    <w:p w14:paraId="0CD0F538" w14:textId="7A72E8A5" w:rsidR="00A61C3C" w:rsidRPr="00A61C3C" w:rsidRDefault="00C1369D" w:rsidP="009C317F">
      <w:pPr>
        <w:jc w:val="both"/>
      </w:pPr>
      <w:r>
        <w:rPr>
          <w:noProof/>
        </w:rPr>
        <w:lastRenderedPageBreak/>
        <w:drawing>
          <wp:anchor distT="0" distB="0" distL="114300" distR="114300" simplePos="0" relativeHeight="251667456" behindDoc="1" locked="0" layoutInCell="1" allowOverlap="1" wp14:anchorId="2497C19A" wp14:editId="78B6B2AE">
            <wp:simplePos x="0" y="0"/>
            <wp:positionH relativeFrom="margin">
              <wp:align>left</wp:align>
            </wp:positionH>
            <wp:positionV relativeFrom="paragraph">
              <wp:posOffset>0</wp:posOffset>
            </wp:positionV>
            <wp:extent cx="5758180" cy="3895090"/>
            <wp:effectExtent l="0" t="0" r="0" b="0"/>
            <wp:wrapTight wrapText="bothSides">
              <wp:wrapPolygon edited="0">
                <wp:start x="0" y="0"/>
                <wp:lineTo x="0" y="21445"/>
                <wp:lineTo x="21509" y="21445"/>
                <wp:lineTo x="21509" y="0"/>
                <wp:lineTo x="0" y="0"/>
              </wp:wrapPolygon>
            </wp:wrapTight>
            <wp:docPr id="12157249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24973" name="Picture 1"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3490" t="31022" r="62608" b="28206"/>
                    <a:stretch/>
                  </pic:blipFill>
                  <pic:spPr bwMode="auto">
                    <a:xfrm>
                      <a:off x="0" y="0"/>
                      <a:ext cx="5758180" cy="3895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629E">
        <w:t>Graph 2: Displaying temperature distribution of all four materials from 0&gt;400mm.</w:t>
      </w:r>
    </w:p>
    <w:p w14:paraId="36A09A63" w14:textId="14BB390C" w:rsidR="00A61C3C" w:rsidRPr="00A61C3C" w:rsidRDefault="001551DF" w:rsidP="009C317F">
      <w:pPr>
        <w:jc w:val="both"/>
      </w:pPr>
      <w:r>
        <w:t xml:space="preserve">The excel table shows that copper has the greatest thermal conductivity, with its ability to absorb and retain heat. At the length </w:t>
      </w:r>
      <w:r w:rsidR="00822EDF">
        <w:t>set at</w:t>
      </w:r>
      <w:r>
        <w:t xml:space="preserve"> 400mm copper is on average 10°C warmer that the other rods. 304 stainless steel </w:t>
      </w:r>
      <w:r w:rsidR="00822EDF">
        <w:t xml:space="preserve">begins to lose temperature rapidly, reaching near ambient temperature conditions at around 240mm. This result was expected as 304 Stainless </w:t>
      </w:r>
      <w:r w:rsidR="003A380E">
        <w:t>steel has</w:t>
      </w:r>
      <w:r w:rsidR="00822EDF">
        <w:t xml:space="preserve"> the lowest Heat transfer coefficient and lowest thermal conductivity respectively. </w:t>
      </w:r>
      <w:r w:rsidR="003A380E">
        <w:t>Many of</w:t>
      </w:r>
      <w:r w:rsidR="00BE5F83">
        <w:t xml:space="preserve"> the rods achieved near enough ambient temperatures, as mentioned copper retained more heat</w:t>
      </w:r>
      <w:r w:rsidR="003A380E">
        <w:t xml:space="preserve"> remaining higher on the graph above highlighted green</w:t>
      </w:r>
      <w:r w:rsidR="00BE5F83">
        <w:t>.</w:t>
      </w:r>
      <w:r w:rsidR="003A380E">
        <w:t xml:space="preserve"> For this reason, copper is used vastly for conducting heat and coatings in engineering as central heating pipes and as heat fins in heat sinks of CPU boards.</w:t>
      </w:r>
    </w:p>
    <w:p w14:paraId="594E56E7" w14:textId="77777777" w:rsidR="006661E0" w:rsidRDefault="00FF57C9" w:rsidP="009C317F">
      <w:pPr>
        <w:jc w:val="both"/>
        <w:rPr>
          <w:b/>
          <w:bCs/>
        </w:rPr>
      </w:pPr>
      <w:r w:rsidRPr="006661E0">
        <w:rPr>
          <w:b/>
          <w:bCs/>
        </w:rPr>
        <w:t>2</w:t>
      </w:r>
      <w:r w:rsidR="006661E0">
        <w:rPr>
          <w:b/>
          <w:bCs/>
        </w:rPr>
        <w:t>)</w:t>
      </w:r>
    </w:p>
    <w:p w14:paraId="6CABA5BF" w14:textId="24B89C3B" w:rsidR="00A61C3C" w:rsidRDefault="00FF57C9" w:rsidP="009C317F">
      <w:pPr>
        <w:jc w:val="both"/>
      </w:pPr>
      <w:r>
        <w:t xml:space="preserve">Calculate the heat loss </w:t>
      </w:r>
      <w:r w:rsidR="006661E0">
        <w:t>values</w:t>
      </w:r>
      <w:r>
        <w:t xml:space="preserve"> for the long rods of the varied materials. For this the equation for heat loss below will be used:</w:t>
      </w:r>
    </w:p>
    <w:p w14:paraId="5A86F051" w14:textId="24B0E5F2" w:rsidR="00E43A2E" w:rsidRDefault="00891EDB" w:rsidP="009C317F">
      <w:pPr>
        <w:jc w:val="both"/>
      </w:pPr>
      <w:r>
        <w:t>For non-Adiabatic fin tip</w:t>
      </w:r>
    </w:p>
    <w:p w14:paraId="43521295" w14:textId="3748B3F8" w:rsidR="00FF57C9" w:rsidRPr="00A61C3C" w:rsidRDefault="00FF57C9" w:rsidP="009C317F">
      <w:pPr>
        <w:ind w:left="1440" w:firstLine="720"/>
        <w:jc w:val="both"/>
      </w:pPr>
      <w:r>
        <w:t xml:space="preserve">Very long fin: </w:t>
      </w:r>
      <m:oMath>
        <m:r>
          <w:rPr>
            <w:rFonts w:ascii="Cambria Math" w:hAnsi="Cambria Math"/>
          </w:rPr>
          <m:t>-kA</m:t>
        </m:r>
        <m:f>
          <m:fPr>
            <m:ctrlPr>
              <w:rPr>
                <w:rFonts w:ascii="Cambria Math" w:hAnsi="Cambria Math"/>
                <w:i/>
              </w:rPr>
            </m:ctrlPr>
          </m:fPr>
          <m:num>
            <m:r>
              <w:rPr>
                <w:rFonts w:ascii="Cambria Math" w:hAnsi="Cambria Math"/>
              </w:rPr>
              <m:t>dT</m:t>
            </m:r>
          </m:num>
          <m:den>
            <m:r>
              <w:rPr>
                <w:rFonts w:ascii="Cambria Math" w:hAnsi="Cambria Math"/>
              </w:rPr>
              <m:t>dX</m:t>
            </m:r>
          </m:den>
        </m:f>
        <m:r>
          <w:rPr>
            <w:rFonts w:ascii="Cambria Math" w:hAnsi="Cambria Math"/>
          </w:rPr>
          <m:t xml:space="preserve"> ǀ x=0= </m:t>
        </m:r>
        <m:rad>
          <m:radPr>
            <m:degHide m:val="1"/>
            <m:ctrlPr>
              <w:rPr>
                <w:rFonts w:ascii="Cambria Math" w:hAnsi="Cambria Math"/>
                <w:i/>
              </w:rPr>
            </m:ctrlPr>
          </m:radPr>
          <m:deg/>
          <m:e>
            <m:r>
              <w:rPr>
                <w:rFonts w:ascii="Cambria Math" w:hAnsi="Cambria Math"/>
              </w:rPr>
              <m:t>hpkAc(Tb-T∞)</m:t>
            </m:r>
          </m:e>
        </m:rad>
      </m:oMath>
    </w:p>
    <w:p w14:paraId="4AD120DD" w14:textId="19849DCD" w:rsidR="00A61C3C" w:rsidRDefault="00FF57C9" w:rsidP="009C317F">
      <w:pPr>
        <w:jc w:val="both"/>
      </w:pPr>
      <w:sdt>
        <w:sdtPr>
          <w:id w:val="1225029981"/>
          <w:citation/>
        </w:sdtPr>
        <w:sdtContent>
          <w:r>
            <w:fldChar w:fldCharType="begin"/>
          </w:r>
          <w:r>
            <w:instrText xml:space="preserve"> CITATION AJG15 \l 2057 </w:instrText>
          </w:r>
          <w:r>
            <w:fldChar w:fldCharType="separate"/>
          </w:r>
          <w:r>
            <w:rPr>
              <w:noProof/>
            </w:rPr>
            <w:t>(A.J Ghajar, 2015)</w:t>
          </w:r>
          <w:r>
            <w:fldChar w:fldCharType="end"/>
          </w:r>
        </w:sdtContent>
      </w:sdt>
    </w:p>
    <w:p w14:paraId="7F296839" w14:textId="77777777" w:rsidR="00FF57C9" w:rsidRDefault="00FF57C9" w:rsidP="009C317F">
      <w:pPr>
        <w:jc w:val="both"/>
      </w:pPr>
    </w:p>
    <w:p w14:paraId="0FEB3913" w14:textId="399C5C73" w:rsidR="00E43A2E" w:rsidRDefault="00E43A2E" w:rsidP="009C317F">
      <w:pPr>
        <w:jc w:val="both"/>
      </w:pPr>
      <w:r>
        <w:t xml:space="preserve">For the length of fin and under </w:t>
      </w:r>
      <w:r w:rsidR="006661E0">
        <w:t>an</w:t>
      </w:r>
      <w:r>
        <w:t xml:space="preserve"> adiabatic boundary condition we would use the following equation:</w:t>
      </w:r>
    </w:p>
    <w:p w14:paraId="70EFC197" w14:textId="65670C3A" w:rsidR="00E43A2E" w:rsidRPr="00E43A2E" w:rsidRDefault="00E43A2E" w:rsidP="009C317F">
      <w:pPr>
        <w:jc w:val="both"/>
        <w:rPr>
          <w:rFonts w:eastAsiaTheme="minorEastAsia"/>
          <w:iCs/>
        </w:rPr>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r>
            <m:rPr>
              <m:sty m:val="p"/>
            </m:rPr>
            <w:rPr>
              <w:rFonts w:ascii="Cambria Math" w:hAnsi="Cambria Math"/>
            </w:rPr>
            <m:t>tanh⁡</m:t>
          </m:r>
          <m:r>
            <w:rPr>
              <w:rFonts w:ascii="Cambria Math" w:hAnsi="Cambria Math"/>
            </w:rPr>
            <m:t>(mL)</m:t>
          </m:r>
        </m:oMath>
      </m:oMathPara>
    </w:p>
    <w:p w14:paraId="4D15BA8F" w14:textId="77777777" w:rsidR="00E43A2E" w:rsidRDefault="00E43A2E" w:rsidP="009C317F">
      <w:pPr>
        <w:jc w:val="both"/>
        <w:rPr>
          <w:rFonts w:eastAsiaTheme="minorEastAsia"/>
          <w:iCs/>
        </w:rPr>
      </w:pPr>
    </w:p>
    <w:p w14:paraId="61CC6019" w14:textId="6C50BE9B" w:rsidR="00E43A2E" w:rsidRDefault="00891EDB" w:rsidP="009C317F">
      <w:pPr>
        <w:jc w:val="both"/>
      </w:pPr>
      <w:r>
        <w:lastRenderedPageBreak/>
        <w:t>Aluminium 2024</w:t>
      </w:r>
    </w:p>
    <w:p w14:paraId="06C06726" w14:textId="79E40CF0" w:rsidR="00891EDB" w:rsidRPr="00E43A2E" w:rsidRDefault="00891EDB" w:rsidP="009C317F">
      <w:pPr>
        <w:jc w:val="both"/>
        <w:rPr>
          <w:rFonts w:eastAsiaTheme="minorEastAsia"/>
          <w:iCs/>
        </w:rPr>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30x0.0149x186x0.0000177</m:t>
              </m:r>
            </m:e>
          </m:rad>
          <m:r>
            <w:rPr>
              <w:rFonts w:ascii="Cambria Math" w:hAnsi="Cambria Math"/>
            </w:rPr>
            <m:t> </m:t>
          </m:r>
          <m:d>
            <m:dPr>
              <m:ctrlPr>
                <w:rPr>
                  <w:rFonts w:ascii="Cambria Math" w:hAnsi="Cambria Math"/>
                  <w:i/>
                  <w:iCs/>
                </w:rPr>
              </m:ctrlPr>
            </m:dPr>
            <m:e>
              <m:r>
                <w:rPr>
                  <w:rFonts w:ascii="Cambria Math" w:hAnsi="Cambria Math"/>
                </w:rPr>
                <m:t>100</m:t>
              </m:r>
            </m:e>
          </m:d>
          <m:r>
            <m:rPr>
              <m:sty m:val="p"/>
            </m:rPr>
            <w:rPr>
              <w:rFonts w:ascii="Cambria Math" w:hAnsi="Cambria Math"/>
            </w:rPr>
            <m:t>tanh⁡</m:t>
          </m:r>
          <m:r>
            <w:rPr>
              <w:rFonts w:ascii="Cambria Math" w:hAnsi="Cambria Math"/>
            </w:rPr>
            <m:t>(</m:t>
          </m:r>
          <m:r>
            <w:rPr>
              <w:rFonts w:ascii="Cambria Math" w:hAnsi="Cambria Math"/>
            </w:rPr>
            <m:t>11.65</m:t>
          </m:r>
          <m:r>
            <w:rPr>
              <w:rFonts w:ascii="Cambria Math" w:hAnsi="Cambria Math"/>
            </w:rPr>
            <m:t>)</m:t>
          </m:r>
        </m:oMath>
      </m:oMathPara>
    </w:p>
    <w:p w14:paraId="3E6BD78C" w14:textId="7E5BCCD8" w:rsidR="00891EDB" w:rsidRPr="00E43A2E" w:rsidRDefault="00891EDB" w:rsidP="009C317F">
      <w:pPr>
        <w:jc w:val="both"/>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
            <w:rPr>
              <w:rFonts w:ascii="Cambria Math" w:hAnsi="Cambria Math"/>
            </w:rPr>
            <m:t>3.84W</m:t>
          </m:r>
        </m:oMath>
      </m:oMathPara>
    </w:p>
    <w:p w14:paraId="6E8A5C77" w14:textId="3E9385D0" w:rsidR="00E43A2E" w:rsidRPr="00A61C3C" w:rsidRDefault="00E43A2E" w:rsidP="009C317F">
      <w:pPr>
        <w:jc w:val="both"/>
      </w:pPr>
    </w:p>
    <w:p w14:paraId="522A20FE" w14:textId="77777777" w:rsidR="00A61C3C" w:rsidRPr="00A61C3C" w:rsidRDefault="00A61C3C" w:rsidP="009C317F">
      <w:pPr>
        <w:jc w:val="both"/>
      </w:pPr>
    </w:p>
    <w:p w14:paraId="12839B5A" w14:textId="72EC4F11" w:rsidR="00891EDB" w:rsidRPr="00E43A2E" w:rsidRDefault="00891EDB" w:rsidP="009C317F">
      <w:pPr>
        <w:jc w:val="both"/>
        <w:rPr>
          <w:rFonts w:eastAsiaTheme="minorEastAsia"/>
          <w:iCs/>
        </w:rPr>
      </w:pPr>
      <w:r>
        <w:t>Brass(</w:t>
      </w:r>
      <w:r w:rsidR="006661E0">
        <w:t xml:space="preserve">70Cu/30Zn) </w:t>
      </w:r>
      <w:r>
        <w:t xml:space="preserve"> </w:t>
      </w:r>
      <w:r w:rsidRPr="00891EDB">
        <w:rPr>
          <w:rFonts w:ascii="Cambria Math" w:hAnsi="Cambria Math"/>
          <w:i/>
          <w:iCs/>
        </w:rPr>
        <w:br/>
      </w: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30x0.0149x</m:t>
              </m:r>
              <m:r>
                <w:rPr>
                  <w:rFonts w:ascii="Cambria Math" w:hAnsi="Cambria Math"/>
                </w:rPr>
                <m:t>99</m:t>
              </m:r>
              <m:r>
                <w:rPr>
                  <w:rFonts w:ascii="Cambria Math" w:hAnsi="Cambria Math"/>
                </w:rPr>
                <m:t>x0.0000177</m:t>
              </m:r>
            </m:e>
          </m:rad>
          <m:r>
            <w:rPr>
              <w:rFonts w:ascii="Cambria Math" w:hAnsi="Cambria Math"/>
            </w:rPr>
            <m:t> </m:t>
          </m:r>
          <m:d>
            <m:dPr>
              <m:ctrlPr>
                <w:rPr>
                  <w:rFonts w:ascii="Cambria Math" w:hAnsi="Cambria Math"/>
                  <w:i/>
                  <w:iCs/>
                </w:rPr>
              </m:ctrlPr>
            </m:dPr>
            <m:e>
              <m:r>
                <w:rPr>
                  <w:rFonts w:ascii="Cambria Math" w:hAnsi="Cambria Math"/>
                </w:rPr>
                <m:t>100</m:t>
              </m:r>
            </m:e>
          </m:d>
          <m:r>
            <m:rPr>
              <m:sty m:val="p"/>
            </m:rPr>
            <w:rPr>
              <w:rFonts w:ascii="Cambria Math" w:hAnsi="Cambria Math"/>
            </w:rPr>
            <m:t>tanh⁡</m:t>
          </m:r>
          <m:r>
            <w:rPr>
              <w:rFonts w:ascii="Cambria Math" w:hAnsi="Cambria Math"/>
            </w:rPr>
            <m:t>(</m:t>
          </m:r>
          <m:r>
            <w:rPr>
              <w:rFonts w:ascii="Cambria Math" w:hAnsi="Cambria Math"/>
            </w:rPr>
            <m:t>1</m:t>
          </m:r>
          <m:r>
            <w:rPr>
              <w:rFonts w:ascii="Cambria Math" w:hAnsi="Cambria Math"/>
            </w:rPr>
            <m:t>5.97</m:t>
          </m:r>
          <m:r>
            <w:rPr>
              <w:rFonts w:ascii="Cambria Math" w:hAnsi="Cambria Math"/>
            </w:rPr>
            <m:t>)</m:t>
          </m:r>
        </m:oMath>
      </m:oMathPara>
    </w:p>
    <w:p w14:paraId="5DEB7AD3" w14:textId="605185F2" w:rsidR="00891EDB" w:rsidRPr="00E43A2E" w:rsidRDefault="00891EDB" w:rsidP="009C317F">
      <w:pPr>
        <w:jc w:val="both"/>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
            <w:rPr>
              <w:rFonts w:ascii="Cambria Math" w:hAnsi="Cambria Math"/>
            </w:rPr>
            <m:t>2.79</m:t>
          </m:r>
          <m:r>
            <w:rPr>
              <w:rFonts w:ascii="Cambria Math" w:hAnsi="Cambria Math"/>
            </w:rPr>
            <m:t>W</m:t>
          </m:r>
        </m:oMath>
      </m:oMathPara>
    </w:p>
    <w:p w14:paraId="2DD3D429" w14:textId="3C8154D4" w:rsidR="00891EDB" w:rsidRDefault="00891EDB" w:rsidP="009C317F">
      <w:pPr>
        <w:jc w:val="both"/>
      </w:pPr>
    </w:p>
    <w:p w14:paraId="37D411E1" w14:textId="226C4222" w:rsidR="00A502BE" w:rsidRPr="00E43A2E" w:rsidRDefault="00A502BE" w:rsidP="009C317F">
      <w:pPr>
        <w:jc w:val="both"/>
        <w:rPr>
          <w:rFonts w:eastAsiaTheme="minorEastAsia"/>
          <w:iCs/>
        </w:rPr>
      </w:pPr>
      <w:r>
        <w:t xml:space="preserve">Copper </w:t>
      </w:r>
      <w:r w:rsidRPr="00A502BE">
        <w:rPr>
          <w:rFonts w:ascii="Cambria Math" w:hAnsi="Cambria Math"/>
          <w:i/>
          <w:iCs/>
        </w:rPr>
        <w:br/>
      </w: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15</m:t>
              </m:r>
              <m:r>
                <w:rPr>
                  <w:rFonts w:ascii="Cambria Math" w:hAnsi="Cambria Math"/>
                </w:rPr>
                <m:t>x0.0149x</m:t>
              </m:r>
              <m:r>
                <w:rPr>
                  <w:rFonts w:ascii="Cambria Math" w:hAnsi="Cambria Math"/>
                </w:rPr>
                <m:t>398</m:t>
              </m:r>
              <m:r>
                <w:rPr>
                  <w:rFonts w:ascii="Cambria Math" w:hAnsi="Cambria Math"/>
                </w:rPr>
                <m:t>x0.0000177</m:t>
              </m:r>
            </m:e>
          </m:rad>
          <m:r>
            <w:rPr>
              <w:rFonts w:ascii="Cambria Math" w:hAnsi="Cambria Math"/>
            </w:rPr>
            <m:t> </m:t>
          </m:r>
          <m:d>
            <m:dPr>
              <m:ctrlPr>
                <w:rPr>
                  <w:rFonts w:ascii="Cambria Math" w:hAnsi="Cambria Math"/>
                  <w:i/>
                  <w:iCs/>
                </w:rPr>
              </m:ctrlPr>
            </m:dPr>
            <m:e>
              <m:r>
                <w:rPr>
                  <w:rFonts w:ascii="Cambria Math" w:hAnsi="Cambria Math"/>
                </w:rPr>
                <m:t>100</m:t>
              </m:r>
            </m:e>
          </m:d>
          <m:r>
            <m:rPr>
              <m:sty m:val="p"/>
            </m:rPr>
            <w:rPr>
              <w:rFonts w:ascii="Cambria Math" w:hAnsi="Cambria Math"/>
            </w:rPr>
            <m:t>tanh⁡</m:t>
          </m:r>
          <m:r>
            <w:rPr>
              <w:rFonts w:ascii="Cambria Math" w:hAnsi="Cambria Math"/>
            </w:rPr>
            <m:t>(</m:t>
          </m:r>
          <m:r>
            <w:rPr>
              <w:rFonts w:ascii="Cambria Math" w:hAnsi="Cambria Math"/>
            </w:rPr>
            <m:t>5.63</m:t>
          </m:r>
          <m:r>
            <w:rPr>
              <w:rFonts w:ascii="Cambria Math" w:hAnsi="Cambria Math"/>
            </w:rPr>
            <m:t>)</m:t>
          </m:r>
        </m:oMath>
      </m:oMathPara>
    </w:p>
    <w:p w14:paraId="5DBEBDFA" w14:textId="46B8EA3C" w:rsidR="00A502BE" w:rsidRPr="00A502BE" w:rsidRDefault="00A502BE" w:rsidP="009C317F">
      <w:pPr>
        <w:jc w:val="both"/>
        <w:rPr>
          <w:rFonts w:eastAsiaTheme="minorEastAsia"/>
          <w:iCs/>
        </w:rPr>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
            <w:rPr>
              <w:rFonts w:ascii="Cambria Math" w:hAnsi="Cambria Math"/>
            </w:rPr>
            <m:t>3.</m:t>
          </m:r>
          <m:r>
            <w:rPr>
              <w:rFonts w:ascii="Cambria Math" w:hAnsi="Cambria Math"/>
            </w:rPr>
            <m:t>96</m:t>
          </m:r>
          <m:r>
            <w:rPr>
              <w:rFonts w:ascii="Cambria Math" w:hAnsi="Cambria Math"/>
            </w:rPr>
            <m:t>W</m:t>
          </m:r>
        </m:oMath>
      </m:oMathPara>
    </w:p>
    <w:p w14:paraId="2374F757" w14:textId="3D63857F" w:rsidR="00A502BE" w:rsidRPr="00E43A2E" w:rsidRDefault="00A502BE" w:rsidP="009C317F">
      <w:pPr>
        <w:jc w:val="both"/>
        <w:rPr>
          <w:rFonts w:eastAsiaTheme="minorEastAsia"/>
          <w:iCs/>
        </w:rPr>
      </w:pPr>
      <w:r>
        <w:rPr>
          <w:rFonts w:eastAsiaTheme="minorEastAsia"/>
          <w:iCs/>
        </w:rPr>
        <w:t>304Stainles</w:t>
      </w:r>
      <w:r w:rsidR="00450FE0">
        <w:rPr>
          <w:rFonts w:eastAsiaTheme="minorEastAsia"/>
          <w:iCs/>
        </w:rPr>
        <w:t>s</w:t>
      </w:r>
      <w:r>
        <w:rPr>
          <w:rFonts w:eastAsiaTheme="minorEastAsia"/>
          <w:iCs/>
        </w:rPr>
        <w:t xml:space="preserve">Steel </w:t>
      </w:r>
      <w:r w:rsidRPr="00A502BE">
        <w:rPr>
          <w:rFonts w:ascii="Cambria Math" w:hAnsi="Cambria Math"/>
          <w:i/>
          <w:iCs/>
        </w:rPr>
        <w:br/>
      </w: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7.5</m:t>
              </m:r>
              <m:r>
                <w:rPr>
                  <w:rFonts w:ascii="Cambria Math" w:hAnsi="Cambria Math"/>
                </w:rPr>
                <m:t>x0.0149x</m:t>
              </m:r>
              <m:r>
                <w:rPr>
                  <w:rFonts w:ascii="Cambria Math" w:hAnsi="Cambria Math"/>
                </w:rPr>
                <m:t>16</m:t>
              </m:r>
              <m:r>
                <w:rPr>
                  <w:rFonts w:ascii="Cambria Math" w:hAnsi="Cambria Math"/>
                </w:rPr>
                <m:t>x0.0000177</m:t>
              </m:r>
            </m:e>
          </m:rad>
          <m:r>
            <w:rPr>
              <w:rFonts w:ascii="Cambria Math" w:hAnsi="Cambria Math"/>
            </w:rPr>
            <m:t> </m:t>
          </m:r>
          <m:d>
            <m:dPr>
              <m:ctrlPr>
                <w:rPr>
                  <w:rFonts w:ascii="Cambria Math" w:hAnsi="Cambria Math"/>
                  <w:i/>
                  <w:iCs/>
                </w:rPr>
              </m:ctrlPr>
            </m:dPr>
            <m:e>
              <m:r>
                <w:rPr>
                  <w:rFonts w:ascii="Cambria Math" w:hAnsi="Cambria Math"/>
                </w:rPr>
                <m:t>100</m:t>
              </m:r>
            </m:e>
          </m:d>
          <m:r>
            <m:rPr>
              <m:sty m:val="p"/>
            </m:rPr>
            <w:rPr>
              <w:rFonts w:ascii="Cambria Math" w:hAnsi="Cambria Math"/>
            </w:rPr>
            <m:t>tanh⁡</m:t>
          </m:r>
          <m:r>
            <w:rPr>
              <w:rFonts w:ascii="Cambria Math" w:hAnsi="Cambria Math"/>
            </w:rPr>
            <m:t>(</m:t>
          </m:r>
          <m:r>
            <w:rPr>
              <w:rFonts w:ascii="Cambria Math" w:hAnsi="Cambria Math"/>
            </w:rPr>
            <m:t>19.86</m:t>
          </m:r>
          <m:r>
            <w:rPr>
              <w:rFonts w:ascii="Cambria Math" w:hAnsi="Cambria Math"/>
            </w:rPr>
            <m:t>)</m:t>
          </m:r>
        </m:oMath>
      </m:oMathPara>
    </w:p>
    <w:p w14:paraId="594189B0" w14:textId="2A8E238C" w:rsidR="00A502BE" w:rsidRPr="00E43A2E" w:rsidRDefault="00A502BE" w:rsidP="009C317F">
      <w:pPr>
        <w:jc w:val="both"/>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
            <w:rPr>
              <w:rFonts w:ascii="Cambria Math" w:hAnsi="Cambria Math"/>
            </w:rPr>
            <m:t>0.563</m:t>
          </m:r>
          <m:r>
            <w:rPr>
              <w:rFonts w:ascii="Cambria Math" w:hAnsi="Cambria Math"/>
            </w:rPr>
            <m:t>W</m:t>
          </m:r>
        </m:oMath>
      </m:oMathPara>
    </w:p>
    <w:p w14:paraId="424C10E9" w14:textId="48A021CE" w:rsidR="00A502BE" w:rsidRPr="00A61C3C" w:rsidRDefault="00A502BE" w:rsidP="009C317F">
      <w:pPr>
        <w:jc w:val="both"/>
      </w:pPr>
    </w:p>
    <w:p w14:paraId="27114E21" w14:textId="423DBF0B" w:rsidR="006661E0" w:rsidRDefault="006E0821" w:rsidP="009C317F">
      <w:pPr>
        <w:jc w:val="both"/>
      </w:pPr>
      <w:r w:rsidRPr="006661E0">
        <w:rPr>
          <w:b/>
          <w:bCs/>
        </w:rPr>
        <w:t>3)</w:t>
      </w:r>
    </w:p>
    <w:p w14:paraId="51D6350D" w14:textId="78628CF6" w:rsidR="00A502BE" w:rsidRDefault="006E0821" w:rsidP="009C317F">
      <w:pPr>
        <w:jc w:val="both"/>
      </w:pPr>
      <w:r>
        <w:t xml:space="preserve">Determine length of each rod based upon optimum fin length </w:t>
      </w:r>
      <w:r w:rsidR="006661E0">
        <w:t>to</w:t>
      </w:r>
      <w:r>
        <w:t xml:space="preserve"> provide an estimated heat loss. Compare the results with those in part 2.</w:t>
      </w:r>
      <w:r w:rsidR="00450FE0">
        <w:t xml:space="preserve"> Finding the optimum length for the purpose of presenting the fin length that allows for the greatest heat transfer.</w:t>
      </w:r>
    </w:p>
    <w:p w14:paraId="5AF5E3AD" w14:textId="26F5E6EB" w:rsidR="006E0821" w:rsidRDefault="006661E0" w:rsidP="009C317F">
      <w:pPr>
        <w:jc w:val="both"/>
      </w:pPr>
      <w:r>
        <w:t>To</w:t>
      </w:r>
      <w:r w:rsidR="00AB0EFD">
        <w:t xml:space="preserve"> find the optimum length first we must re – arrange to fin l:</w:t>
      </w:r>
    </w:p>
    <w:p w14:paraId="1FA64D68" w14:textId="6444FB9D" w:rsidR="00AB0EFD" w:rsidRPr="00E43A2E" w:rsidRDefault="00AB0EFD" w:rsidP="009C317F">
      <w:pPr>
        <w:ind w:left="2160" w:firstLine="720"/>
        <w:jc w:val="both"/>
      </w:pPr>
      <w:r>
        <w:t xml:space="preserve">mL = </w:t>
      </w:r>
      <m:oMath>
        <m:r>
          <w:rPr>
            <w:rFonts w:ascii="Cambria Math" w:hAnsi="Cambria Math"/>
          </w:rPr>
          <m:t>≥</m:t>
        </m:r>
      </m:oMath>
      <w:r>
        <w:rPr>
          <w:rFonts w:eastAsiaTheme="minorEastAsia"/>
        </w:rPr>
        <w:t xml:space="preserve"> 2.65 where L = </w:t>
      </w:r>
      <m:oMath>
        <m:f>
          <m:fPr>
            <m:ctrlPr>
              <w:rPr>
                <w:rFonts w:ascii="Cambria Math" w:eastAsiaTheme="minorEastAsia" w:hAnsi="Cambria Math"/>
                <w:i/>
              </w:rPr>
            </m:ctrlPr>
          </m:fPr>
          <m:num>
            <m:r>
              <w:rPr>
                <w:rFonts w:ascii="Cambria Math" w:eastAsiaTheme="minorEastAsia" w:hAnsi="Cambria Math"/>
              </w:rPr>
              <m:t>2.65</m:t>
            </m:r>
          </m:num>
          <m:den>
            <m:r>
              <w:rPr>
                <w:rFonts w:ascii="Cambria Math" w:eastAsiaTheme="minorEastAsia" w:hAnsi="Cambria Math"/>
              </w:rPr>
              <m:t>m</m:t>
            </m:r>
          </m:den>
        </m:f>
      </m:oMath>
    </w:p>
    <w:p w14:paraId="798B0678" w14:textId="55D6CF5A" w:rsidR="00A502BE" w:rsidRPr="00A61C3C" w:rsidRDefault="00A502BE" w:rsidP="009C317F">
      <w:pPr>
        <w:jc w:val="both"/>
      </w:pPr>
    </w:p>
    <w:p w14:paraId="54056B4E" w14:textId="0F9D0B06" w:rsidR="00A502BE" w:rsidRDefault="00AB0EFD" w:rsidP="009C317F">
      <w:pPr>
        <w:jc w:val="both"/>
      </w:pPr>
      <w:r>
        <w:t>For Aluminium 2024:</w:t>
      </w:r>
    </w:p>
    <w:p w14:paraId="54E3C715" w14:textId="2CDD9F0A" w:rsidR="00AB0EFD" w:rsidRPr="00A61C3C" w:rsidRDefault="00AB0EFD" w:rsidP="009C317F">
      <w:pPr>
        <w:jc w:val="both"/>
      </w:pPr>
      <w:r>
        <w:rPr>
          <w:rFonts w:eastAsiaTheme="minorEastAsia"/>
        </w:rPr>
        <w:t xml:space="preserve">L = </w:t>
      </w:r>
      <m:oMath>
        <m:f>
          <m:fPr>
            <m:ctrlPr>
              <w:rPr>
                <w:rFonts w:ascii="Cambria Math" w:eastAsiaTheme="minorEastAsia" w:hAnsi="Cambria Math"/>
                <w:i/>
              </w:rPr>
            </m:ctrlPr>
          </m:fPr>
          <m:num>
            <m:r>
              <w:rPr>
                <w:rFonts w:ascii="Cambria Math" w:eastAsiaTheme="minorEastAsia" w:hAnsi="Cambria Math"/>
              </w:rPr>
              <m:t>2.65</m:t>
            </m:r>
          </m:num>
          <m:den>
            <m:r>
              <w:rPr>
                <w:rFonts w:ascii="Cambria Math" w:eastAsiaTheme="minorEastAsia" w:hAnsi="Cambria Math"/>
              </w:rPr>
              <m:t>11.65</m:t>
            </m:r>
          </m:den>
        </m:f>
        <m:r>
          <w:rPr>
            <w:rFonts w:ascii="Cambria Math" w:eastAsiaTheme="minorEastAsia" w:hAnsi="Cambria Math"/>
          </w:rPr>
          <m:t>=0.23m</m:t>
        </m:r>
      </m:oMath>
    </w:p>
    <w:p w14:paraId="08B46410" w14:textId="4D2B1953" w:rsidR="00A61C3C" w:rsidRPr="00A61C3C" w:rsidRDefault="00AB0EFD" w:rsidP="009C317F">
      <w:pPr>
        <w:jc w:val="both"/>
      </w:pPr>
      <w:r>
        <w:t>Comparing to part 2:</w:t>
      </w:r>
    </w:p>
    <w:p w14:paraId="4E0552F1" w14:textId="77777777" w:rsidR="00A61C3C" w:rsidRPr="00A61C3C" w:rsidRDefault="00A61C3C" w:rsidP="009C317F">
      <w:pPr>
        <w:jc w:val="both"/>
      </w:pPr>
    </w:p>
    <w:p w14:paraId="6BA5BCB0" w14:textId="45684700" w:rsidR="00AB0EFD" w:rsidRPr="00E43A2E" w:rsidRDefault="00AB0EFD" w:rsidP="009C317F">
      <w:pPr>
        <w:jc w:val="both"/>
        <w:rPr>
          <w:rFonts w:eastAsiaTheme="minorEastAsia"/>
          <w:iCs/>
        </w:rPr>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30x0.0149x186x0.0000177</m:t>
              </m:r>
            </m:e>
          </m:rad>
          <m:r>
            <w:rPr>
              <w:rFonts w:ascii="Cambria Math" w:hAnsi="Cambria Math"/>
            </w:rPr>
            <m:t> </m:t>
          </m:r>
          <m:d>
            <m:dPr>
              <m:ctrlPr>
                <w:rPr>
                  <w:rFonts w:ascii="Cambria Math" w:hAnsi="Cambria Math"/>
                  <w:i/>
                  <w:iCs/>
                </w:rPr>
              </m:ctrlPr>
            </m:dPr>
            <m:e>
              <m:r>
                <w:rPr>
                  <w:rFonts w:ascii="Cambria Math" w:hAnsi="Cambria Math"/>
                </w:rPr>
                <m:t>100</m:t>
              </m:r>
            </m:e>
          </m:d>
          <m:r>
            <m:rPr>
              <m:sty m:val="p"/>
            </m:rPr>
            <w:rPr>
              <w:rFonts w:ascii="Cambria Math" w:hAnsi="Cambria Math"/>
            </w:rPr>
            <m:t>tanh⁡</m:t>
          </m:r>
          <m:r>
            <w:rPr>
              <w:rFonts w:ascii="Cambria Math" w:hAnsi="Cambria Math"/>
            </w:rPr>
            <m:t>(</m:t>
          </m:r>
          <m:r>
            <w:rPr>
              <w:rFonts w:ascii="Cambria Math" w:hAnsi="Cambria Math"/>
            </w:rPr>
            <m:t>11.65</m:t>
          </m:r>
          <m:r>
            <w:rPr>
              <w:rFonts w:ascii="Cambria Math" w:hAnsi="Cambria Math"/>
            </w:rPr>
            <m:t>x 0.23</m:t>
          </m:r>
          <m:r>
            <w:rPr>
              <w:rFonts w:ascii="Cambria Math" w:hAnsi="Cambria Math"/>
            </w:rPr>
            <m:t>)</m:t>
          </m:r>
        </m:oMath>
      </m:oMathPara>
    </w:p>
    <w:p w14:paraId="504497FC" w14:textId="4C789315" w:rsidR="00AB0EFD" w:rsidRPr="00E43A2E" w:rsidRDefault="00AB0EFD" w:rsidP="009C317F">
      <w:pPr>
        <w:jc w:val="both"/>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
            <w:rPr>
              <w:rFonts w:ascii="Cambria Math" w:hAnsi="Cambria Math"/>
            </w:rPr>
            <m:t>3.8W</m:t>
          </m:r>
        </m:oMath>
      </m:oMathPara>
    </w:p>
    <w:p w14:paraId="1D6994F6" w14:textId="09776510" w:rsidR="00A61C3C" w:rsidRDefault="00AB0EFD" w:rsidP="009C317F">
      <w:pPr>
        <w:jc w:val="both"/>
      </w:pPr>
      <w:r>
        <w:t>For Brass</w:t>
      </w:r>
      <w:r w:rsidR="00513A13">
        <w:t xml:space="preserve"> </w:t>
      </w:r>
      <w:r>
        <w:t>(</w:t>
      </w:r>
      <w:r w:rsidR="006661E0">
        <w:t>70 Cu/30</w:t>
      </w:r>
      <w:r w:rsidR="00513A13">
        <w:t>Zn):</w:t>
      </w:r>
    </w:p>
    <w:p w14:paraId="150A1317" w14:textId="4ECEC14A" w:rsidR="00AB0EFD" w:rsidRDefault="00AB0EFD" w:rsidP="009C317F">
      <w:pPr>
        <w:ind w:left="2880" w:firstLine="720"/>
        <w:jc w:val="both"/>
        <w:rPr>
          <w:rFonts w:eastAsiaTheme="minorEastAsia"/>
        </w:rPr>
      </w:pPr>
      <w:r>
        <w:rPr>
          <w:rFonts w:eastAsiaTheme="minorEastAsia"/>
        </w:rPr>
        <w:t xml:space="preserve">L = </w:t>
      </w:r>
      <m:oMath>
        <m:f>
          <m:fPr>
            <m:ctrlPr>
              <w:rPr>
                <w:rFonts w:ascii="Cambria Math" w:eastAsiaTheme="minorEastAsia" w:hAnsi="Cambria Math"/>
                <w:i/>
              </w:rPr>
            </m:ctrlPr>
          </m:fPr>
          <m:num>
            <m:r>
              <w:rPr>
                <w:rFonts w:ascii="Cambria Math" w:eastAsiaTheme="minorEastAsia" w:hAnsi="Cambria Math"/>
              </w:rPr>
              <m:t>2.65</m:t>
            </m:r>
          </m:num>
          <m:den>
            <m:r>
              <w:rPr>
                <w:rFonts w:ascii="Cambria Math" w:eastAsiaTheme="minorEastAsia" w:hAnsi="Cambria Math"/>
              </w:rPr>
              <m:t>15.97</m:t>
            </m:r>
          </m:den>
        </m:f>
        <m:r>
          <w:rPr>
            <w:rFonts w:ascii="Cambria Math" w:eastAsiaTheme="minorEastAsia" w:hAnsi="Cambria Math"/>
          </w:rPr>
          <m:t>=0.</m:t>
        </m:r>
        <m:r>
          <w:rPr>
            <w:rFonts w:ascii="Cambria Math" w:eastAsiaTheme="minorEastAsia" w:hAnsi="Cambria Math"/>
          </w:rPr>
          <m:t>165</m:t>
        </m:r>
        <m:r>
          <w:rPr>
            <w:rFonts w:ascii="Cambria Math" w:eastAsiaTheme="minorEastAsia" w:hAnsi="Cambria Math"/>
          </w:rPr>
          <m:t>m</m:t>
        </m:r>
      </m:oMath>
    </w:p>
    <w:p w14:paraId="50C62119" w14:textId="5865DDB2" w:rsidR="00AB0EFD" w:rsidRDefault="00AB0EFD" w:rsidP="009C317F">
      <w:pPr>
        <w:jc w:val="both"/>
        <w:rPr>
          <w:rFonts w:eastAsiaTheme="minorEastAsia"/>
        </w:rPr>
      </w:pPr>
      <w:r>
        <w:rPr>
          <w:rFonts w:eastAsiaTheme="minorEastAsia"/>
        </w:rPr>
        <w:t>Comparing to part 2:</w:t>
      </w:r>
    </w:p>
    <w:p w14:paraId="7BAA8B37" w14:textId="1D37334E" w:rsidR="00AB0EFD" w:rsidRPr="00E43A2E" w:rsidRDefault="00AB0EFD" w:rsidP="009C317F">
      <w:pPr>
        <w:jc w:val="both"/>
        <w:rPr>
          <w:rFonts w:eastAsiaTheme="minorEastAsia"/>
          <w:iCs/>
        </w:rPr>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30x0.0149x</m:t>
              </m:r>
              <m:r>
                <w:rPr>
                  <w:rFonts w:ascii="Cambria Math" w:hAnsi="Cambria Math"/>
                </w:rPr>
                <m:t>99</m:t>
              </m:r>
              <m:r>
                <w:rPr>
                  <w:rFonts w:ascii="Cambria Math" w:hAnsi="Cambria Math"/>
                </w:rPr>
                <m:t>x0.0000177</m:t>
              </m:r>
            </m:e>
          </m:rad>
          <m:r>
            <w:rPr>
              <w:rFonts w:ascii="Cambria Math" w:hAnsi="Cambria Math"/>
            </w:rPr>
            <m:t> </m:t>
          </m:r>
          <m:d>
            <m:dPr>
              <m:ctrlPr>
                <w:rPr>
                  <w:rFonts w:ascii="Cambria Math" w:hAnsi="Cambria Math"/>
                  <w:i/>
                  <w:iCs/>
                </w:rPr>
              </m:ctrlPr>
            </m:dPr>
            <m:e>
              <m:r>
                <w:rPr>
                  <w:rFonts w:ascii="Cambria Math" w:hAnsi="Cambria Math"/>
                </w:rPr>
                <m:t>100</m:t>
              </m:r>
            </m:e>
          </m:d>
          <m:r>
            <m:rPr>
              <m:sty m:val="p"/>
            </m:rPr>
            <w:rPr>
              <w:rFonts w:ascii="Cambria Math" w:hAnsi="Cambria Math"/>
            </w:rPr>
            <m:t>tanh⁡</m:t>
          </m:r>
          <m:r>
            <w:rPr>
              <w:rFonts w:ascii="Cambria Math" w:hAnsi="Cambria Math"/>
            </w:rPr>
            <m:t>(</m:t>
          </m:r>
          <m:r>
            <w:rPr>
              <w:rFonts w:ascii="Cambria Math" w:hAnsi="Cambria Math"/>
            </w:rPr>
            <m:t>15.97</m:t>
          </m:r>
          <m:r>
            <w:rPr>
              <w:rFonts w:ascii="Cambria Math" w:hAnsi="Cambria Math"/>
            </w:rPr>
            <m:t>x 0.</m:t>
          </m:r>
          <m:r>
            <w:rPr>
              <w:rFonts w:ascii="Cambria Math" w:hAnsi="Cambria Math"/>
            </w:rPr>
            <m:t>165</m:t>
          </m:r>
          <m:r>
            <w:rPr>
              <w:rFonts w:ascii="Cambria Math" w:hAnsi="Cambria Math"/>
            </w:rPr>
            <m:t>)</m:t>
          </m:r>
        </m:oMath>
      </m:oMathPara>
    </w:p>
    <w:p w14:paraId="58ABAE92" w14:textId="10C2D356" w:rsidR="00AB0EFD" w:rsidRPr="00AB0EFD" w:rsidRDefault="00AB0EFD" w:rsidP="009C317F">
      <w:pPr>
        <w:jc w:val="both"/>
        <w:rPr>
          <w:rFonts w:eastAsiaTheme="minorEastAsia"/>
          <w:iCs/>
        </w:rPr>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
            <w:rPr>
              <w:rFonts w:ascii="Cambria Math" w:hAnsi="Cambria Math"/>
            </w:rPr>
            <m:t>2.68</m:t>
          </m:r>
          <m:r>
            <w:rPr>
              <w:rFonts w:ascii="Cambria Math" w:hAnsi="Cambria Math"/>
            </w:rPr>
            <m:t>W</m:t>
          </m:r>
        </m:oMath>
      </m:oMathPara>
    </w:p>
    <w:p w14:paraId="2B14D1EA" w14:textId="2C9BD4DD" w:rsidR="00AB0EFD" w:rsidRDefault="00AB0EFD" w:rsidP="009C317F">
      <w:pPr>
        <w:jc w:val="both"/>
        <w:rPr>
          <w:rFonts w:eastAsiaTheme="minorEastAsia"/>
          <w:iCs/>
        </w:rPr>
      </w:pPr>
      <w:r>
        <w:rPr>
          <w:rFonts w:eastAsiaTheme="minorEastAsia"/>
          <w:iCs/>
        </w:rPr>
        <w:t>For Copper:</w:t>
      </w:r>
    </w:p>
    <w:p w14:paraId="06F17D29" w14:textId="6AD05FE5" w:rsidR="00AB0EFD" w:rsidRPr="00E43A2E" w:rsidRDefault="00AB0EFD" w:rsidP="009C317F">
      <w:pPr>
        <w:ind w:left="2880" w:firstLine="720"/>
        <w:jc w:val="both"/>
      </w:pPr>
      <w:r>
        <w:rPr>
          <w:rFonts w:eastAsiaTheme="minorEastAsia"/>
        </w:rPr>
        <w:t xml:space="preserve">L = </w:t>
      </w:r>
      <m:oMath>
        <m:f>
          <m:fPr>
            <m:ctrlPr>
              <w:rPr>
                <w:rFonts w:ascii="Cambria Math" w:eastAsiaTheme="minorEastAsia" w:hAnsi="Cambria Math"/>
                <w:i/>
              </w:rPr>
            </m:ctrlPr>
          </m:fPr>
          <m:num>
            <m:r>
              <w:rPr>
                <w:rFonts w:ascii="Cambria Math" w:eastAsiaTheme="minorEastAsia" w:hAnsi="Cambria Math"/>
              </w:rPr>
              <m:t>2.65</m:t>
            </m:r>
          </m:num>
          <m:den>
            <m:r>
              <w:rPr>
                <w:rFonts w:ascii="Cambria Math" w:eastAsiaTheme="minorEastAsia" w:hAnsi="Cambria Math"/>
              </w:rPr>
              <m:t>5.63</m:t>
            </m:r>
          </m:den>
        </m:f>
        <m:r>
          <w:rPr>
            <w:rFonts w:ascii="Cambria Math" w:eastAsiaTheme="minorEastAsia" w:hAnsi="Cambria Math"/>
          </w:rPr>
          <m:t>=0</m:t>
        </m:r>
        <m:r>
          <w:rPr>
            <w:rFonts w:ascii="Cambria Math" w:eastAsiaTheme="minorEastAsia" w:hAnsi="Cambria Math"/>
          </w:rPr>
          <m:t>.470</m:t>
        </m:r>
        <m:r>
          <w:rPr>
            <w:rFonts w:ascii="Cambria Math" w:eastAsiaTheme="minorEastAsia" w:hAnsi="Cambria Math"/>
          </w:rPr>
          <m:t>m</m:t>
        </m:r>
      </m:oMath>
    </w:p>
    <w:p w14:paraId="22358E8D" w14:textId="77777777" w:rsidR="00AB0EFD" w:rsidRPr="00A61C3C" w:rsidRDefault="00AB0EFD" w:rsidP="009C317F">
      <w:pPr>
        <w:ind w:left="2880"/>
        <w:jc w:val="both"/>
      </w:pPr>
    </w:p>
    <w:p w14:paraId="4F3602F1" w14:textId="7689D379" w:rsidR="00A61C3C" w:rsidRDefault="00AB0EFD" w:rsidP="009C317F">
      <w:pPr>
        <w:jc w:val="both"/>
      </w:pPr>
      <w:r>
        <w:t>Comparing to part 2:</w:t>
      </w:r>
    </w:p>
    <w:p w14:paraId="47E72236" w14:textId="53B72F59" w:rsidR="00AB0EFD" w:rsidRPr="00E43A2E" w:rsidRDefault="00AB0EFD" w:rsidP="009C317F">
      <w:pPr>
        <w:jc w:val="both"/>
        <w:rPr>
          <w:rFonts w:eastAsiaTheme="minorEastAsia"/>
          <w:iCs/>
        </w:rPr>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15</m:t>
              </m:r>
              <m:r>
                <w:rPr>
                  <w:rFonts w:ascii="Cambria Math" w:hAnsi="Cambria Math"/>
                </w:rPr>
                <m:t>x0.0149x</m:t>
              </m:r>
              <m:r>
                <w:rPr>
                  <w:rFonts w:ascii="Cambria Math" w:hAnsi="Cambria Math"/>
                </w:rPr>
                <m:t>398</m:t>
              </m:r>
              <m:r>
                <w:rPr>
                  <w:rFonts w:ascii="Cambria Math" w:hAnsi="Cambria Math"/>
                </w:rPr>
                <m:t>x0.0000177</m:t>
              </m:r>
            </m:e>
          </m:rad>
          <m:r>
            <w:rPr>
              <w:rFonts w:ascii="Cambria Math" w:hAnsi="Cambria Math"/>
            </w:rPr>
            <m:t> </m:t>
          </m:r>
          <m:d>
            <m:dPr>
              <m:ctrlPr>
                <w:rPr>
                  <w:rFonts w:ascii="Cambria Math" w:hAnsi="Cambria Math"/>
                  <w:i/>
                  <w:iCs/>
                </w:rPr>
              </m:ctrlPr>
            </m:dPr>
            <m:e>
              <m:r>
                <w:rPr>
                  <w:rFonts w:ascii="Cambria Math" w:hAnsi="Cambria Math"/>
                </w:rPr>
                <m:t>100</m:t>
              </m:r>
            </m:e>
          </m:d>
          <m:r>
            <m:rPr>
              <m:sty m:val="p"/>
            </m:rPr>
            <w:rPr>
              <w:rFonts w:ascii="Cambria Math" w:hAnsi="Cambria Math"/>
            </w:rPr>
            <m:t>tanh⁡</m:t>
          </m:r>
          <m:r>
            <w:rPr>
              <w:rFonts w:ascii="Cambria Math" w:hAnsi="Cambria Math"/>
            </w:rPr>
            <m:t>(</m:t>
          </m:r>
          <m:r>
            <w:rPr>
              <w:rFonts w:ascii="Cambria Math" w:hAnsi="Cambria Math"/>
            </w:rPr>
            <m:t xml:space="preserve">11.65x </m:t>
          </m:r>
          <m:r>
            <w:rPr>
              <w:rFonts w:ascii="Cambria Math" w:hAnsi="Cambria Math"/>
            </w:rPr>
            <m:t>0.470</m:t>
          </m:r>
          <m:r>
            <w:rPr>
              <w:rFonts w:ascii="Cambria Math" w:hAnsi="Cambria Math"/>
            </w:rPr>
            <m:t>)</m:t>
          </m:r>
        </m:oMath>
      </m:oMathPara>
    </w:p>
    <w:p w14:paraId="09183CC6" w14:textId="343ED829" w:rsidR="00AB0EFD" w:rsidRPr="00AB0EFD" w:rsidRDefault="00AB0EFD" w:rsidP="009C317F">
      <w:pPr>
        <w:jc w:val="both"/>
        <w:rPr>
          <w:rFonts w:eastAsiaTheme="minorEastAsia"/>
          <w:iCs/>
        </w:rPr>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
            <w:rPr>
              <w:rFonts w:ascii="Cambria Math" w:hAnsi="Cambria Math"/>
            </w:rPr>
            <m:t>3.967</m:t>
          </m:r>
          <m:r>
            <w:rPr>
              <w:rFonts w:ascii="Cambria Math" w:hAnsi="Cambria Math"/>
            </w:rPr>
            <m:t>W</m:t>
          </m:r>
        </m:oMath>
      </m:oMathPara>
    </w:p>
    <w:p w14:paraId="529F64B4" w14:textId="77777777" w:rsidR="00AB0EFD" w:rsidRPr="00A61C3C" w:rsidRDefault="00AB0EFD" w:rsidP="009C317F">
      <w:pPr>
        <w:jc w:val="both"/>
      </w:pPr>
    </w:p>
    <w:p w14:paraId="4DBC2EA8" w14:textId="34FEFCA1" w:rsidR="00A61C3C" w:rsidRDefault="00D11050" w:rsidP="009C317F">
      <w:pPr>
        <w:jc w:val="both"/>
      </w:pPr>
      <w:r>
        <w:t>For 304 Stainless Steel:</w:t>
      </w:r>
    </w:p>
    <w:p w14:paraId="4FC1CA05" w14:textId="446CDD78" w:rsidR="00D11050" w:rsidRDefault="00D11050" w:rsidP="009C317F">
      <w:pPr>
        <w:jc w:val="both"/>
        <w:rPr>
          <w:rFonts w:eastAsiaTheme="minorEastAsia"/>
        </w:rPr>
      </w:pPr>
      <w:r>
        <w:rPr>
          <w:rFonts w:eastAsiaTheme="minorEastAsia"/>
        </w:rPr>
        <w:t xml:space="preserve">L = </w:t>
      </w:r>
      <m:oMath>
        <m:f>
          <m:fPr>
            <m:ctrlPr>
              <w:rPr>
                <w:rFonts w:ascii="Cambria Math" w:eastAsiaTheme="minorEastAsia" w:hAnsi="Cambria Math"/>
                <w:i/>
              </w:rPr>
            </m:ctrlPr>
          </m:fPr>
          <m:num>
            <m:r>
              <w:rPr>
                <w:rFonts w:ascii="Cambria Math" w:eastAsiaTheme="minorEastAsia" w:hAnsi="Cambria Math"/>
              </w:rPr>
              <m:t>2.65</m:t>
            </m:r>
          </m:num>
          <m:den>
            <m:r>
              <w:rPr>
                <w:rFonts w:ascii="Cambria Math" w:eastAsiaTheme="minorEastAsia" w:hAnsi="Cambria Math"/>
              </w:rPr>
              <m:t>19.86</m:t>
            </m:r>
          </m:den>
        </m:f>
        <m:r>
          <w:rPr>
            <w:rFonts w:ascii="Cambria Math" w:eastAsiaTheme="minorEastAsia" w:hAnsi="Cambria Math"/>
          </w:rPr>
          <m:t>=</m:t>
        </m:r>
        <m:r>
          <w:rPr>
            <w:rFonts w:ascii="Cambria Math" w:eastAsiaTheme="minorEastAsia" w:hAnsi="Cambria Math"/>
          </w:rPr>
          <m:t>0.133</m:t>
        </m:r>
        <m:r>
          <w:rPr>
            <w:rFonts w:ascii="Cambria Math" w:eastAsiaTheme="minorEastAsia" w:hAnsi="Cambria Math"/>
          </w:rPr>
          <m:t>m</m:t>
        </m:r>
      </m:oMath>
    </w:p>
    <w:p w14:paraId="2CF6CBD1" w14:textId="77777777" w:rsidR="00D11050" w:rsidRDefault="00D11050" w:rsidP="009C317F">
      <w:pPr>
        <w:jc w:val="both"/>
        <w:rPr>
          <w:rFonts w:eastAsiaTheme="minorEastAsia"/>
        </w:rPr>
      </w:pPr>
    </w:p>
    <w:p w14:paraId="7A682A7B" w14:textId="294C185D" w:rsidR="00D11050" w:rsidRDefault="00D11050" w:rsidP="009C317F">
      <w:pPr>
        <w:jc w:val="both"/>
        <w:rPr>
          <w:rFonts w:eastAsiaTheme="minorEastAsia"/>
        </w:rPr>
      </w:pPr>
      <w:r>
        <w:rPr>
          <w:rFonts w:eastAsiaTheme="minorEastAsia"/>
        </w:rPr>
        <w:t>Comparing to part 2:</w:t>
      </w:r>
    </w:p>
    <w:p w14:paraId="3077DBBE" w14:textId="6666ED49" w:rsidR="00D11050" w:rsidRPr="00E43A2E" w:rsidRDefault="00D11050" w:rsidP="009C317F">
      <w:pPr>
        <w:jc w:val="both"/>
        <w:rPr>
          <w:rFonts w:eastAsiaTheme="minorEastAsia"/>
          <w:iCs/>
        </w:rPr>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7.5</m:t>
              </m:r>
              <m:r>
                <w:rPr>
                  <w:rFonts w:ascii="Cambria Math" w:hAnsi="Cambria Math"/>
                </w:rPr>
                <m:t>x0.0149x</m:t>
              </m:r>
              <m:r>
                <w:rPr>
                  <w:rFonts w:ascii="Cambria Math" w:hAnsi="Cambria Math"/>
                </w:rPr>
                <m:t>16</m:t>
              </m:r>
              <m:r>
                <w:rPr>
                  <w:rFonts w:ascii="Cambria Math" w:hAnsi="Cambria Math"/>
                </w:rPr>
                <m:t>x0.0000177</m:t>
              </m:r>
            </m:e>
          </m:rad>
          <m:r>
            <w:rPr>
              <w:rFonts w:ascii="Cambria Math" w:hAnsi="Cambria Math"/>
            </w:rPr>
            <m:t> </m:t>
          </m:r>
          <m:d>
            <m:dPr>
              <m:ctrlPr>
                <w:rPr>
                  <w:rFonts w:ascii="Cambria Math" w:hAnsi="Cambria Math"/>
                  <w:i/>
                  <w:iCs/>
                </w:rPr>
              </m:ctrlPr>
            </m:dPr>
            <m:e>
              <m:r>
                <w:rPr>
                  <w:rFonts w:ascii="Cambria Math" w:hAnsi="Cambria Math"/>
                </w:rPr>
                <m:t>100</m:t>
              </m:r>
            </m:e>
          </m:d>
          <m:r>
            <m:rPr>
              <m:sty m:val="p"/>
            </m:rPr>
            <w:rPr>
              <w:rFonts w:ascii="Cambria Math" w:hAnsi="Cambria Math"/>
            </w:rPr>
            <m:t>tanh⁡</m:t>
          </m:r>
          <m:r>
            <w:rPr>
              <w:rFonts w:ascii="Cambria Math" w:hAnsi="Cambria Math"/>
            </w:rPr>
            <m:t>(</m:t>
          </m:r>
          <m:r>
            <w:rPr>
              <w:rFonts w:ascii="Cambria Math" w:hAnsi="Cambria Math"/>
            </w:rPr>
            <m:t xml:space="preserve">11.65x </m:t>
          </m:r>
          <m:r>
            <w:rPr>
              <w:rFonts w:ascii="Cambria Math" w:hAnsi="Cambria Math"/>
            </w:rPr>
            <m:t>0.133</m:t>
          </m:r>
          <m:r>
            <w:rPr>
              <w:rFonts w:ascii="Cambria Math" w:hAnsi="Cambria Math"/>
            </w:rPr>
            <m:t>)</m:t>
          </m:r>
        </m:oMath>
      </m:oMathPara>
    </w:p>
    <w:p w14:paraId="0135DEB8" w14:textId="407E9AE0" w:rsidR="00D11050" w:rsidRPr="00AB0EFD" w:rsidRDefault="00D11050" w:rsidP="009C317F">
      <w:pPr>
        <w:jc w:val="both"/>
        <w:rPr>
          <w:rFonts w:eastAsiaTheme="minorEastAsia"/>
          <w:iCs/>
        </w:rPr>
      </w:pPr>
      <m:oMathPara>
        <m:oMathParaPr>
          <m:jc m:val="centerGroup"/>
        </m:oMathParaPr>
        <m:oMath>
          <m:acc>
            <m:accPr>
              <m:chr m:val="̇"/>
              <m:ctrlPr>
                <w:rPr>
                  <w:rFonts w:ascii="Cambria Math" w:hAnsi="Cambria Math"/>
                  <w:i/>
                  <w:iCs/>
                </w:rPr>
              </m:ctrlPr>
            </m:accPr>
            <m:e>
              <m:r>
                <w:rPr>
                  <w:rFonts w:ascii="Cambria Math" w:hAnsi="Cambria Math"/>
                </w:rPr>
                <m:t>Q</m:t>
              </m:r>
            </m:e>
          </m:acc>
          <m:r>
            <w:rPr>
              <w:rFonts w:ascii="Cambria Math" w:hAnsi="Cambria Math"/>
            </w:rPr>
            <m:t>= </m:t>
          </m:r>
          <m:r>
            <w:rPr>
              <w:rFonts w:ascii="Cambria Math" w:hAnsi="Cambria Math"/>
            </w:rPr>
            <m:t>0.514</m:t>
          </m:r>
          <m:r>
            <w:rPr>
              <w:rFonts w:ascii="Cambria Math" w:hAnsi="Cambria Math"/>
            </w:rPr>
            <m:t>W</m:t>
          </m:r>
        </m:oMath>
      </m:oMathPara>
    </w:p>
    <w:p w14:paraId="2457E748" w14:textId="77777777" w:rsidR="00D11050" w:rsidRDefault="00D11050" w:rsidP="009C317F">
      <w:pPr>
        <w:jc w:val="both"/>
      </w:pPr>
    </w:p>
    <w:p w14:paraId="3D79B488" w14:textId="7DE22DBE" w:rsidR="00D11050" w:rsidRDefault="00645F22" w:rsidP="009C317F">
      <w:pPr>
        <w:jc w:val="both"/>
      </w:pPr>
      <w:r>
        <w:rPr>
          <w:noProof/>
        </w:rPr>
        <w:drawing>
          <wp:anchor distT="0" distB="0" distL="114300" distR="114300" simplePos="0" relativeHeight="251668480" behindDoc="1" locked="0" layoutInCell="1" allowOverlap="1" wp14:anchorId="726BC84D" wp14:editId="0491DC57">
            <wp:simplePos x="0" y="0"/>
            <wp:positionH relativeFrom="margin">
              <wp:align>right</wp:align>
            </wp:positionH>
            <wp:positionV relativeFrom="paragraph">
              <wp:posOffset>334010</wp:posOffset>
            </wp:positionV>
            <wp:extent cx="5724525" cy="1247775"/>
            <wp:effectExtent l="0" t="0" r="9525" b="9525"/>
            <wp:wrapTight wrapText="bothSides">
              <wp:wrapPolygon edited="0">
                <wp:start x="0" y="0"/>
                <wp:lineTo x="0" y="21435"/>
                <wp:lineTo x="21564" y="21435"/>
                <wp:lineTo x="21564" y="0"/>
                <wp:lineTo x="0" y="0"/>
              </wp:wrapPolygon>
            </wp:wrapTight>
            <wp:docPr id="5374468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446829" name="Picture 1" descr="A screenshot of a computer&#10;&#10;Description automatically generated"/>
                    <pic:cNvPicPr/>
                  </pic:nvPicPr>
                  <pic:blipFill rotWithShape="1">
                    <a:blip r:embed="rId17">
                      <a:extLst>
                        <a:ext uri="{28A0092B-C50C-407E-A947-70E740481C1C}">
                          <a14:useLocalDpi xmlns:a14="http://schemas.microsoft.com/office/drawing/2010/main" val="0"/>
                        </a:ext>
                      </a:extLst>
                    </a:blip>
                    <a:srcRect l="38057" t="23636" r="36018" b="66319"/>
                    <a:stretch/>
                  </pic:blipFill>
                  <pic:spPr bwMode="auto">
                    <a:xfrm>
                      <a:off x="0" y="0"/>
                      <a:ext cx="5724525" cy="1247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Full table of results:</w:t>
      </w:r>
    </w:p>
    <w:p w14:paraId="4CEE0B14" w14:textId="7B6FDAA4" w:rsidR="00645F22" w:rsidRPr="00A61C3C" w:rsidRDefault="00FA629E" w:rsidP="009C317F">
      <w:pPr>
        <w:jc w:val="both"/>
      </w:pPr>
      <w:r>
        <w:t>Table 3: Comparing heat transfer from part 2 and currently once finding the optimum length.</w:t>
      </w:r>
    </w:p>
    <w:p w14:paraId="676A33BB" w14:textId="0A333FD2" w:rsidR="00A61C3C" w:rsidRDefault="00645F22" w:rsidP="009C317F">
      <w:pPr>
        <w:jc w:val="both"/>
      </w:pPr>
      <w:r>
        <w:t>The results from part 2 and by calculating the optimum length are very close in results as seen in the excel table above.</w:t>
      </w:r>
      <w:r w:rsidR="006661E0">
        <w:t xml:space="preserve"> However, there is still room for error with respect to temperature distribution.</w:t>
      </w:r>
      <w:r w:rsidR="00450FE0">
        <w:t xml:space="preserve"> By calculating the optimum rod </w:t>
      </w:r>
      <w:r w:rsidR="00FA629E">
        <w:t>length,</w:t>
      </w:r>
      <w:r w:rsidR="00450FE0">
        <w:t xml:space="preserve"> the heat transfer is slightly better, this is due to the balance of rod length / area.</w:t>
      </w:r>
    </w:p>
    <w:p w14:paraId="4C2D4AE4" w14:textId="77777777" w:rsidR="00513A13" w:rsidRDefault="00513A13" w:rsidP="009C317F">
      <w:pPr>
        <w:jc w:val="both"/>
      </w:pPr>
    </w:p>
    <w:p w14:paraId="70DCA4DB" w14:textId="2470CF3F" w:rsidR="006661E0" w:rsidRDefault="006661E0" w:rsidP="009C317F">
      <w:pPr>
        <w:jc w:val="both"/>
        <w:rPr>
          <w:b/>
          <w:bCs/>
        </w:rPr>
      </w:pPr>
      <w:r w:rsidRPr="006661E0">
        <w:rPr>
          <w:b/>
          <w:bCs/>
        </w:rPr>
        <w:t>4)</w:t>
      </w:r>
    </w:p>
    <w:p w14:paraId="3138A9DA" w14:textId="337C58D8" w:rsidR="00F75ACF" w:rsidRPr="00AF1886" w:rsidRDefault="00F75ACF" w:rsidP="009C317F">
      <w:pPr>
        <w:jc w:val="both"/>
      </w:pPr>
      <w:r w:rsidRPr="00AF1886">
        <w:t xml:space="preserve">Now that the optimal lengths of each fin </w:t>
      </w:r>
      <w:r w:rsidR="00AF1886" w:rsidRPr="00AF1886">
        <w:t>have</w:t>
      </w:r>
      <w:r w:rsidRPr="00AF1886">
        <w:t xml:space="preserve"> been calculated, that is we now know the </w:t>
      </w:r>
      <w:r w:rsidR="00BC3041" w:rsidRPr="00AF1886">
        <w:t>maximum length of each fin based upon its geometry and material properties provided for providing maximum heat transfer. Using the temperature distribution equations from part 1</w:t>
      </w:r>
      <w:r w:rsidR="001551DF">
        <w:t>,</w:t>
      </w:r>
      <w:r w:rsidR="00BC3041" w:rsidRPr="00AF1886">
        <w:t xml:space="preserve"> ‘L’ is substituted into the </w:t>
      </w:r>
      <w:r w:rsidR="00AF1886" w:rsidRPr="00AF1886">
        <w:t>equation</w:t>
      </w:r>
      <w:r w:rsidR="001551DF">
        <w:t xml:space="preserve"> replacing m</w:t>
      </w:r>
      <w:r w:rsidR="00AF1886" w:rsidRPr="00AF1886">
        <w:t>:</w:t>
      </w:r>
    </w:p>
    <w:p w14:paraId="313E6847" w14:textId="6F4C3317" w:rsidR="00AF1886" w:rsidRDefault="00AF1886" w:rsidP="009C317F">
      <w:pPr>
        <w:jc w:val="both"/>
        <w:rPr>
          <w:rFonts w:eastAsiaTheme="minorEastAsia"/>
        </w:rPr>
      </w:pPr>
      <m:oMathPara>
        <m:oMath>
          <m:r>
            <w:rPr>
              <w:rFonts w:ascii="Cambria Math" w:hAnsi="Cambria Math"/>
            </w:rPr>
            <w:lastRenderedPageBreak/>
            <m:t>T</m:t>
          </m:r>
          <m:d>
            <m:dPr>
              <m:ctrlPr>
                <w:rPr>
                  <w:rFonts w:ascii="Cambria Math" w:hAnsi="Cambria Math"/>
                  <w:i/>
                </w:rPr>
              </m:ctrlPr>
            </m:dPr>
            <m:e>
              <m:r>
                <w:rPr>
                  <w:rFonts w:ascii="Cambria Math" w:hAnsi="Cambria Math"/>
                </w:rPr>
                <m:t>x</m:t>
              </m:r>
            </m:e>
          </m:d>
          <m:r>
            <w:rPr>
              <w:rFonts w:ascii="Cambria Math" w:hAnsi="Cambria Math"/>
            </w:rPr>
            <m:t>=T∞+</m:t>
          </m:r>
          <m:d>
            <m:dPr>
              <m:ctrlPr>
                <w:rPr>
                  <w:rFonts w:ascii="Cambria Math" w:hAnsi="Cambria Math"/>
                  <w:i/>
                </w:rPr>
              </m:ctrlPr>
            </m:dPr>
            <m:e>
              <m:r>
                <w:rPr>
                  <w:rFonts w:ascii="Cambria Math" w:hAnsi="Cambria Math"/>
                </w:rPr>
                <m:t>Tb-T∞</m:t>
              </m:r>
            </m:e>
          </m:d>
          <m:sSup>
            <m:sSupPr>
              <m:ctrlPr>
                <w:rPr>
                  <w:rFonts w:ascii="Cambria Math" w:hAnsi="Cambria Math"/>
                  <w:i/>
                </w:rPr>
              </m:ctrlPr>
            </m:sSupPr>
            <m:e>
              <m:r>
                <w:rPr>
                  <w:rFonts w:ascii="Cambria Math" w:hAnsi="Cambria Math"/>
                </w:rPr>
                <m:t>e</m:t>
              </m:r>
            </m:e>
            <m:sup>
              <m:r>
                <w:rPr>
                  <w:rFonts w:ascii="Cambria Math" w:hAnsi="Cambria Math"/>
                </w:rPr>
                <m:t>-mx</m:t>
              </m:r>
            </m:sup>
          </m:sSup>
        </m:oMath>
      </m:oMathPara>
    </w:p>
    <w:p w14:paraId="7C21AB33" w14:textId="3C35A3EB" w:rsidR="00AF1886" w:rsidRPr="00AF1886" w:rsidRDefault="00AF1886" w:rsidP="009C317F">
      <w:pPr>
        <w:jc w:val="both"/>
      </w:pPr>
      <w:r w:rsidRPr="00AF1886">
        <w:t>Using this equation the table below includes the temperature distribution of each material</w:t>
      </w:r>
      <w:r>
        <w:t>, each figure is in degrees Celsius.</w:t>
      </w:r>
    </w:p>
    <w:p w14:paraId="59133AAA" w14:textId="5BB5B836" w:rsidR="00BC3041" w:rsidRPr="006661E0" w:rsidRDefault="00BC3041" w:rsidP="009C317F">
      <w:pPr>
        <w:jc w:val="both"/>
        <w:rPr>
          <w:b/>
          <w:bCs/>
        </w:rPr>
      </w:pPr>
    </w:p>
    <w:p w14:paraId="14C05B7B" w14:textId="41C0A581" w:rsidR="006661E0" w:rsidRPr="00A61C3C" w:rsidRDefault="006661E0" w:rsidP="009C317F">
      <w:pPr>
        <w:jc w:val="both"/>
      </w:pPr>
    </w:p>
    <w:p w14:paraId="3484E4CE" w14:textId="124507CE" w:rsidR="00A61C3C" w:rsidRPr="00A61C3C" w:rsidRDefault="00A61C3C" w:rsidP="009C317F">
      <w:pPr>
        <w:jc w:val="both"/>
      </w:pPr>
    </w:p>
    <w:p w14:paraId="6AAAAA09" w14:textId="41175BBD" w:rsidR="00A61C3C" w:rsidRPr="00A61C3C" w:rsidRDefault="001551DF" w:rsidP="009C317F">
      <w:pPr>
        <w:jc w:val="both"/>
      </w:pPr>
      <w:r>
        <w:rPr>
          <w:noProof/>
        </w:rPr>
        <w:drawing>
          <wp:anchor distT="0" distB="0" distL="114300" distR="114300" simplePos="0" relativeHeight="251669504" behindDoc="1" locked="0" layoutInCell="1" allowOverlap="1" wp14:anchorId="7638060A" wp14:editId="6BEE44FD">
            <wp:simplePos x="0" y="0"/>
            <wp:positionH relativeFrom="margin">
              <wp:posOffset>-635</wp:posOffset>
            </wp:positionH>
            <wp:positionV relativeFrom="paragraph">
              <wp:posOffset>0</wp:posOffset>
            </wp:positionV>
            <wp:extent cx="5855970" cy="952500"/>
            <wp:effectExtent l="0" t="0" r="0" b="0"/>
            <wp:wrapTight wrapText="bothSides">
              <wp:wrapPolygon edited="0">
                <wp:start x="0" y="0"/>
                <wp:lineTo x="0" y="21168"/>
                <wp:lineTo x="21502" y="21168"/>
                <wp:lineTo x="21502" y="0"/>
                <wp:lineTo x="0" y="0"/>
              </wp:wrapPolygon>
            </wp:wrapTight>
            <wp:docPr id="980603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0318" name="Picture 1"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l="15455" t="26886" r="56958" b="65137"/>
                    <a:stretch/>
                  </pic:blipFill>
                  <pic:spPr bwMode="auto">
                    <a:xfrm>
                      <a:off x="0" y="0"/>
                      <a:ext cx="5855970" cy="952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629E">
        <w:t>Table 4: Showing information of temperatures at each optimum length of rod.</w:t>
      </w:r>
    </w:p>
    <w:p w14:paraId="255A8AA6" w14:textId="77777777" w:rsidR="00A61C3C" w:rsidRPr="00A61C3C" w:rsidRDefault="00A61C3C" w:rsidP="009C317F">
      <w:pPr>
        <w:jc w:val="both"/>
      </w:pPr>
    </w:p>
    <w:p w14:paraId="1C14CCC1" w14:textId="149DDDBD" w:rsidR="001551DF" w:rsidRDefault="001551DF" w:rsidP="009C317F">
      <w:pPr>
        <w:jc w:val="both"/>
        <w:rPr>
          <w:rFonts w:eastAsiaTheme="minorEastAsia"/>
        </w:rPr>
      </w:pPr>
      <w:r>
        <w:t xml:space="preserve">Aluminium: </w:t>
      </w:r>
      <w:r w:rsidRPr="001551DF">
        <w:rPr>
          <w:rFonts w:ascii="Cambria Math" w:hAnsi="Cambria Math"/>
          <w:i/>
        </w:rPr>
        <w:br/>
      </w:r>
      <m:oMath>
        <m:r>
          <w:rPr>
            <w:rFonts w:ascii="Cambria Math" w:hAnsi="Cambria Math"/>
          </w:rPr>
          <m:t xml:space="preserve"> </m:t>
        </m:r>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m:t>
        </m:r>
        <m:r>
          <w:rPr>
            <w:rFonts w:ascii="Cambria Math" w:hAnsi="Cambria Math"/>
          </w:rPr>
          <m:t>20</m:t>
        </m:r>
        <m:r>
          <w:rPr>
            <w:rFonts w:ascii="Cambria Math" w:hAnsi="Cambria Math"/>
          </w:rPr>
          <m:t>+</m:t>
        </m:r>
        <m:d>
          <m:dPr>
            <m:ctrlPr>
              <w:rPr>
                <w:rFonts w:ascii="Cambria Math" w:hAnsi="Cambria Math"/>
                <w:i/>
              </w:rPr>
            </m:ctrlPr>
          </m:dPr>
          <m:e>
            <m:r>
              <w:rPr>
                <w:rFonts w:ascii="Cambria Math" w:hAnsi="Cambria Math"/>
              </w:rPr>
              <m:t>120</m:t>
            </m:r>
            <m:r>
              <w:rPr>
                <w:rFonts w:ascii="Cambria Math" w:hAnsi="Cambria Math"/>
              </w:rPr>
              <m:t>-</m:t>
            </m:r>
            <m:r>
              <w:rPr>
                <w:rFonts w:ascii="Cambria Math" w:hAnsi="Cambria Math"/>
              </w:rPr>
              <m:t>20</m:t>
            </m:r>
          </m:e>
        </m:d>
        <m:sSup>
          <m:sSupPr>
            <m:ctrlPr>
              <w:rPr>
                <w:rFonts w:ascii="Cambria Math" w:hAnsi="Cambria Math"/>
                <w:i/>
              </w:rPr>
            </m:ctrlPr>
          </m:sSupPr>
          <m:e>
            <m:r>
              <w:rPr>
                <w:rFonts w:ascii="Cambria Math" w:hAnsi="Cambria Math"/>
              </w:rPr>
              <m:t>e</m:t>
            </m:r>
          </m:e>
          <m:sup>
            <m:r>
              <w:rPr>
                <w:rFonts w:ascii="Cambria Math" w:hAnsi="Cambria Math"/>
              </w:rPr>
              <m:t>-</m:t>
            </m:r>
            <m:r>
              <w:rPr>
                <w:rFonts w:ascii="Cambria Math" w:hAnsi="Cambria Math"/>
              </w:rPr>
              <m:t>0.23</m:t>
            </m:r>
          </m:sup>
        </m:sSup>
      </m:oMath>
      <w:r>
        <w:rPr>
          <w:rFonts w:ascii="Cambria Math" w:eastAsiaTheme="minorEastAsia" w:hAnsi="Cambria Math"/>
          <w:i/>
        </w:rPr>
        <w:t xml:space="preserve"> = 99.5°C</w:t>
      </w:r>
    </w:p>
    <w:p w14:paraId="3155E065" w14:textId="7585DCAF" w:rsidR="00A61C3C" w:rsidRDefault="001551DF" w:rsidP="009C317F">
      <w:pPr>
        <w:jc w:val="both"/>
      </w:pPr>
      <w:r>
        <w:t>Brass:</w:t>
      </w:r>
    </w:p>
    <w:p w14:paraId="637E0CB2" w14:textId="325FBC34" w:rsidR="001551DF" w:rsidRDefault="001551DF" w:rsidP="009C317F">
      <w:pPr>
        <w:jc w:val="both"/>
        <w:rPr>
          <w:rFonts w:eastAsiaTheme="minorEastAsia"/>
        </w:rPr>
      </w:pPr>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m:t>
        </m:r>
        <m:r>
          <w:rPr>
            <w:rFonts w:ascii="Cambria Math" w:hAnsi="Cambria Math"/>
          </w:rPr>
          <m:t>20</m:t>
        </m:r>
        <m:r>
          <w:rPr>
            <w:rFonts w:ascii="Cambria Math" w:hAnsi="Cambria Math"/>
          </w:rPr>
          <m:t>+</m:t>
        </m:r>
        <m:d>
          <m:dPr>
            <m:ctrlPr>
              <w:rPr>
                <w:rFonts w:ascii="Cambria Math" w:hAnsi="Cambria Math"/>
                <w:i/>
              </w:rPr>
            </m:ctrlPr>
          </m:dPr>
          <m:e>
            <m:r>
              <w:rPr>
                <w:rFonts w:ascii="Cambria Math" w:hAnsi="Cambria Math"/>
              </w:rPr>
              <m:t>120</m:t>
            </m:r>
            <m:r>
              <w:rPr>
                <w:rFonts w:ascii="Cambria Math" w:hAnsi="Cambria Math"/>
              </w:rPr>
              <m:t>-</m:t>
            </m:r>
            <m:r>
              <w:rPr>
                <w:rFonts w:ascii="Cambria Math" w:hAnsi="Cambria Math"/>
              </w:rPr>
              <m:t>20</m:t>
            </m:r>
          </m:e>
        </m:d>
        <m:sSup>
          <m:sSupPr>
            <m:ctrlPr>
              <w:rPr>
                <w:rFonts w:ascii="Cambria Math" w:hAnsi="Cambria Math"/>
                <w:i/>
              </w:rPr>
            </m:ctrlPr>
          </m:sSupPr>
          <m:e>
            <m:r>
              <w:rPr>
                <w:rFonts w:ascii="Cambria Math" w:hAnsi="Cambria Math"/>
              </w:rPr>
              <m:t>e</m:t>
            </m:r>
          </m:e>
          <m:sup>
            <m:r>
              <w:rPr>
                <w:rFonts w:ascii="Cambria Math" w:hAnsi="Cambria Math"/>
              </w:rPr>
              <m:t>-</m:t>
            </m:r>
            <m:r>
              <w:rPr>
                <w:rFonts w:ascii="Cambria Math" w:hAnsi="Cambria Math"/>
              </w:rPr>
              <m:t>0.165</m:t>
            </m:r>
          </m:sup>
        </m:sSup>
      </m:oMath>
      <w:r>
        <w:rPr>
          <w:rFonts w:eastAsiaTheme="minorEastAsia"/>
        </w:rPr>
        <w:t xml:space="preserve"> = 104.8°C</w:t>
      </w:r>
    </w:p>
    <w:p w14:paraId="02A1687E" w14:textId="7A16CEBA" w:rsidR="001551DF" w:rsidRDefault="001551DF" w:rsidP="009C317F">
      <w:pPr>
        <w:jc w:val="both"/>
        <w:rPr>
          <w:rFonts w:eastAsiaTheme="minorEastAsia"/>
        </w:rPr>
      </w:pPr>
      <w:r>
        <w:rPr>
          <w:rFonts w:eastAsiaTheme="minorEastAsia"/>
        </w:rPr>
        <w:t>Copper:</w:t>
      </w:r>
    </w:p>
    <w:p w14:paraId="6CB10EF8" w14:textId="7DBE0CB8" w:rsidR="001551DF" w:rsidRDefault="001551DF" w:rsidP="009C317F">
      <w:pPr>
        <w:jc w:val="both"/>
        <w:rPr>
          <w:rFonts w:eastAsiaTheme="minorEastAsia"/>
        </w:rPr>
      </w:pPr>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m:t>
        </m:r>
        <m:r>
          <w:rPr>
            <w:rFonts w:ascii="Cambria Math" w:hAnsi="Cambria Math"/>
          </w:rPr>
          <m:t>20</m:t>
        </m:r>
        <m:r>
          <w:rPr>
            <w:rFonts w:ascii="Cambria Math" w:hAnsi="Cambria Math"/>
          </w:rPr>
          <m:t>+</m:t>
        </m:r>
        <m:d>
          <m:dPr>
            <m:ctrlPr>
              <w:rPr>
                <w:rFonts w:ascii="Cambria Math" w:hAnsi="Cambria Math"/>
                <w:i/>
              </w:rPr>
            </m:ctrlPr>
          </m:dPr>
          <m:e>
            <m:r>
              <w:rPr>
                <w:rFonts w:ascii="Cambria Math" w:hAnsi="Cambria Math"/>
              </w:rPr>
              <m:t>120-20</m:t>
            </m:r>
          </m:e>
        </m:d>
        <m:sSup>
          <m:sSupPr>
            <m:ctrlPr>
              <w:rPr>
                <w:rFonts w:ascii="Cambria Math" w:hAnsi="Cambria Math"/>
                <w:i/>
              </w:rPr>
            </m:ctrlPr>
          </m:sSupPr>
          <m:e>
            <m:r>
              <w:rPr>
                <w:rFonts w:ascii="Cambria Math" w:hAnsi="Cambria Math"/>
              </w:rPr>
              <m:t>e</m:t>
            </m:r>
          </m:e>
          <m:sup>
            <m:r>
              <w:rPr>
                <w:rFonts w:ascii="Cambria Math" w:hAnsi="Cambria Math"/>
              </w:rPr>
              <m:t>-</m:t>
            </m:r>
            <m:r>
              <w:rPr>
                <w:rFonts w:ascii="Cambria Math" w:hAnsi="Cambria Math"/>
              </w:rPr>
              <m:t>0.47</m:t>
            </m:r>
          </m:sup>
        </m:sSup>
      </m:oMath>
      <w:r>
        <w:rPr>
          <w:rFonts w:eastAsiaTheme="minorEastAsia"/>
        </w:rPr>
        <w:t xml:space="preserve"> = 85.5°C</w:t>
      </w:r>
    </w:p>
    <w:p w14:paraId="65522D5A" w14:textId="1ADAEDCC" w:rsidR="001551DF" w:rsidRDefault="001551DF" w:rsidP="009C317F">
      <w:pPr>
        <w:jc w:val="both"/>
        <w:rPr>
          <w:rFonts w:eastAsiaTheme="minorEastAsia"/>
        </w:rPr>
      </w:pPr>
      <w:r>
        <w:rPr>
          <w:rFonts w:eastAsiaTheme="minorEastAsia"/>
        </w:rPr>
        <w:t>304 Stainless:</w:t>
      </w:r>
    </w:p>
    <w:p w14:paraId="759D7ACC" w14:textId="7AA61D35" w:rsidR="001551DF" w:rsidRDefault="001551DF" w:rsidP="009C317F">
      <w:pPr>
        <w:jc w:val="both"/>
        <w:rPr>
          <w:rFonts w:eastAsiaTheme="minorEastAsia"/>
        </w:rPr>
      </w:pPr>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m:t>
        </m:r>
        <m:r>
          <w:rPr>
            <w:rFonts w:ascii="Cambria Math" w:hAnsi="Cambria Math"/>
          </w:rPr>
          <m:t>20</m:t>
        </m:r>
        <m:r>
          <w:rPr>
            <w:rFonts w:ascii="Cambria Math" w:hAnsi="Cambria Math"/>
          </w:rPr>
          <m:t>+</m:t>
        </m:r>
        <m:d>
          <m:dPr>
            <m:ctrlPr>
              <w:rPr>
                <w:rFonts w:ascii="Cambria Math" w:hAnsi="Cambria Math"/>
                <w:i/>
              </w:rPr>
            </m:ctrlPr>
          </m:dPr>
          <m:e>
            <m:r>
              <w:rPr>
                <w:rFonts w:ascii="Cambria Math" w:hAnsi="Cambria Math"/>
              </w:rPr>
              <m:t>120</m:t>
            </m:r>
            <m:r>
              <w:rPr>
                <w:rFonts w:ascii="Cambria Math" w:hAnsi="Cambria Math"/>
              </w:rPr>
              <m:t>-</m:t>
            </m:r>
            <m:r>
              <w:rPr>
                <w:rFonts w:ascii="Cambria Math" w:hAnsi="Cambria Math"/>
              </w:rPr>
              <m:t>20</m:t>
            </m:r>
          </m:e>
        </m:d>
        <m:sSup>
          <m:sSupPr>
            <m:ctrlPr>
              <w:rPr>
                <w:rFonts w:ascii="Cambria Math" w:hAnsi="Cambria Math"/>
                <w:i/>
              </w:rPr>
            </m:ctrlPr>
          </m:sSupPr>
          <m:e>
            <m:r>
              <w:rPr>
                <w:rFonts w:ascii="Cambria Math" w:hAnsi="Cambria Math"/>
              </w:rPr>
              <m:t>e</m:t>
            </m:r>
          </m:e>
          <m:sup>
            <m:r>
              <w:rPr>
                <w:rFonts w:ascii="Cambria Math" w:hAnsi="Cambria Math"/>
              </w:rPr>
              <m:t>-</m:t>
            </m:r>
            <m:r>
              <w:rPr>
                <w:rFonts w:ascii="Cambria Math" w:hAnsi="Cambria Math"/>
              </w:rPr>
              <m:t>0.133</m:t>
            </m:r>
          </m:sup>
        </m:sSup>
      </m:oMath>
      <w:r>
        <w:rPr>
          <w:rFonts w:eastAsiaTheme="minorEastAsia"/>
        </w:rPr>
        <w:t xml:space="preserve"> = 107.5°C</w:t>
      </w:r>
    </w:p>
    <w:p w14:paraId="1C8FD7B5" w14:textId="578E953E" w:rsidR="001551DF" w:rsidRDefault="001551DF" w:rsidP="009C317F">
      <w:pPr>
        <w:jc w:val="both"/>
        <w:rPr>
          <w:rFonts w:eastAsiaTheme="minorEastAsia"/>
        </w:rPr>
      </w:pPr>
    </w:p>
    <w:p w14:paraId="6C5450A9" w14:textId="1F792973" w:rsidR="00513A13" w:rsidRDefault="00513A13" w:rsidP="009C317F">
      <w:pPr>
        <w:jc w:val="both"/>
        <w:rPr>
          <w:rFonts w:eastAsiaTheme="minorEastAsia"/>
        </w:rPr>
      </w:pPr>
      <w:r>
        <w:rPr>
          <w:rFonts w:eastAsiaTheme="minorEastAsia"/>
        </w:rPr>
        <w:t>5)</w:t>
      </w:r>
    </w:p>
    <w:p w14:paraId="2EA0CEA5" w14:textId="03B35948" w:rsidR="00A61C3C" w:rsidRDefault="00A61C3C" w:rsidP="009C317F">
      <w:pPr>
        <w:tabs>
          <w:tab w:val="left" w:pos="900"/>
        </w:tabs>
        <w:jc w:val="both"/>
      </w:pPr>
    </w:p>
    <w:p w14:paraId="125F8ACE" w14:textId="422BF87A" w:rsidR="00A61C3C" w:rsidRDefault="00A61C3C" w:rsidP="009C317F">
      <w:pPr>
        <w:tabs>
          <w:tab w:val="left" w:pos="900"/>
        </w:tabs>
        <w:jc w:val="both"/>
      </w:pPr>
    </w:p>
    <w:p w14:paraId="7D79049F" w14:textId="5232C8F0" w:rsidR="00A61C3C" w:rsidRDefault="00A61C3C" w:rsidP="009C317F">
      <w:pPr>
        <w:tabs>
          <w:tab w:val="left" w:pos="900"/>
        </w:tabs>
        <w:jc w:val="both"/>
      </w:pPr>
    </w:p>
    <w:p w14:paraId="72AEC8C1" w14:textId="30081EF2" w:rsidR="00A61C3C" w:rsidRDefault="00A61C3C" w:rsidP="009C317F">
      <w:pPr>
        <w:tabs>
          <w:tab w:val="left" w:pos="900"/>
        </w:tabs>
        <w:jc w:val="both"/>
      </w:pPr>
    </w:p>
    <w:p w14:paraId="5425BF6A" w14:textId="67E9A559" w:rsidR="003A380E" w:rsidRPr="003A380E" w:rsidRDefault="003A380E" w:rsidP="003A380E"/>
    <w:p w14:paraId="2CB6015D" w14:textId="77777777" w:rsidR="003A380E" w:rsidRPr="003A380E" w:rsidRDefault="003A380E" w:rsidP="003A380E"/>
    <w:p w14:paraId="22E441A2" w14:textId="421E5B91" w:rsidR="003A380E" w:rsidRPr="003A380E" w:rsidRDefault="003A380E" w:rsidP="003A380E"/>
    <w:p w14:paraId="5D457E46" w14:textId="77777777" w:rsidR="003A380E" w:rsidRPr="003A380E" w:rsidRDefault="003A380E" w:rsidP="003A380E"/>
    <w:p w14:paraId="7487B7F1" w14:textId="77777777" w:rsidR="003A380E" w:rsidRPr="003A380E" w:rsidRDefault="003A380E" w:rsidP="003A380E"/>
    <w:p w14:paraId="00CDAC4B" w14:textId="77777777" w:rsidR="003A380E" w:rsidRPr="003A380E" w:rsidRDefault="003A380E" w:rsidP="003A380E"/>
    <w:bookmarkStart w:id="3" w:name="_Toc169466185" w:displacedByCustomXml="next"/>
    <w:sdt>
      <w:sdtPr>
        <w:id w:val="173624908"/>
        <w:docPartObj>
          <w:docPartGallery w:val="Bibliographies"/>
          <w:docPartUnique/>
        </w:docPartObj>
      </w:sdtPr>
      <w:sdtEndPr>
        <w:rPr>
          <w:rFonts w:asciiTheme="minorHAnsi" w:eastAsiaTheme="minorHAnsi" w:hAnsiTheme="minorHAnsi" w:cstheme="minorBidi"/>
          <w:color w:val="auto"/>
          <w:sz w:val="22"/>
          <w:szCs w:val="22"/>
        </w:rPr>
      </w:sdtEndPr>
      <w:sdtContent>
        <w:p w14:paraId="2694BFAA" w14:textId="6A34C315" w:rsidR="00FA629E" w:rsidRDefault="00FA629E">
          <w:pPr>
            <w:pStyle w:val="Heading1"/>
          </w:pPr>
          <w:r>
            <w:t>Bibliography</w:t>
          </w:r>
          <w:bookmarkEnd w:id="3"/>
        </w:p>
        <w:sdt>
          <w:sdtPr>
            <w:id w:val="111145805"/>
            <w:bibliography/>
          </w:sdtPr>
          <w:sdtContent>
            <w:p w14:paraId="4AB90A9E" w14:textId="77777777" w:rsidR="00FA629E" w:rsidRDefault="00FA629E" w:rsidP="00FA629E">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A.J Ghajar, Y. C. (2015). Heat and Mass transfer: Fundementals and applications . In Y. C. A.J Ghajar, </w:t>
              </w:r>
              <w:r>
                <w:rPr>
                  <w:i/>
                  <w:iCs/>
                  <w:noProof/>
                </w:rPr>
                <w:t xml:space="preserve">Heat and Mass transfer: Fundementals and applications </w:t>
              </w:r>
              <w:r>
                <w:rPr>
                  <w:noProof/>
                </w:rPr>
                <w:t>(pp. 163-169). new york. Retrieved 06 15, 2024</w:t>
              </w:r>
            </w:p>
            <w:p w14:paraId="37D93214" w14:textId="77777777" w:rsidR="00FA629E" w:rsidRDefault="00FA629E" w:rsidP="00FA629E">
              <w:pPr>
                <w:pStyle w:val="Bibliography"/>
                <w:ind w:left="720" w:hanging="720"/>
                <w:rPr>
                  <w:noProof/>
                </w:rPr>
              </w:pPr>
              <w:r>
                <w:rPr>
                  <w:noProof/>
                </w:rPr>
                <w:t xml:space="preserve">adafruit. (2022, 04 20). </w:t>
              </w:r>
              <w:r>
                <w:rPr>
                  <w:i/>
                  <w:iCs/>
                  <w:noProof/>
                </w:rPr>
                <w:t>How heat sinks are made by skiving # computers</w:t>
              </w:r>
              <w:r>
                <w:rPr>
                  <w:noProof/>
                </w:rPr>
                <w:t>. Retrieved 06 13, 2024, from blog.adafruit.com: https://blog.adafruit.com/2022/04/20/how-heatsinks-are-made-by-skiving-computers/</w:t>
              </w:r>
            </w:p>
            <w:p w14:paraId="22630B93" w14:textId="77777777" w:rsidR="00FA629E" w:rsidRDefault="00FA629E" w:rsidP="00FA629E">
              <w:pPr>
                <w:pStyle w:val="Bibliography"/>
                <w:ind w:left="720" w:hanging="720"/>
                <w:rPr>
                  <w:noProof/>
                </w:rPr>
              </w:pPr>
              <w:r>
                <w:rPr>
                  <w:noProof/>
                </w:rPr>
                <w:t xml:space="preserve">Arrow. (2019, 10 31). </w:t>
              </w:r>
              <w:r>
                <w:rPr>
                  <w:i/>
                  <w:iCs/>
                  <w:noProof/>
                </w:rPr>
                <w:t>Understanding Heat sinks: Functions, Types, &amp; more</w:t>
              </w:r>
              <w:r>
                <w:rPr>
                  <w:noProof/>
                </w:rPr>
                <w:t>. Retrieved 6 12, 2024, from arrow.com: https://www.arrow.com/en/research-and-events/articles/understanding-heat-sinks-functions-types-and-more</w:t>
              </w:r>
            </w:p>
            <w:p w14:paraId="4CBFC5DE" w14:textId="77777777" w:rsidR="00FA629E" w:rsidRDefault="00FA629E" w:rsidP="00FA629E">
              <w:pPr>
                <w:pStyle w:val="Bibliography"/>
                <w:ind w:left="720" w:hanging="720"/>
                <w:rPr>
                  <w:noProof/>
                </w:rPr>
              </w:pPr>
              <w:r>
                <w:rPr>
                  <w:noProof/>
                </w:rPr>
                <w:t xml:space="preserve">Arrow. (2024, 02 9). </w:t>
              </w:r>
              <w:r>
                <w:rPr>
                  <w:i/>
                  <w:iCs/>
                  <w:noProof/>
                </w:rPr>
                <w:t xml:space="preserve">The Best CPU cooling solutions: from minimal to extreme </w:t>
              </w:r>
              <w:r>
                <w:rPr>
                  <w:noProof/>
                </w:rPr>
                <w:t>. Retrieved from arrow.com: https://www.arrow.com/en/research-and-events/articles/best-cpu-cooling-solutions</w:t>
              </w:r>
            </w:p>
            <w:p w14:paraId="7416A9B7" w14:textId="77777777" w:rsidR="00FA629E" w:rsidRDefault="00FA629E" w:rsidP="00FA629E">
              <w:pPr>
                <w:pStyle w:val="Bibliography"/>
                <w:ind w:left="720" w:hanging="720"/>
                <w:rPr>
                  <w:noProof/>
                </w:rPr>
              </w:pPr>
              <w:r>
                <w:rPr>
                  <w:noProof/>
                </w:rPr>
                <w:t xml:space="preserve">Axsom, T. (2022, 2 23). Heat sink and Design considerations. </w:t>
              </w:r>
              <w:r>
                <w:rPr>
                  <w:i/>
                  <w:iCs/>
                  <w:noProof/>
                </w:rPr>
                <w:t>Mechanical design tips</w:t>
              </w:r>
              <w:r>
                <w:rPr>
                  <w:noProof/>
                </w:rPr>
                <w:t>. Retrieved 06 13, 2024, from https://www.fictiv.com/articles/heat-sink-design-guide#:~:text=Main%20Takeaways&amp;text=The%20most%20efficient%20heat%20sink,has%20a%20high%20thermal%20conductivity.</w:t>
              </w:r>
            </w:p>
            <w:p w14:paraId="2479CA0B" w14:textId="77777777" w:rsidR="00FA629E" w:rsidRDefault="00FA629E" w:rsidP="00FA629E">
              <w:pPr>
                <w:pStyle w:val="Bibliography"/>
                <w:ind w:left="720" w:hanging="720"/>
                <w:rPr>
                  <w:noProof/>
                </w:rPr>
              </w:pPr>
              <w:r>
                <w:rPr>
                  <w:noProof/>
                </w:rPr>
                <w:t xml:space="preserve">D.Srinivas, T. S. (2022). Heat transfer enhancement of a stirling engine by using fins attachement in an energy recovery system. </w:t>
              </w:r>
              <w:r>
                <w:rPr>
                  <w:i/>
                  <w:iCs/>
                  <w:noProof/>
                </w:rPr>
                <w:t>Energy, 239</w:t>
              </w:r>
              <w:r>
                <w:rPr>
                  <w:noProof/>
                </w:rPr>
                <w:t xml:space="preserve">, 404-415. doi:10.1063/1.5141181. </w:t>
              </w:r>
            </w:p>
            <w:p w14:paraId="6F48C582" w14:textId="77777777" w:rsidR="00FA629E" w:rsidRDefault="00FA629E" w:rsidP="00FA629E">
              <w:pPr>
                <w:pStyle w:val="Bibliography"/>
                <w:ind w:left="720" w:hanging="720"/>
                <w:rPr>
                  <w:noProof/>
                </w:rPr>
              </w:pPr>
              <w:r>
                <w:rPr>
                  <w:noProof/>
                </w:rPr>
                <w:t xml:space="preserve">Dagan, B. (2009, 06 08). </w:t>
              </w:r>
              <w:r>
                <w:rPr>
                  <w:i/>
                  <w:iCs/>
                  <w:noProof/>
                </w:rPr>
                <w:t>Pin fin heat sinks point the way to more efficient cooling</w:t>
              </w:r>
              <w:r>
                <w:rPr>
                  <w:noProof/>
                </w:rPr>
                <w:t>. Retrieved 06 13, 2024, from newelectroncis.co.uk: https://www.newelectronics.co.uk/content/features/pin-fin-heat-sinks-point-the-way-to-more-efficient-cooling/</w:t>
              </w:r>
            </w:p>
            <w:p w14:paraId="55CE114C" w14:textId="77777777" w:rsidR="00FA629E" w:rsidRDefault="00FA629E" w:rsidP="00FA629E">
              <w:pPr>
                <w:pStyle w:val="Bibliography"/>
                <w:ind w:left="720" w:hanging="720"/>
                <w:rPr>
                  <w:noProof/>
                </w:rPr>
              </w:pPr>
              <w:r>
                <w:rPr>
                  <w:noProof/>
                </w:rPr>
                <w:t xml:space="preserve">Frank P Incropera, D. P. (2007). </w:t>
              </w:r>
              <w:r>
                <w:rPr>
                  <w:i/>
                  <w:iCs/>
                  <w:noProof/>
                </w:rPr>
                <w:t>Fundementals of Heat and Mass Transfer</w:t>
              </w:r>
              <w:r>
                <w:rPr>
                  <w:noProof/>
                </w:rPr>
                <w:t xml:space="preserve"> (Sixth Edition ed.). United Satate of America: John Wiley &amp; Sons Inc. Retrieved 06 03, 2024</w:t>
              </w:r>
            </w:p>
            <w:p w14:paraId="5D7A813A" w14:textId="77777777" w:rsidR="00FA629E" w:rsidRDefault="00FA629E" w:rsidP="00FA629E">
              <w:pPr>
                <w:pStyle w:val="Bibliography"/>
                <w:ind w:left="720" w:hanging="720"/>
                <w:rPr>
                  <w:noProof/>
                </w:rPr>
              </w:pPr>
              <w:r>
                <w:rPr>
                  <w:noProof/>
                </w:rPr>
                <w:t xml:space="preserve">Gogineni Prudvhi, G. V. (2013, 04). Cooling systems in Automobiles &amp; Cars. </w:t>
              </w:r>
              <w:r>
                <w:rPr>
                  <w:i/>
                  <w:iCs/>
                  <w:noProof/>
                </w:rPr>
                <w:t>International Journal of Engineering and Advanced Technology (IJEAT), 2</w:t>
              </w:r>
              <w:r>
                <w:rPr>
                  <w:noProof/>
                </w:rPr>
                <w:t>(4), 688. Retrieved 06 04, 2024, from https://www.ijeat.org/wp-content/uploads/papers/v2i4/D1447042413.pdf</w:t>
              </w:r>
            </w:p>
            <w:p w14:paraId="3FBC6822" w14:textId="77777777" w:rsidR="00FA629E" w:rsidRDefault="00FA629E" w:rsidP="00FA629E">
              <w:pPr>
                <w:pStyle w:val="Bibliography"/>
                <w:ind w:left="720" w:hanging="720"/>
                <w:rPr>
                  <w:noProof/>
                </w:rPr>
              </w:pPr>
              <w:r>
                <w:rPr>
                  <w:noProof/>
                </w:rPr>
                <w:t xml:space="preserve">Heatell. (2024, 006 13). </w:t>
              </w:r>
              <w:r>
                <w:rPr>
                  <w:i/>
                  <w:iCs/>
                  <w:noProof/>
                </w:rPr>
                <w:t>radial heat sink</w:t>
              </w:r>
              <w:r>
                <w:rPr>
                  <w:noProof/>
                </w:rPr>
                <w:t>. Retrieved from heatell.com: https://www.heatell.com/radial-heatsink/</w:t>
              </w:r>
            </w:p>
            <w:p w14:paraId="39F3C6EE" w14:textId="77777777" w:rsidR="00FA629E" w:rsidRDefault="00FA629E" w:rsidP="00FA629E">
              <w:pPr>
                <w:pStyle w:val="Bibliography"/>
                <w:ind w:left="720" w:hanging="720"/>
                <w:rPr>
                  <w:noProof/>
                </w:rPr>
              </w:pPr>
              <w:r>
                <w:rPr>
                  <w:noProof/>
                </w:rPr>
                <w:t xml:space="preserve">Huntington, R. (1964, 03). </w:t>
              </w:r>
              <w:r>
                <w:rPr>
                  <w:i/>
                  <w:iCs/>
                  <w:noProof/>
                </w:rPr>
                <w:t>Air cooling for Cars? In which we try to dispel some of the Hot air surrounding certain claims.</w:t>
              </w:r>
              <w:r>
                <w:rPr>
                  <w:noProof/>
                </w:rPr>
                <w:t xml:space="preserve"> Retrieved 06 10, 2024, from autohistorypreservationsociety.org: https://autohistorypreservationsociety.org/wp-content/uploads/1964-03-CL-Air-Cooling-For-CARS-1-4.pdf</w:t>
              </w:r>
            </w:p>
            <w:p w14:paraId="5823657C" w14:textId="77777777" w:rsidR="00FA629E" w:rsidRDefault="00FA629E" w:rsidP="00FA629E">
              <w:pPr>
                <w:pStyle w:val="Bibliography"/>
                <w:ind w:left="720" w:hanging="720"/>
                <w:rPr>
                  <w:noProof/>
                </w:rPr>
              </w:pPr>
              <w:r>
                <w:rPr>
                  <w:noProof/>
                </w:rPr>
                <w:t xml:space="preserve">J.P Gwinn, R. W. (2003, 03). Performance and testing of thermal interface materials. </w:t>
              </w:r>
              <w:r>
                <w:rPr>
                  <w:i/>
                  <w:iCs/>
                  <w:noProof/>
                </w:rPr>
                <w:t>Microelectrics journal, 34</w:t>
              </w:r>
              <w:r>
                <w:rPr>
                  <w:noProof/>
                </w:rPr>
                <w:t>(2), 215-222. doi:https://doi.org/10.1016/S0026-2692(02)00191-X</w:t>
              </w:r>
            </w:p>
            <w:p w14:paraId="60F93BC2" w14:textId="77777777" w:rsidR="00FA629E" w:rsidRDefault="00FA629E" w:rsidP="00FA629E">
              <w:pPr>
                <w:pStyle w:val="Bibliography"/>
                <w:ind w:left="720" w:hanging="720"/>
                <w:rPr>
                  <w:noProof/>
                </w:rPr>
              </w:pPr>
              <w:r>
                <w:rPr>
                  <w:noProof/>
                </w:rPr>
                <w:t xml:space="preserve">Kraus, A. (1983). Cooling electronic Equipment. </w:t>
              </w:r>
              <w:r>
                <w:rPr>
                  <w:i/>
                  <w:iCs/>
                  <w:noProof/>
                </w:rPr>
                <w:t>Thermal Analysis and Control of Electronic Equipment</w:t>
              </w:r>
              <w:r>
                <w:rPr>
                  <w:noProof/>
                </w:rPr>
                <w:t>. New York, United State of America: MGraw - Hill. Retrieved 06 04, 2024</w:t>
              </w:r>
            </w:p>
            <w:p w14:paraId="54766907" w14:textId="77777777" w:rsidR="00FA629E" w:rsidRDefault="00FA629E" w:rsidP="00FA629E">
              <w:pPr>
                <w:pStyle w:val="Bibliography"/>
                <w:ind w:left="720" w:hanging="720"/>
                <w:rPr>
                  <w:noProof/>
                </w:rPr>
              </w:pPr>
              <w:r>
                <w:rPr>
                  <w:noProof/>
                </w:rPr>
                <w:lastRenderedPageBreak/>
                <w:t xml:space="preserve">Martin Sarap, A. K. (2022). Utilization of Additive Manufacturing in the Thermal Design of Electrical Machines: A Review. </w:t>
              </w:r>
              <w:r>
                <w:rPr>
                  <w:i/>
                  <w:iCs/>
                  <w:noProof/>
                </w:rPr>
                <w:t>Machines</w:t>
              </w:r>
              <w:r>
                <w:rPr>
                  <w:noProof/>
                </w:rPr>
                <w:t>. doi://doi.org/10.3390/machines10040251</w:t>
              </w:r>
            </w:p>
            <w:p w14:paraId="5DA80C6E" w14:textId="77777777" w:rsidR="00FA629E" w:rsidRDefault="00FA629E" w:rsidP="00FA629E">
              <w:pPr>
                <w:pStyle w:val="Bibliography"/>
                <w:ind w:left="720" w:hanging="720"/>
                <w:rPr>
                  <w:noProof/>
                </w:rPr>
              </w:pPr>
              <w:r>
                <w:rPr>
                  <w:noProof/>
                </w:rPr>
                <w:t xml:space="preserve">metals, S. (2023, 04 12). </w:t>
              </w:r>
              <w:r>
                <w:rPr>
                  <w:i/>
                  <w:iCs/>
                  <w:noProof/>
                </w:rPr>
                <w:t>Cast aluminium vs Cast iron</w:t>
              </w:r>
              <w:r>
                <w:rPr>
                  <w:noProof/>
                </w:rPr>
                <w:t>. Retrieved 06 11, 2024, from sunrise-metal.com: https://www.sunrise-metal.com/cast-aluminium-vs-cast-iron/#:~:text=Weight%20is%20one%20of%20the,it's%20difficult%20to%20transport%20iron.</w:t>
              </w:r>
            </w:p>
            <w:p w14:paraId="12F1BE77" w14:textId="77777777" w:rsidR="00FA629E" w:rsidRDefault="00FA629E" w:rsidP="00FA629E">
              <w:pPr>
                <w:pStyle w:val="Bibliography"/>
                <w:ind w:left="720" w:hanging="720"/>
                <w:rPr>
                  <w:noProof/>
                </w:rPr>
              </w:pPr>
              <w:r>
                <w:rPr>
                  <w:noProof/>
                </w:rPr>
                <w:t xml:space="preserve">Mobil. (2024). </w:t>
              </w:r>
              <w:r>
                <w:rPr>
                  <w:i/>
                  <w:iCs/>
                  <w:noProof/>
                </w:rPr>
                <w:t>Vehicle maintance</w:t>
              </w:r>
              <w:r>
                <w:rPr>
                  <w:noProof/>
                </w:rPr>
                <w:t>. Retrieved 06 14, 2024, from mobil.com: https://www.mobil.com/en/sap/personal-vehicles/car/vehicle-maintenance/importance-of-engine-coolants</w:t>
              </w:r>
            </w:p>
            <w:p w14:paraId="5F24A149" w14:textId="77777777" w:rsidR="00FA629E" w:rsidRDefault="00FA629E" w:rsidP="00FA629E">
              <w:pPr>
                <w:pStyle w:val="Bibliography"/>
                <w:ind w:left="720" w:hanging="720"/>
                <w:rPr>
                  <w:noProof/>
                </w:rPr>
              </w:pPr>
              <w:r>
                <w:rPr>
                  <w:noProof/>
                </w:rPr>
                <w:t xml:space="preserve">Mukesh, S. (2020, 09 04). A review of ubterbak combustion engine fins. </w:t>
              </w:r>
              <w:r>
                <w:rPr>
                  <w:i/>
                  <w:iCs/>
                  <w:noProof/>
                </w:rPr>
                <w:t xml:space="preserve">International Journal of Engineering reseach </w:t>
              </w:r>
              <w:r>
                <w:rPr>
                  <w:noProof/>
                </w:rPr>
                <w:t>. doi:10.17577/IJERTV9IS080311</w:t>
              </w:r>
            </w:p>
            <w:p w14:paraId="1B4C675B" w14:textId="77777777" w:rsidR="00FA629E" w:rsidRDefault="00FA629E" w:rsidP="00FA629E">
              <w:pPr>
                <w:pStyle w:val="Bibliography"/>
                <w:ind w:left="720" w:hanging="720"/>
                <w:rPr>
                  <w:noProof/>
                </w:rPr>
              </w:pPr>
              <w:r>
                <w:rPr>
                  <w:noProof/>
                </w:rPr>
                <w:t xml:space="preserve">Ponangi BR, S. S. (2018). Performance analysis of automobile radiator using carboxyl grapheneNano fluids. </w:t>
              </w:r>
              <w:r>
                <w:rPr>
                  <w:i/>
                  <w:iCs/>
                  <w:noProof/>
                </w:rPr>
                <w:t>Conference service material science and engineering</w:t>
              </w:r>
              <w:r>
                <w:rPr>
                  <w:noProof/>
                </w:rPr>
                <w:t>. doi:10.1088/1757-899x/346/1/012031</w:t>
              </w:r>
            </w:p>
            <w:p w14:paraId="5D25CEDF" w14:textId="77777777" w:rsidR="00FA629E" w:rsidRDefault="00FA629E" w:rsidP="00FA629E">
              <w:pPr>
                <w:pStyle w:val="Bibliography"/>
                <w:ind w:left="720" w:hanging="720"/>
                <w:rPr>
                  <w:noProof/>
                </w:rPr>
              </w:pPr>
              <w:r>
                <w:rPr>
                  <w:noProof/>
                </w:rPr>
                <w:t>R.Ramesh Kumar, K. K. (2024, 02 13). Enhancing automotive cooling systems: composite fins and nanoparticles analysis in radiators. (14). doi:10.1038/s41598-024-52141-0</w:t>
              </w:r>
            </w:p>
            <w:p w14:paraId="0E7E1F6D" w14:textId="77777777" w:rsidR="00FA629E" w:rsidRDefault="00FA629E" w:rsidP="00FA629E">
              <w:pPr>
                <w:pStyle w:val="Bibliography"/>
                <w:ind w:left="720" w:hanging="720"/>
                <w:rPr>
                  <w:noProof/>
                </w:rPr>
              </w:pPr>
              <w:r>
                <w:rPr>
                  <w:noProof/>
                </w:rPr>
                <w:t xml:space="preserve">Stewart, K. (2024, 04 10). </w:t>
              </w:r>
              <w:r>
                <w:rPr>
                  <w:i/>
                  <w:iCs/>
                  <w:noProof/>
                </w:rPr>
                <w:t>Thermal conductivity</w:t>
              </w:r>
              <w:r>
                <w:rPr>
                  <w:noProof/>
                </w:rPr>
                <w:t>. Retrieved 06 10, 2024, from https://www.britannica.com/science/thermal-conductivit</w:t>
              </w:r>
            </w:p>
            <w:p w14:paraId="178846FB" w14:textId="77777777" w:rsidR="00FA629E" w:rsidRDefault="00FA629E" w:rsidP="00FA629E">
              <w:pPr>
                <w:pStyle w:val="Bibliography"/>
                <w:ind w:left="720" w:hanging="720"/>
                <w:rPr>
                  <w:noProof/>
                </w:rPr>
              </w:pPr>
              <w:r>
                <w:rPr>
                  <w:noProof/>
                </w:rPr>
                <w:t xml:space="preserve">Vadhilingham, D. (2020, 04 12). Computational and numerical analysis of radiator usinf different nano fluids as coolant with different structure of radiator tube. </w:t>
              </w:r>
              <w:r>
                <w:rPr>
                  <w:i/>
                  <w:iCs/>
                  <w:noProof/>
                </w:rPr>
                <w:t>Int Journal of Engineering Applied science and Tehcnology</w:t>
              </w:r>
              <w:r>
                <w:rPr>
                  <w:noProof/>
                </w:rPr>
                <w:t>, 250-256. doi:10.33564/ijeast.2020.v04i12.040.</w:t>
              </w:r>
            </w:p>
            <w:p w14:paraId="6217CF5E" w14:textId="77777777" w:rsidR="00FA629E" w:rsidRDefault="00FA629E" w:rsidP="00FA629E">
              <w:pPr>
                <w:pStyle w:val="Bibliography"/>
                <w:ind w:left="720" w:hanging="720"/>
                <w:rPr>
                  <w:noProof/>
                </w:rPr>
              </w:pPr>
              <w:r>
                <w:rPr>
                  <w:noProof/>
                </w:rPr>
                <w:t xml:space="preserve">Vemula Chandra, D. V. (2019, 12 12). HEAT TRANSFER ANALYSIS OF IC ENGINE FINS AND THEIR OPTIMISATION BY VARYING MATERIAL AND GEOMETRY. </w:t>
              </w:r>
              <w:r>
                <w:rPr>
                  <w:i/>
                  <w:iCs/>
                  <w:noProof/>
                </w:rPr>
                <w:t>Journal of Engineering Sciences, 10</w:t>
              </w:r>
              <w:r>
                <w:rPr>
                  <w:noProof/>
                </w:rPr>
                <w:t>(12), 311-316. Retrieved 06 09, 2024</w:t>
              </w:r>
            </w:p>
            <w:p w14:paraId="467B2E3A" w14:textId="77777777" w:rsidR="00FA629E" w:rsidRDefault="00FA629E" w:rsidP="00FA629E">
              <w:pPr>
                <w:pStyle w:val="Bibliography"/>
                <w:ind w:left="720" w:hanging="720"/>
                <w:rPr>
                  <w:noProof/>
                </w:rPr>
              </w:pPr>
              <w:r>
                <w:rPr>
                  <w:noProof/>
                </w:rPr>
                <w:t xml:space="preserve">Ye, R. (2021, 9 11). </w:t>
              </w:r>
              <w:r>
                <w:rPr>
                  <w:i/>
                  <w:iCs/>
                  <w:noProof/>
                </w:rPr>
                <w:t>What are heat sinks and how are they made</w:t>
              </w:r>
              <w:r>
                <w:rPr>
                  <w:noProof/>
                </w:rPr>
                <w:t>. Retrieved 06 14, 2024, from 3erp.com: https://www.3erp.com/blog/what-are-heat-sinks-and-how-are-they-made/</w:t>
              </w:r>
            </w:p>
            <w:p w14:paraId="7EA9422E" w14:textId="77777777" w:rsidR="00FA629E" w:rsidRDefault="00FA629E" w:rsidP="00FA629E">
              <w:pPr>
                <w:pStyle w:val="Bibliography"/>
                <w:ind w:left="720" w:hanging="720"/>
                <w:rPr>
                  <w:noProof/>
                </w:rPr>
              </w:pPr>
              <w:r>
                <w:rPr>
                  <w:noProof/>
                </w:rPr>
                <w:t>Yunus A cengel, A. J. (2015). Heat and mass Trasnfer. In A. J. Yunus A cengel. new york, United states of america: Mc Graw Hill. Retrieved 06 10, 2024</w:t>
              </w:r>
            </w:p>
            <w:p w14:paraId="33899375" w14:textId="2E50BB78" w:rsidR="00FA629E" w:rsidRDefault="00FA629E" w:rsidP="00FA629E">
              <w:r>
                <w:rPr>
                  <w:b/>
                  <w:bCs/>
                  <w:noProof/>
                </w:rPr>
                <w:fldChar w:fldCharType="end"/>
              </w:r>
            </w:p>
          </w:sdtContent>
        </w:sdt>
      </w:sdtContent>
    </w:sdt>
    <w:p w14:paraId="4F379844" w14:textId="77777777" w:rsidR="003A380E" w:rsidRPr="003A380E" w:rsidRDefault="003A380E" w:rsidP="003A380E"/>
    <w:p w14:paraId="04BAD616" w14:textId="77777777" w:rsidR="003A380E" w:rsidRPr="003A380E" w:rsidRDefault="003A380E" w:rsidP="003A380E"/>
    <w:p w14:paraId="08FE2110" w14:textId="77777777" w:rsidR="003033DC" w:rsidRDefault="003033DC" w:rsidP="003A380E"/>
    <w:sectPr w:rsidR="003033DC" w:rsidSect="00CD7FC2">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A10BE9" w14:textId="77777777" w:rsidR="00CE1E8F" w:rsidRDefault="00CE1E8F" w:rsidP="00CE1E8F">
      <w:pPr>
        <w:spacing w:after="0" w:line="240" w:lineRule="auto"/>
      </w:pPr>
      <w:r>
        <w:separator/>
      </w:r>
    </w:p>
  </w:endnote>
  <w:endnote w:type="continuationSeparator" w:id="0">
    <w:p w14:paraId="16AEC62B" w14:textId="77777777" w:rsidR="00CE1E8F" w:rsidRDefault="00CE1E8F" w:rsidP="00CE1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F9EEA" w14:textId="77777777" w:rsidR="00FA629E" w:rsidRDefault="00FA629E">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E52C60F" w14:textId="77777777" w:rsidR="00FA629E" w:rsidRDefault="00FA62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ECA41E" w14:textId="77777777" w:rsidR="00CE1E8F" w:rsidRDefault="00CE1E8F" w:rsidP="00CE1E8F">
      <w:pPr>
        <w:spacing w:after="0" w:line="240" w:lineRule="auto"/>
      </w:pPr>
      <w:r>
        <w:separator/>
      </w:r>
    </w:p>
  </w:footnote>
  <w:footnote w:type="continuationSeparator" w:id="0">
    <w:p w14:paraId="584CCDD6" w14:textId="77777777" w:rsidR="00CE1E8F" w:rsidRDefault="00CE1E8F" w:rsidP="00CE1E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E75C7"/>
    <w:multiLevelType w:val="hybridMultilevel"/>
    <w:tmpl w:val="2F56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E2778"/>
    <w:multiLevelType w:val="hybridMultilevel"/>
    <w:tmpl w:val="057A724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6D07D93"/>
    <w:multiLevelType w:val="hybridMultilevel"/>
    <w:tmpl w:val="6BFC2A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5894854">
    <w:abstractNumId w:val="0"/>
  </w:num>
  <w:num w:numId="2" w16cid:durableId="1325357161">
    <w:abstractNumId w:val="1"/>
  </w:num>
  <w:num w:numId="3" w16cid:durableId="1016544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FC2"/>
    <w:rsid w:val="000875DC"/>
    <w:rsid w:val="000900EB"/>
    <w:rsid w:val="000B7723"/>
    <w:rsid w:val="000C28D6"/>
    <w:rsid w:val="001019A0"/>
    <w:rsid w:val="0013780F"/>
    <w:rsid w:val="001551DF"/>
    <w:rsid w:val="00156DEF"/>
    <w:rsid w:val="00160875"/>
    <w:rsid w:val="00170D53"/>
    <w:rsid w:val="001A1770"/>
    <w:rsid w:val="001B4BD8"/>
    <w:rsid w:val="001C4406"/>
    <w:rsid w:val="00246301"/>
    <w:rsid w:val="00262B28"/>
    <w:rsid w:val="00265FBC"/>
    <w:rsid w:val="00266A59"/>
    <w:rsid w:val="00270E54"/>
    <w:rsid w:val="002776B5"/>
    <w:rsid w:val="002802F8"/>
    <w:rsid w:val="002B4C26"/>
    <w:rsid w:val="002B7AFE"/>
    <w:rsid w:val="002C30C5"/>
    <w:rsid w:val="002E543E"/>
    <w:rsid w:val="003033DC"/>
    <w:rsid w:val="00372716"/>
    <w:rsid w:val="00373348"/>
    <w:rsid w:val="003745D7"/>
    <w:rsid w:val="00375AEF"/>
    <w:rsid w:val="003A380E"/>
    <w:rsid w:val="003B3596"/>
    <w:rsid w:val="004359A8"/>
    <w:rsid w:val="00444348"/>
    <w:rsid w:val="00450FE0"/>
    <w:rsid w:val="00493632"/>
    <w:rsid w:val="00497C13"/>
    <w:rsid w:val="004C2646"/>
    <w:rsid w:val="004D65BD"/>
    <w:rsid w:val="004F31FF"/>
    <w:rsid w:val="00506618"/>
    <w:rsid w:val="005119E4"/>
    <w:rsid w:val="00513A13"/>
    <w:rsid w:val="005B6057"/>
    <w:rsid w:val="005D7100"/>
    <w:rsid w:val="00640EBB"/>
    <w:rsid w:val="00645F22"/>
    <w:rsid w:val="006661E0"/>
    <w:rsid w:val="006A3F8E"/>
    <w:rsid w:val="006D071C"/>
    <w:rsid w:val="006E0821"/>
    <w:rsid w:val="00725EA5"/>
    <w:rsid w:val="007261B6"/>
    <w:rsid w:val="00740CE1"/>
    <w:rsid w:val="00750297"/>
    <w:rsid w:val="007552E5"/>
    <w:rsid w:val="007832F1"/>
    <w:rsid w:val="007B50A4"/>
    <w:rsid w:val="007D5F18"/>
    <w:rsid w:val="00800FDA"/>
    <w:rsid w:val="00822EDF"/>
    <w:rsid w:val="00850F7B"/>
    <w:rsid w:val="008618C1"/>
    <w:rsid w:val="008765CA"/>
    <w:rsid w:val="00891EDB"/>
    <w:rsid w:val="008C70D5"/>
    <w:rsid w:val="008E16EE"/>
    <w:rsid w:val="008E7EE3"/>
    <w:rsid w:val="008F3845"/>
    <w:rsid w:val="009073BC"/>
    <w:rsid w:val="009205D9"/>
    <w:rsid w:val="0093165B"/>
    <w:rsid w:val="00932073"/>
    <w:rsid w:val="009502AE"/>
    <w:rsid w:val="00952799"/>
    <w:rsid w:val="0098452A"/>
    <w:rsid w:val="009B3D66"/>
    <w:rsid w:val="009C1353"/>
    <w:rsid w:val="009C317F"/>
    <w:rsid w:val="009D2CC7"/>
    <w:rsid w:val="009E406E"/>
    <w:rsid w:val="009F7847"/>
    <w:rsid w:val="00A327CD"/>
    <w:rsid w:val="00A350D0"/>
    <w:rsid w:val="00A502BE"/>
    <w:rsid w:val="00A61C3C"/>
    <w:rsid w:val="00AB0EFD"/>
    <w:rsid w:val="00AF1886"/>
    <w:rsid w:val="00B13C24"/>
    <w:rsid w:val="00B77ACE"/>
    <w:rsid w:val="00B85A63"/>
    <w:rsid w:val="00B92EF9"/>
    <w:rsid w:val="00BA5253"/>
    <w:rsid w:val="00BC3041"/>
    <w:rsid w:val="00BE5F83"/>
    <w:rsid w:val="00BE7794"/>
    <w:rsid w:val="00C062B4"/>
    <w:rsid w:val="00C1369D"/>
    <w:rsid w:val="00C16746"/>
    <w:rsid w:val="00C263BB"/>
    <w:rsid w:val="00C353C6"/>
    <w:rsid w:val="00C6542A"/>
    <w:rsid w:val="00C827E5"/>
    <w:rsid w:val="00C82FD3"/>
    <w:rsid w:val="00C932E4"/>
    <w:rsid w:val="00C93DBC"/>
    <w:rsid w:val="00CA1446"/>
    <w:rsid w:val="00CB6353"/>
    <w:rsid w:val="00CD7FC2"/>
    <w:rsid w:val="00CE1E8F"/>
    <w:rsid w:val="00CE54FE"/>
    <w:rsid w:val="00D11050"/>
    <w:rsid w:val="00DD100F"/>
    <w:rsid w:val="00DD7788"/>
    <w:rsid w:val="00DE5216"/>
    <w:rsid w:val="00DF73F4"/>
    <w:rsid w:val="00E05A3C"/>
    <w:rsid w:val="00E1698B"/>
    <w:rsid w:val="00E34E4C"/>
    <w:rsid w:val="00E41AD5"/>
    <w:rsid w:val="00E43A2E"/>
    <w:rsid w:val="00EA179B"/>
    <w:rsid w:val="00EC1E40"/>
    <w:rsid w:val="00ED03E7"/>
    <w:rsid w:val="00EF03DE"/>
    <w:rsid w:val="00EF4973"/>
    <w:rsid w:val="00F538CE"/>
    <w:rsid w:val="00F75ACF"/>
    <w:rsid w:val="00FA629E"/>
    <w:rsid w:val="00FD064C"/>
    <w:rsid w:val="00FD46B9"/>
    <w:rsid w:val="00FE0613"/>
    <w:rsid w:val="00FF440C"/>
    <w:rsid w:val="00FF5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E9E8E"/>
  <w15:chartTrackingRefBased/>
  <w15:docId w15:val="{4DC23F0A-A2CE-405F-9EEC-52DE0745B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F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7F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7F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F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7F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7F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7F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7F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7F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F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7F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7F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7F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7F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7F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F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F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FC2"/>
    <w:rPr>
      <w:rFonts w:eastAsiaTheme="majorEastAsia" w:cstheme="majorBidi"/>
      <w:color w:val="272727" w:themeColor="text1" w:themeTint="D8"/>
    </w:rPr>
  </w:style>
  <w:style w:type="paragraph" w:styleId="Title">
    <w:name w:val="Title"/>
    <w:basedOn w:val="Normal"/>
    <w:next w:val="Normal"/>
    <w:link w:val="TitleChar"/>
    <w:uiPriority w:val="10"/>
    <w:qFormat/>
    <w:rsid w:val="00CD7F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F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F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F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FC2"/>
    <w:pPr>
      <w:spacing w:before="160"/>
      <w:jc w:val="center"/>
    </w:pPr>
    <w:rPr>
      <w:i/>
      <w:iCs/>
      <w:color w:val="404040" w:themeColor="text1" w:themeTint="BF"/>
    </w:rPr>
  </w:style>
  <w:style w:type="character" w:customStyle="1" w:styleId="QuoteChar">
    <w:name w:val="Quote Char"/>
    <w:basedOn w:val="DefaultParagraphFont"/>
    <w:link w:val="Quote"/>
    <w:uiPriority w:val="29"/>
    <w:rsid w:val="00CD7FC2"/>
    <w:rPr>
      <w:i/>
      <w:iCs/>
      <w:color w:val="404040" w:themeColor="text1" w:themeTint="BF"/>
    </w:rPr>
  </w:style>
  <w:style w:type="paragraph" w:styleId="ListParagraph">
    <w:name w:val="List Paragraph"/>
    <w:basedOn w:val="Normal"/>
    <w:uiPriority w:val="34"/>
    <w:qFormat/>
    <w:rsid w:val="00CD7FC2"/>
    <w:pPr>
      <w:ind w:left="720"/>
      <w:contextualSpacing/>
    </w:pPr>
  </w:style>
  <w:style w:type="character" w:styleId="IntenseEmphasis">
    <w:name w:val="Intense Emphasis"/>
    <w:basedOn w:val="DefaultParagraphFont"/>
    <w:uiPriority w:val="21"/>
    <w:qFormat/>
    <w:rsid w:val="00CD7FC2"/>
    <w:rPr>
      <w:i/>
      <w:iCs/>
      <w:color w:val="0F4761" w:themeColor="accent1" w:themeShade="BF"/>
    </w:rPr>
  </w:style>
  <w:style w:type="paragraph" w:styleId="IntenseQuote">
    <w:name w:val="Intense Quote"/>
    <w:basedOn w:val="Normal"/>
    <w:next w:val="Normal"/>
    <w:link w:val="IntenseQuoteChar"/>
    <w:uiPriority w:val="30"/>
    <w:qFormat/>
    <w:rsid w:val="00CD7F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FC2"/>
    <w:rPr>
      <w:i/>
      <w:iCs/>
      <w:color w:val="0F4761" w:themeColor="accent1" w:themeShade="BF"/>
    </w:rPr>
  </w:style>
  <w:style w:type="character" w:styleId="IntenseReference">
    <w:name w:val="Intense Reference"/>
    <w:basedOn w:val="DefaultParagraphFont"/>
    <w:uiPriority w:val="32"/>
    <w:qFormat/>
    <w:rsid w:val="00CD7FC2"/>
    <w:rPr>
      <w:b/>
      <w:bCs/>
      <w:smallCaps/>
      <w:color w:val="0F4761" w:themeColor="accent1" w:themeShade="BF"/>
      <w:spacing w:val="5"/>
    </w:rPr>
  </w:style>
  <w:style w:type="paragraph" w:styleId="NoSpacing">
    <w:name w:val="No Spacing"/>
    <w:link w:val="NoSpacingChar"/>
    <w:uiPriority w:val="1"/>
    <w:qFormat/>
    <w:rsid w:val="00CD7FC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D7FC2"/>
    <w:rPr>
      <w:rFonts w:eastAsiaTheme="minorEastAsia"/>
      <w:kern w:val="0"/>
      <w:lang w:val="en-US"/>
      <w14:ligatures w14:val="none"/>
    </w:rPr>
  </w:style>
  <w:style w:type="character" w:styleId="PlaceholderText">
    <w:name w:val="Placeholder Text"/>
    <w:basedOn w:val="DefaultParagraphFont"/>
    <w:uiPriority w:val="99"/>
    <w:semiHidden/>
    <w:rsid w:val="00EF03DE"/>
    <w:rPr>
      <w:color w:val="666666"/>
    </w:rPr>
  </w:style>
  <w:style w:type="paragraph" w:styleId="Header">
    <w:name w:val="header"/>
    <w:basedOn w:val="Normal"/>
    <w:link w:val="HeaderChar"/>
    <w:uiPriority w:val="99"/>
    <w:unhideWhenUsed/>
    <w:rsid w:val="00CE1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E8F"/>
  </w:style>
  <w:style w:type="paragraph" w:styleId="Footer">
    <w:name w:val="footer"/>
    <w:basedOn w:val="Normal"/>
    <w:link w:val="FooterChar"/>
    <w:uiPriority w:val="99"/>
    <w:unhideWhenUsed/>
    <w:rsid w:val="00CE1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E8F"/>
  </w:style>
  <w:style w:type="paragraph" w:styleId="Bibliography">
    <w:name w:val="Bibliography"/>
    <w:basedOn w:val="Normal"/>
    <w:next w:val="Normal"/>
    <w:uiPriority w:val="37"/>
    <w:unhideWhenUsed/>
    <w:rsid w:val="00FA629E"/>
  </w:style>
  <w:style w:type="paragraph" w:styleId="TOCHeading">
    <w:name w:val="TOC Heading"/>
    <w:basedOn w:val="Heading1"/>
    <w:next w:val="Normal"/>
    <w:uiPriority w:val="39"/>
    <w:unhideWhenUsed/>
    <w:qFormat/>
    <w:rsid w:val="00FA629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A629E"/>
    <w:pPr>
      <w:spacing w:after="100"/>
    </w:pPr>
  </w:style>
  <w:style w:type="character" w:styleId="Hyperlink">
    <w:name w:val="Hyperlink"/>
    <w:basedOn w:val="DefaultParagraphFont"/>
    <w:uiPriority w:val="99"/>
    <w:unhideWhenUsed/>
    <w:rsid w:val="00FA629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5710">
      <w:bodyDiv w:val="1"/>
      <w:marLeft w:val="0"/>
      <w:marRight w:val="0"/>
      <w:marTop w:val="0"/>
      <w:marBottom w:val="0"/>
      <w:divBdr>
        <w:top w:val="none" w:sz="0" w:space="0" w:color="auto"/>
        <w:left w:val="none" w:sz="0" w:space="0" w:color="auto"/>
        <w:bottom w:val="none" w:sz="0" w:space="0" w:color="auto"/>
        <w:right w:val="none" w:sz="0" w:space="0" w:color="auto"/>
      </w:divBdr>
    </w:div>
    <w:div w:id="60761590">
      <w:bodyDiv w:val="1"/>
      <w:marLeft w:val="0"/>
      <w:marRight w:val="0"/>
      <w:marTop w:val="0"/>
      <w:marBottom w:val="0"/>
      <w:divBdr>
        <w:top w:val="none" w:sz="0" w:space="0" w:color="auto"/>
        <w:left w:val="none" w:sz="0" w:space="0" w:color="auto"/>
        <w:bottom w:val="none" w:sz="0" w:space="0" w:color="auto"/>
        <w:right w:val="none" w:sz="0" w:space="0" w:color="auto"/>
      </w:divBdr>
    </w:div>
    <w:div w:id="65420912">
      <w:bodyDiv w:val="1"/>
      <w:marLeft w:val="0"/>
      <w:marRight w:val="0"/>
      <w:marTop w:val="0"/>
      <w:marBottom w:val="0"/>
      <w:divBdr>
        <w:top w:val="none" w:sz="0" w:space="0" w:color="auto"/>
        <w:left w:val="none" w:sz="0" w:space="0" w:color="auto"/>
        <w:bottom w:val="none" w:sz="0" w:space="0" w:color="auto"/>
        <w:right w:val="none" w:sz="0" w:space="0" w:color="auto"/>
      </w:divBdr>
    </w:div>
    <w:div w:id="100415353">
      <w:bodyDiv w:val="1"/>
      <w:marLeft w:val="0"/>
      <w:marRight w:val="0"/>
      <w:marTop w:val="0"/>
      <w:marBottom w:val="0"/>
      <w:divBdr>
        <w:top w:val="none" w:sz="0" w:space="0" w:color="auto"/>
        <w:left w:val="none" w:sz="0" w:space="0" w:color="auto"/>
        <w:bottom w:val="none" w:sz="0" w:space="0" w:color="auto"/>
        <w:right w:val="none" w:sz="0" w:space="0" w:color="auto"/>
      </w:divBdr>
    </w:div>
    <w:div w:id="365839867">
      <w:bodyDiv w:val="1"/>
      <w:marLeft w:val="0"/>
      <w:marRight w:val="0"/>
      <w:marTop w:val="0"/>
      <w:marBottom w:val="0"/>
      <w:divBdr>
        <w:top w:val="none" w:sz="0" w:space="0" w:color="auto"/>
        <w:left w:val="none" w:sz="0" w:space="0" w:color="auto"/>
        <w:bottom w:val="none" w:sz="0" w:space="0" w:color="auto"/>
        <w:right w:val="none" w:sz="0" w:space="0" w:color="auto"/>
      </w:divBdr>
    </w:div>
    <w:div w:id="443621064">
      <w:bodyDiv w:val="1"/>
      <w:marLeft w:val="0"/>
      <w:marRight w:val="0"/>
      <w:marTop w:val="0"/>
      <w:marBottom w:val="0"/>
      <w:divBdr>
        <w:top w:val="none" w:sz="0" w:space="0" w:color="auto"/>
        <w:left w:val="none" w:sz="0" w:space="0" w:color="auto"/>
        <w:bottom w:val="none" w:sz="0" w:space="0" w:color="auto"/>
        <w:right w:val="none" w:sz="0" w:space="0" w:color="auto"/>
      </w:divBdr>
    </w:div>
    <w:div w:id="446506981">
      <w:bodyDiv w:val="1"/>
      <w:marLeft w:val="0"/>
      <w:marRight w:val="0"/>
      <w:marTop w:val="0"/>
      <w:marBottom w:val="0"/>
      <w:divBdr>
        <w:top w:val="none" w:sz="0" w:space="0" w:color="auto"/>
        <w:left w:val="none" w:sz="0" w:space="0" w:color="auto"/>
        <w:bottom w:val="none" w:sz="0" w:space="0" w:color="auto"/>
        <w:right w:val="none" w:sz="0" w:space="0" w:color="auto"/>
      </w:divBdr>
    </w:div>
    <w:div w:id="538595096">
      <w:bodyDiv w:val="1"/>
      <w:marLeft w:val="0"/>
      <w:marRight w:val="0"/>
      <w:marTop w:val="0"/>
      <w:marBottom w:val="0"/>
      <w:divBdr>
        <w:top w:val="none" w:sz="0" w:space="0" w:color="auto"/>
        <w:left w:val="none" w:sz="0" w:space="0" w:color="auto"/>
        <w:bottom w:val="none" w:sz="0" w:space="0" w:color="auto"/>
        <w:right w:val="none" w:sz="0" w:space="0" w:color="auto"/>
      </w:divBdr>
    </w:div>
    <w:div w:id="552354957">
      <w:bodyDiv w:val="1"/>
      <w:marLeft w:val="0"/>
      <w:marRight w:val="0"/>
      <w:marTop w:val="0"/>
      <w:marBottom w:val="0"/>
      <w:divBdr>
        <w:top w:val="none" w:sz="0" w:space="0" w:color="auto"/>
        <w:left w:val="none" w:sz="0" w:space="0" w:color="auto"/>
        <w:bottom w:val="none" w:sz="0" w:space="0" w:color="auto"/>
        <w:right w:val="none" w:sz="0" w:space="0" w:color="auto"/>
      </w:divBdr>
    </w:div>
    <w:div w:id="623658109">
      <w:bodyDiv w:val="1"/>
      <w:marLeft w:val="0"/>
      <w:marRight w:val="0"/>
      <w:marTop w:val="0"/>
      <w:marBottom w:val="0"/>
      <w:divBdr>
        <w:top w:val="none" w:sz="0" w:space="0" w:color="auto"/>
        <w:left w:val="none" w:sz="0" w:space="0" w:color="auto"/>
        <w:bottom w:val="none" w:sz="0" w:space="0" w:color="auto"/>
        <w:right w:val="none" w:sz="0" w:space="0" w:color="auto"/>
      </w:divBdr>
    </w:div>
    <w:div w:id="664088119">
      <w:bodyDiv w:val="1"/>
      <w:marLeft w:val="0"/>
      <w:marRight w:val="0"/>
      <w:marTop w:val="0"/>
      <w:marBottom w:val="0"/>
      <w:divBdr>
        <w:top w:val="none" w:sz="0" w:space="0" w:color="auto"/>
        <w:left w:val="none" w:sz="0" w:space="0" w:color="auto"/>
        <w:bottom w:val="none" w:sz="0" w:space="0" w:color="auto"/>
        <w:right w:val="none" w:sz="0" w:space="0" w:color="auto"/>
      </w:divBdr>
    </w:div>
    <w:div w:id="669602121">
      <w:bodyDiv w:val="1"/>
      <w:marLeft w:val="0"/>
      <w:marRight w:val="0"/>
      <w:marTop w:val="0"/>
      <w:marBottom w:val="0"/>
      <w:divBdr>
        <w:top w:val="none" w:sz="0" w:space="0" w:color="auto"/>
        <w:left w:val="none" w:sz="0" w:space="0" w:color="auto"/>
        <w:bottom w:val="none" w:sz="0" w:space="0" w:color="auto"/>
        <w:right w:val="none" w:sz="0" w:space="0" w:color="auto"/>
      </w:divBdr>
    </w:div>
    <w:div w:id="690839436">
      <w:bodyDiv w:val="1"/>
      <w:marLeft w:val="0"/>
      <w:marRight w:val="0"/>
      <w:marTop w:val="0"/>
      <w:marBottom w:val="0"/>
      <w:divBdr>
        <w:top w:val="none" w:sz="0" w:space="0" w:color="auto"/>
        <w:left w:val="none" w:sz="0" w:space="0" w:color="auto"/>
        <w:bottom w:val="none" w:sz="0" w:space="0" w:color="auto"/>
        <w:right w:val="none" w:sz="0" w:space="0" w:color="auto"/>
      </w:divBdr>
    </w:div>
    <w:div w:id="698435211">
      <w:bodyDiv w:val="1"/>
      <w:marLeft w:val="0"/>
      <w:marRight w:val="0"/>
      <w:marTop w:val="0"/>
      <w:marBottom w:val="0"/>
      <w:divBdr>
        <w:top w:val="none" w:sz="0" w:space="0" w:color="auto"/>
        <w:left w:val="none" w:sz="0" w:space="0" w:color="auto"/>
        <w:bottom w:val="none" w:sz="0" w:space="0" w:color="auto"/>
        <w:right w:val="none" w:sz="0" w:space="0" w:color="auto"/>
      </w:divBdr>
    </w:div>
    <w:div w:id="800538332">
      <w:bodyDiv w:val="1"/>
      <w:marLeft w:val="0"/>
      <w:marRight w:val="0"/>
      <w:marTop w:val="0"/>
      <w:marBottom w:val="0"/>
      <w:divBdr>
        <w:top w:val="none" w:sz="0" w:space="0" w:color="auto"/>
        <w:left w:val="none" w:sz="0" w:space="0" w:color="auto"/>
        <w:bottom w:val="none" w:sz="0" w:space="0" w:color="auto"/>
        <w:right w:val="none" w:sz="0" w:space="0" w:color="auto"/>
      </w:divBdr>
    </w:div>
    <w:div w:id="894313532">
      <w:bodyDiv w:val="1"/>
      <w:marLeft w:val="0"/>
      <w:marRight w:val="0"/>
      <w:marTop w:val="0"/>
      <w:marBottom w:val="0"/>
      <w:divBdr>
        <w:top w:val="none" w:sz="0" w:space="0" w:color="auto"/>
        <w:left w:val="none" w:sz="0" w:space="0" w:color="auto"/>
        <w:bottom w:val="none" w:sz="0" w:space="0" w:color="auto"/>
        <w:right w:val="none" w:sz="0" w:space="0" w:color="auto"/>
      </w:divBdr>
    </w:div>
    <w:div w:id="949701484">
      <w:bodyDiv w:val="1"/>
      <w:marLeft w:val="0"/>
      <w:marRight w:val="0"/>
      <w:marTop w:val="0"/>
      <w:marBottom w:val="0"/>
      <w:divBdr>
        <w:top w:val="none" w:sz="0" w:space="0" w:color="auto"/>
        <w:left w:val="none" w:sz="0" w:space="0" w:color="auto"/>
        <w:bottom w:val="none" w:sz="0" w:space="0" w:color="auto"/>
        <w:right w:val="none" w:sz="0" w:space="0" w:color="auto"/>
      </w:divBdr>
    </w:div>
    <w:div w:id="1009453404">
      <w:bodyDiv w:val="1"/>
      <w:marLeft w:val="0"/>
      <w:marRight w:val="0"/>
      <w:marTop w:val="0"/>
      <w:marBottom w:val="0"/>
      <w:divBdr>
        <w:top w:val="none" w:sz="0" w:space="0" w:color="auto"/>
        <w:left w:val="none" w:sz="0" w:space="0" w:color="auto"/>
        <w:bottom w:val="none" w:sz="0" w:space="0" w:color="auto"/>
        <w:right w:val="none" w:sz="0" w:space="0" w:color="auto"/>
      </w:divBdr>
    </w:div>
    <w:div w:id="1121418344">
      <w:bodyDiv w:val="1"/>
      <w:marLeft w:val="0"/>
      <w:marRight w:val="0"/>
      <w:marTop w:val="0"/>
      <w:marBottom w:val="0"/>
      <w:divBdr>
        <w:top w:val="none" w:sz="0" w:space="0" w:color="auto"/>
        <w:left w:val="none" w:sz="0" w:space="0" w:color="auto"/>
        <w:bottom w:val="none" w:sz="0" w:space="0" w:color="auto"/>
        <w:right w:val="none" w:sz="0" w:space="0" w:color="auto"/>
      </w:divBdr>
    </w:div>
    <w:div w:id="1138573499">
      <w:bodyDiv w:val="1"/>
      <w:marLeft w:val="0"/>
      <w:marRight w:val="0"/>
      <w:marTop w:val="0"/>
      <w:marBottom w:val="0"/>
      <w:divBdr>
        <w:top w:val="none" w:sz="0" w:space="0" w:color="auto"/>
        <w:left w:val="none" w:sz="0" w:space="0" w:color="auto"/>
        <w:bottom w:val="none" w:sz="0" w:space="0" w:color="auto"/>
        <w:right w:val="none" w:sz="0" w:space="0" w:color="auto"/>
      </w:divBdr>
    </w:div>
    <w:div w:id="1161434130">
      <w:bodyDiv w:val="1"/>
      <w:marLeft w:val="0"/>
      <w:marRight w:val="0"/>
      <w:marTop w:val="0"/>
      <w:marBottom w:val="0"/>
      <w:divBdr>
        <w:top w:val="none" w:sz="0" w:space="0" w:color="auto"/>
        <w:left w:val="none" w:sz="0" w:space="0" w:color="auto"/>
        <w:bottom w:val="none" w:sz="0" w:space="0" w:color="auto"/>
        <w:right w:val="none" w:sz="0" w:space="0" w:color="auto"/>
      </w:divBdr>
    </w:div>
    <w:div w:id="1174802034">
      <w:bodyDiv w:val="1"/>
      <w:marLeft w:val="0"/>
      <w:marRight w:val="0"/>
      <w:marTop w:val="0"/>
      <w:marBottom w:val="0"/>
      <w:divBdr>
        <w:top w:val="none" w:sz="0" w:space="0" w:color="auto"/>
        <w:left w:val="none" w:sz="0" w:space="0" w:color="auto"/>
        <w:bottom w:val="none" w:sz="0" w:space="0" w:color="auto"/>
        <w:right w:val="none" w:sz="0" w:space="0" w:color="auto"/>
      </w:divBdr>
    </w:div>
    <w:div w:id="1368220406">
      <w:bodyDiv w:val="1"/>
      <w:marLeft w:val="0"/>
      <w:marRight w:val="0"/>
      <w:marTop w:val="0"/>
      <w:marBottom w:val="0"/>
      <w:divBdr>
        <w:top w:val="none" w:sz="0" w:space="0" w:color="auto"/>
        <w:left w:val="none" w:sz="0" w:space="0" w:color="auto"/>
        <w:bottom w:val="none" w:sz="0" w:space="0" w:color="auto"/>
        <w:right w:val="none" w:sz="0" w:space="0" w:color="auto"/>
      </w:divBdr>
    </w:div>
    <w:div w:id="1369792437">
      <w:bodyDiv w:val="1"/>
      <w:marLeft w:val="0"/>
      <w:marRight w:val="0"/>
      <w:marTop w:val="0"/>
      <w:marBottom w:val="0"/>
      <w:divBdr>
        <w:top w:val="none" w:sz="0" w:space="0" w:color="auto"/>
        <w:left w:val="none" w:sz="0" w:space="0" w:color="auto"/>
        <w:bottom w:val="none" w:sz="0" w:space="0" w:color="auto"/>
        <w:right w:val="none" w:sz="0" w:space="0" w:color="auto"/>
      </w:divBdr>
    </w:div>
    <w:div w:id="1527013561">
      <w:bodyDiv w:val="1"/>
      <w:marLeft w:val="0"/>
      <w:marRight w:val="0"/>
      <w:marTop w:val="0"/>
      <w:marBottom w:val="0"/>
      <w:divBdr>
        <w:top w:val="none" w:sz="0" w:space="0" w:color="auto"/>
        <w:left w:val="none" w:sz="0" w:space="0" w:color="auto"/>
        <w:bottom w:val="none" w:sz="0" w:space="0" w:color="auto"/>
        <w:right w:val="none" w:sz="0" w:space="0" w:color="auto"/>
      </w:divBdr>
    </w:div>
    <w:div w:id="1534416698">
      <w:bodyDiv w:val="1"/>
      <w:marLeft w:val="0"/>
      <w:marRight w:val="0"/>
      <w:marTop w:val="0"/>
      <w:marBottom w:val="0"/>
      <w:divBdr>
        <w:top w:val="none" w:sz="0" w:space="0" w:color="auto"/>
        <w:left w:val="none" w:sz="0" w:space="0" w:color="auto"/>
        <w:bottom w:val="none" w:sz="0" w:space="0" w:color="auto"/>
        <w:right w:val="none" w:sz="0" w:space="0" w:color="auto"/>
      </w:divBdr>
    </w:div>
    <w:div w:id="1563445842">
      <w:bodyDiv w:val="1"/>
      <w:marLeft w:val="0"/>
      <w:marRight w:val="0"/>
      <w:marTop w:val="0"/>
      <w:marBottom w:val="0"/>
      <w:divBdr>
        <w:top w:val="none" w:sz="0" w:space="0" w:color="auto"/>
        <w:left w:val="none" w:sz="0" w:space="0" w:color="auto"/>
        <w:bottom w:val="none" w:sz="0" w:space="0" w:color="auto"/>
        <w:right w:val="none" w:sz="0" w:space="0" w:color="auto"/>
      </w:divBdr>
    </w:div>
    <w:div w:id="1566529534">
      <w:bodyDiv w:val="1"/>
      <w:marLeft w:val="0"/>
      <w:marRight w:val="0"/>
      <w:marTop w:val="0"/>
      <w:marBottom w:val="0"/>
      <w:divBdr>
        <w:top w:val="none" w:sz="0" w:space="0" w:color="auto"/>
        <w:left w:val="none" w:sz="0" w:space="0" w:color="auto"/>
        <w:bottom w:val="none" w:sz="0" w:space="0" w:color="auto"/>
        <w:right w:val="none" w:sz="0" w:space="0" w:color="auto"/>
      </w:divBdr>
    </w:div>
    <w:div w:id="1687057636">
      <w:bodyDiv w:val="1"/>
      <w:marLeft w:val="0"/>
      <w:marRight w:val="0"/>
      <w:marTop w:val="0"/>
      <w:marBottom w:val="0"/>
      <w:divBdr>
        <w:top w:val="none" w:sz="0" w:space="0" w:color="auto"/>
        <w:left w:val="none" w:sz="0" w:space="0" w:color="auto"/>
        <w:bottom w:val="none" w:sz="0" w:space="0" w:color="auto"/>
        <w:right w:val="none" w:sz="0" w:space="0" w:color="auto"/>
      </w:divBdr>
    </w:div>
    <w:div w:id="1706518947">
      <w:bodyDiv w:val="1"/>
      <w:marLeft w:val="0"/>
      <w:marRight w:val="0"/>
      <w:marTop w:val="0"/>
      <w:marBottom w:val="0"/>
      <w:divBdr>
        <w:top w:val="none" w:sz="0" w:space="0" w:color="auto"/>
        <w:left w:val="none" w:sz="0" w:space="0" w:color="auto"/>
        <w:bottom w:val="none" w:sz="0" w:space="0" w:color="auto"/>
        <w:right w:val="none" w:sz="0" w:space="0" w:color="auto"/>
      </w:divBdr>
    </w:div>
    <w:div w:id="1735812125">
      <w:bodyDiv w:val="1"/>
      <w:marLeft w:val="0"/>
      <w:marRight w:val="0"/>
      <w:marTop w:val="0"/>
      <w:marBottom w:val="0"/>
      <w:divBdr>
        <w:top w:val="none" w:sz="0" w:space="0" w:color="auto"/>
        <w:left w:val="none" w:sz="0" w:space="0" w:color="auto"/>
        <w:bottom w:val="none" w:sz="0" w:space="0" w:color="auto"/>
        <w:right w:val="none" w:sz="0" w:space="0" w:color="auto"/>
      </w:divBdr>
    </w:div>
    <w:div w:id="1776904061">
      <w:bodyDiv w:val="1"/>
      <w:marLeft w:val="0"/>
      <w:marRight w:val="0"/>
      <w:marTop w:val="0"/>
      <w:marBottom w:val="0"/>
      <w:divBdr>
        <w:top w:val="none" w:sz="0" w:space="0" w:color="auto"/>
        <w:left w:val="none" w:sz="0" w:space="0" w:color="auto"/>
        <w:bottom w:val="none" w:sz="0" w:space="0" w:color="auto"/>
        <w:right w:val="none" w:sz="0" w:space="0" w:color="auto"/>
      </w:divBdr>
    </w:div>
    <w:div w:id="1802528339">
      <w:bodyDiv w:val="1"/>
      <w:marLeft w:val="0"/>
      <w:marRight w:val="0"/>
      <w:marTop w:val="0"/>
      <w:marBottom w:val="0"/>
      <w:divBdr>
        <w:top w:val="none" w:sz="0" w:space="0" w:color="auto"/>
        <w:left w:val="none" w:sz="0" w:space="0" w:color="auto"/>
        <w:bottom w:val="none" w:sz="0" w:space="0" w:color="auto"/>
        <w:right w:val="none" w:sz="0" w:space="0" w:color="auto"/>
      </w:divBdr>
    </w:div>
    <w:div w:id="1843665080">
      <w:bodyDiv w:val="1"/>
      <w:marLeft w:val="0"/>
      <w:marRight w:val="0"/>
      <w:marTop w:val="0"/>
      <w:marBottom w:val="0"/>
      <w:divBdr>
        <w:top w:val="none" w:sz="0" w:space="0" w:color="auto"/>
        <w:left w:val="none" w:sz="0" w:space="0" w:color="auto"/>
        <w:bottom w:val="none" w:sz="0" w:space="0" w:color="auto"/>
        <w:right w:val="none" w:sz="0" w:space="0" w:color="auto"/>
      </w:divBdr>
    </w:div>
    <w:div w:id="1991515663">
      <w:bodyDiv w:val="1"/>
      <w:marLeft w:val="0"/>
      <w:marRight w:val="0"/>
      <w:marTop w:val="0"/>
      <w:marBottom w:val="0"/>
      <w:divBdr>
        <w:top w:val="none" w:sz="0" w:space="0" w:color="auto"/>
        <w:left w:val="none" w:sz="0" w:space="0" w:color="auto"/>
        <w:bottom w:val="none" w:sz="0" w:space="0" w:color="auto"/>
        <w:right w:val="none" w:sz="0" w:space="0" w:color="auto"/>
      </w:divBdr>
    </w:div>
    <w:div w:id="2080907029">
      <w:bodyDiv w:val="1"/>
      <w:marLeft w:val="0"/>
      <w:marRight w:val="0"/>
      <w:marTop w:val="0"/>
      <w:marBottom w:val="0"/>
      <w:divBdr>
        <w:top w:val="none" w:sz="0" w:space="0" w:color="auto"/>
        <w:left w:val="none" w:sz="0" w:space="0" w:color="auto"/>
        <w:bottom w:val="none" w:sz="0" w:space="0" w:color="auto"/>
        <w:right w:val="none" w:sz="0" w:space="0" w:color="auto"/>
      </w:divBdr>
    </w:div>
    <w:div w:id="211694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Fra07</b:Tag>
    <b:SourceType>Book</b:SourceType>
    <b:Guid>{B526FAA3-0BB7-439E-85BB-E7AB4BB47EF2}</b:Guid>
    <b:Author>
      <b:Author>
        <b:NameList>
          <b:Person>
            <b:Last>Frank P Incropera</b:Last>
            <b:First>David</b:First>
            <b:Middle>P Dewitt, Theodore L Bergman, Adrienne s . Lavine</b:Middle>
          </b:Person>
        </b:NameList>
      </b:Author>
    </b:Author>
    <b:Title>Fundementals of Heat and Mass Transfer</b:Title>
    <b:Year>2007</b:Year>
    <b:Publisher>John Wiley &amp; Sons Inc</b:Publisher>
    <b:CountryRegion>United Satate of America</b:CountryRegion>
    <b:Edition>Sixth Edition</b:Edition>
    <b:YearAccessed>2024</b:YearAccessed>
    <b:MonthAccessed>06</b:MonthAccessed>
    <b:DayAccessed>03</b:DayAccessed>
    <b:RefOrder>1</b:RefOrder>
  </b:Source>
  <b:Source>
    <b:Tag>All83</b:Tag>
    <b:SourceType>Misc</b:SourceType>
    <b:Guid>{BF3C85B3-D7D5-472A-93F8-433EF69F5BA7}</b:Guid>
    <b:Title>Cooling electronic Equipment</b:Title>
    <b:Year>1983</b:Year>
    <b:City>New York</b:City>
    <b:Publisher>MGraw - Hill</b:Publisher>
    <b:PublicationTitle>Thermal Analysis and Control of Electronic Equipment</b:PublicationTitle>
    <b:CountryRegion>United State of America</b:CountryRegion>
    <b:Author>
      <b:Author>
        <b:NameList>
          <b:Person>
            <b:Last>Kraus</b:Last>
            <b:First>Allan</b:First>
          </b:Person>
        </b:NameList>
      </b:Author>
    </b:Author>
    <b:YearAccessed>2024</b:YearAccessed>
    <b:MonthAccessed>06</b:MonthAccessed>
    <b:DayAccessed>04</b:DayAccessed>
    <b:RefOrder>2</b:RefOrder>
  </b:Source>
  <b:Source>
    <b:Tag>Gog13</b:Tag>
    <b:SourceType>JournalArticle</b:SourceType>
    <b:Guid>{FDE0DAE2-0CC2-4C65-A272-28B4032C62E6}</b:Guid>
    <b:Title>Cooling systems in Automobiles &amp; Cars</b:Title>
    <b:Year>2013</b:Year>
    <b:Month>04</b:Month>
    <b:Publisher>Open Access</b:Publisher>
    <b:Author>
      <b:Author>
        <b:NameList>
          <b:Person>
            <b:Last>Gogineni Prudvhi</b:Last>
            <b:First>Gada</b:First>
            <b:Middle>Vinay, G Suresh Babu</b:Middle>
          </b:Person>
        </b:NameList>
      </b:Author>
    </b:Author>
    <b:JournalName>International Journal of Engineering and Advanced Technology (IJEAT)</b:JournalName>
    <b:Pages>688</b:Pages>
    <b:Volume>2</b:Volume>
    <b:Issue>4</b:Issue>
    <b:Medium>online</b:Medium>
    <b:YearAccessed>2024</b:YearAccessed>
    <b:MonthAccessed>06</b:MonthAccessed>
    <b:DayAccessed>04</b:DayAccessed>
    <b:URL>https://www.ijeat.org/wp-content/uploads/papers/v2i4/D1447042413.pdf</b:URL>
    <b:RefOrder>3</b:RefOrder>
  </b:Source>
  <b:Source>
    <b:Tag>Vem19</b:Tag>
    <b:SourceType>JournalArticle</b:SourceType>
    <b:Guid>{1FE5DEEC-2C6C-4950-860B-E1DF72240FA5}</b:Guid>
    <b:Title>HEAT TRANSFER ANALYSIS OF IC ENGINE FINS AND THEIR OPTIMISATION BY VARYING MATERIAL AND GEOMETRY</b:Title>
    <b:Year>2019</b:Year>
    <b:Month>12</b:Month>
    <b:Day>12</b:Day>
    <b:YearAccessed>2024</b:YearAccessed>
    <b:MonthAccessed>06</b:MonthAccessed>
    <b:DayAccessed>09</b:DayAccessed>
    <b:Author>
      <b:Author>
        <b:NameList>
          <b:Person>
            <b:Last>Vemula Chandra</b:Last>
            <b:First>Dr.V.P</b:First>
            <b:Middle>Venkataramana Murphy, Dr. P. Sekhar Babu, Dr.M Babu</b:Middle>
          </b:Person>
        </b:NameList>
      </b:Author>
    </b:Author>
    <b:JournalName>Journal of Engineering Sciences</b:JournalName>
    <b:City>Narishima Reddy</b:City>
    <b:Pages>311-316</b:Pages>
    <b:Volume>10</b:Volume>
    <b:Issue>12</b:Issue>
    <b:RefOrder>6</b:RefOrder>
  </b:Source>
  <b:Source>
    <b:Tag>Rog</b:Tag>
    <b:SourceType>InternetSite</b:SourceType>
    <b:Guid>{95634A39-816C-4AD0-8ECE-E16A1259354D}</b:Guid>
    <b:Title>Air cooling for Cars? In which we try to dispel some of the Hot air surrounding certain claims.</b:Title>
    <b:Author>
      <b:Author>
        <b:NameList>
          <b:Person>
            <b:Last>Huntington</b:Last>
            <b:First>Roger</b:First>
          </b:Person>
        </b:NameList>
      </b:Author>
    </b:Author>
    <b:InternetSiteTitle>autohistorypreservationsociety.org</b:InternetSiteTitle>
    <b:Year>1964</b:Year>
    <b:Month>03</b:Month>
    <b:URL>https://autohistorypreservationsociety.org/wp-content/uploads/1964-03-CL-Air-Cooling-For-CARS-1-4.pdf</b:URL>
    <b:YearAccessed>2024</b:YearAccessed>
    <b:MonthAccessed>06</b:MonthAccessed>
    <b:DayAccessed>10</b:DayAccessed>
    <b:RefOrder>5</b:RefOrder>
  </b:Source>
  <b:Source>
    <b:Tag>DSr22</b:Tag>
    <b:SourceType>JournalArticle</b:SourceType>
    <b:Guid>{EADF2552-1504-4D59-91E3-D448AC2757E7}</b:Guid>
    <b:Title>Heat transfer enhancement of a stirling engine by using fins attachement in an energy recovery system.</b:Title>
    <b:Year>2022</b:Year>
    <b:JournalName>Energy</b:JournalName>
    <b:Pages>404-415</b:Pages>
    <b:Author>
      <b:Author>
        <b:NameList>
          <b:Person>
            <b:Last>D.Srinivas</b:Last>
            <b:First>T.R</b:First>
            <b:Middle>S. Kumar</b:Middle>
          </b:Person>
        </b:NameList>
      </b:Author>
    </b:Author>
    <b:Volume>239</b:Volume>
    <b:DOI>10.1063/1.5141181. </b:DOI>
    <b:RefOrder>4</b:RefOrder>
  </b:Source>
  <b:Source>
    <b:Tag>Ste24</b:Tag>
    <b:SourceType>InternetSite</b:SourceType>
    <b:Guid>{4588C835-C7A7-481F-957A-DF5C2D357D4C}</b:Guid>
    <b:Title>Thermal conductivity</b:Title>
    <b:JournalName>Encyclopedia Britannica</b:JournalName>
    <b:Year>2024</b:Year>
    <b:Author>
      <b:Author>
        <b:NameList>
          <b:Person>
            <b:Last>Stewart</b:Last>
            <b:First>K.</b:First>
          </b:Person>
        </b:NameList>
      </b:Author>
    </b:Author>
    <b:Month>04</b:Month>
    <b:Day>10</b:Day>
    <b:YearAccessed>2024</b:YearAccessed>
    <b:MonthAccessed>06</b:MonthAccessed>
    <b:DayAccessed>10</b:DayAccessed>
    <b:URL>https://www.britannica.com/science/thermal-conductivit</b:URL>
    <b:RefOrder>8</b:RefOrder>
  </b:Source>
  <b:Source>
    <b:Tag>met23</b:Tag>
    <b:SourceType>InternetSite</b:SourceType>
    <b:Guid>{2EA242C6-64D6-4098-9E64-1F076AD099BF}</b:Guid>
    <b:Author>
      <b:Author>
        <b:NameList>
          <b:Person>
            <b:Last>metals</b:Last>
            <b:First>Sunrise</b:First>
          </b:Person>
        </b:NameList>
      </b:Author>
    </b:Author>
    <b:Title>Cast aluminium vs Cast iron</b:Title>
    <b:InternetSiteTitle>sunrise-metal.com</b:InternetSiteTitle>
    <b:Year>2023</b:Year>
    <b:Month>04</b:Month>
    <b:Day>12</b:Day>
    <b:URL>https://www.sunrise-metal.com/cast-aluminium-vs-cast-iron/#:~:text=Weight%20is%20one%20of%20the,it's%20difficult%20to%20transport%20iron.</b:URL>
    <b:YearAccessed>2024</b:YearAccessed>
    <b:MonthAccessed>06</b:MonthAccessed>
    <b:DayAccessed>11</b:DayAccessed>
    <b:RefOrder>9</b:RefOrder>
  </b:Source>
  <b:Source>
    <b:Tag>Yun15</b:Tag>
    <b:SourceType>BookSection</b:SourceType>
    <b:Guid>{38C925A1-EC44-4AB4-A48E-6034C9BB0BEB}</b:Guid>
    <b:Title>Heat and mass Trasnfer</b:Title>
    <b:Year>2015</b:Year>
    <b:City>new york</b:City>
    <b:Publisher>Mc Graw Hill</b:Publisher>
    <b:Author>
      <b:Author>
        <b:NameList>
          <b:Person>
            <b:Last>Yunus A cengel</b:Last>
            <b:First>Afshin</b:First>
            <b:Middle>J. ghajar</b:Middle>
          </b:Person>
        </b:NameList>
      </b:Author>
      <b:BookAuthor>
        <b:NameList>
          <b:Person>
            <b:Last>Yunus A cengel</b:Last>
            <b:First>Afshin</b:First>
            <b:Middle>J. ghajar</b:Middle>
          </b:Person>
        </b:NameList>
      </b:BookAuthor>
    </b:Author>
    <b:CountryRegion>United states of america</b:CountryRegion>
    <b:Edition>5th</b:Edition>
    <b:YearAccessed>2024</b:YearAccessed>
    <b:MonthAccessed>06</b:MonthAccessed>
    <b:DayAccessed>10</b:DayAccessed>
    <b:RefOrder>10</b:RefOrder>
  </b:Source>
  <b:Source>
    <b:Tag>DVa20</b:Tag>
    <b:SourceType>JournalArticle</b:SourceType>
    <b:Guid>{7C4FE8F8-9871-47CE-8866-5791A96CCB0A}</b:Guid>
    <b:Title>Computational and numerical analysis of  radiator usinf different nano fluids as coolant with different structure of radiator tube.</b:Title>
    <b:Year>2020</b:Year>
    <b:Pages>250-256</b:Pages>
    <b:JournalName>Int Journal of Engineering Applied science and Tehcnology</b:JournalName>
    <b:Author>
      <b:Author>
        <b:NameList>
          <b:Person>
            <b:Last>Vadhilingham</b:Last>
            <b:First>D.</b:First>
          </b:Person>
        </b:NameList>
      </b:Author>
    </b:Author>
    <b:Month>04</b:Month>
    <b:Day>12</b:Day>
    <b:YearAccessed>2024</b:YearAccessed>
    <b:MonthAccessed>06</b:MonthAccessed>
    <b:DayAccessed>11</b:DayAccessed>
    <b:DOI>10.33564/ijeast.2020.v04i12.040.</b:DOI>
    <b:RefOrder>11</b:RefOrder>
  </b:Source>
  <b:Source>
    <b:Tag>Pon18</b:Tag>
    <b:SourceType>JournalArticle</b:SourceType>
    <b:Guid>{99956B62-4E85-45A1-A8FC-90202AD4F6FA}</b:Guid>
    <b:Title>Performance analysis of automobile radiator using carboxyl grapheneNano fluids</b:Title>
    <b:JournalName>Conference service material science and engineering</b:JournalName>
    <b:Year>2018</b:Year>
    <b:Author>
      <b:Author>
        <b:NameList>
          <b:Person>
            <b:Last>Ponangi BR</b:Last>
            <b:First>Sumanth</b:First>
            <b:Middle>S, Krishna V, Seetharam TR, Seetharamu KN</b:Middle>
          </b:Person>
        </b:NameList>
      </b:Author>
    </b:Author>
    <b:YearAccessed>2024</b:YearAccessed>
    <b:MonthAccessed>06</b:MonthAccessed>
    <b:DayAccessed>11</b:DayAccessed>
    <b:DOI>10.1088/1757-899x/346/1/012031</b:DOI>
    <b:RefOrder>12</b:RefOrder>
  </b:Source>
  <b:Source>
    <b:Tag>RRa24</b:Tag>
    <b:SourceType>JournalArticle</b:SourceType>
    <b:Guid>{16BF323A-AD8C-4C26-874B-3B5D19AA9AF9}</b:Guid>
    <b:Title>Enhancing automotive cooling systems: composite fins and nanoparticles analysis in radiators</b:Title>
    <b:Year>2024</b:Year>
    <b:Author>
      <b:Author>
        <b:NameList>
          <b:Person>
            <b:Last>R.Ramesh Kumar</b:Last>
            <b:First>K.</b:First>
            <b:Middle>Karthic, P.V Elumalai, R. Elumalai, Davannendran Chandran, E. Prakash &amp; Nassim Hassin</b:Middle>
          </b:Person>
        </b:NameList>
      </b:Author>
    </b:Author>
    <b:Month>02</b:Month>
    <b:Day>13</b:Day>
    <b:Publisher>Scientific Reports</b:Publisher>
    <b:Issue>14</b:Issue>
    <b:YearAccessed>2024</b:YearAccessed>
    <b:MonthAccessed>06</b:MonthAccessed>
    <b:DayAccessed>12</b:DayAccessed>
    <b:DOI>10.1038/s41598-024-52141-0</b:DOI>
    <b:RefOrder>13</b:RefOrder>
  </b:Source>
  <b:Source>
    <b:Tag>Mob24</b:Tag>
    <b:SourceType>InternetSite</b:SourceType>
    <b:Guid>{C3C98B0A-0B0E-4116-9ECC-CDBCA0AF5886}</b:Guid>
    <b:Author>
      <b:Author>
        <b:NameList>
          <b:Person>
            <b:Last>Mobil</b:Last>
          </b:Person>
        </b:NameList>
      </b:Author>
    </b:Author>
    <b:Title>Vehicle maintance</b:Title>
    <b:InternetSiteTitle>mobil.com</b:InternetSiteTitle>
    <b:Year>2024</b:Year>
    <b:URL>https://www.mobil.com/en/sap/personal-vehicles/car/vehicle-maintenance/importance-of-engine-coolants</b:URL>
    <b:YearAccessed>2024</b:YearAccessed>
    <b:MonthAccessed>06</b:MonthAccessed>
    <b:DayAccessed>14</b:DayAccessed>
    <b:RefOrder>7</b:RefOrder>
  </b:Source>
  <b:Source>
    <b:Tag>Muk20</b:Tag>
    <b:SourceType>JournalArticle</b:SourceType>
    <b:Guid>{2256F566-9A46-4E58-9489-15E2EF30E98A}</b:Guid>
    <b:Title>A review of ubterbak combustion engine fins</b:Title>
    <b:Year>2020</b:Year>
    <b:Month>09</b:Month>
    <b:Day>04</b:Day>
    <b:Author>
      <b:Author>
        <b:NameList>
          <b:Person>
            <b:Last>Mukesh</b:Last>
            <b:First>Singh</b:First>
          </b:Person>
        </b:NameList>
      </b:Author>
    </b:Author>
    <b:YearAccessed>2024</b:YearAccessed>
    <b:MonthAccessed>06</b:MonthAccessed>
    <b:DayAccessed>13</b:DayAccessed>
    <b:DOI>10.17577/IJERTV9IS080311</b:DOI>
    <b:JournalName>International Journal of Engineering reseach </b:JournalName>
    <b:RefOrder>14</b:RefOrder>
  </b:Source>
  <b:Source>
    <b:Tag>Arr</b:Tag>
    <b:SourceType>InternetSite</b:SourceType>
    <b:Guid>{232217D6-64E1-45FF-B57D-61F383A8CC2D}</b:Guid>
    <b:Title>Understanding Heat sinks: Functions, Types, &amp; more</b:Title>
    <b:InternetSiteTitle>arrow.com</b:InternetSiteTitle>
    <b:Author>
      <b:Author>
        <b:NameList>
          <b:Person>
            <b:Last>Arrow</b:Last>
          </b:Person>
        </b:NameList>
      </b:Author>
    </b:Author>
    <b:Year>2019</b:Year>
    <b:Month>10</b:Month>
    <b:Day>31</b:Day>
    <b:URL>https://www.arrow.com/en/research-and-events/articles/understanding-heat-sinks-functions-types-and-more</b:URL>
    <b:YearAccessed>2024</b:YearAccessed>
    <b:MonthAccessed>6</b:MonthAccessed>
    <b:DayAccessed>12</b:DayAccessed>
    <b:RefOrder>15</b:RefOrder>
  </b:Source>
  <b:Source>
    <b:Tag>Hea24</b:Tag>
    <b:SourceType>InternetSite</b:SourceType>
    <b:Guid>{512277C2-34AA-4153-8B36-467902DE09B6}</b:Guid>
    <b:Author>
      <b:Author>
        <b:NameList>
          <b:Person>
            <b:Last>Heatell</b:Last>
          </b:Person>
        </b:NameList>
      </b:Author>
    </b:Author>
    <b:Title>radial heat sink</b:Title>
    <b:InternetSiteTitle>heatell.com</b:InternetSiteTitle>
    <b:Year>2024</b:Year>
    <b:Month>006</b:Month>
    <b:Day>13</b:Day>
    <b:URL>https://www.heatell.com/radial-heatsink/</b:URL>
    <b:RefOrder>16</b:RefOrder>
  </b:Source>
  <b:Source>
    <b:Tag>ada22</b:Tag>
    <b:SourceType>InternetSite</b:SourceType>
    <b:Guid>{DABD90D3-5B9E-4DFA-85BC-1E100ADDA8CF}</b:Guid>
    <b:Author>
      <b:Author>
        <b:NameList>
          <b:Person>
            <b:Last>adafruit</b:Last>
          </b:Person>
        </b:NameList>
      </b:Author>
    </b:Author>
    <b:Title>How heat sinks are made by skiving # computers</b:Title>
    <b:InternetSiteTitle>blog.adafruit.com</b:InternetSiteTitle>
    <b:Year>2022</b:Year>
    <b:Month>04</b:Month>
    <b:Day>20</b:Day>
    <b:URL>https://blog.adafruit.com/2022/04/20/how-heatsinks-are-made-by-skiving-computers/</b:URL>
    <b:YearAccessed>2024</b:YearAccessed>
    <b:MonthAccessed>06</b:MonthAccessed>
    <b:DayAccessed>13</b:DayAccessed>
    <b:RefOrder>17</b:RefOrder>
  </b:Source>
  <b:Source>
    <b:Tag>Ron21</b:Tag>
    <b:SourceType>InternetSite</b:SourceType>
    <b:Guid>{CFF20586-97C2-4204-9646-99DA031328C2}</b:Guid>
    <b:Title>What are heat sinks and how are they made</b:Title>
    <b:InternetSiteTitle>3erp.com</b:InternetSiteTitle>
    <b:Year>2021</b:Year>
    <b:Month>9</b:Month>
    <b:Day>11</b:Day>
    <b:URL>https://www.3erp.com/blog/what-are-heat-sinks-and-how-are-they-made/</b:URL>
    <b:Author>
      <b:Author>
        <b:NameList>
          <b:Person>
            <b:Last>Ye</b:Last>
            <b:First>Ronan</b:First>
          </b:Person>
        </b:NameList>
      </b:Author>
    </b:Author>
    <b:YearAccessed>2024</b:YearAccessed>
    <b:MonthAccessed>06</b:MonthAccessed>
    <b:DayAccessed>14</b:DayAccessed>
    <b:RefOrder>18</b:RefOrder>
  </b:Source>
  <b:Source>
    <b:Tag>Mar22</b:Tag>
    <b:SourceType>JournalArticle</b:SourceType>
    <b:Guid>{9367DA76-D4C1-4928-BC8E-D1622FBA2881}</b:Guid>
    <b:Title>Utilization of Additive Manufacturing in the Thermal Design of Electrical Machines: A Review</b:Title>
    <b:Year>2022</b:Year>
    <b:YearAccessed>2024</b:YearAccessed>
    <b:MonthAccessed>06</b:MonthAccessed>
    <b:DayAccessed>14</b:DayAccessed>
    <b:DOI>//doi.org/10.3390/machines10040251</b:DOI>
    <b:Author>
      <b:Author>
        <b:NameList>
          <b:Person>
            <b:Last>Martin Sarap</b:Last>
            <b:First>Ants</b:First>
            <b:Middle>Kallaste, Payam Shams Ghahfarokhi, Hans Tiismus, Toomas Vaimann</b:Middle>
          </b:Person>
        </b:NameList>
      </b:Author>
    </b:Author>
    <b:JournalName>Machines</b:JournalName>
    <b:City>Latvia</b:City>
    <b:RefOrder>19</b:RefOrder>
  </b:Source>
  <b:Source>
    <b:Tag>Arr24</b:Tag>
    <b:SourceType>InternetSite</b:SourceType>
    <b:Guid>{9DED92F1-FBB1-4FAA-8EE7-52C702AD1ADC}</b:Guid>
    <b:Author>
      <b:Author>
        <b:NameList>
          <b:Person>
            <b:Last>Arrow</b:Last>
          </b:Person>
        </b:NameList>
      </b:Author>
    </b:Author>
    <b:Title>The Best CPU cooling solutions: from minimal to extreme </b:Title>
    <b:InternetSiteTitle>arrow.com</b:InternetSiteTitle>
    <b:Year>2024</b:Year>
    <b:Month>02</b:Month>
    <b:Day>9</b:Day>
    <b:URL>https://www.arrow.com/en/research-and-events/articles/best-cpu-cooling-solutions</b:URL>
    <b:RefOrder>20</b:RefOrder>
  </b:Source>
  <b:Source>
    <b:Tag>Tes22</b:Tag>
    <b:SourceType>JournalArticle</b:SourceType>
    <b:Guid>{C607ED4D-CB32-4078-BE4B-1ADAE9E9764B}</b:Guid>
    <b:Title>Heat sink and Design considerations</b:Title>
    <b:Year>2022</b:Year>
    <b:Month>2</b:Month>
    <b:Day>23</b:Day>
    <b:URL>https://www.fictiv.com/articles/heat-sink-design-guide#:~:text=Main%20Takeaways&amp;text=The%20most%20efficient%20heat%20sink,has%20a%20high%20thermal%20conductivity.</b:URL>
    <b:JournalName>Mechanical design tips</b:JournalName>
    <b:Author>
      <b:Author>
        <b:NameList>
          <b:Person>
            <b:Last>Axsom</b:Last>
            <b:First>Tessa</b:First>
          </b:Person>
        </b:NameList>
      </b:Author>
    </b:Author>
    <b:YearAccessed>2024</b:YearAccessed>
    <b:MonthAccessed>06</b:MonthAccessed>
    <b:DayAccessed>13</b:DayAccessed>
    <b:RefOrder>21</b:RefOrder>
  </b:Source>
  <b:Source>
    <b:Tag>Bar09</b:Tag>
    <b:SourceType>InternetSite</b:SourceType>
    <b:Guid>{AD9CF017-B748-4EEA-98C4-0D238593E5A3}</b:Guid>
    <b:Title>Pin fin heat sinks point the way to more efficient cooling</b:Title>
    <b:Year>2009</b:Year>
    <b:InternetSiteTitle>newelectroncis.co.uk</b:InternetSiteTitle>
    <b:Month>06</b:Month>
    <b:Day>08</b:Day>
    <b:URL>https://www.newelectronics.co.uk/content/features/pin-fin-heat-sinks-point-the-way-to-more-efficient-cooling/</b:URL>
    <b:Author>
      <b:Author>
        <b:NameList>
          <b:Person>
            <b:Last>Dagan</b:Last>
            <b:First>Barry</b:First>
          </b:Person>
        </b:NameList>
      </b:Author>
    </b:Author>
    <b:YearAccessed>2024</b:YearAccessed>
    <b:MonthAccessed>06</b:MonthAccessed>
    <b:DayAccessed>13</b:DayAccessed>
    <b:RefOrder>22</b:RefOrder>
  </b:Source>
  <b:Source>
    <b:Tag>JPG03</b:Tag>
    <b:SourceType>JournalArticle</b:SourceType>
    <b:Guid>{7690B7E3-17F9-4D5C-820F-98BC6EA98FDF}</b:Guid>
    <b:Title>Performance and testing of thermal interface materials.</b:Title>
    <b:Year>2003</b:Year>
    <b:Month>03</b:Month>
    <b:JournalName>Microelectrics journal</b:JournalName>
    <b:Pages>215-222</b:Pages>
    <b:Author>
      <b:Author>
        <b:NameList>
          <b:Person>
            <b:Last>J.P Gwinn</b:Last>
            <b:First>R.L</b:First>
            <b:Middle>Webb</b:Middle>
          </b:Person>
        </b:NameList>
      </b:Author>
    </b:Author>
    <b:Volume>34</b:Volume>
    <b:Issue>2</b:Issue>
    <b:YearAccessed>2024</b:YearAccessed>
    <b:MonthAccessed>06</b:MonthAccessed>
    <b:DayAccessed>14</b:DayAccessed>
    <b:DOI>https://doi.org/10.1016/S0026-2692(02)00191-X</b:DOI>
    <b:RefOrder>23</b:RefOrder>
  </b:Source>
  <b:Source>
    <b:Tag>AJG15</b:Tag>
    <b:SourceType>BookSection</b:SourceType>
    <b:Guid>{DE77BBE1-955F-4B8F-BDB8-EFF8D6951E4F}</b:Guid>
    <b:Title>Heat and Mass transfer: Fundementals and applications </b:Title>
    <b:Year>2015</b:Year>
    <b:BookTitle>Heat and Mass transfer: Fundementals and applications </b:BookTitle>
    <b:Pages>163-169</b:Pages>
    <b:City>new york</b:City>
    <b:Author>
      <b:Author>
        <b:NameList>
          <b:Person>
            <b:Last>A.J Ghajar</b:Last>
            <b:First>Y.A</b:First>
            <b:Middle>Cengel</b:Middle>
          </b:Person>
        </b:NameList>
      </b:Author>
      <b:BookAuthor>
        <b:NameList>
          <b:Person>
            <b:Last>A.J Ghajar</b:Last>
            <b:First>Y.A</b:First>
            <b:Middle>Cengel</b:Middle>
          </b:Person>
        </b:NameList>
      </b:BookAuthor>
    </b:Author>
    <b:YearAccessed>2024</b:YearAccessed>
    <b:MonthAccessed>06</b:MonthAccessed>
    <b:DayAccessed>15</b:DayAccessed>
    <b:RefOrder>24</b:RefOrder>
  </b:Source>
</b:Sources>
</file>

<file path=customXml/itemProps1.xml><?xml version="1.0" encoding="utf-8"?>
<ds:datastoreItem xmlns:ds="http://schemas.openxmlformats.org/officeDocument/2006/customXml" ds:itemID="{62F5D55D-D5CE-467E-94B8-37CAE7A15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2579</TotalTime>
  <Pages>16</Pages>
  <Words>3118</Words>
  <Characters>17777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Design &amp; Analysis of Extended Surfaces</vt:lpstr>
    </vt:vector>
  </TitlesOfParts>
  <Company/>
  <LinksUpToDate>false</LinksUpToDate>
  <CharactersWithSpaces>20854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&amp; Analysis of Extended Surfaces</dc:title>
  <dc:subject>Advanced Thermofluid Mechanics ACMA6011</dc:subject>
  <dc:creator>Mark Watson</dc:creator>
  <cp:keywords/>
  <dc:description/>
  <cp:lastModifiedBy>mark watson</cp:lastModifiedBy>
  <cp:revision>72</cp:revision>
  <dcterms:created xsi:type="dcterms:W3CDTF">2024-06-05T14:07:00Z</dcterms:created>
  <dcterms:modified xsi:type="dcterms:W3CDTF">2024-06-16T20:41:00Z</dcterms:modified>
</cp:coreProperties>
</file>