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96269571"/>
        <w:docPartObj>
          <w:docPartGallery w:val="Cover Pages"/>
          <w:docPartUnique/>
        </w:docPartObj>
      </w:sdtPr>
      <w:sdtEndPr>
        <w:rPr>
          <w:rFonts w:eastAsiaTheme="minorHAnsi"/>
          <w:color w:val="auto"/>
        </w:rPr>
      </w:sdtEndPr>
      <w:sdtContent>
        <w:p w14:paraId="03FD05E5" w14:textId="1FC15197" w:rsidR="002777AD" w:rsidRDefault="002777AD">
          <w:pPr>
            <w:pStyle w:val="NoSpacing"/>
            <w:spacing w:before="1540" w:after="240"/>
            <w:jc w:val="center"/>
            <w:rPr>
              <w:color w:val="4472C4" w:themeColor="accent1"/>
            </w:rPr>
          </w:pPr>
          <w:r>
            <w:rPr>
              <w:noProof/>
              <w:color w:val="4472C4" w:themeColor="accent1"/>
            </w:rPr>
            <w:drawing>
              <wp:inline distT="0" distB="0" distL="0" distR="0" wp14:anchorId="35C090F4" wp14:editId="3785C1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3406D0B2C2F4C36A11CB15BAD5538C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D7D60B" w14:textId="78CCA94A" w:rsidR="002777AD" w:rsidRDefault="002777A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manadment accounting</w:t>
              </w:r>
            </w:p>
          </w:sdtContent>
        </w:sdt>
        <w:sdt>
          <w:sdtPr>
            <w:rPr>
              <w:color w:val="4472C4" w:themeColor="accent1"/>
              <w:sz w:val="28"/>
              <w:szCs w:val="28"/>
            </w:rPr>
            <w:alias w:val="Subtitle"/>
            <w:tag w:val=""/>
            <w:id w:val="328029620"/>
            <w:placeholder>
              <w:docPart w:val="2EB9F361D25048388C6AA7597F0867FA"/>
            </w:placeholder>
            <w:dataBinding w:prefixMappings="xmlns:ns0='http://purl.org/dc/elements/1.1/' xmlns:ns1='http://schemas.openxmlformats.org/package/2006/metadata/core-properties' " w:xpath="/ns1:coreProperties[1]/ns0:subject[1]" w:storeItemID="{6C3C8BC8-F283-45AE-878A-BAB7291924A1}"/>
            <w:text/>
          </w:sdtPr>
          <w:sdtContent>
            <w:p w14:paraId="1F3B3226" w14:textId="6B51A9AB" w:rsidR="002777AD" w:rsidRDefault="002777AD">
              <w:pPr>
                <w:pStyle w:val="NoSpacing"/>
                <w:jc w:val="center"/>
                <w:rPr>
                  <w:color w:val="4472C4" w:themeColor="accent1"/>
                  <w:sz w:val="28"/>
                  <w:szCs w:val="28"/>
                </w:rPr>
              </w:pPr>
              <w:r>
                <w:rPr>
                  <w:color w:val="4472C4" w:themeColor="accent1"/>
                  <w:sz w:val="28"/>
                  <w:szCs w:val="28"/>
                </w:rPr>
                <w:t>Assignment 2</w:t>
              </w:r>
            </w:p>
          </w:sdtContent>
        </w:sdt>
        <w:p w14:paraId="3CFFA097" w14:textId="77777777" w:rsidR="002777AD" w:rsidRDefault="002777A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4FA6D9" wp14:editId="07C096B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6T00:00:00Z">
                                    <w:dateFormat w:val="MMMM d, yyyy"/>
                                    <w:lid w:val="en-US"/>
                                    <w:storeMappedDataAs w:val="dateTime"/>
                                    <w:calendar w:val="gregorian"/>
                                  </w:date>
                                </w:sdtPr>
                                <w:sdtContent>
                                  <w:p w14:paraId="5334CC82" w14:textId="56425A22" w:rsidR="002777AD" w:rsidRDefault="002777AD">
                                    <w:pPr>
                                      <w:pStyle w:val="NoSpacing"/>
                                      <w:spacing w:after="40"/>
                                      <w:jc w:val="center"/>
                                      <w:rPr>
                                        <w:caps/>
                                        <w:color w:val="4472C4" w:themeColor="accent1"/>
                                        <w:sz w:val="28"/>
                                        <w:szCs w:val="28"/>
                                      </w:rPr>
                                    </w:pPr>
                                    <w:r>
                                      <w:rPr>
                                        <w:caps/>
                                        <w:color w:val="4472C4" w:themeColor="accent1"/>
                                        <w:sz w:val="28"/>
                                        <w:szCs w:val="28"/>
                                      </w:rPr>
                                      <w:t>January 16, 2023</w:t>
                                    </w:r>
                                  </w:p>
                                </w:sdtContent>
                              </w:sdt>
                              <w:p w14:paraId="2B966FF1" w14:textId="579670C3" w:rsidR="002777AD" w:rsidRDefault="002777A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45514CCA" w14:textId="1880DC0F" w:rsidR="002777AD" w:rsidRDefault="002777A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By </w:t>
                                    </w:r>
                                    <w:proofErr w:type="spellStart"/>
                                    <w:r>
                                      <w:rPr>
                                        <w:color w:val="4472C4" w:themeColor="accent1"/>
                                      </w:rPr>
                                      <w:t>Penko</w:t>
                                    </w:r>
                                    <w:proofErr w:type="spellEnd"/>
                                    <w:r>
                                      <w:rPr>
                                        <w:color w:val="4472C4" w:themeColor="accent1"/>
                                      </w:rPr>
                                      <w:t xml:space="preserve"> </w:t>
                                    </w:r>
                                    <w:proofErr w:type="spellStart"/>
                                    <w:r>
                                      <w:rPr>
                                        <w:color w:val="4472C4" w:themeColor="accent1"/>
                                      </w:rPr>
                                      <w:t>Nedelchev</w:t>
                                    </w:r>
                                    <w:proofErr w:type="spellEnd"/>
                                    <w:r>
                                      <w:rPr>
                                        <w:color w:val="4472C4" w:themeColor="accent1"/>
                                      </w:rPr>
                                      <w:t xml:space="preserve"> Lecturer: Winifred </w:t>
                                    </w:r>
                                    <w:proofErr w:type="spellStart"/>
                                    <w:r>
                                      <w:rPr>
                                        <w:color w:val="4472C4" w:themeColor="accent1"/>
                                      </w:rPr>
                                      <w:t>Soribe</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4FA6D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6T00:00:00Z">
                              <w:dateFormat w:val="MMMM d, yyyy"/>
                              <w:lid w:val="en-US"/>
                              <w:storeMappedDataAs w:val="dateTime"/>
                              <w:calendar w:val="gregorian"/>
                            </w:date>
                          </w:sdtPr>
                          <w:sdtContent>
                            <w:p w14:paraId="5334CC82" w14:textId="56425A22" w:rsidR="002777AD" w:rsidRDefault="002777AD">
                              <w:pPr>
                                <w:pStyle w:val="NoSpacing"/>
                                <w:spacing w:after="40"/>
                                <w:jc w:val="center"/>
                                <w:rPr>
                                  <w:caps/>
                                  <w:color w:val="4472C4" w:themeColor="accent1"/>
                                  <w:sz w:val="28"/>
                                  <w:szCs w:val="28"/>
                                </w:rPr>
                              </w:pPr>
                              <w:r>
                                <w:rPr>
                                  <w:caps/>
                                  <w:color w:val="4472C4" w:themeColor="accent1"/>
                                  <w:sz w:val="28"/>
                                  <w:szCs w:val="28"/>
                                </w:rPr>
                                <w:t>January 16, 2023</w:t>
                              </w:r>
                            </w:p>
                          </w:sdtContent>
                        </w:sdt>
                        <w:p w14:paraId="2B966FF1" w14:textId="579670C3" w:rsidR="002777AD" w:rsidRDefault="002777A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45514CCA" w14:textId="1880DC0F" w:rsidR="002777AD" w:rsidRDefault="002777A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By </w:t>
                              </w:r>
                              <w:proofErr w:type="spellStart"/>
                              <w:r>
                                <w:rPr>
                                  <w:color w:val="4472C4" w:themeColor="accent1"/>
                                </w:rPr>
                                <w:t>Penko</w:t>
                              </w:r>
                              <w:proofErr w:type="spellEnd"/>
                              <w:r>
                                <w:rPr>
                                  <w:color w:val="4472C4" w:themeColor="accent1"/>
                                </w:rPr>
                                <w:t xml:space="preserve"> </w:t>
                              </w:r>
                              <w:proofErr w:type="spellStart"/>
                              <w:r>
                                <w:rPr>
                                  <w:color w:val="4472C4" w:themeColor="accent1"/>
                                </w:rPr>
                                <w:t>Nedelchev</w:t>
                              </w:r>
                              <w:proofErr w:type="spellEnd"/>
                              <w:r>
                                <w:rPr>
                                  <w:color w:val="4472C4" w:themeColor="accent1"/>
                                </w:rPr>
                                <w:t xml:space="preserve"> Lecturer: Winifred </w:t>
                              </w:r>
                              <w:proofErr w:type="spellStart"/>
                              <w:r>
                                <w:rPr>
                                  <w:color w:val="4472C4" w:themeColor="accent1"/>
                                </w:rPr>
                                <w:t>Soribe</w:t>
                              </w:r>
                              <w:proofErr w:type="spellEnd"/>
                            </w:sdtContent>
                          </w:sdt>
                        </w:p>
                      </w:txbxContent>
                    </v:textbox>
                    <w10:wrap anchorx="margin" anchory="page"/>
                  </v:shape>
                </w:pict>
              </mc:Fallback>
            </mc:AlternateContent>
          </w:r>
          <w:r>
            <w:rPr>
              <w:noProof/>
              <w:color w:val="4472C4" w:themeColor="accent1"/>
            </w:rPr>
            <w:drawing>
              <wp:inline distT="0" distB="0" distL="0" distR="0" wp14:anchorId="0262DA0E" wp14:editId="2553E9F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0CC83B" w14:textId="6B03E64F" w:rsidR="002777AD" w:rsidRDefault="002777AD">
          <w:pPr>
            <w:rPr>
              <w:rFonts w:asciiTheme="majorHAnsi" w:eastAsiaTheme="majorEastAsia" w:hAnsiTheme="majorHAnsi" w:cstheme="majorBidi"/>
              <w:color w:val="2F5496" w:themeColor="accent1" w:themeShade="BF"/>
              <w:sz w:val="32"/>
              <w:szCs w:val="32"/>
            </w:rPr>
          </w:pPr>
          <w:r>
            <w:br w:type="page"/>
          </w:r>
        </w:p>
      </w:sdtContent>
    </w:sdt>
    <w:p w14:paraId="7F5B8519"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bookmarkStart w:id="0" w:name="_Toc124764217"/>
    </w:p>
    <w:sdt>
      <w:sdtPr>
        <w:id w:val="-209777275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4A2A388" w14:textId="2010D9AF" w:rsidR="00177EB6" w:rsidRDefault="00177EB6">
          <w:pPr>
            <w:pStyle w:val="TOCHeading"/>
          </w:pPr>
          <w:r>
            <w:t>Table of Contents</w:t>
          </w:r>
        </w:p>
        <w:p w14:paraId="0B015CB7" w14:textId="7ED5B042" w:rsidR="003234B0" w:rsidRDefault="00177EB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4767199" w:history="1">
            <w:r w:rsidR="003234B0" w:rsidRPr="00062B6F">
              <w:rPr>
                <w:rStyle w:val="Hyperlink"/>
                <w:rFonts w:ascii="Calibri Light" w:eastAsia="Times New Roman" w:hAnsi="Calibri Light" w:cs="Times New Roman"/>
                <w:noProof/>
              </w:rPr>
              <w:t>Introduction</w:t>
            </w:r>
            <w:r w:rsidR="003234B0">
              <w:rPr>
                <w:noProof/>
                <w:webHidden/>
              </w:rPr>
              <w:tab/>
            </w:r>
            <w:r w:rsidR="003234B0">
              <w:rPr>
                <w:noProof/>
                <w:webHidden/>
              </w:rPr>
              <w:fldChar w:fldCharType="begin"/>
            </w:r>
            <w:r w:rsidR="003234B0">
              <w:rPr>
                <w:noProof/>
                <w:webHidden/>
              </w:rPr>
              <w:instrText xml:space="preserve"> PAGEREF _Toc124767199 \h </w:instrText>
            </w:r>
            <w:r w:rsidR="003234B0">
              <w:rPr>
                <w:noProof/>
                <w:webHidden/>
              </w:rPr>
            </w:r>
            <w:r w:rsidR="003234B0">
              <w:rPr>
                <w:noProof/>
                <w:webHidden/>
              </w:rPr>
              <w:fldChar w:fldCharType="separate"/>
            </w:r>
            <w:r w:rsidR="003234B0">
              <w:rPr>
                <w:noProof/>
                <w:webHidden/>
              </w:rPr>
              <w:t>1</w:t>
            </w:r>
            <w:r w:rsidR="003234B0">
              <w:rPr>
                <w:noProof/>
                <w:webHidden/>
              </w:rPr>
              <w:fldChar w:fldCharType="end"/>
            </w:r>
          </w:hyperlink>
        </w:p>
        <w:p w14:paraId="4E4EA0DC" w14:textId="441BBD2A" w:rsidR="003234B0" w:rsidRDefault="003234B0">
          <w:pPr>
            <w:pStyle w:val="TOC1"/>
            <w:tabs>
              <w:tab w:val="right" w:leader="dot" w:pos="9350"/>
            </w:tabs>
            <w:rPr>
              <w:rFonts w:eastAsiaTheme="minorEastAsia"/>
              <w:noProof/>
            </w:rPr>
          </w:pPr>
          <w:hyperlink w:anchor="_Toc124767200" w:history="1">
            <w:r w:rsidRPr="00062B6F">
              <w:rPr>
                <w:rStyle w:val="Hyperlink"/>
                <w:rFonts w:ascii="Calibri Light" w:eastAsia="Times New Roman" w:hAnsi="Calibri Light" w:cs="Times New Roman"/>
                <w:b/>
                <w:bCs/>
                <w:noProof/>
              </w:rPr>
              <w:t>First p</w:t>
            </w:r>
            <w:r w:rsidRPr="00062B6F">
              <w:rPr>
                <w:rStyle w:val="Hyperlink"/>
                <w:rFonts w:ascii="Calibri Light" w:eastAsia="Times New Roman" w:hAnsi="Calibri Light" w:cs="Times New Roman"/>
                <w:b/>
                <w:bCs/>
                <w:noProof/>
                <w:lang w:val="bg-BG"/>
              </w:rPr>
              <w:t xml:space="preserve">art </w:t>
            </w:r>
            <w:r w:rsidRPr="00062B6F">
              <w:rPr>
                <w:rStyle w:val="Hyperlink"/>
                <w:rFonts w:ascii="Calibri Light" w:eastAsia="Times New Roman" w:hAnsi="Calibri Light" w:cs="Times New Roman"/>
                <w:b/>
                <w:bCs/>
                <w:noProof/>
              </w:rPr>
              <w:t>“</w:t>
            </w:r>
            <w:r w:rsidRPr="00062B6F">
              <w:rPr>
                <w:rStyle w:val="Hyperlink"/>
                <w:rFonts w:ascii="Calibri Light" w:eastAsia="Times New Roman" w:hAnsi="Calibri Light" w:cs="Times New Roman"/>
                <w:b/>
                <w:bCs/>
                <w:noProof/>
                <w:lang w:val="bg-BG"/>
              </w:rPr>
              <w:t>A</w:t>
            </w:r>
            <w:r w:rsidRPr="00062B6F">
              <w:rPr>
                <w:rStyle w:val="Hyperlink"/>
                <w:rFonts w:ascii="Calibri Light" w:eastAsia="Times New Roman" w:hAnsi="Calibri Light" w:cs="Times New Roman"/>
                <w:b/>
                <w:bCs/>
                <w:noProof/>
              </w:rPr>
              <w:t>”</w:t>
            </w:r>
            <w:r>
              <w:rPr>
                <w:noProof/>
                <w:webHidden/>
              </w:rPr>
              <w:tab/>
            </w:r>
            <w:r>
              <w:rPr>
                <w:noProof/>
                <w:webHidden/>
              </w:rPr>
              <w:fldChar w:fldCharType="begin"/>
            </w:r>
            <w:r>
              <w:rPr>
                <w:noProof/>
                <w:webHidden/>
              </w:rPr>
              <w:instrText xml:space="preserve"> PAGEREF _Toc124767200 \h </w:instrText>
            </w:r>
            <w:r>
              <w:rPr>
                <w:noProof/>
                <w:webHidden/>
              </w:rPr>
            </w:r>
            <w:r>
              <w:rPr>
                <w:noProof/>
                <w:webHidden/>
              </w:rPr>
              <w:fldChar w:fldCharType="separate"/>
            </w:r>
            <w:r>
              <w:rPr>
                <w:noProof/>
                <w:webHidden/>
              </w:rPr>
              <w:t>2</w:t>
            </w:r>
            <w:r>
              <w:rPr>
                <w:noProof/>
                <w:webHidden/>
              </w:rPr>
              <w:fldChar w:fldCharType="end"/>
            </w:r>
          </w:hyperlink>
        </w:p>
        <w:p w14:paraId="397E0398" w14:textId="4339E0EC" w:rsidR="003234B0" w:rsidRDefault="003234B0">
          <w:pPr>
            <w:pStyle w:val="TOC1"/>
            <w:tabs>
              <w:tab w:val="right" w:leader="dot" w:pos="9350"/>
            </w:tabs>
            <w:rPr>
              <w:rFonts w:eastAsiaTheme="minorEastAsia"/>
              <w:noProof/>
            </w:rPr>
          </w:pPr>
          <w:hyperlink w:anchor="_Toc124767201" w:history="1">
            <w:r w:rsidRPr="00062B6F">
              <w:rPr>
                <w:rStyle w:val="Hyperlink"/>
                <w:rFonts w:eastAsia="Times New Roman"/>
                <w:noProof/>
              </w:rPr>
              <w:t>Second part “B”</w:t>
            </w:r>
            <w:r>
              <w:rPr>
                <w:noProof/>
                <w:webHidden/>
              </w:rPr>
              <w:tab/>
            </w:r>
            <w:r>
              <w:rPr>
                <w:noProof/>
                <w:webHidden/>
              </w:rPr>
              <w:fldChar w:fldCharType="begin"/>
            </w:r>
            <w:r>
              <w:rPr>
                <w:noProof/>
                <w:webHidden/>
              </w:rPr>
              <w:instrText xml:space="preserve"> PAGEREF _Toc124767201 \h </w:instrText>
            </w:r>
            <w:r>
              <w:rPr>
                <w:noProof/>
                <w:webHidden/>
              </w:rPr>
            </w:r>
            <w:r>
              <w:rPr>
                <w:noProof/>
                <w:webHidden/>
              </w:rPr>
              <w:fldChar w:fldCharType="separate"/>
            </w:r>
            <w:r>
              <w:rPr>
                <w:noProof/>
                <w:webHidden/>
              </w:rPr>
              <w:t>6</w:t>
            </w:r>
            <w:r>
              <w:rPr>
                <w:noProof/>
                <w:webHidden/>
              </w:rPr>
              <w:fldChar w:fldCharType="end"/>
            </w:r>
          </w:hyperlink>
        </w:p>
        <w:p w14:paraId="325CB8BC" w14:textId="5E57B115" w:rsidR="003234B0" w:rsidRDefault="003234B0">
          <w:pPr>
            <w:pStyle w:val="TOC1"/>
            <w:tabs>
              <w:tab w:val="right" w:leader="dot" w:pos="9350"/>
            </w:tabs>
            <w:rPr>
              <w:rFonts w:eastAsiaTheme="minorEastAsia"/>
              <w:noProof/>
            </w:rPr>
          </w:pPr>
          <w:hyperlink w:anchor="_Toc124767202" w:history="1">
            <w:r w:rsidRPr="00062B6F">
              <w:rPr>
                <w:rStyle w:val="Hyperlink"/>
                <w:rFonts w:ascii="Calibri Light" w:eastAsia="Times New Roman" w:hAnsi="Calibri Light" w:cs="Times New Roman"/>
                <w:noProof/>
              </w:rPr>
              <w:t>Conclusion</w:t>
            </w:r>
            <w:r>
              <w:rPr>
                <w:noProof/>
                <w:webHidden/>
              </w:rPr>
              <w:tab/>
            </w:r>
            <w:r>
              <w:rPr>
                <w:noProof/>
                <w:webHidden/>
              </w:rPr>
              <w:fldChar w:fldCharType="begin"/>
            </w:r>
            <w:r>
              <w:rPr>
                <w:noProof/>
                <w:webHidden/>
              </w:rPr>
              <w:instrText xml:space="preserve"> PAGEREF _Toc124767202 \h </w:instrText>
            </w:r>
            <w:r>
              <w:rPr>
                <w:noProof/>
                <w:webHidden/>
              </w:rPr>
            </w:r>
            <w:r>
              <w:rPr>
                <w:noProof/>
                <w:webHidden/>
              </w:rPr>
              <w:fldChar w:fldCharType="separate"/>
            </w:r>
            <w:r>
              <w:rPr>
                <w:noProof/>
                <w:webHidden/>
              </w:rPr>
              <w:t>8</w:t>
            </w:r>
            <w:r>
              <w:rPr>
                <w:noProof/>
                <w:webHidden/>
              </w:rPr>
              <w:fldChar w:fldCharType="end"/>
            </w:r>
          </w:hyperlink>
        </w:p>
        <w:p w14:paraId="2A27C7F5" w14:textId="6AA3A80A" w:rsidR="003234B0" w:rsidRDefault="003234B0">
          <w:pPr>
            <w:pStyle w:val="TOC1"/>
            <w:tabs>
              <w:tab w:val="right" w:leader="dot" w:pos="9350"/>
            </w:tabs>
            <w:rPr>
              <w:rFonts w:eastAsiaTheme="minorEastAsia"/>
              <w:noProof/>
            </w:rPr>
          </w:pPr>
          <w:hyperlink w:anchor="_Toc124767203" w:history="1">
            <w:r w:rsidRPr="00062B6F">
              <w:rPr>
                <w:rStyle w:val="Hyperlink"/>
                <w:rFonts w:ascii="Times New Roman" w:eastAsia="Times New Roman" w:hAnsi="Times New Roman" w:cs="Times New Roman"/>
                <w:b/>
                <w:bCs/>
                <w:noProof/>
                <w:lang w:val="en-GB" w:eastAsia="ar-SA"/>
              </w:rPr>
              <w:t>References</w:t>
            </w:r>
            <w:r>
              <w:rPr>
                <w:noProof/>
                <w:webHidden/>
              </w:rPr>
              <w:tab/>
            </w:r>
            <w:r>
              <w:rPr>
                <w:noProof/>
                <w:webHidden/>
              </w:rPr>
              <w:fldChar w:fldCharType="begin"/>
            </w:r>
            <w:r>
              <w:rPr>
                <w:noProof/>
                <w:webHidden/>
              </w:rPr>
              <w:instrText xml:space="preserve"> PAGEREF _Toc124767203 \h </w:instrText>
            </w:r>
            <w:r>
              <w:rPr>
                <w:noProof/>
                <w:webHidden/>
              </w:rPr>
            </w:r>
            <w:r>
              <w:rPr>
                <w:noProof/>
                <w:webHidden/>
              </w:rPr>
              <w:fldChar w:fldCharType="separate"/>
            </w:r>
            <w:r>
              <w:rPr>
                <w:noProof/>
                <w:webHidden/>
              </w:rPr>
              <w:t>9</w:t>
            </w:r>
            <w:r>
              <w:rPr>
                <w:noProof/>
                <w:webHidden/>
              </w:rPr>
              <w:fldChar w:fldCharType="end"/>
            </w:r>
          </w:hyperlink>
        </w:p>
        <w:p w14:paraId="5E685A7E" w14:textId="532EDCAB" w:rsidR="00177EB6" w:rsidRDefault="00177EB6">
          <w:r>
            <w:rPr>
              <w:b/>
              <w:bCs/>
              <w:noProof/>
            </w:rPr>
            <w:fldChar w:fldCharType="end"/>
          </w:r>
        </w:p>
      </w:sdtContent>
    </w:sdt>
    <w:p w14:paraId="36126399"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28AEE39E"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4E5AC6B2"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19E489C3"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78EA2B55"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2C90DDB0"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1B93A2D3"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1553F7B4"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6039AEE6"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779BCDA4"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03DF1BA0" w14:textId="77777777" w:rsidR="00177EB6" w:rsidRDefault="00177EB6" w:rsidP="00177EB6">
      <w:pPr>
        <w:keepNext/>
        <w:keepLines/>
        <w:spacing w:before="240"/>
        <w:outlineLvl w:val="0"/>
        <w:rPr>
          <w:rFonts w:ascii="Calibri Light" w:eastAsia="Times New Roman" w:hAnsi="Calibri Light" w:cs="Times New Roman"/>
          <w:color w:val="2F5496"/>
          <w:sz w:val="32"/>
          <w:szCs w:val="32"/>
        </w:rPr>
      </w:pPr>
    </w:p>
    <w:p w14:paraId="368E8433" w14:textId="391DD73A" w:rsidR="00177EB6" w:rsidRPr="00177EB6" w:rsidRDefault="003234B0" w:rsidP="00177EB6">
      <w:pPr>
        <w:keepNext/>
        <w:keepLines/>
        <w:spacing w:before="240"/>
        <w:outlineLvl w:val="0"/>
        <w:rPr>
          <w:rFonts w:ascii="Calibri Light" w:eastAsia="Times New Roman" w:hAnsi="Calibri Light" w:cs="Times New Roman"/>
          <w:color w:val="2F5496"/>
          <w:sz w:val="32"/>
          <w:szCs w:val="32"/>
        </w:rPr>
      </w:pPr>
      <w:r>
        <w:rPr>
          <w:rFonts w:ascii="Calibri Light" w:eastAsia="Times New Roman" w:hAnsi="Calibri Light" w:cs="Times New Roman"/>
          <w:color w:val="2F5496"/>
          <w:sz w:val="32"/>
          <w:szCs w:val="32"/>
        </w:rPr>
        <w:t xml:space="preserve">                                                                                                                   </w:t>
      </w:r>
      <w:bookmarkStart w:id="1" w:name="_Toc124767199"/>
      <w:r w:rsidR="00177EB6" w:rsidRPr="00177EB6">
        <w:rPr>
          <w:rFonts w:ascii="Calibri Light" w:eastAsia="Times New Roman" w:hAnsi="Calibri Light" w:cs="Times New Roman"/>
          <w:color w:val="2F5496"/>
          <w:sz w:val="32"/>
          <w:szCs w:val="32"/>
        </w:rPr>
        <w:t>Introduction</w:t>
      </w:r>
      <w:bookmarkEnd w:id="0"/>
      <w:bookmarkEnd w:id="1"/>
    </w:p>
    <w:p w14:paraId="14727A3D" w14:textId="77777777" w:rsidR="00177EB6" w:rsidRPr="00177EB6" w:rsidRDefault="00177EB6" w:rsidP="00177EB6">
      <w:pPr>
        <w:rPr>
          <w:rFonts w:ascii="Calibri" w:eastAsia="Calibri" w:hAnsi="Calibri" w:cs="Times New Roman"/>
          <w:sz w:val="24"/>
          <w:szCs w:val="24"/>
        </w:rPr>
      </w:pPr>
      <w:r w:rsidRPr="00177EB6">
        <w:rPr>
          <w:rFonts w:ascii="Calibri" w:eastAsia="Calibri" w:hAnsi="Calibri" w:cs="Times New Roman"/>
          <w:sz w:val="24"/>
          <w:szCs w:val="24"/>
        </w:rPr>
        <w:t>Today, accounting is often described as the "language of business" because it is the means of presenting financial statement information about the assets, liabilities, capital, income and expenses and cash flows of an enterprise, which information can be used by different groups by people - users of information, for making economic decisions</w:t>
      </w:r>
      <w:r w:rsidRPr="00177EB6">
        <w:rPr>
          <w:rFonts w:ascii="Calibri" w:eastAsia="Calibri" w:hAnsi="Calibri" w:cs="Times New Roman"/>
          <w:noProof/>
          <w:sz w:val="24"/>
          <w:szCs w:val="24"/>
        </w:rPr>
        <w:t xml:space="preserve"> (Lin, et al., 2018)</w:t>
      </w:r>
      <w:r w:rsidRPr="00177EB6">
        <w:rPr>
          <w:rFonts w:ascii="Calibri" w:eastAsia="Calibri" w:hAnsi="Calibri" w:cs="Times New Roman"/>
          <w:sz w:val="24"/>
          <w:szCs w:val="24"/>
        </w:rPr>
        <w:t>. In this report, we will try to, through accounting and financial analysis, examine the decision of the given company to start Internet sales through Amazon.</w:t>
      </w:r>
    </w:p>
    <w:p w14:paraId="06C8243F" w14:textId="77777777" w:rsidR="00177EB6" w:rsidRPr="00177EB6" w:rsidRDefault="00177EB6" w:rsidP="00177EB6">
      <w:pPr>
        <w:rPr>
          <w:rFonts w:ascii="Calibri" w:eastAsia="Calibri" w:hAnsi="Calibri" w:cs="Times New Roman"/>
          <w:sz w:val="24"/>
          <w:szCs w:val="24"/>
        </w:rPr>
      </w:pPr>
    </w:p>
    <w:p w14:paraId="47232D33" w14:textId="77777777" w:rsidR="00177EB6" w:rsidRPr="00177EB6" w:rsidRDefault="00177EB6" w:rsidP="00177EB6">
      <w:pPr>
        <w:keepNext/>
        <w:keepLines/>
        <w:spacing w:before="240"/>
        <w:outlineLvl w:val="0"/>
        <w:rPr>
          <w:rFonts w:ascii="Calibri Light" w:eastAsia="Times New Roman" w:hAnsi="Calibri Light" w:cs="Times New Roman"/>
          <w:b/>
          <w:bCs/>
          <w:color w:val="2F5496"/>
          <w:sz w:val="32"/>
          <w:szCs w:val="32"/>
          <w:lang w:val="bg-BG"/>
        </w:rPr>
      </w:pPr>
      <w:bookmarkStart w:id="2" w:name="_Toc124764218"/>
      <w:bookmarkStart w:id="3" w:name="_Toc124767200"/>
      <w:r w:rsidRPr="00177EB6">
        <w:rPr>
          <w:rFonts w:ascii="Calibri Light" w:eastAsia="Times New Roman" w:hAnsi="Calibri Light" w:cs="Times New Roman"/>
          <w:b/>
          <w:bCs/>
          <w:color w:val="2F5496"/>
          <w:sz w:val="32"/>
          <w:szCs w:val="32"/>
        </w:rPr>
        <w:t>First p</w:t>
      </w:r>
      <w:r w:rsidRPr="00177EB6">
        <w:rPr>
          <w:rFonts w:ascii="Calibri Light" w:eastAsia="Times New Roman" w:hAnsi="Calibri Light" w:cs="Times New Roman"/>
          <w:b/>
          <w:bCs/>
          <w:color w:val="2F5496"/>
          <w:sz w:val="32"/>
          <w:szCs w:val="32"/>
          <w:lang w:val="bg-BG"/>
        </w:rPr>
        <w:t xml:space="preserve">art </w:t>
      </w:r>
      <w:r w:rsidRPr="00177EB6">
        <w:rPr>
          <w:rFonts w:ascii="Calibri Light" w:eastAsia="Times New Roman" w:hAnsi="Calibri Light" w:cs="Times New Roman"/>
          <w:b/>
          <w:bCs/>
          <w:color w:val="2F5496"/>
          <w:sz w:val="32"/>
          <w:szCs w:val="32"/>
        </w:rPr>
        <w:t>“</w:t>
      </w:r>
      <w:r w:rsidRPr="00177EB6">
        <w:rPr>
          <w:rFonts w:ascii="Calibri Light" w:eastAsia="Times New Roman" w:hAnsi="Calibri Light" w:cs="Times New Roman"/>
          <w:b/>
          <w:bCs/>
          <w:color w:val="2F5496"/>
          <w:sz w:val="32"/>
          <w:szCs w:val="32"/>
          <w:lang w:val="bg-BG"/>
        </w:rPr>
        <w:t>A</w:t>
      </w:r>
      <w:r w:rsidRPr="00177EB6">
        <w:rPr>
          <w:rFonts w:ascii="Calibri Light" w:eastAsia="Times New Roman" w:hAnsi="Calibri Light" w:cs="Times New Roman"/>
          <w:b/>
          <w:bCs/>
          <w:color w:val="2F5496"/>
          <w:sz w:val="32"/>
          <w:szCs w:val="32"/>
        </w:rPr>
        <w:t>”</w:t>
      </w:r>
      <w:bookmarkEnd w:id="2"/>
      <w:bookmarkEnd w:id="3"/>
    </w:p>
    <w:p w14:paraId="2B89CCBA" w14:textId="77777777" w:rsidR="00177EB6" w:rsidRPr="00177EB6" w:rsidRDefault="00177EB6" w:rsidP="00177EB6">
      <w:pPr>
        <w:rPr>
          <w:rFonts w:ascii="Calibri" w:eastAsia="Calibri" w:hAnsi="Calibri" w:cs="Times New Roman"/>
          <w:sz w:val="24"/>
          <w:szCs w:val="24"/>
          <w:lang w:val="bg-BG"/>
        </w:rPr>
      </w:pPr>
    </w:p>
    <w:p w14:paraId="607FD52F"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rPr>
        <w:t>1)</w:t>
      </w:r>
      <w:r w:rsidRPr="00177EB6">
        <w:rPr>
          <w:rFonts w:ascii="Calibri" w:eastAsia="Calibri" w:hAnsi="Calibri" w:cs="Times New Roman"/>
          <w:sz w:val="24"/>
          <w:szCs w:val="24"/>
          <w:lang w:val="bg-BG"/>
        </w:rPr>
        <w:t>Budget is a plan depending on the income and expenditure of the given company Amana ltd. This financial plan helps the company estimate total costs, determine capital, and forecast revenue. This, in turn, makes it clear what the business results of the Amanda company are. When making financial decisions, preparing the budget, the cash and incoming flow of the company is predicted.</w:t>
      </w:r>
    </w:p>
    <w:p w14:paraId="23224F35"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There are different types of budgets according to how they are made, such as:</w:t>
      </w:r>
    </w:p>
    <w:p w14:paraId="764563A4"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b/>
          <w:bCs/>
          <w:sz w:val="24"/>
          <w:szCs w:val="24"/>
        </w:rPr>
        <w:t>Master budget</w:t>
      </w:r>
      <w:r w:rsidRPr="00177EB6">
        <w:rPr>
          <w:rFonts w:ascii="Calibri" w:eastAsia="Calibri" w:hAnsi="Calibri" w:cs="Times New Roman"/>
          <w:sz w:val="24"/>
          <w:szCs w:val="24"/>
        </w:rPr>
        <w:t xml:space="preserve">: </w:t>
      </w:r>
      <w:r w:rsidRPr="00177EB6">
        <w:rPr>
          <w:rFonts w:ascii="Calibri" w:eastAsia="Calibri" w:hAnsi="Calibri" w:cs="Times New Roman"/>
          <w:sz w:val="24"/>
          <w:szCs w:val="24"/>
          <w:lang w:val="bg-BG"/>
        </w:rPr>
        <w:t>These are all planned financials and statements, as well as cash projections of Amana LTD</w:t>
      </w:r>
      <w:r w:rsidRPr="00177EB6">
        <w:rPr>
          <w:rFonts w:ascii="Calibri" w:eastAsia="Calibri" w:hAnsi="Calibri" w:cs="Times New Roman"/>
          <w:noProof/>
          <w:sz w:val="24"/>
          <w:szCs w:val="24"/>
        </w:rPr>
        <w:t xml:space="preserve"> (Buonocore, et al., 2020)</w:t>
      </w:r>
      <w:r w:rsidRPr="00177EB6">
        <w:rPr>
          <w:rFonts w:ascii="Calibri" w:eastAsia="Calibri" w:hAnsi="Calibri" w:cs="Times New Roman"/>
          <w:sz w:val="24"/>
          <w:szCs w:val="24"/>
          <w:lang w:val="bg-BG"/>
        </w:rPr>
        <w:t>.</w:t>
      </w:r>
    </w:p>
    <w:p w14:paraId="5F0C7E0B"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b/>
          <w:bCs/>
          <w:sz w:val="24"/>
          <w:szCs w:val="24"/>
          <w:lang w:val="bg-BG"/>
        </w:rPr>
        <w:t>Operating budget</w:t>
      </w:r>
      <w:r w:rsidRPr="00177EB6">
        <w:rPr>
          <w:rFonts w:ascii="Calibri" w:eastAsia="Calibri" w:hAnsi="Calibri" w:cs="Times New Roman"/>
          <w:sz w:val="24"/>
          <w:szCs w:val="24"/>
          <w:lang w:val="bg-BG"/>
        </w:rPr>
        <w:t>: This is the expected income and expenses of Amana ltd consisting of operating and non-operating expenses, cost of capital, fixed expenses or variable expenses</w:t>
      </w:r>
      <w:r w:rsidRPr="00177EB6">
        <w:rPr>
          <w:rFonts w:ascii="Calibri" w:eastAsia="Calibri" w:hAnsi="Calibri" w:cs="Times New Roman"/>
          <w:noProof/>
          <w:sz w:val="24"/>
          <w:szCs w:val="24"/>
        </w:rPr>
        <w:t xml:space="preserve"> (Horner, 2013)</w:t>
      </w:r>
      <w:r w:rsidRPr="00177EB6">
        <w:rPr>
          <w:rFonts w:ascii="Calibri" w:eastAsia="Calibri" w:hAnsi="Calibri" w:cs="Times New Roman"/>
          <w:sz w:val="24"/>
          <w:szCs w:val="24"/>
          <w:lang w:val="bg-BG"/>
        </w:rPr>
        <w:t>.</w:t>
      </w:r>
    </w:p>
    <w:p w14:paraId="7D4C4263"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b/>
          <w:bCs/>
          <w:sz w:val="24"/>
          <w:szCs w:val="24"/>
          <w:lang w:val="bg-BG"/>
        </w:rPr>
        <w:t>Cash budget</w:t>
      </w:r>
      <w:r w:rsidRPr="00177EB6">
        <w:rPr>
          <w:rFonts w:ascii="Calibri" w:eastAsia="Calibri" w:hAnsi="Calibri" w:cs="Times New Roman"/>
          <w:sz w:val="24"/>
          <w:szCs w:val="24"/>
          <w:lang w:val="bg-BG"/>
        </w:rPr>
        <w:t>: Revenues are estimated, through cash inflows and outflows, guaranteeing their productive use. This budget gives comparative information about the company's cash position and, accordingly, what is the cash requirement to cover daily needs and activities.</w:t>
      </w:r>
    </w:p>
    <w:p w14:paraId="719BBA5C" w14:textId="77777777" w:rsidR="00177EB6" w:rsidRPr="00177EB6" w:rsidRDefault="00177EB6" w:rsidP="00177EB6">
      <w:pPr>
        <w:rPr>
          <w:rFonts w:ascii="Calibri" w:eastAsia="Calibri" w:hAnsi="Calibri" w:cs="Times New Roman"/>
          <w:sz w:val="24"/>
          <w:szCs w:val="24"/>
        </w:rPr>
      </w:pPr>
      <w:r w:rsidRPr="00177EB6">
        <w:rPr>
          <w:rFonts w:ascii="Calibri" w:eastAsia="Calibri" w:hAnsi="Calibri" w:cs="Times New Roman"/>
          <w:sz w:val="24"/>
          <w:szCs w:val="24"/>
        </w:rPr>
        <w:t xml:space="preserve">Through the </w:t>
      </w:r>
      <w:r w:rsidRPr="00177EB6">
        <w:rPr>
          <w:rFonts w:ascii="Calibri" w:eastAsia="Calibri" w:hAnsi="Calibri" w:cs="Times New Roman"/>
          <w:b/>
          <w:bCs/>
          <w:sz w:val="24"/>
          <w:szCs w:val="24"/>
        </w:rPr>
        <w:t>Financial budget</w:t>
      </w:r>
      <w:r w:rsidRPr="00177EB6">
        <w:rPr>
          <w:rFonts w:ascii="Calibri" w:eastAsia="Calibri" w:hAnsi="Calibri" w:cs="Times New Roman"/>
          <w:sz w:val="24"/>
          <w:szCs w:val="24"/>
        </w:rPr>
        <w:t>, we get an idea of what capital the company needs and the time in which the goals set by the company can be fulfilled, be it long-term or short-term.</w:t>
      </w:r>
    </w:p>
    <w:p w14:paraId="7E4958EC" w14:textId="77777777" w:rsidR="00177EB6" w:rsidRPr="00177EB6" w:rsidRDefault="00177EB6" w:rsidP="00177EB6">
      <w:pPr>
        <w:rPr>
          <w:rFonts w:ascii="Calibri" w:eastAsia="Calibri" w:hAnsi="Calibri" w:cs="Times New Roman"/>
          <w:sz w:val="24"/>
          <w:szCs w:val="24"/>
        </w:rPr>
      </w:pPr>
    </w:p>
    <w:p w14:paraId="5EE55F87" w14:textId="77777777" w:rsidR="00177EB6" w:rsidRPr="00177EB6" w:rsidRDefault="00177EB6" w:rsidP="00177EB6">
      <w:pPr>
        <w:rPr>
          <w:rFonts w:ascii="Calibri" w:eastAsia="Calibri" w:hAnsi="Calibri" w:cs="Times New Roman"/>
          <w:sz w:val="24"/>
          <w:szCs w:val="24"/>
        </w:rPr>
      </w:pPr>
      <w:r w:rsidRPr="00177EB6">
        <w:rPr>
          <w:rFonts w:ascii="Calibri" w:eastAsia="Calibri" w:hAnsi="Calibri" w:cs="Times New Roman"/>
          <w:b/>
          <w:bCs/>
        </w:rPr>
        <w:t>Static budget</w:t>
      </w:r>
      <w:r w:rsidRPr="00177EB6">
        <w:rPr>
          <w:rFonts w:ascii="Calibri" w:eastAsia="Calibri" w:hAnsi="Calibri" w:cs="Times New Roman"/>
          <w:b/>
          <w:bCs/>
          <w:lang w:val="bg-BG"/>
        </w:rPr>
        <w:t>:</w:t>
      </w:r>
      <w:r w:rsidRPr="00177EB6">
        <w:rPr>
          <w:rFonts w:ascii="Calibri" w:eastAsia="Calibri" w:hAnsi="Calibri" w:cs="Times New Roman"/>
          <w:sz w:val="24"/>
          <w:szCs w:val="24"/>
        </w:rPr>
        <w:t xml:space="preserve"> Regardless of the company's sales, fixed income and expenses help the finance department in setting short-term and long-term goals and objectives and defining them.</w:t>
      </w:r>
    </w:p>
    <w:p w14:paraId="208E9962"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lastRenderedPageBreak/>
        <w:t>Control is key to the success and achievement of enterprise goals. The analysis of all types of expenses provide information with which to compare estimated budgets</w:t>
      </w:r>
      <w:r w:rsidRPr="00177EB6">
        <w:rPr>
          <w:rFonts w:ascii="Calibri" w:eastAsia="Calibri" w:hAnsi="Calibri" w:cs="Times New Roman"/>
          <w:noProof/>
          <w:sz w:val="24"/>
          <w:szCs w:val="24"/>
        </w:rPr>
        <w:t xml:space="preserve"> (Souza, et al., 2018)</w:t>
      </w:r>
      <w:r w:rsidRPr="00177EB6">
        <w:rPr>
          <w:rFonts w:ascii="Calibri" w:eastAsia="Calibri" w:hAnsi="Calibri" w:cs="Times New Roman"/>
          <w:sz w:val="24"/>
          <w:szCs w:val="24"/>
          <w:lang w:val="bg-BG"/>
        </w:rPr>
        <w:t xml:space="preserve">. All this is achieved through the </w:t>
      </w:r>
      <w:r w:rsidRPr="00177EB6">
        <w:rPr>
          <w:rFonts w:ascii="Calibri" w:eastAsia="Calibri" w:hAnsi="Calibri" w:cs="Times New Roman"/>
          <w:b/>
          <w:bCs/>
          <w:sz w:val="24"/>
          <w:szCs w:val="24"/>
          <w:lang w:val="bg-BG"/>
        </w:rPr>
        <w:t>Budget Control Reports</w:t>
      </w:r>
      <w:r w:rsidRPr="00177EB6">
        <w:rPr>
          <w:rFonts w:ascii="Calibri" w:eastAsia="Calibri" w:hAnsi="Calibri" w:cs="Times New Roman"/>
          <w:sz w:val="24"/>
          <w:szCs w:val="24"/>
          <w:lang w:val="bg-BG"/>
        </w:rPr>
        <w:t>.</w:t>
      </w:r>
    </w:p>
    <w:tbl>
      <w:tblPr>
        <w:tblW w:w="5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0"/>
        <w:gridCol w:w="997"/>
      </w:tblGrid>
      <w:tr w:rsidR="00177EB6" w:rsidRPr="00177EB6" w14:paraId="0509ED23" w14:textId="77777777" w:rsidTr="00F13198">
        <w:trPr>
          <w:trHeight w:val="300"/>
          <w:jc w:val="center"/>
        </w:trPr>
        <w:tc>
          <w:tcPr>
            <w:tcW w:w="5757" w:type="dxa"/>
            <w:gridSpan w:val="2"/>
            <w:tcBorders>
              <w:top w:val="single" w:sz="4" w:space="0" w:color="auto"/>
              <w:left w:val="single" w:sz="4" w:space="0" w:color="auto"/>
              <w:bottom w:val="single" w:sz="4" w:space="0" w:color="auto"/>
              <w:right w:val="single" w:sz="4" w:space="0" w:color="auto"/>
            </w:tcBorders>
            <w:noWrap/>
            <w:vAlign w:val="bottom"/>
            <w:hideMark/>
          </w:tcPr>
          <w:p w14:paraId="199F0831" w14:textId="77777777" w:rsidR="00177EB6" w:rsidRPr="00177EB6" w:rsidRDefault="00177EB6" w:rsidP="00177EB6">
            <w:pPr>
              <w:jc w:val="center"/>
              <w:rPr>
                <w:rFonts w:ascii="Calibri" w:eastAsia="Times New Roman" w:hAnsi="Calibri" w:cs="Times New Roman"/>
                <w:b/>
                <w:bCs/>
                <w:szCs w:val="24"/>
              </w:rPr>
            </w:pPr>
            <w:r w:rsidRPr="00177EB6">
              <w:rPr>
                <w:rFonts w:ascii="Calibri" w:eastAsia="Times New Roman" w:hAnsi="Calibri" w:cs="Times New Roman"/>
                <w:b/>
                <w:bCs/>
                <w:szCs w:val="24"/>
              </w:rPr>
              <w:t>Original budget</w:t>
            </w:r>
          </w:p>
        </w:tc>
      </w:tr>
      <w:tr w:rsidR="00177EB6" w:rsidRPr="00177EB6" w14:paraId="7E81C35B" w14:textId="77777777" w:rsidTr="00F13198">
        <w:trPr>
          <w:trHeight w:val="6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68DB0711"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Particulars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35AB0F96"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Amount</w:t>
            </w:r>
          </w:p>
        </w:tc>
      </w:tr>
      <w:tr w:rsidR="00177EB6" w:rsidRPr="00177EB6" w14:paraId="4AB5CD62"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53308067" w14:textId="77777777" w:rsidR="00177EB6" w:rsidRPr="00177EB6" w:rsidRDefault="00177EB6" w:rsidP="00177EB6">
            <w:pPr>
              <w:rPr>
                <w:rFonts w:ascii="Calibri" w:eastAsia="Times New Roman" w:hAnsi="Calibri" w:cs="Times New Roman"/>
                <w:szCs w:val="24"/>
              </w:rPr>
            </w:pPr>
            <w:r w:rsidRPr="00177EB6">
              <w:rPr>
                <w:rFonts w:ascii="Calibri" w:eastAsia="Times New Roman" w:hAnsi="Calibri" w:cs="Times New Roman"/>
                <w:szCs w:val="24"/>
              </w:rPr>
              <w:t>Total Units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06BAE37C"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100000</w:t>
            </w:r>
          </w:p>
        </w:tc>
      </w:tr>
      <w:tr w:rsidR="00177EB6" w:rsidRPr="00177EB6" w14:paraId="4EF29EBB"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3B95116D" w14:textId="77777777" w:rsidR="00177EB6" w:rsidRPr="00177EB6" w:rsidRDefault="00177EB6" w:rsidP="00177EB6">
            <w:pPr>
              <w:rPr>
                <w:rFonts w:ascii="Calibri" w:eastAsia="Times New Roman" w:hAnsi="Calibri" w:cs="Times New Roman"/>
                <w:szCs w:val="24"/>
              </w:rPr>
            </w:pPr>
            <w:r w:rsidRPr="00177EB6">
              <w:rPr>
                <w:rFonts w:ascii="Calibri" w:eastAsia="Times New Roman" w:hAnsi="Calibri" w:cs="Times New Roman"/>
                <w:szCs w:val="24"/>
              </w:rPr>
              <w:t>Price (in £)</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0CA60DB"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25</w:t>
            </w:r>
          </w:p>
        </w:tc>
      </w:tr>
      <w:tr w:rsidR="00177EB6" w:rsidRPr="00177EB6" w14:paraId="5DCC78E8"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4CC0385C"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Sales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053F05C1" w14:textId="77777777" w:rsidR="00177EB6" w:rsidRPr="00177EB6" w:rsidRDefault="00177EB6" w:rsidP="00177EB6">
            <w:pPr>
              <w:jc w:val="right"/>
              <w:rPr>
                <w:rFonts w:ascii="Calibri" w:eastAsia="Times New Roman" w:hAnsi="Calibri" w:cs="Times New Roman"/>
                <w:b/>
                <w:bCs/>
                <w:szCs w:val="24"/>
              </w:rPr>
            </w:pPr>
            <w:r w:rsidRPr="00177EB6">
              <w:rPr>
                <w:rFonts w:ascii="Calibri" w:eastAsia="Times New Roman" w:hAnsi="Calibri" w:cs="Times New Roman"/>
                <w:b/>
                <w:bCs/>
                <w:szCs w:val="24"/>
              </w:rPr>
              <w:t>2500000</w:t>
            </w:r>
          </w:p>
        </w:tc>
      </w:tr>
      <w:tr w:rsidR="00177EB6" w:rsidRPr="00177EB6" w14:paraId="31AD2D0F"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0847342D" w14:textId="77777777" w:rsidR="00177EB6" w:rsidRPr="00177EB6" w:rsidRDefault="00177EB6" w:rsidP="00177EB6">
            <w:pPr>
              <w:rPr>
                <w:rFonts w:ascii="Calibri" w:eastAsia="Times New Roman" w:hAnsi="Calibri" w:cs="Times New Roman"/>
                <w:b/>
                <w:bCs/>
                <w:szCs w:val="24"/>
              </w:rPr>
            </w:pP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2EA9584C"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20B70823"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5BA65CEF" w14:textId="77777777" w:rsidR="00177EB6" w:rsidRPr="00177EB6" w:rsidRDefault="00177EB6" w:rsidP="00177EB6">
            <w:pPr>
              <w:rPr>
                <w:rFonts w:ascii="Times New Roman" w:eastAsia="Times New Roman" w:hAnsi="Times New Roman" w:cs="Times New Roman"/>
                <w:b/>
                <w:bCs/>
                <w:color w:val="000000"/>
                <w:sz w:val="24"/>
                <w:szCs w:val="24"/>
                <w:lang w:val="en-GB" w:eastAsia="ar-SA"/>
              </w:rPr>
            </w:pPr>
            <w:r w:rsidRPr="00177EB6">
              <w:rPr>
                <w:rFonts w:ascii="Calibri" w:eastAsia="Times New Roman" w:hAnsi="Calibri" w:cs="Times New Roman"/>
                <w:b/>
                <w:bCs/>
                <w:szCs w:val="24"/>
              </w:rPr>
              <w:t>Variable expenses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1848176A" w14:textId="77777777" w:rsidR="00177EB6" w:rsidRPr="00177EB6" w:rsidRDefault="00177EB6" w:rsidP="00177EB6">
            <w:pPr>
              <w:rPr>
                <w:rFonts w:ascii="Calibri" w:eastAsia="Times New Roman" w:hAnsi="Calibri" w:cs="Times New Roman"/>
                <w:b/>
                <w:bCs/>
                <w:szCs w:val="24"/>
              </w:rPr>
            </w:pPr>
          </w:p>
        </w:tc>
      </w:tr>
      <w:tr w:rsidR="00177EB6" w:rsidRPr="00177EB6" w14:paraId="50D59F2D"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28BFFD42" w14:textId="77777777" w:rsidR="00177EB6" w:rsidRPr="00177EB6" w:rsidRDefault="00177EB6" w:rsidP="00177EB6">
            <w:pPr>
              <w:rPr>
                <w:rFonts w:ascii="Times New Roman" w:eastAsia="Times New Roman" w:hAnsi="Times New Roman" w:cs="Times New Roman"/>
                <w:color w:val="000000"/>
                <w:sz w:val="24"/>
                <w:szCs w:val="24"/>
                <w:lang w:val="en-GB" w:eastAsia="ar-SA"/>
              </w:rPr>
            </w:pPr>
            <w:r w:rsidRPr="00177EB6">
              <w:rPr>
                <w:rFonts w:ascii="Calibri" w:eastAsia="Times New Roman" w:hAnsi="Calibri" w:cs="Times New Roman"/>
                <w:szCs w:val="24"/>
              </w:rPr>
              <w:t>Materials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8639EF2"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250000</w:t>
            </w:r>
          </w:p>
        </w:tc>
      </w:tr>
      <w:tr w:rsidR="00177EB6" w:rsidRPr="00177EB6" w14:paraId="14754096"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2E486574" w14:textId="77777777" w:rsidR="00177EB6" w:rsidRPr="00177EB6" w:rsidRDefault="00177EB6" w:rsidP="00177EB6">
            <w:pPr>
              <w:rPr>
                <w:rFonts w:ascii="Calibri" w:eastAsia="Times New Roman" w:hAnsi="Calibri" w:cs="Times New Roman"/>
                <w:szCs w:val="24"/>
              </w:rPr>
            </w:pPr>
            <w:proofErr w:type="spellStart"/>
            <w:r w:rsidRPr="00177EB6">
              <w:rPr>
                <w:rFonts w:ascii="Calibri" w:eastAsia="Times New Roman" w:hAnsi="Calibri" w:cs="Times New Roman"/>
                <w:szCs w:val="24"/>
              </w:rPr>
              <w:t>Labour</w:t>
            </w:r>
            <w:proofErr w:type="spellEnd"/>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2A68E065"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400000</w:t>
            </w:r>
          </w:p>
        </w:tc>
      </w:tr>
      <w:tr w:rsidR="00177EB6" w:rsidRPr="00177EB6" w14:paraId="42A96EA0"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713B6F50" w14:textId="77777777" w:rsidR="00177EB6" w:rsidRPr="00177EB6" w:rsidRDefault="00177EB6" w:rsidP="00177EB6">
            <w:pPr>
              <w:rPr>
                <w:rFonts w:ascii="Calibri" w:eastAsia="Times New Roman" w:hAnsi="Calibri" w:cs="Times New Roman"/>
                <w:szCs w:val="24"/>
              </w:rPr>
            </w:pPr>
            <w:r w:rsidRPr="00177EB6">
              <w:rPr>
                <w:rFonts w:ascii="Calibri" w:eastAsia="Times New Roman" w:hAnsi="Calibri" w:cs="Times New Roman"/>
                <w:szCs w:val="24"/>
              </w:rPr>
              <w:t>Overhead</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102A5271"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150000</w:t>
            </w:r>
          </w:p>
        </w:tc>
      </w:tr>
      <w:tr w:rsidR="00177EB6" w:rsidRPr="00177EB6" w14:paraId="23E397FE"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7905C517"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Total Variable cost</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D6702CE" w14:textId="77777777" w:rsidR="00177EB6" w:rsidRPr="00177EB6" w:rsidRDefault="00177EB6" w:rsidP="00177EB6">
            <w:pPr>
              <w:jc w:val="right"/>
              <w:rPr>
                <w:rFonts w:ascii="Calibri" w:eastAsia="Times New Roman" w:hAnsi="Calibri" w:cs="Times New Roman"/>
                <w:b/>
                <w:bCs/>
                <w:szCs w:val="24"/>
              </w:rPr>
            </w:pPr>
            <w:r w:rsidRPr="00177EB6">
              <w:rPr>
                <w:rFonts w:ascii="Calibri" w:eastAsia="Times New Roman" w:hAnsi="Calibri" w:cs="Times New Roman"/>
                <w:b/>
                <w:bCs/>
                <w:szCs w:val="24"/>
              </w:rPr>
              <w:t>800000</w:t>
            </w:r>
          </w:p>
        </w:tc>
      </w:tr>
      <w:tr w:rsidR="00177EB6" w:rsidRPr="00177EB6" w14:paraId="34870FD9"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6D4AA830"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Contribution (sales-variable cost)</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4232D20" w14:textId="77777777" w:rsidR="00177EB6" w:rsidRPr="00177EB6" w:rsidRDefault="00177EB6" w:rsidP="00177EB6">
            <w:pPr>
              <w:jc w:val="right"/>
              <w:rPr>
                <w:rFonts w:ascii="Calibri" w:eastAsia="Times New Roman" w:hAnsi="Calibri" w:cs="Times New Roman"/>
                <w:b/>
                <w:bCs/>
                <w:szCs w:val="24"/>
              </w:rPr>
            </w:pPr>
            <w:r w:rsidRPr="00177EB6">
              <w:rPr>
                <w:rFonts w:ascii="Calibri" w:eastAsia="Times New Roman" w:hAnsi="Calibri" w:cs="Times New Roman"/>
                <w:b/>
                <w:bCs/>
                <w:szCs w:val="24"/>
              </w:rPr>
              <w:t>1700000</w:t>
            </w:r>
          </w:p>
        </w:tc>
      </w:tr>
      <w:tr w:rsidR="00177EB6" w:rsidRPr="00177EB6" w14:paraId="20DADAF8"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3C77CEE6" w14:textId="77777777" w:rsidR="00177EB6" w:rsidRPr="00177EB6" w:rsidRDefault="00177EB6" w:rsidP="00177EB6">
            <w:pPr>
              <w:rPr>
                <w:rFonts w:ascii="Calibri" w:eastAsia="Times New Roman" w:hAnsi="Calibri" w:cs="Times New Roman"/>
                <w:b/>
                <w:bCs/>
                <w:szCs w:val="24"/>
              </w:rPr>
            </w:pP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5B4929F1"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0E63B5B4"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070F1C76" w14:textId="77777777" w:rsidR="00177EB6" w:rsidRPr="00177EB6" w:rsidRDefault="00177EB6" w:rsidP="00177EB6">
            <w:pPr>
              <w:rPr>
                <w:rFonts w:ascii="Times New Roman" w:eastAsia="Times New Roman" w:hAnsi="Times New Roman" w:cs="Times New Roman"/>
                <w:b/>
                <w:bCs/>
                <w:color w:val="000000"/>
                <w:sz w:val="24"/>
                <w:szCs w:val="24"/>
                <w:lang w:val="en-GB" w:eastAsia="ar-SA"/>
              </w:rPr>
            </w:pPr>
            <w:r w:rsidRPr="00177EB6">
              <w:rPr>
                <w:rFonts w:ascii="Calibri" w:eastAsia="Times New Roman" w:hAnsi="Calibri" w:cs="Times New Roman"/>
                <w:b/>
                <w:bCs/>
                <w:szCs w:val="24"/>
              </w:rPr>
              <w:t>Fixed expenses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9C38F77" w14:textId="77777777" w:rsidR="00177EB6" w:rsidRPr="00177EB6" w:rsidRDefault="00177EB6" w:rsidP="00177EB6">
            <w:pPr>
              <w:rPr>
                <w:rFonts w:ascii="Calibri" w:eastAsia="Times New Roman" w:hAnsi="Calibri" w:cs="Times New Roman"/>
                <w:b/>
                <w:bCs/>
                <w:szCs w:val="24"/>
              </w:rPr>
            </w:pPr>
          </w:p>
        </w:tc>
      </w:tr>
      <w:tr w:rsidR="00177EB6" w:rsidRPr="00177EB6" w14:paraId="41AD8B14"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223E7C54" w14:textId="77777777" w:rsidR="00177EB6" w:rsidRPr="00177EB6" w:rsidRDefault="00177EB6" w:rsidP="00177EB6">
            <w:pPr>
              <w:rPr>
                <w:rFonts w:ascii="Times New Roman" w:eastAsia="Times New Roman" w:hAnsi="Times New Roman" w:cs="Times New Roman"/>
                <w:color w:val="000000"/>
                <w:sz w:val="24"/>
                <w:szCs w:val="24"/>
                <w:lang w:val="en-GB" w:eastAsia="ar-SA"/>
              </w:rPr>
            </w:pPr>
            <w:r w:rsidRPr="00177EB6">
              <w:rPr>
                <w:rFonts w:ascii="Calibri" w:eastAsia="Times New Roman" w:hAnsi="Calibri" w:cs="Times New Roman"/>
                <w:szCs w:val="24"/>
              </w:rPr>
              <w:t>Warehouse rental</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5234765C"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200000</w:t>
            </w:r>
          </w:p>
        </w:tc>
      </w:tr>
      <w:tr w:rsidR="00177EB6" w:rsidRPr="00177EB6" w14:paraId="09D3247A"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39BD4812" w14:textId="77777777" w:rsidR="00177EB6" w:rsidRPr="00177EB6" w:rsidRDefault="00177EB6" w:rsidP="00177EB6">
            <w:pPr>
              <w:rPr>
                <w:rFonts w:ascii="Calibri" w:eastAsia="Times New Roman" w:hAnsi="Calibri" w:cs="Times New Roman"/>
                <w:szCs w:val="24"/>
              </w:rPr>
            </w:pPr>
            <w:r w:rsidRPr="00177EB6">
              <w:rPr>
                <w:rFonts w:ascii="Calibri" w:eastAsia="Times New Roman" w:hAnsi="Calibri" w:cs="Times New Roman"/>
                <w:szCs w:val="24"/>
              </w:rPr>
              <w:t>Insurance</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2D82B128"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100000</w:t>
            </w:r>
          </w:p>
        </w:tc>
      </w:tr>
      <w:tr w:rsidR="00177EB6" w:rsidRPr="00177EB6" w14:paraId="16386C06"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042B00BD" w14:textId="77777777" w:rsidR="00177EB6" w:rsidRPr="00177EB6" w:rsidRDefault="00177EB6" w:rsidP="00177EB6">
            <w:pPr>
              <w:rPr>
                <w:rFonts w:ascii="Calibri" w:eastAsia="Times New Roman" w:hAnsi="Calibri" w:cs="Times New Roman"/>
                <w:szCs w:val="24"/>
              </w:rPr>
            </w:pPr>
            <w:r w:rsidRPr="00177EB6">
              <w:rPr>
                <w:rFonts w:ascii="Calibri" w:eastAsia="Times New Roman" w:hAnsi="Calibri" w:cs="Times New Roman"/>
                <w:szCs w:val="24"/>
              </w:rPr>
              <w:t>Fulltime warehouse supervisor salary</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00C810C8" w14:textId="77777777" w:rsidR="00177EB6" w:rsidRPr="00177EB6" w:rsidRDefault="00177EB6" w:rsidP="00177EB6">
            <w:pPr>
              <w:jc w:val="right"/>
              <w:rPr>
                <w:rFonts w:ascii="Calibri" w:eastAsia="Times New Roman" w:hAnsi="Calibri" w:cs="Times New Roman"/>
                <w:szCs w:val="24"/>
              </w:rPr>
            </w:pPr>
            <w:r w:rsidRPr="00177EB6">
              <w:rPr>
                <w:rFonts w:ascii="Calibri" w:eastAsia="Times New Roman" w:hAnsi="Calibri" w:cs="Times New Roman"/>
                <w:szCs w:val="24"/>
              </w:rPr>
              <w:t>50000</w:t>
            </w:r>
          </w:p>
        </w:tc>
      </w:tr>
      <w:tr w:rsidR="00177EB6" w:rsidRPr="00177EB6" w14:paraId="0AEA18D2"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0D94F1D5"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Total fixed cost</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260E3A94" w14:textId="77777777" w:rsidR="00177EB6" w:rsidRPr="00177EB6" w:rsidRDefault="00177EB6" w:rsidP="00177EB6">
            <w:pPr>
              <w:jc w:val="right"/>
              <w:rPr>
                <w:rFonts w:ascii="Calibri" w:eastAsia="Times New Roman" w:hAnsi="Calibri" w:cs="Times New Roman"/>
                <w:b/>
                <w:bCs/>
                <w:szCs w:val="24"/>
              </w:rPr>
            </w:pPr>
            <w:r w:rsidRPr="00177EB6">
              <w:rPr>
                <w:rFonts w:ascii="Calibri" w:eastAsia="Times New Roman" w:hAnsi="Calibri" w:cs="Times New Roman"/>
                <w:b/>
                <w:bCs/>
                <w:szCs w:val="24"/>
              </w:rPr>
              <w:t>350000</w:t>
            </w:r>
          </w:p>
        </w:tc>
      </w:tr>
      <w:tr w:rsidR="00177EB6" w:rsidRPr="00177EB6" w14:paraId="6CE08989"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51C6F256" w14:textId="77777777" w:rsidR="00177EB6" w:rsidRPr="00177EB6" w:rsidRDefault="00177EB6" w:rsidP="00177EB6">
            <w:pPr>
              <w:rPr>
                <w:rFonts w:ascii="Calibri" w:eastAsia="Times New Roman" w:hAnsi="Calibri" w:cs="Times New Roman"/>
                <w:b/>
                <w:bCs/>
                <w:szCs w:val="24"/>
              </w:rPr>
            </w:pP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584BBEB8"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78539ECE"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7D092DCC" w14:textId="77777777" w:rsidR="00177EB6" w:rsidRPr="00177EB6" w:rsidRDefault="00177EB6" w:rsidP="00177EB6">
            <w:pPr>
              <w:rPr>
                <w:rFonts w:ascii="Times New Roman" w:eastAsia="Times New Roman" w:hAnsi="Times New Roman" w:cs="Times New Roman"/>
                <w:b/>
                <w:bCs/>
                <w:color w:val="000000"/>
                <w:sz w:val="24"/>
                <w:szCs w:val="24"/>
                <w:lang w:val="en-GB" w:eastAsia="ar-SA"/>
              </w:rPr>
            </w:pPr>
            <w:r w:rsidRPr="00177EB6">
              <w:rPr>
                <w:rFonts w:ascii="Calibri" w:eastAsia="Times New Roman" w:hAnsi="Calibri" w:cs="Times New Roman"/>
                <w:b/>
                <w:bCs/>
                <w:szCs w:val="24"/>
              </w:rPr>
              <w:t>Total overheads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42EF400" w14:textId="77777777" w:rsidR="00177EB6" w:rsidRPr="00177EB6" w:rsidRDefault="00177EB6" w:rsidP="00177EB6">
            <w:pPr>
              <w:jc w:val="right"/>
              <w:rPr>
                <w:rFonts w:ascii="Calibri" w:eastAsia="Times New Roman" w:hAnsi="Calibri" w:cs="Times New Roman"/>
                <w:b/>
                <w:bCs/>
                <w:szCs w:val="24"/>
              </w:rPr>
            </w:pPr>
            <w:r w:rsidRPr="00177EB6">
              <w:rPr>
                <w:rFonts w:ascii="Calibri" w:eastAsia="Times New Roman" w:hAnsi="Calibri" w:cs="Times New Roman"/>
                <w:b/>
                <w:bCs/>
                <w:szCs w:val="24"/>
              </w:rPr>
              <w:t>1150000</w:t>
            </w:r>
          </w:p>
        </w:tc>
      </w:tr>
      <w:tr w:rsidR="00177EB6" w:rsidRPr="00177EB6" w14:paraId="618341C2" w14:textId="77777777" w:rsidTr="00F13198">
        <w:trPr>
          <w:trHeight w:val="300"/>
          <w:jc w:val="center"/>
        </w:trPr>
        <w:tc>
          <w:tcPr>
            <w:tcW w:w="4760" w:type="dxa"/>
            <w:tcBorders>
              <w:top w:val="single" w:sz="4" w:space="0" w:color="auto"/>
              <w:left w:val="single" w:sz="4" w:space="0" w:color="auto"/>
              <w:bottom w:val="single" w:sz="4" w:space="0" w:color="auto"/>
              <w:right w:val="single" w:sz="4" w:space="0" w:color="auto"/>
            </w:tcBorders>
            <w:noWrap/>
            <w:vAlign w:val="bottom"/>
            <w:hideMark/>
          </w:tcPr>
          <w:p w14:paraId="3B0039E0" w14:textId="77777777" w:rsidR="00177EB6" w:rsidRPr="00177EB6" w:rsidRDefault="00177EB6" w:rsidP="00177EB6">
            <w:pPr>
              <w:rPr>
                <w:rFonts w:ascii="Calibri" w:eastAsia="Times New Roman" w:hAnsi="Calibri" w:cs="Times New Roman"/>
                <w:b/>
                <w:bCs/>
                <w:szCs w:val="24"/>
              </w:rPr>
            </w:pPr>
            <w:r w:rsidRPr="00177EB6">
              <w:rPr>
                <w:rFonts w:ascii="Calibri" w:eastAsia="Times New Roman" w:hAnsi="Calibri" w:cs="Times New Roman"/>
                <w:b/>
                <w:bCs/>
                <w:szCs w:val="24"/>
              </w:rPr>
              <w:t>Profits (sales - total Overheads)</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12B915BA" w14:textId="77777777" w:rsidR="00177EB6" w:rsidRPr="00177EB6" w:rsidRDefault="00177EB6" w:rsidP="00177EB6">
            <w:pPr>
              <w:jc w:val="right"/>
              <w:rPr>
                <w:rFonts w:ascii="Calibri" w:eastAsia="Times New Roman" w:hAnsi="Calibri" w:cs="Times New Roman"/>
                <w:b/>
                <w:bCs/>
                <w:szCs w:val="24"/>
              </w:rPr>
            </w:pPr>
            <w:r w:rsidRPr="00177EB6">
              <w:rPr>
                <w:rFonts w:ascii="Calibri" w:eastAsia="Times New Roman" w:hAnsi="Calibri" w:cs="Times New Roman"/>
                <w:b/>
                <w:bCs/>
                <w:szCs w:val="24"/>
              </w:rPr>
              <w:t>1350000</w:t>
            </w:r>
          </w:p>
        </w:tc>
      </w:tr>
    </w:tbl>
    <w:p w14:paraId="037E8A5E" w14:textId="77777777" w:rsidR="00177EB6" w:rsidRPr="00177EB6" w:rsidRDefault="00177EB6" w:rsidP="00177EB6">
      <w:pPr>
        <w:rPr>
          <w:rFonts w:ascii="Calibri" w:eastAsia="Calibri" w:hAnsi="Calibri" w:cs="Times New Roman"/>
          <w:sz w:val="24"/>
          <w:szCs w:val="24"/>
          <w:lang w:val="bg-BG"/>
        </w:rPr>
      </w:pPr>
    </w:p>
    <w:p w14:paraId="288EF84A" w14:textId="77777777" w:rsidR="00177EB6" w:rsidRPr="00177EB6" w:rsidRDefault="00177EB6" w:rsidP="00177EB6">
      <w:pPr>
        <w:rPr>
          <w:rFonts w:ascii="Calibri" w:eastAsia="Calibri" w:hAnsi="Calibri" w:cs="Times New Roman"/>
          <w:sz w:val="24"/>
          <w:szCs w:val="24"/>
          <w:lang w:val="bg-BG"/>
        </w:rPr>
      </w:pPr>
    </w:p>
    <w:p w14:paraId="0FD7F4F2"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b/>
          <w:szCs w:val="24"/>
        </w:rPr>
        <w:t>A Flexed budget</w:t>
      </w:r>
      <w:r w:rsidRPr="00177EB6">
        <w:rPr>
          <w:rFonts w:ascii="Calibri" w:eastAsia="Calibri" w:hAnsi="Calibri" w:cs="Times New Roman"/>
          <w:sz w:val="24"/>
          <w:szCs w:val="24"/>
          <w:lang w:val="bg-BG"/>
        </w:rPr>
        <w:t xml:space="preserve"> is a budget that adjusts with changes in the volume of activity (quantity produced, quantity sold, etc.). Calculate different cost levels for variable costs depending on changes in real income.</w:t>
      </w:r>
    </w:p>
    <w:p w14:paraId="6ADC9505"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lastRenderedPageBreak/>
        <w:t>The result is a different budget, depending on the actual activity levels experienced. A flexible budget is more complex and useful than a static budget, which remains fixed in amount regardless of the volume of activity achieved.</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1159"/>
        <w:gridCol w:w="1043"/>
        <w:gridCol w:w="1246"/>
        <w:gridCol w:w="2618"/>
      </w:tblGrid>
      <w:tr w:rsidR="00177EB6" w:rsidRPr="00177EB6" w14:paraId="61FE39C2" w14:textId="77777777" w:rsidTr="00F13198">
        <w:trPr>
          <w:trHeight w:val="300"/>
        </w:trPr>
        <w:tc>
          <w:tcPr>
            <w:tcW w:w="9445" w:type="dxa"/>
            <w:gridSpan w:val="5"/>
            <w:tcBorders>
              <w:top w:val="single" w:sz="4" w:space="0" w:color="auto"/>
              <w:left w:val="single" w:sz="4" w:space="0" w:color="auto"/>
              <w:bottom w:val="single" w:sz="4" w:space="0" w:color="auto"/>
              <w:right w:val="single" w:sz="4" w:space="0" w:color="auto"/>
            </w:tcBorders>
            <w:noWrap/>
            <w:hideMark/>
          </w:tcPr>
          <w:p w14:paraId="2B4DC7FF" w14:textId="77777777"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Flexed Budget for Amana Ltd.</w:t>
            </w:r>
          </w:p>
        </w:tc>
      </w:tr>
      <w:tr w:rsidR="00177EB6" w:rsidRPr="00177EB6" w14:paraId="4F31A1EE" w14:textId="77777777" w:rsidTr="00F13198">
        <w:trPr>
          <w:trHeight w:val="600"/>
        </w:trPr>
        <w:tc>
          <w:tcPr>
            <w:tcW w:w="3379" w:type="dxa"/>
            <w:tcBorders>
              <w:top w:val="single" w:sz="4" w:space="0" w:color="auto"/>
              <w:left w:val="single" w:sz="4" w:space="0" w:color="auto"/>
              <w:bottom w:val="single" w:sz="4" w:space="0" w:color="auto"/>
              <w:right w:val="single" w:sz="4" w:space="0" w:color="auto"/>
            </w:tcBorders>
            <w:noWrap/>
            <w:hideMark/>
          </w:tcPr>
          <w:p w14:paraId="70FAA330" w14:textId="77777777" w:rsidR="00177EB6" w:rsidRPr="00177EB6" w:rsidRDefault="00177EB6" w:rsidP="00177EB6">
            <w:pPr>
              <w:rPr>
                <w:rFonts w:ascii="Calibri" w:eastAsia="Calibri" w:hAnsi="Calibri" w:cs="Times New Roman"/>
                <w:b/>
                <w:bCs/>
                <w:szCs w:val="24"/>
                <w:highlight w:val="lightGray"/>
              </w:rPr>
            </w:pPr>
          </w:p>
        </w:tc>
        <w:tc>
          <w:tcPr>
            <w:tcW w:w="1159" w:type="dxa"/>
            <w:tcBorders>
              <w:top w:val="single" w:sz="4" w:space="0" w:color="auto"/>
              <w:left w:val="single" w:sz="4" w:space="0" w:color="auto"/>
              <w:bottom w:val="single" w:sz="4" w:space="0" w:color="auto"/>
              <w:right w:val="single" w:sz="4" w:space="0" w:color="auto"/>
            </w:tcBorders>
            <w:noWrap/>
            <w:hideMark/>
          </w:tcPr>
          <w:p w14:paraId="5A534EDD" w14:textId="77777777" w:rsidR="00177EB6" w:rsidRPr="00177EB6" w:rsidRDefault="00177EB6" w:rsidP="00177EB6">
            <w:pPr>
              <w:rPr>
                <w:rFonts w:ascii="Times New Roman" w:eastAsia="Calibri" w:hAnsi="Times New Roman" w:cs="Times New Roman"/>
                <w:b/>
                <w:bCs/>
                <w:color w:val="000000"/>
                <w:sz w:val="24"/>
                <w:szCs w:val="24"/>
                <w:highlight w:val="lightGray"/>
                <w:lang w:val="en-GB" w:eastAsia="ar-SA"/>
              </w:rPr>
            </w:pPr>
            <w:r w:rsidRPr="00177EB6">
              <w:rPr>
                <w:rFonts w:ascii="Calibri" w:eastAsia="Calibri" w:hAnsi="Calibri" w:cs="Times New Roman"/>
                <w:b/>
                <w:bCs/>
                <w:szCs w:val="24"/>
                <w:highlight w:val="lightGray"/>
              </w:rPr>
              <w:t>Original</w:t>
            </w:r>
          </w:p>
        </w:tc>
        <w:tc>
          <w:tcPr>
            <w:tcW w:w="1043" w:type="dxa"/>
            <w:tcBorders>
              <w:top w:val="single" w:sz="4" w:space="0" w:color="auto"/>
              <w:left w:val="single" w:sz="4" w:space="0" w:color="auto"/>
              <w:bottom w:val="single" w:sz="4" w:space="0" w:color="auto"/>
              <w:right w:val="single" w:sz="4" w:space="0" w:color="auto"/>
            </w:tcBorders>
            <w:noWrap/>
            <w:hideMark/>
          </w:tcPr>
          <w:p w14:paraId="490559D0" w14:textId="77777777"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Actual</w:t>
            </w:r>
          </w:p>
        </w:tc>
        <w:tc>
          <w:tcPr>
            <w:tcW w:w="1246" w:type="dxa"/>
            <w:tcBorders>
              <w:top w:val="single" w:sz="4" w:space="0" w:color="auto"/>
              <w:left w:val="single" w:sz="4" w:space="0" w:color="auto"/>
              <w:bottom w:val="single" w:sz="4" w:space="0" w:color="auto"/>
              <w:right w:val="single" w:sz="4" w:space="0" w:color="auto"/>
            </w:tcBorders>
            <w:noWrap/>
            <w:hideMark/>
          </w:tcPr>
          <w:p w14:paraId="6D535F1F" w14:textId="77777777"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Variance</w:t>
            </w:r>
          </w:p>
        </w:tc>
        <w:tc>
          <w:tcPr>
            <w:tcW w:w="2618" w:type="dxa"/>
            <w:tcBorders>
              <w:top w:val="single" w:sz="4" w:space="0" w:color="auto"/>
              <w:left w:val="single" w:sz="4" w:space="0" w:color="auto"/>
              <w:bottom w:val="single" w:sz="4" w:space="0" w:color="auto"/>
              <w:right w:val="single" w:sz="4" w:space="0" w:color="auto"/>
            </w:tcBorders>
            <w:hideMark/>
          </w:tcPr>
          <w:p w14:paraId="6AA1E2F6" w14:textId="77777777" w:rsidR="00177EB6" w:rsidRPr="00177EB6" w:rsidRDefault="00177EB6" w:rsidP="00177EB6">
            <w:pPr>
              <w:rPr>
                <w:rFonts w:ascii="Calibri" w:eastAsia="Calibri" w:hAnsi="Calibri" w:cs="Times New Roman"/>
                <w:b/>
                <w:bCs/>
                <w:szCs w:val="24"/>
                <w:highlight w:val="lightGray"/>
              </w:rPr>
            </w:pPr>
            <w:proofErr w:type="spellStart"/>
            <w:r w:rsidRPr="00177EB6">
              <w:rPr>
                <w:rFonts w:ascii="Calibri" w:eastAsia="Calibri" w:hAnsi="Calibri" w:cs="Times New Roman"/>
                <w:b/>
                <w:bCs/>
                <w:szCs w:val="24"/>
                <w:highlight w:val="lightGray"/>
              </w:rPr>
              <w:t>Favourable</w:t>
            </w:r>
            <w:proofErr w:type="spellEnd"/>
            <w:r w:rsidRPr="00177EB6">
              <w:rPr>
                <w:rFonts w:ascii="Calibri" w:eastAsia="Calibri" w:hAnsi="Calibri" w:cs="Times New Roman"/>
                <w:b/>
                <w:bCs/>
                <w:szCs w:val="24"/>
                <w:highlight w:val="lightGray"/>
              </w:rPr>
              <w:t>/</w:t>
            </w:r>
            <w:proofErr w:type="spellStart"/>
            <w:r w:rsidRPr="00177EB6">
              <w:rPr>
                <w:rFonts w:ascii="Calibri" w:eastAsia="Calibri" w:hAnsi="Calibri" w:cs="Times New Roman"/>
                <w:b/>
                <w:bCs/>
                <w:szCs w:val="24"/>
                <w:highlight w:val="lightGray"/>
              </w:rPr>
              <w:t>unfavourable</w:t>
            </w:r>
            <w:proofErr w:type="spellEnd"/>
          </w:p>
          <w:p w14:paraId="32750AF2" w14:textId="1660A974"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F/U</w:t>
            </w:r>
          </w:p>
        </w:tc>
      </w:tr>
      <w:tr w:rsidR="00177EB6" w:rsidRPr="00177EB6" w14:paraId="647DD49E"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3E1E1442" w14:textId="77777777"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Particulars</w:t>
            </w:r>
          </w:p>
        </w:tc>
        <w:tc>
          <w:tcPr>
            <w:tcW w:w="1159" w:type="dxa"/>
            <w:tcBorders>
              <w:top w:val="single" w:sz="4" w:space="0" w:color="auto"/>
              <w:left w:val="single" w:sz="4" w:space="0" w:color="auto"/>
              <w:bottom w:val="single" w:sz="4" w:space="0" w:color="auto"/>
              <w:right w:val="single" w:sz="4" w:space="0" w:color="auto"/>
            </w:tcBorders>
            <w:noWrap/>
            <w:hideMark/>
          </w:tcPr>
          <w:p w14:paraId="22FBF7ED" w14:textId="77777777"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Amount</w:t>
            </w:r>
          </w:p>
        </w:tc>
        <w:tc>
          <w:tcPr>
            <w:tcW w:w="1043" w:type="dxa"/>
            <w:tcBorders>
              <w:top w:val="single" w:sz="4" w:space="0" w:color="auto"/>
              <w:left w:val="single" w:sz="4" w:space="0" w:color="auto"/>
              <w:bottom w:val="single" w:sz="4" w:space="0" w:color="auto"/>
              <w:right w:val="single" w:sz="4" w:space="0" w:color="auto"/>
            </w:tcBorders>
            <w:noWrap/>
            <w:hideMark/>
          </w:tcPr>
          <w:p w14:paraId="376311AB" w14:textId="77777777" w:rsidR="00177EB6" w:rsidRPr="00177EB6" w:rsidRDefault="00177EB6" w:rsidP="00177EB6">
            <w:pPr>
              <w:rPr>
                <w:rFonts w:ascii="Calibri" w:eastAsia="Calibri" w:hAnsi="Calibri" w:cs="Times New Roman"/>
                <w:b/>
                <w:bCs/>
                <w:szCs w:val="24"/>
                <w:highlight w:val="lightGray"/>
              </w:rPr>
            </w:pPr>
            <w:r w:rsidRPr="00177EB6">
              <w:rPr>
                <w:rFonts w:ascii="Calibri" w:eastAsia="Calibri" w:hAnsi="Calibri" w:cs="Times New Roman"/>
                <w:b/>
                <w:bCs/>
                <w:szCs w:val="24"/>
                <w:highlight w:val="lightGray"/>
              </w:rPr>
              <w:t>Amount</w:t>
            </w:r>
          </w:p>
        </w:tc>
        <w:tc>
          <w:tcPr>
            <w:tcW w:w="1246" w:type="dxa"/>
            <w:tcBorders>
              <w:top w:val="single" w:sz="4" w:space="0" w:color="auto"/>
              <w:left w:val="single" w:sz="4" w:space="0" w:color="auto"/>
              <w:bottom w:val="single" w:sz="4" w:space="0" w:color="auto"/>
              <w:right w:val="single" w:sz="4" w:space="0" w:color="auto"/>
            </w:tcBorders>
            <w:noWrap/>
            <w:hideMark/>
          </w:tcPr>
          <w:p w14:paraId="6EA9AD67" w14:textId="77777777" w:rsidR="00177EB6" w:rsidRPr="00177EB6" w:rsidRDefault="00177EB6" w:rsidP="00177EB6">
            <w:pPr>
              <w:rPr>
                <w:rFonts w:ascii="Calibri" w:eastAsia="Calibri" w:hAnsi="Calibri" w:cs="Times New Roman"/>
                <w:b/>
                <w:bCs/>
                <w:szCs w:val="24"/>
                <w:highlight w:val="lightGray"/>
              </w:rPr>
            </w:pPr>
          </w:p>
        </w:tc>
        <w:tc>
          <w:tcPr>
            <w:tcW w:w="2618" w:type="dxa"/>
            <w:tcBorders>
              <w:top w:val="single" w:sz="4" w:space="0" w:color="auto"/>
              <w:left w:val="single" w:sz="4" w:space="0" w:color="auto"/>
              <w:bottom w:val="single" w:sz="4" w:space="0" w:color="auto"/>
              <w:right w:val="single" w:sz="4" w:space="0" w:color="auto"/>
            </w:tcBorders>
            <w:noWrap/>
            <w:hideMark/>
          </w:tcPr>
          <w:p w14:paraId="7E6E31EA" w14:textId="77777777" w:rsidR="00177EB6" w:rsidRPr="00177EB6" w:rsidRDefault="00177EB6" w:rsidP="00177EB6">
            <w:pPr>
              <w:spacing w:line="256" w:lineRule="auto"/>
              <w:rPr>
                <w:rFonts w:ascii="Calibri" w:eastAsia="Calibri" w:hAnsi="Calibri" w:cs="Times New Roman"/>
                <w:sz w:val="20"/>
                <w:szCs w:val="20"/>
                <w:highlight w:val="lightGray"/>
              </w:rPr>
            </w:pPr>
          </w:p>
        </w:tc>
      </w:tr>
      <w:tr w:rsidR="00177EB6" w:rsidRPr="00177EB6" w14:paraId="78BDCABA"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4A529FEB" w14:textId="77777777" w:rsidR="00177EB6" w:rsidRPr="00177EB6" w:rsidRDefault="00177EB6" w:rsidP="00177EB6">
            <w:pPr>
              <w:rPr>
                <w:rFonts w:ascii="Times New Roman" w:eastAsia="Calibri" w:hAnsi="Times New Roman" w:cs="Times New Roman"/>
                <w:color w:val="000000"/>
                <w:sz w:val="24"/>
                <w:szCs w:val="24"/>
                <w:lang w:val="en-GB" w:eastAsia="ar-SA"/>
              </w:rPr>
            </w:pPr>
            <w:r w:rsidRPr="00177EB6">
              <w:rPr>
                <w:rFonts w:ascii="Calibri" w:eastAsia="Calibri" w:hAnsi="Calibri" w:cs="Times New Roman"/>
                <w:szCs w:val="24"/>
              </w:rPr>
              <w:t>Total Units</w:t>
            </w:r>
          </w:p>
        </w:tc>
        <w:tc>
          <w:tcPr>
            <w:tcW w:w="1159" w:type="dxa"/>
            <w:tcBorders>
              <w:top w:val="single" w:sz="4" w:space="0" w:color="auto"/>
              <w:left w:val="single" w:sz="4" w:space="0" w:color="auto"/>
              <w:bottom w:val="single" w:sz="4" w:space="0" w:color="auto"/>
              <w:right w:val="single" w:sz="4" w:space="0" w:color="auto"/>
            </w:tcBorders>
            <w:noWrap/>
            <w:hideMark/>
          </w:tcPr>
          <w:p w14:paraId="5ECDD123"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100000</w:t>
            </w:r>
          </w:p>
        </w:tc>
        <w:tc>
          <w:tcPr>
            <w:tcW w:w="1043" w:type="dxa"/>
            <w:tcBorders>
              <w:top w:val="single" w:sz="4" w:space="0" w:color="auto"/>
              <w:left w:val="single" w:sz="4" w:space="0" w:color="auto"/>
              <w:bottom w:val="single" w:sz="4" w:space="0" w:color="auto"/>
              <w:right w:val="single" w:sz="4" w:space="0" w:color="auto"/>
            </w:tcBorders>
            <w:noWrap/>
            <w:hideMark/>
          </w:tcPr>
          <w:p w14:paraId="18DD1298"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80000</w:t>
            </w:r>
          </w:p>
        </w:tc>
        <w:tc>
          <w:tcPr>
            <w:tcW w:w="1246" w:type="dxa"/>
            <w:tcBorders>
              <w:top w:val="single" w:sz="4" w:space="0" w:color="auto"/>
              <w:left w:val="single" w:sz="4" w:space="0" w:color="auto"/>
              <w:bottom w:val="single" w:sz="4" w:space="0" w:color="auto"/>
              <w:right w:val="single" w:sz="4" w:space="0" w:color="auto"/>
            </w:tcBorders>
            <w:noWrap/>
            <w:hideMark/>
          </w:tcPr>
          <w:p w14:paraId="741F13C1" w14:textId="77777777" w:rsidR="00177EB6" w:rsidRPr="00177EB6" w:rsidRDefault="00177EB6" w:rsidP="00177EB6">
            <w:pPr>
              <w:rPr>
                <w:rFonts w:ascii="Calibri" w:eastAsia="Calibri" w:hAnsi="Calibri" w:cs="Times New Roman"/>
                <w:szCs w:val="24"/>
              </w:rPr>
            </w:pPr>
          </w:p>
        </w:tc>
        <w:tc>
          <w:tcPr>
            <w:tcW w:w="2618" w:type="dxa"/>
            <w:tcBorders>
              <w:top w:val="single" w:sz="4" w:space="0" w:color="auto"/>
              <w:left w:val="single" w:sz="4" w:space="0" w:color="auto"/>
              <w:bottom w:val="single" w:sz="4" w:space="0" w:color="auto"/>
              <w:right w:val="single" w:sz="4" w:space="0" w:color="auto"/>
            </w:tcBorders>
            <w:noWrap/>
            <w:hideMark/>
          </w:tcPr>
          <w:p w14:paraId="6745B857"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7AABC49F"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24173BB5" w14:textId="77777777" w:rsidR="00177EB6" w:rsidRPr="00177EB6" w:rsidRDefault="00177EB6" w:rsidP="00177EB6">
            <w:pPr>
              <w:rPr>
                <w:rFonts w:ascii="Times New Roman" w:eastAsia="Calibri" w:hAnsi="Times New Roman" w:cs="Times New Roman"/>
                <w:color w:val="000000"/>
                <w:sz w:val="24"/>
                <w:szCs w:val="24"/>
                <w:lang w:val="en-GB" w:eastAsia="ar-SA"/>
              </w:rPr>
            </w:pPr>
            <w:r w:rsidRPr="00177EB6">
              <w:rPr>
                <w:rFonts w:ascii="Calibri" w:eastAsia="Calibri" w:hAnsi="Calibri" w:cs="Times New Roman"/>
                <w:szCs w:val="24"/>
              </w:rPr>
              <w:t>Price (in £)</w:t>
            </w:r>
          </w:p>
        </w:tc>
        <w:tc>
          <w:tcPr>
            <w:tcW w:w="1159" w:type="dxa"/>
            <w:tcBorders>
              <w:top w:val="single" w:sz="4" w:space="0" w:color="auto"/>
              <w:left w:val="single" w:sz="4" w:space="0" w:color="auto"/>
              <w:bottom w:val="single" w:sz="4" w:space="0" w:color="auto"/>
              <w:right w:val="single" w:sz="4" w:space="0" w:color="auto"/>
            </w:tcBorders>
            <w:noWrap/>
            <w:hideMark/>
          </w:tcPr>
          <w:p w14:paraId="2A5A453A"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25</w:t>
            </w:r>
          </w:p>
        </w:tc>
        <w:tc>
          <w:tcPr>
            <w:tcW w:w="1043" w:type="dxa"/>
            <w:tcBorders>
              <w:top w:val="single" w:sz="4" w:space="0" w:color="auto"/>
              <w:left w:val="single" w:sz="4" w:space="0" w:color="auto"/>
              <w:bottom w:val="single" w:sz="4" w:space="0" w:color="auto"/>
              <w:right w:val="single" w:sz="4" w:space="0" w:color="auto"/>
            </w:tcBorders>
            <w:noWrap/>
            <w:hideMark/>
          </w:tcPr>
          <w:p w14:paraId="641E9DEE"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20</w:t>
            </w:r>
          </w:p>
        </w:tc>
        <w:tc>
          <w:tcPr>
            <w:tcW w:w="1246" w:type="dxa"/>
            <w:tcBorders>
              <w:top w:val="single" w:sz="4" w:space="0" w:color="auto"/>
              <w:left w:val="single" w:sz="4" w:space="0" w:color="auto"/>
              <w:bottom w:val="single" w:sz="4" w:space="0" w:color="auto"/>
              <w:right w:val="single" w:sz="4" w:space="0" w:color="auto"/>
            </w:tcBorders>
            <w:noWrap/>
            <w:hideMark/>
          </w:tcPr>
          <w:p w14:paraId="059DA7D4" w14:textId="77777777" w:rsidR="00177EB6" w:rsidRPr="00177EB6" w:rsidRDefault="00177EB6" w:rsidP="00177EB6">
            <w:pPr>
              <w:rPr>
                <w:rFonts w:ascii="Calibri" w:eastAsia="Calibri" w:hAnsi="Calibri" w:cs="Times New Roman"/>
                <w:szCs w:val="24"/>
              </w:rPr>
            </w:pPr>
          </w:p>
        </w:tc>
        <w:tc>
          <w:tcPr>
            <w:tcW w:w="2618" w:type="dxa"/>
            <w:tcBorders>
              <w:top w:val="single" w:sz="4" w:space="0" w:color="auto"/>
              <w:left w:val="single" w:sz="4" w:space="0" w:color="auto"/>
              <w:bottom w:val="single" w:sz="4" w:space="0" w:color="auto"/>
              <w:right w:val="single" w:sz="4" w:space="0" w:color="auto"/>
            </w:tcBorders>
            <w:noWrap/>
            <w:hideMark/>
          </w:tcPr>
          <w:p w14:paraId="0C3C26DE"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15D8ECE5"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2AA30DE3" w14:textId="77777777" w:rsidR="00177EB6" w:rsidRPr="00177EB6" w:rsidRDefault="00177EB6" w:rsidP="00177EB6">
            <w:pPr>
              <w:rPr>
                <w:rFonts w:ascii="Times New Roman" w:eastAsia="Calibri" w:hAnsi="Times New Roman" w:cs="Times New Roman"/>
                <w:b/>
                <w:bCs/>
                <w:color w:val="000000"/>
                <w:sz w:val="24"/>
                <w:szCs w:val="24"/>
                <w:lang w:val="en-GB" w:eastAsia="ar-SA"/>
              </w:rPr>
            </w:pPr>
            <w:r w:rsidRPr="00177EB6">
              <w:rPr>
                <w:rFonts w:ascii="Calibri" w:eastAsia="Calibri" w:hAnsi="Calibri" w:cs="Times New Roman"/>
                <w:b/>
                <w:bCs/>
                <w:szCs w:val="24"/>
              </w:rPr>
              <w:t>Sales</w:t>
            </w:r>
          </w:p>
        </w:tc>
        <w:tc>
          <w:tcPr>
            <w:tcW w:w="1159" w:type="dxa"/>
            <w:tcBorders>
              <w:top w:val="single" w:sz="4" w:space="0" w:color="auto"/>
              <w:left w:val="single" w:sz="4" w:space="0" w:color="auto"/>
              <w:bottom w:val="single" w:sz="4" w:space="0" w:color="auto"/>
              <w:right w:val="single" w:sz="4" w:space="0" w:color="auto"/>
            </w:tcBorders>
            <w:noWrap/>
            <w:hideMark/>
          </w:tcPr>
          <w:p w14:paraId="4C587656"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2500000</w:t>
            </w:r>
          </w:p>
        </w:tc>
        <w:tc>
          <w:tcPr>
            <w:tcW w:w="1043" w:type="dxa"/>
            <w:tcBorders>
              <w:top w:val="single" w:sz="4" w:space="0" w:color="auto"/>
              <w:left w:val="single" w:sz="4" w:space="0" w:color="auto"/>
              <w:bottom w:val="single" w:sz="4" w:space="0" w:color="auto"/>
              <w:right w:val="single" w:sz="4" w:space="0" w:color="auto"/>
            </w:tcBorders>
            <w:noWrap/>
            <w:hideMark/>
          </w:tcPr>
          <w:p w14:paraId="78C095E8"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1600000</w:t>
            </w:r>
          </w:p>
        </w:tc>
        <w:tc>
          <w:tcPr>
            <w:tcW w:w="1246" w:type="dxa"/>
            <w:tcBorders>
              <w:top w:val="single" w:sz="4" w:space="0" w:color="auto"/>
              <w:left w:val="single" w:sz="4" w:space="0" w:color="auto"/>
              <w:bottom w:val="single" w:sz="4" w:space="0" w:color="auto"/>
              <w:right w:val="single" w:sz="4" w:space="0" w:color="auto"/>
            </w:tcBorders>
            <w:noWrap/>
            <w:hideMark/>
          </w:tcPr>
          <w:p w14:paraId="0F43EF3A"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900000</w:t>
            </w:r>
          </w:p>
        </w:tc>
        <w:tc>
          <w:tcPr>
            <w:tcW w:w="2618" w:type="dxa"/>
            <w:tcBorders>
              <w:top w:val="single" w:sz="4" w:space="0" w:color="auto"/>
              <w:left w:val="single" w:sz="4" w:space="0" w:color="auto"/>
              <w:bottom w:val="single" w:sz="4" w:space="0" w:color="auto"/>
              <w:right w:val="single" w:sz="4" w:space="0" w:color="auto"/>
            </w:tcBorders>
            <w:noWrap/>
            <w:hideMark/>
          </w:tcPr>
          <w:p w14:paraId="3C3D46FB" w14:textId="594CF03E" w:rsidR="00177EB6" w:rsidRPr="00177EB6" w:rsidRDefault="00177EB6" w:rsidP="00177EB6">
            <w:pPr>
              <w:rPr>
                <w:rFonts w:ascii="Calibri" w:eastAsia="Calibri" w:hAnsi="Calibri" w:cs="Times New Roman"/>
                <w:b/>
                <w:szCs w:val="24"/>
              </w:rPr>
            </w:pPr>
            <w:r w:rsidRPr="00177EB6">
              <w:rPr>
                <w:rFonts w:ascii="Calibri" w:eastAsia="Calibri" w:hAnsi="Calibri" w:cs="Times New Roman"/>
                <w:b/>
                <w:szCs w:val="24"/>
              </w:rPr>
              <w:t>U</w:t>
            </w:r>
          </w:p>
        </w:tc>
      </w:tr>
      <w:tr w:rsidR="00177EB6" w:rsidRPr="00177EB6" w14:paraId="47B7160D"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3E04BB46" w14:textId="77777777" w:rsidR="00177EB6" w:rsidRPr="00177EB6" w:rsidRDefault="00177EB6" w:rsidP="00177EB6">
            <w:pPr>
              <w:rPr>
                <w:rFonts w:ascii="Calibri" w:eastAsia="Calibri" w:hAnsi="Calibri" w:cs="Times New Roman"/>
                <w:b/>
                <w:szCs w:val="24"/>
              </w:rPr>
            </w:pPr>
          </w:p>
        </w:tc>
        <w:tc>
          <w:tcPr>
            <w:tcW w:w="1159" w:type="dxa"/>
            <w:tcBorders>
              <w:top w:val="single" w:sz="4" w:space="0" w:color="auto"/>
              <w:left w:val="single" w:sz="4" w:space="0" w:color="auto"/>
              <w:bottom w:val="single" w:sz="4" w:space="0" w:color="auto"/>
              <w:right w:val="single" w:sz="4" w:space="0" w:color="auto"/>
            </w:tcBorders>
            <w:noWrap/>
            <w:hideMark/>
          </w:tcPr>
          <w:p w14:paraId="56913B1A" w14:textId="77777777" w:rsidR="00177EB6" w:rsidRPr="00177EB6" w:rsidRDefault="00177EB6" w:rsidP="00177EB6">
            <w:pPr>
              <w:spacing w:line="256" w:lineRule="auto"/>
              <w:rPr>
                <w:rFonts w:ascii="Calibri" w:eastAsia="Calibri" w:hAnsi="Calibri" w:cs="Times New Roman"/>
                <w:sz w:val="20"/>
                <w:szCs w:val="20"/>
              </w:rPr>
            </w:pPr>
          </w:p>
        </w:tc>
        <w:tc>
          <w:tcPr>
            <w:tcW w:w="1043" w:type="dxa"/>
            <w:tcBorders>
              <w:top w:val="single" w:sz="4" w:space="0" w:color="auto"/>
              <w:left w:val="single" w:sz="4" w:space="0" w:color="auto"/>
              <w:bottom w:val="single" w:sz="4" w:space="0" w:color="auto"/>
              <w:right w:val="single" w:sz="4" w:space="0" w:color="auto"/>
            </w:tcBorders>
            <w:noWrap/>
            <w:hideMark/>
          </w:tcPr>
          <w:p w14:paraId="1C954A03" w14:textId="77777777" w:rsidR="00177EB6" w:rsidRPr="00177EB6" w:rsidRDefault="00177EB6" w:rsidP="00177EB6">
            <w:pPr>
              <w:spacing w:line="256" w:lineRule="auto"/>
              <w:rPr>
                <w:rFonts w:ascii="Calibri" w:eastAsia="Calibri" w:hAnsi="Calibri"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noWrap/>
            <w:hideMark/>
          </w:tcPr>
          <w:p w14:paraId="26450858" w14:textId="77777777" w:rsidR="00177EB6" w:rsidRPr="00177EB6" w:rsidRDefault="00177EB6" w:rsidP="00177EB6">
            <w:pPr>
              <w:spacing w:line="256" w:lineRule="auto"/>
              <w:rPr>
                <w:rFonts w:ascii="Calibri" w:eastAsia="Calibri" w:hAnsi="Calibri" w:cs="Times New Roman"/>
                <w:sz w:val="20"/>
                <w:szCs w:val="20"/>
              </w:rPr>
            </w:pPr>
          </w:p>
        </w:tc>
        <w:tc>
          <w:tcPr>
            <w:tcW w:w="2618" w:type="dxa"/>
            <w:tcBorders>
              <w:top w:val="single" w:sz="4" w:space="0" w:color="auto"/>
              <w:left w:val="single" w:sz="4" w:space="0" w:color="auto"/>
              <w:bottom w:val="single" w:sz="4" w:space="0" w:color="auto"/>
              <w:right w:val="single" w:sz="4" w:space="0" w:color="auto"/>
            </w:tcBorders>
            <w:noWrap/>
            <w:hideMark/>
          </w:tcPr>
          <w:p w14:paraId="415DD4BC"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7F01CE38"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55D5BDD3" w14:textId="77777777" w:rsidR="00177EB6" w:rsidRPr="00177EB6" w:rsidRDefault="00177EB6" w:rsidP="00177EB6">
            <w:pPr>
              <w:rPr>
                <w:rFonts w:ascii="Times New Roman" w:eastAsia="Calibri" w:hAnsi="Times New Roman" w:cs="Times New Roman"/>
                <w:b/>
                <w:bCs/>
                <w:color w:val="000000"/>
                <w:sz w:val="24"/>
                <w:szCs w:val="24"/>
                <w:lang w:val="en-GB" w:eastAsia="ar-SA"/>
              </w:rPr>
            </w:pPr>
            <w:r w:rsidRPr="00177EB6">
              <w:rPr>
                <w:rFonts w:ascii="Calibri" w:eastAsia="Calibri" w:hAnsi="Calibri" w:cs="Times New Roman"/>
                <w:b/>
                <w:bCs/>
                <w:szCs w:val="24"/>
              </w:rPr>
              <w:t>Variable expenses</w:t>
            </w:r>
          </w:p>
        </w:tc>
        <w:tc>
          <w:tcPr>
            <w:tcW w:w="1159" w:type="dxa"/>
            <w:tcBorders>
              <w:top w:val="single" w:sz="4" w:space="0" w:color="auto"/>
              <w:left w:val="single" w:sz="4" w:space="0" w:color="auto"/>
              <w:bottom w:val="single" w:sz="4" w:space="0" w:color="auto"/>
              <w:right w:val="single" w:sz="4" w:space="0" w:color="auto"/>
            </w:tcBorders>
            <w:noWrap/>
            <w:hideMark/>
          </w:tcPr>
          <w:p w14:paraId="03E01DF9" w14:textId="77777777" w:rsidR="00177EB6" w:rsidRPr="00177EB6" w:rsidRDefault="00177EB6" w:rsidP="00177EB6">
            <w:pPr>
              <w:rPr>
                <w:rFonts w:ascii="Calibri" w:eastAsia="Calibri" w:hAnsi="Calibri" w:cs="Times New Roman"/>
                <w:b/>
                <w:bCs/>
                <w:szCs w:val="24"/>
              </w:rPr>
            </w:pPr>
          </w:p>
        </w:tc>
        <w:tc>
          <w:tcPr>
            <w:tcW w:w="1043" w:type="dxa"/>
            <w:tcBorders>
              <w:top w:val="single" w:sz="4" w:space="0" w:color="auto"/>
              <w:left w:val="single" w:sz="4" w:space="0" w:color="auto"/>
              <w:bottom w:val="single" w:sz="4" w:space="0" w:color="auto"/>
              <w:right w:val="single" w:sz="4" w:space="0" w:color="auto"/>
            </w:tcBorders>
            <w:noWrap/>
            <w:hideMark/>
          </w:tcPr>
          <w:p w14:paraId="47EA9686" w14:textId="77777777" w:rsidR="00177EB6" w:rsidRPr="00177EB6" w:rsidRDefault="00177EB6" w:rsidP="00177EB6">
            <w:pPr>
              <w:spacing w:line="256" w:lineRule="auto"/>
              <w:rPr>
                <w:rFonts w:ascii="Calibri" w:eastAsia="Calibri" w:hAnsi="Calibri"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noWrap/>
            <w:hideMark/>
          </w:tcPr>
          <w:p w14:paraId="0D9D6DF2" w14:textId="77777777" w:rsidR="00177EB6" w:rsidRPr="00177EB6" w:rsidRDefault="00177EB6" w:rsidP="00177EB6">
            <w:pPr>
              <w:spacing w:line="256" w:lineRule="auto"/>
              <w:rPr>
                <w:rFonts w:ascii="Calibri" w:eastAsia="Calibri" w:hAnsi="Calibri" w:cs="Times New Roman"/>
                <w:sz w:val="20"/>
                <w:szCs w:val="20"/>
              </w:rPr>
            </w:pPr>
          </w:p>
        </w:tc>
        <w:tc>
          <w:tcPr>
            <w:tcW w:w="2618" w:type="dxa"/>
            <w:tcBorders>
              <w:top w:val="single" w:sz="4" w:space="0" w:color="auto"/>
              <w:left w:val="single" w:sz="4" w:space="0" w:color="auto"/>
              <w:bottom w:val="single" w:sz="4" w:space="0" w:color="auto"/>
              <w:right w:val="single" w:sz="4" w:space="0" w:color="auto"/>
            </w:tcBorders>
            <w:noWrap/>
            <w:hideMark/>
          </w:tcPr>
          <w:p w14:paraId="6B8F9987"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3AD01E08"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0351360E" w14:textId="77777777" w:rsidR="00177EB6" w:rsidRPr="00177EB6" w:rsidRDefault="00177EB6" w:rsidP="00177EB6">
            <w:pPr>
              <w:rPr>
                <w:rFonts w:ascii="Times New Roman" w:eastAsia="Calibri" w:hAnsi="Times New Roman" w:cs="Times New Roman"/>
                <w:color w:val="000000"/>
                <w:sz w:val="24"/>
                <w:szCs w:val="24"/>
                <w:lang w:val="en-GB" w:eastAsia="ar-SA"/>
              </w:rPr>
            </w:pPr>
            <w:r w:rsidRPr="00177EB6">
              <w:rPr>
                <w:rFonts w:ascii="Calibri" w:eastAsia="Calibri" w:hAnsi="Calibri" w:cs="Times New Roman"/>
                <w:szCs w:val="24"/>
              </w:rPr>
              <w:t>Materials</w:t>
            </w:r>
          </w:p>
        </w:tc>
        <w:tc>
          <w:tcPr>
            <w:tcW w:w="1159" w:type="dxa"/>
            <w:tcBorders>
              <w:top w:val="single" w:sz="4" w:space="0" w:color="auto"/>
              <w:left w:val="single" w:sz="4" w:space="0" w:color="auto"/>
              <w:bottom w:val="single" w:sz="4" w:space="0" w:color="auto"/>
              <w:right w:val="single" w:sz="4" w:space="0" w:color="auto"/>
            </w:tcBorders>
            <w:noWrap/>
            <w:hideMark/>
          </w:tcPr>
          <w:p w14:paraId="5D93665D"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250000</w:t>
            </w:r>
          </w:p>
        </w:tc>
        <w:tc>
          <w:tcPr>
            <w:tcW w:w="1043" w:type="dxa"/>
            <w:tcBorders>
              <w:top w:val="single" w:sz="4" w:space="0" w:color="auto"/>
              <w:left w:val="single" w:sz="4" w:space="0" w:color="auto"/>
              <w:bottom w:val="single" w:sz="4" w:space="0" w:color="auto"/>
              <w:right w:val="single" w:sz="4" w:space="0" w:color="auto"/>
            </w:tcBorders>
            <w:noWrap/>
            <w:hideMark/>
          </w:tcPr>
          <w:p w14:paraId="7ACAEF3A"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280000</w:t>
            </w:r>
          </w:p>
        </w:tc>
        <w:tc>
          <w:tcPr>
            <w:tcW w:w="1246" w:type="dxa"/>
            <w:tcBorders>
              <w:top w:val="single" w:sz="4" w:space="0" w:color="auto"/>
              <w:left w:val="single" w:sz="4" w:space="0" w:color="auto"/>
              <w:bottom w:val="single" w:sz="4" w:space="0" w:color="auto"/>
              <w:right w:val="single" w:sz="4" w:space="0" w:color="auto"/>
            </w:tcBorders>
            <w:noWrap/>
            <w:hideMark/>
          </w:tcPr>
          <w:p w14:paraId="56487510"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-30000</w:t>
            </w:r>
          </w:p>
        </w:tc>
        <w:tc>
          <w:tcPr>
            <w:tcW w:w="2618" w:type="dxa"/>
            <w:tcBorders>
              <w:top w:val="single" w:sz="4" w:space="0" w:color="auto"/>
              <w:left w:val="single" w:sz="4" w:space="0" w:color="auto"/>
              <w:bottom w:val="single" w:sz="4" w:space="0" w:color="auto"/>
              <w:right w:val="single" w:sz="4" w:space="0" w:color="auto"/>
            </w:tcBorders>
            <w:noWrap/>
            <w:hideMark/>
          </w:tcPr>
          <w:p w14:paraId="34BFBD5B" w14:textId="593C2DAE"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U</w:t>
            </w:r>
          </w:p>
        </w:tc>
      </w:tr>
      <w:tr w:rsidR="00177EB6" w:rsidRPr="00177EB6" w14:paraId="05ECCB91"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5D1CE7CE" w14:textId="77777777" w:rsidR="00177EB6" w:rsidRPr="00177EB6" w:rsidRDefault="00177EB6" w:rsidP="00177EB6">
            <w:pPr>
              <w:rPr>
                <w:rFonts w:ascii="Calibri" w:eastAsia="Calibri" w:hAnsi="Calibri" w:cs="Times New Roman"/>
                <w:szCs w:val="24"/>
              </w:rPr>
            </w:pPr>
            <w:proofErr w:type="spellStart"/>
            <w:r w:rsidRPr="00177EB6">
              <w:rPr>
                <w:rFonts w:ascii="Calibri" w:eastAsia="Calibri" w:hAnsi="Calibri" w:cs="Times New Roman"/>
                <w:szCs w:val="24"/>
              </w:rPr>
              <w:t>Labour</w:t>
            </w:r>
            <w:proofErr w:type="spellEnd"/>
          </w:p>
        </w:tc>
        <w:tc>
          <w:tcPr>
            <w:tcW w:w="1159" w:type="dxa"/>
            <w:tcBorders>
              <w:top w:val="single" w:sz="4" w:space="0" w:color="auto"/>
              <w:left w:val="single" w:sz="4" w:space="0" w:color="auto"/>
              <w:bottom w:val="single" w:sz="4" w:space="0" w:color="auto"/>
              <w:right w:val="single" w:sz="4" w:space="0" w:color="auto"/>
            </w:tcBorders>
            <w:noWrap/>
            <w:hideMark/>
          </w:tcPr>
          <w:p w14:paraId="38F5ADF1"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400000</w:t>
            </w:r>
          </w:p>
        </w:tc>
        <w:tc>
          <w:tcPr>
            <w:tcW w:w="1043" w:type="dxa"/>
            <w:tcBorders>
              <w:top w:val="single" w:sz="4" w:space="0" w:color="auto"/>
              <w:left w:val="single" w:sz="4" w:space="0" w:color="auto"/>
              <w:bottom w:val="single" w:sz="4" w:space="0" w:color="auto"/>
              <w:right w:val="single" w:sz="4" w:space="0" w:color="auto"/>
            </w:tcBorders>
            <w:noWrap/>
            <w:hideMark/>
          </w:tcPr>
          <w:p w14:paraId="441EC3CD"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440000</w:t>
            </w:r>
          </w:p>
        </w:tc>
        <w:tc>
          <w:tcPr>
            <w:tcW w:w="1246" w:type="dxa"/>
            <w:tcBorders>
              <w:top w:val="single" w:sz="4" w:space="0" w:color="auto"/>
              <w:left w:val="single" w:sz="4" w:space="0" w:color="auto"/>
              <w:bottom w:val="single" w:sz="4" w:space="0" w:color="auto"/>
              <w:right w:val="single" w:sz="4" w:space="0" w:color="auto"/>
            </w:tcBorders>
            <w:noWrap/>
            <w:hideMark/>
          </w:tcPr>
          <w:p w14:paraId="6B4A73B9"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-40000</w:t>
            </w:r>
          </w:p>
        </w:tc>
        <w:tc>
          <w:tcPr>
            <w:tcW w:w="2618" w:type="dxa"/>
            <w:tcBorders>
              <w:top w:val="single" w:sz="4" w:space="0" w:color="auto"/>
              <w:left w:val="single" w:sz="4" w:space="0" w:color="auto"/>
              <w:bottom w:val="single" w:sz="4" w:space="0" w:color="auto"/>
              <w:right w:val="single" w:sz="4" w:space="0" w:color="auto"/>
            </w:tcBorders>
            <w:noWrap/>
            <w:hideMark/>
          </w:tcPr>
          <w:p w14:paraId="224681C3" w14:textId="4B01E0BB"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U</w:t>
            </w:r>
          </w:p>
        </w:tc>
      </w:tr>
      <w:tr w:rsidR="00177EB6" w:rsidRPr="00177EB6" w14:paraId="367A7E2A"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684A3637"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Overhead</w:t>
            </w:r>
          </w:p>
        </w:tc>
        <w:tc>
          <w:tcPr>
            <w:tcW w:w="1159" w:type="dxa"/>
            <w:tcBorders>
              <w:top w:val="single" w:sz="4" w:space="0" w:color="auto"/>
              <w:left w:val="single" w:sz="4" w:space="0" w:color="auto"/>
              <w:bottom w:val="single" w:sz="4" w:space="0" w:color="auto"/>
              <w:right w:val="single" w:sz="4" w:space="0" w:color="auto"/>
            </w:tcBorders>
            <w:noWrap/>
            <w:hideMark/>
          </w:tcPr>
          <w:p w14:paraId="020ED332"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150000</w:t>
            </w:r>
          </w:p>
        </w:tc>
        <w:tc>
          <w:tcPr>
            <w:tcW w:w="1043" w:type="dxa"/>
            <w:tcBorders>
              <w:top w:val="single" w:sz="4" w:space="0" w:color="auto"/>
              <w:left w:val="single" w:sz="4" w:space="0" w:color="auto"/>
              <w:bottom w:val="single" w:sz="4" w:space="0" w:color="auto"/>
              <w:right w:val="single" w:sz="4" w:space="0" w:color="auto"/>
            </w:tcBorders>
            <w:noWrap/>
            <w:hideMark/>
          </w:tcPr>
          <w:p w14:paraId="0DC8D845"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120000</w:t>
            </w:r>
          </w:p>
        </w:tc>
        <w:tc>
          <w:tcPr>
            <w:tcW w:w="1246" w:type="dxa"/>
            <w:tcBorders>
              <w:top w:val="single" w:sz="4" w:space="0" w:color="auto"/>
              <w:left w:val="single" w:sz="4" w:space="0" w:color="auto"/>
              <w:bottom w:val="single" w:sz="4" w:space="0" w:color="auto"/>
              <w:right w:val="single" w:sz="4" w:space="0" w:color="auto"/>
            </w:tcBorders>
            <w:noWrap/>
            <w:hideMark/>
          </w:tcPr>
          <w:p w14:paraId="6D1D7DE6"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30000</w:t>
            </w:r>
          </w:p>
        </w:tc>
        <w:tc>
          <w:tcPr>
            <w:tcW w:w="2618" w:type="dxa"/>
            <w:tcBorders>
              <w:top w:val="single" w:sz="4" w:space="0" w:color="auto"/>
              <w:left w:val="single" w:sz="4" w:space="0" w:color="auto"/>
              <w:bottom w:val="single" w:sz="4" w:space="0" w:color="auto"/>
              <w:right w:val="single" w:sz="4" w:space="0" w:color="auto"/>
            </w:tcBorders>
            <w:noWrap/>
            <w:hideMark/>
          </w:tcPr>
          <w:p w14:paraId="1F73BF31" w14:textId="0FA01BC4"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F</w:t>
            </w:r>
          </w:p>
        </w:tc>
      </w:tr>
      <w:tr w:rsidR="00177EB6" w:rsidRPr="00177EB6" w14:paraId="4373A977"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1446D00D"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Total Variable cost</w:t>
            </w:r>
          </w:p>
        </w:tc>
        <w:tc>
          <w:tcPr>
            <w:tcW w:w="1159" w:type="dxa"/>
            <w:tcBorders>
              <w:top w:val="single" w:sz="4" w:space="0" w:color="auto"/>
              <w:left w:val="single" w:sz="4" w:space="0" w:color="auto"/>
              <w:bottom w:val="single" w:sz="4" w:space="0" w:color="auto"/>
              <w:right w:val="single" w:sz="4" w:space="0" w:color="auto"/>
            </w:tcBorders>
            <w:noWrap/>
            <w:hideMark/>
          </w:tcPr>
          <w:p w14:paraId="7BA83E70"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800000</w:t>
            </w:r>
          </w:p>
        </w:tc>
        <w:tc>
          <w:tcPr>
            <w:tcW w:w="1043" w:type="dxa"/>
            <w:tcBorders>
              <w:top w:val="single" w:sz="4" w:space="0" w:color="auto"/>
              <w:left w:val="single" w:sz="4" w:space="0" w:color="auto"/>
              <w:bottom w:val="single" w:sz="4" w:space="0" w:color="auto"/>
              <w:right w:val="single" w:sz="4" w:space="0" w:color="auto"/>
            </w:tcBorders>
            <w:noWrap/>
            <w:hideMark/>
          </w:tcPr>
          <w:p w14:paraId="007045FA"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840000</w:t>
            </w:r>
          </w:p>
        </w:tc>
        <w:tc>
          <w:tcPr>
            <w:tcW w:w="1246" w:type="dxa"/>
            <w:tcBorders>
              <w:top w:val="single" w:sz="4" w:space="0" w:color="auto"/>
              <w:left w:val="single" w:sz="4" w:space="0" w:color="auto"/>
              <w:bottom w:val="single" w:sz="4" w:space="0" w:color="auto"/>
              <w:right w:val="single" w:sz="4" w:space="0" w:color="auto"/>
            </w:tcBorders>
            <w:noWrap/>
            <w:hideMark/>
          </w:tcPr>
          <w:p w14:paraId="6E3941E3" w14:textId="77777777" w:rsidR="00177EB6" w:rsidRPr="00177EB6" w:rsidRDefault="00177EB6" w:rsidP="00177EB6">
            <w:pPr>
              <w:rPr>
                <w:rFonts w:ascii="Calibri" w:eastAsia="Calibri" w:hAnsi="Calibri" w:cs="Times New Roman"/>
                <w:b/>
                <w:bCs/>
                <w:szCs w:val="24"/>
              </w:rPr>
            </w:pPr>
          </w:p>
        </w:tc>
        <w:tc>
          <w:tcPr>
            <w:tcW w:w="2618" w:type="dxa"/>
            <w:tcBorders>
              <w:top w:val="single" w:sz="4" w:space="0" w:color="auto"/>
              <w:left w:val="single" w:sz="4" w:space="0" w:color="auto"/>
              <w:bottom w:val="single" w:sz="4" w:space="0" w:color="auto"/>
              <w:right w:val="single" w:sz="4" w:space="0" w:color="auto"/>
            </w:tcBorders>
            <w:noWrap/>
            <w:hideMark/>
          </w:tcPr>
          <w:p w14:paraId="25A198E7"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45E7C537"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47390203" w14:textId="77777777" w:rsidR="00177EB6" w:rsidRPr="00177EB6" w:rsidRDefault="00177EB6" w:rsidP="00177EB6">
            <w:pPr>
              <w:rPr>
                <w:rFonts w:ascii="Times New Roman" w:eastAsia="Calibri" w:hAnsi="Times New Roman" w:cs="Times New Roman"/>
                <w:b/>
                <w:bCs/>
                <w:color w:val="000000"/>
                <w:sz w:val="24"/>
                <w:szCs w:val="24"/>
                <w:lang w:val="en-GB" w:eastAsia="ar-SA"/>
              </w:rPr>
            </w:pPr>
            <w:r w:rsidRPr="00177EB6">
              <w:rPr>
                <w:rFonts w:ascii="Calibri" w:eastAsia="Calibri" w:hAnsi="Calibri" w:cs="Times New Roman"/>
                <w:b/>
                <w:bCs/>
                <w:szCs w:val="24"/>
              </w:rPr>
              <w:t>Contribution (sales-variable cost)</w:t>
            </w:r>
          </w:p>
        </w:tc>
        <w:tc>
          <w:tcPr>
            <w:tcW w:w="1159" w:type="dxa"/>
            <w:tcBorders>
              <w:top w:val="single" w:sz="4" w:space="0" w:color="auto"/>
              <w:left w:val="single" w:sz="4" w:space="0" w:color="auto"/>
              <w:bottom w:val="single" w:sz="4" w:space="0" w:color="auto"/>
              <w:right w:val="single" w:sz="4" w:space="0" w:color="auto"/>
            </w:tcBorders>
            <w:noWrap/>
            <w:hideMark/>
          </w:tcPr>
          <w:p w14:paraId="710F0760"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1700000</w:t>
            </w:r>
          </w:p>
        </w:tc>
        <w:tc>
          <w:tcPr>
            <w:tcW w:w="1043" w:type="dxa"/>
            <w:tcBorders>
              <w:top w:val="single" w:sz="4" w:space="0" w:color="auto"/>
              <w:left w:val="single" w:sz="4" w:space="0" w:color="auto"/>
              <w:bottom w:val="single" w:sz="4" w:space="0" w:color="auto"/>
              <w:right w:val="single" w:sz="4" w:space="0" w:color="auto"/>
            </w:tcBorders>
            <w:noWrap/>
            <w:hideMark/>
          </w:tcPr>
          <w:p w14:paraId="689AE95B"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760000</w:t>
            </w:r>
          </w:p>
        </w:tc>
        <w:tc>
          <w:tcPr>
            <w:tcW w:w="1246" w:type="dxa"/>
            <w:tcBorders>
              <w:top w:val="single" w:sz="4" w:space="0" w:color="auto"/>
              <w:left w:val="single" w:sz="4" w:space="0" w:color="auto"/>
              <w:bottom w:val="single" w:sz="4" w:space="0" w:color="auto"/>
              <w:right w:val="single" w:sz="4" w:space="0" w:color="auto"/>
            </w:tcBorders>
            <w:noWrap/>
            <w:hideMark/>
          </w:tcPr>
          <w:p w14:paraId="19F72F16" w14:textId="77777777" w:rsidR="00177EB6" w:rsidRPr="00177EB6" w:rsidRDefault="00177EB6" w:rsidP="00177EB6">
            <w:pPr>
              <w:rPr>
                <w:rFonts w:ascii="Calibri" w:eastAsia="Calibri" w:hAnsi="Calibri" w:cs="Times New Roman"/>
                <w:b/>
                <w:bCs/>
                <w:szCs w:val="24"/>
              </w:rPr>
            </w:pPr>
          </w:p>
        </w:tc>
        <w:tc>
          <w:tcPr>
            <w:tcW w:w="2618" w:type="dxa"/>
            <w:tcBorders>
              <w:top w:val="single" w:sz="4" w:space="0" w:color="auto"/>
              <w:left w:val="single" w:sz="4" w:space="0" w:color="auto"/>
              <w:bottom w:val="single" w:sz="4" w:space="0" w:color="auto"/>
              <w:right w:val="single" w:sz="4" w:space="0" w:color="auto"/>
            </w:tcBorders>
            <w:noWrap/>
            <w:hideMark/>
          </w:tcPr>
          <w:p w14:paraId="3AD62F77"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29E5227F"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6785B8C7" w14:textId="77777777" w:rsidR="00177EB6" w:rsidRPr="00177EB6" w:rsidRDefault="00177EB6" w:rsidP="00177EB6">
            <w:pPr>
              <w:spacing w:line="256" w:lineRule="auto"/>
              <w:rPr>
                <w:rFonts w:ascii="Calibri" w:eastAsia="Calibri" w:hAnsi="Calibri" w:cs="Times New Roman"/>
                <w:sz w:val="20"/>
                <w:szCs w:val="20"/>
              </w:rPr>
            </w:pPr>
          </w:p>
        </w:tc>
        <w:tc>
          <w:tcPr>
            <w:tcW w:w="1159" w:type="dxa"/>
            <w:tcBorders>
              <w:top w:val="single" w:sz="4" w:space="0" w:color="auto"/>
              <w:left w:val="single" w:sz="4" w:space="0" w:color="auto"/>
              <w:bottom w:val="single" w:sz="4" w:space="0" w:color="auto"/>
              <w:right w:val="single" w:sz="4" w:space="0" w:color="auto"/>
            </w:tcBorders>
            <w:noWrap/>
            <w:hideMark/>
          </w:tcPr>
          <w:p w14:paraId="100E966B" w14:textId="77777777" w:rsidR="00177EB6" w:rsidRPr="00177EB6" w:rsidRDefault="00177EB6" w:rsidP="00177EB6">
            <w:pPr>
              <w:spacing w:line="256" w:lineRule="auto"/>
              <w:rPr>
                <w:rFonts w:ascii="Calibri" w:eastAsia="Calibri" w:hAnsi="Calibri" w:cs="Times New Roman"/>
                <w:sz w:val="20"/>
                <w:szCs w:val="20"/>
              </w:rPr>
            </w:pPr>
          </w:p>
        </w:tc>
        <w:tc>
          <w:tcPr>
            <w:tcW w:w="1043" w:type="dxa"/>
            <w:tcBorders>
              <w:top w:val="single" w:sz="4" w:space="0" w:color="auto"/>
              <w:left w:val="single" w:sz="4" w:space="0" w:color="auto"/>
              <w:bottom w:val="single" w:sz="4" w:space="0" w:color="auto"/>
              <w:right w:val="single" w:sz="4" w:space="0" w:color="auto"/>
            </w:tcBorders>
            <w:noWrap/>
            <w:hideMark/>
          </w:tcPr>
          <w:p w14:paraId="1AAD3E78" w14:textId="77777777" w:rsidR="00177EB6" w:rsidRPr="00177EB6" w:rsidRDefault="00177EB6" w:rsidP="00177EB6">
            <w:pPr>
              <w:spacing w:line="256" w:lineRule="auto"/>
              <w:rPr>
                <w:rFonts w:ascii="Calibri" w:eastAsia="Calibri" w:hAnsi="Calibri"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noWrap/>
            <w:hideMark/>
          </w:tcPr>
          <w:p w14:paraId="034252E5" w14:textId="77777777" w:rsidR="00177EB6" w:rsidRPr="00177EB6" w:rsidRDefault="00177EB6" w:rsidP="00177EB6">
            <w:pPr>
              <w:spacing w:line="256" w:lineRule="auto"/>
              <w:rPr>
                <w:rFonts w:ascii="Calibri" w:eastAsia="Calibri" w:hAnsi="Calibri" w:cs="Times New Roman"/>
                <w:sz w:val="20"/>
                <w:szCs w:val="20"/>
              </w:rPr>
            </w:pPr>
          </w:p>
        </w:tc>
        <w:tc>
          <w:tcPr>
            <w:tcW w:w="2618" w:type="dxa"/>
            <w:tcBorders>
              <w:top w:val="single" w:sz="4" w:space="0" w:color="auto"/>
              <w:left w:val="single" w:sz="4" w:space="0" w:color="auto"/>
              <w:bottom w:val="single" w:sz="4" w:space="0" w:color="auto"/>
              <w:right w:val="single" w:sz="4" w:space="0" w:color="auto"/>
            </w:tcBorders>
            <w:noWrap/>
            <w:hideMark/>
          </w:tcPr>
          <w:p w14:paraId="2272D1BE"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2BCC944D"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56691CA8" w14:textId="77777777" w:rsidR="00177EB6" w:rsidRPr="00177EB6" w:rsidRDefault="00177EB6" w:rsidP="00177EB6">
            <w:pPr>
              <w:rPr>
                <w:rFonts w:ascii="Times New Roman" w:eastAsia="Calibri" w:hAnsi="Times New Roman" w:cs="Times New Roman"/>
                <w:b/>
                <w:bCs/>
                <w:color w:val="000000"/>
                <w:sz w:val="24"/>
                <w:szCs w:val="24"/>
                <w:lang w:val="en-GB" w:eastAsia="ar-SA"/>
              </w:rPr>
            </w:pPr>
            <w:r w:rsidRPr="00177EB6">
              <w:rPr>
                <w:rFonts w:ascii="Calibri" w:eastAsia="Calibri" w:hAnsi="Calibri" w:cs="Times New Roman"/>
                <w:b/>
                <w:bCs/>
                <w:szCs w:val="24"/>
              </w:rPr>
              <w:t>Fixed expenses</w:t>
            </w:r>
          </w:p>
        </w:tc>
        <w:tc>
          <w:tcPr>
            <w:tcW w:w="1159" w:type="dxa"/>
            <w:tcBorders>
              <w:top w:val="single" w:sz="4" w:space="0" w:color="auto"/>
              <w:left w:val="single" w:sz="4" w:space="0" w:color="auto"/>
              <w:bottom w:val="single" w:sz="4" w:space="0" w:color="auto"/>
              <w:right w:val="single" w:sz="4" w:space="0" w:color="auto"/>
            </w:tcBorders>
            <w:noWrap/>
            <w:hideMark/>
          </w:tcPr>
          <w:p w14:paraId="197D2D8E" w14:textId="77777777" w:rsidR="00177EB6" w:rsidRPr="00177EB6" w:rsidRDefault="00177EB6" w:rsidP="00177EB6">
            <w:pPr>
              <w:rPr>
                <w:rFonts w:ascii="Calibri" w:eastAsia="Calibri" w:hAnsi="Calibri" w:cs="Times New Roman"/>
                <w:b/>
                <w:bCs/>
                <w:szCs w:val="24"/>
              </w:rPr>
            </w:pPr>
          </w:p>
        </w:tc>
        <w:tc>
          <w:tcPr>
            <w:tcW w:w="1043" w:type="dxa"/>
            <w:tcBorders>
              <w:top w:val="single" w:sz="4" w:space="0" w:color="auto"/>
              <w:left w:val="single" w:sz="4" w:space="0" w:color="auto"/>
              <w:bottom w:val="single" w:sz="4" w:space="0" w:color="auto"/>
              <w:right w:val="single" w:sz="4" w:space="0" w:color="auto"/>
            </w:tcBorders>
            <w:noWrap/>
            <w:hideMark/>
          </w:tcPr>
          <w:p w14:paraId="72494FDD" w14:textId="77777777" w:rsidR="00177EB6" w:rsidRPr="00177EB6" w:rsidRDefault="00177EB6" w:rsidP="00177EB6">
            <w:pPr>
              <w:spacing w:line="256" w:lineRule="auto"/>
              <w:rPr>
                <w:rFonts w:ascii="Calibri" w:eastAsia="Calibri" w:hAnsi="Calibri"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noWrap/>
            <w:hideMark/>
          </w:tcPr>
          <w:p w14:paraId="0189C2BB" w14:textId="77777777" w:rsidR="00177EB6" w:rsidRPr="00177EB6" w:rsidRDefault="00177EB6" w:rsidP="00177EB6">
            <w:pPr>
              <w:spacing w:line="256" w:lineRule="auto"/>
              <w:rPr>
                <w:rFonts w:ascii="Calibri" w:eastAsia="Calibri" w:hAnsi="Calibri" w:cs="Times New Roman"/>
                <w:sz w:val="20"/>
                <w:szCs w:val="20"/>
              </w:rPr>
            </w:pPr>
          </w:p>
        </w:tc>
        <w:tc>
          <w:tcPr>
            <w:tcW w:w="2618" w:type="dxa"/>
            <w:tcBorders>
              <w:top w:val="single" w:sz="4" w:space="0" w:color="auto"/>
              <w:left w:val="single" w:sz="4" w:space="0" w:color="auto"/>
              <w:bottom w:val="single" w:sz="4" w:space="0" w:color="auto"/>
              <w:right w:val="single" w:sz="4" w:space="0" w:color="auto"/>
            </w:tcBorders>
            <w:noWrap/>
            <w:hideMark/>
          </w:tcPr>
          <w:p w14:paraId="1D0033B6"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243B75C0"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62622261" w14:textId="77777777" w:rsidR="00177EB6" w:rsidRPr="00177EB6" w:rsidRDefault="00177EB6" w:rsidP="00177EB6">
            <w:pPr>
              <w:rPr>
                <w:rFonts w:ascii="Times New Roman" w:eastAsia="Calibri" w:hAnsi="Times New Roman" w:cs="Times New Roman"/>
                <w:color w:val="000000"/>
                <w:sz w:val="24"/>
                <w:szCs w:val="24"/>
                <w:lang w:val="en-GB" w:eastAsia="ar-SA"/>
              </w:rPr>
            </w:pPr>
            <w:r w:rsidRPr="00177EB6">
              <w:rPr>
                <w:rFonts w:ascii="Calibri" w:eastAsia="Calibri" w:hAnsi="Calibri" w:cs="Times New Roman"/>
                <w:szCs w:val="24"/>
              </w:rPr>
              <w:t>Warehouse rental</w:t>
            </w:r>
          </w:p>
        </w:tc>
        <w:tc>
          <w:tcPr>
            <w:tcW w:w="1159" w:type="dxa"/>
            <w:tcBorders>
              <w:top w:val="single" w:sz="4" w:space="0" w:color="auto"/>
              <w:left w:val="single" w:sz="4" w:space="0" w:color="auto"/>
              <w:bottom w:val="single" w:sz="4" w:space="0" w:color="auto"/>
              <w:right w:val="single" w:sz="4" w:space="0" w:color="auto"/>
            </w:tcBorders>
            <w:noWrap/>
            <w:hideMark/>
          </w:tcPr>
          <w:p w14:paraId="69CDC19C"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200000</w:t>
            </w:r>
          </w:p>
        </w:tc>
        <w:tc>
          <w:tcPr>
            <w:tcW w:w="1043" w:type="dxa"/>
            <w:tcBorders>
              <w:top w:val="single" w:sz="4" w:space="0" w:color="auto"/>
              <w:left w:val="single" w:sz="4" w:space="0" w:color="auto"/>
              <w:bottom w:val="single" w:sz="4" w:space="0" w:color="auto"/>
              <w:right w:val="single" w:sz="4" w:space="0" w:color="auto"/>
            </w:tcBorders>
            <w:noWrap/>
            <w:hideMark/>
          </w:tcPr>
          <w:p w14:paraId="15896214"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170000</w:t>
            </w:r>
          </w:p>
        </w:tc>
        <w:tc>
          <w:tcPr>
            <w:tcW w:w="1246" w:type="dxa"/>
            <w:tcBorders>
              <w:top w:val="single" w:sz="4" w:space="0" w:color="auto"/>
              <w:left w:val="single" w:sz="4" w:space="0" w:color="auto"/>
              <w:bottom w:val="single" w:sz="4" w:space="0" w:color="auto"/>
              <w:right w:val="single" w:sz="4" w:space="0" w:color="auto"/>
            </w:tcBorders>
            <w:noWrap/>
            <w:hideMark/>
          </w:tcPr>
          <w:p w14:paraId="52845C07"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30000</w:t>
            </w:r>
          </w:p>
        </w:tc>
        <w:tc>
          <w:tcPr>
            <w:tcW w:w="2618" w:type="dxa"/>
            <w:tcBorders>
              <w:top w:val="single" w:sz="4" w:space="0" w:color="auto"/>
              <w:left w:val="single" w:sz="4" w:space="0" w:color="auto"/>
              <w:bottom w:val="single" w:sz="4" w:space="0" w:color="auto"/>
              <w:right w:val="single" w:sz="4" w:space="0" w:color="auto"/>
            </w:tcBorders>
            <w:noWrap/>
            <w:hideMark/>
          </w:tcPr>
          <w:p w14:paraId="3ACB4C50" w14:textId="3AB6AF1F"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F</w:t>
            </w:r>
          </w:p>
        </w:tc>
      </w:tr>
      <w:tr w:rsidR="00177EB6" w:rsidRPr="00177EB6" w14:paraId="0E148DAE"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182114AE"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Insurance</w:t>
            </w:r>
          </w:p>
        </w:tc>
        <w:tc>
          <w:tcPr>
            <w:tcW w:w="1159" w:type="dxa"/>
            <w:tcBorders>
              <w:top w:val="single" w:sz="4" w:space="0" w:color="auto"/>
              <w:left w:val="single" w:sz="4" w:space="0" w:color="auto"/>
              <w:bottom w:val="single" w:sz="4" w:space="0" w:color="auto"/>
              <w:right w:val="single" w:sz="4" w:space="0" w:color="auto"/>
            </w:tcBorders>
            <w:noWrap/>
            <w:hideMark/>
          </w:tcPr>
          <w:p w14:paraId="48230717"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100000</w:t>
            </w:r>
          </w:p>
        </w:tc>
        <w:tc>
          <w:tcPr>
            <w:tcW w:w="1043" w:type="dxa"/>
            <w:tcBorders>
              <w:top w:val="single" w:sz="4" w:space="0" w:color="auto"/>
              <w:left w:val="single" w:sz="4" w:space="0" w:color="auto"/>
              <w:bottom w:val="single" w:sz="4" w:space="0" w:color="auto"/>
              <w:right w:val="single" w:sz="4" w:space="0" w:color="auto"/>
            </w:tcBorders>
            <w:noWrap/>
            <w:hideMark/>
          </w:tcPr>
          <w:p w14:paraId="02D3D9D2"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100000</w:t>
            </w:r>
          </w:p>
        </w:tc>
        <w:tc>
          <w:tcPr>
            <w:tcW w:w="1246" w:type="dxa"/>
            <w:tcBorders>
              <w:top w:val="single" w:sz="4" w:space="0" w:color="auto"/>
              <w:left w:val="single" w:sz="4" w:space="0" w:color="auto"/>
              <w:bottom w:val="single" w:sz="4" w:space="0" w:color="auto"/>
              <w:right w:val="single" w:sz="4" w:space="0" w:color="auto"/>
            </w:tcBorders>
            <w:noWrap/>
            <w:hideMark/>
          </w:tcPr>
          <w:p w14:paraId="14580650"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0</w:t>
            </w:r>
          </w:p>
        </w:tc>
        <w:tc>
          <w:tcPr>
            <w:tcW w:w="2618" w:type="dxa"/>
            <w:tcBorders>
              <w:top w:val="single" w:sz="4" w:space="0" w:color="auto"/>
              <w:left w:val="single" w:sz="4" w:space="0" w:color="auto"/>
              <w:bottom w:val="single" w:sz="4" w:space="0" w:color="auto"/>
              <w:right w:val="single" w:sz="4" w:space="0" w:color="auto"/>
            </w:tcBorders>
            <w:noWrap/>
            <w:hideMark/>
          </w:tcPr>
          <w:p w14:paraId="0FF6E74F"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w:t>
            </w:r>
          </w:p>
        </w:tc>
      </w:tr>
      <w:tr w:rsidR="00177EB6" w:rsidRPr="00177EB6" w14:paraId="1EEF3BE4"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458C06BB"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Fulltime warehouse supervisor salary</w:t>
            </w:r>
          </w:p>
        </w:tc>
        <w:tc>
          <w:tcPr>
            <w:tcW w:w="1159" w:type="dxa"/>
            <w:tcBorders>
              <w:top w:val="single" w:sz="4" w:space="0" w:color="auto"/>
              <w:left w:val="single" w:sz="4" w:space="0" w:color="auto"/>
              <w:bottom w:val="single" w:sz="4" w:space="0" w:color="auto"/>
              <w:right w:val="single" w:sz="4" w:space="0" w:color="auto"/>
            </w:tcBorders>
            <w:noWrap/>
            <w:hideMark/>
          </w:tcPr>
          <w:p w14:paraId="27EB0874"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50000</w:t>
            </w:r>
          </w:p>
        </w:tc>
        <w:tc>
          <w:tcPr>
            <w:tcW w:w="1043" w:type="dxa"/>
            <w:tcBorders>
              <w:top w:val="single" w:sz="4" w:space="0" w:color="auto"/>
              <w:left w:val="single" w:sz="4" w:space="0" w:color="auto"/>
              <w:bottom w:val="single" w:sz="4" w:space="0" w:color="auto"/>
              <w:right w:val="single" w:sz="4" w:space="0" w:color="auto"/>
            </w:tcBorders>
            <w:noWrap/>
            <w:hideMark/>
          </w:tcPr>
          <w:p w14:paraId="7EB01FC8"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35000</w:t>
            </w:r>
          </w:p>
        </w:tc>
        <w:tc>
          <w:tcPr>
            <w:tcW w:w="1246" w:type="dxa"/>
            <w:tcBorders>
              <w:top w:val="single" w:sz="4" w:space="0" w:color="auto"/>
              <w:left w:val="single" w:sz="4" w:space="0" w:color="auto"/>
              <w:bottom w:val="single" w:sz="4" w:space="0" w:color="auto"/>
              <w:right w:val="single" w:sz="4" w:space="0" w:color="auto"/>
            </w:tcBorders>
            <w:noWrap/>
            <w:hideMark/>
          </w:tcPr>
          <w:p w14:paraId="45C02D19"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15000</w:t>
            </w:r>
          </w:p>
        </w:tc>
        <w:tc>
          <w:tcPr>
            <w:tcW w:w="2618" w:type="dxa"/>
            <w:tcBorders>
              <w:top w:val="single" w:sz="4" w:space="0" w:color="auto"/>
              <w:left w:val="single" w:sz="4" w:space="0" w:color="auto"/>
              <w:bottom w:val="single" w:sz="4" w:space="0" w:color="auto"/>
              <w:right w:val="single" w:sz="4" w:space="0" w:color="auto"/>
            </w:tcBorders>
            <w:noWrap/>
            <w:hideMark/>
          </w:tcPr>
          <w:p w14:paraId="788EF238" w14:textId="3E24A1ED"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F</w:t>
            </w:r>
          </w:p>
        </w:tc>
      </w:tr>
      <w:tr w:rsidR="00177EB6" w:rsidRPr="00177EB6" w14:paraId="595D1358"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5AD962E2"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Total fixed cost</w:t>
            </w:r>
          </w:p>
        </w:tc>
        <w:tc>
          <w:tcPr>
            <w:tcW w:w="1159" w:type="dxa"/>
            <w:tcBorders>
              <w:top w:val="single" w:sz="4" w:space="0" w:color="auto"/>
              <w:left w:val="single" w:sz="4" w:space="0" w:color="auto"/>
              <w:bottom w:val="single" w:sz="4" w:space="0" w:color="auto"/>
              <w:right w:val="single" w:sz="4" w:space="0" w:color="auto"/>
            </w:tcBorders>
            <w:noWrap/>
            <w:hideMark/>
          </w:tcPr>
          <w:p w14:paraId="60B355C3"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350000</w:t>
            </w:r>
          </w:p>
        </w:tc>
        <w:tc>
          <w:tcPr>
            <w:tcW w:w="1043" w:type="dxa"/>
            <w:tcBorders>
              <w:top w:val="single" w:sz="4" w:space="0" w:color="auto"/>
              <w:left w:val="single" w:sz="4" w:space="0" w:color="auto"/>
              <w:bottom w:val="single" w:sz="4" w:space="0" w:color="auto"/>
              <w:right w:val="single" w:sz="4" w:space="0" w:color="auto"/>
            </w:tcBorders>
            <w:noWrap/>
            <w:hideMark/>
          </w:tcPr>
          <w:p w14:paraId="5AEDF5A0"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305000</w:t>
            </w:r>
          </w:p>
        </w:tc>
        <w:tc>
          <w:tcPr>
            <w:tcW w:w="1246" w:type="dxa"/>
            <w:tcBorders>
              <w:top w:val="single" w:sz="4" w:space="0" w:color="auto"/>
              <w:left w:val="single" w:sz="4" w:space="0" w:color="auto"/>
              <w:bottom w:val="single" w:sz="4" w:space="0" w:color="auto"/>
              <w:right w:val="single" w:sz="4" w:space="0" w:color="auto"/>
            </w:tcBorders>
            <w:noWrap/>
            <w:hideMark/>
          </w:tcPr>
          <w:p w14:paraId="75F4E884" w14:textId="77777777" w:rsidR="00177EB6" w:rsidRPr="00177EB6" w:rsidRDefault="00177EB6" w:rsidP="00177EB6">
            <w:pPr>
              <w:rPr>
                <w:rFonts w:ascii="Calibri" w:eastAsia="Calibri" w:hAnsi="Calibri" w:cs="Times New Roman"/>
                <w:b/>
                <w:bCs/>
                <w:szCs w:val="24"/>
              </w:rPr>
            </w:pPr>
          </w:p>
        </w:tc>
        <w:tc>
          <w:tcPr>
            <w:tcW w:w="2618" w:type="dxa"/>
            <w:tcBorders>
              <w:top w:val="single" w:sz="4" w:space="0" w:color="auto"/>
              <w:left w:val="single" w:sz="4" w:space="0" w:color="auto"/>
              <w:bottom w:val="single" w:sz="4" w:space="0" w:color="auto"/>
              <w:right w:val="single" w:sz="4" w:space="0" w:color="auto"/>
            </w:tcBorders>
            <w:noWrap/>
            <w:hideMark/>
          </w:tcPr>
          <w:p w14:paraId="4F8917A6"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755F2526"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62BC0137" w14:textId="77777777" w:rsidR="00177EB6" w:rsidRPr="00177EB6" w:rsidRDefault="00177EB6" w:rsidP="00177EB6">
            <w:pPr>
              <w:spacing w:line="256" w:lineRule="auto"/>
              <w:rPr>
                <w:rFonts w:ascii="Calibri" w:eastAsia="Calibri" w:hAnsi="Calibri" w:cs="Times New Roman"/>
                <w:sz w:val="20"/>
                <w:szCs w:val="20"/>
              </w:rPr>
            </w:pPr>
          </w:p>
        </w:tc>
        <w:tc>
          <w:tcPr>
            <w:tcW w:w="1159" w:type="dxa"/>
            <w:tcBorders>
              <w:top w:val="single" w:sz="4" w:space="0" w:color="auto"/>
              <w:left w:val="single" w:sz="4" w:space="0" w:color="auto"/>
              <w:bottom w:val="single" w:sz="4" w:space="0" w:color="auto"/>
              <w:right w:val="single" w:sz="4" w:space="0" w:color="auto"/>
            </w:tcBorders>
            <w:noWrap/>
            <w:hideMark/>
          </w:tcPr>
          <w:p w14:paraId="61878A8C" w14:textId="77777777" w:rsidR="00177EB6" w:rsidRPr="00177EB6" w:rsidRDefault="00177EB6" w:rsidP="00177EB6">
            <w:pPr>
              <w:spacing w:line="256" w:lineRule="auto"/>
              <w:rPr>
                <w:rFonts w:ascii="Calibri" w:eastAsia="Calibri" w:hAnsi="Calibri" w:cs="Times New Roman"/>
                <w:sz w:val="20"/>
                <w:szCs w:val="20"/>
              </w:rPr>
            </w:pPr>
          </w:p>
        </w:tc>
        <w:tc>
          <w:tcPr>
            <w:tcW w:w="1043" w:type="dxa"/>
            <w:tcBorders>
              <w:top w:val="single" w:sz="4" w:space="0" w:color="auto"/>
              <w:left w:val="single" w:sz="4" w:space="0" w:color="auto"/>
              <w:bottom w:val="single" w:sz="4" w:space="0" w:color="auto"/>
              <w:right w:val="single" w:sz="4" w:space="0" w:color="auto"/>
            </w:tcBorders>
            <w:noWrap/>
            <w:hideMark/>
          </w:tcPr>
          <w:p w14:paraId="27DB0875" w14:textId="77777777" w:rsidR="00177EB6" w:rsidRPr="00177EB6" w:rsidRDefault="00177EB6" w:rsidP="00177EB6">
            <w:pPr>
              <w:spacing w:line="256" w:lineRule="auto"/>
              <w:rPr>
                <w:rFonts w:ascii="Calibri" w:eastAsia="Calibri" w:hAnsi="Calibri"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noWrap/>
            <w:hideMark/>
          </w:tcPr>
          <w:p w14:paraId="18E0440D" w14:textId="77777777" w:rsidR="00177EB6" w:rsidRPr="00177EB6" w:rsidRDefault="00177EB6" w:rsidP="00177EB6">
            <w:pPr>
              <w:spacing w:line="256" w:lineRule="auto"/>
              <w:rPr>
                <w:rFonts w:ascii="Calibri" w:eastAsia="Calibri" w:hAnsi="Calibri" w:cs="Times New Roman"/>
                <w:sz w:val="20"/>
                <w:szCs w:val="20"/>
              </w:rPr>
            </w:pPr>
          </w:p>
        </w:tc>
        <w:tc>
          <w:tcPr>
            <w:tcW w:w="2618" w:type="dxa"/>
            <w:tcBorders>
              <w:top w:val="single" w:sz="4" w:space="0" w:color="auto"/>
              <w:left w:val="single" w:sz="4" w:space="0" w:color="auto"/>
              <w:bottom w:val="single" w:sz="4" w:space="0" w:color="auto"/>
              <w:right w:val="single" w:sz="4" w:space="0" w:color="auto"/>
            </w:tcBorders>
            <w:noWrap/>
            <w:hideMark/>
          </w:tcPr>
          <w:p w14:paraId="6E9F6E80" w14:textId="77777777" w:rsidR="00177EB6" w:rsidRPr="00177EB6" w:rsidRDefault="00177EB6" w:rsidP="00177EB6">
            <w:pPr>
              <w:spacing w:line="256" w:lineRule="auto"/>
              <w:rPr>
                <w:rFonts w:ascii="Calibri" w:eastAsia="Calibri" w:hAnsi="Calibri" w:cs="Times New Roman"/>
                <w:sz w:val="20"/>
                <w:szCs w:val="20"/>
              </w:rPr>
            </w:pPr>
          </w:p>
        </w:tc>
      </w:tr>
      <w:tr w:rsidR="00177EB6" w:rsidRPr="00177EB6" w14:paraId="22F77907"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5E211E5C" w14:textId="77777777" w:rsidR="00177EB6" w:rsidRPr="00177EB6" w:rsidRDefault="00177EB6" w:rsidP="00177EB6">
            <w:pPr>
              <w:rPr>
                <w:rFonts w:ascii="Times New Roman" w:eastAsia="Calibri" w:hAnsi="Times New Roman" w:cs="Times New Roman"/>
                <w:b/>
                <w:bCs/>
                <w:color w:val="000000"/>
                <w:sz w:val="24"/>
                <w:szCs w:val="24"/>
                <w:lang w:val="en-GB" w:eastAsia="ar-SA"/>
              </w:rPr>
            </w:pPr>
            <w:r w:rsidRPr="00177EB6">
              <w:rPr>
                <w:rFonts w:ascii="Calibri" w:eastAsia="Calibri" w:hAnsi="Calibri" w:cs="Times New Roman"/>
                <w:b/>
                <w:bCs/>
                <w:szCs w:val="24"/>
              </w:rPr>
              <w:t>Total overheads</w:t>
            </w:r>
          </w:p>
        </w:tc>
        <w:tc>
          <w:tcPr>
            <w:tcW w:w="1159" w:type="dxa"/>
            <w:tcBorders>
              <w:top w:val="single" w:sz="4" w:space="0" w:color="auto"/>
              <w:left w:val="single" w:sz="4" w:space="0" w:color="auto"/>
              <w:bottom w:val="single" w:sz="4" w:space="0" w:color="auto"/>
              <w:right w:val="single" w:sz="4" w:space="0" w:color="auto"/>
            </w:tcBorders>
            <w:noWrap/>
            <w:hideMark/>
          </w:tcPr>
          <w:p w14:paraId="37969D7E"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1150000</w:t>
            </w:r>
          </w:p>
        </w:tc>
        <w:tc>
          <w:tcPr>
            <w:tcW w:w="1043" w:type="dxa"/>
            <w:tcBorders>
              <w:top w:val="single" w:sz="4" w:space="0" w:color="auto"/>
              <w:left w:val="single" w:sz="4" w:space="0" w:color="auto"/>
              <w:bottom w:val="single" w:sz="4" w:space="0" w:color="auto"/>
              <w:right w:val="single" w:sz="4" w:space="0" w:color="auto"/>
            </w:tcBorders>
            <w:noWrap/>
            <w:hideMark/>
          </w:tcPr>
          <w:p w14:paraId="2824BE18"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1145000</w:t>
            </w:r>
          </w:p>
        </w:tc>
        <w:tc>
          <w:tcPr>
            <w:tcW w:w="1246" w:type="dxa"/>
            <w:tcBorders>
              <w:top w:val="single" w:sz="4" w:space="0" w:color="auto"/>
              <w:left w:val="single" w:sz="4" w:space="0" w:color="auto"/>
              <w:bottom w:val="single" w:sz="4" w:space="0" w:color="auto"/>
              <w:right w:val="single" w:sz="4" w:space="0" w:color="auto"/>
            </w:tcBorders>
            <w:noWrap/>
            <w:hideMark/>
          </w:tcPr>
          <w:p w14:paraId="249D77F6"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5000</w:t>
            </w:r>
          </w:p>
        </w:tc>
        <w:tc>
          <w:tcPr>
            <w:tcW w:w="2618" w:type="dxa"/>
            <w:tcBorders>
              <w:top w:val="single" w:sz="4" w:space="0" w:color="auto"/>
              <w:left w:val="single" w:sz="4" w:space="0" w:color="auto"/>
              <w:bottom w:val="single" w:sz="4" w:space="0" w:color="auto"/>
              <w:right w:val="single" w:sz="4" w:space="0" w:color="auto"/>
            </w:tcBorders>
            <w:noWrap/>
            <w:hideMark/>
          </w:tcPr>
          <w:p w14:paraId="480FD8A8" w14:textId="6F6D11AD"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F</w:t>
            </w:r>
          </w:p>
        </w:tc>
      </w:tr>
      <w:tr w:rsidR="00177EB6" w:rsidRPr="00177EB6" w14:paraId="2728E3E9" w14:textId="77777777" w:rsidTr="00F13198">
        <w:trPr>
          <w:trHeight w:val="300"/>
        </w:trPr>
        <w:tc>
          <w:tcPr>
            <w:tcW w:w="3379" w:type="dxa"/>
            <w:tcBorders>
              <w:top w:val="single" w:sz="4" w:space="0" w:color="auto"/>
              <w:left w:val="single" w:sz="4" w:space="0" w:color="auto"/>
              <w:bottom w:val="single" w:sz="4" w:space="0" w:color="auto"/>
              <w:right w:val="single" w:sz="4" w:space="0" w:color="auto"/>
            </w:tcBorders>
            <w:noWrap/>
            <w:hideMark/>
          </w:tcPr>
          <w:p w14:paraId="0AEACCC6"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Profits (sales - total Overheads)</w:t>
            </w:r>
          </w:p>
        </w:tc>
        <w:tc>
          <w:tcPr>
            <w:tcW w:w="1159" w:type="dxa"/>
            <w:tcBorders>
              <w:top w:val="single" w:sz="4" w:space="0" w:color="auto"/>
              <w:left w:val="single" w:sz="4" w:space="0" w:color="auto"/>
              <w:bottom w:val="single" w:sz="4" w:space="0" w:color="auto"/>
              <w:right w:val="single" w:sz="4" w:space="0" w:color="auto"/>
            </w:tcBorders>
            <w:noWrap/>
            <w:hideMark/>
          </w:tcPr>
          <w:p w14:paraId="6CBE897D"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1350000</w:t>
            </w:r>
          </w:p>
        </w:tc>
        <w:tc>
          <w:tcPr>
            <w:tcW w:w="1043" w:type="dxa"/>
            <w:tcBorders>
              <w:top w:val="single" w:sz="4" w:space="0" w:color="auto"/>
              <w:left w:val="single" w:sz="4" w:space="0" w:color="auto"/>
              <w:bottom w:val="single" w:sz="4" w:space="0" w:color="auto"/>
              <w:right w:val="single" w:sz="4" w:space="0" w:color="auto"/>
            </w:tcBorders>
            <w:noWrap/>
            <w:hideMark/>
          </w:tcPr>
          <w:p w14:paraId="64AD7E23" w14:textId="77777777" w:rsidR="00177EB6" w:rsidRPr="00177EB6" w:rsidRDefault="00177EB6" w:rsidP="00177EB6">
            <w:pPr>
              <w:rPr>
                <w:rFonts w:ascii="Calibri" w:eastAsia="Calibri" w:hAnsi="Calibri" w:cs="Times New Roman"/>
                <w:b/>
                <w:bCs/>
                <w:szCs w:val="24"/>
              </w:rPr>
            </w:pPr>
            <w:r w:rsidRPr="00177EB6">
              <w:rPr>
                <w:rFonts w:ascii="Calibri" w:eastAsia="Calibri" w:hAnsi="Calibri" w:cs="Times New Roman"/>
                <w:b/>
                <w:bCs/>
                <w:szCs w:val="24"/>
              </w:rPr>
              <w:t>535000</w:t>
            </w:r>
          </w:p>
        </w:tc>
        <w:tc>
          <w:tcPr>
            <w:tcW w:w="1246" w:type="dxa"/>
            <w:tcBorders>
              <w:top w:val="single" w:sz="4" w:space="0" w:color="auto"/>
              <w:left w:val="single" w:sz="4" w:space="0" w:color="auto"/>
              <w:bottom w:val="single" w:sz="4" w:space="0" w:color="auto"/>
              <w:right w:val="single" w:sz="4" w:space="0" w:color="auto"/>
            </w:tcBorders>
            <w:noWrap/>
            <w:hideMark/>
          </w:tcPr>
          <w:p w14:paraId="6ECCFD1F" w14:textId="77777777" w:rsidR="00177EB6" w:rsidRPr="00177EB6" w:rsidRDefault="00177EB6" w:rsidP="00177EB6">
            <w:pPr>
              <w:rPr>
                <w:rFonts w:ascii="Calibri" w:eastAsia="Calibri" w:hAnsi="Calibri" w:cs="Times New Roman"/>
                <w:b/>
                <w:bCs/>
                <w:szCs w:val="24"/>
              </w:rPr>
            </w:pPr>
          </w:p>
        </w:tc>
        <w:tc>
          <w:tcPr>
            <w:tcW w:w="2618" w:type="dxa"/>
            <w:tcBorders>
              <w:top w:val="single" w:sz="4" w:space="0" w:color="auto"/>
              <w:left w:val="single" w:sz="4" w:space="0" w:color="auto"/>
              <w:bottom w:val="single" w:sz="4" w:space="0" w:color="auto"/>
              <w:right w:val="single" w:sz="4" w:space="0" w:color="auto"/>
            </w:tcBorders>
            <w:noWrap/>
            <w:hideMark/>
          </w:tcPr>
          <w:p w14:paraId="49178A7E" w14:textId="77777777" w:rsidR="00177EB6" w:rsidRPr="00177EB6" w:rsidRDefault="00177EB6" w:rsidP="00177EB6">
            <w:pPr>
              <w:spacing w:line="256" w:lineRule="auto"/>
              <w:rPr>
                <w:rFonts w:ascii="Calibri" w:eastAsia="Calibri" w:hAnsi="Calibri" w:cs="Times New Roman"/>
                <w:sz w:val="20"/>
                <w:szCs w:val="20"/>
              </w:rPr>
            </w:pPr>
          </w:p>
        </w:tc>
      </w:tr>
    </w:tbl>
    <w:p w14:paraId="66BC16D7" w14:textId="77777777" w:rsidR="00177EB6" w:rsidRPr="00177EB6" w:rsidRDefault="00177EB6" w:rsidP="00177EB6">
      <w:pPr>
        <w:rPr>
          <w:rFonts w:ascii="Calibri" w:eastAsia="Calibri" w:hAnsi="Calibri" w:cs="Times New Roman"/>
          <w:sz w:val="24"/>
          <w:szCs w:val="24"/>
          <w:lang w:val="bg-BG"/>
        </w:rPr>
      </w:pPr>
    </w:p>
    <w:p w14:paraId="58C534F5"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In flexible budgeting, actual income or other activities are entered after the end of an accounting period, generating a specific budget for these values.</w:t>
      </w:r>
    </w:p>
    <w:p w14:paraId="208D88B3"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lastRenderedPageBreak/>
        <w:t>This approach differs from the general static budget, which contains only fixed amounts that do not vary with actual income levels.</w:t>
      </w:r>
    </w:p>
    <w:p w14:paraId="70C211DE"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Budget vs. actual reports under a flexible budget show much more relevant variances than those generated under a static budget because both budgeted and actual costs are based on the same measure of activity. This is particularly useful in businesses where costs are closely aligned with the level of business activity, such as a retail environment, where overhead costs can be separated and treated as fixed costs, while merchandise costs are directly related to revenue</w:t>
      </w:r>
      <w:r w:rsidRPr="00177EB6">
        <w:rPr>
          <w:rFonts w:ascii="Calibri" w:eastAsia="Calibri" w:hAnsi="Calibri" w:cs="Times New Roman"/>
          <w:noProof/>
          <w:sz w:val="24"/>
          <w:szCs w:val="24"/>
        </w:rPr>
        <w:t xml:space="preserve"> (Feng, et al., 2021)</w:t>
      </w:r>
      <w:r w:rsidRPr="00177EB6">
        <w:rPr>
          <w:rFonts w:ascii="Calibri" w:eastAsia="Calibri" w:hAnsi="Calibri" w:cs="Times New Roman"/>
          <w:sz w:val="24"/>
          <w:szCs w:val="24"/>
          <w:lang w:val="bg-BG"/>
        </w:rPr>
        <w:t>.</w:t>
      </w:r>
    </w:p>
    <w:p w14:paraId="60345F7E" w14:textId="77777777" w:rsidR="00177EB6" w:rsidRPr="00177EB6" w:rsidRDefault="00177EB6" w:rsidP="00177EB6">
      <w:pPr>
        <w:rPr>
          <w:rFonts w:ascii="Calibri" w:eastAsia="Calibri" w:hAnsi="Calibri" w:cs="Times New Roman"/>
          <w:sz w:val="24"/>
          <w:szCs w:val="24"/>
          <w:lang w:val="bg-BG"/>
        </w:rPr>
      </w:pPr>
    </w:p>
    <w:p w14:paraId="544049B3"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Variance analysis for Amana Ltd.</w:t>
      </w:r>
    </w:p>
    <w:p w14:paraId="41584B91" w14:textId="77777777" w:rsidR="00177EB6" w:rsidRPr="00177EB6" w:rsidRDefault="00177EB6" w:rsidP="003234B0">
      <w:pPr>
        <w:suppressAutoHyphens/>
        <w:spacing w:after="0" w:line="360" w:lineRule="auto"/>
        <w:ind w:left="720"/>
        <w:contextualSpacing/>
        <w:jc w:val="both"/>
        <w:rPr>
          <w:rFonts w:ascii="Times New Roman" w:eastAsia="Calibri" w:hAnsi="Times New Roman" w:cs="Times New Roman"/>
          <w:b/>
          <w:sz w:val="24"/>
          <w:szCs w:val="24"/>
        </w:rPr>
      </w:pPr>
      <w:r w:rsidRPr="00177EB6">
        <w:rPr>
          <w:rFonts w:ascii="Times New Roman" w:eastAsia="Calibri" w:hAnsi="Times New Roman" w:cs="Times New Roman"/>
          <w:b/>
          <w:sz w:val="24"/>
          <w:szCs w:val="24"/>
        </w:rPr>
        <w:t>Material cost variance: standard cost – Actual cost</w:t>
      </w:r>
    </w:p>
    <w:p w14:paraId="7357D6F5" w14:textId="77777777" w:rsidR="00177EB6" w:rsidRPr="00177EB6" w:rsidRDefault="00177EB6" w:rsidP="00177EB6">
      <w:pPr>
        <w:rPr>
          <w:rFonts w:ascii="Times New Roman" w:eastAsia="Calibri" w:hAnsi="Times New Roman" w:cs="Times New Roman"/>
          <w:sz w:val="24"/>
          <w:szCs w:val="24"/>
        </w:rPr>
      </w:pPr>
      <w:r w:rsidRPr="00177EB6">
        <w:rPr>
          <w:rFonts w:ascii="Calibri" w:eastAsia="Calibri" w:hAnsi="Calibri" w:cs="Times New Roman"/>
          <w:szCs w:val="24"/>
        </w:rPr>
        <w:t xml:space="preserve">        = (Standard Quantity * Standard Price) - (Actual Quantity * Actual Price)</w:t>
      </w:r>
    </w:p>
    <w:p w14:paraId="0BDE7AAE"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 xml:space="preserve">        = (100000 * 2.5) – (80000 * 3.5) = -30000 (</w:t>
      </w:r>
      <w:proofErr w:type="spellStart"/>
      <w:r w:rsidRPr="00177EB6">
        <w:rPr>
          <w:rFonts w:ascii="Calibri" w:eastAsia="Calibri" w:hAnsi="Calibri" w:cs="Times New Roman"/>
          <w:szCs w:val="24"/>
        </w:rPr>
        <w:t>unfavourable</w:t>
      </w:r>
      <w:proofErr w:type="spellEnd"/>
      <w:r w:rsidRPr="00177EB6">
        <w:rPr>
          <w:rFonts w:ascii="Calibri" w:eastAsia="Calibri" w:hAnsi="Calibri" w:cs="Times New Roman"/>
          <w:szCs w:val="24"/>
        </w:rPr>
        <w:t xml:space="preserve">) </w:t>
      </w:r>
    </w:p>
    <w:p w14:paraId="71151A7B" w14:textId="77777777" w:rsidR="00177EB6" w:rsidRPr="00177EB6" w:rsidRDefault="00177EB6" w:rsidP="003234B0">
      <w:pPr>
        <w:suppressAutoHyphens/>
        <w:spacing w:after="0" w:line="360" w:lineRule="auto"/>
        <w:ind w:left="720"/>
        <w:contextualSpacing/>
        <w:jc w:val="both"/>
        <w:rPr>
          <w:rFonts w:ascii="Times New Roman" w:eastAsia="Calibri" w:hAnsi="Times New Roman" w:cs="Times New Roman"/>
          <w:b/>
          <w:sz w:val="24"/>
          <w:szCs w:val="24"/>
        </w:rPr>
      </w:pPr>
      <w:proofErr w:type="spellStart"/>
      <w:r w:rsidRPr="00177EB6">
        <w:rPr>
          <w:rFonts w:ascii="Times New Roman" w:eastAsia="Calibri" w:hAnsi="Times New Roman" w:cs="Times New Roman"/>
          <w:b/>
          <w:sz w:val="24"/>
          <w:szCs w:val="24"/>
        </w:rPr>
        <w:t>Labour</w:t>
      </w:r>
      <w:proofErr w:type="spellEnd"/>
      <w:r w:rsidRPr="00177EB6">
        <w:rPr>
          <w:rFonts w:ascii="Times New Roman" w:eastAsia="Calibri" w:hAnsi="Times New Roman" w:cs="Times New Roman"/>
          <w:b/>
          <w:sz w:val="24"/>
          <w:szCs w:val="24"/>
        </w:rPr>
        <w:t xml:space="preserve"> variance: standard wages – Actual wages</w:t>
      </w:r>
    </w:p>
    <w:p w14:paraId="51A5E681" w14:textId="77777777" w:rsidR="00177EB6" w:rsidRPr="00177EB6" w:rsidRDefault="00177EB6" w:rsidP="00177EB6">
      <w:pPr>
        <w:rPr>
          <w:rFonts w:ascii="Times New Roman" w:eastAsia="Calibri" w:hAnsi="Times New Roman" w:cs="Times New Roman"/>
          <w:sz w:val="24"/>
          <w:szCs w:val="24"/>
        </w:rPr>
      </w:pPr>
      <w:r w:rsidRPr="00177EB6">
        <w:rPr>
          <w:rFonts w:ascii="Calibri" w:eastAsia="Calibri" w:hAnsi="Calibri" w:cs="Times New Roman"/>
          <w:szCs w:val="24"/>
        </w:rPr>
        <w:t xml:space="preserve">        = 400000 – 440000 = -40000 (</w:t>
      </w:r>
      <w:proofErr w:type="spellStart"/>
      <w:r w:rsidRPr="00177EB6">
        <w:rPr>
          <w:rFonts w:ascii="Calibri" w:eastAsia="Calibri" w:hAnsi="Calibri" w:cs="Times New Roman"/>
          <w:szCs w:val="24"/>
        </w:rPr>
        <w:t>unfavourable</w:t>
      </w:r>
      <w:proofErr w:type="spellEnd"/>
      <w:r w:rsidRPr="00177EB6">
        <w:rPr>
          <w:rFonts w:ascii="Calibri" w:eastAsia="Calibri" w:hAnsi="Calibri" w:cs="Times New Roman"/>
          <w:szCs w:val="24"/>
        </w:rPr>
        <w:t>)</w:t>
      </w:r>
    </w:p>
    <w:p w14:paraId="6488CC96" w14:textId="77777777" w:rsidR="00177EB6" w:rsidRPr="00177EB6" w:rsidRDefault="00177EB6" w:rsidP="003234B0">
      <w:pPr>
        <w:suppressAutoHyphens/>
        <w:spacing w:after="0" w:line="360" w:lineRule="auto"/>
        <w:ind w:left="720"/>
        <w:contextualSpacing/>
        <w:jc w:val="both"/>
        <w:rPr>
          <w:rFonts w:ascii="Times New Roman" w:eastAsia="Calibri" w:hAnsi="Times New Roman" w:cs="Times New Roman"/>
          <w:b/>
          <w:sz w:val="24"/>
          <w:szCs w:val="24"/>
        </w:rPr>
      </w:pPr>
      <w:r w:rsidRPr="00177EB6">
        <w:rPr>
          <w:rFonts w:ascii="Times New Roman" w:eastAsia="Calibri" w:hAnsi="Times New Roman" w:cs="Times New Roman"/>
          <w:b/>
          <w:sz w:val="24"/>
          <w:szCs w:val="24"/>
        </w:rPr>
        <w:t>Variable overhead variance: Standard variable overhead – actual variable overhead</w:t>
      </w:r>
    </w:p>
    <w:p w14:paraId="6F1D7BA5" w14:textId="77777777" w:rsidR="00177EB6" w:rsidRPr="00177EB6" w:rsidRDefault="00177EB6" w:rsidP="00177EB6">
      <w:pPr>
        <w:rPr>
          <w:rFonts w:ascii="Times New Roman" w:eastAsia="Calibri" w:hAnsi="Times New Roman" w:cs="Times New Roman"/>
          <w:sz w:val="24"/>
          <w:szCs w:val="24"/>
        </w:rPr>
      </w:pPr>
      <w:r w:rsidRPr="00177EB6">
        <w:rPr>
          <w:rFonts w:ascii="Calibri" w:eastAsia="Calibri" w:hAnsi="Calibri" w:cs="Times New Roman"/>
          <w:szCs w:val="24"/>
        </w:rPr>
        <w:t xml:space="preserve">        = 800000 – 840000 = 40000 (</w:t>
      </w:r>
      <w:proofErr w:type="spellStart"/>
      <w:r w:rsidRPr="00177EB6">
        <w:rPr>
          <w:rFonts w:ascii="Calibri" w:eastAsia="Calibri" w:hAnsi="Calibri" w:cs="Times New Roman"/>
          <w:szCs w:val="24"/>
        </w:rPr>
        <w:t>unfavourable</w:t>
      </w:r>
      <w:proofErr w:type="spellEnd"/>
      <w:r w:rsidRPr="00177EB6">
        <w:rPr>
          <w:rFonts w:ascii="Calibri" w:eastAsia="Calibri" w:hAnsi="Calibri" w:cs="Times New Roman"/>
          <w:szCs w:val="24"/>
        </w:rPr>
        <w:t>)</w:t>
      </w:r>
    </w:p>
    <w:p w14:paraId="591D4B05"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 xml:space="preserve">        = Standard rate = standard Material + standard </w:t>
      </w:r>
      <w:proofErr w:type="spellStart"/>
      <w:r w:rsidRPr="00177EB6">
        <w:rPr>
          <w:rFonts w:ascii="Calibri" w:eastAsia="Calibri" w:hAnsi="Calibri" w:cs="Times New Roman"/>
          <w:szCs w:val="24"/>
        </w:rPr>
        <w:t>labour</w:t>
      </w:r>
      <w:proofErr w:type="spellEnd"/>
      <w:r w:rsidRPr="00177EB6">
        <w:rPr>
          <w:rFonts w:ascii="Calibri" w:eastAsia="Calibri" w:hAnsi="Calibri" w:cs="Times New Roman"/>
          <w:szCs w:val="24"/>
        </w:rPr>
        <w:t xml:space="preserve"> + standard overhead</w:t>
      </w:r>
    </w:p>
    <w:p w14:paraId="53D3F62D" w14:textId="77777777" w:rsidR="00177EB6" w:rsidRPr="00177EB6" w:rsidRDefault="00177EB6" w:rsidP="00177EB6">
      <w:pPr>
        <w:rPr>
          <w:rFonts w:ascii="Calibri" w:eastAsia="Calibri" w:hAnsi="Calibri" w:cs="Times New Roman"/>
          <w:szCs w:val="24"/>
        </w:rPr>
      </w:pPr>
      <w:r w:rsidRPr="00177EB6">
        <w:rPr>
          <w:rFonts w:ascii="Calibri" w:eastAsia="Calibri" w:hAnsi="Calibri" w:cs="Times New Roman"/>
          <w:szCs w:val="24"/>
        </w:rPr>
        <w:t xml:space="preserve">        = 2.5 + 4 + 1.5 = 8</w:t>
      </w:r>
    </w:p>
    <w:p w14:paraId="059803C1" w14:textId="77777777" w:rsidR="00177EB6" w:rsidRPr="00177EB6" w:rsidRDefault="00177EB6" w:rsidP="00177EB6">
      <w:pPr>
        <w:ind w:firstLine="360"/>
        <w:rPr>
          <w:rFonts w:ascii="Calibri" w:eastAsia="Calibri" w:hAnsi="Calibri" w:cs="Times New Roman"/>
          <w:szCs w:val="24"/>
        </w:rPr>
      </w:pPr>
      <w:r w:rsidRPr="00177EB6">
        <w:rPr>
          <w:rFonts w:ascii="Calibri" w:eastAsia="Calibri" w:hAnsi="Calibri" w:cs="Times New Roman"/>
          <w:szCs w:val="24"/>
        </w:rPr>
        <w:t>= Actual rate = 3.5 + 5.5 + 1.5 = 10.5</w:t>
      </w:r>
    </w:p>
    <w:p w14:paraId="33D4A9B4" w14:textId="77777777" w:rsidR="00177EB6" w:rsidRPr="00177EB6" w:rsidRDefault="00177EB6" w:rsidP="003234B0">
      <w:pPr>
        <w:suppressAutoHyphens/>
        <w:spacing w:after="0" w:line="360" w:lineRule="auto"/>
        <w:ind w:left="720"/>
        <w:contextualSpacing/>
        <w:jc w:val="both"/>
        <w:rPr>
          <w:rFonts w:ascii="Times New Roman" w:eastAsia="Calibri" w:hAnsi="Times New Roman" w:cs="Times New Roman"/>
          <w:b/>
          <w:sz w:val="24"/>
          <w:szCs w:val="24"/>
        </w:rPr>
      </w:pPr>
      <w:r w:rsidRPr="00177EB6">
        <w:rPr>
          <w:rFonts w:ascii="Times New Roman" w:eastAsia="Calibri" w:hAnsi="Times New Roman" w:cs="Times New Roman"/>
          <w:b/>
          <w:sz w:val="24"/>
          <w:szCs w:val="24"/>
        </w:rPr>
        <w:t>Fixed overhead variance: Standard Fixed overhead – actual fixed overhead</w:t>
      </w:r>
    </w:p>
    <w:p w14:paraId="007F26C7" w14:textId="77777777" w:rsidR="00177EB6" w:rsidRPr="00177EB6" w:rsidRDefault="00177EB6" w:rsidP="00177EB6">
      <w:pPr>
        <w:spacing w:line="360" w:lineRule="auto"/>
        <w:ind w:left="720"/>
        <w:contextualSpacing/>
        <w:rPr>
          <w:rFonts w:ascii="Times New Roman" w:eastAsia="Calibri" w:hAnsi="Times New Roman" w:cs="Times New Roman"/>
          <w:sz w:val="24"/>
          <w:szCs w:val="24"/>
        </w:rPr>
      </w:pPr>
      <w:r w:rsidRPr="00177EB6">
        <w:rPr>
          <w:rFonts w:ascii="Times New Roman" w:eastAsia="Calibri" w:hAnsi="Times New Roman" w:cs="Times New Roman"/>
          <w:sz w:val="24"/>
          <w:szCs w:val="24"/>
        </w:rPr>
        <w:t>= 350000 – 305000 = 45000 (Favorable)</w:t>
      </w:r>
    </w:p>
    <w:p w14:paraId="28FF3F3D" w14:textId="77777777" w:rsidR="00177EB6" w:rsidRPr="00177EB6" w:rsidRDefault="00177EB6" w:rsidP="003234B0">
      <w:pPr>
        <w:suppressAutoHyphens/>
        <w:spacing w:after="0" w:line="360" w:lineRule="auto"/>
        <w:ind w:left="720"/>
        <w:contextualSpacing/>
        <w:jc w:val="both"/>
        <w:rPr>
          <w:rFonts w:ascii="Times New Roman" w:eastAsia="Calibri" w:hAnsi="Times New Roman" w:cs="Times New Roman"/>
          <w:b/>
          <w:sz w:val="24"/>
          <w:szCs w:val="24"/>
        </w:rPr>
      </w:pPr>
      <w:r w:rsidRPr="00177EB6">
        <w:rPr>
          <w:rFonts w:ascii="Times New Roman" w:eastAsia="Calibri" w:hAnsi="Times New Roman" w:cs="Times New Roman"/>
          <w:b/>
          <w:sz w:val="24"/>
          <w:szCs w:val="24"/>
        </w:rPr>
        <w:t>Sales variances:</w:t>
      </w:r>
    </w:p>
    <w:p w14:paraId="6329E1AC" w14:textId="77777777" w:rsidR="00177EB6" w:rsidRPr="00177EB6" w:rsidRDefault="00177EB6" w:rsidP="00177EB6">
      <w:pPr>
        <w:numPr>
          <w:ilvl w:val="1"/>
          <w:numId w:val="2"/>
        </w:numPr>
        <w:suppressAutoHyphens/>
        <w:spacing w:after="0" w:line="360" w:lineRule="auto"/>
        <w:contextualSpacing/>
        <w:jc w:val="both"/>
        <w:rPr>
          <w:rFonts w:ascii="Times New Roman" w:eastAsia="Calibri" w:hAnsi="Times New Roman" w:cs="Times New Roman"/>
          <w:b/>
          <w:sz w:val="24"/>
          <w:szCs w:val="24"/>
        </w:rPr>
      </w:pPr>
      <w:r w:rsidRPr="00177EB6">
        <w:rPr>
          <w:rFonts w:ascii="Times New Roman" w:eastAsia="Calibri" w:hAnsi="Times New Roman" w:cs="Times New Roman"/>
          <w:b/>
          <w:sz w:val="24"/>
          <w:szCs w:val="24"/>
        </w:rPr>
        <w:t>Sales value variance = (Budgeted quantity * Budgeted price) – (Actual quantity * Actual price)</w:t>
      </w:r>
    </w:p>
    <w:p w14:paraId="58C37902" w14:textId="77777777" w:rsidR="00177EB6" w:rsidRPr="00177EB6" w:rsidRDefault="00177EB6" w:rsidP="00177EB6">
      <w:pPr>
        <w:spacing w:line="360" w:lineRule="auto"/>
        <w:ind w:left="720"/>
        <w:contextualSpacing/>
        <w:rPr>
          <w:rFonts w:ascii="Times New Roman" w:eastAsia="Calibri" w:hAnsi="Times New Roman" w:cs="Times New Roman"/>
          <w:sz w:val="24"/>
          <w:szCs w:val="24"/>
        </w:rPr>
      </w:pPr>
      <w:r w:rsidRPr="00177EB6">
        <w:rPr>
          <w:rFonts w:ascii="Times New Roman" w:eastAsia="Calibri" w:hAnsi="Times New Roman" w:cs="Times New Roman"/>
          <w:sz w:val="24"/>
          <w:szCs w:val="24"/>
        </w:rPr>
        <w:t>= (100000 * 25) – (80000 * 20)</w:t>
      </w:r>
    </w:p>
    <w:p w14:paraId="5E062B13" w14:textId="77777777" w:rsidR="00177EB6" w:rsidRPr="00177EB6" w:rsidRDefault="00177EB6" w:rsidP="00177EB6">
      <w:pPr>
        <w:spacing w:line="360" w:lineRule="auto"/>
        <w:ind w:left="720"/>
        <w:contextualSpacing/>
        <w:rPr>
          <w:rFonts w:ascii="Times New Roman" w:eastAsia="Calibri" w:hAnsi="Times New Roman" w:cs="Times New Roman"/>
          <w:sz w:val="24"/>
          <w:szCs w:val="24"/>
        </w:rPr>
      </w:pPr>
      <w:r w:rsidRPr="00177EB6">
        <w:rPr>
          <w:rFonts w:ascii="Times New Roman" w:eastAsia="Calibri" w:hAnsi="Times New Roman" w:cs="Times New Roman"/>
          <w:sz w:val="24"/>
          <w:szCs w:val="24"/>
        </w:rPr>
        <w:t>= 2500000 – 1600000 = 900000</w:t>
      </w:r>
    </w:p>
    <w:p w14:paraId="2DAF6094" w14:textId="77777777" w:rsidR="00177EB6" w:rsidRPr="00177EB6" w:rsidRDefault="00177EB6" w:rsidP="00177EB6">
      <w:pPr>
        <w:numPr>
          <w:ilvl w:val="0"/>
          <w:numId w:val="3"/>
        </w:numPr>
        <w:suppressAutoHyphens/>
        <w:spacing w:after="0" w:line="360" w:lineRule="auto"/>
        <w:contextualSpacing/>
        <w:jc w:val="both"/>
        <w:rPr>
          <w:rFonts w:ascii="Times New Roman" w:eastAsia="Calibri" w:hAnsi="Times New Roman" w:cs="Times New Roman"/>
          <w:sz w:val="24"/>
          <w:szCs w:val="24"/>
        </w:rPr>
      </w:pPr>
      <w:r w:rsidRPr="00177EB6">
        <w:rPr>
          <w:rFonts w:ascii="Times New Roman" w:eastAsia="Calibri" w:hAnsi="Times New Roman" w:cs="Times New Roman"/>
          <w:b/>
          <w:sz w:val="24"/>
          <w:szCs w:val="24"/>
          <w:shd w:val="clear" w:color="auto" w:fill="FFFFFF"/>
        </w:rPr>
        <w:t>Sales Price Variance = Actual Quantity x (Standard Selling Price – Actual Selling Price)</w:t>
      </w:r>
    </w:p>
    <w:p w14:paraId="3C18DE17" w14:textId="77777777" w:rsidR="00177EB6" w:rsidRPr="00177EB6" w:rsidRDefault="00177EB6" w:rsidP="00177EB6">
      <w:pPr>
        <w:spacing w:line="360" w:lineRule="auto"/>
        <w:ind w:left="1440"/>
        <w:contextualSpacing/>
        <w:rPr>
          <w:rFonts w:ascii="Times New Roman" w:eastAsia="Calibri" w:hAnsi="Times New Roman" w:cs="Times New Roman"/>
          <w:sz w:val="24"/>
          <w:szCs w:val="24"/>
        </w:rPr>
      </w:pPr>
      <w:r w:rsidRPr="00177EB6">
        <w:rPr>
          <w:rFonts w:ascii="Times New Roman" w:eastAsia="Calibri" w:hAnsi="Times New Roman" w:cs="Times New Roman"/>
          <w:sz w:val="24"/>
          <w:szCs w:val="24"/>
        </w:rPr>
        <w:t>= 80000 * (25 - 20) = 80000 * 5 = 400000 (unfavorable)</w:t>
      </w:r>
    </w:p>
    <w:p w14:paraId="210CE768" w14:textId="77777777" w:rsidR="00177EB6" w:rsidRPr="00177EB6" w:rsidRDefault="00177EB6" w:rsidP="00177EB6">
      <w:pPr>
        <w:numPr>
          <w:ilvl w:val="1"/>
          <w:numId w:val="2"/>
        </w:numPr>
        <w:suppressAutoHyphens/>
        <w:spacing w:after="0" w:line="360" w:lineRule="auto"/>
        <w:contextualSpacing/>
        <w:jc w:val="both"/>
        <w:rPr>
          <w:rFonts w:ascii="Times New Roman" w:eastAsia="Calibri" w:hAnsi="Times New Roman" w:cs="Times New Roman"/>
          <w:sz w:val="24"/>
          <w:szCs w:val="24"/>
        </w:rPr>
      </w:pPr>
      <w:r w:rsidRPr="00177EB6">
        <w:rPr>
          <w:rFonts w:ascii="Times New Roman" w:eastAsia="Calibri" w:hAnsi="Times New Roman" w:cs="Times New Roman"/>
          <w:b/>
          <w:sz w:val="24"/>
          <w:szCs w:val="24"/>
        </w:rPr>
        <w:lastRenderedPageBreak/>
        <w:t xml:space="preserve">Sales volume variance = </w:t>
      </w:r>
      <w:r w:rsidRPr="00177EB6">
        <w:rPr>
          <w:rFonts w:ascii="Times New Roman" w:eastAsia="Calibri" w:hAnsi="Times New Roman" w:cs="Times New Roman"/>
          <w:color w:val="424142"/>
          <w:sz w:val="24"/>
          <w:szCs w:val="24"/>
          <w:shd w:val="clear" w:color="auto" w:fill="FFFFFF"/>
        </w:rPr>
        <w:t>Standard Selling Price x (Budgeted Sales Volume – Actual Sales Volume)</w:t>
      </w:r>
    </w:p>
    <w:p w14:paraId="07164C76" w14:textId="77777777" w:rsidR="00177EB6" w:rsidRPr="00177EB6" w:rsidRDefault="00177EB6" w:rsidP="00177EB6">
      <w:pPr>
        <w:spacing w:line="360" w:lineRule="auto"/>
        <w:ind w:left="1440"/>
        <w:contextualSpacing/>
        <w:rPr>
          <w:rFonts w:ascii="Times New Roman" w:eastAsia="Calibri" w:hAnsi="Times New Roman" w:cs="Times New Roman"/>
          <w:sz w:val="24"/>
          <w:szCs w:val="24"/>
        </w:rPr>
      </w:pPr>
      <w:r w:rsidRPr="00177EB6">
        <w:rPr>
          <w:rFonts w:ascii="Times New Roman" w:eastAsia="Calibri" w:hAnsi="Times New Roman" w:cs="Times New Roman"/>
          <w:sz w:val="24"/>
          <w:szCs w:val="24"/>
        </w:rPr>
        <w:t>= 25 * (100000 - 80000) = 500000 (unfavorable)</w:t>
      </w:r>
    </w:p>
    <w:p w14:paraId="7D800FDF"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rPr>
        <w:t>2</w:t>
      </w:r>
      <w:r w:rsidRPr="00177EB6">
        <w:rPr>
          <w:rFonts w:ascii="Calibri" w:eastAsia="Calibri" w:hAnsi="Calibri" w:cs="Times New Roman"/>
          <w:sz w:val="24"/>
          <w:szCs w:val="24"/>
          <w:lang w:val="bg-BG"/>
        </w:rPr>
        <w:t>) Statement of financial budgets: We assess the performance of Amana ltd as follows:</w:t>
      </w:r>
    </w:p>
    <w:p w14:paraId="34EDE961"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Initially based on the above mentioned figures Amana ltd has 100,000 unit sales as the standard budgeted units and 80,000 units as per the actuals. The selling price that Amana ltd has set is £25 per unit. The company includes variable and fixed costs</w:t>
      </w:r>
      <w:r w:rsidRPr="00177EB6">
        <w:rPr>
          <w:rFonts w:ascii="Calibri" w:eastAsia="Calibri" w:hAnsi="Calibri" w:cs="Times New Roman"/>
          <w:noProof/>
          <w:sz w:val="24"/>
          <w:szCs w:val="24"/>
        </w:rPr>
        <w:t xml:space="preserve"> (Visser, et al., 2020)</w:t>
      </w:r>
      <w:r w:rsidRPr="00177EB6">
        <w:rPr>
          <w:rFonts w:ascii="Calibri" w:eastAsia="Calibri" w:hAnsi="Calibri" w:cs="Times New Roman"/>
          <w:sz w:val="24"/>
          <w:szCs w:val="24"/>
          <w:lang w:val="bg-BG"/>
        </w:rPr>
        <w:t>. Variables, in turn, include direct materials, direct labor, and other overhead costs associated with the enterprise under consideration. Variable costs are costs that change depending on the decrease or increase in production. Fixed costs generally do not change production levels. Amana ltd includes overheads for warehouse rent, insurance, full time warehouse salary, mainly related to factory and office costs are the fixed overheads</w:t>
      </w:r>
      <w:r w:rsidRPr="00177EB6">
        <w:rPr>
          <w:rFonts w:ascii="Calibri" w:eastAsia="Calibri" w:hAnsi="Calibri" w:cs="Times New Roman"/>
          <w:noProof/>
          <w:sz w:val="24"/>
          <w:szCs w:val="24"/>
        </w:rPr>
        <w:t xml:space="preserve"> (Yang &amp; Lee, 2020)</w:t>
      </w:r>
      <w:r w:rsidRPr="00177EB6">
        <w:rPr>
          <w:rFonts w:ascii="Calibri" w:eastAsia="Calibri" w:hAnsi="Calibri" w:cs="Times New Roman"/>
          <w:sz w:val="24"/>
          <w:szCs w:val="24"/>
          <w:lang w:val="bg-BG"/>
        </w:rPr>
        <w:t>. The sale of 80,000 units was a result of the company's declining sales levels. The sales price of the company in the budget is higher than the actual price.</w:t>
      </w:r>
    </w:p>
    <w:p w14:paraId="261F0262"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 xml:space="preserve">  Calculating the total sales by multiplying the standard sales by the standard sales and the actuals respectively by its prices, the standard sales amount is 2,500,000, while the actual sales total 1,600,000. Standard variable costs in the standards are assumed to be £800,000, but in reality are 840,000, i.e. greater than the standard. The increase in costs indicates a decrease in the efficiency of Amana ltd.</w:t>
      </w:r>
    </w:p>
    <w:p w14:paraId="0EAB42C5"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When the efficiency of the company decreases, the profits in turn decrease</w:t>
      </w:r>
      <w:r w:rsidRPr="00177EB6">
        <w:rPr>
          <w:rFonts w:ascii="Calibri" w:eastAsia="Calibri" w:hAnsi="Calibri" w:cs="Times New Roman"/>
          <w:noProof/>
          <w:sz w:val="24"/>
          <w:szCs w:val="24"/>
        </w:rPr>
        <w:t xml:space="preserve"> (Gyamfi, et al., 2022)</w:t>
      </w:r>
      <w:r w:rsidRPr="00177EB6">
        <w:rPr>
          <w:rFonts w:ascii="Calibri" w:eastAsia="Calibri" w:hAnsi="Calibri" w:cs="Times New Roman"/>
          <w:sz w:val="24"/>
          <w:szCs w:val="24"/>
          <w:lang w:val="bg-BG"/>
        </w:rPr>
        <w:t>. Costs and profits are inversely proportional. Amana ltd has been cutting costs at the expense of its production levels, making a profit of £535,000 against the standard figures of £1,350,000. This wider difference is mainly due to a lack of sales. Declining sales and a stable level of costs lead to lower profitability in this case.</w:t>
      </w:r>
    </w:p>
    <w:p w14:paraId="5B2D38E3"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rPr>
        <w:t>3)</w:t>
      </w:r>
      <w:r w:rsidRPr="00177EB6">
        <w:rPr>
          <w:rFonts w:ascii="Calibri" w:eastAsia="Calibri" w:hAnsi="Calibri" w:cs="Times New Roman"/>
          <w:sz w:val="24"/>
          <w:szCs w:val="24"/>
          <w:lang w:val="bg-BG"/>
        </w:rPr>
        <w:t xml:space="preserve"> Recommendation </w:t>
      </w:r>
      <w:r w:rsidRPr="00177EB6">
        <w:rPr>
          <w:rFonts w:ascii="Calibri" w:eastAsia="Calibri" w:hAnsi="Calibri" w:cs="Times New Roman"/>
          <w:sz w:val="24"/>
          <w:szCs w:val="24"/>
        </w:rPr>
        <w:t>to the company</w:t>
      </w:r>
      <w:r w:rsidRPr="00177EB6">
        <w:rPr>
          <w:rFonts w:ascii="Calibri" w:eastAsia="Calibri" w:hAnsi="Calibri" w:cs="Times New Roman"/>
          <w:sz w:val="24"/>
          <w:szCs w:val="24"/>
          <w:lang w:val="bg-BG"/>
        </w:rPr>
        <w:t>:</w:t>
      </w:r>
    </w:p>
    <w:p w14:paraId="70EC3494"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Introduction of new production technologies to achieve higher efficiency in the short and long term.</w:t>
      </w:r>
    </w:p>
    <w:p w14:paraId="30AA02FC"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Focusing on ways to increase their production and efficiency.</w:t>
      </w:r>
    </w:p>
    <w:p w14:paraId="054142B6"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Work on reported deviations</w:t>
      </w:r>
      <w:r w:rsidRPr="00177EB6">
        <w:rPr>
          <w:rFonts w:ascii="Calibri" w:eastAsia="Calibri" w:hAnsi="Calibri" w:cs="Times New Roman"/>
          <w:noProof/>
          <w:sz w:val="24"/>
          <w:szCs w:val="24"/>
        </w:rPr>
        <w:t xml:space="preserve"> (McCallig, et al., 2019)</w:t>
      </w:r>
      <w:r w:rsidRPr="00177EB6">
        <w:rPr>
          <w:rFonts w:ascii="Calibri" w:eastAsia="Calibri" w:hAnsi="Calibri" w:cs="Times New Roman"/>
          <w:sz w:val="24"/>
          <w:szCs w:val="24"/>
          <w:lang w:val="bg-BG"/>
        </w:rPr>
        <w:t>.</w:t>
      </w:r>
    </w:p>
    <w:p w14:paraId="33A8E655" w14:textId="77777777" w:rsidR="00177EB6" w:rsidRPr="00177EB6" w:rsidRDefault="00177EB6" w:rsidP="00177EB6">
      <w:pPr>
        <w:rPr>
          <w:rFonts w:ascii="Calibri" w:eastAsia="Calibri" w:hAnsi="Calibri" w:cs="Times New Roman"/>
          <w:sz w:val="24"/>
          <w:szCs w:val="24"/>
          <w:lang w:val="bg-BG"/>
        </w:rPr>
      </w:pPr>
      <w:r w:rsidRPr="00177EB6">
        <w:rPr>
          <w:rFonts w:ascii="Calibri" w:eastAsia="Calibri" w:hAnsi="Calibri" w:cs="Times New Roman"/>
          <w:sz w:val="24"/>
          <w:szCs w:val="24"/>
          <w:lang w:val="bg-BG"/>
        </w:rPr>
        <w:t>Changing the company's advertising policy, introducing modern advertising methods, with the aim of increasing sales and thereby profitability.</w:t>
      </w:r>
      <w:bookmarkStart w:id="4" w:name="_Toc124764219"/>
    </w:p>
    <w:p w14:paraId="66606420" w14:textId="77777777" w:rsidR="00177EB6" w:rsidRDefault="00177EB6" w:rsidP="00177EB6">
      <w:pPr>
        <w:rPr>
          <w:rFonts w:ascii="Calibri Light" w:eastAsia="Times New Roman" w:hAnsi="Calibri Light" w:cs="Times New Roman"/>
          <w:color w:val="2F5496"/>
          <w:sz w:val="32"/>
          <w:szCs w:val="32"/>
        </w:rPr>
      </w:pPr>
    </w:p>
    <w:p w14:paraId="386B062D" w14:textId="77777777" w:rsidR="00177EB6" w:rsidRDefault="00177EB6" w:rsidP="00177EB6">
      <w:pPr>
        <w:rPr>
          <w:rFonts w:ascii="Calibri Light" w:eastAsia="Times New Roman" w:hAnsi="Calibri Light" w:cs="Times New Roman"/>
          <w:color w:val="2F5496"/>
          <w:sz w:val="32"/>
          <w:szCs w:val="32"/>
        </w:rPr>
      </w:pPr>
    </w:p>
    <w:p w14:paraId="719916C7" w14:textId="1AEE060E" w:rsidR="00177EB6" w:rsidRPr="00177EB6" w:rsidRDefault="00177EB6" w:rsidP="00177EB6">
      <w:pPr>
        <w:pStyle w:val="Heading1"/>
        <w:rPr>
          <w:rFonts w:ascii="Calibri" w:eastAsia="Calibri" w:hAnsi="Calibri"/>
          <w:sz w:val="24"/>
          <w:szCs w:val="24"/>
          <w:lang w:val="bg-BG"/>
        </w:rPr>
      </w:pPr>
      <w:bookmarkStart w:id="5" w:name="_Toc124767201"/>
      <w:r w:rsidRPr="00177EB6">
        <w:rPr>
          <w:rFonts w:eastAsia="Times New Roman"/>
        </w:rPr>
        <w:t>Second part “B”</w:t>
      </w:r>
      <w:bookmarkEnd w:id="4"/>
      <w:bookmarkEnd w:id="5"/>
    </w:p>
    <w:p w14:paraId="190BD093" w14:textId="77777777" w:rsidR="00177EB6" w:rsidRPr="00177EB6" w:rsidRDefault="00177EB6" w:rsidP="00177EB6">
      <w:pPr>
        <w:rPr>
          <w:rFonts w:ascii="Calibri" w:eastAsia="Calibri" w:hAnsi="Calibri" w:cs="Times New Roman"/>
        </w:rPr>
      </w:pPr>
    </w:p>
    <w:p w14:paraId="754D49AD"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lastRenderedPageBreak/>
        <w:t>The Covid 19 pandemic has put business all over the world in a serious challenge, unseen until now, which inevitably affected and hit the business of Amana Ltd.</w:t>
      </w:r>
    </w:p>
    <w:p w14:paraId="31106D7B"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In the current situation and suspension of business activity, many companies from the UK, USA, Europe, and Asia are choosing an online option for their businesses.</w:t>
      </w:r>
    </w:p>
    <w:p w14:paraId="5E44D66F"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The strengthening of internet trade and shopping, for the given company Amana, like many other businesses and in the current market conditions, apart from the decision to close its branches in three regional centers, also stops at the online scenario. In this regard, we will consider two possible situations regarding the online business setup:</w:t>
      </w:r>
    </w:p>
    <w:p w14:paraId="11E3367F"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 In connection with survival and adaptation of the business to the economic and market situation, to develop a virtual platform owned by the company.</w:t>
      </w:r>
    </w:p>
    <w:p w14:paraId="54AE5544"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-Using Amazon, as a retail platform, to start selling services and goods</w:t>
      </w:r>
      <w:r w:rsidRPr="00177EB6">
        <w:rPr>
          <w:rFonts w:ascii="Calibri" w:eastAsia="Calibri" w:hAnsi="Calibri" w:cs="Times New Roman"/>
          <w:noProof/>
        </w:rPr>
        <w:t xml:space="preserve"> (Paolone, et al., 2021)</w:t>
      </w:r>
      <w:r w:rsidRPr="00177EB6">
        <w:rPr>
          <w:rFonts w:ascii="Calibri" w:eastAsia="Calibri" w:hAnsi="Calibri" w:cs="Times New Roman"/>
        </w:rPr>
        <w:t>.</w:t>
      </w:r>
    </w:p>
    <w:p w14:paraId="3F09F535"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The two options mentioned, after a thorough study of the legal requirements and regulations, as well as their proper follow-up and application, are the existing options for continuing and saving the company's business.</w:t>
      </w:r>
    </w:p>
    <w:p w14:paraId="7C10D47B"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In a scenario of the establishment and development of Internet commerce around the world, it will be necessary to apply and comply with the regulations and laws in different countries</w:t>
      </w:r>
      <w:r w:rsidRPr="00177EB6">
        <w:rPr>
          <w:rFonts w:ascii="Calibri" w:eastAsia="Calibri" w:hAnsi="Calibri" w:cs="Times New Roman"/>
          <w:noProof/>
        </w:rPr>
        <w:t xml:space="preserve"> (Rahman, et al., 2022)</w:t>
      </w:r>
      <w:r w:rsidRPr="00177EB6">
        <w:rPr>
          <w:rFonts w:ascii="Calibri" w:eastAsia="Calibri" w:hAnsi="Calibri" w:cs="Times New Roman"/>
        </w:rPr>
        <w:t>.</w:t>
      </w:r>
    </w:p>
    <w:p w14:paraId="2CB477E8"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Here are some of the advantages for Amani Ltd. when developing an online business for them:</w:t>
      </w:r>
    </w:p>
    <w:p w14:paraId="2268D7A0"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-Lower costs resulting from saving on rent or purchase of premises. Also, with internet business there is presence of automation where running this business generates less cost.</w:t>
      </w:r>
    </w:p>
    <w:p w14:paraId="2B24CE86"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 No specific location is required for the business, i.e., through the online platform, products can be sold all over the world regardless of the location of the company</w:t>
      </w:r>
      <w:r w:rsidRPr="00177EB6">
        <w:rPr>
          <w:rFonts w:ascii="Calibri" w:eastAsia="Calibri" w:hAnsi="Calibri" w:cs="Times New Roman"/>
          <w:noProof/>
        </w:rPr>
        <w:t xml:space="preserve"> (White, et al., 2021)</w:t>
      </w:r>
      <w:r w:rsidRPr="00177EB6">
        <w:rPr>
          <w:rFonts w:ascii="Calibri" w:eastAsia="Calibri" w:hAnsi="Calibri" w:cs="Times New Roman"/>
        </w:rPr>
        <w:t>.</w:t>
      </w:r>
    </w:p>
    <w:p w14:paraId="3E13A367"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 To increase revenues and profits, the company must concentrate on expanding its business globally, which will logically help Amana OOD in this direction.</w:t>
      </w:r>
    </w:p>
    <w:p w14:paraId="12706D27"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-Having all kinds of consumers in this trade- age, gender, needs and wants, would also help to expand and impose on the market in these challenging times.</w:t>
      </w:r>
    </w:p>
    <w:p w14:paraId="7E18369F"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 In Internet commerce, through the use of software, as well as various automated management systems, and on the other hand, with less involvement of human resources, it is accordingly easier to monitor real sales and searches by users and customers. At the same time, and through easy data processing and business intelligence, essential and important information can be targeted and stored for years to come.</w:t>
      </w:r>
    </w:p>
    <w:p w14:paraId="01F48094"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-Another advantage is the one-time investment for the development and setup of the online software by qualified specialists.</w:t>
      </w:r>
    </w:p>
    <w:p w14:paraId="1BF56956" w14:textId="77777777" w:rsidR="00177EB6" w:rsidRPr="00177EB6" w:rsidRDefault="00177EB6" w:rsidP="00177EB6">
      <w:pPr>
        <w:rPr>
          <w:rFonts w:ascii="Calibri" w:eastAsia="Calibri" w:hAnsi="Calibri" w:cs="Times New Roman"/>
        </w:rPr>
      </w:pPr>
    </w:p>
    <w:p w14:paraId="30D6CB3B"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By developing and implementing a proper business strategy, the above-mentioned advantages of online business are absolutely applicable and fruitful</w:t>
      </w:r>
      <w:r w:rsidRPr="00177EB6">
        <w:rPr>
          <w:rFonts w:ascii="Calibri" w:eastAsia="Calibri" w:hAnsi="Calibri" w:cs="Times New Roman"/>
          <w:noProof/>
        </w:rPr>
        <w:t xml:space="preserve"> (Voskoboynikov, 2021)</w:t>
      </w:r>
      <w:r w:rsidRPr="00177EB6">
        <w:rPr>
          <w:rFonts w:ascii="Calibri" w:eastAsia="Calibri" w:hAnsi="Calibri" w:cs="Times New Roman"/>
        </w:rPr>
        <w:t>.</w:t>
      </w:r>
    </w:p>
    <w:p w14:paraId="3B3F6FC0"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lastRenderedPageBreak/>
        <w:t>Along with the advantages, we cannot fail to mention the disadvantages that each decision entails. In online businesses, despite the continuous development of security and protection of various types of software, various defenses can be breached, and a large database can be stolen by the so-called. hackers, which still raises concerns among various businesses.</w:t>
      </w:r>
    </w:p>
    <w:p w14:paraId="0BAEE003" w14:textId="77777777" w:rsidR="00177EB6" w:rsidRPr="00177EB6" w:rsidRDefault="00177EB6" w:rsidP="00177EB6">
      <w:pPr>
        <w:rPr>
          <w:rFonts w:ascii="Calibri" w:eastAsia="Calibri" w:hAnsi="Calibri" w:cs="Times New Roman"/>
        </w:rPr>
      </w:pPr>
    </w:p>
    <w:p w14:paraId="4ED47C99"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Evaluation of the two options for yield research</w:t>
      </w:r>
    </w:p>
    <w:p w14:paraId="48BCEB8C"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 xml:space="preserve">The management of Amana Ltd. has </w:t>
      </w:r>
      <w:proofErr w:type="gramStart"/>
      <w:r w:rsidRPr="00177EB6">
        <w:rPr>
          <w:rFonts w:ascii="Calibri" w:eastAsia="Calibri" w:hAnsi="Calibri" w:cs="Times New Roman"/>
        </w:rPr>
        <w:t>made</w:t>
      </w:r>
      <w:proofErr w:type="gramEnd"/>
      <w:r w:rsidRPr="00177EB6">
        <w:rPr>
          <w:rFonts w:ascii="Calibri" w:eastAsia="Calibri" w:hAnsi="Calibri" w:cs="Times New Roman"/>
        </w:rPr>
        <w:t xml:space="preserve"> an analysis by measuring the limitations and benefits of the options. To make a more viable decision the costs associated with both the proposals will be discussed below-</w:t>
      </w:r>
    </w:p>
    <w:p w14:paraId="12A53E44" w14:textId="77777777" w:rsidR="00177EB6" w:rsidRPr="00177EB6" w:rsidRDefault="00177EB6" w:rsidP="00177EB6">
      <w:pPr>
        <w:rPr>
          <w:rFonts w:ascii="Calibri" w:eastAsia="Calibri" w:hAnsi="Calibri" w:cs="Times New Roman"/>
          <w:lang w:val="bg-BG"/>
        </w:rPr>
      </w:pPr>
      <w:r w:rsidRPr="00177EB6">
        <w:rPr>
          <w:rFonts w:ascii="Calibri" w:eastAsia="Calibri" w:hAnsi="Calibri" w:cs="Times New Roman"/>
        </w:rPr>
        <w:t>Let's look at the two scenarios, evaluating the company's income and the limitations of the same:</w:t>
      </w:r>
    </w:p>
    <w:p w14:paraId="68527976" w14:textId="77777777" w:rsidR="00177EB6" w:rsidRPr="00177EB6" w:rsidRDefault="00177EB6" w:rsidP="00177EB6">
      <w:pPr>
        <w:rPr>
          <w:rFonts w:ascii="Calibri" w:eastAsia="Calibri" w:hAnsi="Calibri" w:cs="Times New Roman"/>
        </w:rPr>
      </w:pPr>
      <w:r w:rsidRPr="00177EB6">
        <w:rPr>
          <w:rFonts w:ascii="Calibri" w:eastAsia="Calibri" w:hAnsi="Calibri" w:cs="Times New Roman"/>
          <w:b/>
          <w:bCs/>
        </w:rPr>
        <w:t>First scenario</w:t>
      </w:r>
      <w:r w:rsidRPr="00177EB6">
        <w:rPr>
          <w:rFonts w:ascii="Calibri" w:eastAsia="Calibri" w:hAnsi="Calibri" w:cs="Times New Roman"/>
        </w:rPr>
        <w:t>: Through own online platform and software, annual sale of 100</w:t>
      </w:r>
      <w:r w:rsidRPr="00177EB6">
        <w:rPr>
          <w:rFonts w:ascii="Calibri" w:eastAsia="Calibri" w:hAnsi="Calibri" w:cs="Times New Roman"/>
          <w:lang w:val="bg-BG"/>
        </w:rPr>
        <w:t>00</w:t>
      </w:r>
      <w:r w:rsidRPr="00177EB6">
        <w:rPr>
          <w:rFonts w:ascii="Calibri" w:eastAsia="Calibri" w:hAnsi="Calibri" w:cs="Times New Roman"/>
        </w:rPr>
        <w:t>0 products, there will be availability of the following costs:</w:t>
      </w:r>
    </w:p>
    <w:p w14:paraId="3F0A9E00" w14:textId="77777777" w:rsidR="00177EB6" w:rsidRPr="00177EB6" w:rsidRDefault="00177EB6" w:rsidP="00177EB6">
      <w:pPr>
        <w:suppressAutoHyphens/>
        <w:spacing w:after="0" w:line="360" w:lineRule="auto"/>
        <w:ind w:left="720"/>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shd w:val="clear" w:color="auto" w:fill="FFFFFF"/>
          <w:lang w:val="en-GB" w:eastAsia="ar-SA"/>
        </w:rPr>
        <w:t xml:space="preserve">Cost for delivery network set up                </w:t>
      </w:r>
      <w:r w:rsidRPr="00177EB6">
        <w:rPr>
          <w:rFonts w:ascii="Times New Roman" w:eastAsia="Calibri" w:hAnsi="Times New Roman" w:cs="Times New Roman"/>
          <w:color w:val="000000"/>
          <w:sz w:val="24"/>
          <w:lang w:val="en-GB" w:eastAsia="ar-SA"/>
        </w:rPr>
        <w:t>– £ 150,000</w:t>
      </w:r>
      <w:r w:rsidRPr="00177EB6">
        <w:rPr>
          <w:rFonts w:ascii="Times New Roman" w:eastAsia="Calibri" w:hAnsi="Times New Roman" w:cs="Times New Roman"/>
          <w:color w:val="000000"/>
          <w:sz w:val="24"/>
          <w:u w:val="single"/>
          <w:shd w:val="clear" w:color="auto" w:fill="FFFFFF"/>
          <w:lang w:val="en-GB" w:eastAsia="ar-SA"/>
        </w:rPr>
        <w:br/>
      </w:r>
      <w:r w:rsidRPr="00177EB6">
        <w:rPr>
          <w:rFonts w:ascii="Times New Roman" w:eastAsia="Calibri" w:hAnsi="Times New Roman" w:cs="Times New Roman"/>
          <w:color w:val="000000"/>
          <w:sz w:val="24"/>
          <w:lang w:val="en-GB" w:eastAsia="ar-SA"/>
        </w:rPr>
        <w:t xml:space="preserve">Upgradation </w:t>
      </w:r>
      <w:proofErr w:type="gramStart"/>
      <w:r w:rsidRPr="00177EB6">
        <w:rPr>
          <w:rFonts w:ascii="Times New Roman" w:eastAsia="Calibri" w:hAnsi="Times New Roman" w:cs="Times New Roman"/>
          <w:color w:val="000000"/>
          <w:sz w:val="24"/>
          <w:lang w:val="en-GB" w:eastAsia="ar-SA"/>
        </w:rPr>
        <w:t>in</w:t>
      </w:r>
      <w:proofErr w:type="gramEnd"/>
      <w:r w:rsidRPr="00177EB6">
        <w:rPr>
          <w:rFonts w:ascii="Times New Roman" w:eastAsia="Calibri" w:hAnsi="Times New Roman" w:cs="Times New Roman"/>
          <w:color w:val="000000"/>
          <w:sz w:val="24"/>
          <w:lang w:val="en-GB" w:eastAsia="ar-SA"/>
        </w:rPr>
        <w:t xml:space="preserve"> the website                         – £ 50,000</w:t>
      </w:r>
    </w:p>
    <w:p w14:paraId="155C42B0" w14:textId="77777777" w:rsidR="00177EB6" w:rsidRPr="00177EB6" w:rsidRDefault="00177EB6" w:rsidP="00177EB6">
      <w:pPr>
        <w:suppressAutoHyphens/>
        <w:spacing w:after="0" w:line="360" w:lineRule="auto"/>
        <w:ind w:left="720"/>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lang w:val="en-GB" w:eastAsia="ar-SA"/>
        </w:rPr>
        <w:t>Payroll for IT programmer                          – £   35,000</w:t>
      </w:r>
    </w:p>
    <w:p w14:paraId="0F7727DE"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lang w:val="en-GB" w:eastAsia="ar-SA"/>
        </w:rPr>
        <w:t xml:space="preserve">            Total expenses for setting own website      – £ 235,000</w:t>
      </w:r>
    </w:p>
    <w:p w14:paraId="69411F87"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p>
    <w:p w14:paraId="02635A82"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lang w:val="en-GB" w:eastAsia="ar-SA"/>
        </w:rPr>
        <w:t>In this case, there will be a product price of 2.35</w:t>
      </w:r>
    </w:p>
    <w:p w14:paraId="3893E63F"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p>
    <w:p w14:paraId="1CF4E17F"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lang w:val="en-GB" w:eastAsia="ar-SA"/>
        </w:rPr>
        <w:t>Direct use of Amazon's developed platform for selling goods and services. In this scenario, Amazon's cost of fulfilment fees is £50,000, with annual sales of 65,000 products per unit. Here, however, the price calculation control will be performed according to the organization's online requirements.</w:t>
      </w:r>
    </w:p>
    <w:p w14:paraId="797B911C"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lang w:val="en-GB" w:eastAsia="ar-SA"/>
        </w:rPr>
        <w:t xml:space="preserve">There are also </w:t>
      </w:r>
      <w:proofErr w:type="gramStart"/>
      <w:r w:rsidRPr="00177EB6">
        <w:rPr>
          <w:rFonts w:ascii="Times New Roman" w:eastAsia="Calibri" w:hAnsi="Times New Roman" w:cs="Times New Roman"/>
          <w:color w:val="000000"/>
          <w:sz w:val="24"/>
          <w:lang w:val="en-GB" w:eastAsia="ar-SA"/>
        </w:rPr>
        <w:t>a number of</w:t>
      </w:r>
      <w:proofErr w:type="gramEnd"/>
      <w:r w:rsidRPr="00177EB6">
        <w:rPr>
          <w:rFonts w:ascii="Times New Roman" w:eastAsia="Calibri" w:hAnsi="Times New Roman" w:cs="Times New Roman"/>
          <w:color w:val="000000"/>
          <w:sz w:val="24"/>
          <w:lang w:val="en-GB" w:eastAsia="ar-SA"/>
        </w:rPr>
        <w:t xml:space="preserve"> other requirements of the Amazon platform, such as the return of a product by a customer without the company being able to dispute it according to its understanding</w:t>
      </w:r>
      <w:r w:rsidRPr="00177EB6">
        <w:rPr>
          <w:rFonts w:ascii="Times New Roman" w:eastAsia="Calibri" w:hAnsi="Times New Roman" w:cs="Times New Roman"/>
          <w:noProof/>
          <w:color w:val="000000"/>
          <w:sz w:val="24"/>
          <w:lang w:eastAsia="ar-SA"/>
        </w:rPr>
        <w:t xml:space="preserve"> (Wahyuni &amp; Fernando, 2021)</w:t>
      </w:r>
      <w:r w:rsidRPr="00177EB6">
        <w:rPr>
          <w:rFonts w:ascii="Times New Roman" w:eastAsia="Calibri" w:hAnsi="Times New Roman" w:cs="Times New Roman"/>
          <w:color w:val="000000"/>
          <w:sz w:val="24"/>
          <w:lang w:val="en-GB" w:eastAsia="ar-SA"/>
        </w:rPr>
        <w:t>.</w:t>
      </w:r>
    </w:p>
    <w:p w14:paraId="147AE66C"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r w:rsidRPr="00177EB6">
        <w:rPr>
          <w:rFonts w:ascii="Times New Roman" w:eastAsia="Calibri" w:hAnsi="Times New Roman" w:cs="Times New Roman"/>
          <w:color w:val="000000"/>
          <w:sz w:val="24"/>
          <w:lang w:val="en-GB" w:eastAsia="ar-SA"/>
        </w:rPr>
        <w:t xml:space="preserve">  Based on the above, it turns out that the development of its own platform and software would be more profitable for Amani OOD, having overall control of the business and the decisions related to it.</w:t>
      </w:r>
    </w:p>
    <w:p w14:paraId="49E66B77"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p>
    <w:p w14:paraId="27B590D8"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p>
    <w:p w14:paraId="7B82756C" w14:textId="77777777" w:rsidR="00177EB6" w:rsidRPr="00177EB6" w:rsidRDefault="00177EB6" w:rsidP="00177EB6">
      <w:pPr>
        <w:rPr>
          <w:rFonts w:ascii="Calibri" w:eastAsia="Calibri" w:hAnsi="Calibri" w:cs="Times New Roman"/>
        </w:rPr>
      </w:pPr>
    </w:p>
    <w:p w14:paraId="56DFB0F6" w14:textId="77777777" w:rsidR="00177EB6" w:rsidRPr="00177EB6" w:rsidRDefault="00177EB6" w:rsidP="00177EB6">
      <w:pPr>
        <w:keepNext/>
        <w:keepLines/>
        <w:spacing w:before="240"/>
        <w:outlineLvl w:val="0"/>
        <w:rPr>
          <w:rFonts w:ascii="Calibri Light" w:eastAsia="Times New Roman" w:hAnsi="Calibri Light" w:cs="Times New Roman"/>
          <w:color w:val="2F5496"/>
          <w:sz w:val="32"/>
          <w:szCs w:val="32"/>
        </w:rPr>
      </w:pPr>
      <w:bookmarkStart w:id="6" w:name="_Toc124764220"/>
      <w:bookmarkStart w:id="7" w:name="_Toc124767202"/>
      <w:r w:rsidRPr="00177EB6">
        <w:rPr>
          <w:rFonts w:ascii="Calibri Light" w:eastAsia="Times New Roman" w:hAnsi="Calibri Light" w:cs="Times New Roman"/>
          <w:color w:val="2F5496"/>
          <w:sz w:val="32"/>
          <w:szCs w:val="32"/>
        </w:rPr>
        <w:lastRenderedPageBreak/>
        <w:t>Conclusion</w:t>
      </w:r>
      <w:bookmarkEnd w:id="6"/>
      <w:bookmarkEnd w:id="7"/>
    </w:p>
    <w:p w14:paraId="5E94A99A" w14:textId="77777777" w:rsidR="00177EB6" w:rsidRPr="00177EB6" w:rsidRDefault="00177EB6" w:rsidP="00177EB6">
      <w:pPr>
        <w:rPr>
          <w:rFonts w:ascii="Calibri" w:eastAsia="Calibri" w:hAnsi="Calibri" w:cs="Times New Roman"/>
        </w:rPr>
      </w:pPr>
    </w:p>
    <w:p w14:paraId="083B69CB" w14:textId="77777777" w:rsidR="00177EB6" w:rsidRPr="00177EB6" w:rsidRDefault="00177EB6" w:rsidP="00177EB6">
      <w:pPr>
        <w:rPr>
          <w:rFonts w:ascii="Calibri" w:eastAsia="Calibri" w:hAnsi="Calibri" w:cs="Times New Roman"/>
        </w:rPr>
      </w:pPr>
      <w:r w:rsidRPr="00177EB6">
        <w:rPr>
          <w:rFonts w:ascii="Calibri" w:eastAsia="Calibri" w:hAnsi="Calibri" w:cs="Times New Roman"/>
        </w:rPr>
        <w:t xml:space="preserve">This report examines both the pros and cons of virtual business under the given parameters for the company Amani Ltd. Also, 2 options for the development and maintenance of Internet business for the company were considered, having its own platform and the use of an already developed one from Amazon, </w:t>
      </w:r>
      <w:proofErr w:type="gramStart"/>
      <w:r w:rsidRPr="00177EB6">
        <w:rPr>
          <w:rFonts w:ascii="Calibri" w:eastAsia="Calibri" w:hAnsi="Calibri" w:cs="Times New Roman"/>
        </w:rPr>
        <w:t>taking into account</w:t>
      </w:r>
      <w:proofErr w:type="gramEnd"/>
      <w:r w:rsidRPr="00177EB6">
        <w:rPr>
          <w:rFonts w:ascii="Calibri" w:eastAsia="Calibri" w:hAnsi="Calibri" w:cs="Times New Roman"/>
        </w:rPr>
        <w:t xml:space="preserve"> their cost part, conclusions were made and relevant recommendations for business improvement.</w:t>
      </w:r>
    </w:p>
    <w:p w14:paraId="6A5632FC" w14:textId="77777777" w:rsidR="00177EB6" w:rsidRPr="00177EB6" w:rsidRDefault="00177EB6" w:rsidP="00177EB6">
      <w:pPr>
        <w:keepNext/>
        <w:keepLines/>
        <w:spacing w:before="240" w:after="0"/>
        <w:rPr>
          <w:rFonts w:ascii="Calibri Light" w:eastAsia="Times New Roman" w:hAnsi="Calibri Light" w:cs="Times New Roman"/>
          <w:color w:val="2E74B5"/>
          <w:sz w:val="32"/>
          <w:szCs w:val="32"/>
        </w:rPr>
      </w:pPr>
    </w:p>
    <w:p w14:paraId="07EEEE21" w14:textId="77777777" w:rsidR="00177EB6" w:rsidRPr="00177EB6" w:rsidRDefault="00177EB6" w:rsidP="00177EB6">
      <w:pPr>
        <w:suppressAutoHyphens/>
        <w:spacing w:after="0" w:line="360" w:lineRule="auto"/>
        <w:ind w:left="851" w:hanging="851"/>
        <w:jc w:val="both"/>
        <w:rPr>
          <w:rFonts w:ascii="Times New Roman" w:eastAsia="Calibri" w:hAnsi="Times New Roman" w:cs="Times New Roman"/>
          <w:color w:val="000000"/>
          <w:sz w:val="24"/>
          <w:lang w:val="en-GB" w:eastAsia="ar-SA"/>
        </w:rPr>
      </w:pPr>
    </w:p>
    <w:p w14:paraId="74320FC6" w14:textId="77777777" w:rsidR="00177EB6" w:rsidRPr="00177EB6" w:rsidRDefault="00177EB6" w:rsidP="00177EB6">
      <w:pPr>
        <w:suppressAutoHyphens/>
        <w:spacing w:after="0" w:line="360" w:lineRule="auto"/>
        <w:ind w:left="851" w:hanging="851"/>
        <w:jc w:val="both"/>
        <w:rPr>
          <w:rFonts w:ascii="Times New Roman" w:eastAsia="Calibri" w:hAnsi="Times New Roman" w:cs="Times New Roman"/>
          <w:color w:val="000000"/>
          <w:sz w:val="24"/>
          <w:lang w:val="en-GB" w:eastAsia="ar-SA"/>
        </w:rPr>
      </w:pPr>
    </w:p>
    <w:p w14:paraId="3F940A14" w14:textId="77777777" w:rsidR="00177EB6" w:rsidRPr="00177EB6" w:rsidRDefault="00177EB6" w:rsidP="00177EB6">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val="en-GB" w:eastAsia="ar-SA"/>
        </w:rPr>
      </w:pPr>
      <w:bookmarkStart w:id="8" w:name="_Toc124767203"/>
      <w:r w:rsidRPr="00177EB6">
        <w:rPr>
          <w:rFonts w:ascii="Times New Roman" w:eastAsia="Times New Roman" w:hAnsi="Times New Roman" w:cs="Times New Roman"/>
          <w:b/>
          <w:bCs/>
          <w:color w:val="000000"/>
          <w:sz w:val="28"/>
          <w:szCs w:val="28"/>
          <w:lang w:val="en-GB" w:eastAsia="ar-SA"/>
        </w:rPr>
        <w:t>References</w:t>
      </w:r>
      <w:bookmarkEnd w:id="8"/>
    </w:p>
    <w:p w14:paraId="2D537184"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szCs w:val="24"/>
          <w:lang w:val="en-GB" w:eastAsia="ar-SA"/>
        </w:rPr>
      </w:pPr>
      <w:r w:rsidRPr="00177EB6">
        <w:rPr>
          <w:rFonts w:ascii="Times New Roman" w:eastAsia="Calibri" w:hAnsi="Times New Roman" w:cs="Times New Roman"/>
          <w:noProof/>
          <w:color w:val="000000"/>
          <w:sz w:val="24"/>
          <w:lang w:val="en-GB" w:eastAsia="ar-SA"/>
        </w:rPr>
        <w:t xml:space="preserve">Buonocore, et al., 2020. Ecological Modelling: Marine natural capital and ecosystem services: An environmental.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424(109029), pp. 1-10.</w:t>
      </w:r>
    </w:p>
    <w:p w14:paraId="75369D08"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Feng, Y., Liu, G., Zhang, L. &amp; Casazza, M., 2021. Review on pollution damage costs accounting.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783(147074), pp. 1-11.</w:t>
      </w:r>
    </w:p>
    <w:p w14:paraId="4B333211"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Gyamfi, B. A., Onifade, S. T., Nwani, C. &amp; Bekun, F. V., 2022. Accounting for the combined impacts of natural resources rent, income level, and energy consumption on environmental quality of G7 economies: a panel quantile regression approach. </w:t>
      </w:r>
      <w:r w:rsidRPr="00177EB6">
        <w:rPr>
          <w:rFonts w:ascii="Times New Roman" w:eastAsia="Calibri" w:hAnsi="Times New Roman" w:cs="Times New Roman"/>
          <w:i/>
          <w:iCs/>
          <w:noProof/>
          <w:color w:val="000000"/>
          <w:sz w:val="24"/>
          <w:lang w:val="en-GB" w:eastAsia="ar-SA"/>
        </w:rPr>
        <w:t xml:space="preserve">Environmental Science and Pollution Research, </w:t>
      </w:r>
      <w:r w:rsidRPr="00177EB6">
        <w:rPr>
          <w:rFonts w:ascii="Times New Roman" w:eastAsia="Calibri" w:hAnsi="Times New Roman" w:cs="Times New Roman"/>
          <w:noProof/>
          <w:color w:val="000000"/>
          <w:sz w:val="24"/>
          <w:lang w:val="en-GB" w:eastAsia="ar-SA"/>
        </w:rPr>
        <w:t>11356(29), pp. 2806-2818.</w:t>
      </w:r>
    </w:p>
    <w:p w14:paraId="0614A141"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Horner, D., 2013. </w:t>
      </w:r>
      <w:r w:rsidRPr="00177EB6">
        <w:rPr>
          <w:rFonts w:ascii="Times New Roman" w:eastAsia="Calibri" w:hAnsi="Times New Roman" w:cs="Times New Roman"/>
          <w:i/>
          <w:iCs/>
          <w:noProof/>
          <w:color w:val="000000"/>
          <w:sz w:val="24"/>
          <w:lang w:val="en-GB" w:eastAsia="ar-SA"/>
        </w:rPr>
        <w:t xml:space="preserve">Accounting for (non) Accountants. </w:t>
      </w:r>
      <w:r w:rsidRPr="00177EB6">
        <w:rPr>
          <w:rFonts w:ascii="Times New Roman" w:eastAsia="Calibri" w:hAnsi="Times New Roman" w:cs="Times New Roman"/>
          <w:noProof/>
          <w:color w:val="000000"/>
          <w:sz w:val="24"/>
          <w:lang w:val="en-GB" w:eastAsia="ar-SA"/>
        </w:rPr>
        <w:t>Ninth ed. London: Replika Press Pvt Ltd.</w:t>
      </w:r>
    </w:p>
    <w:p w14:paraId="607ADD61"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Lin, D. et al., 2018. Ecological Footprint Accounting for Countries:Updates and Results of the National Footprint. </w:t>
      </w:r>
      <w:r w:rsidRPr="00177EB6">
        <w:rPr>
          <w:rFonts w:ascii="Times New Roman" w:eastAsia="Calibri" w:hAnsi="Times New Roman" w:cs="Times New Roman"/>
          <w:i/>
          <w:iCs/>
          <w:noProof/>
          <w:color w:val="000000"/>
          <w:sz w:val="24"/>
          <w:lang w:val="en-GB" w:eastAsia="ar-SA"/>
        </w:rPr>
        <w:t xml:space="preserve">MDPI, </w:t>
      </w:r>
      <w:r w:rsidRPr="00177EB6">
        <w:rPr>
          <w:rFonts w:ascii="Times New Roman" w:eastAsia="Calibri" w:hAnsi="Times New Roman" w:cs="Times New Roman"/>
          <w:noProof/>
          <w:color w:val="000000"/>
          <w:sz w:val="24"/>
          <w:lang w:val="en-GB" w:eastAsia="ar-SA"/>
        </w:rPr>
        <w:t>pp. 1-22.</w:t>
      </w:r>
    </w:p>
    <w:p w14:paraId="648BB6DD"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McCallig, J., Robb, A. &amp; Rohde, F., 2019. Establishing the representational faithfulness of financial accounting information using multiparty security, network analysis and a blockchain.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33(1467), pp. 47-58.</w:t>
      </w:r>
    </w:p>
    <w:p w14:paraId="5EF33A50"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Paolone, F., Sardi, A., Sorano, E. &amp; Ferraris, A., 2021. Integrated processing of sustainability accounting reports:a multi-utility company case study. </w:t>
      </w:r>
      <w:r w:rsidRPr="00177EB6">
        <w:rPr>
          <w:rFonts w:ascii="Times New Roman" w:eastAsia="Calibri" w:hAnsi="Times New Roman" w:cs="Times New Roman"/>
          <w:i/>
          <w:iCs/>
          <w:noProof/>
          <w:color w:val="000000"/>
          <w:sz w:val="24"/>
          <w:lang w:val="en-GB" w:eastAsia="ar-SA"/>
        </w:rPr>
        <w:t xml:space="preserve">Emerald Insight, </w:t>
      </w:r>
      <w:r w:rsidRPr="00177EB6">
        <w:rPr>
          <w:rFonts w:ascii="Times New Roman" w:eastAsia="Calibri" w:hAnsi="Times New Roman" w:cs="Times New Roman"/>
          <w:noProof/>
          <w:color w:val="000000"/>
          <w:sz w:val="24"/>
          <w:lang w:val="en-GB" w:eastAsia="ar-SA"/>
        </w:rPr>
        <w:t>29(4), pp. 985-1004.</w:t>
      </w:r>
    </w:p>
    <w:p w14:paraId="3410FCD5"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Rahman, S., Singh, S. &amp; McCordic, C., 2022. Can the Caribbean localize its food system?Evidence from biomass flow accounting. </w:t>
      </w:r>
      <w:r w:rsidRPr="00177EB6">
        <w:rPr>
          <w:rFonts w:ascii="Times New Roman" w:eastAsia="Calibri" w:hAnsi="Times New Roman" w:cs="Times New Roman"/>
          <w:i/>
          <w:iCs/>
          <w:noProof/>
          <w:color w:val="000000"/>
          <w:sz w:val="24"/>
          <w:lang w:val="en-GB" w:eastAsia="ar-SA"/>
        </w:rPr>
        <w:t xml:space="preserve">Journal of Industrial Ecolog, </w:t>
      </w:r>
      <w:r w:rsidRPr="00177EB6">
        <w:rPr>
          <w:rFonts w:ascii="Times New Roman" w:eastAsia="Calibri" w:hAnsi="Times New Roman" w:cs="Times New Roman"/>
          <w:noProof/>
          <w:color w:val="000000"/>
          <w:sz w:val="24"/>
          <w:lang w:val="en-GB" w:eastAsia="ar-SA"/>
        </w:rPr>
        <w:t>430(13241), pp. 1025-1039.</w:t>
      </w:r>
    </w:p>
    <w:p w14:paraId="0AC05531"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lastRenderedPageBreak/>
        <w:t xml:space="preserve">Souza, S. d., Rissatti, J. C., Rover, S. &amp; Borba, J. A., 2018. Research in International Business and Finance:The linguistic complexities of narrative accounting disclosure on financial statements: An analysis based on readability characteristics.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48(0275-5319), pp. 59-74.</w:t>
      </w:r>
    </w:p>
    <w:p w14:paraId="0F90FC2A"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Visser, L., R.Hoefnagels &amp; M.Junginger, 2020. Wood pellet supply chain costs – A review and cost optimization analysis.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118(109506), pp. 1-20.</w:t>
      </w:r>
    </w:p>
    <w:p w14:paraId="4826960C"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Voskoboynikov, I., 2021. Accounting for growth in the USSR and Russia,. </w:t>
      </w:r>
      <w:r w:rsidRPr="00177EB6">
        <w:rPr>
          <w:rFonts w:ascii="Times New Roman" w:eastAsia="Calibri" w:hAnsi="Times New Roman" w:cs="Times New Roman"/>
          <w:i/>
          <w:iCs/>
          <w:noProof/>
          <w:color w:val="000000"/>
          <w:sz w:val="24"/>
          <w:lang w:val="en-GB" w:eastAsia="ar-SA"/>
        </w:rPr>
        <w:t xml:space="preserve">Journal of Economic Surveys, </w:t>
      </w:r>
      <w:r w:rsidRPr="00177EB6">
        <w:rPr>
          <w:rFonts w:ascii="Times New Roman" w:eastAsia="Calibri" w:hAnsi="Times New Roman" w:cs="Times New Roman"/>
          <w:noProof/>
          <w:color w:val="000000"/>
          <w:sz w:val="24"/>
          <w:lang w:val="en-GB" w:eastAsia="ar-SA"/>
        </w:rPr>
        <w:t>35(3)(Special), pp. 870-894.</w:t>
      </w:r>
    </w:p>
    <w:p w14:paraId="0B572C72"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Wahyuni, I. S. &amp; Fernando, H. H. Y., 2021. The effects of good governance and fraud prevention on performance of the zakat institutions in Indonesia: a Sharīʿah forensic accounting perspective. </w:t>
      </w:r>
      <w:r w:rsidRPr="00177EB6">
        <w:rPr>
          <w:rFonts w:ascii="Times New Roman" w:eastAsia="Calibri" w:hAnsi="Times New Roman" w:cs="Times New Roman"/>
          <w:i/>
          <w:iCs/>
          <w:noProof/>
          <w:color w:val="000000"/>
          <w:sz w:val="24"/>
          <w:lang w:val="en-GB" w:eastAsia="ar-SA"/>
        </w:rPr>
        <w:t xml:space="preserve">Emerald Insight, </w:t>
      </w:r>
      <w:r w:rsidRPr="00177EB6">
        <w:rPr>
          <w:rFonts w:ascii="Times New Roman" w:eastAsia="Calibri" w:hAnsi="Times New Roman" w:cs="Times New Roman"/>
          <w:noProof/>
          <w:color w:val="000000"/>
          <w:sz w:val="24"/>
          <w:lang w:val="en-GB" w:eastAsia="ar-SA"/>
        </w:rPr>
        <w:t>14(4), pp. 692-712.</w:t>
      </w:r>
    </w:p>
    <w:p w14:paraId="2A50BBFA"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White, et al., 2021. Towards emissions certification systems for international trade in hydrogen: The policy challenge of defining boundaries for emissions accounting.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215(119139), pp. 1-6.</w:t>
      </w:r>
    </w:p>
    <w:p w14:paraId="76481FE3" w14:textId="77777777" w:rsidR="00177EB6" w:rsidRPr="00177EB6" w:rsidRDefault="00177EB6" w:rsidP="00177EB6">
      <w:pPr>
        <w:suppressAutoHyphens/>
        <w:spacing w:after="0" w:line="360" w:lineRule="auto"/>
        <w:jc w:val="both"/>
        <w:rPr>
          <w:rFonts w:ascii="Times New Roman" w:eastAsia="Calibri" w:hAnsi="Times New Roman" w:cs="Times New Roman"/>
          <w:noProof/>
          <w:color w:val="000000"/>
          <w:sz w:val="24"/>
          <w:lang w:val="en-GB" w:eastAsia="ar-SA"/>
        </w:rPr>
      </w:pPr>
      <w:r w:rsidRPr="00177EB6">
        <w:rPr>
          <w:rFonts w:ascii="Times New Roman" w:eastAsia="Calibri" w:hAnsi="Times New Roman" w:cs="Times New Roman"/>
          <w:noProof/>
          <w:color w:val="000000"/>
          <w:sz w:val="24"/>
          <w:lang w:val="en-GB" w:eastAsia="ar-SA"/>
        </w:rPr>
        <w:t xml:space="preserve">Yang, C.-H. &amp; Lee, K.-C., 2020. Developing a strategy map for forensic accounting with fraud risk management: An integrated balanced scorecard-based decision model. </w:t>
      </w:r>
      <w:r w:rsidRPr="00177EB6">
        <w:rPr>
          <w:rFonts w:ascii="Times New Roman" w:eastAsia="Calibri" w:hAnsi="Times New Roman" w:cs="Times New Roman"/>
          <w:i/>
          <w:iCs/>
          <w:noProof/>
          <w:color w:val="000000"/>
          <w:sz w:val="24"/>
          <w:lang w:val="en-GB" w:eastAsia="ar-SA"/>
        </w:rPr>
        <w:t xml:space="preserve">ELSEVIER, </w:t>
      </w:r>
      <w:r w:rsidRPr="00177EB6">
        <w:rPr>
          <w:rFonts w:ascii="Times New Roman" w:eastAsia="Calibri" w:hAnsi="Times New Roman" w:cs="Times New Roman"/>
          <w:noProof/>
          <w:color w:val="000000"/>
          <w:sz w:val="24"/>
          <w:lang w:val="en-GB" w:eastAsia="ar-SA"/>
        </w:rPr>
        <w:t>80(101780), pp. 1-10.</w:t>
      </w:r>
    </w:p>
    <w:p w14:paraId="47FC3EE7" w14:textId="77777777" w:rsidR="00177EB6" w:rsidRPr="00177EB6" w:rsidRDefault="00177EB6" w:rsidP="00177EB6">
      <w:pPr>
        <w:suppressAutoHyphens/>
        <w:spacing w:after="0" w:line="360" w:lineRule="auto"/>
        <w:jc w:val="both"/>
        <w:rPr>
          <w:rFonts w:ascii="Times New Roman" w:eastAsia="Calibri" w:hAnsi="Times New Roman" w:cs="Times New Roman"/>
          <w:color w:val="000000"/>
          <w:sz w:val="24"/>
          <w:lang w:val="en-GB" w:eastAsia="ar-SA"/>
        </w:rPr>
      </w:pPr>
    </w:p>
    <w:p w14:paraId="3305EC13" w14:textId="77777777" w:rsidR="00177EB6" w:rsidRPr="00177EB6" w:rsidRDefault="00177EB6" w:rsidP="00177EB6">
      <w:pPr>
        <w:suppressAutoHyphens/>
        <w:spacing w:after="0" w:line="360" w:lineRule="auto"/>
        <w:ind w:left="851" w:hanging="851"/>
        <w:jc w:val="both"/>
        <w:rPr>
          <w:rFonts w:ascii="Times New Roman" w:eastAsia="Calibri" w:hAnsi="Times New Roman" w:cs="Times New Roman"/>
          <w:color w:val="000000"/>
          <w:sz w:val="24"/>
          <w:lang w:val="en-GB" w:eastAsia="ar-SA"/>
        </w:rPr>
      </w:pPr>
    </w:p>
    <w:p w14:paraId="1C9B83CA" w14:textId="3714DDD2" w:rsidR="00EE536B" w:rsidRPr="00C57F52" w:rsidRDefault="00EE536B" w:rsidP="00177EB6">
      <w:pPr>
        <w:pStyle w:val="TOCHeading"/>
      </w:pPr>
    </w:p>
    <w:sectPr w:rsidR="00EE536B" w:rsidRPr="00C57F52" w:rsidSect="002777A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16ACF"/>
    <w:multiLevelType w:val="hybridMultilevel"/>
    <w:tmpl w:val="952652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286060"/>
    <w:multiLevelType w:val="hybridMultilevel"/>
    <w:tmpl w:val="06DA5148"/>
    <w:lvl w:ilvl="0" w:tplc="A28C5F4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31387BBA"/>
    <w:multiLevelType w:val="hybridMultilevel"/>
    <w:tmpl w:val="E10E655C"/>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5AB34C2D"/>
    <w:multiLevelType w:val="hybridMultilevel"/>
    <w:tmpl w:val="9E5E1A8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45049191">
    <w:abstractNumId w:val="0"/>
  </w:num>
  <w:num w:numId="2" w16cid:durableId="66547773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183329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5625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65"/>
    <w:rsid w:val="000357F5"/>
    <w:rsid w:val="000F2BF3"/>
    <w:rsid w:val="00114665"/>
    <w:rsid w:val="00136370"/>
    <w:rsid w:val="001533C4"/>
    <w:rsid w:val="00177EB6"/>
    <w:rsid w:val="00177F9F"/>
    <w:rsid w:val="00203051"/>
    <w:rsid w:val="002777AD"/>
    <w:rsid w:val="0031183F"/>
    <w:rsid w:val="003234B0"/>
    <w:rsid w:val="00343245"/>
    <w:rsid w:val="004C1AC8"/>
    <w:rsid w:val="007234BA"/>
    <w:rsid w:val="007760F7"/>
    <w:rsid w:val="007A4936"/>
    <w:rsid w:val="007C58A7"/>
    <w:rsid w:val="008022FF"/>
    <w:rsid w:val="00803768"/>
    <w:rsid w:val="008B5BD2"/>
    <w:rsid w:val="00A50339"/>
    <w:rsid w:val="00B12C09"/>
    <w:rsid w:val="00B50E53"/>
    <w:rsid w:val="00C52C93"/>
    <w:rsid w:val="00C57F52"/>
    <w:rsid w:val="00C867E5"/>
    <w:rsid w:val="00D647AD"/>
    <w:rsid w:val="00DD67E0"/>
    <w:rsid w:val="00E7725C"/>
    <w:rsid w:val="00EC51AD"/>
    <w:rsid w:val="00EE2222"/>
    <w:rsid w:val="00EE5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8A7C2"/>
  <w15:chartTrackingRefBased/>
  <w15:docId w15:val="{BB8970D1-C9EB-4717-970F-B447E6E5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6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6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4665"/>
    <w:pPr>
      <w:outlineLvl w:val="9"/>
    </w:pPr>
  </w:style>
  <w:style w:type="paragraph" w:styleId="TOC1">
    <w:name w:val="toc 1"/>
    <w:basedOn w:val="Normal"/>
    <w:next w:val="Normal"/>
    <w:autoRedefine/>
    <w:uiPriority w:val="39"/>
    <w:unhideWhenUsed/>
    <w:rsid w:val="00114665"/>
    <w:pPr>
      <w:spacing w:after="100"/>
    </w:pPr>
  </w:style>
  <w:style w:type="character" w:styleId="Hyperlink">
    <w:name w:val="Hyperlink"/>
    <w:basedOn w:val="DefaultParagraphFont"/>
    <w:uiPriority w:val="99"/>
    <w:unhideWhenUsed/>
    <w:rsid w:val="00114665"/>
    <w:rPr>
      <w:color w:val="0563C1" w:themeColor="hyperlink"/>
      <w:u w:val="single"/>
    </w:rPr>
  </w:style>
  <w:style w:type="paragraph" w:styleId="ListParagraph">
    <w:name w:val="List Paragraph"/>
    <w:basedOn w:val="Normal"/>
    <w:uiPriority w:val="34"/>
    <w:qFormat/>
    <w:rsid w:val="00EC51AD"/>
    <w:pPr>
      <w:ind w:left="720"/>
      <w:contextualSpacing/>
    </w:pPr>
  </w:style>
  <w:style w:type="paragraph" w:styleId="NoSpacing">
    <w:name w:val="No Spacing"/>
    <w:link w:val="NoSpacingChar"/>
    <w:uiPriority w:val="1"/>
    <w:qFormat/>
    <w:rsid w:val="002777AD"/>
    <w:pPr>
      <w:spacing w:after="0" w:line="240" w:lineRule="auto"/>
    </w:pPr>
    <w:rPr>
      <w:rFonts w:eastAsiaTheme="minorEastAsia"/>
    </w:rPr>
  </w:style>
  <w:style w:type="character" w:customStyle="1" w:styleId="NoSpacingChar">
    <w:name w:val="No Spacing Char"/>
    <w:basedOn w:val="DefaultParagraphFont"/>
    <w:link w:val="NoSpacing"/>
    <w:uiPriority w:val="1"/>
    <w:rsid w:val="002777A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32967">
      <w:bodyDiv w:val="1"/>
      <w:marLeft w:val="0"/>
      <w:marRight w:val="0"/>
      <w:marTop w:val="0"/>
      <w:marBottom w:val="0"/>
      <w:divBdr>
        <w:top w:val="none" w:sz="0" w:space="0" w:color="auto"/>
        <w:left w:val="none" w:sz="0" w:space="0" w:color="auto"/>
        <w:bottom w:val="none" w:sz="0" w:space="0" w:color="auto"/>
        <w:right w:val="none" w:sz="0" w:space="0" w:color="auto"/>
      </w:divBdr>
    </w:div>
    <w:div w:id="1347948383">
      <w:bodyDiv w:val="1"/>
      <w:marLeft w:val="0"/>
      <w:marRight w:val="0"/>
      <w:marTop w:val="0"/>
      <w:marBottom w:val="0"/>
      <w:divBdr>
        <w:top w:val="none" w:sz="0" w:space="0" w:color="auto"/>
        <w:left w:val="none" w:sz="0" w:space="0" w:color="auto"/>
        <w:bottom w:val="none" w:sz="0" w:space="0" w:color="auto"/>
        <w:right w:val="none" w:sz="0" w:space="0" w:color="auto"/>
      </w:divBdr>
    </w:div>
    <w:div w:id="208876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406D0B2C2F4C36A11CB15BAD5538CE"/>
        <w:category>
          <w:name w:val="General"/>
          <w:gallery w:val="placeholder"/>
        </w:category>
        <w:types>
          <w:type w:val="bbPlcHdr"/>
        </w:types>
        <w:behaviors>
          <w:behavior w:val="content"/>
        </w:behaviors>
        <w:guid w:val="{EAFD2246-F307-4B92-BDB0-57E48C1E879E}"/>
      </w:docPartPr>
      <w:docPartBody>
        <w:p w:rsidR="00000000" w:rsidRDefault="00435E2D" w:rsidP="00435E2D">
          <w:pPr>
            <w:pStyle w:val="03406D0B2C2F4C36A11CB15BAD5538CE"/>
          </w:pPr>
          <w:r>
            <w:rPr>
              <w:rFonts w:asciiTheme="majorHAnsi" w:eastAsiaTheme="majorEastAsia" w:hAnsiTheme="majorHAnsi" w:cstheme="majorBidi"/>
              <w:caps/>
              <w:color w:val="4472C4" w:themeColor="accent1"/>
              <w:sz w:val="80"/>
              <w:szCs w:val="80"/>
            </w:rPr>
            <w:t>[Document title]</w:t>
          </w:r>
        </w:p>
      </w:docPartBody>
    </w:docPart>
    <w:docPart>
      <w:docPartPr>
        <w:name w:val="2EB9F361D25048388C6AA7597F0867FA"/>
        <w:category>
          <w:name w:val="General"/>
          <w:gallery w:val="placeholder"/>
        </w:category>
        <w:types>
          <w:type w:val="bbPlcHdr"/>
        </w:types>
        <w:behaviors>
          <w:behavior w:val="content"/>
        </w:behaviors>
        <w:guid w:val="{C8F73E8C-A5F3-483E-A467-981E1C1F3D5E}"/>
      </w:docPartPr>
      <w:docPartBody>
        <w:p w:rsidR="00000000" w:rsidRDefault="00435E2D" w:rsidP="00435E2D">
          <w:pPr>
            <w:pStyle w:val="2EB9F361D25048388C6AA7597F0867F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E2D"/>
    <w:rsid w:val="00435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406D0B2C2F4C36A11CB15BAD5538CE">
    <w:name w:val="03406D0B2C2F4C36A11CB15BAD5538CE"/>
    <w:rsid w:val="00435E2D"/>
  </w:style>
  <w:style w:type="paragraph" w:customStyle="1" w:styleId="2EB9F361D25048388C6AA7597F0867FA">
    <w:name w:val="2EB9F361D25048388C6AA7597F0867FA"/>
    <w:rsid w:val="00435E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2023-01-16T00:00:00</PublishDate>
  <Abstract/>
  <CompanyAddress>By Penko Nedelchev Lecturer: Winifred Soribe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5C1616-5EF9-4D88-8B1D-900D5C83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manadment accounting</vt:lpstr>
    </vt:vector>
  </TitlesOfParts>
  <Company>university of wales trinity saint david</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manadment accounting</dc:title>
  <dc:subject>Assignment 2</dc:subject>
  <dc:creator>Elena Nedelcheva (2112413)</dc:creator>
  <cp:keywords/>
  <dc:description/>
  <cp:lastModifiedBy>Elena Nedelcheva (2112413)</cp:lastModifiedBy>
  <cp:revision>2</cp:revision>
  <dcterms:created xsi:type="dcterms:W3CDTF">2023-01-16T13:15:00Z</dcterms:created>
  <dcterms:modified xsi:type="dcterms:W3CDTF">2023-01-16T13:15:00Z</dcterms:modified>
</cp:coreProperties>
</file>