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37065" w:rsidRDefault="00000000">
      <w:pPr>
        <w:spacing w:before="200"/>
        <w:jc w:val="center"/>
      </w:pPr>
      <w:r>
        <w:rPr>
          <w:noProof/>
        </w:rPr>
        <w:drawing>
          <wp:inline distT="0" distB="0" distL="0" distR="0" wp14:anchorId="50874819" wp14:editId="70E5B7C7">
            <wp:extent cx="3343275" cy="1343025"/>
            <wp:effectExtent l="0" t="0" r="0" b="0"/>
            <wp:docPr id="1878388433" name="image1.jpg" descr="UWTSD logo | Discover Dylan Thomas"/>
            <wp:cNvGraphicFramePr/>
            <a:graphic xmlns:a="http://schemas.openxmlformats.org/drawingml/2006/main">
              <a:graphicData uri="http://schemas.openxmlformats.org/drawingml/2006/picture">
                <pic:pic xmlns:pic="http://schemas.openxmlformats.org/drawingml/2006/picture">
                  <pic:nvPicPr>
                    <pic:cNvPr id="0" name="image1.jpg" descr="UWTSD logo | Discover Dylan Thomas"/>
                    <pic:cNvPicPr preferRelativeResize="0"/>
                  </pic:nvPicPr>
                  <pic:blipFill>
                    <a:blip r:embed="rId5"/>
                    <a:srcRect/>
                    <a:stretch>
                      <a:fillRect/>
                    </a:stretch>
                  </pic:blipFill>
                  <pic:spPr>
                    <a:xfrm>
                      <a:off x="0" y="0"/>
                      <a:ext cx="3343275" cy="1343025"/>
                    </a:xfrm>
                    <a:prstGeom prst="rect">
                      <a:avLst/>
                    </a:prstGeom>
                    <a:ln/>
                  </pic:spPr>
                </pic:pic>
              </a:graphicData>
            </a:graphic>
          </wp:inline>
        </w:drawing>
      </w:r>
    </w:p>
    <w:p w14:paraId="00000002" w14:textId="77777777" w:rsidR="00A37065" w:rsidRDefault="00000000">
      <w:pPr>
        <w:spacing w:before="200"/>
        <w:jc w:val="center"/>
      </w:pPr>
      <w:r>
        <w:rPr>
          <w:b/>
          <w:bCs/>
        </w:rPr>
        <w:t>Changemakers: Creativity and Value Creation</w:t>
      </w:r>
    </w:p>
    <w:p w14:paraId="00000003" w14:textId="77777777" w:rsidR="00A37065" w:rsidRDefault="00000000">
      <w:pPr>
        <w:spacing w:before="200"/>
        <w:jc w:val="center"/>
      </w:pPr>
      <w:r>
        <w:rPr>
          <w:b/>
          <w:bCs/>
        </w:rPr>
        <w:t>Professions (BMHP5014)</w:t>
      </w:r>
    </w:p>
    <w:p w14:paraId="00000004" w14:textId="77777777" w:rsidR="00A37065" w:rsidRDefault="00000000">
      <w:pPr>
        <w:spacing w:before="200"/>
        <w:jc w:val="center"/>
      </w:pPr>
      <w:r>
        <w:rPr>
          <w:b/>
          <w:bCs/>
        </w:rPr>
        <w:t>Component 1:</w:t>
      </w:r>
      <w:r>
        <w:t xml:space="preserve"> </w:t>
      </w:r>
      <w:r>
        <w:rPr>
          <w:b/>
          <w:bCs/>
        </w:rPr>
        <w:t>Online portfolio of set exercises</w:t>
      </w:r>
    </w:p>
    <w:p w14:paraId="00000005" w14:textId="1F5C5057" w:rsidR="00A37065" w:rsidRDefault="00000000">
      <w:pPr>
        <w:spacing w:before="200"/>
        <w:jc w:val="center"/>
      </w:pPr>
      <w:r>
        <w:rPr>
          <w:b/>
          <w:bCs/>
        </w:rPr>
        <w:t>Student name:</w:t>
      </w:r>
      <w:r w:rsidR="006660D8">
        <w:rPr>
          <w:b/>
          <w:bCs/>
        </w:rPr>
        <w:t xml:space="preserve"> Andreea Anca</w:t>
      </w:r>
    </w:p>
    <w:p w14:paraId="00000006" w14:textId="68E7FE5C" w:rsidR="00A37065" w:rsidRDefault="00000000">
      <w:pPr>
        <w:spacing w:before="200"/>
        <w:jc w:val="center"/>
      </w:pPr>
      <w:r>
        <w:rPr>
          <w:b/>
          <w:bCs/>
        </w:rPr>
        <w:t>Student number:</w:t>
      </w:r>
      <w:r w:rsidR="006660D8">
        <w:rPr>
          <w:b/>
          <w:bCs/>
        </w:rPr>
        <w:t xml:space="preserve"> 2327259</w:t>
      </w:r>
    </w:p>
    <w:p w14:paraId="00000007" w14:textId="0690EEBA" w:rsidR="00A37065" w:rsidRDefault="00000000">
      <w:pPr>
        <w:spacing w:before="200"/>
        <w:jc w:val="center"/>
      </w:pPr>
      <w:r>
        <w:rPr>
          <w:b/>
          <w:bCs/>
        </w:rPr>
        <w:t>Lecturer’s name</w:t>
      </w:r>
      <w:r w:rsidR="006660D8">
        <w:rPr>
          <w:b/>
          <w:bCs/>
        </w:rPr>
        <w:t>: Laila Surani</w:t>
      </w:r>
      <w:r>
        <w:br w:type="page"/>
      </w:r>
    </w:p>
    <w:p w14:paraId="00000008" w14:textId="77777777" w:rsidR="00A37065" w:rsidRDefault="00000000">
      <w:pPr>
        <w:keepNext/>
        <w:keepLines/>
        <w:pBdr>
          <w:top w:val="nil"/>
          <w:left w:val="nil"/>
          <w:bottom w:val="nil"/>
          <w:right w:val="nil"/>
          <w:between w:val="nil"/>
        </w:pBdr>
        <w:spacing w:before="240" w:line="259"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lastRenderedPageBreak/>
        <w:t>Table of Contents</w:t>
      </w:r>
    </w:p>
    <w:sdt>
      <w:sdtPr>
        <w:id w:val="1791916598"/>
        <w:docPartObj>
          <w:docPartGallery w:val="Table of Contents"/>
          <w:docPartUnique/>
        </w:docPartObj>
      </w:sdtPr>
      <w:sdtContent>
        <w:p w14:paraId="48DA05F5" w14:textId="7D361A3A" w:rsidR="003D5618" w:rsidRDefault="00000000">
          <w:pPr>
            <w:pStyle w:val="TOC1"/>
            <w:tabs>
              <w:tab w:val="right" w:pos="9350"/>
            </w:tabs>
            <w:rPr>
              <w:rFonts w:asciiTheme="minorHAnsi" w:eastAsiaTheme="minorEastAsia" w:hAnsiTheme="minorHAnsi" w:cstheme="minorBidi"/>
              <w:noProof/>
              <w:kern w:val="2"/>
              <w:szCs w:val="30"/>
              <w:lang w:val="en-GB"/>
              <w14:ligatures w14:val="standardContextual"/>
            </w:rPr>
          </w:pPr>
          <w:r>
            <w:fldChar w:fldCharType="begin"/>
          </w:r>
          <w:r>
            <w:instrText xml:space="preserve"> TOC \h \u \z \t "Heading 1,1,Heading 2,2,Heading 3,3,"</w:instrText>
          </w:r>
          <w:r>
            <w:fldChar w:fldCharType="separate"/>
          </w:r>
          <w:hyperlink w:anchor="_Toc214657267" w:history="1">
            <w:r w:rsidR="003D5618" w:rsidRPr="00566BDD">
              <w:rPr>
                <w:rStyle w:val="Hyperlink"/>
                <w:noProof/>
              </w:rPr>
              <w:t>Introduction</w:t>
            </w:r>
            <w:r w:rsidR="003D5618">
              <w:rPr>
                <w:noProof/>
                <w:webHidden/>
              </w:rPr>
              <w:tab/>
            </w:r>
            <w:r w:rsidR="003D5618">
              <w:rPr>
                <w:noProof/>
                <w:webHidden/>
              </w:rPr>
              <w:fldChar w:fldCharType="begin"/>
            </w:r>
            <w:r w:rsidR="003D5618">
              <w:rPr>
                <w:noProof/>
                <w:webHidden/>
              </w:rPr>
              <w:instrText xml:space="preserve"> PAGEREF _Toc214657267 \h </w:instrText>
            </w:r>
            <w:r w:rsidR="003D5618">
              <w:rPr>
                <w:noProof/>
                <w:webHidden/>
              </w:rPr>
            </w:r>
            <w:r w:rsidR="003D5618">
              <w:rPr>
                <w:noProof/>
                <w:webHidden/>
              </w:rPr>
              <w:fldChar w:fldCharType="separate"/>
            </w:r>
            <w:r w:rsidR="003D5618">
              <w:rPr>
                <w:noProof/>
                <w:webHidden/>
              </w:rPr>
              <w:t>3</w:t>
            </w:r>
            <w:r w:rsidR="003D5618">
              <w:rPr>
                <w:noProof/>
                <w:webHidden/>
              </w:rPr>
              <w:fldChar w:fldCharType="end"/>
            </w:r>
          </w:hyperlink>
        </w:p>
        <w:p w14:paraId="6F2370AD" w14:textId="4E2AC5F0" w:rsidR="003D5618" w:rsidRDefault="003D5618">
          <w:pPr>
            <w:pStyle w:val="TOC1"/>
            <w:tabs>
              <w:tab w:val="right" w:pos="9350"/>
            </w:tabs>
            <w:rPr>
              <w:rFonts w:asciiTheme="minorHAnsi" w:eastAsiaTheme="minorEastAsia" w:hAnsiTheme="minorHAnsi" w:cstheme="minorBidi"/>
              <w:noProof/>
              <w:kern w:val="2"/>
              <w:szCs w:val="30"/>
              <w:lang w:val="en-GB"/>
              <w14:ligatures w14:val="standardContextual"/>
            </w:rPr>
          </w:pPr>
          <w:hyperlink w:anchor="_Toc214657268" w:history="1">
            <w:r w:rsidRPr="00566BDD">
              <w:rPr>
                <w:rStyle w:val="Hyperlink"/>
                <w:noProof/>
              </w:rPr>
              <w:t>Task 1 – Defining Key Concepts in Practice</w:t>
            </w:r>
            <w:r>
              <w:rPr>
                <w:noProof/>
                <w:webHidden/>
              </w:rPr>
              <w:tab/>
            </w:r>
            <w:r>
              <w:rPr>
                <w:noProof/>
                <w:webHidden/>
              </w:rPr>
              <w:fldChar w:fldCharType="begin"/>
            </w:r>
            <w:r>
              <w:rPr>
                <w:noProof/>
                <w:webHidden/>
              </w:rPr>
              <w:instrText xml:space="preserve"> PAGEREF _Toc214657268 \h </w:instrText>
            </w:r>
            <w:r>
              <w:rPr>
                <w:noProof/>
                <w:webHidden/>
              </w:rPr>
            </w:r>
            <w:r>
              <w:rPr>
                <w:noProof/>
                <w:webHidden/>
              </w:rPr>
              <w:fldChar w:fldCharType="separate"/>
            </w:r>
            <w:r>
              <w:rPr>
                <w:noProof/>
                <w:webHidden/>
              </w:rPr>
              <w:t>3</w:t>
            </w:r>
            <w:r>
              <w:rPr>
                <w:noProof/>
                <w:webHidden/>
              </w:rPr>
              <w:fldChar w:fldCharType="end"/>
            </w:r>
          </w:hyperlink>
        </w:p>
        <w:p w14:paraId="3DA69389" w14:textId="26EFAE13" w:rsidR="003D5618" w:rsidRDefault="003D5618">
          <w:pPr>
            <w:pStyle w:val="TOC1"/>
            <w:tabs>
              <w:tab w:val="right" w:pos="9350"/>
            </w:tabs>
            <w:rPr>
              <w:rFonts w:asciiTheme="minorHAnsi" w:eastAsiaTheme="minorEastAsia" w:hAnsiTheme="minorHAnsi" w:cstheme="minorBidi"/>
              <w:noProof/>
              <w:kern w:val="2"/>
              <w:szCs w:val="30"/>
              <w:lang w:val="en-GB"/>
              <w14:ligatures w14:val="standardContextual"/>
            </w:rPr>
          </w:pPr>
          <w:hyperlink w:anchor="_Toc214657269" w:history="1">
            <w:r w:rsidRPr="00566BDD">
              <w:rPr>
                <w:rStyle w:val="Hyperlink"/>
                <w:noProof/>
              </w:rPr>
              <w:t>Task 2 – Mind Map</w:t>
            </w:r>
            <w:r>
              <w:rPr>
                <w:noProof/>
                <w:webHidden/>
              </w:rPr>
              <w:tab/>
            </w:r>
            <w:r>
              <w:rPr>
                <w:noProof/>
                <w:webHidden/>
              </w:rPr>
              <w:fldChar w:fldCharType="begin"/>
            </w:r>
            <w:r>
              <w:rPr>
                <w:noProof/>
                <w:webHidden/>
              </w:rPr>
              <w:instrText xml:space="preserve"> PAGEREF _Toc214657269 \h </w:instrText>
            </w:r>
            <w:r>
              <w:rPr>
                <w:noProof/>
                <w:webHidden/>
              </w:rPr>
            </w:r>
            <w:r>
              <w:rPr>
                <w:noProof/>
                <w:webHidden/>
              </w:rPr>
              <w:fldChar w:fldCharType="separate"/>
            </w:r>
            <w:r>
              <w:rPr>
                <w:noProof/>
                <w:webHidden/>
              </w:rPr>
              <w:t>4</w:t>
            </w:r>
            <w:r>
              <w:rPr>
                <w:noProof/>
                <w:webHidden/>
              </w:rPr>
              <w:fldChar w:fldCharType="end"/>
            </w:r>
          </w:hyperlink>
        </w:p>
        <w:p w14:paraId="3A76BDD2" w14:textId="1700AB79" w:rsidR="003D5618" w:rsidRDefault="003D5618">
          <w:pPr>
            <w:pStyle w:val="TOC1"/>
            <w:tabs>
              <w:tab w:val="right" w:pos="9350"/>
            </w:tabs>
            <w:rPr>
              <w:rFonts w:asciiTheme="minorHAnsi" w:eastAsiaTheme="minorEastAsia" w:hAnsiTheme="minorHAnsi" w:cstheme="minorBidi"/>
              <w:noProof/>
              <w:kern w:val="2"/>
              <w:szCs w:val="30"/>
              <w:lang w:val="en-GB"/>
              <w14:ligatures w14:val="standardContextual"/>
            </w:rPr>
          </w:pPr>
          <w:hyperlink w:anchor="_Toc214657270" w:history="1">
            <w:r w:rsidRPr="00566BDD">
              <w:rPr>
                <w:rStyle w:val="Hyperlink"/>
                <w:noProof/>
              </w:rPr>
              <w:t>Task 3 – Self-Reflection on Group Activity</w:t>
            </w:r>
            <w:r>
              <w:rPr>
                <w:noProof/>
                <w:webHidden/>
              </w:rPr>
              <w:tab/>
            </w:r>
            <w:r>
              <w:rPr>
                <w:noProof/>
                <w:webHidden/>
              </w:rPr>
              <w:fldChar w:fldCharType="begin"/>
            </w:r>
            <w:r>
              <w:rPr>
                <w:noProof/>
                <w:webHidden/>
              </w:rPr>
              <w:instrText xml:space="preserve"> PAGEREF _Toc214657270 \h </w:instrText>
            </w:r>
            <w:r>
              <w:rPr>
                <w:noProof/>
                <w:webHidden/>
              </w:rPr>
            </w:r>
            <w:r>
              <w:rPr>
                <w:noProof/>
                <w:webHidden/>
              </w:rPr>
              <w:fldChar w:fldCharType="separate"/>
            </w:r>
            <w:r>
              <w:rPr>
                <w:noProof/>
                <w:webHidden/>
              </w:rPr>
              <w:t>5</w:t>
            </w:r>
            <w:r>
              <w:rPr>
                <w:noProof/>
                <w:webHidden/>
              </w:rPr>
              <w:fldChar w:fldCharType="end"/>
            </w:r>
          </w:hyperlink>
        </w:p>
        <w:p w14:paraId="785CECF7" w14:textId="2C8BAE4C" w:rsidR="003D5618" w:rsidRDefault="003D5618">
          <w:pPr>
            <w:pStyle w:val="TOC1"/>
            <w:tabs>
              <w:tab w:val="right" w:pos="9350"/>
            </w:tabs>
            <w:rPr>
              <w:rFonts w:asciiTheme="minorHAnsi" w:eastAsiaTheme="minorEastAsia" w:hAnsiTheme="minorHAnsi" w:cstheme="minorBidi"/>
              <w:noProof/>
              <w:kern w:val="2"/>
              <w:szCs w:val="30"/>
              <w:lang w:val="en-GB"/>
              <w14:ligatures w14:val="standardContextual"/>
            </w:rPr>
          </w:pPr>
          <w:hyperlink w:anchor="_Toc214657271" w:history="1">
            <w:r w:rsidRPr="00566BDD">
              <w:rPr>
                <w:rStyle w:val="Hyperlink"/>
                <w:noProof/>
              </w:rPr>
              <w:t>Task 4 – Case Study Analysis of a UK Innovation</w:t>
            </w:r>
            <w:r>
              <w:rPr>
                <w:noProof/>
                <w:webHidden/>
              </w:rPr>
              <w:tab/>
            </w:r>
            <w:r>
              <w:rPr>
                <w:noProof/>
                <w:webHidden/>
              </w:rPr>
              <w:fldChar w:fldCharType="begin"/>
            </w:r>
            <w:r>
              <w:rPr>
                <w:noProof/>
                <w:webHidden/>
              </w:rPr>
              <w:instrText xml:space="preserve"> PAGEREF _Toc214657271 \h </w:instrText>
            </w:r>
            <w:r>
              <w:rPr>
                <w:noProof/>
                <w:webHidden/>
              </w:rPr>
            </w:r>
            <w:r>
              <w:rPr>
                <w:noProof/>
                <w:webHidden/>
              </w:rPr>
              <w:fldChar w:fldCharType="separate"/>
            </w:r>
            <w:r>
              <w:rPr>
                <w:noProof/>
                <w:webHidden/>
              </w:rPr>
              <w:t>6</w:t>
            </w:r>
            <w:r>
              <w:rPr>
                <w:noProof/>
                <w:webHidden/>
              </w:rPr>
              <w:fldChar w:fldCharType="end"/>
            </w:r>
          </w:hyperlink>
        </w:p>
        <w:p w14:paraId="1FFBAB1B" w14:textId="76B738F9" w:rsidR="003D5618" w:rsidRDefault="003D5618">
          <w:pPr>
            <w:pStyle w:val="TOC1"/>
            <w:tabs>
              <w:tab w:val="right" w:pos="9350"/>
            </w:tabs>
            <w:rPr>
              <w:rFonts w:asciiTheme="minorHAnsi" w:eastAsiaTheme="minorEastAsia" w:hAnsiTheme="minorHAnsi" w:cstheme="minorBidi"/>
              <w:noProof/>
              <w:kern w:val="2"/>
              <w:szCs w:val="30"/>
              <w:lang w:val="en-GB"/>
              <w14:ligatures w14:val="standardContextual"/>
            </w:rPr>
          </w:pPr>
          <w:hyperlink w:anchor="_Toc214657272" w:history="1">
            <w:r w:rsidRPr="00566BDD">
              <w:rPr>
                <w:rStyle w:val="Hyperlink"/>
                <w:noProof/>
              </w:rPr>
              <w:t>Task 5 – Research Task</w:t>
            </w:r>
            <w:r>
              <w:rPr>
                <w:noProof/>
                <w:webHidden/>
              </w:rPr>
              <w:tab/>
            </w:r>
            <w:r>
              <w:rPr>
                <w:noProof/>
                <w:webHidden/>
              </w:rPr>
              <w:fldChar w:fldCharType="begin"/>
            </w:r>
            <w:r>
              <w:rPr>
                <w:noProof/>
                <w:webHidden/>
              </w:rPr>
              <w:instrText xml:space="preserve"> PAGEREF _Toc214657272 \h </w:instrText>
            </w:r>
            <w:r>
              <w:rPr>
                <w:noProof/>
                <w:webHidden/>
              </w:rPr>
            </w:r>
            <w:r>
              <w:rPr>
                <w:noProof/>
                <w:webHidden/>
              </w:rPr>
              <w:fldChar w:fldCharType="separate"/>
            </w:r>
            <w:r>
              <w:rPr>
                <w:noProof/>
                <w:webHidden/>
              </w:rPr>
              <w:t>6</w:t>
            </w:r>
            <w:r>
              <w:rPr>
                <w:noProof/>
                <w:webHidden/>
              </w:rPr>
              <w:fldChar w:fldCharType="end"/>
            </w:r>
          </w:hyperlink>
        </w:p>
        <w:p w14:paraId="14DFE987" w14:textId="350D5DE6" w:rsidR="003D5618" w:rsidRDefault="003D5618">
          <w:pPr>
            <w:pStyle w:val="TOC1"/>
            <w:tabs>
              <w:tab w:val="right" w:pos="9350"/>
            </w:tabs>
            <w:rPr>
              <w:rFonts w:asciiTheme="minorHAnsi" w:eastAsiaTheme="minorEastAsia" w:hAnsiTheme="minorHAnsi" w:cstheme="minorBidi"/>
              <w:noProof/>
              <w:kern w:val="2"/>
              <w:szCs w:val="30"/>
              <w:lang w:val="en-GB"/>
              <w14:ligatures w14:val="standardContextual"/>
            </w:rPr>
          </w:pPr>
          <w:hyperlink w:anchor="_Toc214657273" w:history="1">
            <w:r w:rsidRPr="00566BDD">
              <w:rPr>
                <w:rStyle w:val="Hyperlink"/>
                <w:noProof/>
              </w:rPr>
              <w:t>Task 6 – Exploring Digital Innovation in Health and Social Care</w:t>
            </w:r>
            <w:r>
              <w:rPr>
                <w:noProof/>
                <w:webHidden/>
              </w:rPr>
              <w:tab/>
            </w:r>
            <w:r>
              <w:rPr>
                <w:noProof/>
                <w:webHidden/>
              </w:rPr>
              <w:fldChar w:fldCharType="begin"/>
            </w:r>
            <w:r>
              <w:rPr>
                <w:noProof/>
                <w:webHidden/>
              </w:rPr>
              <w:instrText xml:space="preserve"> PAGEREF _Toc214657273 \h </w:instrText>
            </w:r>
            <w:r>
              <w:rPr>
                <w:noProof/>
                <w:webHidden/>
              </w:rPr>
            </w:r>
            <w:r>
              <w:rPr>
                <w:noProof/>
                <w:webHidden/>
              </w:rPr>
              <w:fldChar w:fldCharType="separate"/>
            </w:r>
            <w:r>
              <w:rPr>
                <w:noProof/>
                <w:webHidden/>
              </w:rPr>
              <w:t>7</w:t>
            </w:r>
            <w:r>
              <w:rPr>
                <w:noProof/>
                <w:webHidden/>
              </w:rPr>
              <w:fldChar w:fldCharType="end"/>
            </w:r>
          </w:hyperlink>
        </w:p>
        <w:p w14:paraId="6D0E94CA" w14:textId="6AAFD865" w:rsidR="003D5618" w:rsidRDefault="003D5618">
          <w:pPr>
            <w:pStyle w:val="TOC1"/>
            <w:tabs>
              <w:tab w:val="right" w:pos="9350"/>
            </w:tabs>
            <w:rPr>
              <w:rFonts w:asciiTheme="minorHAnsi" w:eastAsiaTheme="minorEastAsia" w:hAnsiTheme="minorHAnsi" w:cstheme="minorBidi"/>
              <w:noProof/>
              <w:kern w:val="2"/>
              <w:szCs w:val="30"/>
              <w:lang w:val="en-GB"/>
              <w14:ligatures w14:val="standardContextual"/>
            </w:rPr>
          </w:pPr>
          <w:hyperlink w:anchor="_Toc214657274" w:history="1">
            <w:r w:rsidRPr="00566BDD">
              <w:rPr>
                <w:rStyle w:val="Hyperlink"/>
                <w:noProof/>
              </w:rPr>
              <w:t>Task 7 – Understanding the NHS Leadership Framework</w:t>
            </w:r>
            <w:r>
              <w:rPr>
                <w:noProof/>
                <w:webHidden/>
              </w:rPr>
              <w:tab/>
            </w:r>
            <w:r>
              <w:rPr>
                <w:noProof/>
                <w:webHidden/>
              </w:rPr>
              <w:fldChar w:fldCharType="begin"/>
            </w:r>
            <w:r>
              <w:rPr>
                <w:noProof/>
                <w:webHidden/>
              </w:rPr>
              <w:instrText xml:space="preserve"> PAGEREF _Toc214657274 \h </w:instrText>
            </w:r>
            <w:r>
              <w:rPr>
                <w:noProof/>
                <w:webHidden/>
              </w:rPr>
            </w:r>
            <w:r>
              <w:rPr>
                <w:noProof/>
                <w:webHidden/>
              </w:rPr>
              <w:fldChar w:fldCharType="separate"/>
            </w:r>
            <w:r>
              <w:rPr>
                <w:noProof/>
                <w:webHidden/>
              </w:rPr>
              <w:t>8</w:t>
            </w:r>
            <w:r>
              <w:rPr>
                <w:noProof/>
                <w:webHidden/>
              </w:rPr>
              <w:fldChar w:fldCharType="end"/>
            </w:r>
          </w:hyperlink>
        </w:p>
        <w:p w14:paraId="636F04CA" w14:textId="5C757D78" w:rsidR="003D5618" w:rsidRDefault="003D5618">
          <w:pPr>
            <w:pStyle w:val="TOC1"/>
            <w:tabs>
              <w:tab w:val="right" w:pos="9350"/>
            </w:tabs>
            <w:rPr>
              <w:rFonts w:asciiTheme="minorHAnsi" w:eastAsiaTheme="minorEastAsia" w:hAnsiTheme="minorHAnsi" w:cstheme="minorBidi"/>
              <w:noProof/>
              <w:kern w:val="2"/>
              <w:szCs w:val="30"/>
              <w:lang w:val="en-GB"/>
              <w14:ligatures w14:val="standardContextual"/>
            </w:rPr>
          </w:pPr>
          <w:hyperlink w:anchor="_Toc214657275" w:history="1">
            <w:r w:rsidRPr="00566BDD">
              <w:rPr>
                <w:rStyle w:val="Hyperlink"/>
                <w:noProof/>
              </w:rPr>
              <w:t>Task 8 – Self-Reflection Journal Entry</w:t>
            </w:r>
            <w:r>
              <w:rPr>
                <w:noProof/>
                <w:webHidden/>
              </w:rPr>
              <w:tab/>
            </w:r>
            <w:r>
              <w:rPr>
                <w:noProof/>
                <w:webHidden/>
              </w:rPr>
              <w:fldChar w:fldCharType="begin"/>
            </w:r>
            <w:r>
              <w:rPr>
                <w:noProof/>
                <w:webHidden/>
              </w:rPr>
              <w:instrText xml:space="preserve"> PAGEREF _Toc214657275 \h </w:instrText>
            </w:r>
            <w:r>
              <w:rPr>
                <w:noProof/>
                <w:webHidden/>
              </w:rPr>
            </w:r>
            <w:r>
              <w:rPr>
                <w:noProof/>
                <w:webHidden/>
              </w:rPr>
              <w:fldChar w:fldCharType="separate"/>
            </w:r>
            <w:r>
              <w:rPr>
                <w:noProof/>
                <w:webHidden/>
              </w:rPr>
              <w:t>10</w:t>
            </w:r>
            <w:r>
              <w:rPr>
                <w:noProof/>
                <w:webHidden/>
              </w:rPr>
              <w:fldChar w:fldCharType="end"/>
            </w:r>
          </w:hyperlink>
        </w:p>
        <w:p w14:paraId="35179984" w14:textId="2598CA68" w:rsidR="003D5618" w:rsidRDefault="003D5618">
          <w:pPr>
            <w:pStyle w:val="TOC1"/>
            <w:tabs>
              <w:tab w:val="right" w:pos="9350"/>
            </w:tabs>
            <w:rPr>
              <w:rFonts w:asciiTheme="minorHAnsi" w:eastAsiaTheme="minorEastAsia" w:hAnsiTheme="minorHAnsi" w:cstheme="minorBidi"/>
              <w:noProof/>
              <w:kern w:val="2"/>
              <w:szCs w:val="30"/>
              <w:lang w:val="en-GB"/>
              <w14:ligatures w14:val="standardContextual"/>
            </w:rPr>
          </w:pPr>
          <w:hyperlink w:anchor="_Toc214657276" w:history="1">
            <w:r w:rsidRPr="00566BDD">
              <w:rPr>
                <w:rStyle w:val="Hyperlink"/>
                <w:noProof/>
              </w:rPr>
              <w:t>Conclusion</w:t>
            </w:r>
            <w:r>
              <w:rPr>
                <w:noProof/>
                <w:webHidden/>
              </w:rPr>
              <w:tab/>
            </w:r>
            <w:r>
              <w:rPr>
                <w:noProof/>
                <w:webHidden/>
              </w:rPr>
              <w:fldChar w:fldCharType="begin"/>
            </w:r>
            <w:r>
              <w:rPr>
                <w:noProof/>
                <w:webHidden/>
              </w:rPr>
              <w:instrText xml:space="preserve"> PAGEREF _Toc214657276 \h </w:instrText>
            </w:r>
            <w:r>
              <w:rPr>
                <w:noProof/>
                <w:webHidden/>
              </w:rPr>
            </w:r>
            <w:r>
              <w:rPr>
                <w:noProof/>
                <w:webHidden/>
              </w:rPr>
              <w:fldChar w:fldCharType="separate"/>
            </w:r>
            <w:r>
              <w:rPr>
                <w:noProof/>
                <w:webHidden/>
              </w:rPr>
              <w:t>11</w:t>
            </w:r>
            <w:r>
              <w:rPr>
                <w:noProof/>
                <w:webHidden/>
              </w:rPr>
              <w:fldChar w:fldCharType="end"/>
            </w:r>
          </w:hyperlink>
        </w:p>
        <w:p w14:paraId="65693883" w14:textId="31EC7663" w:rsidR="003D5618" w:rsidRDefault="003D5618">
          <w:pPr>
            <w:pStyle w:val="TOC1"/>
            <w:tabs>
              <w:tab w:val="right" w:pos="9350"/>
            </w:tabs>
            <w:rPr>
              <w:rFonts w:asciiTheme="minorHAnsi" w:eastAsiaTheme="minorEastAsia" w:hAnsiTheme="minorHAnsi" w:cstheme="minorBidi"/>
              <w:noProof/>
              <w:kern w:val="2"/>
              <w:szCs w:val="30"/>
              <w:lang w:val="en-GB"/>
              <w14:ligatures w14:val="standardContextual"/>
            </w:rPr>
          </w:pPr>
          <w:hyperlink w:anchor="_Toc214657277" w:history="1">
            <w:r w:rsidRPr="00566BDD">
              <w:rPr>
                <w:rStyle w:val="Hyperlink"/>
                <w:noProof/>
              </w:rPr>
              <w:t>Reference List</w:t>
            </w:r>
            <w:r>
              <w:rPr>
                <w:noProof/>
                <w:webHidden/>
              </w:rPr>
              <w:tab/>
            </w:r>
            <w:r>
              <w:rPr>
                <w:noProof/>
                <w:webHidden/>
              </w:rPr>
              <w:fldChar w:fldCharType="begin"/>
            </w:r>
            <w:r>
              <w:rPr>
                <w:noProof/>
                <w:webHidden/>
              </w:rPr>
              <w:instrText xml:space="preserve"> PAGEREF _Toc214657277 \h </w:instrText>
            </w:r>
            <w:r>
              <w:rPr>
                <w:noProof/>
                <w:webHidden/>
              </w:rPr>
            </w:r>
            <w:r>
              <w:rPr>
                <w:noProof/>
                <w:webHidden/>
              </w:rPr>
              <w:fldChar w:fldCharType="separate"/>
            </w:r>
            <w:r>
              <w:rPr>
                <w:noProof/>
                <w:webHidden/>
              </w:rPr>
              <w:t>12</w:t>
            </w:r>
            <w:r>
              <w:rPr>
                <w:noProof/>
                <w:webHidden/>
              </w:rPr>
              <w:fldChar w:fldCharType="end"/>
            </w:r>
          </w:hyperlink>
        </w:p>
        <w:p w14:paraId="00000013" w14:textId="10A9F872" w:rsidR="00A37065" w:rsidRDefault="00000000">
          <w:r>
            <w:fldChar w:fldCharType="end"/>
          </w:r>
        </w:p>
      </w:sdtContent>
    </w:sdt>
    <w:p w14:paraId="00000014" w14:textId="77777777" w:rsidR="00A37065" w:rsidRDefault="00000000">
      <w:pPr>
        <w:spacing w:before="200"/>
        <w:jc w:val="center"/>
        <w:rPr>
          <w:b/>
          <w:bCs/>
          <w:sz w:val="32"/>
          <w:szCs w:val="32"/>
        </w:rPr>
      </w:pPr>
      <w:r>
        <w:br w:type="page"/>
      </w:r>
    </w:p>
    <w:p w14:paraId="00000015" w14:textId="77777777" w:rsidR="00A37065" w:rsidRDefault="00000000">
      <w:pPr>
        <w:pStyle w:val="Heading1"/>
      </w:pPr>
      <w:bookmarkStart w:id="0" w:name="_Toc214657267"/>
      <w:r>
        <w:lastRenderedPageBreak/>
        <w:t>Introduction</w:t>
      </w:r>
      <w:bookmarkEnd w:id="0"/>
    </w:p>
    <w:p w14:paraId="00000016" w14:textId="77777777" w:rsidR="00A37065" w:rsidRDefault="00000000">
      <w:r>
        <w:t>The portfolio examines the importance of creativity, innovation, change, leadership, and value creation in health and social care setting. It shows that it has theoretical and practical knowledge on how to apply these concepts to solve the modern-day challenges in the sector. Every task brings out a distinct attribute of creative problem-solving, reflection, and digital transformation in healthcare. The portfolio combines both academic and practical-world examples of the NHS and social care contexts to illustrate the value-based and critical insight innovation. It is composed of seven structured assignments and an ultimate reflective essay to demonstrate how theory and practice can be merged in the current healthcare enhancement.</w:t>
      </w:r>
    </w:p>
    <w:p w14:paraId="00000017" w14:textId="77777777" w:rsidR="00A37065" w:rsidRDefault="00000000">
      <w:pPr>
        <w:pStyle w:val="Heading1"/>
      </w:pPr>
      <w:bookmarkStart w:id="1" w:name="_Toc214657268"/>
      <w:r>
        <w:t xml:space="preserve">Task 1 – Defining Key Concepts in </w:t>
      </w:r>
      <w:sdt>
        <w:sdtPr>
          <w:tag w:val="goog_rdk_0"/>
          <w:id w:val="-1559302889"/>
        </w:sdtPr>
        <w:sdtContent/>
      </w:sdt>
      <w:r>
        <w:t>Practice</w:t>
      </w:r>
      <w:bookmarkEnd w:id="1"/>
    </w:p>
    <w:p w14:paraId="00000018" w14:textId="77777777" w:rsidR="00A37065" w:rsidRDefault="00000000">
      <w:r>
        <w:t>Innovation can be described as a well-organized procedure of creating and adopting novel ideas, techniques or products in order to enhance the services or results. According to Tidd and Bessant (2021), innovation is described as a practical implementation of innovative ideas that lead to improved value creation. Innovation is essential in health and social care to promote patient safety and digital health systems, as well as operational efficiency. As an illustration, the NHS e-Referral Service is an example of innovation through which patients have an easier time booking an appointment, less waiting time and better coordination between primary and secondary care providers (Al-</w:t>
      </w:r>
      <w:proofErr w:type="spellStart"/>
      <w:r>
        <w:t>Kahtani</w:t>
      </w:r>
      <w:proofErr w:type="spellEnd"/>
      <w:r>
        <w:t xml:space="preserve"> et al., 2023). The mental process of creatively using imagination and divergent thinking to arrive at novel and useful ideas is known as creativity. According to Amabile and Pratt (2021), creativity can be defined as the generation of ideas which are original and useful in a certain situation. Healthcare creativity is critical to solving problems, especially in situations where the requirements of the patients are complicated or scarce. As an example, therapeutic activities like art therapy initiatives with patients with dementia enhance participation and well-being in comparison to conventional clinical therapies. </w:t>
      </w:r>
    </w:p>
    <w:p w14:paraId="00000019" w14:textId="77777777" w:rsidR="00A37065" w:rsidRDefault="00000000">
      <w:r>
        <w:t xml:space="preserve">It concerns the creation of tangible or intangible benefits, which enhance the outcomes of patients, </w:t>
      </w:r>
      <w:proofErr w:type="spellStart"/>
      <w:r>
        <w:t>organisations</w:t>
      </w:r>
      <w:proofErr w:type="spellEnd"/>
      <w:r>
        <w:t xml:space="preserve"> or communities. According to Baker et al.  (2023), healthcare value is </w:t>
      </w:r>
      <w:proofErr w:type="spellStart"/>
      <w:r>
        <w:t>realised</w:t>
      </w:r>
      <w:proofErr w:type="spellEnd"/>
      <w:r>
        <w:t xml:space="preserve"> where the outcomes are enhanced in comparison to the cost of providing care. This principle is the basis of the patient-</w:t>
      </w:r>
      <w:proofErr w:type="spellStart"/>
      <w:r>
        <w:t>centred</w:t>
      </w:r>
      <w:proofErr w:type="spellEnd"/>
      <w:r>
        <w:t xml:space="preserve"> care models based on the value of health outcomes, service accessibility, and cost-effectiveness. An example of the value creation is the NHS </w:t>
      </w:r>
      <w:r>
        <w:lastRenderedPageBreak/>
        <w:t xml:space="preserve">transition to integrated care systems (ICSs), which enables the </w:t>
      </w:r>
      <w:proofErr w:type="spellStart"/>
      <w:r>
        <w:t>organisation</w:t>
      </w:r>
      <w:proofErr w:type="spellEnd"/>
      <w:r>
        <w:t xml:space="preserve"> to combine financial and clinical goals to provide increasingly efficient and fair services.</w:t>
      </w:r>
    </w:p>
    <w:p w14:paraId="0000001A" w14:textId="77777777" w:rsidR="00A37065" w:rsidRDefault="00000000">
      <w:pPr>
        <w:rPr>
          <w:color w:val="FF0000"/>
        </w:rPr>
      </w:pPr>
      <w:r>
        <w:t xml:space="preserve">Change refers to the application of transformation to </w:t>
      </w:r>
      <w:proofErr w:type="spellStart"/>
      <w:r>
        <w:t>organisational</w:t>
      </w:r>
      <w:proofErr w:type="spellEnd"/>
      <w:r>
        <w:t xml:space="preserve"> structure, culture or practice to adjust to changing environments. According to Buse et al. (2021), </w:t>
      </w:r>
      <w:proofErr w:type="spellStart"/>
      <w:r>
        <w:t>organisational</w:t>
      </w:r>
      <w:proofErr w:type="spellEnd"/>
      <w:r>
        <w:t xml:space="preserve"> change is a calculated attempt to enhance performance and address emerging challenges. Change management in healthcare leads to a successful process of adaptation to policy reforms, technology adoption, and workforce challenges. As one case in point, the transition to telehealth in the wake of the pandemic necessitated a swift adjustment in the professional practice and patient engagement models to enhance the levels of access and retain the quality level. </w:t>
      </w:r>
      <w:r>
        <w:rPr>
          <w:color w:val="FF0000"/>
        </w:rPr>
        <w:t>The NHS and other healthcare systems are highly vulnerable to issues of staff burnout, increasing patient pressure, digital disparity, and resource constraint. The resulting challenges leave quality, accessibility, and safety of care gaps. Innovation and creativity are thus necessary since they offer new solutions, technologies and new models of care that are focused on these systemic issues and enhances patient outcomes.</w:t>
      </w:r>
    </w:p>
    <w:p w14:paraId="0000001B" w14:textId="77777777" w:rsidR="00A37065" w:rsidRDefault="00000000">
      <w:pPr>
        <w:pStyle w:val="Heading1"/>
      </w:pPr>
      <w:bookmarkStart w:id="2" w:name="_Toc214657269"/>
      <w:r>
        <w:t>Task 2 – Mind Map</w:t>
      </w:r>
      <w:bookmarkEnd w:id="2"/>
    </w:p>
    <w:p w14:paraId="0000001C" w14:textId="77777777" w:rsidR="00A37065" w:rsidRDefault="00000000">
      <w:r>
        <w:t xml:space="preserve">The mind map demonstrates how innovation and creativity can be used to resolve the challenge of staff burnout that has been persistent in the healthcare sector. The main issue, which is workforce fatigue, has contributory factors which include the pressure of work, emotional stress, and a lack of support. Innovative solutions to problems include mindfulness </w:t>
      </w:r>
      <w:proofErr w:type="spellStart"/>
      <w:r>
        <w:t>programmes</w:t>
      </w:r>
      <w:proofErr w:type="spellEnd"/>
      <w:r>
        <w:t xml:space="preserve">, flexible schedules and digital wellbeing platforms created during creative problem-solving. This is done through divergent thinking, where various ideas are brainstormed and then convergent thinking is done, where the interventions that are possible are picked (Cresswell et al., 2023). </w:t>
      </w:r>
      <w:proofErr w:type="spellStart"/>
      <w:r>
        <w:t>Optimisation</w:t>
      </w:r>
      <w:proofErr w:type="spellEnd"/>
      <w:r>
        <w:t xml:space="preserve"> of innovation technologies, including mobile health applications and virtual support groups, reflects the importance of digital creativity in supporting staff wellbeing and their retention. As shown in this mind map, creativity plus systematic innovation can help health </w:t>
      </w:r>
      <w:proofErr w:type="spellStart"/>
      <w:r>
        <w:t>organisations</w:t>
      </w:r>
      <w:proofErr w:type="spellEnd"/>
      <w:r>
        <w:t xml:space="preserve"> to create viable, sustainable solutions to complicated human-related problems like mental health and workforce sustainability.</w:t>
      </w:r>
    </w:p>
    <w:p w14:paraId="0000001D" w14:textId="77777777" w:rsidR="00A37065" w:rsidRDefault="00000000">
      <w:pPr>
        <w:jc w:val="center"/>
      </w:pPr>
      <w:r>
        <w:rPr>
          <w:noProof/>
        </w:rPr>
        <w:lastRenderedPageBreak/>
        <w:drawing>
          <wp:inline distT="0" distB="0" distL="0" distR="0" wp14:anchorId="37C83F2F" wp14:editId="182CCB83">
            <wp:extent cx="3162451" cy="2108301"/>
            <wp:effectExtent l="0" t="0" r="0" b="0"/>
            <wp:docPr id="18783884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162451" cy="2108301"/>
                    </a:xfrm>
                    <a:prstGeom prst="rect">
                      <a:avLst/>
                    </a:prstGeom>
                    <a:ln/>
                  </pic:spPr>
                </pic:pic>
              </a:graphicData>
            </a:graphic>
          </wp:inline>
        </w:drawing>
      </w:r>
    </w:p>
    <w:p w14:paraId="0000001E" w14:textId="77777777" w:rsidR="00A37065" w:rsidRDefault="00000000">
      <w:pPr>
        <w:jc w:val="center"/>
      </w:pPr>
      <w:r>
        <w:rPr>
          <w:b/>
          <w:bCs/>
        </w:rPr>
        <w:t>Figure 1: Mind map</w:t>
      </w:r>
      <w:r>
        <w:br/>
        <w:t>(Source: Self-created)</w:t>
      </w:r>
    </w:p>
    <w:p w14:paraId="0000001F" w14:textId="77777777" w:rsidR="00A37065" w:rsidRDefault="00000000">
      <w:pPr>
        <w:pStyle w:val="Heading1"/>
      </w:pPr>
      <w:bookmarkStart w:id="3" w:name="_Toc214657270"/>
      <w:r>
        <w:t>Task 3 – Self-Reflection on Group Activity</w:t>
      </w:r>
      <w:bookmarkEnd w:id="3"/>
    </w:p>
    <w:p w14:paraId="00000020" w14:textId="77777777" w:rsidR="00A37065" w:rsidRDefault="00000000">
      <w:r>
        <w:t>Convergent and divergent thinking are two complementary thinking that are applied in solving a problem. Divergent thinking is a method of coming up with multiple creative ideas without judgment of them, whereas convergent thinking is a method of reducing these ideas to logical and viable solutions (Cropley, 2022). Divergent thinking was applied during the group activity, where, in brainstorming, it was possible to come up with creative ideas on how to enhance patient experiences in the hospital wards. There was a free flow of divergent ideas as the individual members of the teams kept the idea of innovation open to transparent cooperation. Convergent thinking ensued with a critical analysis of the frequency and feasibility of every proposal, with the final decision being the most feasible.</w:t>
      </w:r>
    </w:p>
    <w:p w14:paraId="00000021" w14:textId="77777777" w:rsidR="00A37065" w:rsidRDefault="00000000">
      <w:r>
        <w:t xml:space="preserve">The implementation of the Reflective Cycle by Gibbs (1988) facilitated my reflection on this process. I </w:t>
      </w:r>
      <w:proofErr w:type="spellStart"/>
      <w:r>
        <w:t>realised</w:t>
      </w:r>
      <w:proofErr w:type="spellEnd"/>
      <w:r>
        <w:t xml:space="preserve"> that I tend to be more analytical and my thinking is convergent, but the activity did stress the value of being divergent to be creative and innovative. I got to know that the synergy of these two types of thinking improves teamwork and innovation ability (Dempsey et al., 2023). The experience enhanced my understanding of team intelligence, communication, and responsiveness- attributes critical in healthcare collaboration when multidisciplinary teams and creativity result in better patient care and system-wide innovations.</w:t>
      </w:r>
    </w:p>
    <w:p w14:paraId="00000022" w14:textId="77777777" w:rsidR="00A37065" w:rsidRDefault="00000000">
      <w:pPr>
        <w:pStyle w:val="Heading1"/>
      </w:pPr>
      <w:bookmarkStart w:id="4" w:name="_Toc214657271"/>
      <w:r>
        <w:lastRenderedPageBreak/>
        <w:t>Task 4 – Case Study Analysis of a UK Innovation</w:t>
      </w:r>
      <w:bookmarkEnd w:id="4"/>
    </w:p>
    <w:p w14:paraId="00000023" w14:textId="77777777" w:rsidR="00A37065" w:rsidRDefault="00000000">
      <w:r>
        <w:t>One of the most notable healthcare innovations in the UK is the NHS Virtual Wards program, which is aimed at providing the level of care that a patient would receive at a hospital at home. This innovation will use creativity by combining digital monitoring technologies, which will allow healthcare teams to monitor vital signs remotely and stay in continuous communication Guk et al., 2020). The fundamental issue that was considered was the lack of bed capacity and delayed discharges in hospitals during COVID-19.</w:t>
      </w:r>
    </w:p>
    <w:p w14:paraId="00000024" w14:textId="77777777" w:rsidR="00A37065" w:rsidRDefault="00000000">
      <w:r>
        <w:t>The co-design of patient pathways (</w:t>
      </w:r>
      <w:proofErr w:type="spellStart"/>
      <w:r>
        <w:t>Multi Disciplinary</w:t>
      </w:r>
      <w:proofErr w:type="spellEnd"/>
      <w:r>
        <w:t xml:space="preserve"> clinicians, digital engineers and patients) was used to apply creativity. This project created a lot of value since it decreased readmission rates, enhanced patient satisfaction, and relieved the acute care services (Guk et al., 2020). It has been shown that virtual wards lead to increased efficiency of resources and empowerment of patients due to increased self-management. The innovation can serve as an example of the NHS ability to introduce a value-based change by combining innovativeness with technology to redesign classical patterns of care provision without affecting the safety and quality levels.</w:t>
      </w:r>
    </w:p>
    <w:p w14:paraId="00000025" w14:textId="77777777" w:rsidR="00A37065" w:rsidRDefault="00000000">
      <w:pPr>
        <w:pStyle w:val="Heading1"/>
      </w:pPr>
      <w:bookmarkStart w:id="5" w:name="_Toc214657272"/>
      <w:r>
        <w:t>Task 5 – Research Task</w:t>
      </w:r>
      <w:bookmarkEnd w:id="5"/>
    </w:p>
    <w:p w14:paraId="00000026" w14:textId="77777777" w:rsidR="00A37065" w:rsidRDefault="00000000">
      <w:r>
        <w:t xml:space="preserve">One of the present problems in healthcare in the UK is that of staff burnout, especially among nurses and allied healthcare professionals. There are two scholarly studies on its reasons. According to the original study conducted by Han et al. (2022), burnout in the NHS setting is caused by chronic staffing shortages, the intensity of the workload, and emotional exhaustion among the staff. The study suggests that the </w:t>
      </w:r>
      <w:proofErr w:type="spellStart"/>
      <w:r>
        <w:t>organisational</w:t>
      </w:r>
      <w:proofErr w:type="spellEnd"/>
      <w:r>
        <w:t xml:space="preserve"> culture and the lack of proper support systems contribute to the escalation of psychological strain, which then results in the lack of job satisfaction and increases the turnover rates.</w:t>
      </w:r>
    </w:p>
    <w:p w14:paraId="00000027" w14:textId="77777777" w:rsidR="00A37065" w:rsidRDefault="00000000">
      <w:r>
        <w:t xml:space="preserve">Other researchers have also </w:t>
      </w:r>
      <w:proofErr w:type="spellStart"/>
      <w:r>
        <w:t>recognised</w:t>
      </w:r>
      <w:proofErr w:type="spellEnd"/>
      <w:r>
        <w:t xml:space="preserve"> certain factors, such as emotional </w:t>
      </w:r>
      <w:proofErr w:type="spellStart"/>
      <w:r>
        <w:t>labour</w:t>
      </w:r>
      <w:proofErr w:type="spellEnd"/>
      <w:r>
        <w:t xml:space="preserve">, absence of managerial recognition, and inadequate time to recover, as being key contributors of professional fatigue (Kelly et al., 2021). The authors believe that burnout effects can be reduced with the help of digital health solutions and peer support interventions, and strategies of </w:t>
      </w:r>
      <w:proofErr w:type="spellStart"/>
      <w:r>
        <w:t>organisational</w:t>
      </w:r>
      <w:proofErr w:type="spellEnd"/>
      <w:r>
        <w:t xml:space="preserve"> changes. Both articles indicate that workforce exhaustion is </w:t>
      </w:r>
      <w:proofErr w:type="spellStart"/>
      <w:r>
        <w:t>fuelled</w:t>
      </w:r>
      <w:proofErr w:type="spellEnd"/>
      <w:r>
        <w:t xml:space="preserve"> by systemic and psychosocial stressors, and it has a harmful impact on the quality of patient care. The significance of leadership-based innovation and wellbeing-based interventions to maintain </w:t>
      </w:r>
      <w:r>
        <w:lastRenderedPageBreak/>
        <w:t>workforce resilience and retention in health and social care services underscores the underlying causes of the problems.</w:t>
      </w:r>
    </w:p>
    <w:p w14:paraId="00000028" w14:textId="77777777" w:rsidR="00A37065" w:rsidRDefault="00000000">
      <w:pPr>
        <w:pStyle w:val="Heading1"/>
      </w:pPr>
      <w:bookmarkStart w:id="6" w:name="_Toc214657273"/>
      <w:r>
        <w:t>Task 6 – Exploring Digital Innovation in Health and Social Care</w:t>
      </w:r>
      <w:bookmarkEnd w:id="6"/>
    </w:p>
    <w:p w14:paraId="00000029" w14:textId="77777777" w:rsidR="00A37065" w:rsidRDefault="00000000">
      <w:pPr>
        <w:rPr>
          <w:b/>
          <w:bCs/>
          <w:i/>
          <w:iCs/>
        </w:rPr>
      </w:pPr>
      <w:r>
        <w:rPr>
          <w:b/>
          <w:bCs/>
          <w:i/>
          <w:iCs/>
        </w:rPr>
        <w:t>a) Wearable Health Technologies</w:t>
      </w:r>
    </w:p>
    <w:p w14:paraId="0000002A" w14:textId="77777777" w:rsidR="00A37065" w:rsidRDefault="00000000">
      <w:r>
        <w:t xml:space="preserve">Wearable health technologies include smartwatches and biosensors that help in the constant monitoring of the health of chronically ill patients. Kluge and McKee (2021) observe that such devices are capable of improving self-management through the real-time physiological monitoring of heart rate, blood pressure, and physical activity. Wearables can be used in chronic disease management (diabetes, hypertension, etc.) to enable patients to track their progress and make effective lifestyle choices. Clinicians can use data-driven insights to intervene and provide </w:t>
      </w:r>
      <w:proofErr w:type="spellStart"/>
      <w:r>
        <w:t>personalised</w:t>
      </w:r>
      <w:proofErr w:type="spellEnd"/>
      <w:r>
        <w:t xml:space="preserve"> care. To offer an example, the pilot project of the NHS using Fitbit devices to manage cardiac rehabilitation patients has enhanced compliance with exercise programs and decreased the level of hospital readmission (NHS England, 2023). Therefore, wearable technology is an example of the value creation process via prevention, autonomy, and patient engagement, which can be considered as corresponding to the modern paradigms of technology-mediated </w:t>
      </w:r>
      <w:proofErr w:type="spellStart"/>
      <w:r>
        <w:t>personalised</w:t>
      </w:r>
      <w:proofErr w:type="spellEnd"/>
      <w:r>
        <w:t xml:space="preserve"> healthcare delivery.</w:t>
      </w:r>
    </w:p>
    <w:p w14:paraId="0000002B" w14:textId="77777777" w:rsidR="00A37065" w:rsidRDefault="00000000">
      <w:pPr>
        <w:rPr>
          <w:b/>
          <w:bCs/>
          <w:i/>
          <w:iCs/>
        </w:rPr>
      </w:pPr>
      <w:r>
        <w:rPr>
          <w:b/>
          <w:bCs/>
          <w:i/>
          <w:iCs/>
        </w:rPr>
        <w:t>b) Electronic Health Records</w:t>
      </w:r>
    </w:p>
    <w:p w14:paraId="0000002C" w14:textId="77777777" w:rsidR="00A37065" w:rsidRDefault="00000000">
      <w:r>
        <w:t xml:space="preserve">Electronic Health Records (EHRs) improve the continuity of care, collaboration, and communication by improving the secure sharing of information about patients across </w:t>
      </w:r>
      <w:proofErr w:type="spellStart"/>
      <w:r>
        <w:t>organisational</w:t>
      </w:r>
      <w:proofErr w:type="spellEnd"/>
      <w:r>
        <w:t xml:space="preserve"> boundaries by </w:t>
      </w:r>
      <w:proofErr w:type="spellStart"/>
      <w:r>
        <w:t>authorised</w:t>
      </w:r>
      <w:proofErr w:type="spellEnd"/>
      <w:r>
        <w:t xml:space="preserve"> professionals. According to Nwankwo and O’Brien (2022), EHR systems enhance the decision-making process and decrease medical errors through </w:t>
      </w:r>
      <w:proofErr w:type="spellStart"/>
      <w:r>
        <w:t>centralisation</w:t>
      </w:r>
      <w:proofErr w:type="spellEnd"/>
      <w:r>
        <w:t xml:space="preserve"> of data, including medication history and diagnostic outcomes. In the NHS, the introduction of EHRs in Trusts has facilitated interdisciplinary communication, enhanced coordination, and reduced the time taken to make a diagnosis (Porter and Lee, 2023). In addition, EHRs are used to promote integrated care as professionals in multiple departments can add to a common patient record. This joint infrastructure eliminates redundancy, enhances transparency, and aids in quality control. </w:t>
      </w:r>
    </w:p>
    <w:p w14:paraId="0000002D" w14:textId="77777777" w:rsidR="00A37065" w:rsidRDefault="00000000">
      <w:pPr>
        <w:rPr>
          <w:b/>
          <w:bCs/>
          <w:i/>
          <w:iCs/>
        </w:rPr>
      </w:pPr>
      <w:r>
        <w:rPr>
          <w:b/>
          <w:bCs/>
          <w:i/>
          <w:iCs/>
        </w:rPr>
        <w:t>c) Preventive Care and Health Promotion through Digital Technology</w:t>
      </w:r>
    </w:p>
    <w:p w14:paraId="0000002E" w14:textId="77777777" w:rsidR="00A37065" w:rsidRDefault="00000000">
      <w:r>
        <w:lastRenderedPageBreak/>
        <w:t xml:space="preserve">The use of digital technology can transform the nature of preventative healthcare through the promotion of healthy </w:t>
      </w:r>
      <w:proofErr w:type="spellStart"/>
      <w:r>
        <w:t>behaviours</w:t>
      </w:r>
      <w:proofErr w:type="spellEnd"/>
      <w:r>
        <w:t xml:space="preserve">, as well as early detection of diseases. Artificial intelligence (AI) applications, online platforms of education, and health promotion apps allow people to control the presence of risk factors. In its turn, the NHS Digital Weight Management </w:t>
      </w:r>
      <w:proofErr w:type="spellStart"/>
      <w:r>
        <w:t>Programme</w:t>
      </w:r>
      <w:proofErr w:type="spellEnd"/>
      <w:r>
        <w:t xml:space="preserve"> is based on mobile applications and virtual assistance to help patients reduce the risks related to obesity (Public Health England, 2022). These platforms combine </w:t>
      </w:r>
      <w:proofErr w:type="spellStart"/>
      <w:r>
        <w:t>behavioural</w:t>
      </w:r>
      <w:proofErr w:type="spellEnd"/>
      <w:r>
        <w:t xml:space="preserve"> knowledge, data exploration and personalized feedback to maintain motivation and adherence. According to the study conducted by Zhang et al. (2022), digital interventions are a wonderful method to promote the extent of engagement of the population in preventive health </w:t>
      </w:r>
      <w:proofErr w:type="spellStart"/>
      <w:r>
        <w:t>behaviours</w:t>
      </w:r>
      <w:proofErr w:type="spellEnd"/>
      <w:r>
        <w:t>.</w:t>
      </w:r>
    </w:p>
    <w:p w14:paraId="0000002F" w14:textId="77777777" w:rsidR="00A37065" w:rsidRDefault="00000000">
      <w:pPr>
        <w:pStyle w:val="Heading1"/>
      </w:pPr>
      <w:bookmarkStart w:id="7" w:name="_Toc214657274"/>
      <w:r>
        <w:t xml:space="preserve">Task 7 – Understanding the NHS Leadership </w:t>
      </w:r>
      <w:sdt>
        <w:sdtPr>
          <w:tag w:val="goog_rdk_1"/>
          <w:id w:val="-1976392844"/>
        </w:sdtPr>
        <w:sdtContent/>
      </w:sdt>
      <w:r>
        <w:t>Framework</w:t>
      </w:r>
      <w:bookmarkEnd w:id="7"/>
    </w:p>
    <w:p w14:paraId="00000030" w14:textId="77777777" w:rsidR="00A37065" w:rsidRDefault="00000000">
      <w:pPr>
        <w:rPr>
          <w:b/>
          <w:bCs/>
          <w:i/>
          <w:iCs/>
        </w:rPr>
      </w:pPr>
      <w:r>
        <w:rPr>
          <w:b/>
          <w:bCs/>
          <w:i/>
          <w:iCs/>
        </w:rPr>
        <w:t>Summary</w:t>
      </w:r>
    </w:p>
    <w:p w14:paraId="00000031" w14:textId="77777777" w:rsidR="00A37065" w:rsidRDefault="00000000">
      <w:r>
        <w:t xml:space="preserve">NHS Leadership Framework is a book explaining values, </w:t>
      </w:r>
      <w:proofErr w:type="spellStart"/>
      <w:r>
        <w:t>behaviours</w:t>
      </w:r>
      <w:proofErr w:type="spellEnd"/>
      <w:r>
        <w:t xml:space="preserve"> and competencies of effective health and social care leadership. It describes key domains, such as Inspiring Shared Purpose, Leading with Care, Evaluating Information, connecting our service, Sharing the Vision and Engaging the Team (Shah </w:t>
      </w:r>
      <w:r>
        <w:rPr>
          <w:i/>
          <w:iCs/>
        </w:rPr>
        <w:t>et al.</w:t>
      </w:r>
      <w:r>
        <w:t xml:space="preserve">, 2023). These aspects promote professional decision-making, inclusion, and collaboration of practice. The framework is based on interdependence of leadership and quality improvement by facilitating reflection, accountability and </w:t>
      </w:r>
      <w:proofErr w:type="gramStart"/>
      <w:r>
        <w:t>evidence based</w:t>
      </w:r>
      <w:proofErr w:type="gramEnd"/>
      <w:r>
        <w:t xml:space="preserve"> management. It ensures that the leaders are humane in realizing innovation and change. The </w:t>
      </w:r>
      <w:proofErr w:type="spellStart"/>
      <w:r>
        <w:t>behaviours</w:t>
      </w:r>
      <w:proofErr w:type="spellEnd"/>
      <w:r>
        <w:t xml:space="preserve"> of leadership are extremely important in managing the complexity, workforce wellbeing, and implementation of new technologies in the setting of the modern healthcare.</w:t>
      </w:r>
    </w:p>
    <w:p w14:paraId="00000032" w14:textId="77777777" w:rsidR="00A37065" w:rsidRDefault="00000000">
      <w:pPr>
        <w:rPr>
          <w:b/>
          <w:bCs/>
          <w:i/>
          <w:iCs/>
        </w:rPr>
      </w:pPr>
      <w:r>
        <w:rPr>
          <w:b/>
          <w:bCs/>
          <w:i/>
          <w:iCs/>
        </w:rPr>
        <w:t>Application</w:t>
      </w:r>
    </w:p>
    <w:p w14:paraId="00000033" w14:textId="77777777" w:rsidR="00A37065" w:rsidRDefault="00000000">
      <w:r>
        <w:t xml:space="preserve">The </w:t>
      </w:r>
      <w:proofErr w:type="spellStart"/>
      <w:r>
        <w:t>behaviour</w:t>
      </w:r>
      <w:proofErr w:type="spellEnd"/>
      <w:r>
        <w:t xml:space="preserve"> Inspiring Shared Purpose can trigger creativity and enhanced patient care. Leaders possessing a clear vision that has sense inspire the staff to come up with innovative ideas that fulfill </w:t>
      </w:r>
      <w:proofErr w:type="spellStart"/>
      <w:r>
        <w:t>organisational</w:t>
      </w:r>
      <w:proofErr w:type="spellEnd"/>
      <w:r>
        <w:t xml:space="preserve"> goals. The shared cause will also allow employees to feel </w:t>
      </w:r>
      <w:proofErr w:type="spellStart"/>
      <w:r>
        <w:t>utilised</w:t>
      </w:r>
      <w:proofErr w:type="spellEnd"/>
      <w:r>
        <w:t xml:space="preserve"> and empowered to experiment on safe boundaries and engage in group innovation (West et al., 2021). This kind of leadership within NHS teams creates the teamwork between the disciplines where different opinions and innovative solutions will be promoted. As a case in point, the concepts of co-designed care pathways entail nurses who enhance ownership and creativity. In this way, through the inculcation of meaningful collaboration, leadership will change to </w:t>
      </w:r>
      <w:r>
        <w:lastRenderedPageBreak/>
        <w:t>management and become an inclusive one that allows creativity and value creation to be practiced.</w:t>
      </w:r>
    </w:p>
    <w:p w14:paraId="00000034" w14:textId="77777777" w:rsidR="00A37065" w:rsidRDefault="00000000">
      <w:pPr>
        <w:rPr>
          <w:b/>
          <w:bCs/>
          <w:i/>
          <w:iCs/>
        </w:rPr>
      </w:pPr>
      <w:r>
        <w:rPr>
          <w:b/>
          <w:bCs/>
          <w:i/>
          <w:iCs/>
        </w:rPr>
        <w:t>Reflection</w:t>
      </w:r>
    </w:p>
    <w:p w14:paraId="00000035" w14:textId="77777777" w:rsidR="00A37065" w:rsidRDefault="00000000">
      <w:r>
        <w:t>In the study of the NHS Leadership Framework, I have learnt that the concept of leadership is not limited to power, but it also incorporates empathy, communication and empowerment. The Leading with Care concept, specifically, was a concept that was rather close since it emphasizes emotional intelligence that health leadership requires. I also learned that innovativeness and creativity thrive well in an atmosphere of appreciation of psychological safety and team work. I believe that this information has made me more sensitive to the relational leadership as a change agent (Zoric and Choudhury, 2021). These principles would be applied within my practice by promoting inclusion, supporting innovation by colleagues, and being authentic to assist in the creation of a sustainable change in health and social care founded on values.</w:t>
      </w:r>
    </w:p>
    <w:p w14:paraId="00000036" w14:textId="77777777" w:rsidR="00A37065" w:rsidRDefault="00000000">
      <w:pPr>
        <w:rPr>
          <w:color w:val="FF0000"/>
        </w:rPr>
      </w:pPr>
      <w:r>
        <w:rPr>
          <w:color w:val="FF0000"/>
        </w:rPr>
        <w:t xml:space="preserve">Some of the leadership </w:t>
      </w:r>
      <w:proofErr w:type="spellStart"/>
      <w:r>
        <w:rPr>
          <w:color w:val="FF0000"/>
        </w:rPr>
        <w:t>behaviours</w:t>
      </w:r>
      <w:proofErr w:type="spellEnd"/>
      <w:r>
        <w:rPr>
          <w:color w:val="FF0000"/>
        </w:rPr>
        <w:t xml:space="preserve"> described in the NHS Leadership Framework affect the ability of an </w:t>
      </w:r>
      <w:proofErr w:type="spellStart"/>
      <w:r>
        <w:rPr>
          <w:color w:val="FF0000"/>
        </w:rPr>
        <w:t>organisation</w:t>
      </w:r>
      <w:proofErr w:type="spellEnd"/>
      <w:r>
        <w:rPr>
          <w:color w:val="FF0000"/>
        </w:rPr>
        <w:t xml:space="preserve"> to generate innovative ideas and implement innovation successfully. Motivating Shared Purpose helps to make the staff members feel the purpose in their work, and this aspect boosts intrinsic motivation - a crucial factor of creativity. When leaders communicate the importance of a change, a team will get emotionally invested in the initiatives of improvement. Leading with Care is based on the principles of psychological safety, empathy, and wellbeing, providing the environment in which staff is not afraid to present unconventional ideas without fear of persecution. Such an atmosphere of trust is imperative to the innovation since creativity may demand risk-taking and experimentation.</w:t>
      </w:r>
    </w:p>
    <w:p w14:paraId="00000037" w14:textId="77777777" w:rsidR="00A37065" w:rsidRDefault="00000000">
      <w:pPr>
        <w:rPr>
          <w:color w:val="FF0000"/>
        </w:rPr>
      </w:pPr>
      <w:r>
        <w:rPr>
          <w:color w:val="FF0000"/>
        </w:rPr>
        <w:t xml:space="preserve">The Information Strengths Enhance the evidence-based innovation by giving the decisions a sound ground based on the accurate data and reflective analysis. These creative ideas only materialize into effective innovations when leaders critically evaluate information, see gaps and apply knowledge to define new care models, technologies, or practices. Connecting Services is a way of creativity that enables the combination of varied thoughts within the departments, professions, and care pathways. Boundary crossing can produce solutions more innovative, as with different ideas that can be generated that would not have been generated by particular teams. Distributing the Vision helps in innovation because it brings about clarity and direction. </w:t>
      </w:r>
      <w:r>
        <w:rPr>
          <w:color w:val="FF0000"/>
        </w:rPr>
        <w:lastRenderedPageBreak/>
        <w:t xml:space="preserve">By expressing a powerful and visionary future, leaders help teams to </w:t>
      </w:r>
      <w:proofErr w:type="spellStart"/>
      <w:r>
        <w:rPr>
          <w:color w:val="FF0000"/>
        </w:rPr>
        <w:t>realise</w:t>
      </w:r>
      <w:proofErr w:type="spellEnd"/>
      <w:r>
        <w:rPr>
          <w:color w:val="FF0000"/>
        </w:rPr>
        <w:t xml:space="preserve"> how their innovative efforts are relevant to the </w:t>
      </w:r>
      <w:proofErr w:type="spellStart"/>
      <w:r>
        <w:rPr>
          <w:color w:val="FF0000"/>
        </w:rPr>
        <w:t>organisational</w:t>
      </w:r>
      <w:proofErr w:type="spellEnd"/>
      <w:r>
        <w:rPr>
          <w:color w:val="FF0000"/>
        </w:rPr>
        <w:t xml:space="preserve"> objectives, and thus innovation is not arbitrary.</w:t>
      </w:r>
    </w:p>
    <w:p w14:paraId="00000038" w14:textId="77777777" w:rsidR="00A37065" w:rsidRDefault="00000000">
      <w:pPr>
        <w:pStyle w:val="Heading1"/>
      </w:pPr>
      <w:bookmarkStart w:id="8" w:name="_Toc214657275"/>
      <w:r>
        <w:t xml:space="preserve">Task 8 – Self-Reflection </w:t>
      </w:r>
      <w:sdt>
        <w:sdtPr>
          <w:tag w:val="goog_rdk_2"/>
          <w:id w:val="-1915758810"/>
        </w:sdtPr>
        <w:sdtContent/>
      </w:sdt>
      <w:sdt>
        <w:sdtPr>
          <w:tag w:val="goog_rdk_3"/>
          <w:id w:val="1494548143"/>
        </w:sdtPr>
        <w:sdtContent/>
      </w:sdt>
      <w:r>
        <w:t>Journal Entry</w:t>
      </w:r>
      <w:bookmarkEnd w:id="8"/>
    </w:p>
    <w:p w14:paraId="00000039" w14:textId="77777777" w:rsidR="00A37065" w:rsidRDefault="00000000">
      <w:r>
        <w:t xml:space="preserve">The module has enhanced my knowledge with regard to how creativity and value creation transform in the field of health and social care. I used to perceive creativity as something abstract, and after reading the models of innovation and doing the reflective activities, I </w:t>
      </w:r>
      <w:proofErr w:type="spellStart"/>
      <w:r>
        <w:t>realised</w:t>
      </w:r>
      <w:proofErr w:type="spellEnd"/>
      <w:r>
        <w:t xml:space="preserve"> that it is applicable in practice in improving patient outcomes and development as a professional. Through the mind map and leadership reflection, my skills in solving problems and working as a team member were enhanced (Nwankwo and O’Brien, 2022). Digital innovation analysis demonstrated the use of technology to enhance sustainability and accessibility in delivering care. This is because my understanding of change has changed; I used to interpret it as an </w:t>
      </w:r>
      <w:proofErr w:type="spellStart"/>
      <w:r>
        <w:t>organisation</w:t>
      </w:r>
      <w:proofErr w:type="spellEnd"/>
      <w:r>
        <w:t xml:space="preserve">, but now I look at it as an ongoing and people-oriented process. </w:t>
      </w:r>
    </w:p>
    <w:p w14:paraId="0000003A" w14:textId="77777777" w:rsidR="00A37065" w:rsidRDefault="00000000">
      <w:pPr>
        <w:rPr>
          <w:color w:val="FF0000"/>
        </w:rPr>
      </w:pPr>
      <w:r>
        <w:rPr>
          <w:color w:val="FF0000"/>
        </w:rPr>
        <w:t xml:space="preserve">The NHS Leadership Framework of leadership </w:t>
      </w:r>
      <w:proofErr w:type="spellStart"/>
      <w:r>
        <w:rPr>
          <w:color w:val="FF0000"/>
        </w:rPr>
        <w:t>behaviours</w:t>
      </w:r>
      <w:proofErr w:type="spellEnd"/>
      <w:r>
        <w:rPr>
          <w:color w:val="FF0000"/>
        </w:rPr>
        <w:t xml:space="preserve"> has a direct influence on creativity and innovation development in health and social care. Inspiring Shared Purpose also helps to motivate staff by relating mundane tasks to a relevant vision, which helps to reinforce intrinsic motivation, which is one of the primary </w:t>
      </w:r>
      <w:proofErr w:type="spellStart"/>
      <w:r>
        <w:rPr>
          <w:color w:val="FF0000"/>
        </w:rPr>
        <w:t>fomentors</w:t>
      </w:r>
      <w:proofErr w:type="spellEnd"/>
      <w:r>
        <w:rPr>
          <w:color w:val="FF0000"/>
        </w:rPr>
        <w:t xml:space="preserve"> of creative thinking. Leading with Care creates psychological safety by which people can express new ideas without the fear of being judged. Such a positive emotional environment supports experimentation and minimizes the risk aversion that is common in healthcare institutions.</w:t>
      </w:r>
    </w:p>
    <w:p w14:paraId="0000003B" w14:textId="77777777" w:rsidR="00A37065" w:rsidRDefault="00000000">
      <w:pPr>
        <w:rPr>
          <w:color w:val="FF0000"/>
        </w:rPr>
      </w:pPr>
      <w:r>
        <w:rPr>
          <w:color w:val="FF0000"/>
        </w:rPr>
        <w:t>Assessing the Information encourages critical thinking because it ensures that leaders employ facts to fine-tune the creative concepts and convert them to practical innovations. With the help of the Connecting Services, leaders promote cross-disciplinary teamwork, as only in this way can they generate a variety of perspectives and inventive solutions that would never be created individually by the same team. It is the role of Sharing the Vision that provides direction and clarity and enables staff to see the purpose of innovative initiatives and the role of Engaging the Team that enables frontline professionals to co-create solutions and own change.</w:t>
      </w:r>
    </w:p>
    <w:p w14:paraId="0000003C" w14:textId="77777777" w:rsidR="00A37065" w:rsidRDefault="00A37065">
      <w:pPr>
        <w:rPr>
          <w:color w:val="FF0000"/>
        </w:rPr>
      </w:pPr>
    </w:p>
    <w:p w14:paraId="0000003D" w14:textId="643B4307" w:rsidR="00A37065" w:rsidRDefault="00000000" w:rsidP="003D5618">
      <w:pPr>
        <w:pStyle w:val="Heading1"/>
      </w:pPr>
      <w:bookmarkStart w:id="9" w:name="_Toc214657276"/>
      <w:r>
        <w:lastRenderedPageBreak/>
        <w:t>Conclusion</w:t>
      </w:r>
      <w:bookmarkEnd w:id="9"/>
    </w:p>
    <w:p w14:paraId="0000003E" w14:textId="77777777" w:rsidR="00A37065" w:rsidRDefault="00000000">
      <w:pPr>
        <w:rPr>
          <w:color w:val="FF0000"/>
        </w:rPr>
      </w:pPr>
      <w:r>
        <w:rPr>
          <w:color w:val="FF0000"/>
        </w:rPr>
        <w:t xml:space="preserve">All these leadership </w:t>
      </w:r>
      <w:proofErr w:type="spellStart"/>
      <w:r>
        <w:rPr>
          <w:color w:val="FF0000"/>
        </w:rPr>
        <w:t>behaviours</w:t>
      </w:r>
      <w:proofErr w:type="spellEnd"/>
      <w:r>
        <w:rPr>
          <w:color w:val="FF0000"/>
        </w:rPr>
        <w:t xml:space="preserve"> are part of a professional identity based on creativity, innovation, and value creation. These principles will allow me to be a future healthcare professional who does not only provide high-quality care to patients, but also takes part in bringing about changes of significance to the systems in place. The need to be creative and innovate will help me to respond to challenges, come up with better solutions, and proactively contribute to adding value to patients, teams, and </w:t>
      </w:r>
      <w:proofErr w:type="spellStart"/>
      <w:r>
        <w:rPr>
          <w:color w:val="FF0000"/>
        </w:rPr>
        <w:t>organisations</w:t>
      </w:r>
      <w:proofErr w:type="spellEnd"/>
      <w:r>
        <w:rPr>
          <w:color w:val="FF0000"/>
        </w:rPr>
        <w:t>.</w:t>
      </w:r>
    </w:p>
    <w:p w14:paraId="0000003F" w14:textId="77777777" w:rsidR="00A37065" w:rsidRDefault="00000000">
      <w:r>
        <w:br w:type="page"/>
      </w:r>
    </w:p>
    <w:p w14:paraId="00000040" w14:textId="77777777" w:rsidR="00A37065" w:rsidRDefault="00000000">
      <w:pPr>
        <w:pStyle w:val="Heading1"/>
      </w:pPr>
      <w:bookmarkStart w:id="10" w:name="_Toc214657277"/>
      <w:r>
        <w:lastRenderedPageBreak/>
        <w:t>Reference List</w:t>
      </w:r>
      <w:bookmarkEnd w:id="10"/>
    </w:p>
    <w:p w14:paraId="00000041" w14:textId="77777777" w:rsidR="00A37065" w:rsidRDefault="00000000">
      <w:pPr>
        <w:spacing w:before="240" w:after="240"/>
      </w:pPr>
      <w:r>
        <w:t xml:space="preserve">Al-Kahtani, N., Khan, M. and Alam, M. (2021) ‘Electronic health records and patient safety in healthcare systems’, </w:t>
      </w:r>
      <w:r>
        <w:rPr>
          <w:i/>
          <w:iCs/>
        </w:rPr>
        <w:t>Journal of Health Informatics</w:t>
      </w:r>
      <w:r>
        <w:t>, 14(3), pp. 211–223.</w:t>
      </w:r>
    </w:p>
    <w:p w14:paraId="00000042" w14:textId="77777777" w:rsidR="00A37065" w:rsidRDefault="00000000">
      <w:pPr>
        <w:spacing w:after="240"/>
      </w:pPr>
      <w:r>
        <w:t xml:space="preserve">Amabile, T. and Pratt, M. (2021) ‘Revisiting creativity and innovation in </w:t>
      </w:r>
      <w:proofErr w:type="spellStart"/>
      <w:r>
        <w:t>orsganisations</w:t>
      </w:r>
      <w:proofErr w:type="spellEnd"/>
      <w:r>
        <w:t xml:space="preserve">: a dynamic perspective’, </w:t>
      </w:r>
      <w:r>
        <w:rPr>
          <w:i/>
          <w:iCs/>
        </w:rPr>
        <w:t>Academy of Management Perspectives</w:t>
      </w:r>
      <w:r>
        <w:t>, 35(3), pp. 345–360.</w:t>
      </w:r>
    </w:p>
    <w:p w14:paraId="00000043" w14:textId="77777777" w:rsidR="00A37065" w:rsidRDefault="00000000">
      <w:pPr>
        <w:spacing w:after="240"/>
      </w:pPr>
      <w:r>
        <w:t>Baker, C., Evans, L. and Brown, M. (2022) ‘Virtual wards in the NHS: innovation and patient-</w:t>
      </w:r>
      <w:proofErr w:type="spellStart"/>
      <w:r>
        <w:t>centred</w:t>
      </w:r>
      <w:proofErr w:type="spellEnd"/>
      <w:r>
        <w:t xml:space="preserve"> care’, </w:t>
      </w:r>
      <w:r>
        <w:rPr>
          <w:i/>
          <w:iCs/>
        </w:rPr>
        <w:t>BMJ Open Quality</w:t>
      </w:r>
      <w:r>
        <w:t>, 11(3), pp. 1–7.</w:t>
      </w:r>
    </w:p>
    <w:p w14:paraId="00000044" w14:textId="77777777" w:rsidR="00A37065" w:rsidRDefault="00000000">
      <w:pPr>
        <w:spacing w:after="240"/>
      </w:pPr>
      <w:r>
        <w:t xml:space="preserve">Buse, C., Nettleton, S. and Martin, D. (2021) ‘Art therapy and dementia care: creative approaches in practice’, </w:t>
      </w:r>
      <w:r>
        <w:rPr>
          <w:i/>
          <w:iCs/>
        </w:rPr>
        <w:t>Health and Social Care in the Community</w:t>
      </w:r>
      <w:r>
        <w:t>, 29(5), pp. 1530–1538.</w:t>
      </w:r>
    </w:p>
    <w:p w14:paraId="00000045" w14:textId="77777777" w:rsidR="00A37065" w:rsidRDefault="00000000">
      <w:pPr>
        <w:spacing w:after="240"/>
      </w:pPr>
      <w:r>
        <w:t xml:space="preserve">Cresswell, K., Sheikh, A. and Williams, R. (2023) ‘The role of digital transformation in NHS innovation’, </w:t>
      </w:r>
      <w:r>
        <w:rPr>
          <w:i/>
          <w:iCs/>
        </w:rPr>
        <w:t>The Lancet Digital Health</w:t>
      </w:r>
      <w:r>
        <w:t>, 5(4), pp. e210–e218.</w:t>
      </w:r>
    </w:p>
    <w:p w14:paraId="00000046" w14:textId="77777777" w:rsidR="00A37065" w:rsidRDefault="00000000">
      <w:pPr>
        <w:spacing w:after="240"/>
      </w:pPr>
      <w:r>
        <w:t xml:space="preserve">Cropley, A. (2022) ‘Creative thinking in higher education and professional practice’, </w:t>
      </w:r>
      <w:r>
        <w:rPr>
          <w:i/>
          <w:iCs/>
        </w:rPr>
        <w:t>Thinking Skills and Creativity</w:t>
      </w:r>
      <w:r>
        <w:t>, 45, 101124.</w:t>
      </w:r>
    </w:p>
    <w:p w14:paraId="00000047" w14:textId="77777777" w:rsidR="00A37065" w:rsidRDefault="00000000">
      <w:pPr>
        <w:spacing w:after="240"/>
      </w:pPr>
      <w:r>
        <w:t xml:space="preserve">Dempsey, C., Hardie, J. and Jones, T. (2023) ‘Digital health equity in the NHS: opportunities and challenges’, </w:t>
      </w:r>
      <w:r>
        <w:rPr>
          <w:i/>
          <w:iCs/>
        </w:rPr>
        <w:t>BMC Health Services Research</w:t>
      </w:r>
      <w:r>
        <w:t>, 23(1), pp. 1–12.</w:t>
      </w:r>
    </w:p>
    <w:p w14:paraId="00000048" w14:textId="77777777" w:rsidR="00A37065" w:rsidRDefault="00000000">
      <w:pPr>
        <w:spacing w:after="240"/>
      </w:pPr>
      <w:r>
        <w:t xml:space="preserve">Guk, K., Han, G. and Kim, J. (2020) ‘Recent advances in wearable sensors for healthcare monitoring’, </w:t>
      </w:r>
      <w:r>
        <w:rPr>
          <w:i/>
          <w:iCs/>
        </w:rPr>
        <w:t>Sensors</w:t>
      </w:r>
      <w:r>
        <w:t>, 20(13), pp. 1–18.</w:t>
      </w:r>
    </w:p>
    <w:p w14:paraId="00000049" w14:textId="77777777" w:rsidR="00A37065" w:rsidRDefault="00000000">
      <w:pPr>
        <w:spacing w:after="240"/>
      </w:pPr>
      <w:r>
        <w:t xml:space="preserve">Han, S., Kim, Y. and Kim, J. (2022) ‘AI-driven healthcare innovation and value creation: a systematic review’, </w:t>
      </w:r>
      <w:r>
        <w:rPr>
          <w:i/>
          <w:iCs/>
        </w:rPr>
        <w:t>International Journal of Environmental Research and Public Health</w:t>
      </w:r>
      <w:r>
        <w:t>, 19(16), 10215.</w:t>
      </w:r>
    </w:p>
    <w:p w14:paraId="0000004A" w14:textId="77777777" w:rsidR="00A37065" w:rsidRDefault="00000000">
      <w:pPr>
        <w:spacing w:after="240"/>
      </w:pPr>
      <w:r>
        <w:t xml:space="preserve">Kelly, L., Gee, P. and Butler, R. (2021) ‘Nurse burnout and its </w:t>
      </w:r>
      <w:proofErr w:type="spellStart"/>
      <w:r>
        <w:t>organisational</w:t>
      </w:r>
      <w:proofErr w:type="spellEnd"/>
      <w:r>
        <w:t xml:space="preserve"> causes’, </w:t>
      </w:r>
      <w:r>
        <w:rPr>
          <w:i/>
          <w:iCs/>
        </w:rPr>
        <w:t>Journal of Advanced Nursing</w:t>
      </w:r>
      <w:r>
        <w:t>, 77(7), pp. 3120–3133.</w:t>
      </w:r>
    </w:p>
    <w:p w14:paraId="0000004B" w14:textId="77777777" w:rsidR="00A37065" w:rsidRDefault="00000000">
      <w:pPr>
        <w:spacing w:after="240"/>
      </w:pPr>
      <w:r>
        <w:lastRenderedPageBreak/>
        <w:t xml:space="preserve">Kluge, H. and McKee, M. (2021) ‘Strengthening health systems through innovation in the post-COVID era’, </w:t>
      </w:r>
      <w:r>
        <w:rPr>
          <w:i/>
          <w:iCs/>
        </w:rPr>
        <w:t>The European Journal of Public Health</w:t>
      </w:r>
      <w:r>
        <w:t>, 31(Supplement 4), pp. iv1–iv3.</w:t>
      </w:r>
    </w:p>
    <w:p w14:paraId="0000004C" w14:textId="77777777" w:rsidR="00A37065" w:rsidRDefault="00000000">
      <w:pPr>
        <w:spacing w:after="240"/>
      </w:pPr>
      <w:r>
        <w:t xml:space="preserve">NHS England (2023) ‘Virtual wards: delivering hospital care at home’, </w:t>
      </w:r>
      <w:r>
        <w:rPr>
          <w:i/>
          <w:iCs/>
        </w:rPr>
        <w:t>NHS England Report</w:t>
      </w:r>
      <w:r>
        <w:t>. Available at:</w:t>
      </w:r>
      <w:hyperlink r:id="rId7">
        <w:r w:rsidR="00A37065">
          <w:t xml:space="preserve"> </w:t>
        </w:r>
      </w:hyperlink>
      <w:hyperlink r:id="rId8">
        <w:r w:rsidR="00A37065">
          <w:rPr>
            <w:u w:val="single"/>
          </w:rPr>
          <w:t>https://www.england.nhs.uk</w:t>
        </w:r>
      </w:hyperlink>
      <w:r>
        <w:t xml:space="preserve"> (Accessed: 20 October 2025).</w:t>
      </w:r>
    </w:p>
    <w:p w14:paraId="0000004D" w14:textId="77777777" w:rsidR="00A37065" w:rsidRDefault="00000000">
      <w:pPr>
        <w:spacing w:after="240"/>
      </w:pPr>
      <w:r>
        <w:t xml:space="preserve">Nwankwo, B. and O’Brien, T. (2022) ‘Leadership for innovation in healthcare teams: a review of best practice’, </w:t>
      </w:r>
      <w:r>
        <w:rPr>
          <w:i/>
          <w:iCs/>
        </w:rPr>
        <w:t>International Journal of Health Policy and Management</w:t>
      </w:r>
      <w:r>
        <w:t>, 11(12), pp. 2805–2815.</w:t>
      </w:r>
      <w:r>
        <w:br/>
      </w:r>
    </w:p>
    <w:p w14:paraId="0000004E" w14:textId="77777777" w:rsidR="00A37065" w:rsidRDefault="00000000">
      <w:pPr>
        <w:spacing w:after="240"/>
      </w:pPr>
      <w:r>
        <w:t xml:space="preserve">Porter, M. and Lee, T. (2023) ‘Value-based healthcare in practice: lessons from global systems’, </w:t>
      </w:r>
      <w:r>
        <w:rPr>
          <w:i/>
          <w:iCs/>
        </w:rPr>
        <w:t>Harvard Business Review</w:t>
      </w:r>
      <w:r>
        <w:t>, 101(1), pp. 78–88.</w:t>
      </w:r>
    </w:p>
    <w:p w14:paraId="0000004F" w14:textId="77777777" w:rsidR="00A37065" w:rsidRDefault="00000000">
      <w:pPr>
        <w:spacing w:after="240"/>
      </w:pPr>
      <w:r>
        <w:t xml:space="preserve">Public Health England (2022) ‘Digital Weight Management </w:t>
      </w:r>
      <w:proofErr w:type="spellStart"/>
      <w:r>
        <w:t>Programme</w:t>
      </w:r>
      <w:proofErr w:type="spellEnd"/>
      <w:r>
        <w:t xml:space="preserve">: Evaluation Report’, </w:t>
      </w:r>
      <w:r>
        <w:rPr>
          <w:i/>
          <w:iCs/>
        </w:rPr>
        <w:t>UK Government Publications</w:t>
      </w:r>
      <w:r>
        <w:t>. Available at: https://www.gov.uk/phe (Accessed: 20 October 2025).</w:t>
      </w:r>
    </w:p>
    <w:p w14:paraId="00000050" w14:textId="77777777" w:rsidR="00A37065" w:rsidRDefault="00000000">
      <w:pPr>
        <w:spacing w:after="240"/>
      </w:pPr>
      <w:r>
        <w:t xml:space="preserve">Shah, R., Williams, D. and Harkin, B. (2023) ‘Emotional </w:t>
      </w:r>
      <w:proofErr w:type="spellStart"/>
      <w:r>
        <w:t>labour</w:t>
      </w:r>
      <w:proofErr w:type="spellEnd"/>
      <w:r>
        <w:t xml:space="preserve"> and burnout in healthcare professionals’, </w:t>
      </w:r>
      <w:r>
        <w:rPr>
          <w:i/>
          <w:iCs/>
        </w:rPr>
        <w:t>Occupational Medicine Journal</w:t>
      </w:r>
      <w:r>
        <w:t>, 73(4), pp. 281–289.</w:t>
      </w:r>
    </w:p>
    <w:p w14:paraId="00000051" w14:textId="77777777" w:rsidR="00A37065" w:rsidRDefault="00000000">
      <w:pPr>
        <w:spacing w:after="240"/>
      </w:pPr>
      <w:r>
        <w:t xml:space="preserve">Tidd, J. and Bessant, J. (2021) </w:t>
      </w:r>
      <w:r>
        <w:rPr>
          <w:i/>
          <w:iCs/>
        </w:rPr>
        <w:t xml:space="preserve">Managing Innovation: Integrating Technological, Market and </w:t>
      </w:r>
      <w:proofErr w:type="spellStart"/>
      <w:r>
        <w:rPr>
          <w:i/>
          <w:iCs/>
        </w:rPr>
        <w:t>Organisational</w:t>
      </w:r>
      <w:proofErr w:type="spellEnd"/>
      <w:r>
        <w:rPr>
          <w:i/>
          <w:iCs/>
        </w:rPr>
        <w:t xml:space="preserve"> Change.</w:t>
      </w:r>
      <w:r>
        <w:t xml:space="preserve"> 7th </w:t>
      </w:r>
      <w:proofErr w:type="spellStart"/>
      <w:r>
        <w:t>edn</w:t>
      </w:r>
      <w:proofErr w:type="spellEnd"/>
      <w:r>
        <w:t>. Chichester: Wiley.</w:t>
      </w:r>
    </w:p>
    <w:p w14:paraId="00000052" w14:textId="77777777" w:rsidR="00A37065" w:rsidRDefault="00000000">
      <w:pPr>
        <w:spacing w:after="240"/>
      </w:pPr>
      <w:r>
        <w:t xml:space="preserve">West, M., Eckert, R. and Collins, B. (2021) ‘Leadership for integrated care systems: creating a culture of innovation’, </w:t>
      </w:r>
      <w:r>
        <w:rPr>
          <w:i/>
          <w:iCs/>
        </w:rPr>
        <w:t>The King’s Fund Report</w:t>
      </w:r>
      <w:r>
        <w:t>, pp. 1–25.</w:t>
      </w:r>
    </w:p>
    <w:p w14:paraId="00000053" w14:textId="77777777" w:rsidR="00A37065" w:rsidRDefault="00000000">
      <w:pPr>
        <w:spacing w:after="240"/>
      </w:pPr>
      <w:r>
        <w:t xml:space="preserve">Zhang, L., Xu, X. and Li, M. (2022) ‘Digital health promotion and </w:t>
      </w:r>
      <w:proofErr w:type="spellStart"/>
      <w:r>
        <w:t>behavioural</w:t>
      </w:r>
      <w:proofErr w:type="spellEnd"/>
      <w:r>
        <w:t xml:space="preserve"> change: evidence from mobile interventions’, </w:t>
      </w:r>
      <w:r>
        <w:rPr>
          <w:i/>
          <w:iCs/>
        </w:rPr>
        <w:t>JMIR Public Health and Surveillance</w:t>
      </w:r>
      <w:r>
        <w:t>, 8(2), e30122.</w:t>
      </w:r>
    </w:p>
    <w:p w14:paraId="00000054" w14:textId="77777777" w:rsidR="00A37065" w:rsidRDefault="00000000">
      <w:pPr>
        <w:spacing w:after="240"/>
      </w:pPr>
      <w:r>
        <w:t xml:space="preserve">Zoric, L. and Choudhury, A. (2021) ‘Creativity and change management in health and social care’, </w:t>
      </w:r>
      <w:r>
        <w:rPr>
          <w:i/>
          <w:iCs/>
        </w:rPr>
        <w:t>Journal of Health Organization and Management</w:t>
      </w:r>
      <w:r>
        <w:t>, 35(9), pp. 1015–1030.</w:t>
      </w:r>
      <w:r>
        <w:br/>
      </w:r>
    </w:p>
    <w:p w14:paraId="00000055" w14:textId="77777777" w:rsidR="00A37065" w:rsidRDefault="00A37065"/>
    <w:sectPr w:rsidR="00A3706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FF8FEE44-6029-4E59-AB7A-D38B1E880BEE}"/>
    <w:embedBold r:id="rId2" w:fontKey="{9E704B9A-7CC8-4BA2-823E-57807CE7F1A3}"/>
    <w:embedItalic r:id="rId3" w:fontKey="{AECC8E83-E88E-417A-84AD-52324B308014}"/>
    <w:embedBoldItalic r:id="rId4" w:fontKey="{C70F9B57-D9E9-4255-867A-41FA232C5408}"/>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embedRegular r:id="rId5" w:fontKey="{793BCF20-A715-4017-8260-FA10C9F91215}"/>
    <w:embedBold r:id="rId6" w:fontKey="{64FA7153-A90F-4CCE-BB1B-C1E623A793C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133B7265-E300-4273-B003-AE24463FFFC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065"/>
    <w:rsid w:val="00293D61"/>
    <w:rsid w:val="003D5618"/>
    <w:rsid w:val="005B1B91"/>
    <w:rsid w:val="0062578D"/>
    <w:rsid w:val="006660D8"/>
    <w:rsid w:val="008C31BA"/>
    <w:rsid w:val="00A37065"/>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692C4"/>
  <w15:docId w15:val="{8263F242-F9A9-4ABC-9D7E-4E9EF5778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GB" w:bidi="bn-BD"/>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2856E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856E8"/>
    <w:pPr>
      <w:spacing w:after="100"/>
    </w:pPr>
  </w:style>
  <w:style w:type="character" w:styleId="Hyperlink">
    <w:name w:val="Hyperlink"/>
    <w:basedOn w:val="DefaultParagraphFont"/>
    <w:uiPriority w:val="99"/>
    <w:unhideWhenUsed/>
    <w:rsid w:val="002856E8"/>
    <w:rPr>
      <w:color w:val="0000FF" w:themeColor="hyperlink"/>
      <w:u w:val="single"/>
    </w:rPr>
  </w:style>
  <w:style w:type="character" w:styleId="CommentReference">
    <w:name w:val="annotation reference"/>
    <w:basedOn w:val="DefaultParagraphFont"/>
    <w:uiPriority w:val="99"/>
    <w:semiHidden/>
    <w:unhideWhenUsed/>
    <w:rsid w:val="009B58BA"/>
    <w:rPr>
      <w:sz w:val="16"/>
      <w:szCs w:val="16"/>
    </w:rPr>
  </w:style>
  <w:style w:type="paragraph" w:styleId="CommentText">
    <w:name w:val="annotation text"/>
    <w:basedOn w:val="Normal"/>
    <w:link w:val="CommentTextChar"/>
    <w:uiPriority w:val="99"/>
    <w:unhideWhenUsed/>
    <w:rsid w:val="009B58BA"/>
    <w:pPr>
      <w:spacing w:line="240" w:lineRule="auto"/>
    </w:pPr>
    <w:rPr>
      <w:sz w:val="20"/>
      <w:szCs w:val="25"/>
    </w:rPr>
  </w:style>
  <w:style w:type="character" w:customStyle="1" w:styleId="CommentTextChar">
    <w:name w:val="Comment Text Char"/>
    <w:basedOn w:val="DefaultParagraphFont"/>
    <w:link w:val="CommentText"/>
    <w:uiPriority w:val="99"/>
    <w:rsid w:val="009B58BA"/>
    <w:rPr>
      <w:sz w:val="20"/>
      <w:szCs w:val="25"/>
    </w:rPr>
  </w:style>
  <w:style w:type="paragraph" w:styleId="CommentSubject">
    <w:name w:val="annotation subject"/>
    <w:basedOn w:val="CommentText"/>
    <w:next w:val="CommentText"/>
    <w:link w:val="CommentSubjectChar"/>
    <w:uiPriority w:val="99"/>
    <w:semiHidden/>
    <w:unhideWhenUsed/>
    <w:rsid w:val="009B58BA"/>
    <w:rPr>
      <w:b/>
      <w:bCs/>
    </w:rPr>
  </w:style>
  <w:style w:type="character" w:customStyle="1" w:styleId="CommentSubjectChar">
    <w:name w:val="Comment Subject Char"/>
    <w:basedOn w:val="CommentTextChar"/>
    <w:link w:val="CommentSubject"/>
    <w:uiPriority w:val="99"/>
    <w:semiHidden/>
    <w:rsid w:val="009B58BA"/>
    <w:rPr>
      <w:b/>
      <w:bCs/>
      <w:sz w:val="20"/>
      <w:szCs w:val="25"/>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Revision">
    <w:name w:val="Revision"/>
    <w:hidden/>
    <w:uiPriority w:val="99"/>
    <w:semiHidden/>
    <w:rsid w:val="003D5618"/>
    <w:pPr>
      <w:spacing w:line="240" w:lineRule="auto"/>
      <w:jc w:val="left"/>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3" Type="http://schemas.openxmlformats.org/officeDocument/2006/relationships/settings" Target="settings.xml"/><Relationship Id="rId7" Type="http://schemas.openxmlformats.org/officeDocument/2006/relationships/hyperlink" Target="https://www.england.nhs.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Uy9ksimKlo8eIDwpopTbxK8zgg==">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3534</Words>
  <Characters>20150</Characters>
  <Application>Microsoft Office Word</Application>
  <DocSecurity>0</DocSecurity>
  <Lines>167</Lines>
  <Paragraphs>47</Paragraphs>
  <ScaleCrop>false</ScaleCrop>
  <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Anca</cp:lastModifiedBy>
  <cp:revision>2</cp:revision>
  <dcterms:created xsi:type="dcterms:W3CDTF">2025-11-30T09:11:00Z</dcterms:created>
  <dcterms:modified xsi:type="dcterms:W3CDTF">2025-11-30T09:11:00Z</dcterms:modified>
</cp:coreProperties>
</file>