
<file path=[Content_Types].xml><?xml version="1.0" encoding="utf-8"?>
<Types xmlns="http://schemas.openxmlformats.org/package/2006/content-types">
  <Default Extension="rels" ContentType="application/vnd.openxmlformats-package.relationships+xml"/>
  <Default Extension="png" ContentType="image/png"/>
  <Default Extension="jpeg" ContentType="image/jpeg"/>
  <Default Extension="xml" ContentType="application/xml"/>
  <Override PartName="/word/webSettings.xml" ContentType="application/vnd.openxmlformats-officedocument.wordprocessingml.webSettings+xml"/>
  <Override PartName="/word/theme/theme1.xml" ContentType="application/vnd.openxmlformats-officedocument.theme+xml"/>
  <Override PartName="/word/fontTable.xml" ContentType="application/vnd.openxmlformats-officedocument.wordprocessingml.fontTable+xml"/>
  <Override PartName="/word/settings.xml" ContentType="application/vnd.openxmlformats-officedocument.wordprocessingml.setting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styles.xml" ContentType="application/vnd.openxmlformats-officedocument.wordprocessingml.styles+xml"/>
  <Override PartName="/docProps/core.xml" ContentType="application/vnd.openxmlformats-package.core-properties+xml"/>
  <Override PartName="/customXml/itemProps1.xml" ContentType="application/vnd.openxmlformats-officedocument.customXmlProperties+xml"/>
  <Override PartName="/docProps/app.xml" ContentType="application/vnd.openxmlformats-officedocument.extended-properties+xml"/>
  <Override PartName="/word/document.xml" ContentType="application/vnd.openxmlformats-officedocument.wordprocessingml.document.main+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p14 ">
  <w:body>
    <w:p w14:paraId="00000005">
      <w:pPr>
        <w:jc w:val="center"/>
        <w:rPr>
          <w:b/>
          <w:bCs/>
        </w:rPr>
      </w:pPr>
      <w:r>
        <w:rPr>
          <w:b/>
          <w:bCs/>
        </w:rPr>
        <w:drawing xmlns:mc="http://schemas.openxmlformats.org/markup-compatibility/2006">
          <wp:inline>
            <wp:extent cx="4334510" cy="2140585"/>
            <wp:effectExtent l="0" t="0" r="0" b="0"/>
            <wp:docPr id="2138987493" name="Picture 2138987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a:picLocks noGrp="0" noSelect="0" noChangeAspect="1" noMove="0"/>
                    </pic:cNvPicPr>
                  </pic:nvPicPr>
                  <pic:blipFill>
                    <a:blip r:embed="rId12"/>
                    <a:srcRect/>
                    <a:stretch>
                      <a:fillRect/>
                    </a:stretch>
                  </pic:blipFill>
                  <pic:spPr>
                    <a:xfrm>
                      <a:off x="0" y="0"/>
                      <a:ext cx="4334510" cy="2140585"/>
                    </a:xfrm>
                    <a:prstGeom prst="rect">
                      <a:avLst/>
                    </a:prstGeom>
                  </pic:spPr>
                </pic:pic>
              </a:graphicData>
            </a:graphic>
          </wp:inline>
        </w:drawing>
      </w:r>
    </w:p>
    <w:p w14:paraId="00000006">
      <w:pPr>
        <w:jc w:val="center"/>
        <w:rPr>
          <w:b/>
          <w:bCs/>
        </w:rPr>
      </w:pPr>
    </w:p>
    <w:p w14:paraId="00000007">
      <w:pPr>
        <w:jc w:val="center"/>
        <w:rPr>
          <w:b/>
          <w:bCs/>
        </w:rPr>
      </w:pPr>
      <w:r>
        <w:rPr>
          <w:b/>
          <w:bCs/>
        </w:rPr>
        <w:t>Master of Business Administration (MBA)</w:t>
      </w:r>
    </w:p>
    <w:p w14:paraId="00000008">
      <w:pPr>
        <w:jc w:val="center"/>
        <w:rPr/>
      </w:pPr>
      <w:r>
        <w:rPr>
          <w:rStyle w:val="Strong"/>
        </w:rPr>
        <w:t>Module Name:</w:t>
      </w:r>
      <w:r>
        <w:rPr>
          <w:rStyle w:val="Strong"/>
        </w:rPr>
        <w:t xml:space="preserve"> </w:t>
      </w:r>
      <w:r>
        <w:t>Marketing Management</w:t>
      </w:r>
    </w:p>
    <w:p w14:paraId="00000009">
      <w:pPr>
        <w:jc w:val="center"/>
        <w:rPr/>
      </w:pPr>
      <w:r>
        <w:rPr>
          <w:rStyle w:val="Strong"/>
        </w:rPr>
        <w:t>Module Code:</w:t>
      </w:r>
      <w:r>
        <w:rPr>
          <w:rStyle w:val="Strong"/>
        </w:rPr>
        <w:t xml:space="preserve"> </w:t>
      </w:r>
      <w:r>
        <w:t>LCMB7024</w:t>
      </w:r>
    </w:p>
    <w:p w14:paraId="0000000A">
      <w:pPr>
        <w:jc w:val="center"/>
        <w:rPr>
          <w:rStyle w:val="Strong"/>
          <w:b w:val="off"/>
          <w:bCs w:val="off"/>
        </w:rPr>
      </w:pPr>
    </w:p>
    <w:p w14:paraId="0000000B">
      <w:pPr>
        <w:jc w:val="center"/>
        <w:rPr/>
      </w:pPr>
      <w:r>
        <w:rPr>
          <w:rStyle w:val="Strong"/>
        </w:rPr>
        <w:t>Assignment Title:</w:t>
      </w:r>
    </w:p>
    <w:p w14:paraId="0000000C">
      <w:pPr>
        <w:jc w:val="center"/>
        <w:rPr>
          <w:i/>
          <w:iCs/>
        </w:rPr>
      </w:pPr>
      <w:r>
        <w:rPr>
          <w:i/>
          <w:iCs/>
        </w:rPr>
        <w:t>Marketing Strategies Portfolio: Brand Development (Nike Smart Fitness Band)</w:t>
      </w:r>
    </w:p>
    <w:p w14:paraId="0000000D">
      <w:pPr>
        <w:jc w:val="center"/>
        <w:rPr>
          <w:rStyle w:val="Strong"/>
          <w:b w:val="off"/>
          <w:bCs w:val="off"/>
        </w:rPr>
      </w:pPr>
    </w:p>
    <w:p w14:paraId="0000000E">
      <w:pPr>
        <w:jc w:val="center"/>
        <w:rPr/>
      </w:pPr>
      <w:r>
        <w:rPr>
          <w:rStyle w:val="Strong"/>
          <w:b w:val="off"/>
          <w:bCs w:val="off"/>
        </w:rPr>
        <w:t>Student Name: Patel Raj Rameshchandra</w:t>
      </w:r>
    </w:p>
    <w:p w14:paraId="0000000F">
      <w:pPr>
        <w:jc w:val="center"/>
        <w:rPr/>
      </w:pPr>
      <w:r>
        <w:rPr>
          <w:rStyle w:val="Strong"/>
          <w:b w:val="off"/>
          <w:bCs w:val="off"/>
        </w:rPr>
        <w:t>Student ID: 2518465</w:t>
      </w:r>
    </w:p>
    <w:p w14:paraId="00000010">
      <w:pPr>
        <w:jc w:val="center"/>
        <w:rPr/>
      </w:pPr>
    </w:p>
    <w:p w14:paraId="00000011">
      <w:pPr>
        <w:jc w:val="center"/>
        <w:rPr/>
      </w:pPr>
      <w:r>
        <w:rPr>
          <w:rStyle w:val="Strong"/>
          <w:b w:val="off"/>
          <w:bCs w:val="off"/>
        </w:rPr>
        <w:t xml:space="preserve">Lecturers: </w:t>
      </w:r>
      <w:r>
        <w:t>Laila Maazouz</w:t>
      </w:r>
      <w:r>
        <w:rPr/>
        <w:br w:type="textWrapping"/>
      </w:r>
    </w:p>
    <w:p w14:paraId="00000012">
      <w:pPr>
        <w:jc w:val="center"/>
        <w:rPr>
          <w:rStyle w:val="Strong"/>
          <w:b w:val="off"/>
          <w:bCs w:val="off"/>
        </w:rPr>
      </w:pPr>
    </w:p>
    <w:p w14:paraId="00000013">
      <w:pPr>
        <w:jc w:val="center"/>
        <w:rPr/>
      </w:pPr>
      <w:r>
        <w:rPr>
          <w:rStyle w:val="Strong"/>
          <w:b w:val="off"/>
          <w:bCs w:val="off"/>
        </w:rPr>
        <w:t>Word Count:</w:t>
      </w:r>
      <w:r>
        <w:t xml:space="preserve"> 2189 Words</w:t>
      </w:r>
    </w:p>
    <w:p w14:paraId="00000014">
      <w:pPr>
        <w:jc w:val="center"/>
        <w:rPr>
          <w:rStyle w:val="Strong"/>
          <w:b w:val="off"/>
          <w:bCs w:val="off"/>
        </w:rPr>
      </w:pPr>
    </w:p>
    <w:p w14:paraId="00000015">
      <w:pPr>
        <w:spacing w:before="0" w:beforeAutospacing="0" w:after="160" w:afterAutospacing="0" w:line="259" w:lineRule="auto"/>
        <w:jc w:val="left"/>
        <w:rPr>
          <w:lang w:val="en-IN"/>
        </w:rPr>
      </w:pPr>
      <w:r>
        <w:rPr>
          <w:lang w:val="en-IN"/>
        </w:rPr>
        <w:br w:type="page"/>
      </w:r>
    </w:p>
    <w:p w14:paraId="00000016">
      <w:pPr>
        <w:pStyle w:val="TOCHeading"/>
        <w:jc w:val="center"/>
        <w:rPr>
          <w:rFonts w:ascii="Arial" w:cs="Arial" w:hAnsi="Arial"/>
          <w:b/>
          <w:bCs/>
          <w:color w:val="auto"/>
        </w:rPr>
      </w:pPr>
      <w:r>
        <w:rPr>
          <w:rFonts w:ascii="Arial" w:cs="Arial" w:hAnsi="Arial"/>
          <w:b/>
          <w:bCs/>
          <w:color w:val="auto"/>
        </w:rPr>
        <w:t>Table of Contents</w:t>
      </w:r>
    </w:p>
    <w:p w14:paraId="00000017">
      <w:pPr>
        <w:pStyle w:val="Toc1"/>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 TOC \o "1-3" \h \z \u </w:instrText>
      </w:r>
      <w:r>
        <w:rPr>
          <w:rStyle w:val="Hyperlink"/>
        </w:rPr>
        <w:fldChar w:fldCharType="separate"/>
      </w:r>
      <w:r>
        <w:rPr>
          <w:rStyle w:val="Hyperlink"/>
        </w:rPr>
        <w:fldChar w:fldCharType="begin"/>
      </w:r>
      <w:r>
        <w:rPr>
          <w:rStyle w:val="Hyperlink"/>
        </w:rPr>
        <w:instrText xml:space="preserve">HYPERLINK \l "_Toc228536727" </w:instrText>
      </w:r>
      <w:r>
        <w:rPr>
          <w:rStyle w:val="Hyperlink"/>
        </w:rPr>
        <w:fldChar w:fldCharType="separate"/>
      </w:r>
      <w:r>
        <w:rPr>
          <w:rStyle w:val="Hyperlink"/>
        </w:rPr>
        <w:t>ELEMENT 1: POSTER</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4</w:t>
      </w:r>
    </w:p>
    <w:p w14:paraId="00000018">
      <w:pPr>
        <w:pStyle w:val="Toc1"/>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"_Toc228536728" </w:instrText>
      </w:r>
      <w:r>
        <w:rPr>
          <w:rStyle w:val="Hyperlink"/>
        </w:rPr>
        <w:fldChar w:fldCharType="separate"/>
      </w:r>
      <w:r>
        <w:rPr>
          <w:rStyle w:val="Hyperlink"/>
        </w:rPr>
        <w:t>ELEMENT 2: CUSTOMER &amp; MARKET STRATEGY</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5</w:t>
      </w:r>
    </w:p>
    <w:p w14:paraId="00000019">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"_Toc228536729" </w:instrText>
      </w:r>
      <w:r>
        <w:rPr>
          <w:rStyle w:val="Hyperlink"/>
        </w:rPr>
        <w:fldChar w:fldCharType="separate"/>
      </w:r>
      <w:r>
        <w:rPr>
          <w:rStyle w:val="Hyperlink"/>
        </w:rPr>
        <w:t>1. Market Understanding and Strategic Approach</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5</w:t>
      </w:r>
    </w:p>
    <w:p w14:paraId="0000001A">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"_Toc228536730" </w:instrText>
      </w:r>
      <w:r>
        <w:rPr>
          <w:rStyle w:val="Hyperlink"/>
        </w:rPr>
        <w:fldChar w:fldCharType="separate"/>
      </w:r>
      <w:r>
        <w:rPr>
          <w:rStyle w:val="Hyperlink"/>
        </w:rPr>
        <w:t>2. Customer Segmentation Analysis</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5</w:t>
      </w:r>
    </w:p>
    <w:p w14:paraId="0000001B">
      <w:pPr>
        <w:pStyle w:val="Toc3"/>
        <w:tabs>
          <w:tab w:val="right" w:leader="dot" w:pos="9016"/>
        </w:tabs>
        <w:rPr>
          <w:rFonts w:asciiTheme="minorHAnsi" w:eastAsiaTheme="minorEastAsia" w:hAnsiTheme="minorHAnsi"/>
          <w:szCs w:val="24"/>
          <w:lang w:val="en-IN" w:eastAsia="en-IN"/>
          <w14:ligatures w14:val="standardContextual"/>
        </w:rPr>
      </w:pPr>
      <w:r>
        <w:rPr>
          <w:rStyle w:val="Hyperlink"/>
          <w:lang w:val="en-IN"/>
        </w:rPr>
        <w:fldChar w:fldCharType="begin"/>
      </w:r>
      <w:r>
        <w:rPr>
          <w:rStyle w:val="Hyperlink"/>
          <w:lang w:val="en-IN"/>
        </w:rPr>
        <w:instrText xml:space="preserve">HYPERLINK \l "_Toc228536731" </w:instrText>
      </w:r>
      <w:r>
        <w:rPr>
          <w:rStyle w:val="Hyperlink"/>
          <w:lang w:val="en-IN"/>
        </w:rPr>
        <w:fldChar w:fldCharType="separate"/>
      </w:r>
      <w:r>
        <w:rPr>
          <w:rStyle w:val="Hyperlink"/>
          <w:lang w:val="en-IN"/>
        </w:rPr>
        <w:t>2.1 Market Breakdown by Location and Accessibility</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5</w:t>
      </w:r>
    </w:p>
    <w:p w14:paraId="0000001C">
      <w:pPr>
        <w:pStyle w:val="Toc3"/>
        <w:tabs>
          <w:tab w:val="right" w:leader="dot" w:pos="9016"/>
        </w:tabs>
        <w:rPr>
          <w:rFonts w:asciiTheme="minorHAnsi" w:eastAsiaTheme="minorEastAsia" w:hAnsiTheme="minorHAnsi"/>
          <w:szCs w:val="24"/>
          <w:lang w:val="en-IN" w:eastAsia="en-IN"/>
          <w14:ligatures w14:val="standardContextual"/>
        </w:rPr>
      </w:pPr>
      <w:r>
        <w:rPr>
          <w:rStyle w:val="Hyperlink"/>
          <w:lang w:val="en-IN"/>
        </w:rPr>
        <w:fldChar w:fldCharType="begin"/>
      </w:r>
      <w:r>
        <w:rPr>
          <w:rStyle w:val="Hyperlink"/>
          <w:lang w:val="en-IN"/>
        </w:rPr>
        <w:instrText xml:space="preserve">HYPERLINK \l "_Toc228536732" </w:instrText>
      </w:r>
      <w:r>
        <w:rPr>
          <w:rStyle w:val="Hyperlink"/>
          <w:lang w:val="en-IN"/>
        </w:rPr>
        <w:fldChar w:fldCharType="separate"/>
      </w:r>
      <w:r>
        <w:rPr>
          <w:rStyle w:val="Hyperlink"/>
          <w:lang w:val="en-IN"/>
        </w:rPr>
        <w:t>2.2 Socio-Economic and Age-Based Groups</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5</w:t>
      </w:r>
    </w:p>
    <w:p w14:paraId="0000001D">
      <w:pPr>
        <w:pStyle w:val="Toc3"/>
        <w:tabs>
          <w:tab w:val="right" w:leader="dot" w:pos="9016"/>
        </w:tabs>
        <w:rPr>
          <w:rFonts w:asciiTheme="minorHAnsi" w:eastAsiaTheme="minorEastAsia" w:hAnsiTheme="minorHAnsi"/>
          <w:szCs w:val="24"/>
          <w:lang w:val="en-IN" w:eastAsia="en-IN"/>
          <w14:ligatures w14:val="standardContextual"/>
        </w:rPr>
      </w:pPr>
      <w:r>
        <w:rPr>
          <w:rStyle w:val="Hyperlink"/>
          <w:lang w:val="en-IN"/>
        </w:rPr>
        <w:fldChar w:fldCharType="begin"/>
      </w:r>
      <w:r>
        <w:rPr>
          <w:rStyle w:val="Hyperlink"/>
          <w:lang w:val="en-IN"/>
        </w:rPr>
        <w:instrText xml:space="preserve">HYPERLINK \l "_Toc228536733" </w:instrText>
      </w:r>
      <w:r>
        <w:rPr>
          <w:rStyle w:val="Hyperlink"/>
          <w:lang w:val="en-IN"/>
        </w:rPr>
        <w:fldChar w:fldCharType="separate"/>
      </w:r>
      <w:r>
        <w:rPr>
          <w:rStyle w:val="Hyperlink"/>
          <w:lang w:val="en-IN"/>
        </w:rPr>
        <w:t>2.3 Lifestyle and Motivation Drivers</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6</w:t>
      </w:r>
    </w:p>
    <w:p w14:paraId="0000001E">
      <w:pPr>
        <w:pStyle w:val="Toc3"/>
        <w:tabs>
          <w:tab w:val="right" w:leader="dot" w:pos="9016"/>
        </w:tabs>
        <w:rPr>
          <w:rFonts w:asciiTheme="minorHAnsi" w:eastAsiaTheme="minorEastAsia" w:hAnsiTheme="minorHAnsi"/>
          <w:szCs w:val="24"/>
          <w:lang w:val="en-IN" w:eastAsia="en-IN"/>
          <w14:ligatures w14:val="standardContextual"/>
        </w:rPr>
      </w:pPr>
      <w:r>
        <w:rPr>
          <w:rStyle w:val="Hyperlink"/>
          <w:lang w:val="en-IN"/>
        </w:rPr>
        <w:fldChar w:fldCharType="begin"/>
      </w:r>
      <w:r>
        <w:rPr>
          <w:rStyle w:val="Hyperlink"/>
          <w:lang w:val="en-IN"/>
        </w:rPr>
        <w:instrText xml:space="preserve">HYPERLINK \l "_Toc228536734" </w:instrText>
      </w:r>
      <w:r>
        <w:rPr>
          <w:rStyle w:val="Hyperlink"/>
          <w:lang w:val="en-IN"/>
        </w:rPr>
        <w:fldChar w:fldCharType="separate"/>
      </w:r>
      <w:r>
        <w:rPr>
          <w:rStyle w:val="Hyperlink"/>
          <w:lang w:val="en-IN"/>
        </w:rPr>
        <w:t>2.4 Usage Behaviour and Purchase Intent</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6</w:t>
      </w:r>
    </w:p>
    <w:p w14:paraId="0000001F">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"_Toc228536735" </w:instrText>
      </w:r>
      <w:r>
        <w:rPr>
          <w:rStyle w:val="Hyperlink"/>
        </w:rPr>
        <w:fldChar w:fldCharType="separate"/>
      </w:r>
      <w:r>
        <w:rPr>
          <w:rStyle w:val="Hyperlink"/>
        </w:rPr>
        <w:t>3. Target Market Justification</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6</w:t>
      </w:r>
    </w:p>
    <w:p w14:paraId="00000020">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"_Toc228536736" </w:instrText>
      </w:r>
      <w:r>
        <w:rPr>
          <w:rStyle w:val="Hyperlink"/>
        </w:rPr>
        <w:fldChar w:fldCharType="separate"/>
      </w:r>
      <w:r>
        <w:rPr>
          <w:rStyle w:val="Hyperlink"/>
        </w:rPr>
        <w:t>4. Competitive Advantage and Differentiation Logic</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7</w:t>
      </w:r>
    </w:p>
    <w:p w14:paraId="00000021">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"_Toc228536737" </w:instrText>
      </w:r>
      <w:r>
        <w:rPr>
          <w:rStyle w:val="Hyperlink"/>
        </w:rPr>
        <w:fldChar w:fldCharType="separate"/>
      </w:r>
      <w:r>
        <w:rPr>
          <w:rStyle w:val="Hyperlink"/>
        </w:rPr>
        <w:t>5. Market Positioning Strategy</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7</w:t>
      </w:r>
    </w:p>
    <w:p w14:paraId="00000022">
      <w:pPr>
        <w:pStyle w:val="Toc1"/>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"_Toc228536738" </w:instrText>
      </w:r>
      <w:r>
        <w:rPr>
          <w:rStyle w:val="Hyperlink"/>
        </w:rPr>
        <w:fldChar w:fldCharType="separate"/>
      </w:r>
      <w:r>
        <w:rPr>
          <w:rStyle w:val="Hyperlink"/>
        </w:rPr>
        <w:t>ELEMENT 3: MARKETING MIX (7Ps)</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7</w:t>
      </w:r>
    </w:p>
    <w:p w14:paraId="00000023">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"_Toc228536739" </w:instrText>
      </w:r>
      <w:r>
        <w:rPr>
          <w:rStyle w:val="Hyperlink"/>
        </w:rPr>
        <w:fldChar w:fldCharType="separate"/>
      </w:r>
      <w:r>
        <w:rPr>
          <w:rStyle w:val="Hyperlink"/>
        </w:rPr>
        <w:t>1. Introduction</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7</w:t>
      </w:r>
    </w:p>
    <w:p w14:paraId="00000024">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"_Toc228536740" </w:instrText>
      </w:r>
      <w:r>
        <w:rPr>
          <w:rStyle w:val="Hyperlink"/>
        </w:rPr>
        <w:fldChar w:fldCharType="separate"/>
      </w:r>
      <w:r>
        <w:rPr>
          <w:rStyle w:val="Hyperlink"/>
        </w:rPr>
        <w:t>2. Product</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8</w:t>
      </w:r>
    </w:p>
    <w:p w14:paraId="00000025">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"_Toc228536741" </w:instrText>
      </w:r>
      <w:r>
        <w:rPr>
          <w:rStyle w:val="Hyperlink"/>
        </w:rPr>
        <w:fldChar w:fldCharType="separate"/>
      </w:r>
      <w:r>
        <w:rPr>
          <w:rStyle w:val="Hyperlink"/>
        </w:rPr>
        <w:t>3. Price</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8</w:t>
      </w:r>
    </w:p>
    <w:p w14:paraId="00000026">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"_Toc228536742" </w:instrText>
      </w:r>
      <w:r>
        <w:rPr>
          <w:rStyle w:val="Hyperlink"/>
        </w:rPr>
        <w:fldChar w:fldCharType="separate"/>
      </w:r>
      <w:r>
        <w:rPr>
          <w:rStyle w:val="Hyperlink"/>
        </w:rPr>
        <w:t>4. Place</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9</w:t>
      </w:r>
    </w:p>
    <w:p w14:paraId="00000027">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"_Toc228536743" </w:instrText>
      </w:r>
      <w:r>
        <w:rPr>
          <w:rStyle w:val="Hyperlink"/>
        </w:rPr>
        <w:fldChar w:fldCharType="separate"/>
      </w:r>
      <w:r>
        <w:rPr>
          <w:rStyle w:val="Hyperlink"/>
        </w:rPr>
        <w:t>5. Promotion</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9</w:t>
      </w:r>
    </w:p>
    <w:p w14:paraId="00000028">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"_Toc228536744" </w:instrText>
      </w:r>
      <w:r>
        <w:rPr>
          <w:rStyle w:val="Hyperlink"/>
        </w:rPr>
        <w:fldChar w:fldCharType="separate"/>
      </w:r>
      <w:r>
        <w:rPr>
          <w:rStyle w:val="Hyperlink"/>
        </w:rPr>
        <w:t>6. People</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10</w:t>
      </w:r>
    </w:p>
    <w:p w14:paraId="00000029">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"_Toc228536745" </w:instrText>
      </w:r>
      <w:r>
        <w:rPr>
          <w:rStyle w:val="Hyperlink"/>
        </w:rPr>
        <w:fldChar w:fldCharType="separate"/>
      </w:r>
      <w:r>
        <w:rPr>
          <w:rStyle w:val="Hyperlink"/>
        </w:rPr>
        <w:t>7. Process</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10</w:t>
      </w:r>
    </w:p>
    <w:p w14:paraId="0000002A">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"_Toc228536746" </w:instrText>
      </w:r>
      <w:r>
        <w:rPr>
          <w:rStyle w:val="Hyperlink"/>
        </w:rPr>
        <w:fldChar w:fldCharType="separate"/>
      </w:r>
      <w:r>
        <w:rPr>
          <w:rStyle w:val="Hyperlink"/>
        </w:rPr>
        <w:t>8. Physical Evidence</w:t>
      </w:r>
      <w:r>
        <w:tab/>
      </w:r>
      <w:r>
        <w:fldChar w:fldCharType="begin"/>
      </w:r>
      <w:r>
        <w:instrText xml:space="preserve"> PAGEREF _Toc228536746 \h </w:instrText>
      </w:r>
      <w:r>
        <w:fldChar w:fldCharType="separate"/>
      </w:r>
      <w:r>
        <w:t>8</w:t>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fldChar w:fldCharType="end"/>
      </w:r>
    </w:p>
    <w:p w14:paraId="0000002B">
      <w:pPr>
        <w:pStyle w:val="Toc2"/>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"_Toc228536747" </w:instrText>
      </w:r>
      <w:r>
        <w:rPr>
          <w:rStyle w:val="Hyperlink"/>
        </w:rPr>
        <w:fldChar w:fldCharType="separate"/>
      </w:r>
      <w:r>
        <w:rPr>
          <w:rStyle w:val="Hyperlink"/>
        </w:rPr>
        <w:t>9. Conclusion</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11</w:t>
      </w:r>
    </w:p>
    <w:p w14:paraId="0000002C">
      <w:pPr>
        <w:pStyle w:val="Toc1"/>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"_Toc228536748" </w:instrText>
      </w:r>
      <w:r>
        <w:rPr>
          <w:rStyle w:val="Hyperlink"/>
        </w:rPr>
        <w:fldChar w:fldCharType="separate"/>
      </w:r>
      <w:r>
        <w:rPr>
          <w:rStyle w:val="Hyperlink"/>
        </w:rPr>
        <w:t>ELEMENT 4: REFLECTION</w:t>
      </w:r>
      <w:r>
        <w:tab/>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11</w:t>
      </w:r>
    </w:p>
    <w:p w14:paraId="0000002D">
      <w:pPr>
        <w:pStyle w:val="Toc1"/>
        <w:tabs>
          <w:tab w:val="right" w:leader="dot" w:pos="9016"/>
        </w:tabs>
        <w:rPr>
          <w:rFonts w:asciiTheme="minorHAnsi" w:eastAsiaTheme="minorEastAsia" w:hAnsiTheme="minorHAnsi"/>
          <w:szCs w:val="24"/>
          <w:lang w:val="en-IN" w:eastAsia="en-IN"/>
          <w14:ligatures w14:val="standardContextual"/>
        </w:rPr>
      </w:pPr>
      <w:r>
        <w:rPr>
          <w:rStyle w:val="Hyperlink"/>
        </w:rPr>
        <w:fldChar w:fldCharType="begin"/>
      </w:r>
      <w:r>
        <w:rPr>
          <w:rStyle w:val="Hyperlink"/>
        </w:rPr>
        <w:instrText xml:space="preserve">HYPERLINK \l "_Toc228536749" </w:instrText>
      </w:r>
      <w:r>
        <w:rPr>
          <w:rStyle w:val="Hyperlink"/>
        </w:rPr>
        <w:fldChar w:fldCharType="separate"/>
      </w:r>
      <w:r>
        <w:rPr>
          <w:rStyle w:val="Hyperlink"/>
        </w:rPr>
        <w:t>REFERENCES</w:t>
      </w:r>
      <w:r>
        <w:tab/>
      </w:r>
      <w:r>
        <w:fldChar w:fldCharType="begin"/>
      </w:r>
      <w:r>
        <w:instrText xml:space="preserve"> PAGEREF _Toc228536749 \h </w:instrText>
      </w:r>
      <w:r>
        <w:fldChar w:fldCharType="separate"/>
      </w:r>
      <w:r>
        <w:t>1</w:t>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fldChar w:fldCharType="end"/>
      </w:r>
      <w:r>
        <w:rPr>
          <w:rFonts w:asciiTheme="minorHAnsi" w:eastAsiaTheme="minorEastAsia" w:hAnsiTheme="minorHAnsi"/>
          <w:szCs w:val="24"/>
          <w:lang w:val="en-IN" w:eastAsia="en-IN"/>
          <w14:ligatures w14:val="standardContextual"/>
        </w:rPr>
        <w:t>3</w:t>
      </w:r>
    </w:p>
    <w:p w14:paraId="0000002E">
      <w:r>
        <w:fldChar w:fldCharType="end"/>
      </w:r>
    </w:p>
    <w:p w14:paraId="0000002F">
      <w:pPr>
        <w:spacing w:before="0" w:beforeAutospacing="0" w:after="160" w:afterAutospacing="0" w:line="259" w:lineRule="auto"/>
        <w:jc w:val="left"/>
        <w:rPr>
          <w:rFonts w:eastAsiaTheme="majorEastAsia"/>
          <w:b/>
          <w:bCs/>
          <w:color w:val="000000" w:themeColor="text1"/>
          <w:szCs w:val="48"/>
          <w:lang w:val="en-IN" w:eastAsia="en-IN"/>
        </w:rPr>
      </w:pPr>
      <w:r>
        <w:rPr>
          <w:lang w:val="en-IN"/>
        </w:rPr>
        <w:br w:type="page"/>
      </w:r>
    </w:p>
    <w:p w14:paraId="00000030">
      <w:pPr>
        <w:pStyle w:val="Heading1"/>
        <w:rPr/>
      </w:pPr>
      <w:bookmarkStart w:id="0" w:name="_Toc228536727"/>
      <w:r>
        <w:t>ELEMENT 1: POSTER</w:t>
      </w:r>
      <w:bookmarkEnd w:id="0"/>
      <w:r>
        <w:t xml:space="preserve"> </w:t>
      </w:r>
    </w:p>
    <w:p w14:paraId="00000031">
      <w:pPr>
        <w:rPr>
          <w:rFonts w:eastAsiaTheme="majorEastAsia"/>
          <w:color w:val="000000" w:themeColor="text1"/>
          <w:szCs w:val="48"/>
          <w:lang w:val="en-IN" w:eastAsia="en-IN"/>
        </w:rPr>
      </w:pPr>
      <w:r>
        <w:rPr>
          <w:lang w:val="en-IN"/>
        </w:rPr>
        <w:drawing xmlns:mc="http://schemas.openxmlformats.org/markup-compatibility/2006">
          <wp:inline distT="0" distB="0" distL="0" distR="0">
            <wp:extent cx="5730240" cy="8100060"/>
            <wp:effectExtent l="0" t="0" r="0" b="0"/>
            <wp:docPr id="2138987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560517" name="Picture 1"/>
                    <pic:cNvPicPr>
                      <a:picLocks noChangeAspect="1" noChangeArrowheads="1"/>
                    </pic:cNvPicPr>
                  </pic:nvPicPr>
                  <pic:blipFill>
                    <a:blip r:embed="rId13"/>
                    <a:srcRect/>
                    <a:stretch>
                      <a:fillRect/>
                    </a:stretch>
                  </pic:blipFill>
                  <pic:spPr>
                    <a:xfrm>
                      <a:off x="0" y="0"/>
                      <a:ext cx="5730240" cy="8100060"/>
                    </a:xfrm>
                    <a:prstGeom prst="rect">
                      <a:avLst/>
                    </a:prstGeom>
                    <a:noFill/>
                    <a:ln>
                      <a:noFill/>
                    </a:ln>
                  </pic:spPr>
                </pic:pic>
              </a:graphicData>
            </a:graphic>
          </wp:inline>
        </w:drawing>
      </w:r>
      <w:r>
        <w:rPr>
          <w:lang w:val="en-IN"/>
        </w:rPr>
        <w:br w:type="page"/>
      </w:r>
    </w:p>
    <w:p w14:paraId="00000032">
      <w:pPr>
        <w:pStyle w:val="Heading1"/>
        <w:rPr/>
      </w:pPr>
      <w:bookmarkStart w:id="1" w:name="_Toc228536728"/>
      <w:r>
        <w:t>ELEMENT 2: CUSTOMER &amp; MARKET STRATEGY</w:t>
      </w:r>
      <w:bookmarkEnd w:id="1"/>
    </w:p>
    <w:p w14:paraId="00000033">
      <w:pPr>
        <w:pStyle w:val="Heading2"/>
        <w:rPr/>
      </w:pPr>
      <w:bookmarkStart w:id="2" w:name="_Toc228536729"/>
      <w:r>
        <w:t>1. Market Understanding and Strategic Approach</w:t>
      </w:r>
      <w:bookmarkEnd w:id="2"/>
    </w:p>
    <w:p w14:paraId="00000034">
      <w:pPr>
        <w:rPr>
          <w:lang w:val="en-IN"/>
        </w:rPr>
      </w:pPr>
      <w:r>
        <w:rPr>
          <w:lang w:val="en-IN"/>
        </w:rPr>
        <w:t>The wearable technology market has grown significantly in response to growing health and digital fitness trends, and the integration of smart technologies into everyday life (</w:t>
      </w:r>
      <w:r>
        <w:rPr>
          <w:lang w:val="en-IN"/>
        </w:rPr>
        <w:t>Fabbrizio</w:t>
      </w:r>
      <w:r>
        <w:rPr>
          <w:lang w:val="en-IN"/>
        </w:rPr>
        <w:t xml:space="preserve"> </w:t>
      </w:r>
      <w:r>
        <w:rPr>
          <w:i/>
          <w:iCs/>
          <w:lang w:val="en-IN"/>
        </w:rPr>
        <w:t>et al.,</w:t>
      </w:r>
      <w:r>
        <w:rPr>
          <w:lang w:val="en-IN"/>
        </w:rPr>
        <w:t xml:space="preserve"> 2023). People want devices that will track their physical activity </w:t>
      </w:r>
      <w:r>
        <w:rPr>
          <w:lang w:val="en-IN"/>
        </w:rPr>
        <w:t>and</w:t>
      </w:r>
      <w:r>
        <w:rPr>
          <w:lang w:val="en-IN"/>
        </w:rPr>
        <w:t xml:space="preserve"> </w:t>
      </w:r>
      <w:r>
        <w:rPr>
          <w:lang w:val="en-IN"/>
        </w:rPr>
        <w:t xml:space="preserve">also offer personalised feedback and performance analysis. </w:t>
      </w:r>
      <w:r>
        <w:rPr>
          <w:lang w:val="en-IN"/>
        </w:rPr>
        <w:t>In this context</w:t>
      </w:r>
      <w:r>
        <w:rPr>
          <w:lang w:val="en-IN"/>
        </w:rPr>
        <w:t>, the launch of Nike's Smart Fitness Band into the wearable fitness market is an extension of its brand positioning of performance and innovation.</w:t>
      </w:r>
    </w:p>
    <w:p w14:paraId="00000035">
      <w:pPr>
        <w:rPr>
          <w:lang w:val="en-IN"/>
        </w:rPr>
      </w:pPr>
      <w:r>
        <w:rPr>
          <w:lang w:val="en-IN"/>
        </w:rPr>
        <w:t>To succeed in this highly competitive market, a customer-driven approach is key. This includes segmenting various customer segments, focusing on the most profitable segments and matching the product offering to customer needs. By taking this approach, Nike can ensure that its product stands out in the market</w:t>
      </w:r>
      <w:r>
        <w:rPr>
          <w:lang w:val="en-IN"/>
        </w:rPr>
        <w:t xml:space="preserve"> and </w:t>
      </w:r>
      <w:r>
        <w:rPr>
          <w:lang w:val="en-IN"/>
        </w:rPr>
        <w:t>also fulfils long-term needs and provides a competitive advantage in the wearable device market.</w:t>
      </w:r>
    </w:p>
    <w:p w14:paraId="00000036">
      <w:pPr>
        <w:pStyle w:val="Heading2"/>
        <w:rPr/>
      </w:pPr>
      <w:bookmarkStart w:id="3" w:name="_Toc228536730"/>
      <w:r>
        <w:t>2. Customer Segmentation Analysis</w:t>
      </w:r>
      <w:bookmarkEnd w:id="3"/>
    </w:p>
    <w:p w14:paraId="00000037">
      <w:pPr>
        <w:pStyle w:val="Heading3"/>
        <w:rPr>
          <w:lang w:val="en-IN"/>
        </w:rPr>
      </w:pPr>
      <w:bookmarkStart w:id="4" w:name="_Toc228536731"/>
      <w:r>
        <w:rPr>
          <w:lang w:val="en-IN"/>
        </w:rPr>
        <w:t>2.1 Market Breakdown by Location and Accessibility</w:t>
      </w:r>
      <w:bookmarkEnd w:id="4"/>
    </w:p>
    <w:p w14:paraId="00000038">
      <w:pPr>
        <w:rPr>
          <w:lang w:val="en-IN"/>
        </w:rPr>
      </w:pPr>
      <w:r>
        <w:rPr>
          <w:lang w:val="en-IN"/>
        </w:rPr>
        <w:t xml:space="preserve">The target market for the Nike Smart Fitness Band is the developed and urban areas such as the UK, US and large metropolitan cities across the world (Ayub, 2015). These regions have greater digital literacy, access to health facilities and a focus on wellbeing. </w:t>
      </w:r>
      <w:r>
        <w:rPr>
          <w:lang w:val="en-IN"/>
        </w:rPr>
        <w:t xml:space="preserve">Urban consumers </w:t>
      </w:r>
      <w:r>
        <w:rPr>
          <w:lang w:val="en-IN"/>
        </w:rPr>
        <w:t>have a greater propensity to use wearable technology for convenience and tech exposure.</w:t>
      </w:r>
    </w:p>
    <w:p w14:paraId="00000039">
      <w:pPr>
        <w:pStyle w:val="Heading3"/>
        <w:rPr>
          <w:lang w:val="en-IN"/>
        </w:rPr>
      </w:pPr>
      <w:bookmarkStart w:id="5" w:name="_Toc228536732"/>
      <w:r>
        <w:rPr>
          <w:lang w:val="en-IN"/>
        </w:rPr>
        <w:t>2.2 Socio-Economic and Age-Based Groups</w:t>
      </w:r>
      <w:bookmarkEnd w:id="5"/>
    </w:p>
    <w:p w14:paraId="0000003A">
      <w:pPr>
        <w:rPr>
          <w:lang w:val="en-IN"/>
        </w:rPr>
      </w:pPr>
      <w:r>
        <w:rPr>
          <w:lang w:val="en-IN"/>
        </w:rPr>
        <w:t>The target market is primarily young adults (18-40 years)</w:t>
      </w:r>
      <w:r>
        <w:rPr>
          <w:lang w:val="en-IN"/>
        </w:rPr>
        <w:t>,</w:t>
      </w:r>
      <w:r>
        <w:rPr>
          <w:lang w:val="en-IN"/>
        </w:rPr>
        <w:t xml:space="preserve"> such as young professionals, students and fitness enthusiasts. They generally have a moderate to high income and are prepared to pay for quality products. Sportspeople are a key demographic as they seek tools to track and enhance performance.</w:t>
      </w:r>
    </w:p>
    <w:p w14:paraId="0000003B">
      <w:pPr>
        <w:pStyle w:val="Heading3"/>
        <w:rPr>
          <w:lang w:val="en-IN"/>
        </w:rPr>
      </w:pPr>
      <w:bookmarkStart w:id="6" w:name="_Toc228536733"/>
      <w:r>
        <w:rPr>
          <w:lang w:val="en-IN"/>
        </w:rPr>
        <w:t>2.3 Lifestyle and Motivation Drivers</w:t>
      </w:r>
      <w:bookmarkEnd w:id="6"/>
    </w:p>
    <w:p w14:paraId="0000003C">
      <w:pPr>
        <w:rPr>
          <w:lang w:val="en-IN"/>
        </w:rPr>
      </w:pPr>
      <w:r>
        <w:rPr>
          <w:lang w:val="en-IN"/>
        </w:rPr>
        <w:t>Psychographically</w:t>
      </w:r>
      <w:r>
        <w:rPr>
          <w:lang w:val="en-IN"/>
        </w:rPr>
        <w:t>, the target market is made up of people who are health, fitness and self-improvement focused. They are goal-</w:t>
      </w:r>
      <w:r>
        <w:rPr>
          <w:lang w:val="en-IN"/>
        </w:rPr>
        <w:t>oriented</w:t>
      </w:r>
      <w:r>
        <w:rPr>
          <w:lang w:val="en-IN"/>
        </w:rPr>
        <w:t>, performance-oriented, and are driven by factors such as wellness and online fitness communities. They may use fitness apps and adhere to exercise programs.</w:t>
      </w:r>
    </w:p>
    <w:p w14:paraId="0000003D">
      <w:pPr>
        <w:pStyle w:val="Heading3"/>
        <w:rPr>
          <w:lang w:val="en-IN"/>
        </w:rPr>
      </w:pPr>
      <w:bookmarkStart w:id="7" w:name="_Toc228536734"/>
      <w:r>
        <w:rPr>
          <w:lang w:val="en-IN"/>
        </w:rPr>
        <w:t>2.4 Usage Behaviour and Purchase Intent</w:t>
      </w:r>
      <w:bookmarkEnd w:id="7"/>
    </w:p>
    <w:p w14:paraId="0000003E">
      <w:pPr>
        <w:rPr>
          <w:lang w:val="en-IN"/>
        </w:rPr>
      </w:pPr>
      <w:r>
        <w:rPr>
          <w:lang w:val="en-IN"/>
        </w:rPr>
        <w:t xml:space="preserve">In terms of usage, the market can be segmented into regular users and </w:t>
      </w:r>
      <w:r>
        <w:rPr>
          <w:lang w:val="en-IN"/>
        </w:rPr>
        <w:t>casual users</w:t>
      </w:r>
      <w:r>
        <w:rPr>
          <w:lang w:val="en-IN"/>
        </w:rPr>
        <w:t>. Regular users are individuals who exercise regularly, such as gym enthusiasts and athletes who record their performance, whereas casual users may use the devices to monitor their health occasionally (</w:t>
      </w:r>
      <w:r>
        <w:rPr>
          <w:lang w:val="en-IN"/>
        </w:rPr>
        <w:t>Premaraj</w:t>
      </w:r>
      <w:r>
        <w:rPr>
          <w:lang w:val="en-IN"/>
        </w:rPr>
        <w:t>, 2025). When deciding to purchase products, consumers are often driven by brand image, product features and user-friendliness.</w:t>
      </w:r>
    </w:p>
    <w:p w14:paraId="0000003F">
      <w:pPr>
        <w:pStyle w:val="Heading2"/>
        <w:rPr/>
      </w:pPr>
      <w:bookmarkStart w:id="8" w:name="_Toc228536735"/>
      <w:r>
        <w:t>3. Target Market Justification</w:t>
      </w:r>
      <w:bookmarkEnd w:id="8"/>
    </w:p>
    <w:p w14:paraId="00000040">
      <w:pPr>
        <w:rPr>
          <w:lang w:val="en-IN"/>
        </w:rPr>
      </w:pPr>
      <w:r>
        <w:rPr>
          <w:lang w:val="en-IN"/>
        </w:rPr>
        <w:t xml:space="preserve">According to the segmentation, the most promising market for the Nike Smart Fitness Band is young people (18-40) </w:t>
      </w:r>
      <w:r>
        <w:rPr>
          <w:lang w:val="en-IN"/>
        </w:rPr>
        <w:t>who</w:t>
      </w:r>
      <w:r>
        <w:rPr>
          <w:lang w:val="en-IN"/>
        </w:rPr>
        <w:t xml:space="preserve"> are interested in sports or health and fitness. This is the primary target market as they fit well with Nike’s brand positioning and are open to using new technology to improve performance (Wu, 2022). The other target audience is working professionals who may not be sports enthusiasts but are becoming more health</w:t>
      </w:r>
      <w:r>
        <w:rPr>
          <w:lang w:val="en-IN"/>
        </w:rPr>
        <w:t>-</w:t>
      </w:r>
      <w:r>
        <w:rPr>
          <w:lang w:val="en-IN"/>
        </w:rPr>
        <w:t>conscious. They prioritise convenience and seek wearable devices that offer easy-to-understand health insights.</w:t>
      </w:r>
    </w:p>
    <w:p w14:paraId="00000041">
      <w:pPr>
        <w:rPr>
          <w:lang w:val="en-IN"/>
        </w:rPr>
      </w:pPr>
      <w:r>
        <w:rPr>
          <w:lang w:val="en-IN"/>
        </w:rPr>
        <w:t>Nike's brand positioning in the sports and fitness industry provides it with a competitive edge in targeting these markets (Bhatnagar, 2026). Its brand ecosystem, such as the Nike Training Club app, adds to its appeal by providing a</w:t>
      </w:r>
      <w:r>
        <w:rPr>
          <w:lang w:val="en-IN"/>
        </w:rPr>
        <w:t xml:space="preserve">n </w:t>
      </w:r>
      <w:r>
        <w:rPr>
          <w:lang w:val="en-IN"/>
        </w:rPr>
        <w:t>integrated fitness experience</w:t>
      </w:r>
      <w:r>
        <w:rPr>
          <w:lang w:val="en-IN"/>
        </w:rPr>
        <w:t xml:space="preserve">. But targeting only the fitness market could restrict market share, especially among </w:t>
      </w:r>
      <w:r>
        <w:rPr>
          <w:lang w:val="en-IN"/>
        </w:rPr>
        <w:t>price-sensitive or less active consumers</w:t>
      </w:r>
      <w:r>
        <w:rPr>
          <w:lang w:val="en-IN"/>
        </w:rPr>
        <w:t>. Hence, a mix of targeting strategies is crucial to ensure market penetration and profitability.</w:t>
      </w:r>
    </w:p>
    <w:p w14:paraId="00000042">
      <w:pPr>
        <w:pStyle w:val="Heading2"/>
        <w:rPr/>
      </w:pPr>
      <w:bookmarkStart w:id="9" w:name="_Toc228536736"/>
      <w:r>
        <w:t>4. Competitive Advantage and Differentiation Logic</w:t>
      </w:r>
      <w:bookmarkEnd w:id="9"/>
    </w:p>
    <w:p w14:paraId="00000043">
      <w:pPr>
        <w:rPr>
          <w:lang w:val="en-IN"/>
        </w:rPr>
      </w:pPr>
      <w:r>
        <w:rPr>
          <w:lang w:val="en-IN"/>
        </w:rPr>
        <w:t>The Nike Smart Fitness Band stands out through a mix of technology, brand and ecosystem. Nike distinguishes itself from other brands like Apple, which prioritises high-end technology and versatility, and Fitbit, which mainly focuses on health monitoring, by marketing its product as a performance fitness device (Hazan, 2015).</w:t>
      </w:r>
    </w:p>
    <w:p w14:paraId="00000044">
      <w:pPr>
        <w:rPr>
          <w:lang w:val="en-IN"/>
        </w:rPr>
      </w:pPr>
      <w:r>
        <w:rPr>
          <w:lang w:val="en-IN"/>
        </w:rPr>
        <w:t xml:space="preserve">The </w:t>
      </w:r>
      <w:r>
        <w:rPr>
          <w:lang w:val="en-IN"/>
        </w:rPr>
        <w:t xml:space="preserve">integration </w:t>
      </w:r>
      <w:r>
        <w:rPr>
          <w:lang w:val="en-IN"/>
        </w:rPr>
        <w:t>with Nike’s online services improves customer experience through personalised training programmes, performance monitoring and motivation within a social fitness network. Nike's brand strength ensures consumer trust and emotional connection, especially within the athletic and fitness market.</w:t>
      </w:r>
    </w:p>
    <w:p w14:paraId="00000045">
      <w:pPr>
        <w:pStyle w:val="Heading2"/>
        <w:rPr/>
      </w:pPr>
      <w:bookmarkStart w:id="10" w:name="_Toc228536737"/>
      <w:r>
        <w:t>5. Market Positioning Strategy</w:t>
      </w:r>
      <w:bookmarkEnd w:id="10"/>
    </w:p>
    <w:p w14:paraId="00000046">
      <w:pPr>
        <w:rPr>
          <w:lang w:val="en-IN"/>
        </w:rPr>
      </w:pPr>
      <w:r>
        <w:rPr>
          <w:lang w:val="en-IN"/>
        </w:rPr>
        <w:t xml:space="preserve">The Nike Smart Fitness Band is a </w:t>
      </w:r>
      <w:r>
        <w:rPr>
          <w:lang w:val="en-IN"/>
        </w:rPr>
        <w:t>high-performance</w:t>
      </w:r>
      <w:r>
        <w:rPr>
          <w:lang w:val="en-IN"/>
        </w:rPr>
        <w:t xml:space="preserve">, athlete-centred wearable device that optimises fitness tracking and training. </w:t>
      </w:r>
      <w:r>
        <w:rPr>
          <w:lang w:val="en-IN"/>
        </w:rPr>
        <w:t>I</w:t>
      </w:r>
      <w:r>
        <w:rPr>
          <w:lang w:val="en-IN"/>
        </w:rPr>
        <w:t xml:space="preserve">t provides cutting-edge features like activity tracking, heart rate monitoring, and compatibility with fitness apps. Emotionally, it </w:t>
      </w:r>
      <w:r>
        <w:rPr>
          <w:lang w:val="en-IN"/>
        </w:rPr>
        <w:t>represents motivation</w:t>
      </w:r>
      <w:r>
        <w:rPr>
          <w:lang w:val="en-IN"/>
        </w:rPr>
        <w:t>, determination and a healthy lifestyle.</w:t>
      </w:r>
    </w:p>
    <w:p w14:paraId="00000047">
      <w:pPr>
        <w:pStyle w:val="Heading1"/>
        <w:rPr/>
      </w:pPr>
      <w:bookmarkStart w:id="11" w:name="_Toc228536738"/>
      <w:r>
        <w:t>ELEMENT 3: MARKETING MIX (7Ps)</w:t>
      </w:r>
      <w:bookmarkEnd w:id="11"/>
    </w:p>
    <w:p w14:paraId="00000048">
      <w:pPr>
        <w:pStyle w:val="Heading2"/>
        <w:rPr/>
      </w:pPr>
      <w:bookmarkStart w:id="12" w:name="_Toc228536739"/>
      <w:r>
        <w:t>1. Introduction</w:t>
      </w:r>
      <w:bookmarkEnd w:id="12"/>
    </w:p>
    <w:p w14:paraId="00000049">
      <w:pPr>
        <w:rPr>
          <w:lang w:val="en-IN"/>
        </w:rPr>
      </w:pPr>
      <w:r>
        <w:rPr>
          <w:lang w:val="en-IN"/>
        </w:rPr>
        <w:t>The marketing mix is a key model that organisations utilise to develop and execute marketing plans. The 7Ps of the extended marketing mix include Product, Price, Place, Promotion, People, Process and Physical Evidence, which are especially important for technology-based and service products (Chakrabarty and Pandey, 2025). In the case of the Nike Smart Fitness Band, the 7Ps framework ensures that the product meets the needs of its customers, while reflecting Nike's brand values of performance, innovation and motivation. This approach helps Nike to offer a unified experience, improve its market position and drive success for its brand extension in the wearable industry.</w:t>
      </w:r>
    </w:p>
    <w:p w14:paraId="0000004A">
      <w:pPr>
        <w:pStyle w:val="Heading2"/>
        <w:rPr/>
      </w:pPr>
      <w:bookmarkStart w:id="13" w:name="_Toc228536740"/>
      <w:r>
        <w:t>2. Product</w:t>
      </w:r>
      <w:bookmarkEnd w:id="13"/>
    </w:p>
    <w:p w14:paraId="0000004B">
      <w:pPr>
        <w:rPr>
          <w:lang w:val="en-IN"/>
        </w:rPr>
      </w:pPr>
      <w:r>
        <w:rPr>
          <w:lang w:val="en-IN"/>
        </w:rPr>
        <w:t xml:space="preserve">The Nike Smart Fitness Band is a performance wearable product that helps customers monitor their fitness. The primary product is focused on health and performance benefits, such as activity tracking and improving one's health. </w:t>
      </w:r>
      <w:r>
        <w:rPr>
          <w:lang w:val="en-IN"/>
        </w:rPr>
        <w:t>The actual product includes features such as step tracking, heart rate monitoring, calorie tracking, sleep analysis, and seamless integration with the Nike Training Club app</w:t>
      </w:r>
      <w:r>
        <w:rPr>
          <w:lang w:val="en-IN"/>
        </w:rPr>
        <w:t xml:space="preserve"> </w:t>
      </w:r>
      <w:r>
        <w:rPr>
          <w:lang w:val="en-IN"/>
        </w:rPr>
        <w:t xml:space="preserve">(Yang </w:t>
      </w:r>
      <w:r>
        <w:rPr>
          <w:i/>
          <w:iCs/>
          <w:lang w:val="en-IN"/>
        </w:rPr>
        <w:t>et al.,</w:t>
      </w:r>
      <w:r>
        <w:rPr>
          <w:lang w:val="en-IN"/>
        </w:rPr>
        <w:t xml:space="preserve"> 2024). This feature allows users to receive personalised workouts and performance data.</w:t>
      </w:r>
    </w:p>
    <w:p w14:paraId="0000004C">
      <w:pPr>
        <w:rPr>
          <w:lang w:val="en-IN"/>
        </w:rPr>
      </w:pPr>
      <w:r>
        <w:rPr>
          <w:lang w:val="en-IN"/>
        </w:rPr>
        <w:t>Nike's brand positioning as a luxury brand is also reflected in the product's design, durability and materials used. Sustainable packaging options can be incorporated to reflect sustainability. In terms of an augmented product, support for the app, data analysis</w:t>
      </w:r>
      <w:r>
        <w:rPr>
          <w:lang w:val="en-IN"/>
        </w:rPr>
        <w:t>,</w:t>
      </w:r>
      <w:r>
        <w:rPr>
          <w:lang w:val="en-IN"/>
        </w:rPr>
        <w:t xml:space="preserve"> and customer service add value. The product offers functional and emotional benefits (fitness monitoring, motivation and achievement). But ongoing development will be required to keep pace with the rapidly evolving technology in the wearable industry.</w:t>
      </w:r>
    </w:p>
    <w:p w14:paraId="0000004D">
      <w:pPr>
        <w:pStyle w:val="Heading2"/>
        <w:rPr/>
      </w:pPr>
      <w:bookmarkStart w:id="14" w:name="_Toc228536741"/>
      <w:r>
        <w:t>3. Price</w:t>
      </w:r>
      <w:bookmarkEnd w:id="14"/>
    </w:p>
    <w:p w14:paraId="0000004E">
      <w:pPr>
        <w:rPr>
          <w:lang w:val="en-IN"/>
        </w:rPr>
      </w:pPr>
      <w:r>
        <w:rPr>
          <w:lang w:val="en-IN"/>
        </w:rPr>
        <w:t xml:space="preserve">The Smart Fitness Band will likely be priced at a premium by Nike due to its high-quality brand and product. A premium price </w:t>
      </w:r>
      <w:r>
        <w:rPr>
          <w:lang w:val="en-IN"/>
        </w:rPr>
        <w:t xml:space="preserve">positions </w:t>
      </w:r>
      <w:r>
        <w:rPr>
          <w:lang w:val="en-IN"/>
        </w:rPr>
        <w:t xml:space="preserve">the product </w:t>
      </w:r>
      <w:r>
        <w:rPr>
          <w:lang w:val="en-IN"/>
        </w:rPr>
        <w:t>a</w:t>
      </w:r>
      <w:r>
        <w:rPr>
          <w:lang w:val="en-IN"/>
        </w:rPr>
        <w:t xml:space="preserve">s high quality and will be sought after by customers </w:t>
      </w:r>
      <w:r>
        <w:rPr>
          <w:lang w:val="en-IN"/>
        </w:rPr>
        <w:t>who</w:t>
      </w:r>
      <w:r>
        <w:rPr>
          <w:lang w:val="en-IN"/>
        </w:rPr>
        <w:t xml:space="preserve"> value Nike's reputation for performance and innovation (Li, 2023). Nike can leverage its brand and product innovation to position its product competitively against other brands like Apple and Fitbit, while highlighting its sport-related features.</w:t>
      </w:r>
    </w:p>
    <w:p w14:paraId="0000004F">
      <w:pPr>
        <w:rPr>
          <w:lang w:val="en-IN"/>
        </w:rPr>
      </w:pPr>
      <w:r>
        <w:rPr>
          <w:lang w:val="en-IN"/>
        </w:rPr>
        <w:t xml:space="preserve">Value-based pricing is suitable, as the price is set based on the value perceived by the customer, rather than </w:t>
      </w:r>
      <w:r>
        <w:rPr>
          <w:lang w:val="en-IN"/>
        </w:rPr>
        <w:t xml:space="preserve">the </w:t>
      </w:r>
      <w:r>
        <w:rPr>
          <w:lang w:val="en-IN"/>
        </w:rPr>
        <w:t xml:space="preserve">cost of production. Nike may also use psychological pricing tactics, such as pricing at £99.99, to affect behaviour and encourage sales. But higher prices may exclude </w:t>
      </w:r>
      <w:r>
        <w:rPr>
          <w:lang w:val="en-IN"/>
        </w:rPr>
        <w:t>price-sensitive consumers</w:t>
      </w:r>
      <w:r>
        <w:rPr>
          <w:lang w:val="en-IN"/>
        </w:rPr>
        <w:t>, thus limiting sales. Nike needs to consider both value and price to achieve long-term growth.</w:t>
      </w:r>
    </w:p>
    <w:p w14:paraId="00000050">
      <w:pPr>
        <w:pStyle w:val="Heading2"/>
        <w:rPr/>
      </w:pPr>
      <w:bookmarkStart w:id="15" w:name="_Toc228536742"/>
      <w:r>
        <w:t>4. Place</w:t>
      </w:r>
      <w:bookmarkEnd w:id="15"/>
    </w:p>
    <w:p w14:paraId="00000051">
      <w:pPr>
        <w:rPr>
          <w:lang w:val="en-IN"/>
        </w:rPr>
      </w:pPr>
      <w:r>
        <w:rPr>
          <w:lang w:val="en-IN"/>
        </w:rPr>
        <w:t>The place component emphasises convenience and availability for the Nike Smart Fitness Band. Nike can use a mix of offline and online channels, such as Nike stores, websites, and third-party e-commerce retailers, like Amazon (Su and Wang, 2024). This multi-channel strategy allows customers to buy the product through their favourite channels, improving convenience.</w:t>
      </w:r>
    </w:p>
    <w:p w14:paraId="00000052">
      <w:pPr>
        <w:rPr>
          <w:lang w:val="en-IN"/>
        </w:rPr>
      </w:pPr>
      <w:r>
        <w:rPr>
          <w:lang w:val="en-IN"/>
        </w:rPr>
        <w:t>Nike's global reach enables the product to be sold in various markets, especially markets in need of wearable technology (Jaworek et al., 2020). Store visits also provide an opportunity for customers to interact with the product, which may affect buying behaviour. It also ensures optimal product delivery and order fulfilment. But international distribution can be challenging and require</w:t>
      </w:r>
      <w:r>
        <w:rPr>
          <w:lang w:val="en-IN"/>
        </w:rPr>
        <w:t>s</w:t>
      </w:r>
      <w:r>
        <w:rPr>
          <w:lang w:val="en-IN"/>
        </w:rPr>
        <w:t xml:space="preserve"> substantial resources.</w:t>
      </w:r>
    </w:p>
    <w:p w14:paraId="00000053">
      <w:pPr>
        <w:pStyle w:val="Heading2"/>
        <w:rPr/>
      </w:pPr>
      <w:bookmarkStart w:id="16" w:name="_Toc228536743"/>
      <w:r>
        <w:t>5. Promotion</w:t>
      </w:r>
      <w:bookmarkEnd w:id="16"/>
    </w:p>
    <w:p w14:paraId="00000054">
      <w:pPr>
        <w:rPr>
          <w:lang w:val="en-IN"/>
        </w:rPr>
      </w:pPr>
      <w:r>
        <w:rPr>
          <w:lang w:val="en-IN"/>
        </w:rPr>
        <w:t>Marketing is crucial in generating awareness and interest in the Nike Smart Fitness Band. Nike can utilise its expertise in digital marketing, including social media channels like Instagram, YouTube and TikTok, to connect with its customers (</w:t>
      </w:r>
      <w:r>
        <w:rPr>
          <w:lang w:val="en-IN"/>
        </w:rPr>
        <w:t>Zhavoronkova</w:t>
      </w:r>
      <w:r>
        <w:rPr>
          <w:lang w:val="en-IN"/>
        </w:rPr>
        <w:t>, 2021). Collaborations with influencers, such as fitness experts and athletes, can increase trust and adoption.</w:t>
      </w:r>
    </w:p>
    <w:p w14:paraId="00000055">
      <w:pPr>
        <w:rPr>
          <w:lang w:val="en-IN"/>
        </w:rPr>
      </w:pPr>
      <w:r>
        <w:rPr>
          <w:lang w:val="en-IN"/>
        </w:rPr>
        <w:t xml:space="preserve">Nike's existing advertising strategies can be adapted to highlight the benefits of the fitness band, with an emphasis on performance, motivation and success. Promotions, </w:t>
      </w:r>
      <w:r>
        <w:rPr>
          <w:lang w:val="en-IN"/>
        </w:rPr>
        <w:t xml:space="preserve">such as time-limited discounts or bundling, can also help gain early adopters. The AIDA model (Attention, Interest, Desire, Action) can be used to develop promotional campaigns that lead consumers through the </w:t>
      </w:r>
      <w:r>
        <w:rPr>
          <w:lang w:val="en-IN"/>
        </w:rPr>
        <w:t>purchasing process</w:t>
      </w:r>
      <w:r>
        <w:rPr>
          <w:lang w:val="en-IN"/>
        </w:rPr>
        <w:t xml:space="preserve">. </w:t>
      </w:r>
      <w:r>
        <w:rPr>
          <w:lang w:val="en-IN"/>
        </w:rPr>
        <w:t>E</w:t>
      </w:r>
      <w:r>
        <w:rPr>
          <w:lang w:val="en-IN"/>
        </w:rPr>
        <w:t>motional branding is a strength for Nike, enabling it to create a strong relationship with the consumer. But high costs of promotion may affect profitability</w:t>
      </w:r>
      <w:r>
        <w:rPr>
          <w:lang w:val="en-IN"/>
        </w:rPr>
        <w:t>,</w:t>
      </w:r>
      <w:r>
        <w:rPr>
          <w:lang w:val="en-IN"/>
        </w:rPr>
        <w:t xml:space="preserve"> and consistency across promotional channels is key to success.</w:t>
      </w:r>
    </w:p>
    <w:p w14:paraId="00000056">
      <w:pPr>
        <w:pStyle w:val="Heading2"/>
        <w:rPr/>
      </w:pPr>
      <w:bookmarkStart w:id="17" w:name="_Toc228536744"/>
      <w:r>
        <w:t>6. People</w:t>
      </w:r>
      <w:bookmarkEnd w:id="17"/>
    </w:p>
    <w:p w14:paraId="00000057">
      <w:pPr>
        <w:rPr>
          <w:lang w:val="en-IN"/>
        </w:rPr>
      </w:pPr>
      <w:r>
        <w:rPr>
          <w:lang w:val="en-IN"/>
        </w:rPr>
        <w:t>The "people" component is important to the marketing mix in terms of customer service. Nike employees are crucial in assisting customers, highlighting product characteristics and swaying buying choices (</w:t>
      </w:r>
      <w:r>
        <w:rPr>
          <w:lang w:val="en-IN"/>
        </w:rPr>
        <w:t>Widiatmoko</w:t>
      </w:r>
      <w:r>
        <w:rPr>
          <w:lang w:val="en-IN"/>
        </w:rPr>
        <w:t xml:space="preserve"> </w:t>
      </w:r>
      <w:r>
        <w:rPr>
          <w:i/>
          <w:iCs/>
          <w:lang w:val="en-IN"/>
        </w:rPr>
        <w:t>et al.,</w:t>
      </w:r>
      <w:r>
        <w:rPr>
          <w:lang w:val="en-IN"/>
        </w:rPr>
        <w:t xml:space="preserve"> 2023). Trained staff can improve customer experience through personalised service and showcasing product benefits.</w:t>
      </w:r>
    </w:p>
    <w:p w14:paraId="00000058">
      <w:pPr>
        <w:rPr>
          <w:lang w:val="en-IN"/>
        </w:rPr>
      </w:pPr>
      <w:r>
        <w:rPr>
          <w:lang w:val="en-IN"/>
        </w:rPr>
        <w:t>Both</w:t>
      </w:r>
      <w:r>
        <w:rPr>
          <w:lang w:val="en-IN"/>
        </w:rPr>
        <w:t xml:space="preserve"> online and offline customer service is crucial in responding to questions, solving problems and building brand loyalty. Nike also employs brand ambassadors, like sports stars, who shape consumer attitudes and enhance brand trust. They play a role in inspiring consumers by linking the product with success. But ensuring consistent service quality across multiple outlets and channels can be difficult, requiring ongoing monitoring and training.</w:t>
      </w:r>
    </w:p>
    <w:p w14:paraId="00000059">
      <w:pPr>
        <w:pStyle w:val="Heading2"/>
        <w:rPr/>
      </w:pPr>
      <w:bookmarkStart w:id="18" w:name="_Toc228536745"/>
      <w:r>
        <w:t>7. Process</w:t>
      </w:r>
      <w:bookmarkEnd w:id="18"/>
    </w:p>
    <w:p w14:paraId="0000005A">
      <w:pPr>
        <w:rPr>
          <w:lang w:val="en-IN"/>
        </w:rPr>
      </w:pPr>
      <w:r>
        <w:rPr>
          <w:lang w:val="en-IN"/>
        </w:rPr>
        <w:t>The process relates to the convenience and efficiency of customer experiences with the product or brand. In the case of the Nike Smart Fitness Band, the buying process must be convenient and easy, whether it is online or offline. Efficient checkout, secure payment methods and fast shipping are essential for customer satisfaction (Guo and Wang, 2021). Product installation, app download, and pairing with the device need to be simple for a good user experience. The ability to connect with the Nike Training Club app should be easy, enabling users to access specific features and monitor progress. Streamlined processes provide convenience and increase usage.</w:t>
      </w:r>
      <w:r>
        <w:rPr>
          <w:lang w:val="en-IN"/>
        </w:rPr>
        <w:t xml:space="preserve"> </w:t>
      </w:r>
      <w:r>
        <w:rPr>
          <w:lang w:val="en-IN"/>
        </w:rPr>
        <w:t>But any technological glitches or complex set</w:t>
      </w:r>
      <w:r>
        <w:rPr>
          <w:lang w:val="en-IN"/>
        </w:rPr>
        <w:t>-</w:t>
      </w:r>
      <w:r>
        <w:rPr>
          <w:lang w:val="en-IN"/>
        </w:rPr>
        <w:t>up processes can have a negative impact on the consumer experience and satisfaction levels.</w:t>
      </w:r>
    </w:p>
    <w:p w14:paraId="0000005B">
      <w:pPr>
        <w:pStyle w:val="Heading2"/>
        <w:rPr/>
      </w:pPr>
      <w:bookmarkStart w:id="19" w:name="_Toc228536746"/>
      <w:r>
        <w:t>8. Physical Evidence</w:t>
      </w:r>
      <w:bookmarkEnd w:id="19"/>
    </w:p>
    <w:p w14:paraId="0000005C">
      <w:pPr>
        <w:rPr>
          <w:lang w:val="en-IN"/>
        </w:rPr>
      </w:pPr>
      <w:r>
        <w:rPr>
          <w:lang w:val="en-IN"/>
        </w:rPr>
        <w:t xml:space="preserve">Physical evidence is the tangible elements that affect the consumer's perception of the brand. In the case of the Nike Smart Fitness Band, these are packaging, retail </w:t>
      </w:r>
      <w:r>
        <w:rPr>
          <w:lang w:val="en-IN"/>
        </w:rPr>
        <w:t xml:space="preserve">environment and app interface. </w:t>
      </w:r>
      <w:r>
        <w:rPr>
          <w:lang w:val="en-IN"/>
        </w:rPr>
        <w:t xml:space="preserve">Premium packaging </w:t>
      </w:r>
      <w:r>
        <w:rPr>
          <w:lang w:val="en-IN"/>
        </w:rPr>
        <w:t xml:space="preserve">with sustainable packaging can increase product value and demonstrate Nike's environmental sustainability (Asghar, 2023). The Nike stores offer a strong brand experience through lighting, </w:t>
      </w:r>
      <w:r>
        <w:rPr>
          <w:lang w:val="en-IN"/>
        </w:rPr>
        <w:t>product displays</w:t>
      </w:r>
      <w:r>
        <w:rPr>
          <w:lang w:val="en-IN"/>
        </w:rPr>
        <w:t xml:space="preserve"> </w:t>
      </w:r>
      <w:r>
        <w:rPr>
          <w:lang w:val="en-IN"/>
        </w:rPr>
        <w:t xml:space="preserve">and marketing, which is a reminder of the brand. </w:t>
      </w:r>
      <w:r>
        <w:rPr>
          <w:lang w:val="en-IN"/>
        </w:rPr>
        <w:t>The</w:t>
      </w:r>
      <w:r>
        <w:rPr>
          <w:lang w:val="en-IN"/>
        </w:rPr>
        <w:t xml:space="preserve"> user experience of the mobile app is important in enhancing the overall experience, as it is one of the major touchpoints for customers.</w:t>
      </w:r>
    </w:p>
    <w:p w14:paraId="0000005D">
      <w:pPr>
        <w:pStyle w:val="Heading2"/>
        <w:rPr/>
      </w:pPr>
      <w:bookmarkStart w:id="20" w:name="_Toc228536747"/>
      <w:r>
        <w:t>9. Conclusion</w:t>
      </w:r>
      <w:bookmarkEnd w:id="20"/>
      <w:r>
        <w:t xml:space="preserve"> </w:t>
      </w:r>
    </w:p>
    <w:p w14:paraId="0000005E">
      <w:r>
        <w:t>The 7Ps marketing mix offers a holistic approach to product positioning and product launch for the Nike Smart Fitness Band in the ever-evolving wearable technology sector. The marketing mix elements are all part of providing value to the target market while enhancing the brand image of Nike. The product’s innovative features, high price, wide distribution and effective promotion combine to form an integrated marketing strategy.</w:t>
      </w:r>
    </w:p>
    <w:p w14:paraId="0000005F">
      <w:pPr>
        <w:pStyle w:val="Heading1"/>
        <w:rPr/>
      </w:pPr>
      <w:bookmarkStart w:id="21" w:name="_Toc228536748"/>
      <w:r>
        <w:t>ELEMENT 4: REFLECTION</w:t>
      </w:r>
      <w:bookmarkEnd w:id="21"/>
    </w:p>
    <w:p w14:paraId="00000060">
      <w:pPr>
        <w:rPr>
          <w:lang w:val="en-IN"/>
        </w:rPr>
      </w:pPr>
      <w:r>
        <w:rPr>
          <w:lang w:val="en-IN"/>
        </w:rPr>
        <w:t>The project of creating the Nike Smart Fitness Band as a brand extension has proven to be a valuable learning experience</w:t>
      </w:r>
      <w:r>
        <w:rPr>
          <w:lang w:val="en-IN"/>
        </w:rPr>
        <w:t>,</w:t>
      </w:r>
      <w:r>
        <w:rPr>
          <w:lang w:val="en-IN"/>
        </w:rPr>
        <w:t xml:space="preserve"> as it improved my knowledge of marketing strategy and its application. For this project, I practised analysing market trends, defining the target audience and the use of strategic marketing tools such as segmentation and marketing mix. </w:t>
      </w:r>
      <w:r>
        <w:rPr>
          <w:lang w:val="en-IN"/>
        </w:rPr>
        <w:t>I found it challenging to connect theoretical concepts with a real-world product idea, but as I progressed, I was able to integrate academic knowledge with practical application</w:t>
      </w:r>
      <w:r>
        <w:rPr>
          <w:lang w:val="en-IN"/>
        </w:rPr>
        <w:t>. The poster and portfolio also enabled me to develop more effective presentation skills.</w:t>
      </w:r>
    </w:p>
    <w:p w14:paraId="00000061">
      <w:pPr>
        <w:rPr>
          <w:lang w:val="en-IN"/>
        </w:rPr>
      </w:pPr>
      <w:r>
        <w:rPr>
          <w:lang w:val="en-IN"/>
        </w:rPr>
        <w:t>I felt confident and challeng</w:t>
      </w:r>
      <w:r>
        <w:rPr>
          <w:lang w:val="en-IN"/>
        </w:rPr>
        <w:t>ed</w:t>
      </w:r>
      <w:r>
        <w:rPr>
          <w:lang w:val="en-IN"/>
        </w:rPr>
        <w:t xml:space="preserve"> myself. I felt more confident with the concept and idea generation because the product is in line with the brand. But I also experienced difficulty in being more critical </w:t>
      </w:r>
      <w:r>
        <w:rPr>
          <w:lang w:val="en-IN"/>
        </w:rPr>
        <w:t>of</w:t>
      </w:r>
      <w:r>
        <w:rPr>
          <w:lang w:val="en-IN"/>
        </w:rPr>
        <w:t xml:space="preserve"> marketing theories rather than just stating them. I had to think more critically to justify aspects like target market and pricing strategy (</w:t>
      </w:r>
      <w:r>
        <w:rPr>
          <w:lang w:val="en-IN"/>
        </w:rPr>
        <w:t>Ndukaji</w:t>
      </w:r>
      <w:r>
        <w:rPr>
          <w:lang w:val="en-IN"/>
        </w:rPr>
        <w:t>, 2025). I also sometimes found time management challenging - particularly in combining research, writing and organisation. However, it was an engaging process and allowed me to develop my critical thinking skills.</w:t>
      </w:r>
    </w:p>
    <w:p w14:paraId="00000062">
      <w:pPr>
        <w:rPr>
          <w:lang w:val="en-IN"/>
        </w:rPr>
      </w:pPr>
      <w:r>
        <w:rPr>
          <w:lang w:val="en-IN"/>
        </w:rPr>
        <w:t>One of the key strengths of my work was the clear alignment between the brand extension and current market trends, particularly the growing demand for wearable fitness technology</w:t>
      </w:r>
      <w:r>
        <w:rPr>
          <w:lang w:val="en-IN"/>
        </w:rPr>
        <w:t xml:space="preserve"> (</w:t>
      </w:r>
      <w:r>
        <w:t>Addolorato, 2025</w:t>
      </w:r>
      <w:r>
        <w:rPr>
          <w:lang w:val="en-IN"/>
        </w:rPr>
        <w:t>)</w:t>
      </w:r>
      <w:r>
        <w:rPr>
          <w:lang w:val="en-IN"/>
        </w:rPr>
        <w:t xml:space="preserve">. I was able to demonstrate how Nike could </w:t>
      </w:r>
      <w:r>
        <w:rPr>
          <w:lang w:val="en-IN"/>
        </w:rPr>
        <w:t>successfully enter this market by leveraging its strong brand image and existing digital ecosystem. I believe I presented a logical and structured marketing strategy that connected different elements</w:t>
      </w:r>
      <w:r>
        <w:rPr>
          <w:lang w:val="en-IN"/>
        </w:rPr>
        <w:t>,</w:t>
      </w:r>
      <w:r>
        <w:rPr>
          <w:lang w:val="en-IN"/>
        </w:rPr>
        <w:t xml:space="preserve"> such as segmentation and the marketing mix. However, a limitation in my work was the depth of critical analysis. In some sections, I focused more on explaining concepts rather than evaluating them in detail. This is an area that I recognise needs improvement to achieve higher academic standards.</w:t>
      </w:r>
    </w:p>
    <w:p w14:paraId="00000063">
      <w:pPr>
        <w:rPr>
          <w:lang w:val="en-IN"/>
        </w:rPr>
      </w:pPr>
      <w:r>
        <w:rPr>
          <w:lang w:val="en-IN"/>
        </w:rPr>
        <w:t xml:space="preserve">This project significantly improved my understanding of how marketing strategies are developed and implemented in real-world situations. I learned that effective marketing is not only about identifying opportunities but also about making justified decisions based on customer needs, competition, and market conditions. It also helped me understand the importance of integration, where all elements of a strategy must align to achieve business objectives. Furthermore, I developed research skills by using academic sources to support my arguments, which is essential at </w:t>
      </w:r>
      <w:r>
        <w:rPr>
          <w:lang w:val="en-IN"/>
        </w:rPr>
        <w:t xml:space="preserve">the </w:t>
      </w:r>
      <w:r>
        <w:rPr>
          <w:lang w:val="en-IN"/>
        </w:rPr>
        <w:t>postgraduate level.</w:t>
      </w:r>
    </w:p>
    <w:p w14:paraId="00000064">
      <w:pPr>
        <w:rPr>
          <w:lang w:val="en-IN"/>
        </w:rPr>
      </w:pPr>
      <w:r>
        <w:rPr>
          <w:lang w:val="en-IN"/>
        </w:rPr>
        <w:t>This</w:t>
      </w:r>
      <w:r>
        <w:rPr>
          <w:lang w:val="en-IN"/>
        </w:rPr>
        <w:t xml:space="preserve"> experience has contributed to both my personal and professional development. It has improved my ability to think critically, apply theoretical concepts, and communicate ideas effectively. In the future, I aim to enhance my work by focusing more on critical evaluation, using a wider range of academic sources, and improving time management through better planning. I will also practice applying marketing frameworks in different scenarios to strengthen my analytical skills. </w:t>
      </w:r>
    </w:p>
    <w:p w14:paraId="00000065">
      <w:pPr>
        <w:pStyle w:val="Heading1"/>
        <w:rPr/>
      </w:pPr>
      <w:bookmarkStart w:id="22" w:name="_Toc228536749"/>
      <w:r>
        <w:t>REFERENCES</w:t>
      </w:r>
      <w:bookmarkEnd w:id="22"/>
    </w:p>
    <w:p w14:paraId="00000066">
      <w:pPr>
        <w:rPr>
          <w:lang w:val="en-IN"/>
        </w:rPr>
      </w:pPr>
      <w:r>
        <w:t xml:space="preserve">Addolorato, S., 2025. Can Wearable and Digital Technologies Augment Business-to-Consumer Data Driven Outcomes in Health and Fitness </w:t>
      </w:r>
      <w:r>
        <w:t>Industry?.</w:t>
      </w:r>
      <w:r>
        <w:t> </w:t>
      </w:r>
      <w:r>
        <w:rPr>
          <w:i/>
          <w:iCs/>
        </w:rPr>
        <w:t xml:space="preserve">Sport </w:t>
      </w:r>
      <w:r>
        <w:rPr>
          <w:i/>
          <w:iCs/>
        </w:rPr>
        <w:t>i</w:t>
      </w:r>
      <w:r>
        <w:rPr>
          <w:i/>
          <w:iCs/>
        </w:rPr>
        <w:t xml:space="preserve"> </w:t>
      </w:r>
      <w:r>
        <w:rPr>
          <w:i/>
          <w:iCs/>
        </w:rPr>
        <w:t>Turystyka</w:t>
      </w:r>
      <w:r>
        <w:t>, </w:t>
      </w:r>
      <w:r>
        <w:rPr>
          <w:i/>
          <w:iCs/>
        </w:rPr>
        <w:t>8</w:t>
      </w:r>
      <w:r>
        <w:t>(1), pp.161-175.</w:t>
      </w:r>
    </w:p>
    <w:p w14:paraId="00000067">
      <w:r>
        <w:t>Asghar, M., 2023. Consumer perception of Nike green business strategy and implementation of profitable and sustainable products.</w:t>
      </w:r>
    </w:p>
    <w:p w14:paraId="00000068">
      <w:r>
        <w:t>Ayub, F., 2025. Key Trends in the Market Entry Strategies of the USA Footwear MNEs, encompassing Brand Localization, Digital Engagement and Dynamic Capabilities. </w:t>
      </w:r>
      <w:r>
        <w:rPr>
          <w:i/>
          <w:iCs/>
        </w:rPr>
        <w:t>Research Journal for Social Affairs</w:t>
      </w:r>
      <w:r>
        <w:t>, </w:t>
      </w:r>
      <w:r>
        <w:rPr>
          <w:i/>
          <w:iCs/>
        </w:rPr>
        <w:t>3</w:t>
      </w:r>
      <w:r>
        <w:t>(5), pp.423-456.</w:t>
      </w:r>
    </w:p>
    <w:p w14:paraId="00000069">
      <w:r>
        <w:t>Bhatnagar, T., 2026. ANALYSIS OF CONSUMER BEHAVIOUR: A COMPARATIVE RESEARCH STUDY OF NIKE AND ADIDAS. </w:t>
      </w:r>
      <w:r>
        <w:rPr>
          <w:i/>
          <w:iCs/>
        </w:rPr>
        <w:t>Available at SSRN 6371178</w:t>
      </w:r>
      <w:r>
        <w:t>.</w:t>
      </w:r>
    </w:p>
    <w:p w14:paraId="0000006A">
      <w:r>
        <w:t>Chakrabarty, P. and Pandey, D., 2025. Decoding the Marketing Mix: A Systematic Review of Its Influence on Consumer Purchase Decisions. </w:t>
      </w:r>
      <w:r>
        <w:rPr>
          <w:i/>
          <w:iCs/>
        </w:rPr>
        <w:t>Journal of Emerging Technologies and Innovative Research</w:t>
      </w:r>
      <w:r>
        <w:t>, </w:t>
      </w:r>
      <w:r>
        <w:rPr>
          <w:i/>
          <w:iCs/>
        </w:rPr>
        <w:t>12</w:t>
      </w:r>
      <w:r>
        <w:t>(7).</w:t>
      </w:r>
    </w:p>
    <w:p w14:paraId="0000006B">
      <w:pPr>
        <w:rPr>
          <w:lang w:val="en-IN"/>
        </w:rPr>
      </w:pPr>
      <w:r>
        <w:t xml:space="preserve">Fabbrizio, A., Fucarino, A., </w:t>
      </w:r>
      <w:r>
        <w:t>Cantoia</w:t>
      </w:r>
      <w:r>
        <w:t xml:space="preserve">, M., De Giorgio, A., Garrido, N.D., Iuliano, E., Reis, V.M., Sausa, M., Vilaça-Alves, J., </w:t>
      </w:r>
      <w:r>
        <w:t>Zimatore</w:t>
      </w:r>
      <w:r>
        <w:t xml:space="preserve">, G. and </w:t>
      </w:r>
      <w:r>
        <w:t>Baldari</w:t>
      </w:r>
      <w:r>
        <w:t>, C., 2023, June. Smart devices for health and wellness applied to tele-exercise: an overview of new trends and technologies such as IoT and AI. In </w:t>
      </w:r>
      <w:r>
        <w:rPr>
          <w:i/>
          <w:iCs/>
        </w:rPr>
        <w:t>Healthcare</w:t>
      </w:r>
      <w:r>
        <w:t> (Vol. 11, No. 12, p. 1805). MDPI.</w:t>
      </w:r>
    </w:p>
    <w:p w14:paraId="0000006C">
      <w:r>
        <w:t xml:space="preserve">Guo, L. and Wang, P., 2021. Art product design and vr user experience based on </w:t>
      </w:r>
      <w:r>
        <w:t>iot</w:t>
      </w:r>
      <w:r>
        <w:t xml:space="preserve"> technology and visualization system. </w:t>
      </w:r>
      <w:r>
        <w:rPr>
          <w:i/>
          <w:iCs/>
        </w:rPr>
        <w:t>Journal of Sensors</w:t>
      </w:r>
      <w:r>
        <w:t>, </w:t>
      </w:r>
      <w:r>
        <w:rPr>
          <w:i/>
          <w:iCs/>
        </w:rPr>
        <w:t>2021</w:t>
      </w:r>
      <w:r>
        <w:t>(1), p.6412703.</w:t>
      </w:r>
    </w:p>
    <w:p w14:paraId="0000006D">
      <w:r>
        <w:t>Hazan, M., 2025. </w:t>
      </w:r>
      <w:r>
        <w:rPr>
          <w:i/>
          <w:iCs/>
        </w:rPr>
        <w:t>Strategic Positioning in Wearable Health Technology: Leveraging Consumer Centric Analytical Approaches for Market Leadership A Literature Review on Advanced Applications, Addressing Adoption Challenges, and Innovative Solutions for Healthcare Technology</w:t>
      </w:r>
      <w:r>
        <w:t xml:space="preserve"> (Master's thesis, </w:t>
      </w:r>
      <w:r>
        <w:t>Universidade</w:t>
      </w:r>
      <w:r>
        <w:t xml:space="preserve"> NOVA de Lisboa (Portugal)).</w:t>
      </w:r>
    </w:p>
    <w:p w14:paraId="0000006E">
      <w:r>
        <w:t>Jaworek, M. and Karaszewski, W.Ł.O.D.Z.I.M.I.E.R.Z., 2020. The largest athletic apparel, accessories and footwear multinational companies: economic characteristics, internationalization. </w:t>
      </w:r>
      <w:r>
        <w:rPr>
          <w:i/>
          <w:iCs/>
        </w:rPr>
        <w:t>Journal of Physical Education and Sport</w:t>
      </w:r>
      <w:r>
        <w:t>, </w:t>
      </w:r>
      <w:r>
        <w:rPr>
          <w:i/>
          <w:iCs/>
        </w:rPr>
        <w:t>20</w:t>
      </w:r>
      <w:r>
        <w:t>(5), pp.3053-3062.</w:t>
      </w:r>
    </w:p>
    <w:p w14:paraId="0000006F">
      <w:r>
        <w:t>Li, D., 2023. Investigation and Analysis of Nike Product Marketing Strategy.</w:t>
      </w:r>
    </w:p>
    <w:p w14:paraId="00000070">
      <w:r>
        <w:t>Ndukaji</w:t>
      </w:r>
      <w:r>
        <w:t>, A., 2025. Behavioral Economics and Consumer Decision-Making: How Psychological Factors Influence Consumer Choices, Marketing, and Pricing Strategies.</w:t>
      </w:r>
    </w:p>
    <w:p w14:paraId="00000071">
      <w:r>
        <w:t>PREMARAJ, N., 2025. </w:t>
      </w:r>
      <w:r>
        <w:rPr>
          <w:i/>
          <w:iCs/>
        </w:rPr>
        <w:t>SUPPLEMENT CONSUMPTION PATTERN AND BODY COMPOSITION AMONG REGULAR GYM-GOERS</w:t>
      </w:r>
      <w:r>
        <w:t> (Doctoral dissertation, St. Teresa's College (autonomous) Ernakulam).</w:t>
      </w:r>
    </w:p>
    <w:p w14:paraId="00000072">
      <w:r>
        <w:t>Su, S. and Wang, B., 2024. The Impact of Integrated Digital Marketing on Brand Growth: Nike. </w:t>
      </w:r>
      <w:r>
        <w:rPr>
          <w:i/>
          <w:iCs/>
        </w:rPr>
        <w:t>Finance &amp; Economics</w:t>
      </w:r>
      <w:r>
        <w:t>, </w:t>
      </w:r>
      <w:r>
        <w:rPr>
          <w:i/>
          <w:iCs/>
        </w:rPr>
        <w:t>1</w:t>
      </w:r>
      <w:r>
        <w:t>(6).</w:t>
      </w:r>
    </w:p>
    <w:p w14:paraId="00000073">
      <w:r>
        <w:t>Widiatmoko</w:t>
      </w:r>
      <w:r>
        <w:t xml:space="preserve">, D.P., </w:t>
      </w:r>
      <w:r>
        <w:t>Karyatun</w:t>
      </w:r>
      <w:r>
        <w:t xml:space="preserve">, S. and </w:t>
      </w:r>
      <w:r>
        <w:t>Digdowiseiso</w:t>
      </w:r>
      <w:r>
        <w:t xml:space="preserve">, K., 2023. Influence Quality Product, Image Brand, and Promotion Regarding </w:t>
      </w:r>
      <w:r>
        <w:t>The</w:t>
      </w:r>
      <w:r>
        <w:t xml:space="preserve"> Decision to Purchase Nike Shoes in Jakarta East. </w:t>
      </w:r>
      <w:r>
        <w:rPr>
          <w:i/>
          <w:iCs/>
        </w:rPr>
        <w:t>Jurnal</w:t>
      </w:r>
      <w:r>
        <w:rPr>
          <w:i/>
          <w:iCs/>
        </w:rPr>
        <w:t xml:space="preserve"> Syntax Admiration</w:t>
      </w:r>
      <w:r>
        <w:t>, </w:t>
      </w:r>
      <w:r>
        <w:rPr>
          <w:i/>
          <w:iCs/>
        </w:rPr>
        <w:t>4</w:t>
      </w:r>
      <w:r>
        <w:t>(4), pp.679-688.</w:t>
      </w:r>
    </w:p>
    <w:p w14:paraId="00000074">
      <w:r>
        <w:t>Wu, G., 2022. The brand analysis of Nike based on its emotional branding and marketing strategies. </w:t>
      </w:r>
      <w:r>
        <w:rPr>
          <w:i/>
          <w:iCs/>
        </w:rPr>
        <w:t>BCP Business &amp; Management</w:t>
      </w:r>
      <w:r>
        <w:t>, </w:t>
      </w:r>
      <w:r>
        <w:rPr>
          <w:i/>
          <w:iCs/>
        </w:rPr>
        <w:t>19</w:t>
      </w:r>
      <w:r>
        <w:t>, pp.278-284.</w:t>
      </w:r>
    </w:p>
    <w:p w14:paraId="00000075">
      <w:r>
        <w:t xml:space="preserve">Yang, L., Amin, O. and </w:t>
      </w:r>
      <w:r>
        <w:t>Shihada</w:t>
      </w:r>
      <w:r>
        <w:t>, B., 2024. Intelligent wearable systems: Opportunities and challenges in health and sports. </w:t>
      </w:r>
      <w:r>
        <w:rPr>
          <w:i/>
          <w:iCs/>
        </w:rPr>
        <w:t>ACM Computing Surveys</w:t>
      </w:r>
      <w:r>
        <w:t>, </w:t>
      </w:r>
      <w:r>
        <w:rPr>
          <w:i/>
          <w:iCs/>
        </w:rPr>
        <w:t>56</w:t>
      </w:r>
      <w:r>
        <w:t>(7), pp.1-42.</w:t>
      </w:r>
    </w:p>
    <w:p w14:paraId="00000076">
      <w:r>
        <w:t>Zhavoronkova, A., 2021. SPORT MARKETING AND ITS SOCIAL IMPLICATIONS. REALIZE NIKE SOCIAL MEDIA MARKETING STRATEGY USING IN-DEPTH ANALYSIS ON FOUR SOCIAL MEDIA PLATFORMS.</w:t>
      </w:r>
    </w:p>
    <w:sectPr>
      <w:footerReference w:type="default" r:id="rId14"/>
      <w:pgSz w:w="11906" w:h="16838"/>
      <w:pgMar w:top="1440" w:right="1440" w:bottom="1440" w:left="1440" w:header="708" w:footer="708" w:gutter="0"/>
      <w:pgBorders w:display="allPages" w:offsetFrom="page" w:zOrder="front">
        <w:top w:val="single" w:color="auto" w:sz="4" w:space="24"/>
        <w:left w:val="single" w:color="auto" w:sz="4" w:space="24"/>
        <w:right w:val="single" w:color="auto" w:sz="4" w:space="24"/>
        <w:bottom w:val="single" w:color="auto" w:sz="4" w:space="24"/>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p14 ">
  <w:endnote w:type="separator" w:id="0">
    <w:p w14:paraId="00000003">
      <w:pPr>
        <w:spacing w:before="0" w:beforeAutospacing="0" w:after="0" w:afterAutospacing="0" w:line="240" w:lineRule="auto"/>
        <w:rPr/>
      </w:pPr>
      <w:r>
        <w:rPr/>
        <w:separator/>
      </w:r>
    </w:p>
  </w:endnote>
  <w:endnote w:type="continuationSeparator" w:id="1">
    <w:p w14:paraId="00000004">
      <w:pPr>
        <w:spacing w:before="0" w:beforeAutospacing="0" w:after="0" w:afterAutospacing="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p14 ">
  <w:p w14:paraId="00000077">
    <w:pPr>
      <w:pStyle w:val="Footer"/>
      <w:jc w:val="right"/>
      <w:rPr/>
    </w:pPr>
    <w:r>
      <w:fldChar w:fldCharType="begin"/>
    </w:r>
    <w:r>
      <w:instrText xml:space="preserve"> PAGE   \* MERGEFORMAT </w:instrText>
    </w:r>
    <w:r>
      <w:fldChar w:fldCharType="separate"/>
    </w:r>
    <w:r>
      <w:t>2</w:t>
    </w:r>
    <w:r>
      <w:fldChar w:fldCharType="end"/>
    </w:r>
  </w:p>
  <w:p w14:paraId="00000078">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p14 ">
  <w:footnote w:type="separator" w:id="0">
    <w:p w14:paraId="00000001">
      <w:pPr>
        <w:spacing w:before="0" w:beforeAutospacing="0" w:after="0" w:afterAutospacing="0" w:line="240" w:lineRule="auto"/>
        <w:rPr/>
      </w:pPr>
      <w:r>
        <w:rPr/>
        <w:separator/>
      </w:r>
    </w:p>
  </w:footnote>
  <w:footnote w:type="continuationSeparator" w:id="1">
    <w:p w14:paraId="00000002">
      <w:pPr>
        <w:spacing w:before="0" w:beforeAutospacing="0" w:after="0" w:afterAutospacing="0" w:line="240" w:lineRule="auto"/>
        <w:rPr/>
      </w:pPr>
      <w:r>
        <w:rP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KwNDE0NzUxNjUxtDRR0lEKTi0uzszPAykwrAUA0Tk07SwAAAA="/>
  </w:docVars>
  <w:rsids>
    <w:rsidRoot w:val="009E180C"/>
    <w:rsid w:val="00053C1B"/>
    <w:rsid w:val="0006538E"/>
    <w:rsid w:val="00077D42"/>
    <w:rsid w:val="000A182D"/>
    <w:rsid w:val="000B2187"/>
    <w:rsid w:val="000C399B"/>
    <w:rsid w:val="000C6924"/>
    <w:rsid w:val="000D2EC9"/>
    <w:rsid w:val="00104E32"/>
    <w:rsid w:val="0011716A"/>
    <w:rsid w:val="00141525"/>
    <w:rsid w:val="00142D1E"/>
    <w:rsid w:val="001465C5"/>
    <w:rsid w:val="001531F0"/>
    <w:rsid w:val="00163DF0"/>
    <w:rsid w:val="00172F33"/>
    <w:rsid w:val="00186824"/>
    <w:rsid w:val="001C3CA4"/>
    <w:rsid w:val="001C5344"/>
    <w:rsid w:val="001C61C7"/>
    <w:rsid w:val="001D2E6A"/>
    <w:rsid w:val="00206CB7"/>
    <w:rsid w:val="00225642"/>
    <w:rsid w:val="002260E5"/>
    <w:rsid w:val="00236694"/>
    <w:rsid w:val="002467FB"/>
    <w:rsid w:val="002702D8"/>
    <w:rsid w:val="00311120"/>
    <w:rsid w:val="0037566B"/>
    <w:rsid w:val="0039134C"/>
    <w:rsid w:val="00393219"/>
    <w:rsid w:val="003C0665"/>
    <w:rsid w:val="003E0D50"/>
    <w:rsid w:val="004227E9"/>
    <w:rsid w:val="004556DD"/>
    <w:rsid w:val="004A70D0"/>
    <w:rsid w:val="004F7101"/>
    <w:rsid w:val="00550397"/>
    <w:rsid w:val="005512BC"/>
    <w:rsid w:val="00567708"/>
    <w:rsid w:val="005B1F66"/>
    <w:rsid w:val="005B4FA1"/>
    <w:rsid w:val="005C7454"/>
    <w:rsid w:val="005F6B77"/>
    <w:rsid w:val="00600139"/>
    <w:rsid w:val="00637E99"/>
    <w:rsid w:val="00660BAA"/>
    <w:rsid w:val="006812D8"/>
    <w:rsid w:val="006A2820"/>
    <w:rsid w:val="006A7351"/>
    <w:rsid w:val="006B4176"/>
    <w:rsid w:val="006B75D5"/>
    <w:rsid w:val="006D7A3B"/>
    <w:rsid w:val="006F1944"/>
    <w:rsid w:val="006F366A"/>
    <w:rsid w:val="00723D29"/>
    <w:rsid w:val="00724FD6"/>
    <w:rsid w:val="007251E7"/>
    <w:rsid w:val="00733435"/>
    <w:rsid w:val="00737495"/>
    <w:rsid w:val="00755227"/>
    <w:rsid w:val="007631D1"/>
    <w:rsid w:val="007A57FD"/>
    <w:rsid w:val="007C11C5"/>
    <w:rsid w:val="007E0FBB"/>
    <w:rsid w:val="00835BF8"/>
    <w:rsid w:val="00835D6E"/>
    <w:rsid w:val="00880208"/>
    <w:rsid w:val="00886D4C"/>
    <w:rsid w:val="008A72A4"/>
    <w:rsid w:val="008B3A93"/>
    <w:rsid w:val="008D045A"/>
    <w:rsid w:val="0090384A"/>
    <w:rsid w:val="00987926"/>
    <w:rsid w:val="009A3769"/>
    <w:rsid w:val="009B27DC"/>
    <w:rsid w:val="009E180C"/>
    <w:rsid w:val="00A00DAE"/>
    <w:rsid w:val="00A2041A"/>
    <w:rsid w:val="00A46A19"/>
    <w:rsid w:val="00A5333F"/>
    <w:rsid w:val="00A63EF9"/>
    <w:rsid w:val="00A75FBD"/>
    <w:rsid w:val="00AB13BB"/>
    <w:rsid w:val="00AB4955"/>
    <w:rsid w:val="00AC67C8"/>
    <w:rsid w:val="00AE308E"/>
    <w:rsid w:val="00B304B1"/>
    <w:rsid w:val="00B30781"/>
    <w:rsid w:val="00B446CB"/>
    <w:rsid w:val="00B63AD6"/>
    <w:rsid w:val="00B85D60"/>
    <w:rsid w:val="00B90F57"/>
    <w:rsid w:val="00BB4C03"/>
    <w:rsid w:val="00BD7479"/>
    <w:rsid w:val="00BE0D91"/>
    <w:rsid w:val="00C00724"/>
    <w:rsid w:val="00C04424"/>
    <w:rsid w:val="00C44C07"/>
    <w:rsid w:val="00C473ED"/>
    <w:rsid w:val="00C500C7"/>
    <w:rsid w:val="00C50280"/>
    <w:rsid w:val="00C74067"/>
    <w:rsid w:val="00C77653"/>
    <w:rsid w:val="00C81D3D"/>
    <w:rsid w:val="00CC3517"/>
    <w:rsid w:val="00CF020C"/>
    <w:rsid w:val="00CF4C1D"/>
    <w:rsid w:val="00D05D94"/>
    <w:rsid w:val="00D17C1D"/>
    <w:rsid w:val="00D4507C"/>
    <w:rsid w:val="00D50E1E"/>
    <w:rsid w:val="00D57E32"/>
    <w:rsid w:val="00D73727"/>
    <w:rsid w:val="00D75986"/>
    <w:rsid w:val="00D83161"/>
    <w:rsid w:val="00D93AA0"/>
    <w:rsid w:val="00DD3687"/>
    <w:rsid w:val="00DE7737"/>
    <w:rsid w:val="00E02C72"/>
    <w:rsid w:val="00E272F5"/>
    <w:rsid w:val="00E27426"/>
    <w:rsid w:val="00E817D2"/>
    <w:rsid w:val="00EC2987"/>
    <w:rsid w:val="00F54749"/>
    <w:rsid w:val="00F7041D"/>
    <w:rsid w:val="00F979CB"/>
    <w:rsid w:val="00FB472D"/>
    <w:rsid w:val="00FE543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1B67F"/>
  <w15:chartTrackingRefBased/>
  <w15:docId w15:val="{BB20BD66-8982-4B49-92B4-BE01A76CC07A}"/>
  <w:footnotePr>
    <w:footnote w:id="0"/>
    <w:footnote w:id="1"/>
  </w:footnotePr>
  <w:endnotePr>
    <w:endnote w:id="0"/>
    <w:endnote w:id="1"/>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IN" w:bidi="ar-SA" w:eastAsia="en-US"/>
      </w:rPr>
    </w:rPrDefault>
    <w:pPrDefault>
      <w:pPr>
        <w:spacing w:beforeAutospacing="0" w:after="160" w:afterAutospacing="0" w:line="259" w:lineRule="auto"/>
      </w:pPr>
    </w:pPrDefault>
  </w:docDefaults>
  <w:style w:type="paragraph" w:styleId="NoSpacing">
    <w:name w:val="No Spacing"/>
    <w:uiPriority w:val="1"/>
    <w:qFormat w:val="on"/>
    <w:pPr>
      <w:spacing w:beforeAutospacing="0" w:after="0" w:afterAutospacing="0" w:line="240" w:lineRule="auto"/>
    </w:pPr>
  </w:style>
  <w:style w:type="character" w:styleId="SubtleEmphasis">
    <w:name w:val="Subtle Emphasis"/>
    <w:basedOn w:val="DefaultParagraphFont"/>
    <w:uiPriority w:val="19"/>
    <w:qFormat w:val="on"/>
    <w:rPr>
      <w:i/>
      <w:iCs/>
      <w:color w:val="808080" w:themeColor="text1" w:themeTint="7f"/>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beforeAutospacing="0" w:after="0" w:afterAutospacing="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beforeAutospacing="0" w:after="0" w:afterAutospacing="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96607d" w:themeColor="followedHyperlink"/>
      <w:u w:val="single"/>
    </w:rPr>
  </w:style>
  <w:style w:type="paragraph" w:styleId="PlainText">
    <w:name w:val="Plain Text"/>
    <w:basedOn w:val="Normal"/>
    <w:link w:val="PlainTextChar"/>
    <w:uiPriority w:val="99"/>
    <w:semiHidden w:val="on"/>
    <w:unhideWhenUsed w:val="on"/>
    <w:pPr>
      <w:spacing w:beforeAutospacing="0" w:after="0" w:afterAutospacing="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beforeAutospacing="0" w:after="200" w:afterAutospacing="0" w:line="240" w:lineRule="auto"/>
    </w:pPr>
    <w:rPr>
      <w:i/>
      <w:iCs/>
      <w:color w:val="0e2841" w:themeColor="text2"/>
      <w:sz w:val="18"/>
      <w:szCs w:val="18"/>
    </w:rPr>
  </w:style>
  <w:style w:type="paragraph" w:default="1" w:styleId="Normal">
    <w:name w:val="Normal"/>
    <w:uiPriority w:val="99"/>
    <w:qFormat w:val="on"/>
    <w:pPr>
      <w:spacing w:before="120" w:beforeAutospacing="0" w:after="120" w:afterAutospacing="0" w:line="360" w:lineRule="auto"/>
      <w:jc w:val="both"/>
    </w:pPr>
    <w:rPr>
      <w:rFonts w:ascii="Arial" w:hAnsi="Arial"/>
      <w:sz w:val="24"/>
      <w:lang w:val="en-GB"/>
    </w:rPr>
  </w:style>
  <w:style w:type="paragraph" w:styleId="Heading1">
    <w:name w:val="Heading 1"/>
    <w:basedOn w:val="Normal"/>
    <w:next w:val="Normal"/>
    <w:link w:val="Heading1Char"/>
    <w:uiPriority w:val="9"/>
    <w:qFormat w:val="on"/>
    <w:pPr>
      <w:keepNext w:val="on"/>
      <w:keepLines w:val="on"/>
    </w:pPr>
    <w:rPr>
      <w:rFonts w:eastAsiaTheme="majorEastAsia"/>
      <w:b/>
      <w:bCs/>
      <w:color w:val="000000" w:themeColor="text1"/>
      <w:szCs w:val="48"/>
      <w:lang w:val="en-IN" w:eastAsia="en-IN"/>
    </w:rPr>
  </w:style>
  <w:style w:type="paragraph" w:styleId="Heading2">
    <w:name w:val="Heading 2"/>
    <w:basedOn w:val="Normal"/>
    <w:next w:val="Normal"/>
    <w:link w:val="Heading2Char"/>
    <w:uiPriority w:val="9"/>
    <w:unhideWhenUsed w:val="on"/>
    <w:qFormat w:val="on"/>
    <w:pPr>
      <w:keepNext w:val="on"/>
      <w:keepLines w:val="on"/>
      <w:tabs>
        <w:tab w:val="left" w:pos="3119"/>
      </w:tabs>
    </w:pPr>
    <w:rPr>
      <w:rFonts w:cstheme="majorBidi" w:eastAsiaTheme="majorEastAsia"/>
      <w:bCs/>
      <w:szCs w:val="32"/>
      <w:u w:val="single"/>
      <w:lang w:val="en-IN"/>
    </w:rPr>
  </w:style>
  <w:style w:type="paragraph" w:styleId="Heading3">
    <w:name w:val="Heading 3"/>
    <w:basedOn w:val="Normal"/>
    <w:next w:val="Normal"/>
    <w:link w:val="Heading3Char"/>
    <w:uiPriority w:val="9"/>
    <w:unhideWhenUsed w:val="on"/>
    <w:qFormat w:val="on"/>
    <w:pPr>
      <w:keepNext w:val="on"/>
      <w:keepLines w:val="on"/>
    </w:pPr>
    <w:rPr>
      <w:rFonts w:cstheme="majorBidi" w:eastAsiaTheme="majorEastAsia"/>
      <w:b/>
      <w:i/>
      <w:color w:val="000000" w:themeColor="text1"/>
      <w:szCs w:val="28"/>
    </w:rPr>
  </w:style>
  <w:style w:type="paragraph" w:styleId="Heading4">
    <w:name w:val="Heading 4"/>
    <w:basedOn w:val="Normal"/>
    <w:next w:val="Normal"/>
    <w:link w:val="Heading4Char"/>
    <w:uiPriority w:val="9"/>
    <w:semiHidden w:val="on"/>
    <w:unhideWhenUsed w:val="on"/>
    <w:qFormat w:val="on"/>
    <w:pPr>
      <w:keepNext w:val="on"/>
      <w:keepLines w:val="on"/>
      <w:spacing w:before="80" w:beforeAutospacing="0" w:after="40" w:afterAutospacing="0"/>
    </w:pPr>
    <w:rPr>
      <w:rFonts w:asciiTheme="minorHAnsi" w:cstheme="majorBidi" w:eastAsiaTheme="majorEastAsia" w:hAnsiTheme="minorHAnsi"/>
      <w:i/>
      <w:iCs/>
      <w:color w:val="104760" w:themeColor="accent1" w:themeShade="bf"/>
    </w:rPr>
  </w:style>
  <w:style w:type="paragraph" w:styleId="Heading5">
    <w:name w:val="Heading 5"/>
    <w:basedOn w:val="Normal"/>
    <w:next w:val="Normal"/>
    <w:link w:val="Heading5Char"/>
    <w:uiPriority w:val="9"/>
    <w:semiHidden w:val="on"/>
    <w:unhideWhenUsed w:val="on"/>
    <w:qFormat w:val="on"/>
    <w:pPr>
      <w:keepNext w:val="on"/>
      <w:keepLines w:val="on"/>
      <w:spacing w:before="80" w:beforeAutospacing="0" w:after="40" w:afterAutospacing="0"/>
    </w:pPr>
    <w:rPr>
      <w:rFonts w:asciiTheme="minorHAnsi" w:cstheme="majorBidi" w:eastAsiaTheme="majorEastAsia" w:hAnsiTheme="minorHAnsi"/>
      <w:color w:val="104760" w:themeColor="accent1" w:themeShade="bf"/>
    </w:rPr>
  </w:style>
  <w:style w:type="paragraph" w:styleId="Heading6">
    <w:name w:val="Heading 6"/>
    <w:basedOn w:val="Normal"/>
    <w:next w:val="Normal"/>
    <w:link w:val="Heading6Char"/>
    <w:uiPriority w:val="9"/>
    <w:semiHidden w:val="on"/>
    <w:unhideWhenUsed w:val="on"/>
    <w:qFormat w:val="on"/>
    <w:pPr>
      <w:keepNext w:val="on"/>
      <w:keepLines w:val="on"/>
      <w:spacing w:before="40" w:beforeAutospacing="0" w:after="0" w:afterAutospacing="0"/>
    </w:pPr>
    <w:rPr>
      <w:rFonts w:asciiTheme="minorHAnsi" w:cstheme="majorBidi" w:eastAsiaTheme="majorEastAsia" w:hAnsiTheme="minorHAnsi"/>
      <w:i/>
      <w:iCs/>
      <w:color w:val="595959" w:themeColor="text1" w:themeTint="a6"/>
    </w:rPr>
  </w:style>
  <w:style w:type="paragraph" w:styleId="Heading7">
    <w:name w:val="Heading 7"/>
    <w:basedOn w:val="Normal"/>
    <w:next w:val="Normal"/>
    <w:link w:val="Heading7Char"/>
    <w:uiPriority w:val="9"/>
    <w:semiHidden w:val="on"/>
    <w:unhideWhenUsed w:val="on"/>
    <w:qFormat w:val="on"/>
    <w:pPr>
      <w:keepNext w:val="on"/>
      <w:keepLines w:val="on"/>
      <w:spacing w:before="40" w:beforeAutospacing="0" w:after="0" w:afterAutospacing="0"/>
    </w:pPr>
    <w:rPr>
      <w:rFonts w:asciiTheme="minorHAnsi" w:cstheme="majorBidi" w:eastAsiaTheme="majorEastAsia" w:hAnsiTheme="minorHAnsi"/>
      <w:color w:val="595959" w:themeColor="text1" w:themeTint="a6"/>
    </w:rPr>
  </w:style>
  <w:style w:type="paragraph" w:styleId="Heading8">
    <w:name w:val="Heading 8"/>
    <w:basedOn w:val="Normal"/>
    <w:next w:val="Normal"/>
    <w:link w:val="Heading8Char"/>
    <w:uiPriority w:val="9"/>
    <w:semiHidden w:val="on"/>
    <w:unhideWhenUsed w:val="on"/>
    <w:qFormat w:val="on"/>
    <w:pPr>
      <w:keepNext w:val="on"/>
      <w:keepLines w:val="on"/>
      <w:spacing w:before="0" w:beforeAutospacing="0" w:after="0" w:afterAutospacing="0"/>
    </w:pPr>
    <w:rPr>
      <w:rFonts w:asciiTheme="minorHAnsi" w:cstheme="majorBidi" w:eastAsiaTheme="majorEastAsia" w:hAnsiTheme="minorHAnsi"/>
      <w:i/>
      <w:iCs/>
      <w:color w:val="272727" w:themeColor="text1" w:themeTint="d8"/>
    </w:rPr>
  </w:style>
  <w:style w:type="paragraph" w:styleId="Heading9">
    <w:name w:val="Heading 9"/>
    <w:basedOn w:val="Normal"/>
    <w:next w:val="Normal"/>
    <w:link w:val="Heading9Char"/>
    <w:uiPriority w:val="9"/>
    <w:semiHidden w:val="on"/>
    <w:unhideWhenUsed w:val="on"/>
    <w:qFormat w:val="on"/>
    <w:pPr>
      <w:keepNext w:val="on"/>
      <w:keepLines w:val="on"/>
      <w:spacing w:before="0" w:beforeAutospacing="0" w:after="0" w:afterAutospacing="0"/>
    </w:pPr>
    <w:rPr>
      <w:rFonts w:asciiTheme="minorHAnsi" w:cstheme="majorBidi" w:eastAsiaTheme="majorEastAsia" w:hAnsiTheme="minorHAnsi"/>
      <w:color w:val="272727" w:themeColor="text1" w:themeTint="d8"/>
    </w:rPr>
  </w:style>
  <w:style w:type="character" w:default="1" w:styleId="DefaultParagraphFont">
    <w:name w:val="Default Paragraph Font"/>
    <w:uiPriority w:val="1"/>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Arial" w:eastAsiaTheme="majorEastAsia" w:hAnsi="Arial"/>
      <w:b/>
      <w:bCs/>
      <w:color w:val="000000" w:themeColor="text1"/>
      <w:sz w:val="24"/>
      <w:szCs w:val="48"/>
      <w:lang w:eastAsia="en-IN"/>
    </w:rPr>
  </w:style>
  <w:style w:type="character" w:customStyle="1" w:styleId="Heading2Char">
    <w:name w:val="Heading 2 Char"/>
    <w:basedOn w:val="DefaultParagraphFont"/>
    <w:link w:val="Heading2"/>
    <w:uiPriority w:val="9"/>
    <w:rPr>
      <w:rFonts w:ascii="Times New Roman" w:cstheme="majorBidi" w:eastAsiaTheme="majorEastAsia" w:hAnsi="Times New Roman"/>
      <w:bCs/>
      <w:sz w:val="24"/>
      <w:szCs w:val="32"/>
      <w:u w:val="single"/>
    </w:rPr>
  </w:style>
  <w:style w:type="paragraph" w:styleId="BodyText">
    <w:name w:val="Body Text"/>
    <w:basedOn w:val="Normal"/>
    <w:link w:val="BodyTextChar"/>
    <w:uiPriority w:val="1"/>
    <w:qFormat w:val="on"/>
    <w:pPr>
      <w:widowControl w:val="off"/>
    </w:pPr>
    <w:rPr>
      <w:sz w:val="22"/>
      <w:lang w:val="en-US"/>
    </w:rPr>
  </w:style>
  <w:style w:type="character" w:customStyle="1" w:styleId="BodyTextChar">
    <w:name w:val="Body Text Char"/>
    <w:basedOn w:val="DefaultParagraphFont"/>
    <w:link w:val="BodyText"/>
    <w:uiPriority w:val="1"/>
    <w:rPr>
      <w:rFonts w:ascii="Times New Roman" w:cs="Times New Roman" w:eastAsia="Times New Roman" w:hAnsi="Times New Roman"/>
      <w:lang w:val="en-US"/>
    </w:rPr>
  </w:style>
  <w:style w:type="character" w:customStyle="1" w:styleId="Heading3Char">
    <w:name w:val="Heading 3 Char"/>
    <w:basedOn w:val="DefaultParagraphFont"/>
    <w:link w:val="Heading3"/>
    <w:uiPriority w:val="9"/>
    <w:rPr>
      <w:rFonts w:ascii="Times New Roman" w:cstheme="majorBidi" w:eastAsiaTheme="majorEastAsia" w:hAnsi="Times New Roman"/>
      <w:b/>
      <w:i/>
      <w:color w:val="000000" w:themeColor="text1"/>
      <w:sz w:val="24"/>
      <w:szCs w:val="28"/>
      <w14:ligatures w14:val="standardContextual"/>
    </w:rPr>
  </w:style>
  <w:style w:type="character" w:customStyle="1" w:styleId="Heading4Char">
    <w:name w:val="Heading 4 Char"/>
    <w:basedOn w:val="DefaultParagraphFont"/>
    <w:link w:val="Heading4"/>
    <w:uiPriority w:val="9"/>
    <w:semiHidden w:val="on"/>
    <w:rPr>
      <w:rFonts w:cstheme="majorBidi" w:eastAsiaTheme="majorEastAsia"/>
      <w:i/>
      <w:iCs/>
      <w:color w:val="104760" w:themeColor="accent1" w:themeShade="bf"/>
      <w:sz w:val="24"/>
      <w:lang w:val="en-GB"/>
    </w:rPr>
  </w:style>
  <w:style w:type="character" w:customStyle="1" w:styleId="Heading5Char">
    <w:name w:val="Heading 5 Char"/>
    <w:basedOn w:val="DefaultParagraphFont"/>
    <w:link w:val="Heading5"/>
    <w:uiPriority w:val="9"/>
    <w:semiHidden w:val="on"/>
    <w:rPr>
      <w:rFonts w:cstheme="majorBidi" w:eastAsiaTheme="majorEastAsia"/>
      <w:color w:val="104760" w:themeColor="accent1" w:themeShade="bf"/>
      <w:sz w:val="24"/>
      <w:lang w:val="en-GB"/>
    </w:rPr>
  </w:style>
  <w:style w:type="character" w:customStyle="1" w:styleId="Heading6Char">
    <w:name w:val="Heading 6 Char"/>
    <w:basedOn w:val="DefaultParagraphFont"/>
    <w:link w:val="Heading6"/>
    <w:uiPriority w:val="9"/>
    <w:semiHidden w:val="on"/>
    <w:rPr>
      <w:rFonts w:cstheme="majorBidi" w:eastAsiaTheme="majorEastAsia"/>
      <w:i/>
      <w:iCs/>
      <w:color w:val="595959" w:themeColor="text1" w:themeTint="a6"/>
      <w:sz w:val="24"/>
      <w:lang w:val="en-GB"/>
    </w:rPr>
  </w:style>
  <w:style w:type="character" w:customStyle="1" w:styleId="Heading7Char">
    <w:name w:val="Heading 7 Char"/>
    <w:basedOn w:val="DefaultParagraphFont"/>
    <w:link w:val="Heading7"/>
    <w:uiPriority w:val="9"/>
    <w:semiHidden w:val="on"/>
    <w:rPr>
      <w:rFonts w:cstheme="majorBidi" w:eastAsiaTheme="majorEastAsia"/>
      <w:color w:val="595959" w:themeColor="text1" w:themeTint="a6"/>
      <w:sz w:val="24"/>
      <w:lang w:val="en-GB"/>
    </w:rPr>
  </w:style>
  <w:style w:type="character" w:customStyle="1" w:styleId="Heading8Char">
    <w:name w:val="Heading 8 Char"/>
    <w:basedOn w:val="DefaultParagraphFont"/>
    <w:link w:val="Heading8"/>
    <w:uiPriority w:val="9"/>
    <w:semiHidden w:val="on"/>
    <w:rPr>
      <w:rFonts w:cstheme="majorBidi" w:eastAsiaTheme="majorEastAsia"/>
      <w:i/>
      <w:iCs/>
      <w:color w:val="272727" w:themeColor="text1" w:themeTint="d8"/>
      <w:sz w:val="24"/>
      <w:lang w:val="en-GB"/>
    </w:rPr>
  </w:style>
  <w:style w:type="character" w:customStyle="1" w:styleId="Heading9Char">
    <w:name w:val="Heading 9 Char"/>
    <w:basedOn w:val="DefaultParagraphFont"/>
    <w:link w:val="Heading9"/>
    <w:uiPriority w:val="9"/>
    <w:semiHidden w:val="on"/>
    <w:rPr>
      <w:rFonts w:cstheme="majorBidi" w:eastAsiaTheme="majorEastAsia"/>
      <w:color w:val="272727" w:themeColor="text1" w:themeTint="d8"/>
      <w:sz w:val="24"/>
      <w:lang w:val="en-GB"/>
    </w:rPr>
  </w:style>
  <w:style w:type="paragraph" w:styleId="Title">
    <w:name w:val="Title"/>
    <w:basedOn w:val="Normal"/>
    <w:next w:val="Normal"/>
    <w:link w:val="TitleChar"/>
    <w:uiPriority w:val="10"/>
    <w:qFormat w:val="on"/>
    <w:pPr>
      <w:spacing w:before="0" w:beforeAutospacing="0" w:after="80" w:afterAutospacing="0" w:line="240" w:lineRule="auto"/>
      <w:contextualSpacing w:val="on"/>
    </w:pPr>
    <w:rPr>
      <w:rFonts w:asciiTheme="majorHAnsi" w:cstheme="majorBidi" w:eastAsiaTheme="majorEastAsia" w:hAnsiTheme="majorHAnsi"/>
      <w:spacing w:val="-10"/>
      <w:sz w:val="56"/>
      <w:szCs w:val="56"/>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lang w:val="en-GB"/>
    </w:rPr>
  </w:style>
  <w:style w:type="paragraph" w:styleId="Subtitle">
    <w:name w:val="Subtitle"/>
    <w:basedOn w:val="Normal"/>
    <w:next w:val="Normal"/>
    <w:link w:val="SubtitleChar"/>
    <w:uiPriority w:val="11"/>
    <w:qFormat w:val="on"/>
    <w:pPr>
      <w:spacing w:beforeAutospacing="0" w:after="160" w:afterAutospacing="0"/>
    </w:pPr>
    <w:rPr>
      <w:rFonts w:asciiTheme="minorHAnsi" w:cstheme="majorBidi" w:eastAsiaTheme="majorEastAsia" w:hAnsiTheme="minorHAnsi"/>
      <w:color w:val="595959" w:themeColor="text1" w:themeTint="a6"/>
      <w:spacing w:val="15"/>
      <w:sz w:val="28"/>
      <w:szCs w:val="28"/>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lang w:val="en-GB"/>
    </w:rPr>
  </w:style>
  <w:style w:type="paragraph" w:styleId="Quote">
    <w:name w:val="Quote"/>
    <w:basedOn w:val="Normal"/>
    <w:next w:val="Normal"/>
    <w:link w:val="QuoteChar"/>
    <w:uiPriority w:val="29"/>
    <w:qFormat w:val="on"/>
    <w:pPr>
      <w:spacing w:before="160" w:beforeAutospacing="0" w:after="160" w:afterAutospacing="0"/>
      <w:jc w:val="center"/>
    </w:pPr>
    <w:rPr>
      <w:i/>
      <w:iCs/>
      <w:color w:val="404040" w:themeColor="text1" w:themeTint="bf"/>
    </w:rPr>
  </w:style>
  <w:style w:type="character" w:customStyle="1" w:styleId="QuoteChar">
    <w:name w:val="Quote Char"/>
    <w:basedOn w:val="DefaultParagraphFont"/>
    <w:link w:val="Quote"/>
    <w:uiPriority w:val="29"/>
    <w:rPr>
      <w:rFonts w:ascii="Times New Roman" w:hAnsi="Times New Roman"/>
      <w:i/>
      <w:iCs/>
      <w:color w:val="404040" w:themeColor="text1" w:themeTint="bf"/>
      <w:sz w:val="24"/>
      <w:lang w:val="en-GB"/>
    </w:rPr>
  </w:style>
  <w:style w:type="paragraph" w:styleId="ListParagraph">
    <w:name w:val="List Paragraph"/>
    <w:basedOn w:val="Normal"/>
    <w:uiPriority w:val="34"/>
    <w:qFormat w:val="on"/>
    <w:pPr>
      <w:ind w:left="720"/>
      <w:contextualSpacing w:val="on"/>
    </w:pPr>
  </w:style>
  <w:style w:type="character" w:styleId="IntenseEmphasis">
    <w:name w:val="Intense Emphasis"/>
    <w:basedOn w:val="DefaultParagraphFont"/>
    <w:uiPriority w:val="21"/>
    <w:qFormat w:val="on"/>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beforeAutospacing="0" w:after="360" w:afterAutospacing="0"/>
      <w:ind w:left="864" w:right="864"/>
      <w:jc w:val="center"/>
    </w:pPr>
    <w:rPr>
      <w:i/>
      <w:iCs/>
      <w:color w:val="104760" w:themeColor="accent1" w:themeShade="bf"/>
    </w:rPr>
  </w:style>
  <w:style w:type="character" w:customStyle="1" w:styleId="IntenseQuoteChar">
    <w:name w:val="Intense Quote Char"/>
    <w:basedOn w:val="DefaultParagraphFont"/>
    <w:link w:val="IntenseQuote"/>
    <w:uiPriority w:val="30"/>
    <w:rPr>
      <w:rFonts w:ascii="Times New Roman" w:hAnsi="Times New Roman"/>
      <w:i/>
      <w:iCs/>
      <w:color w:val="104760" w:themeColor="accent1" w:themeShade="bf"/>
      <w:sz w:val="24"/>
      <w:lang w:val="en-GB"/>
    </w:rPr>
  </w:style>
  <w:style w:type="character" w:styleId="IntenseReference">
    <w:name w:val="Intense Reference"/>
    <w:basedOn w:val="DefaultParagraphFont"/>
    <w:uiPriority w:val="32"/>
    <w:qFormat w:val="on"/>
    <w:rPr>
      <w:b/>
      <w:bCs/>
      <w:smallCaps/>
      <w:color w:val="104760" w:themeColor="accent1" w:themeShade="bf"/>
      <w:spacing w:val="5"/>
    </w:rPr>
  </w:style>
  <w:style w:type="paragraph" w:styleId="Header">
    <w:name w:val="Header"/>
    <w:basedOn w:val="Normal"/>
    <w:link w:val="HeaderChar"/>
    <w:uiPriority w:val="99"/>
    <w:unhideWhenUsed w:val="on"/>
    <w:pPr>
      <w:tabs>
        <w:tab w:val="center" w:pos="4513"/>
        <w:tab w:val="right" w:pos="9026"/>
      </w:tabs>
      <w:spacing w:before="0" w:beforeAutospacing="0" w:after="0" w:afterAutospacing="0" w:line="240" w:lineRule="auto"/>
    </w:pPr>
  </w:style>
  <w:style w:type="character" w:customStyle="1" w:styleId="HeaderChar">
    <w:name w:val="Header Char"/>
    <w:basedOn w:val="DefaultParagraphFont"/>
    <w:link w:val="Header"/>
    <w:uiPriority w:val="99"/>
    <w:rPr>
      <w:rFonts w:ascii="Times New Roman" w:hAnsi="Times New Roman"/>
      <w:sz w:val="24"/>
      <w:lang w:val="en-GB"/>
    </w:rPr>
  </w:style>
  <w:style w:type="paragraph" w:styleId="Footer">
    <w:name w:val="Footer"/>
    <w:basedOn w:val="Normal"/>
    <w:link w:val="FooterChar"/>
    <w:uiPriority w:val="99"/>
    <w:unhideWhenUsed w:val="on"/>
    <w:pPr>
      <w:tabs>
        <w:tab w:val="center" w:pos="4513"/>
        <w:tab w:val="right" w:pos="9026"/>
      </w:tabs>
      <w:spacing w:before="0" w:beforeAutospacing="0" w:after="0" w:afterAutospacing="0" w:line="240" w:lineRule="auto"/>
    </w:pPr>
  </w:style>
  <w:style w:type="character" w:customStyle="1" w:styleId="FooterChar">
    <w:name w:val="Footer Char"/>
    <w:basedOn w:val="DefaultParagraphFont"/>
    <w:link w:val="Footer"/>
    <w:uiPriority w:val="99"/>
    <w:rPr>
      <w:rFonts w:ascii="Times New Roman" w:hAnsi="Times New Roman"/>
      <w:sz w:val="24"/>
      <w:lang w:val="en-GB"/>
    </w:rPr>
  </w:style>
  <w:style w:type="paragraph" w:styleId="TOCHeading">
    <w:name w:val="TOC Heading"/>
    <w:basedOn w:val="Heading1"/>
    <w:next w:val="Normal"/>
    <w:uiPriority w:val="39"/>
    <w:unhideWhenUsed w:val="on"/>
    <w:qFormat w:val="on"/>
    <w:pPr>
      <w:spacing w:before="240" w:beforeAutospacing="0" w:after="0" w:afterAutospacing="0" w:line="259" w:lineRule="auto"/>
      <w:jc w:val="left"/>
    </w:pPr>
    <w:rPr>
      <w:rFonts w:asciiTheme="majorHAnsi" w:cstheme="majorBidi" w:hAnsiTheme="majorHAnsi"/>
      <w:b w:val="off"/>
      <w:bCs w:val="off"/>
      <w:color w:val="104760" w:themeColor="accent1" w:themeShade="bf"/>
      <w:sz w:val="32"/>
      <w:szCs w:val="32"/>
      <w:lang w:val="en-US" w:eastAsia="en-US"/>
    </w:rPr>
  </w:style>
  <w:style w:type="paragraph" w:styleId="Toc1">
    <w:name w:val="Toc 1"/>
    <w:basedOn w:val="Normal"/>
    <w:next w:val="Normal"/>
    <w:uiPriority w:val="39"/>
    <w:unhideWhenUsed w:val="on"/>
    <w:pPr>
      <w:spacing w:beforeAutospacing="0" w:after="100" w:afterAutospacing="0"/>
    </w:pPr>
  </w:style>
  <w:style w:type="paragraph" w:styleId="Toc2">
    <w:name w:val="Toc 2"/>
    <w:basedOn w:val="Normal"/>
    <w:next w:val="Normal"/>
    <w:uiPriority w:val="39"/>
    <w:unhideWhenUsed w:val="on"/>
    <w:pPr>
      <w:spacing w:beforeAutospacing="0" w:after="100" w:afterAutospacing="0"/>
      <w:ind w:left="240"/>
    </w:pPr>
  </w:style>
  <w:style w:type="paragraph" w:styleId="Toc3">
    <w:name w:val="Toc 3"/>
    <w:basedOn w:val="Normal"/>
    <w:next w:val="Normal"/>
    <w:uiPriority w:val="39"/>
    <w:unhideWhenUsed w:val="on"/>
    <w:pPr>
      <w:spacing w:beforeAutospacing="0" w:after="100" w:afterAutospacing="0"/>
      <w:ind w:left="480"/>
    </w:pPr>
  </w:style>
  <w:style w:type="character" w:styleId="Hyperlink">
    <w:name w:val="Hyperlink"/>
    <w:basedOn w:val="DefaultParagraphFont"/>
    <w:uiPriority w:val="99"/>
    <w:unhideWhenUsed w:val="on"/>
    <w:rPr>
      <w:color w:val="467886" w:themeColor="hyperlink"/>
      <w:u w:val="single"/>
    </w:rPr>
  </w:style>
  <w:style w:type="paragraph" w:customStyle="1" w:styleId="Isselectedend">
    <w:name w:val="Isselectedend"/>
    <w:basedOn w:val="Normal"/>
    <w:uiPriority w:val="99"/>
    <w:pPr>
      <w:spacing w:before="100" w:beforeAutospacing="1" w:after="100" w:afterAutospacing="1" w:line="240" w:lineRule="auto"/>
      <w:jc w:val="left"/>
    </w:pPr>
    <w:rPr>
      <w:rFonts w:ascii="Times New Roman" w:cs="Times New Roman" w:eastAsia="Times New Roman" w:hAnsi="Times New Roman"/>
      <w:szCs w:val="24"/>
      <w:lang w:val="en-IN" w:eastAsia="en-IN"/>
    </w:rPr>
  </w:style>
  <w:style w:type="character" w:styleId="Strong">
    <w:name w:val="Strong"/>
    <w:basedOn w:val="DefaultParagraphFont"/>
    <w:uiPriority w:val="22"/>
    <w:qFormat w:val="on"/>
    <w:rPr>
      <w:b/>
      <w:bCs/>
    </w:rPr>
  </w:style>
  <w:style w:type="character" w:styleId="Emphasis">
    <w:name w:val="Emphasis"/>
    <w:basedOn w:val="DefaultParagraphFont"/>
    <w:uiPriority w:val="20"/>
    <w:qFormat w:val="on"/>
    <w:rPr>
      <w:i/>
      <w:iCs/>
    </w:rPr>
  </w:style>
  <w:style w:type="character" w:customStyle="1" w:styleId="Text-token-text-primary">
    <w:name w:val="Text-token-text-primary"/>
    <w:basedOn w:val="DefaultParagraphFont"/>
    <w:uiPriority w:val="99"/>
  </w:style>
  <w:style w:type="paragraph" w:styleId="Normal(Web)">
    <w:name w:val="Normal (Web)"/>
    <w:basedOn w:val="Normal"/>
    <w:uiPriority w:val="99"/>
    <w:semiHidden w:val="on"/>
    <w:unhideWhenUsed w:val="on"/>
    <w:pPr>
      <w:spacing w:before="100" w:beforeAutospacing="1" w:after="100" w:afterAutospacing="1" w:line="240" w:lineRule="auto"/>
      <w:jc w:val="left"/>
    </w:pPr>
    <w:rPr>
      <w:rFonts w:ascii="Times New Roman" w:cs="Times New Roman" w:eastAsia="Times New Roman" w:hAnsi="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0" Type="http://schemas.openxmlformats.org/officeDocument/2006/relationships/fontTable" Target="fontTable.xml"/><Relationship Id="rId11" Type="http://schemas.openxmlformats.org/officeDocument/2006/relationships/theme" Target="theme/theme1.xml"/><Relationship Id="rId12" Type="http://schemas.openxmlformats.org/officeDocument/2006/relationships/image" Target="media/image2.png"/><Relationship Id="rId13" Type="http://schemas.openxmlformats.org/officeDocument/2006/relationships/image" Target="media/image3.jpeg"/><Relationship Id="rId14" Type="http://schemas.openxmlformats.org/officeDocument/2006/relationships/footer" Target="footer1.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1" Type="http://schemas.openxmlformats.org/officeDocument/2006/relationships/customXml" Target="../customXml/item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Aptos" panose="0211000402020202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545E0D-BBE2-463D-AEF6-0909D7CBE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3054</Words>
  <Characters>17414</Characters>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Raj Patel</dc:creator>
  <cp:lastModifiedBy>Raj Patel</cp:lastModifiedBy>
</cp:coreProperties>
</file>