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6F45" w:rsidRDefault="00B26F45" w:rsidP="00B26F45">
      <w:pPr>
        <w:spacing w:line="360" w:lineRule="auto"/>
        <w:jc w:val="center"/>
        <w:rPr>
          <w:sz w:val="28"/>
          <w:szCs w:val="32"/>
        </w:rPr>
      </w:pPr>
    </w:p>
    <w:p w:rsidR="00B26F45" w:rsidRDefault="00B26F45" w:rsidP="00B26F45">
      <w:pPr>
        <w:spacing w:line="360" w:lineRule="auto"/>
        <w:jc w:val="center"/>
        <w:rPr>
          <w:szCs w:val="28"/>
        </w:rPr>
      </w:pPr>
    </w:p>
    <w:p w:rsidR="00B26F45" w:rsidRDefault="00B26F45" w:rsidP="00B26F45">
      <w:pPr>
        <w:spacing w:line="360" w:lineRule="auto"/>
        <w:jc w:val="center"/>
      </w:pPr>
    </w:p>
    <w:p w:rsidR="00B26F45" w:rsidRDefault="00B26F45" w:rsidP="00B26F45">
      <w:pPr>
        <w:spacing w:line="360" w:lineRule="auto"/>
      </w:pPr>
    </w:p>
    <w:p w:rsidR="00B26F45" w:rsidRDefault="00B26F45" w:rsidP="00B26F45">
      <w:pPr>
        <w:pStyle w:val="NoSpacing"/>
        <w:spacing w:line="360" w:lineRule="auto"/>
        <w:jc w:val="center"/>
        <w:rPr>
          <w:sz w:val="28"/>
          <w:szCs w:val="36"/>
          <w:lang w:val="en-US" w:bidi="ar-SA"/>
        </w:rPr>
      </w:pPr>
    </w:p>
    <w:p w:rsidR="00B26F45" w:rsidRDefault="00B26F45" w:rsidP="00B26F45">
      <w:pPr>
        <w:pStyle w:val="NoSpacing"/>
        <w:spacing w:line="360" w:lineRule="auto"/>
        <w:jc w:val="center"/>
        <w:rPr>
          <w:sz w:val="28"/>
          <w:szCs w:val="36"/>
          <w:lang w:val="en-US" w:bidi="ar-SA"/>
        </w:rPr>
      </w:pPr>
    </w:p>
    <w:p w:rsidR="00B26F45" w:rsidRDefault="00B26F45" w:rsidP="00B26F45">
      <w:pPr>
        <w:pStyle w:val="NoSpacing"/>
        <w:spacing w:line="360" w:lineRule="auto"/>
        <w:jc w:val="center"/>
        <w:rPr>
          <w:sz w:val="28"/>
          <w:szCs w:val="36"/>
          <w:lang w:val="en-US" w:bidi="ar-SA"/>
        </w:rPr>
      </w:pPr>
    </w:p>
    <w:p w:rsidR="00B26F45" w:rsidRDefault="00B26F45" w:rsidP="00B26F45">
      <w:pPr>
        <w:pStyle w:val="NoSpacing"/>
        <w:spacing w:line="360" w:lineRule="auto"/>
        <w:jc w:val="center"/>
        <w:rPr>
          <w:sz w:val="28"/>
          <w:szCs w:val="36"/>
          <w:lang w:val="en-US" w:bidi="ar-SA"/>
        </w:rPr>
      </w:pPr>
    </w:p>
    <w:p w:rsidR="00B26F45" w:rsidRDefault="00B26F45" w:rsidP="00B26F45">
      <w:pPr>
        <w:pStyle w:val="NoSpacing"/>
        <w:spacing w:line="360" w:lineRule="auto"/>
        <w:jc w:val="center"/>
        <w:rPr>
          <w:sz w:val="24"/>
          <w:szCs w:val="32"/>
        </w:rPr>
      </w:pPr>
    </w:p>
    <w:p w:rsidR="00B26F45" w:rsidRDefault="00B26F45" w:rsidP="00B26F45">
      <w:pPr>
        <w:spacing w:line="360" w:lineRule="auto"/>
        <w:jc w:val="center"/>
        <w:rPr>
          <w:szCs w:val="28"/>
        </w:rPr>
      </w:pPr>
    </w:p>
    <w:tbl>
      <w:tblPr>
        <w:tblStyle w:val="GridTable5DarkAccent5"/>
        <w:tblpPr w:leftFromText="180" w:rightFromText="180" w:vertAnchor="text" w:horzAnchor="margin" w:tblpY="-1"/>
        <w:tblW w:w="9226" w:type="dxa"/>
        <w:tblInd w:w="0" w:type="dxa"/>
        <w:tblLook w:val="04A0"/>
      </w:tblPr>
      <w:tblGrid>
        <w:gridCol w:w="4613"/>
        <w:gridCol w:w="4613"/>
      </w:tblGrid>
      <w:tr w:rsidR="00B26F45" w:rsidTr="00B26F45">
        <w:trPr>
          <w:cnfStyle w:val="100000000000"/>
          <w:trHeight w:val="296"/>
        </w:trPr>
        <w:tc>
          <w:tcPr>
            <w:cnfStyle w:val="001000000000"/>
            <w:tcW w:w="4613" w:type="dxa"/>
            <w:tcBorders>
              <w:bottom w:val="single" w:sz="4" w:space="0" w:color="FFFFFF"/>
              <w:right w:val="single" w:sz="4" w:space="0" w:color="FFFFFF"/>
            </w:tcBorders>
            <w:shd w:val="clear" w:color="auto" w:fill="A8D08D"/>
            <w:hideMark/>
          </w:tcPr>
          <w:p w:rsidR="00B26F45" w:rsidRPr="00B26F45" w:rsidRDefault="00B26F45">
            <w:pPr>
              <w:spacing w:line="360" w:lineRule="auto"/>
              <w:jc w:val="both"/>
              <w:rPr>
                <w:rFonts w:ascii="Arial Black" w:hAnsi="Arial Black"/>
                <w:color w:val="1D1B11" w:themeColor="background2" w:themeShade="1A"/>
                <w:szCs w:val="24"/>
              </w:rPr>
            </w:pPr>
            <w:r w:rsidRPr="00B26F45">
              <w:rPr>
                <w:color w:val="1D1B11" w:themeColor="background2" w:themeShade="1A"/>
                <w:szCs w:val="24"/>
              </w:rPr>
              <w:t>Title</w:t>
            </w:r>
          </w:p>
        </w:tc>
        <w:tc>
          <w:tcPr>
            <w:tcW w:w="4613" w:type="dxa"/>
            <w:tcBorders>
              <w:left w:val="single" w:sz="4" w:space="0" w:color="FFFFFF"/>
              <w:bottom w:val="single" w:sz="4" w:space="0" w:color="FFFFFF"/>
            </w:tcBorders>
            <w:shd w:val="clear" w:color="auto" w:fill="A8D08D"/>
            <w:hideMark/>
          </w:tcPr>
          <w:p w:rsidR="00B26F45" w:rsidRPr="00B26F45" w:rsidRDefault="00B26F45">
            <w:pPr>
              <w:spacing w:line="360" w:lineRule="auto"/>
              <w:jc w:val="both"/>
              <w:cnfStyle w:val="100000000000"/>
              <w:rPr>
                <w:rFonts w:ascii="Arial Black" w:hAnsi="Arial Black"/>
                <w:color w:val="1D1B11" w:themeColor="background2" w:themeShade="1A"/>
              </w:rPr>
            </w:pPr>
            <w:r w:rsidRPr="00B26F45">
              <w:rPr>
                <w:color w:val="1D1B11" w:themeColor="background2" w:themeShade="1A"/>
              </w:rPr>
              <w:t>BA (Hons) Business  Management- Skill for the workshop</w:t>
            </w:r>
          </w:p>
        </w:tc>
      </w:tr>
      <w:tr w:rsidR="00B26F45" w:rsidTr="00B26F45">
        <w:trPr>
          <w:cnfStyle w:val="000000100000"/>
          <w:trHeight w:val="296"/>
        </w:trPr>
        <w:tc>
          <w:tcPr>
            <w:cnfStyle w:val="001000000000"/>
            <w:tcW w:w="4613" w:type="dxa"/>
            <w:tcBorders>
              <w:top w:val="single" w:sz="4" w:space="0" w:color="FFFFFF"/>
              <w:bottom w:val="single" w:sz="4" w:space="0" w:color="FFFFFF"/>
              <w:right w:val="single" w:sz="4" w:space="0" w:color="FFFFFF"/>
            </w:tcBorders>
            <w:shd w:val="clear" w:color="auto" w:fill="BDD6EE"/>
            <w:hideMark/>
          </w:tcPr>
          <w:p w:rsidR="00B26F45" w:rsidRPr="00B26F45" w:rsidRDefault="00B26F45">
            <w:pPr>
              <w:spacing w:line="360" w:lineRule="auto"/>
              <w:jc w:val="both"/>
              <w:rPr>
                <w:rFonts w:ascii="Arial Black" w:hAnsi="Arial Black"/>
                <w:color w:val="1D1B11" w:themeColor="background2" w:themeShade="1A"/>
                <w:szCs w:val="24"/>
              </w:rPr>
            </w:pPr>
            <w:r w:rsidRPr="00B26F45">
              <w:rPr>
                <w:b w:val="0"/>
                <w:bCs w:val="0"/>
                <w:color w:val="1D1B11" w:themeColor="background2" w:themeShade="1A"/>
                <w:szCs w:val="24"/>
              </w:rPr>
              <w:t>Module Name</w:t>
            </w:r>
          </w:p>
        </w:tc>
        <w:tc>
          <w:tcPr>
            <w:tcW w:w="4613" w:type="dxa"/>
            <w:tcBorders>
              <w:top w:val="single" w:sz="4" w:space="0" w:color="FFFFFF"/>
              <w:left w:val="single" w:sz="4" w:space="0" w:color="FFFFFF"/>
              <w:bottom w:val="single" w:sz="4" w:space="0" w:color="FFFFFF"/>
              <w:right w:val="single" w:sz="4" w:space="0" w:color="FFFFFF"/>
            </w:tcBorders>
          </w:tcPr>
          <w:p w:rsidR="00B26F45" w:rsidRDefault="00B26F45">
            <w:pPr>
              <w:spacing w:line="360" w:lineRule="auto"/>
              <w:jc w:val="both"/>
              <w:cnfStyle w:val="000000100000"/>
              <w:rPr>
                <w:rFonts w:ascii="Arial Black" w:hAnsi="Arial Black"/>
                <w:color w:val="000000"/>
              </w:rPr>
            </w:pPr>
            <w:r>
              <w:t>Global Business Management</w:t>
            </w:r>
          </w:p>
        </w:tc>
      </w:tr>
      <w:tr w:rsidR="00B26F45" w:rsidTr="00B26F45">
        <w:trPr>
          <w:trHeight w:val="296"/>
        </w:trPr>
        <w:tc>
          <w:tcPr>
            <w:cnfStyle w:val="001000000000"/>
            <w:tcW w:w="4613" w:type="dxa"/>
            <w:tcBorders>
              <w:top w:val="single" w:sz="4" w:space="0" w:color="FFFFFF"/>
              <w:bottom w:val="single" w:sz="4" w:space="0" w:color="FFFFFF"/>
              <w:right w:val="single" w:sz="4" w:space="0" w:color="FFFFFF"/>
            </w:tcBorders>
            <w:shd w:val="clear" w:color="auto" w:fill="F2F2F2"/>
            <w:hideMark/>
          </w:tcPr>
          <w:p w:rsidR="00B26F45" w:rsidRPr="00B26F45" w:rsidRDefault="00B26F45">
            <w:pPr>
              <w:spacing w:line="360" w:lineRule="auto"/>
              <w:jc w:val="both"/>
              <w:rPr>
                <w:rFonts w:ascii="Arial Black" w:hAnsi="Arial Black"/>
                <w:color w:val="1D1B11" w:themeColor="background2" w:themeShade="1A"/>
                <w:szCs w:val="24"/>
              </w:rPr>
            </w:pPr>
            <w:r w:rsidRPr="00B26F45">
              <w:rPr>
                <w:b w:val="0"/>
                <w:bCs w:val="0"/>
                <w:color w:val="1D1B11" w:themeColor="background2" w:themeShade="1A"/>
                <w:szCs w:val="24"/>
              </w:rPr>
              <w:t>Module Code</w:t>
            </w:r>
          </w:p>
        </w:tc>
        <w:tc>
          <w:tcPr>
            <w:tcW w:w="4613" w:type="dxa"/>
            <w:tcBorders>
              <w:top w:val="single" w:sz="4" w:space="0" w:color="FFFFFF"/>
              <w:left w:val="single" w:sz="4" w:space="0" w:color="FFFFFF"/>
              <w:bottom w:val="single" w:sz="4" w:space="0" w:color="FFFFFF"/>
              <w:right w:val="single" w:sz="4" w:space="0" w:color="FFFFFF"/>
            </w:tcBorders>
            <w:shd w:val="clear" w:color="auto" w:fill="F2F2F2"/>
            <w:hideMark/>
          </w:tcPr>
          <w:p w:rsidR="00B26F45" w:rsidRDefault="00B26F45">
            <w:pPr>
              <w:spacing w:line="360" w:lineRule="auto"/>
              <w:jc w:val="both"/>
              <w:cnfStyle w:val="000000000000"/>
              <w:rPr>
                <w:rFonts w:ascii="Arial Black" w:hAnsi="Arial Black"/>
                <w:color w:val="000000"/>
              </w:rPr>
            </w:pPr>
            <w:r>
              <w:t>LCBB4005</w:t>
            </w:r>
          </w:p>
        </w:tc>
      </w:tr>
      <w:tr w:rsidR="00B26F45" w:rsidTr="00B26F45">
        <w:trPr>
          <w:cnfStyle w:val="000000100000"/>
          <w:trHeight w:val="296"/>
        </w:trPr>
        <w:tc>
          <w:tcPr>
            <w:cnfStyle w:val="001000000000"/>
            <w:tcW w:w="4613" w:type="dxa"/>
            <w:tcBorders>
              <w:top w:val="single" w:sz="4" w:space="0" w:color="FFFFFF"/>
              <w:bottom w:val="single" w:sz="4" w:space="0" w:color="FFFFFF"/>
              <w:right w:val="single" w:sz="4" w:space="0" w:color="FFFFFF"/>
            </w:tcBorders>
            <w:shd w:val="clear" w:color="auto" w:fill="BFBFBF"/>
            <w:hideMark/>
          </w:tcPr>
          <w:p w:rsidR="00B26F45" w:rsidRPr="00B26F45" w:rsidRDefault="00B26F45">
            <w:pPr>
              <w:spacing w:line="360" w:lineRule="auto"/>
              <w:jc w:val="both"/>
              <w:rPr>
                <w:rFonts w:ascii="Arial Black" w:hAnsi="Arial Black"/>
                <w:color w:val="1D1B11" w:themeColor="background2" w:themeShade="1A"/>
                <w:szCs w:val="24"/>
              </w:rPr>
            </w:pPr>
            <w:r w:rsidRPr="00B26F45">
              <w:rPr>
                <w:b w:val="0"/>
                <w:bCs w:val="0"/>
                <w:color w:val="1D1B11" w:themeColor="background2" w:themeShade="1A"/>
                <w:szCs w:val="24"/>
              </w:rPr>
              <w:t>Student Name</w:t>
            </w:r>
          </w:p>
        </w:tc>
        <w:tc>
          <w:tcPr>
            <w:tcW w:w="4613" w:type="dxa"/>
            <w:tcBorders>
              <w:top w:val="single" w:sz="4" w:space="0" w:color="FFFFFF"/>
              <w:left w:val="single" w:sz="4" w:space="0" w:color="FFFFFF"/>
              <w:bottom w:val="single" w:sz="4" w:space="0" w:color="FFFFFF"/>
              <w:right w:val="single" w:sz="4" w:space="0" w:color="FFFFFF"/>
            </w:tcBorders>
            <w:shd w:val="clear" w:color="auto" w:fill="BFBFBF"/>
          </w:tcPr>
          <w:p w:rsidR="00B26F45" w:rsidRDefault="00B26F45">
            <w:pPr>
              <w:spacing w:line="360" w:lineRule="auto"/>
              <w:jc w:val="both"/>
              <w:cnfStyle w:val="000000100000"/>
              <w:rPr>
                <w:rFonts w:ascii="Arial Black" w:hAnsi="Arial Black"/>
                <w:color w:val="000000"/>
              </w:rPr>
            </w:pPr>
            <w:r>
              <w:rPr>
                <w:rFonts w:asciiTheme="minorHAnsi" w:hAnsiTheme="minorHAnsi" w:cstheme="minorHAnsi"/>
              </w:rPr>
              <w:t>Md Abidur Rahman</w:t>
            </w:r>
          </w:p>
        </w:tc>
      </w:tr>
      <w:tr w:rsidR="00B26F45" w:rsidTr="00B26F45">
        <w:trPr>
          <w:trHeight w:val="344"/>
        </w:trPr>
        <w:tc>
          <w:tcPr>
            <w:cnfStyle w:val="001000000000"/>
            <w:tcW w:w="4613" w:type="dxa"/>
            <w:tcBorders>
              <w:top w:val="single" w:sz="4" w:space="0" w:color="FFFFFF"/>
              <w:bottom w:val="single" w:sz="4" w:space="0" w:color="FFFFFF"/>
              <w:right w:val="single" w:sz="4" w:space="0" w:color="FFFFFF"/>
            </w:tcBorders>
            <w:shd w:val="clear" w:color="auto" w:fill="F2F2F2"/>
            <w:hideMark/>
          </w:tcPr>
          <w:p w:rsidR="00B26F45" w:rsidRPr="00B26F45" w:rsidRDefault="00B26F45">
            <w:pPr>
              <w:spacing w:line="360" w:lineRule="auto"/>
              <w:jc w:val="both"/>
              <w:rPr>
                <w:rFonts w:ascii="Arial Black" w:hAnsi="Arial Black"/>
                <w:color w:val="1D1B11" w:themeColor="background2" w:themeShade="1A"/>
                <w:szCs w:val="24"/>
              </w:rPr>
            </w:pPr>
            <w:r w:rsidRPr="00B26F45">
              <w:rPr>
                <w:b w:val="0"/>
                <w:bCs w:val="0"/>
                <w:color w:val="1D1B11" w:themeColor="background2" w:themeShade="1A"/>
                <w:szCs w:val="24"/>
              </w:rPr>
              <w:t xml:space="preserve">Student </w:t>
            </w:r>
            <w:r>
              <w:rPr>
                <w:b w:val="0"/>
                <w:bCs w:val="0"/>
                <w:color w:val="1D1B11" w:themeColor="background2" w:themeShade="1A"/>
                <w:szCs w:val="24"/>
              </w:rPr>
              <w:t xml:space="preserve"> Number</w:t>
            </w:r>
          </w:p>
        </w:tc>
        <w:tc>
          <w:tcPr>
            <w:tcW w:w="4613" w:type="dxa"/>
            <w:tcBorders>
              <w:top w:val="single" w:sz="4" w:space="0" w:color="FFFFFF"/>
              <w:left w:val="single" w:sz="4" w:space="0" w:color="FFFFFF"/>
              <w:bottom w:val="single" w:sz="4" w:space="0" w:color="FFFFFF"/>
              <w:right w:val="single" w:sz="4" w:space="0" w:color="FFFFFF"/>
            </w:tcBorders>
            <w:shd w:val="clear" w:color="auto" w:fill="F2F2F2"/>
          </w:tcPr>
          <w:p w:rsidR="00B26F45" w:rsidRPr="00B26F45" w:rsidRDefault="00B26F45">
            <w:pPr>
              <w:spacing w:line="360" w:lineRule="auto"/>
              <w:jc w:val="both"/>
              <w:cnfStyle w:val="000000000000"/>
              <w:rPr>
                <w:rFonts w:ascii="Arial Black" w:hAnsi="Arial Black"/>
                <w:color w:val="1D1B11" w:themeColor="background2" w:themeShade="1A"/>
              </w:rPr>
            </w:pPr>
            <w:r>
              <w:rPr>
                <w:rFonts w:asciiTheme="minorHAnsi" w:hAnsiTheme="minorHAnsi" w:cstheme="minorHAnsi"/>
              </w:rPr>
              <w:t>1815081</w:t>
            </w:r>
          </w:p>
        </w:tc>
      </w:tr>
      <w:tr w:rsidR="00B26F45" w:rsidTr="00B26F45">
        <w:trPr>
          <w:cnfStyle w:val="000000100000"/>
          <w:trHeight w:val="296"/>
        </w:trPr>
        <w:tc>
          <w:tcPr>
            <w:cnfStyle w:val="001000000000"/>
            <w:tcW w:w="4613" w:type="dxa"/>
            <w:tcBorders>
              <w:top w:val="single" w:sz="4" w:space="0" w:color="FFFFFF"/>
              <w:right w:val="single" w:sz="4" w:space="0" w:color="FFFFFF"/>
            </w:tcBorders>
            <w:shd w:val="clear" w:color="auto" w:fill="BDD6EE"/>
            <w:hideMark/>
          </w:tcPr>
          <w:p w:rsidR="00B26F45" w:rsidRPr="00B26F45" w:rsidRDefault="00B26F45">
            <w:pPr>
              <w:spacing w:line="360" w:lineRule="auto"/>
              <w:jc w:val="both"/>
              <w:rPr>
                <w:rFonts w:ascii="Arial Black" w:hAnsi="Arial Black"/>
                <w:b w:val="0"/>
                <w:color w:val="1D1B11" w:themeColor="background2" w:themeShade="1A"/>
                <w:szCs w:val="24"/>
              </w:rPr>
            </w:pPr>
            <w:r w:rsidRPr="00B26F45">
              <w:rPr>
                <w:b w:val="0"/>
                <w:color w:val="1D1B11" w:themeColor="background2" w:themeShade="1A"/>
              </w:rPr>
              <w:t>Lecturer Name</w:t>
            </w:r>
          </w:p>
        </w:tc>
        <w:tc>
          <w:tcPr>
            <w:tcW w:w="4613" w:type="dxa"/>
            <w:tcBorders>
              <w:top w:val="single" w:sz="4" w:space="0" w:color="FFFFFF"/>
              <w:left w:val="single" w:sz="4" w:space="0" w:color="FFFFFF"/>
              <w:bottom w:val="single" w:sz="4" w:space="0" w:color="FFFFFF"/>
              <w:right w:val="single" w:sz="4" w:space="0" w:color="FFFFFF"/>
            </w:tcBorders>
          </w:tcPr>
          <w:p w:rsidR="00B26F45" w:rsidRDefault="00B26F45">
            <w:pPr>
              <w:spacing w:line="360" w:lineRule="auto"/>
              <w:jc w:val="both"/>
              <w:cnfStyle w:val="000000100000"/>
              <w:rPr>
                <w:rFonts w:ascii="Arial Black" w:hAnsi="Arial Black"/>
                <w:color w:val="000000"/>
              </w:rPr>
            </w:pPr>
            <w:r>
              <w:t>Dr. Essa Bah</w:t>
            </w:r>
          </w:p>
        </w:tc>
      </w:tr>
    </w:tbl>
    <w:p w:rsidR="00B26F45" w:rsidRDefault="00B26F45" w:rsidP="00B26F45">
      <w:pPr>
        <w:spacing w:line="360" w:lineRule="auto"/>
        <w:jc w:val="center"/>
        <w:rPr>
          <w:rFonts w:ascii="Arial Black" w:hAnsi="Arial Black" w:cs="Vrinda"/>
          <w:color w:val="000000"/>
          <w:szCs w:val="28"/>
          <w:lang w:val="en-GB" w:bidi="bn-BD"/>
        </w:rPr>
      </w:pPr>
    </w:p>
    <w:p w:rsidR="00B26F45" w:rsidRDefault="00B26F45" w:rsidP="00B26F45">
      <w:pPr>
        <w:spacing w:line="360" w:lineRule="auto"/>
      </w:pPr>
    </w:p>
    <w:p w:rsidR="00B26F45" w:rsidRDefault="00B26F45" w:rsidP="00B26F45">
      <w:pPr>
        <w:spacing w:line="360" w:lineRule="auto"/>
      </w:pPr>
    </w:p>
    <w:p w:rsidR="00B26F45" w:rsidRDefault="00B26F45" w:rsidP="00B26F45">
      <w:pPr>
        <w:spacing w:line="360" w:lineRule="auto"/>
      </w:pPr>
    </w:p>
    <w:p w:rsidR="00B26F45" w:rsidRDefault="00B26F45" w:rsidP="00B26F45">
      <w:pPr>
        <w:spacing w:line="360" w:lineRule="auto"/>
      </w:pPr>
    </w:p>
    <w:p w:rsidR="00B26F45" w:rsidRDefault="00B26F45" w:rsidP="00B26F45">
      <w:pPr>
        <w:spacing w:line="360" w:lineRule="auto"/>
      </w:pPr>
      <w:r>
        <w:br w:type="page"/>
      </w:r>
    </w:p>
    <w:p w:rsidR="00B26F45" w:rsidRDefault="00B26F45" w:rsidP="00B26F45">
      <w:pPr>
        <w:spacing w:line="360" w:lineRule="auto"/>
        <w:rPr>
          <w:sz w:val="28"/>
          <w:szCs w:val="32"/>
        </w:rPr>
      </w:pPr>
    </w:p>
    <w:p w:rsidR="00B26F45" w:rsidRPr="00B26F45" w:rsidRDefault="00B26F45" w:rsidP="00B26F45">
      <w:pPr>
        <w:pStyle w:val="TOCHeading"/>
        <w:spacing w:line="360" w:lineRule="auto"/>
        <w:jc w:val="center"/>
        <w:rPr>
          <w:rFonts w:asciiTheme="minorHAnsi" w:hAnsiTheme="minorHAnsi" w:cstheme="minorHAnsi"/>
          <w:b/>
          <w:bCs/>
        </w:rPr>
      </w:pPr>
      <w:r w:rsidRPr="00B26F45">
        <w:rPr>
          <w:rFonts w:asciiTheme="minorHAnsi" w:hAnsiTheme="minorHAnsi" w:cstheme="minorHAnsi"/>
          <w:b/>
          <w:bCs/>
        </w:rPr>
        <w:t>Table of Contents</w:t>
      </w:r>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r w:rsidRPr="00B26F45">
        <w:rPr>
          <w:rFonts w:asciiTheme="minorHAnsi" w:hAnsiTheme="minorHAnsi" w:cstheme="minorHAnsi"/>
        </w:rPr>
        <w:fldChar w:fldCharType="begin"/>
      </w:r>
      <w:r w:rsidRPr="00B26F45">
        <w:rPr>
          <w:rFonts w:asciiTheme="minorHAnsi" w:hAnsiTheme="minorHAnsi" w:cstheme="minorHAnsi"/>
        </w:rPr>
        <w:instrText xml:space="preserve"> TOC \o "1-3" \h \z \u </w:instrText>
      </w:r>
      <w:r w:rsidRPr="00B26F45">
        <w:rPr>
          <w:rFonts w:asciiTheme="minorHAnsi" w:hAnsiTheme="minorHAnsi" w:cstheme="minorHAnsi"/>
        </w:rPr>
        <w:fldChar w:fldCharType="separate"/>
      </w:r>
      <w:hyperlink r:id="rId5" w:anchor="_Toc138562884" w:history="1">
        <w:r w:rsidRPr="00B26F45">
          <w:rPr>
            <w:rStyle w:val="Hyperlink"/>
            <w:rFonts w:asciiTheme="minorHAnsi" w:hAnsiTheme="minorHAnsi" w:cstheme="minorHAnsi"/>
            <w:bCs/>
            <w:noProof/>
          </w:rPr>
          <w:t>1.</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Introduction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_Toc138562884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4</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6" w:anchor="_Toc138562885" w:history="1">
        <w:r w:rsidRPr="00B26F45">
          <w:rPr>
            <w:rStyle w:val="Hyperlink"/>
            <w:rFonts w:asciiTheme="minorHAnsi" w:hAnsiTheme="minorHAnsi" w:cstheme="minorHAnsi"/>
            <w:bCs/>
            <w:noProof/>
          </w:rPr>
          <w:t>2.</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Corporate Governance</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_Toc138562885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5</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7" w:anchor="_Toc138562886" w:history="1">
        <w:r w:rsidRPr="00B26F45">
          <w:rPr>
            <w:rStyle w:val="Hyperlink"/>
            <w:rFonts w:asciiTheme="minorHAnsi" w:hAnsiTheme="minorHAnsi" w:cstheme="minorHAnsi"/>
            <w:noProof/>
          </w:rPr>
          <w:t>2.1: Importance of corporate governance</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_Toc138562886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5</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8" w:anchor="_Toc138562887" w:history="1">
        <w:r w:rsidRPr="00B26F45">
          <w:rPr>
            <w:rStyle w:val="Hyperlink"/>
            <w:rFonts w:asciiTheme="minorHAnsi" w:hAnsiTheme="minorHAnsi" w:cstheme="minorHAnsi"/>
            <w:noProof/>
            <w:lang w:val="en-US"/>
          </w:rPr>
          <w:t>2.2 Influence on the external business environment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_Toc138562887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6</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9" w:anchor="_Toc138562888"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Stakeholder confidence:</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_Toc138562888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6</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0" w:anchor="_Toc138562889"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Industry Standards and Best Practices: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_Toc138562889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6</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1" w:anchor="_Toc138562890"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Investor Attraction: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_Toc138562890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6</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2" w:anchor="_Toc138562891"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Ethical Business Conduct: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_Toc138562891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7</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13" w:anchor="_Toc138562892" w:history="1">
        <w:r w:rsidRPr="00B26F45">
          <w:rPr>
            <w:rStyle w:val="Hyperlink"/>
            <w:rFonts w:asciiTheme="minorHAnsi" w:hAnsiTheme="minorHAnsi" w:cstheme="minorHAnsi"/>
            <w:noProof/>
          </w:rPr>
          <w:t>2.3: Principles and Theories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_Toc138562892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7</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4" w:anchor="_Toc138562893" w:history="1">
        <w:r w:rsidRPr="00B26F45">
          <w:rPr>
            <w:rStyle w:val="Hyperlink"/>
            <w:rFonts w:asciiTheme="minorHAnsi" w:hAnsiTheme="minorHAnsi" w:cstheme="minorHAnsi"/>
            <w:noProof/>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Agency Theory: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_Toc138562893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7</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5" w:anchor="_Toc138562894" w:history="1">
        <w:r w:rsidRPr="00B26F45">
          <w:rPr>
            <w:rStyle w:val="Hyperlink"/>
            <w:rFonts w:asciiTheme="minorHAnsi" w:hAnsiTheme="minorHAnsi" w:cstheme="minorHAnsi"/>
            <w:noProof/>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Stakeholder Theory: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_Toc138562894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7</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16" w:anchor="_Toc138562895" w:history="1">
        <w:r w:rsidRPr="00B26F45">
          <w:rPr>
            <w:rStyle w:val="Hyperlink"/>
            <w:rFonts w:asciiTheme="minorHAnsi" w:hAnsiTheme="minorHAnsi" w:cstheme="minorHAnsi"/>
            <w:noProof/>
          </w:rPr>
          <w:t>2.4: Motivations behind corporate governance practices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_Toc138562895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7</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7" w:anchor="_Toc138562896" w:history="1">
        <w:r w:rsidRPr="00B26F45">
          <w:rPr>
            <w:rStyle w:val="Hyperlink"/>
            <w:rFonts w:asciiTheme="minorHAnsi" w:hAnsiTheme="minorHAnsi" w:cstheme="minorHAnsi"/>
            <w:noProof/>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Profit Maximization: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_Toc138562896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7</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8" w:anchor="_Toc138562897"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Reputation: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_Toc138562897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8</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19" w:anchor="_Toc138562898" w:history="1">
        <w:r w:rsidRPr="00B26F45">
          <w:rPr>
            <w:rStyle w:val="Hyperlink"/>
            <w:rFonts w:asciiTheme="minorHAnsi" w:hAnsiTheme="minorHAnsi" w:cstheme="minorHAnsi"/>
            <w:noProof/>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Social Responsibility: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_Toc138562898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8</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20" w:anchor="_Toc138562899" w:history="1">
        <w:r w:rsidRPr="00B26F45">
          <w:rPr>
            <w:rStyle w:val="Hyperlink"/>
            <w:rFonts w:asciiTheme="minorHAnsi" w:hAnsiTheme="minorHAnsi" w:cstheme="minorHAnsi"/>
            <w:bCs/>
            <w:noProof/>
          </w:rPr>
          <w:t>3.</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Ethics and Corporate Social Responsibility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_Toc138562899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8</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21" w:anchor="_Toc138562900" w:history="1">
        <w:r w:rsidRPr="00B26F45">
          <w:rPr>
            <w:rStyle w:val="Hyperlink"/>
            <w:rFonts w:asciiTheme="minorHAnsi" w:hAnsiTheme="minorHAnsi" w:cstheme="minorHAnsi"/>
            <w:noProof/>
          </w:rPr>
          <w:t>3.1: Significance of Ethics and CSR</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_Toc138562900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8</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22" w:anchor="_Toc138562901" w:history="1">
        <w:r w:rsidRPr="00B26F45">
          <w:rPr>
            <w:rStyle w:val="Hyperlink"/>
            <w:rFonts w:asciiTheme="minorHAnsi" w:hAnsiTheme="minorHAnsi" w:cstheme="minorHAnsi"/>
            <w:noProof/>
          </w:rPr>
          <w:t>3.2: Impact on External Business Environment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_Toc138562901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9</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3" w:anchor="_Toc138562902"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Stakeholder Perception and Trust: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_Toc138562902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9</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4" w:anchor="_Toc138562903"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Reputation and Brand Image:</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_Toc138562903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9</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5" w:anchor="_Toc138562904"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Regulatory Compliance and Legal Environment: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_Toc138562904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9</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26" w:anchor="_Toc138562905" w:history="1">
        <w:r w:rsidRPr="00B26F45">
          <w:rPr>
            <w:rStyle w:val="Hyperlink"/>
            <w:rFonts w:asciiTheme="minorHAnsi" w:eastAsia="Times New Roman" w:hAnsiTheme="minorHAnsi" w:cstheme="minorHAnsi"/>
            <w:noProof/>
            <w:lang w:val="en-US"/>
          </w:rPr>
          <w:t>3.3: Motivations for Ethical and CSR Initiatives: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_Toc138562905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9</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7" w:anchor="_Toc138562906"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Ethical Imperative:</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_Toc138562906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9</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28" w:anchor="_Toc138562907"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Reputation and Risk Management: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_Toc138562907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9</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29" w:anchor="_Toc138562908" w:history="1">
        <w:r w:rsidRPr="00B26F45">
          <w:rPr>
            <w:rStyle w:val="Hyperlink"/>
            <w:rFonts w:asciiTheme="minorHAnsi" w:eastAsia="Times New Roman" w:hAnsiTheme="minorHAnsi" w:cstheme="minorHAnsi"/>
            <w:bCs/>
            <w:noProof/>
            <w:lang w:val="en-US"/>
          </w:rPr>
          <w:t>4.</w:t>
        </w:r>
        <w:r w:rsidRPr="00B26F45">
          <w:rPr>
            <w:rStyle w:val="Hyperlink"/>
            <w:rFonts w:asciiTheme="minorHAnsi" w:hAnsiTheme="minorHAnsi" w:cstheme="minorHAnsi"/>
            <w:noProof/>
            <w:color w:val="auto"/>
            <w:szCs w:val="22"/>
            <w:lang w:val="en-US" w:bidi="ar-SA"/>
          </w:rPr>
          <w:tab/>
        </w:r>
        <w:r w:rsidRPr="00B26F45">
          <w:rPr>
            <w:rStyle w:val="Hyperlink"/>
            <w:rFonts w:asciiTheme="minorHAnsi" w:eastAsia="Times New Roman" w:hAnsiTheme="minorHAnsi" w:cstheme="minorHAnsi"/>
            <w:noProof/>
            <w:lang w:val="en-US"/>
          </w:rPr>
          <w:t>Pay/Wage Structures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_Toc138562908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30" w:anchor="_Toc138562909" w:history="1">
        <w:r w:rsidRPr="00B26F45">
          <w:rPr>
            <w:rStyle w:val="Hyperlink"/>
            <w:rFonts w:asciiTheme="minorHAnsi" w:eastAsia="Times New Roman" w:hAnsiTheme="minorHAnsi" w:cstheme="minorHAnsi"/>
            <w:noProof/>
            <w:lang w:val="en-US"/>
          </w:rPr>
          <w:t>4.1: Issues Surrounding Pay/Wage Structures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_Toc138562909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1" w:anchor="_Toc138562910"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Income Inequality: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_Toc138562910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2" w:anchor="_Toc138562911"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Minimum Wage and Living Wage:</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_Toc138562911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33" w:anchor="_Toc138562912" w:history="1">
        <w:r w:rsidRPr="00B26F45">
          <w:rPr>
            <w:rStyle w:val="Hyperlink"/>
            <w:rFonts w:asciiTheme="minorHAnsi" w:eastAsia="Times New Roman" w:hAnsiTheme="minorHAnsi" w:cstheme="minorHAnsi"/>
            <w:noProof/>
            <w:lang w:val="en-US"/>
          </w:rPr>
          <w:t>4.2: Influence on External Environment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_Toc138562912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4" w:anchor="_Toc138562913"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Employee Productivity and Engagement: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_Toc138562913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5" w:anchor="_Toc138562914"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Consumer Behavior:</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_Toc138562914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36" w:anchor="_Toc138562915" w:history="1">
        <w:r w:rsidRPr="00B26F45">
          <w:rPr>
            <w:rStyle w:val="Hyperlink"/>
            <w:rFonts w:asciiTheme="minorHAnsi" w:eastAsia="Times New Roman" w:hAnsiTheme="minorHAnsi" w:cstheme="minorHAnsi"/>
            <w:noProof/>
            <w:lang w:val="en-US"/>
          </w:rPr>
          <w:t>4.3: Theories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_Toc138562915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7" w:anchor="_Toc138562916"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Equity Theory: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_Toc138562916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10</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38" w:anchor="_Toc138562917"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Efficiency Wage Theory: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_Toc138562917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11</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39" w:anchor="_Toc138562918" w:history="1">
        <w:r w:rsidRPr="00B26F45">
          <w:rPr>
            <w:rStyle w:val="Hyperlink"/>
            <w:rFonts w:asciiTheme="minorHAnsi" w:eastAsia="Times New Roman" w:hAnsiTheme="minorHAnsi" w:cstheme="minorHAnsi"/>
            <w:noProof/>
            <w:lang w:val="en-US"/>
          </w:rPr>
          <w:t>4.4: Motivations Behind Pay/Wage Decisions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_Toc138562918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11</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0" w:anchor="_Toc138562919"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Retaining Talent: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_Toc138562919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11</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41" w:anchor="_Toc138562920" w:history="1">
        <w:r w:rsidRPr="00B26F45">
          <w:rPr>
            <w:rStyle w:val="Hyperlink"/>
            <w:rFonts w:asciiTheme="minorHAnsi" w:hAnsiTheme="minorHAnsi" w:cstheme="minorHAnsi"/>
            <w:bCs/>
            <w:noProof/>
            <w:lang w:val="en-US"/>
          </w:rPr>
          <w:t>5.</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Adaptation of New Technology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_Toc138562920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11</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42" w:anchor="_Toc138562921" w:history="1">
        <w:r w:rsidRPr="00B26F45">
          <w:rPr>
            <w:rStyle w:val="Hyperlink"/>
            <w:rFonts w:asciiTheme="minorHAnsi" w:eastAsia="Times New Roman" w:hAnsiTheme="minorHAnsi" w:cstheme="minorHAnsi"/>
            <w:noProof/>
            <w:lang w:val="en-US"/>
          </w:rPr>
          <w:t>5.1: Effects on External Business Environment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_Toc138562921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11</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3" w:anchor="_Toc138562922"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Industry Disruption: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_Toc138562922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11</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4" w:anchor="_Toc138562923"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Market Efficiency: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_Toc138562923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11</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45" w:anchor="_Toc138562924" w:history="1">
        <w:r w:rsidRPr="00B26F45">
          <w:rPr>
            <w:rStyle w:val="Hyperlink"/>
            <w:rFonts w:asciiTheme="minorHAnsi" w:eastAsia="Times New Roman" w:hAnsiTheme="minorHAnsi" w:cstheme="minorHAnsi"/>
            <w:noProof/>
            <w:lang w:val="en-US"/>
          </w:rPr>
          <w:t>5.2: Theories and Concepts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_Toc138562924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6" w:anchor="_Toc138562925"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Technological Diffusion: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_Toc138562925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47" w:anchor="_Toc138562926" w:history="1">
        <w:r w:rsidRPr="00B26F45">
          <w:rPr>
            <w:rStyle w:val="Hyperlink"/>
            <w:rFonts w:asciiTheme="minorHAnsi" w:eastAsia="Times New Roman" w:hAnsiTheme="minorHAnsi" w:cstheme="minorHAnsi"/>
            <w:noProof/>
            <w:lang w:val="en-US"/>
          </w:rPr>
          <w:t>5.3: Motivations for Technology Adoption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_Toc138562926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48" w:anchor="_Toc138562927"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RisingE</w:t>
        </w:r>
        <w:r w:rsidRPr="00B26F45">
          <w:rPr>
            <w:rStyle w:val="Hyperlink"/>
            <w:rFonts w:asciiTheme="minorHAnsi" w:hAnsiTheme="minorHAnsi" w:cstheme="minorHAnsi"/>
            <w:noProof/>
            <w:lang w:val="en-US"/>
          </w:rPr>
          <w:t>fficiency and Productivity:</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_Toc138562927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49" w:anchor="_Toc138562928" w:history="1">
        <w:r w:rsidRPr="00B26F45">
          <w:rPr>
            <w:rStyle w:val="Hyperlink"/>
            <w:rFonts w:asciiTheme="minorHAnsi" w:eastAsia="Times New Roman" w:hAnsiTheme="minorHAnsi" w:cstheme="minorHAnsi"/>
            <w:bCs/>
            <w:noProof/>
            <w:lang w:val="en-US"/>
          </w:rPr>
          <w:t>6.</w:t>
        </w:r>
        <w:r w:rsidRPr="00B26F45">
          <w:rPr>
            <w:rStyle w:val="Hyperlink"/>
            <w:rFonts w:asciiTheme="minorHAnsi" w:hAnsiTheme="minorHAnsi" w:cstheme="minorHAnsi"/>
            <w:noProof/>
            <w:color w:val="auto"/>
            <w:szCs w:val="22"/>
            <w:lang w:val="en-US" w:bidi="ar-SA"/>
          </w:rPr>
          <w:tab/>
        </w:r>
        <w:r w:rsidRPr="00B26F45">
          <w:rPr>
            <w:rStyle w:val="Hyperlink"/>
            <w:rFonts w:asciiTheme="minorHAnsi" w:eastAsia="Times New Roman" w:hAnsiTheme="minorHAnsi" w:cstheme="minorHAnsi"/>
            <w:noProof/>
            <w:lang w:val="en-US"/>
          </w:rPr>
          <w:t>Altruism</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_Toc138562928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50" w:anchor="_Toc138562929" w:history="1">
        <w:r w:rsidRPr="00B26F45">
          <w:rPr>
            <w:rStyle w:val="Hyperlink"/>
            <w:rFonts w:asciiTheme="minorHAnsi" w:eastAsia="Times New Roman" w:hAnsiTheme="minorHAnsi" w:cstheme="minorHAnsi"/>
            <w:noProof/>
            <w:lang w:val="en-US"/>
          </w:rPr>
          <w:t>6.1: Impacts on External Environment</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_Toc138562929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1" w:anchor="_Toc138562930"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Reputation and Image:</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_Toc138562930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2" w:anchor="_Toc138562931"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Stakeholder Relationships: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_Toc138562931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12</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53" w:anchor="_Toc138562932" w:history="1">
        <w:r w:rsidRPr="00B26F45">
          <w:rPr>
            <w:rStyle w:val="Hyperlink"/>
            <w:rFonts w:asciiTheme="minorHAnsi" w:eastAsia="Times New Roman" w:hAnsiTheme="minorHAnsi" w:cstheme="minorHAnsi"/>
            <w:noProof/>
            <w:lang w:val="en-US"/>
          </w:rPr>
          <w:t>6.2: Theories and Perspectives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_Toc138562932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13</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4" w:anchor="_Toc138562933"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Corporate Altruism:</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_Toc138562933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13</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2"/>
        <w:tabs>
          <w:tab w:val="right" w:leader="dot" w:pos="9016"/>
        </w:tabs>
        <w:rPr>
          <w:rFonts w:asciiTheme="minorHAnsi" w:eastAsia="SimSun" w:hAnsiTheme="minorHAnsi" w:cstheme="minorHAnsi"/>
          <w:noProof/>
          <w:color w:val="auto"/>
          <w:szCs w:val="22"/>
          <w:lang w:val="en-US" w:bidi="ar-SA"/>
        </w:rPr>
      </w:pPr>
      <w:hyperlink r:id="rId55" w:anchor="_Toc138562934" w:history="1">
        <w:r w:rsidRPr="00B26F45">
          <w:rPr>
            <w:rStyle w:val="Hyperlink"/>
            <w:rFonts w:asciiTheme="minorHAnsi" w:eastAsia="Times New Roman" w:hAnsiTheme="minorHAnsi" w:cstheme="minorHAnsi"/>
            <w:noProof/>
            <w:lang w:val="en-US"/>
          </w:rPr>
          <w:t>6.3: Motivations for Altruistic Actions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_Toc138562934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13</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3"/>
        <w:tabs>
          <w:tab w:val="left" w:pos="880"/>
          <w:tab w:val="right" w:leader="dot" w:pos="9016"/>
        </w:tabs>
        <w:rPr>
          <w:rFonts w:asciiTheme="minorHAnsi" w:eastAsia="SimSun" w:hAnsiTheme="minorHAnsi" w:cstheme="minorHAnsi"/>
          <w:noProof/>
          <w:color w:val="auto"/>
          <w:szCs w:val="22"/>
          <w:lang w:val="en-US" w:bidi="ar-SA"/>
        </w:rPr>
      </w:pPr>
      <w:hyperlink r:id="rId56" w:anchor="_Toc138562935" w:history="1">
        <w:r w:rsidRPr="00B26F45">
          <w:rPr>
            <w:rStyle w:val="Hyperlink"/>
            <w:rFonts w:asciiTheme="minorHAnsi" w:hAnsiTheme="minorHAnsi" w:cstheme="minorHAnsi"/>
            <w:noProof/>
            <w:lang w:val="en-US"/>
          </w:rPr>
          <w:t>·</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lang w:val="en-US"/>
          </w:rPr>
          <w:t>Corporate Values and Ethical Framework:</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_Toc138562935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13</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57" w:anchor="_Toc138562936" w:history="1">
        <w:r w:rsidRPr="00B26F45">
          <w:rPr>
            <w:rStyle w:val="Hyperlink"/>
            <w:rFonts w:asciiTheme="minorHAnsi" w:hAnsiTheme="minorHAnsi" w:cstheme="minorHAnsi"/>
            <w:bCs/>
            <w:noProof/>
          </w:rPr>
          <w:t>7.</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Conclusion</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_Toc138562936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13</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pStyle w:val="TOC1"/>
        <w:tabs>
          <w:tab w:val="left" w:pos="660"/>
          <w:tab w:val="right" w:leader="dot" w:pos="9016"/>
        </w:tabs>
        <w:rPr>
          <w:rFonts w:asciiTheme="minorHAnsi" w:eastAsia="SimSun" w:hAnsiTheme="minorHAnsi" w:cstheme="minorHAnsi"/>
          <w:noProof/>
          <w:color w:val="auto"/>
          <w:szCs w:val="22"/>
          <w:lang w:val="en-US" w:bidi="ar-SA"/>
        </w:rPr>
      </w:pPr>
      <w:hyperlink r:id="rId58" w:anchor="_Toc138562937" w:history="1">
        <w:r w:rsidRPr="00B26F45">
          <w:rPr>
            <w:rStyle w:val="Hyperlink"/>
            <w:rFonts w:asciiTheme="minorHAnsi" w:hAnsiTheme="minorHAnsi" w:cstheme="minorHAnsi"/>
            <w:bCs/>
            <w:noProof/>
          </w:rPr>
          <w:t>8.</w:t>
        </w:r>
        <w:r w:rsidRPr="00B26F45">
          <w:rPr>
            <w:rStyle w:val="Hyperlink"/>
            <w:rFonts w:asciiTheme="minorHAnsi" w:hAnsiTheme="minorHAnsi" w:cstheme="minorHAnsi"/>
            <w:noProof/>
            <w:color w:val="auto"/>
            <w:szCs w:val="22"/>
            <w:lang w:val="en-US" w:bidi="ar-SA"/>
          </w:rPr>
          <w:tab/>
        </w:r>
        <w:r w:rsidRPr="00B26F45">
          <w:rPr>
            <w:rStyle w:val="Hyperlink"/>
            <w:rFonts w:asciiTheme="minorHAnsi" w:hAnsiTheme="minorHAnsi" w:cstheme="minorHAnsi"/>
            <w:noProof/>
          </w:rPr>
          <w:t>References</w:t>
        </w:r>
        <w:r w:rsidRPr="00B26F45">
          <w:rPr>
            <w:rStyle w:val="Hyperlink"/>
            <w:rFonts w:asciiTheme="minorHAnsi" w:hAnsiTheme="minorHAnsi" w:cstheme="minorHAnsi"/>
            <w:noProof/>
            <w:webHidden/>
            <w:color w:val="000000"/>
          </w:rPr>
          <w:tab/>
        </w:r>
        <w:r w:rsidRPr="00B26F45">
          <w:rPr>
            <w:rStyle w:val="Hyperlink"/>
            <w:rFonts w:asciiTheme="minorHAnsi" w:hAnsiTheme="minorHAnsi" w:cstheme="minorHAnsi"/>
            <w:noProof/>
            <w:webHidden/>
            <w:color w:val="000000"/>
          </w:rPr>
          <w:fldChar w:fldCharType="begin"/>
        </w:r>
        <w:r w:rsidRPr="00B26F45">
          <w:rPr>
            <w:rStyle w:val="Hyperlink"/>
            <w:rFonts w:asciiTheme="minorHAnsi" w:hAnsiTheme="minorHAnsi" w:cstheme="minorHAnsi"/>
            <w:noProof/>
            <w:webHidden/>
            <w:color w:val="000000"/>
          </w:rPr>
          <w:instrText xml:space="preserve"> PAGEREF _Toc138562937 \h </w:instrText>
        </w:r>
        <w:r w:rsidRPr="00B26F45">
          <w:rPr>
            <w:rStyle w:val="Hyperlink"/>
            <w:rFonts w:asciiTheme="minorHAnsi" w:hAnsiTheme="minorHAnsi" w:cstheme="minorHAnsi"/>
            <w:noProof/>
            <w:webHidden/>
            <w:color w:val="000000"/>
          </w:rPr>
        </w:r>
        <w:r w:rsidRPr="00B26F45">
          <w:rPr>
            <w:rStyle w:val="Hyperlink"/>
            <w:rFonts w:asciiTheme="minorHAnsi" w:hAnsiTheme="minorHAnsi" w:cstheme="minorHAnsi"/>
            <w:noProof/>
            <w:webHidden/>
            <w:color w:val="000000"/>
          </w:rPr>
          <w:fldChar w:fldCharType="separate"/>
        </w:r>
        <w:r w:rsidRPr="00B26F45">
          <w:rPr>
            <w:rStyle w:val="Hyperlink"/>
            <w:rFonts w:asciiTheme="minorHAnsi" w:hAnsiTheme="minorHAnsi" w:cstheme="minorHAnsi"/>
            <w:noProof/>
            <w:webHidden/>
            <w:color w:val="000000"/>
          </w:rPr>
          <w:t>14</w:t>
        </w:r>
        <w:r w:rsidRPr="00B26F45">
          <w:rPr>
            <w:rStyle w:val="Hyperlink"/>
            <w:rFonts w:asciiTheme="minorHAnsi" w:hAnsiTheme="minorHAnsi" w:cstheme="minorHAnsi"/>
            <w:noProof/>
            <w:webHidden/>
            <w:color w:val="000000"/>
          </w:rPr>
          <w:fldChar w:fldCharType="end"/>
        </w:r>
      </w:hyperlink>
    </w:p>
    <w:p w:rsidR="00B26F45" w:rsidRPr="00B26F45" w:rsidRDefault="00B26F45" w:rsidP="00B26F45">
      <w:pPr>
        <w:spacing w:line="360" w:lineRule="auto"/>
        <w:rPr>
          <w:rFonts w:eastAsia="Calibri" w:cstheme="minorHAnsi"/>
          <w:color w:val="000000"/>
          <w:szCs w:val="28"/>
          <w:lang w:val="en-GB" w:bidi="bn-BD"/>
        </w:rPr>
      </w:pPr>
      <w:r w:rsidRPr="00B26F45">
        <w:rPr>
          <w:rFonts w:cstheme="minorHAnsi"/>
          <w:b/>
          <w:bCs/>
        </w:rPr>
        <w:fldChar w:fldCharType="end"/>
      </w:r>
    </w:p>
    <w:p w:rsidR="00B26F45" w:rsidRPr="00B26F45" w:rsidRDefault="00B26F45" w:rsidP="00B26F45">
      <w:pPr>
        <w:spacing w:line="360" w:lineRule="auto"/>
        <w:rPr>
          <w:rFonts w:cstheme="minorHAnsi"/>
          <w:sz w:val="28"/>
          <w:szCs w:val="32"/>
        </w:rPr>
      </w:pPr>
    </w:p>
    <w:p w:rsidR="00B26F45" w:rsidRPr="00B26F45" w:rsidRDefault="00B26F45" w:rsidP="00B26F45">
      <w:pPr>
        <w:spacing w:line="360" w:lineRule="auto"/>
        <w:rPr>
          <w:rFonts w:cstheme="minorHAnsi"/>
          <w:sz w:val="28"/>
          <w:szCs w:val="32"/>
        </w:rPr>
      </w:pPr>
      <w:r w:rsidRPr="00B26F45">
        <w:rPr>
          <w:rFonts w:cstheme="minorHAnsi"/>
          <w:sz w:val="28"/>
          <w:szCs w:val="32"/>
        </w:rPr>
        <w:br w:type="page"/>
      </w:r>
      <w:bookmarkStart w:id="0" w:name="_Toc135201515"/>
    </w:p>
    <w:p w:rsidR="00B26F45" w:rsidRPr="00B26F45" w:rsidRDefault="00B26F45" w:rsidP="00B26F45">
      <w:pPr>
        <w:pStyle w:val="Heading1"/>
        <w:numPr>
          <w:ilvl w:val="0"/>
          <w:numId w:val="1"/>
        </w:numPr>
        <w:spacing w:line="360" w:lineRule="auto"/>
        <w:rPr>
          <w:rFonts w:asciiTheme="minorHAnsi" w:hAnsiTheme="minorHAnsi" w:cstheme="minorHAnsi"/>
        </w:rPr>
      </w:pPr>
      <w:bookmarkStart w:id="1" w:name="_Toc138562884"/>
      <w:r w:rsidRPr="00B26F45">
        <w:rPr>
          <w:rFonts w:asciiTheme="minorHAnsi" w:hAnsiTheme="minorHAnsi" w:cstheme="minorHAnsi"/>
        </w:rPr>
        <w:lastRenderedPageBreak/>
        <w:t>Introduction</w:t>
      </w:r>
      <w:bookmarkEnd w:id="0"/>
      <w:bookmarkEnd w:id="1"/>
    </w:p>
    <w:p w:rsidR="00B26F45" w:rsidRPr="00B26F45" w:rsidRDefault="00B26F45" w:rsidP="00B26F45">
      <w:pPr>
        <w:spacing w:line="360" w:lineRule="auto"/>
        <w:jc w:val="both"/>
        <w:rPr>
          <w:rFonts w:cstheme="minorHAnsi"/>
        </w:rPr>
      </w:pPr>
      <w:r w:rsidRPr="00B26F45">
        <w:rPr>
          <w:rFonts w:cstheme="minorHAnsi"/>
        </w:rPr>
        <w:t>The behaviour and actions of businesses have great implicationsfor the wider external business environment. It is essential to acknowledge the impacts of environmental factors on the success of businesses and the influence businesses themselves can assert on the business environment with the help of their decisions and actions. This essay aims to address and assess how business behaviour can shape and influence the external business environment (Andersen, et al., 2022).</w:t>
      </w:r>
    </w:p>
    <w:p w:rsidR="00B26F45" w:rsidRPr="00B26F45" w:rsidRDefault="00B26F45" w:rsidP="00B26F45">
      <w:pPr>
        <w:spacing w:line="360" w:lineRule="auto"/>
        <w:jc w:val="both"/>
        <w:rPr>
          <w:rFonts w:cstheme="minorHAnsi"/>
        </w:rPr>
      </w:pPr>
      <w:r w:rsidRPr="00B26F45">
        <w:rPr>
          <w:rFonts w:cstheme="minorHAnsi"/>
        </w:rPr>
        <w:t>The external business environment understands several factors, such as political, social, economic, environmental, and technological elements that affect the operations and performance of businesses directly and indirectly. Businesses can properly adapt and respond to opportunities and challenges by understanding these external factors, enriching their competitiveness strong and sustainability(Khatib, et al., 2022). Ethics and corporate social responsibility, wage structures, technological advancements, altruism such as social responsibility, philanthropy, and community environment are the areas that significantly affect the external business environment. This essay analyzes these fields and evaluates how actions in ethics and CSR, corporate governance, wages/pay structures, adoption of new technology, and altruism affect the wider external business environment. The essay alsoregards the underlying principles, theories, as well as motivations driving businesses in these fields, aiming to deliverdepth and recommendations for organizations operating in progressive and rolling market environments(Andersen, et al., 2022). The complicated interactions between businesses and their external environment, and how businesses can actively shape and adapt to create suitableresults for all stakeholders by doing so.</w:t>
      </w:r>
    </w:p>
    <w:p w:rsidR="00B26F45" w:rsidRPr="00B26F45" w:rsidRDefault="00B26F45" w:rsidP="00B26F45">
      <w:pPr>
        <w:spacing w:line="360" w:lineRule="auto"/>
        <w:jc w:val="both"/>
        <w:rPr>
          <w:rFonts w:cstheme="minorHAnsi"/>
        </w:rPr>
      </w:pPr>
    </w:p>
    <w:p w:rsidR="00B26F45" w:rsidRPr="00B26F45" w:rsidRDefault="00B26F45" w:rsidP="00B26F45">
      <w:pPr>
        <w:pStyle w:val="Heading1"/>
        <w:numPr>
          <w:ilvl w:val="0"/>
          <w:numId w:val="1"/>
        </w:numPr>
        <w:spacing w:line="360" w:lineRule="auto"/>
        <w:rPr>
          <w:rFonts w:asciiTheme="minorHAnsi" w:hAnsiTheme="minorHAnsi" w:cstheme="minorHAnsi"/>
        </w:rPr>
      </w:pPr>
      <w:bookmarkStart w:id="2" w:name="_Toc138562885"/>
      <w:r w:rsidRPr="00B26F45">
        <w:rPr>
          <w:rFonts w:asciiTheme="minorHAnsi" w:hAnsiTheme="minorHAnsi" w:cstheme="minorHAnsi"/>
        </w:rPr>
        <w:t>Corporate Governance</w:t>
      </w:r>
      <w:bookmarkEnd w:id="2"/>
    </w:p>
    <w:p w:rsidR="00B26F45" w:rsidRPr="00B26F45" w:rsidRDefault="00B26F45" w:rsidP="00B26F45">
      <w:pPr>
        <w:spacing w:line="360" w:lineRule="auto"/>
        <w:jc w:val="both"/>
        <w:rPr>
          <w:rFonts w:cstheme="minorHAnsi"/>
        </w:rPr>
      </w:pPr>
      <w:r w:rsidRPr="00B26F45">
        <w:rPr>
          <w:rFonts w:cstheme="minorHAnsi"/>
        </w:rPr>
        <w:t>Corporate governance means the set of processes, rules, and practices that control the way an organization is controlled and directed. It also understands the relationships between the shareholders, the management, the board of directors, and other stakeholders. Corporate governance aims to confirm transparency, fairness in decision-making processes, and responsibility(Andersen, et al., 2022).</w:t>
      </w:r>
    </w:p>
    <w:p w:rsidR="00B26F45" w:rsidRPr="00B26F45" w:rsidRDefault="00B26F45" w:rsidP="00B26F45">
      <w:pPr>
        <w:pStyle w:val="Heading2"/>
        <w:spacing w:line="360" w:lineRule="auto"/>
        <w:rPr>
          <w:rFonts w:asciiTheme="minorHAnsi" w:hAnsiTheme="minorHAnsi" w:cstheme="minorHAnsi"/>
        </w:rPr>
      </w:pPr>
      <w:bookmarkStart w:id="3" w:name="_Toc138562886"/>
      <w:r w:rsidRPr="00B26F45">
        <w:rPr>
          <w:rFonts w:asciiTheme="minorHAnsi" w:hAnsiTheme="minorHAnsi" w:cstheme="minorHAnsi"/>
        </w:rPr>
        <w:t>2.1: Importance of corporate governance</w:t>
      </w:r>
      <w:bookmarkEnd w:id="3"/>
    </w:p>
    <w:p w:rsidR="00B26F45" w:rsidRPr="00B26F45" w:rsidRDefault="00B26F45" w:rsidP="00B26F45">
      <w:pPr>
        <w:spacing w:line="360" w:lineRule="auto"/>
        <w:jc w:val="both"/>
        <w:rPr>
          <w:rFonts w:cstheme="minorHAnsi"/>
        </w:rPr>
      </w:pPr>
      <w:r w:rsidRPr="00B26F45">
        <w:rPr>
          <w:rFonts w:cstheme="minorHAnsi"/>
        </w:rPr>
        <w:t xml:space="preserve">The necessity of corporate governance lies in its capability to progress accountablebehaviour, trust, and integrity within an organization. It gives a framework for effective decision-making and assistsmitigate </w:t>
      </w:r>
      <w:r w:rsidRPr="00B26F45">
        <w:rPr>
          <w:rFonts w:cstheme="minorHAnsi"/>
        </w:rPr>
        <w:lastRenderedPageBreak/>
        <w:t>conflicts of interest and unethical practices. Strong corporate governance practices are crucial for the sustainability of a business and long-term success.One coreprospect of corporate governance is confirming that the interests of shareholders are saved (Andersen, et al., 2022). Shareholders trust their capital to the company and hope it to be managed in their overarching interests. By setting clear rules and accountabilities, confirming effective oversight, and abiding by transparency in financial reporting, corporate governance protects the rights of shareholders as well as promotes investor level of confidence.Effective governance further assists companies to maintain legal and regulatory requirements (Khatib, et al., 2022). It confirms that companies run within the areas of the law, feasible reputation damage, and soothing legal risks. Consent with the governance standards is increasingly essential in the business environment of today where stakeholders and other regulators claim greater responsibility and transparency (Bachtiar, et al., 2022).</w:t>
      </w:r>
    </w:p>
    <w:p w:rsidR="00B26F45" w:rsidRPr="00B26F45" w:rsidRDefault="00B26F45" w:rsidP="00B26F45">
      <w:pPr>
        <w:pStyle w:val="Heading2"/>
        <w:spacing w:line="360" w:lineRule="auto"/>
        <w:rPr>
          <w:rFonts w:asciiTheme="minorHAnsi" w:eastAsia="Times New Roman" w:hAnsiTheme="minorHAnsi" w:cstheme="minorHAnsi"/>
          <w:lang w:val="en-US" w:bidi="ar-SA"/>
        </w:rPr>
      </w:pPr>
      <w:bookmarkStart w:id="4" w:name="_Toc138562887"/>
      <w:r w:rsidRPr="00B26F45">
        <w:rPr>
          <w:rFonts w:asciiTheme="minorHAnsi" w:hAnsiTheme="minorHAnsi" w:cstheme="minorHAnsi"/>
          <w:lang w:val="en-US" w:bidi="ar-SA"/>
        </w:rPr>
        <w:t>2.2 Influence on the external business environment</w:t>
      </w:r>
      <w:bookmarkEnd w:id="4"/>
    </w:p>
    <w:p w:rsidR="00B26F45" w:rsidRPr="00B26F45" w:rsidRDefault="00B26F45" w:rsidP="00B26F45">
      <w:pPr>
        <w:spacing w:line="360" w:lineRule="auto"/>
        <w:jc w:val="both"/>
        <w:rPr>
          <w:rFonts w:eastAsia="Calibri" w:cstheme="minorHAnsi"/>
        </w:rPr>
      </w:pPr>
      <w:r w:rsidRPr="00B26F45">
        <w:rPr>
          <w:rFonts w:cstheme="minorHAnsi"/>
        </w:rPr>
        <w:t>The strong practices of corporate governance have a great impact on the external business environment, interact and communicate with various stakeholders, and shape how businesses operate. The followings are the ways by which corporate governance influences the external business environment (Andersen, et al., 2022).</w:t>
      </w:r>
    </w:p>
    <w:p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5" w:name="_Toc138562888"/>
      <w:r w:rsidRPr="00B26F45">
        <w:rPr>
          <w:rStyle w:val="Heading3Char"/>
          <w:rFonts w:asciiTheme="minorHAnsi" w:hAnsiTheme="minorHAnsi" w:cstheme="minorHAnsi"/>
        </w:rPr>
        <w:t>Stakeholder confidence:</w:t>
      </w:r>
      <w:bookmarkEnd w:id="5"/>
      <w:r w:rsidRPr="00B26F45">
        <w:rPr>
          <w:rFonts w:asciiTheme="minorHAnsi" w:hAnsiTheme="minorHAnsi" w:cstheme="minorHAnsi"/>
          <w:lang w:val="en-US" w:bidi="ar-SA"/>
        </w:rPr>
        <w:t xml:space="preserve"> Robust corporate governance practices instil confidence among stakeholders such as employees, investors, customers, and the public. When businesses uphold ethical standards, transparent, and responsible, stakeholders are very likely to trust and advocate for the company (Bachtiar, et al., 2022). This, in turn, generates a positive and suitable external business environment by alluring investment, cherishing customer loyalty, and enriching the reputation of the organization.</w:t>
      </w:r>
    </w:p>
    <w:p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6" w:name="_Toc138562889"/>
      <w:r w:rsidRPr="00B26F45">
        <w:rPr>
          <w:rStyle w:val="Heading3Char"/>
          <w:rFonts w:asciiTheme="minorHAnsi" w:hAnsiTheme="minorHAnsi" w:cstheme="minorHAnsi"/>
        </w:rPr>
        <w:t>Industry Standards and Best Practices:</w:t>
      </w:r>
      <w:bookmarkEnd w:id="6"/>
      <w:r w:rsidRPr="00B26F45">
        <w:rPr>
          <w:rFonts w:asciiTheme="minorHAnsi" w:hAnsiTheme="minorHAnsi" w:cstheme="minorHAnsi"/>
          <w:lang w:val="en-US" w:bidi="ar-SA"/>
        </w:rPr>
        <w:t>The well-governed company is more attractive to investors. Investors quest for assurance that their investments are inefficient hands, with mechanisms in place to save their interests. Effective corporate governance signals their commitment to transparency, value creation, and risk management whichleads to rising investment flows. It positively impacts the external business environment with the help of job creation and economic growth (Andersen, et al., 2022).</w:t>
      </w:r>
    </w:p>
    <w:p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7" w:name="_Toc138562890"/>
      <w:r w:rsidRPr="00B26F45">
        <w:rPr>
          <w:rStyle w:val="Heading3Char"/>
          <w:rFonts w:asciiTheme="minorHAnsi" w:hAnsiTheme="minorHAnsi" w:cstheme="minorHAnsi"/>
        </w:rPr>
        <w:t>Investor Attraction:</w:t>
      </w:r>
      <w:bookmarkEnd w:id="7"/>
      <w:r w:rsidRPr="00B26F45">
        <w:rPr>
          <w:rFonts w:asciiTheme="minorHAnsi" w:hAnsiTheme="minorHAnsi" w:cstheme="minorHAnsi"/>
          <w:lang w:val="en-US" w:bidi="ar-SA"/>
        </w:rPr>
        <w:t xml:space="preserve"> A corporate governance that adheres to legal requirements and industry standards creates a legitimate external environment and is compliant.  This keeps contributions </w:t>
      </w:r>
      <w:r w:rsidRPr="00B26F45">
        <w:rPr>
          <w:rFonts w:asciiTheme="minorHAnsi" w:hAnsiTheme="minorHAnsi" w:cstheme="minorHAnsi"/>
          <w:lang w:val="en-US" w:bidi="ar-SA"/>
        </w:rPr>
        <w:lastRenderedPageBreak/>
        <w:t>to the whole integrity of the business environment, stability, fairness, cherishing trust among stakeholders, declining the risk of legal disputes, and damage to reputation (Ali, et al., 2022).</w:t>
      </w:r>
    </w:p>
    <w:p w:rsidR="00B26F45" w:rsidRPr="00B26F45" w:rsidRDefault="00B26F45" w:rsidP="00B26F45">
      <w:pPr>
        <w:pStyle w:val="ListParagraph"/>
        <w:numPr>
          <w:ilvl w:val="0"/>
          <w:numId w:val="2"/>
        </w:numPr>
        <w:spacing w:line="360" w:lineRule="auto"/>
        <w:jc w:val="both"/>
        <w:rPr>
          <w:rFonts w:asciiTheme="minorHAnsi" w:hAnsiTheme="minorHAnsi" w:cstheme="minorHAnsi"/>
          <w:lang w:val="en-US" w:bidi="ar-SA"/>
        </w:rPr>
      </w:pPr>
      <w:bookmarkStart w:id="8" w:name="_Toc138562891"/>
      <w:r w:rsidRPr="00B26F45">
        <w:rPr>
          <w:rStyle w:val="Heading3Char"/>
          <w:rFonts w:asciiTheme="minorHAnsi" w:hAnsiTheme="minorHAnsi" w:cstheme="minorHAnsi"/>
        </w:rPr>
        <w:t>Ethical Business Conduct:</w:t>
      </w:r>
      <w:bookmarkEnd w:id="8"/>
      <w:r w:rsidRPr="00B26F45">
        <w:rPr>
          <w:rFonts w:asciiTheme="minorHAnsi" w:hAnsiTheme="minorHAnsi" w:cstheme="minorHAnsi"/>
          <w:lang w:val="en-US" w:bidi="ar-SA"/>
        </w:rPr>
        <w:t xml:space="preserve"> A robust corporate governance promotes ethical behaviour within organizations. Ethical business practices keep contributing to social well-being, environmental sustainability, and the whole betterment of society. This creates a positive external environment.</w:t>
      </w:r>
    </w:p>
    <w:p w:rsidR="00B26F45" w:rsidRPr="00B26F45" w:rsidRDefault="00B26F45" w:rsidP="00B26F45">
      <w:pPr>
        <w:pStyle w:val="Heading2"/>
        <w:spacing w:line="360" w:lineRule="auto"/>
        <w:rPr>
          <w:rFonts w:asciiTheme="minorHAnsi" w:hAnsiTheme="minorHAnsi" w:cstheme="minorHAnsi"/>
        </w:rPr>
      </w:pPr>
      <w:bookmarkStart w:id="9" w:name="_Toc138562892"/>
      <w:r w:rsidRPr="00B26F45">
        <w:rPr>
          <w:rFonts w:asciiTheme="minorHAnsi" w:hAnsiTheme="minorHAnsi" w:cstheme="minorHAnsi"/>
        </w:rPr>
        <w:t>2.3: Principles and Theories</w:t>
      </w:r>
      <w:bookmarkEnd w:id="9"/>
    </w:p>
    <w:p w:rsidR="00B26F45" w:rsidRPr="00B26F45" w:rsidRDefault="00B26F45" w:rsidP="00B26F45">
      <w:pPr>
        <w:pStyle w:val="ListParagraph"/>
        <w:numPr>
          <w:ilvl w:val="0"/>
          <w:numId w:val="3"/>
        </w:numPr>
        <w:spacing w:line="360" w:lineRule="auto"/>
        <w:jc w:val="both"/>
        <w:rPr>
          <w:rFonts w:asciiTheme="minorHAnsi" w:hAnsiTheme="minorHAnsi" w:cstheme="minorHAnsi"/>
        </w:rPr>
      </w:pPr>
      <w:bookmarkStart w:id="10" w:name="_Toc138562893"/>
      <w:r w:rsidRPr="00B26F45">
        <w:rPr>
          <w:rStyle w:val="Heading3Char"/>
          <w:rFonts w:asciiTheme="minorHAnsi" w:hAnsiTheme="minorHAnsi" w:cstheme="minorHAnsi"/>
        </w:rPr>
        <w:t>Agency Theory:</w:t>
      </w:r>
      <w:bookmarkEnd w:id="10"/>
      <w:r w:rsidRPr="00B26F45">
        <w:rPr>
          <w:rFonts w:asciiTheme="minorHAnsi" w:hAnsiTheme="minorHAnsi" w:cstheme="minorHAnsi"/>
        </w:rPr>
        <w:t xml:space="preserve"> Agency theory is a primary principle in the field of corporate governance that emphasises the relationship that exists between the owners (shareholders) and the managers (agents) of a company. It means that there is a feasible conflict of interest between the parties where the owners seek to maximise their wealth and the managers pursue their interests</w:t>
      </w:r>
      <w:r w:rsidRPr="00B26F45">
        <w:rPr>
          <w:rFonts w:asciiTheme="minorHAnsi" w:hAnsiTheme="minorHAnsi" w:cstheme="minorHAnsi"/>
          <w:lang w:val="en-US" w:bidi="ar-SA"/>
        </w:rPr>
        <w:t>(Bachtiar, et al., 2022)</w:t>
      </w:r>
      <w:r w:rsidRPr="00B26F45">
        <w:rPr>
          <w:rFonts w:asciiTheme="minorHAnsi" w:hAnsiTheme="minorHAnsi" w:cstheme="minorHAnsi"/>
        </w:rPr>
        <w:t>. This theory proposes that corporate governance mechanisms, such as performance measurement, monitoring, and incentives should be in place to adjust the interests of managers and owners, declining agency costs and confirming efficient decision-making.</w:t>
      </w:r>
    </w:p>
    <w:p w:rsidR="00B26F45" w:rsidRPr="00B26F45" w:rsidRDefault="00B26F45" w:rsidP="00B26F45">
      <w:pPr>
        <w:pStyle w:val="ListParagraph"/>
        <w:numPr>
          <w:ilvl w:val="0"/>
          <w:numId w:val="3"/>
        </w:numPr>
        <w:spacing w:line="360" w:lineRule="auto"/>
        <w:jc w:val="both"/>
        <w:rPr>
          <w:rFonts w:asciiTheme="minorHAnsi" w:hAnsiTheme="minorHAnsi" w:cstheme="minorHAnsi"/>
        </w:rPr>
      </w:pPr>
      <w:bookmarkStart w:id="11" w:name="_Toc138562894"/>
      <w:r w:rsidRPr="00B26F45">
        <w:rPr>
          <w:rStyle w:val="Heading3Char"/>
          <w:rFonts w:asciiTheme="minorHAnsi" w:hAnsiTheme="minorHAnsi" w:cstheme="minorHAnsi"/>
        </w:rPr>
        <w:t>Stakeholder Theory:</w:t>
      </w:r>
      <w:bookmarkEnd w:id="11"/>
      <w:r w:rsidRPr="00B26F45">
        <w:rPr>
          <w:rFonts w:asciiTheme="minorHAnsi" w:hAnsiTheme="minorHAnsi" w:cstheme="minorHAnsi"/>
        </w:rPr>
        <w:t xml:space="preserve"> This theory suggests that businesses should regard the interests of all stakeholders,such as local communities, employees, customers, suppliers, and the environment at the time of decision-making. Corporate governance should be oriented towards generating value for multifarious stakeholders rather than lonely emphasising rising the value of shareholders</w:t>
      </w:r>
      <w:r w:rsidRPr="00B26F45">
        <w:rPr>
          <w:rFonts w:asciiTheme="minorHAnsi" w:hAnsiTheme="minorHAnsi" w:cstheme="minorHAnsi"/>
          <w:lang w:val="en-US" w:bidi="ar-SA"/>
        </w:rPr>
        <w:t>(Andersen, et al., 2022)</w:t>
      </w:r>
      <w:r w:rsidRPr="00B26F45">
        <w:rPr>
          <w:rFonts w:asciiTheme="minorHAnsi" w:hAnsiTheme="minorHAnsi" w:cstheme="minorHAnsi"/>
        </w:rPr>
        <w:t>. Businesses can cherish long-term social legitimacy and sustainability by regarding the needs and concerns of several stakeholders.</w:t>
      </w:r>
    </w:p>
    <w:p w:rsidR="00B26F45" w:rsidRPr="00B26F45" w:rsidRDefault="00B26F45" w:rsidP="00B26F45">
      <w:pPr>
        <w:pStyle w:val="Heading2"/>
        <w:spacing w:line="360" w:lineRule="auto"/>
        <w:rPr>
          <w:rFonts w:asciiTheme="minorHAnsi" w:hAnsiTheme="minorHAnsi" w:cstheme="minorHAnsi"/>
        </w:rPr>
      </w:pPr>
      <w:bookmarkStart w:id="12" w:name="_Toc138562895"/>
      <w:r w:rsidRPr="00B26F45">
        <w:rPr>
          <w:rFonts w:asciiTheme="minorHAnsi" w:hAnsiTheme="minorHAnsi" w:cstheme="minorHAnsi"/>
        </w:rPr>
        <w:t>2.4: Motivations behind corporate governance practices</w:t>
      </w:r>
      <w:bookmarkEnd w:id="12"/>
    </w:p>
    <w:p w:rsidR="00B26F45" w:rsidRPr="00B26F45" w:rsidRDefault="00B26F45" w:rsidP="00B26F45">
      <w:pPr>
        <w:pStyle w:val="NoSpacing"/>
        <w:numPr>
          <w:ilvl w:val="0"/>
          <w:numId w:val="4"/>
        </w:numPr>
        <w:spacing w:line="360" w:lineRule="auto"/>
        <w:jc w:val="both"/>
        <w:rPr>
          <w:rFonts w:asciiTheme="minorHAnsi" w:hAnsiTheme="minorHAnsi" w:cstheme="minorHAnsi"/>
        </w:rPr>
      </w:pPr>
      <w:bookmarkStart w:id="13" w:name="_Toc138562896"/>
      <w:r w:rsidRPr="00B26F45">
        <w:rPr>
          <w:rStyle w:val="Heading3Char"/>
          <w:rFonts w:asciiTheme="minorHAnsi" w:hAnsiTheme="minorHAnsi" w:cstheme="minorHAnsi"/>
        </w:rPr>
        <w:t>Profit Maximization:</w:t>
      </w:r>
      <w:bookmarkEnd w:id="13"/>
      <w:r w:rsidRPr="00B26F45">
        <w:rPr>
          <w:rFonts w:asciiTheme="minorHAnsi" w:hAnsiTheme="minorHAnsi" w:cstheme="minorHAnsi"/>
        </w:rPr>
        <w:t xml:space="preserve"> Businesses aim to optimize decision-making processes, improve financial performance, and reduce risks by implementing effective corporate governance mechanisms. This motivation is driven by the aim of alluring and containing investors who hope for a handsome return on their investment</w:t>
      </w:r>
      <w:r w:rsidRPr="00B26F45">
        <w:rPr>
          <w:rFonts w:asciiTheme="minorHAnsi" w:hAnsiTheme="minorHAnsi" w:cstheme="minorHAnsi"/>
          <w:lang w:val="en-US" w:bidi="ar-SA"/>
        </w:rPr>
        <w:t>(Andersen, et al., 2022)</w:t>
      </w:r>
      <w:r w:rsidRPr="00B26F45">
        <w:rPr>
          <w:rFonts w:asciiTheme="minorHAnsi" w:hAnsiTheme="minorHAnsi" w:cstheme="minorHAnsi"/>
        </w:rPr>
        <w:t>.</w:t>
      </w:r>
    </w:p>
    <w:p w:rsidR="00B26F45" w:rsidRPr="00B26F45" w:rsidRDefault="00B26F45" w:rsidP="00B26F45">
      <w:pPr>
        <w:pStyle w:val="ListParagraph"/>
        <w:numPr>
          <w:ilvl w:val="0"/>
          <w:numId w:val="4"/>
        </w:numPr>
        <w:spacing w:line="360" w:lineRule="auto"/>
        <w:jc w:val="both"/>
        <w:rPr>
          <w:rFonts w:asciiTheme="minorHAnsi" w:hAnsiTheme="minorHAnsi" w:cstheme="minorHAnsi"/>
          <w:lang w:val="en-US" w:bidi="ar-SA"/>
        </w:rPr>
      </w:pPr>
      <w:bookmarkStart w:id="14" w:name="_Toc138562897"/>
      <w:r w:rsidRPr="00B26F45">
        <w:rPr>
          <w:rStyle w:val="Heading3Char"/>
          <w:rFonts w:asciiTheme="minorHAnsi" w:hAnsiTheme="minorHAnsi" w:cstheme="minorHAnsi"/>
        </w:rPr>
        <w:t>Reputation:</w:t>
      </w:r>
      <w:bookmarkEnd w:id="14"/>
      <w:r w:rsidRPr="00B26F45">
        <w:rPr>
          <w:rFonts w:asciiTheme="minorHAnsi" w:hAnsiTheme="minorHAnsi" w:cstheme="minorHAnsi"/>
          <w:lang w:val="en-US" w:bidi="ar-SA"/>
        </w:rPr>
        <w:t>Businesses can understand that a favourable reputation and stakeholder entrust can drive to rise in customer loyalty, investor confidence, and employee satisfaction. Transparency, accountability, and Ethical behaviour are core factors in establishing and containing a positive reputation, which, in turn, impacts the external business environment (Ali, et al., 2022).</w:t>
      </w:r>
    </w:p>
    <w:p w:rsidR="00B26F45" w:rsidRPr="00B26F45" w:rsidRDefault="00B26F45" w:rsidP="00B26F45">
      <w:pPr>
        <w:pStyle w:val="NoSpacing"/>
        <w:numPr>
          <w:ilvl w:val="0"/>
          <w:numId w:val="4"/>
        </w:numPr>
        <w:spacing w:line="360" w:lineRule="auto"/>
        <w:jc w:val="both"/>
        <w:rPr>
          <w:rFonts w:asciiTheme="minorHAnsi" w:hAnsiTheme="minorHAnsi" w:cstheme="minorHAnsi"/>
          <w:szCs w:val="22"/>
        </w:rPr>
      </w:pPr>
      <w:bookmarkStart w:id="15" w:name="_Toc138562898"/>
      <w:r w:rsidRPr="00B26F45">
        <w:rPr>
          <w:rStyle w:val="Heading3Char"/>
          <w:rFonts w:asciiTheme="minorHAnsi" w:hAnsiTheme="minorHAnsi" w:cstheme="minorHAnsi"/>
        </w:rPr>
        <w:lastRenderedPageBreak/>
        <w:t>Social Responsibility:</w:t>
      </w:r>
      <w:bookmarkEnd w:id="15"/>
      <w:r w:rsidRPr="00B26F45">
        <w:rPr>
          <w:rFonts w:asciiTheme="minorHAnsi" w:eastAsia="Times New Roman" w:hAnsiTheme="minorHAnsi" w:cstheme="minorHAnsi"/>
          <w:color w:val="auto"/>
          <w:szCs w:val="22"/>
          <w:lang w:val="en-US" w:bidi="ar-SA"/>
        </w:rPr>
        <w:t>Organizationsacknowledge that their actions affect society and the environment and target to run in an accountable and sustainable manner</w:t>
      </w:r>
      <w:r w:rsidRPr="00B26F45">
        <w:rPr>
          <w:rFonts w:asciiTheme="minorHAnsi" w:eastAsia="Times New Roman" w:hAnsiTheme="minorHAnsi" w:cstheme="minorHAnsi"/>
          <w:color w:val="auto"/>
          <w:sz w:val="21"/>
          <w:szCs w:val="21"/>
          <w:lang w:val="en-US" w:bidi="ar-SA"/>
        </w:rPr>
        <w:t>.</w:t>
      </w:r>
      <w:r w:rsidRPr="00B26F45">
        <w:rPr>
          <w:rFonts w:asciiTheme="minorHAnsi" w:eastAsia="Times New Roman" w:hAnsiTheme="minorHAnsi" w:cstheme="minorHAnsi"/>
          <w:color w:val="auto"/>
          <w:szCs w:val="22"/>
          <w:lang w:val="en-US" w:bidi="ar-SA"/>
        </w:rPr>
        <w:t>The practices of corporate governance that incorporate social and environmental regarding can contribute to a favourable external business environment by identifying societal concerns, promoting long-term sustainability, and minimizing negative impacts</w:t>
      </w:r>
      <w:r w:rsidRPr="00B26F45">
        <w:rPr>
          <w:rFonts w:asciiTheme="minorHAnsi" w:hAnsiTheme="minorHAnsi" w:cstheme="minorHAnsi"/>
          <w:lang w:val="en-US" w:bidi="ar-SA"/>
        </w:rPr>
        <w:t>(Andersen, et al., 2022)</w:t>
      </w:r>
      <w:r w:rsidRPr="00B26F45">
        <w:rPr>
          <w:rFonts w:asciiTheme="minorHAnsi" w:eastAsia="Times New Roman" w:hAnsiTheme="minorHAnsi" w:cstheme="minorHAnsi"/>
          <w:color w:val="auto"/>
          <w:szCs w:val="22"/>
          <w:lang w:val="en-US" w:bidi="ar-SA"/>
        </w:rPr>
        <w:t>.</w:t>
      </w:r>
    </w:p>
    <w:p w:rsidR="00B26F45" w:rsidRPr="00B26F45" w:rsidRDefault="00B26F45" w:rsidP="00B26F45">
      <w:pPr>
        <w:spacing w:line="360" w:lineRule="auto"/>
        <w:rPr>
          <w:rFonts w:cstheme="minorHAnsi"/>
          <w:szCs w:val="28"/>
        </w:rPr>
      </w:pPr>
    </w:p>
    <w:p w:rsidR="00B26F45" w:rsidRPr="00B26F45" w:rsidRDefault="00B26F45" w:rsidP="00B26F45">
      <w:pPr>
        <w:pStyle w:val="Heading1"/>
        <w:numPr>
          <w:ilvl w:val="0"/>
          <w:numId w:val="1"/>
        </w:numPr>
        <w:rPr>
          <w:rFonts w:asciiTheme="minorHAnsi" w:hAnsiTheme="minorHAnsi" w:cstheme="minorHAnsi"/>
        </w:rPr>
      </w:pPr>
      <w:bookmarkStart w:id="16" w:name="_Toc138562899"/>
      <w:r w:rsidRPr="00B26F45">
        <w:rPr>
          <w:rFonts w:asciiTheme="minorHAnsi" w:hAnsiTheme="minorHAnsi" w:cstheme="minorHAnsi"/>
        </w:rPr>
        <w:t>Ethics and Corporate Social Responsibility</w:t>
      </w:r>
      <w:bookmarkEnd w:id="16"/>
    </w:p>
    <w:p w:rsidR="00B26F45" w:rsidRPr="00B26F45" w:rsidRDefault="00B26F45" w:rsidP="00B26F45">
      <w:pPr>
        <w:jc w:val="both"/>
        <w:rPr>
          <w:rFonts w:cstheme="minorHAnsi"/>
        </w:rPr>
      </w:pPr>
      <w:r w:rsidRPr="00B26F45">
        <w:rPr>
          <w:rFonts w:cstheme="minorHAnsi"/>
        </w:rPr>
        <w:t>Ethics understands the moral values and principles that lead to individual and organizational behaviour. It includes taking action and making decisions that are morally fair, right, and just. Corporate Social Responsibility (CSR) is the promise of businesses to contribute to the field of sustainable growth by regarding the economic, social, and environmental impacts of their activities(Roberts, et al., 2022).</w:t>
      </w:r>
    </w:p>
    <w:p w:rsidR="00B26F45" w:rsidRPr="00B26F45" w:rsidRDefault="00B26F45" w:rsidP="00B26F45">
      <w:pPr>
        <w:pStyle w:val="Heading2"/>
        <w:rPr>
          <w:rFonts w:asciiTheme="minorHAnsi" w:hAnsiTheme="minorHAnsi" w:cstheme="minorHAnsi"/>
        </w:rPr>
      </w:pPr>
      <w:bookmarkStart w:id="17" w:name="_Toc138562900"/>
      <w:r w:rsidRPr="00B26F45">
        <w:rPr>
          <w:rFonts w:asciiTheme="minorHAnsi" w:hAnsiTheme="minorHAnsi" w:cstheme="minorHAnsi"/>
        </w:rPr>
        <w:t>3.1: Significance of Ethics and CSR</w:t>
      </w:r>
      <w:bookmarkEnd w:id="17"/>
    </w:p>
    <w:p w:rsidR="00B26F45" w:rsidRPr="00B26F45" w:rsidRDefault="00B26F45" w:rsidP="00B26F45">
      <w:pPr>
        <w:jc w:val="both"/>
        <w:rPr>
          <w:rFonts w:cstheme="minorHAnsi"/>
        </w:rPr>
      </w:pPr>
      <w:r w:rsidRPr="00B26F45">
        <w:rPr>
          <w:rFonts w:cstheme="minorHAnsi"/>
        </w:rPr>
        <w:t>Ethics and CSR are very significant in the world of business. These two reflect the commitment of a company to behaving ethically and responsively alongside mere profit generation. CSR initiatives and Ethical conduct assist businesses to build trust, creating long-term value for stakeholders and society at large, and abiding by a positive reputation(Andersen, et al., 2022).</w:t>
      </w:r>
    </w:p>
    <w:p w:rsidR="00B26F45" w:rsidRPr="00B26F45" w:rsidRDefault="00B26F45" w:rsidP="00B26F45">
      <w:pPr>
        <w:pStyle w:val="Heading2"/>
        <w:rPr>
          <w:rFonts w:asciiTheme="minorHAnsi" w:hAnsiTheme="minorHAnsi" w:cstheme="minorHAnsi"/>
        </w:rPr>
      </w:pPr>
      <w:bookmarkStart w:id="18" w:name="_Toc138562901"/>
      <w:r w:rsidRPr="00B26F45">
        <w:rPr>
          <w:rFonts w:asciiTheme="minorHAnsi" w:hAnsiTheme="minorHAnsi" w:cstheme="minorHAnsi"/>
        </w:rPr>
        <w:t>3.2: Impact on External Business Environment</w:t>
      </w:r>
      <w:bookmarkEnd w:id="18"/>
    </w:p>
    <w:p w:rsidR="00B26F45" w:rsidRPr="00B26F45" w:rsidRDefault="00B26F45" w:rsidP="00B26F45">
      <w:pPr>
        <w:jc w:val="both"/>
        <w:rPr>
          <w:rFonts w:cstheme="minorHAnsi"/>
        </w:rPr>
      </w:pPr>
      <w:r w:rsidRPr="00B26F45">
        <w:rPr>
          <w:rFonts w:cstheme="minorHAnsi"/>
        </w:rPr>
        <w:t>Ethics and CSR initiatives have a depth effect on the external business environment. The followings are how they affect the external environment (Andersen, et al., 2022).</w:t>
      </w:r>
    </w:p>
    <w:p w:rsidR="00B26F45" w:rsidRPr="00B26F45" w:rsidRDefault="00B26F45" w:rsidP="00B26F45">
      <w:pPr>
        <w:pStyle w:val="ListParagraph"/>
        <w:numPr>
          <w:ilvl w:val="0"/>
          <w:numId w:val="5"/>
        </w:numPr>
        <w:jc w:val="both"/>
        <w:rPr>
          <w:rFonts w:asciiTheme="minorHAnsi" w:hAnsiTheme="minorHAnsi" w:cstheme="minorHAnsi"/>
          <w:lang w:val="en-US" w:bidi="ar-SA"/>
        </w:rPr>
      </w:pPr>
      <w:bookmarkStart w:id="19" w:name="_Toc138562902"/>
      <w:r w:rsidRPr="00B26F45">
        <w:rPr>
          <w:rStyle w:val="Heading3Char"/>
          <w:rFonts w:asciiTheme="minorHAnsi" w:hAnsiTheme="minorHAnsi" w:cstheme="minorHAnsi"/>
        </w:rPr>
        <w:t>Stakeholder Perception and Trust:</w:t>
      </w:r>
      <w:bookmarkEnd w:id="19"/>
      <w:r w:rsidRPr="00B26F45">
        <w:rPr>
          <w:rFonts w:asciiTheme="minorHAnsi" w:hAnsiTheme="minorHAnsi" w:cstheme="minorHAnsi"/>
          <w:lang w:val="en-US" w:bidi="ar-SA"/>
        </w:rPr>
        <w:t xml:space="preserve"> Ethical behaviour and CSR initiatives enrich stakeholder realization and entrust. Employees, customers,the public, and investors are likely to engage with and assist businesses that exhibit a promiseof ethical conduct and social responsibility. This favourablerealization and sentiment create a positive external business environment, alluring customers, talents, and investors (Roberts, et al., 2022).</w:t>
      </w:r>
    </w:p>
    <w:p w:rsidR="00B26F45" w:rsidRPr="00B26F45" w:rsidRDefault="00B26F45" w:rsidP="00B26F45">
      <w:pPr>
        <w:pStyle w:val="ListParagraph"/>
        <w:numPr>
          <w:ilvl w:val="0"/>
          <w:numId w:val="6"/>
        </w:numPr>
        <w:jc w:val="both"/>
        <w:rPr>
          <w:rFonts w:asciiTheme="minorHAnsi" w:hAnsiTheme="minorHAnsi" w:cstheme="minorHAnsi"/>
          <w:lang w:val="en-US" w:bidi="ar-SA"/>
        </w:rPr>
      </w:pPr>
      <w:bookmarkStart w:id="20" w:name="_Toc138562903"/>
      <w:r w:rsidRPr="00B26F45">
        <w:rPr>
          <w:rStyle w:val="Heading3Char"/>
          <w:rFonts w:asciiTheme="minorHAnsi" w:hAnsiTheme="minorHAnsi" w:cstheme="minorHAnsi"/>
        </w:rPr>
        <w:t>Reputation and Brand Image:</w:t>
      </w:r>
      <w:bookmarkEnd w:id="20"/>
      <w:r w:rsidRPr="00B26F45">
        <w:rPr>
          <w:rFonts w:asciiTheme="minorHAnsi" w:hAnsiTheme="minorHAnsi" w:cstheme="minorHAnsi"/>
          <w:lang w:val="en-US" w:bidi="ar-SA"/>
        </w:rPr>
        <w:t xml:space="preserve"> Ethical behaviour and CSR initiatives highly contribute to increasing a company’s reputation and brand image. A favourable reputation enriches competitive advantage,stakeholder engagement, and customer credibility ultimately affecting the external business environment (Ali, et al., 2022).</w:t>
      </w:r>
    </w:p>
    <w:p w:rsidR="00B26F45" w:rsidRPr="00B26F45" w:rsidRDefault="00B26F45" w:rsidP="00B26F45">
      <w:pPr>
        <w:pStyle w:val="ListParagraph"/>
        <w:numPr>
          <w:ilvl w:val="0"/>
          <w:numId w:val="6"/>
        </w:numPr>
        <w:jc w:val="both"/>
        <w:rPr>
          <w:rFonts w:asciiTheme="minorHAnsi" w:hAnsiTheme="minorHAnsi" w:cstheme="minorHAnsi"/>
          <w:lang w:val="en-US" w:bidi="ar-SA"/>
        </w:rPr>
      </w:pPr>
      <w:bookmarkStart w:id="21" w:name="_Toc138562904"/>
      <w:r w:rsidRPr="00B26F45">
        <w:rPr>
          <w:rStyle w:val="Heading3Char"/>
          <w:rFonts w:asciiTheme="minorHAnsi" w:hAnsiTheme="minorHAnsi" w:cstheme="minorHAnsi"/>
        </w:rPr>
        <w:t>Regulatory Compliance and Legal Environment:</w:t>
      </w:r>
      <w:bookmarkEnd w:id="21"/>
      <w:r w:rsidRPr="00B26F45">
        <w:rPr>
          <w:rFonts w:asciiTheme="minorHAnsi" w:hAnsiTheme="minorHAnsi" w:cstheme="minorHAnsi"/>
          <w:lang w:val="en-US" w:bidi="ar-SA"/>
        </w:rPr>
        <w:t xml:space="preserve"> Ethical conduct and CSR initiatives assist businesses to abide by regulatory requirements and navigate avalid environment. By regarding social and environmental effects, companies can proactively identify legal obligations, soothe risks, and help the development of regulations that progress sustainable business practices. This cherishesa compliant and conducive external business environment (Andersen, et al., 2022).</w:t>
      </w:r>
    </w:p>
    <w:p w:rsidR="00B26F45" w:rsidRPr="00B26F45" w:rsidRDefault="00B26F45" w:rsidP="00B26F45">
      <w:pPr>
        <w:pStyle w:val="Heading2"/>
        <w:rPr>
          <w:rFonts w:asciiTheme="minorHAnsi" w:eastAsia="Times New Roman" w:hAnsiTheme="minorHAnsi" w:cstheme="minorHAnsi"/>
          <w:lang w:val="en-US" w:bidi="ar-SA"/>
        </w:rPr>
      </w:pPr>
      <w:bookmarkStart w:id="22" w:name="_Toc138562905"/>
      <w:r w:rsidRPr="00B26F45">
        <w:rPr>
          <w:rFonts w:asciiTheme="minorHAnsi" w:eastAsia="Times New Roman" w:hAnsiTheme="minorHAnsi" w:cstheme="minorHAnsi"/>
          <w:lang w:val="en-US" w:bidi="ar-SA"/>
        </w:rPr>
        <w:t>3.3: Motivations for Ethical and CSR Initiatives:</w:t>
      </w:r>
      <w:bookmarkEnd w:id="22"/>
    </w:p>
    <w:p w:rsidR="00B26F45" w:rsidRPr="00B26F45" w:rsidRDefault="00B26F45" w:rsidP="00B26F45">
      <w:pPr>
        <w:pStyle w:val="ListParagraph"/>
        <w:numPr>
          <w:ilvl w:val="0"/>
          <w:numId w:val="7"/>
        </w:numPr>
        <w:jc w:val="both"/>
        <w:rPr>
          <w:rFonts w:asciiTheme="minorHAnsi" w:hAnsiTheme="minorHAnsi" w:cstheme="minorHAnsi"/>
          <w:lang w:val="en-US" w:bidi="ar-SA"/>
        </w:rPr>
      </w:pPr>
      <w:bookmarkStart w:id="23" w:name="_Toc138562906"/>
      <w:r w:rsidRPr="00B26F45">
        <w:rPr>
          <w:rStyle w:val="Heading3Char"/>
          <w:rFonts w:asciiTheme="minorHAnsi" w:hAnsiTheme="minorHAnsi" w:cstheme="minorHAnsi"/>
        </w:rPr>
        <w:t>Ethical Imperative:</w:t>
      </w:r>
      <w:bookmarkEnd w:id="23"/>
      <w:r w:rsidRPr="00B26F45">
        <w:rPr>
          <w:rFonts w:asciiTheme="minorHAnsi" w:hAnsiTheme="minorHAnsi" w:cstheme="minorHAnsi"/>
          <w:lang w:val="en-US" w:bidi="ar-SA"/>
        </w:rPr>
        <w:t xml:space="preserve"> Various businesses are convinced by an insightful sense of right and wrong and a strong belief that ethical behaviour is primary accountability. They acknowledge the </w:t>
      </w:r>
      <w:r w:rsidRPr="00B26F45">
        <w:rPr>
          <w:rFonts w:asciiTheme="minorHAnsi" w:hAnsiTheme="minorHAnsi" w:cstheme="minorHAnsi"/>
          <w:lang w:val="en-US" w:bidi="ar-SA"/>
        </w:rPr>
        <w:lastRenderedPageBreak/>
        <w:t>necessity of dealingwith business ethically and observe it as a core obligation towards stakeholders and society (Bachtiar, et al., 2022).</w:t>
      </w:r>
    </w:p>
    <w:p w:rsidR="00B26F45" w:rsidRPr="00B26F45" w:rsidRDefault="00B26F45" w:rsidP="00B26F45">
      <w:pPr>
        <w:pStyle w:val="ListParagraph"/>
        <w:numPr>
          <w:ilvl w:val="0"/>
          <w:numId w:val="7"/>
        </w:numPr>
        <w:jc w:val="both"/>
        <w:rPr>
          <w:rFonts w:asciiTheme="minorHAnsi" w:hAnsiTheme="minorHAnsi" w:cstheme="minorHAnsi"/>
          <w:lang w:val="en-US" w:bidi="ar-SA"/>
        </w:rPr>
      </w:pPr>
      <w:bookmarkStart w:id="24" w:name="_Toc138562907"/>
      <w:r w:rsidRPr="00B26F45">
        <w:rPr>
          <w:rStyle w:val="Heading3Char"/>
          <w:rFonts w:asciiTheme="minorHAnsi" w:hAnsiTheme="minorHAnsi" w:cstheme="minorHAnsi"/>
        </w:rPr>
        <w:t>Reputation and Risk Management:</w:t>
      </w:r>
      <w:bookmarkEnd w:id="24"/>
      <w:r w:rsidRPr="00B26F45">
        <w:rPr>
          <w:rFonts w:asciiTheme="minorHAnsi" w:hAnsiTheme="minorHAnsi" w:cstheme="minorHAnsi"/>
          <w:lang w:val="en-US" w:bidi="ar-SA"/>
        </w:rPr>
        <w:t xml:space="preserve"> Ethical and CSR initiatives assist businesses save their reputation and managing risks. Businesses can lower the adverseeffects of unethical behaviour and ignorefeasible legal,reputational, and financial consequences (Ali, et al., 2022).</w:t>
      </w:r>
    </w:p>
    <w:p w:rsidR="00B26F45" w:rsidRPr="00B26F45" w:rsidRDefault="00B26F45" w:rsidP="00B26F45">
      <w:pPr>
        <w:jc w:val="both"/>
        <w:rPr>
          <w:rFonts w:cstheme="minorHAnsi"/>
        </w:rPr>
      </w:pPr>
    </w:p>
    <w:p w:rsidR="00B26F45" w:rsidRPr="00B26F45" w:rsidRDefault="00B26F45" w:rsidP="00B26F45">
      <w:pPr>
        <w:jc w:val="both"/>
        <w:rPr>
          <w:rFonts w:cstheme="minorHAnsi"/>
          <w:lang w:val="en-GB" w:bidi="bn-BD"/>
        </w:rPr>
      </w:pPr>
    </w:p>
    <w:p w:rsidR="00B26F45" w:rsidRPr="00B26F45" w:rsidRDefault="00B26F45" w:rsidP="00B26F45">
      <w:pPr>
        <w:pStyle w:val="Heading1"/>
        <w:numPr>
          <w:ilvl w:val="0"/>
          <w:numId w:val="1"/>
        </w:numPr>
        <w:rPr>
          <w:rFonts w:asciiTheme="minorHAnsi" w:eastAsia="Times New Roman" w:hAnsiTheme="minorHAnsi" w:cstheme="minorHAnsi"/>
          <w:lang w:val="en-US" w:bidi="ar-SA"/>
        </w:rPr>
      </w:pPr>
      <w:bookmarkStart w:id="25" w:name="_Toc138562908"/>
      <w:r w:rsidRPr="00B26F45">
        <w:rPr>
          <w:rFonts w:asciiTheme="minorHAnsi" w:eastAsia="Times New Roman" w:hAnsiTheme="minorHAnsi" w:cstheme="minorHAnsi"/>
          <w:lang w:val="en-US" w:bidi="ar-SA"/>
        </w:rPr>
        <w:t>Pay/Wage Structures</w:t>
      </w:r>
      <w:bookmarkEnd w:id="25"/>
    </w:p>
    <w:p w:rsidR="00B26F45" w:rsidRPr="00B26F45" w:rsidRDefault="00B26F45" w:rsidP="00B26F45">
      <w:pPr>
        <w:jc w:val="both"/>
        <w:rPr>
          <w:rFonts w:eastAsia="Calibri" w:cstheme="minorHAnsi"/>
        </w:rPr>
      </w:pPr>
      <w:r w:rsidRPr="00B26F45">
        <w:rPr>
          <w:rFonts w:cstheme="minorHAnsi"/>
        </w:rPr>
        <w:t>Pay/wage structures mean the way compensation is drawn and allocated within an organization. There are variousproblems related to pay/wage structures that can impact the external business environment.</w:t>
      </w:r>
    </w:p>
    <w:p w:rsidR="00B26F45" w:rsidRPr="00B26F45" w:rsidRDefault="00B26F45" w:rsidP="00B26F45">
      <w:pPr>
        <w:pStyle w:val="Heading2"/>
        <w:rPr>
          <w:rFonts w:asciiTheme="minorHAnsi" w:eastAsia="Times New Roman" w:hAnsiTheme="minorHAnsi" w:cstheme="minorHAnsi"/>
          <w:lang w:val="en-US" w:bidi="ar-SA"/>
        </w:rPr>
      </w:pPr>
      <w:bookmarkStart w:id="26" w:name="_Toc138562909"/>
      <w:r w:rsidRPr="00B26F45">
        <w:rPr>
          <w:rFonts w:asciiTheme="minorHAnsi" w:eastAsia="Times New Roman" w:hAnsiTheme="minorHAnsi" w:cstheme="minorHAnsi"/>
          <w:lang w:val="en-US" w:bidi="ar-SA"/>
        </w:rPr>
        <w:t>4.1: Issues Surrounding Pay/Wage Structures</w:t>
      </w:r>
      <w:bookmarkEnd w:id="26"/>
    </w:p>
    <w:p w:rsidR="00B26F45" w:rsidRPr="00B26F45" w:rsidRDefault="00B26F45" w:rsidP="00B26F45">
      <w:pPr>
        <w:pStyle w:val="ListParagraph"/>
        <w:numPr>
          <w:ilvl w:val="0"/>
          <w:numId w:val="8"/>
        </w:numPr>
        <w:jc w:val="both"/>
        <w:rPr>
          <w:rFonts w:asciiTheme="minorHAnsi" w:hAnsiTheme="minorHAnsi" w:cstheme="minorHAnsi"/>
          <w:lang w:val="en-US" w:bidi="ar-SA"/>
        </w:rPr>
      </w:pPr>
      <w:bookmarkStart w:id="27" w:name="_Toc138562910"/>
      <w:r w:rsidRPr="00B26F45">
        <w:rPr>
          <w:rStyle w:val="Heading3Char"/>
          <w:rFonts w:asciiTheme="minorHAnsi" w:hAnsiTheme="minorHAnsi" w:cstheme="minorHAnsi"/>
          <w:lang w:val="en-US" w:bidi="ar-SA"/>
        </w:rPr>
        <w:t>Income Inequality:</w:t>
      </w:r>
      <w:bookmarkEnd w:id="27"/>
      <w:r w:rsidRPr="00B26F45">
        <w:rPr>
          <w:rFonts w:asciiTheme="minorHAnsi" w:hAnsiTheme="minorHAnsi" w:cstheme="minorHAnsi"/>
          <w:lang w:val="en-US" w:bidi="ar-SA"/>
        </w:rPr>
        <w:t xml:space="preserve"> Unequal pay allocation and inequality in income have become a greatconcern in recent years. disproportion in pay/wage structures can lead to social and economic disparities within society. The broader income gap can drive social unrest, influencing the whole external business environment (Zhao, et al., 2022).</w:t>
      </w:r>
    </w:p>
    <w:p w:rsidR="00B26F45" w:rsidRPr="00B26F45" w:rsidRDefault="00B26F45" w:rsidP="00B26F45">
      <w:pPr>
        <w:pStyle w:val="ListParagraph"/>
        <w:numPr>
          <w:ilvl w:val="0"/>
          <w:numId w:val="8"/>
        </w:numPr>
        <w:jc w:val="both"/>
        <w:rPr>
          <w:rFonts w:asciiTheme="minorHAnsi" w:hAnsiTheme="minorHAnsi" w:cstheme="minorHAnsi"/>
          <w:lang w:val="en-US" w:bidi="ar-SA"/>
        </w:rPr>
      </w:pPr>
      <w:bookmarkStart w:id="28" w:name="_Toc138562911"/>
      <w:r w:rsidRPr="00B26F45">
        <w:rPr>
          <w:rStyle w:val="Heading3Char"/>
          <w:rFonts w:asciiTheme="minorHAnsi" w:hAnsiTheme="minorHAnsi" w:cstheme="minorHAnsi"/>
          <w:lang w:val="en-US" w:bidi="ar-SA"/>
        </w:rPr>
        <w:t>Minimum Wage and Living Wage:</w:t>
      </w:r>
      <w:bookmarkEnd w:id="28"/>
      <w:r w:rsidRPr="00B26F45">
        <w:rPr>
          <w:rFonts w:asciiTheme="minorHAnsi" w:hAnsiTheme="minorHAnsi" w:cstheme="minorHAnsi"/>
          <w:lang w:val="en-US" w:bidi="ar-SA"/>
        </w:rPr>
        <w:t>establishingaccurate minimum wage standards and confirming employees receive a living wage are essential considerations. Low wages can outcome in financial instability, declinedbuying power, and increased poverty levels affecting both individuals and the economy overall (Andersen, et al., 2022).</w:t>
      </w:r>
    </w:p>
    <w:p w:rsidR="00B26F45" w:rsidRPr="00B26F45" w:rsidRDefault="00B26F45" w:rsidP="00B26F45">
      <w:pPr>
        <w:pStyle w:val="Heading2"/>
        <w:rPr>
          <w:rFonts w:asciiTheme="minorHAnsi" w:eastAsia="Times New Roman" w:hAnsiTheme="minorHAnsi" w:cstheme="minorHAnsi"/>
          <w:lang w:val="en-US" w:bidi="ar-SA"/>
        </w:rPr>
      </w:pPr>
      <w:bookmarkStart w:id="29" w:name="_Toc138562912"/>
      <w:r w:rsidRPr="00B26F45">
        <w:rPr>
          <w:rFonts w:asciiTheme="minorHAnsi" w:eastAsia="Times New Roman" w:hAnsiTheme="minorHAnsi" w:cstheme="minorHAnsi"/>
          <w:lang w:val="en-US" w:bidi="ar-SA"/>
        </w:rPr>
        <w:t>4.2: Influence on External Environment</w:t>
      </w:r>
      <w:bookmarkEnd w:id="29"/>
    </w:p>
    <w:p w:rsidR="00B26F45" w:rsidRPr="00B26F45" w:rsidRDefault="00B26F45" w:rsidP="00B26F45">
      <w:pPr>
        <w:jc w:val="both"/>
        <w:rPr>
          <w:rFonts w:eastAsia="Calibri" w:cstheme="minorHAnsi"/>
        </w:rPr>
      </w:pPr>
      <w:r w:rsidRPr="00B26F45">
        <w:rPr>
          <w:rFonts w:cstheme="minorHAnsi"/>
        </w:rPr>
        <w:t>Pay/wage structures can strongly influence the external business environment in various ways:</w:t>
      </w:r>
    </w:p>
    <w:p w:rsidR="00B26F45" w:rsidRPr="00B26F45" w:rsidRDefault="00B26F45" w:rsidP="00B26F45">
      <w:pPr>
        <w:pStyle w:val="ListParagraph"/>
        <w:numPr>
          <w:ilvl w:val="0"/>
          <w:numId w:val="9"/>
        </w:numPr>
        <w:jc w:val="both"/>
        <w:rPr>
          <w:rFonts w:asciiTheme="minorHAnsi" w:hAnsiTheme="minorHAnsi" w:cstheme="minorHAnsi"/>
          <w:lang w:val="en-US" w:bidi="ar-SA"/>
        </w:rPr>
      </w:pPr>
      <w:bookmarkStart w:id="30" w:name="_Toc138562913"/>
      <w:r w:rsidRPr="00B26F45">
        <w:rPr>
          <w:rStyle w:val="Heading3Char"/>
          <w:rFonts w:asciiTheme="minorHAnsi" w:hAnsiTheme="minorHAnsi" w:cstheme="minorHAnsi"/>
          <w:lang w:val="en-US" w:bidi="ar-SA"/>
        </w:rPr>
        <w:t>Employee Productivity and Engagement:</w:t>
      </w:r>
      <w:bookmarkEnd w:id="30"/>
      <w:r w:rsidRPr="00B26F45">
        <w:rPr>
          <w:rFonts w:asciiTheme="minorHAnsi" w:hAnsiTheme="minorHAnsi" w:cstheme="minorHAnsi"/>
          <w:lang w:val="en-US" w:bidi="ar-SA"/>
        </w:rPr>
        <w:t>Suitable, fair and competitive pay structures can enrich job satisfaction, employee motivation, and productivity. When employees can feel they arefavourably compensated, they are more probably to be engaged and promised their work, leading to improved organizational performance as well as competitiveness (Andersen, et al., 2022).</w:t>
      </w:r>
    </w:p>
    <w:p w:rsidR="00B26F45" w:rsidRPr="00B26F45" w:rsidRDefault="00B26F45" w:rsidP="00B26F45">
      <w:pPr>
        <w:pStyle w:val="ListParagraph"/>
        <w:numPr>
          <w:ilvl w:val="0"/>
          <w:numId w:val="9"/>
        </w:numPr>
        <w:jc w:val="both"/>
        <w:rPr>
          <w:rFonts w:asciiTheme="minorHAnsi" w:hAnsiTheme="minorHAnsi" w:cstheme="minorHAnsi"/>
          <w:lang w:val="en-US" w:bidi="ar-SA"/>
        </w:rPr>
      </w:pPr>
      <w:bookmarkStart w:id="31" w:name="_Toc138562914"/>
      <w:r w:rsidRPr="00B26F45">
        <w:rPr>
          <w:rStyle w:val="Heading3Char"/>
          <w:rFonts w:asciiTheme="minorHAnsi" w:hAnsiTheme="minorHAnsi" w:cstheme="minorHAnsi"/>
          <w:lang w:val="en-US" w:bidi="ar-SA"/>
        </w:rPr>
        <w:t>Consumer Behavior:</w:t>
      </w:r>
      <w:bookmarkEnd w:id="31"/>
      <w:r w:rsidRPr="00B26F45">
        <w:rPr>
          <w:rFonts w:asciiTheme="minorHAnsi" w:hAnsiTheme="minorHAnsi" w:cstheme="minorHAnsi"/>
          <w:lang w:val="en-US" w:bidi="ar-SA"/>
        </w:rPr>
        <w:t xml:space="preserve"> Pay/wage structures can further influence consumer behaviour. Higher wages can rise consumers'buying power, leading to a risein demand for commodities and services. On the contrary,lower wages may confine consumer spending, impacting business revenues and whole economic growth (Zhao, et al., 2022).</w:t>
      </w:r>
    </w:p>
    <w:p w:rsidR="00B26F45" w:rsidRPr="00B26F45" w:rsidRDefault="00B26F45" w:rsidP="00B26F45">
      <w:pPr>
        <w:pStyle w:val="Heading2"/>
        <w:rPr>
          <w:rFonts w:asciiTheme="minorHAnsi" w:eastAsia="Times New Roman" w:hAnsiTheme="minorHAnsi" w:cstheme="minorHAnsi"/>
          <w:lang w:val="en-US" w:bidi="ar-SA"/>
        </w:rPr>
      </w:pPr>
      <w:bookmarkStart w:id="32" w:name="_Toc138562915"/>
      <w:r w:rsidRPr="00B26F45">
        <w:rPr>
          <w:rFonts w:asciiTheme="minorHAnsi" w:eastAsia="Times New Roman" w:hAnsiTheme="minorHAnsi" w:cstheme="minorHAnsi"/>
          <w:lang w:val="en-US" w:bidi="ar-SA"/>
        </w:rPr>
        <w:t>4.3: Theories</w:t>
      </w:r>
      <w:bookmarkEnd w:id="32"/>
    </w:p>
    <w:p w:rsidR="00B26F45" w:rsidRPr="00B26F45" w:rsidRDefault="00B26F45" w:rsidP="00B26F45">
      <w:pPr>
        <w:pStyle w:val="ListParagraph"/>
        <w:numPr>
          <w:ilvl w:val="0"/>
          <w:numId w:val="10"/>
        </w:numPr>
        <w:jc w:val="both"/>
        <w:rPr>
          <w:rFonts w:asciiTheme="minorHAnsi" w:hAnsiTheme="minorHAnsi" w:cstheme="minorHAnsi"/>
          <w:lang w:val="en-US" w:bidi="ar-SA"/>
        </w:rPr>
      </w:pPr>
      <w:bookmarkStart w:id="33" w:name="_Toc138562916"/>
      <w:r w:rsidRPr="00B26F45">
        <w:rPr>
          <w:rStyle w:val="Heading3Char"/>
          <w:rFonts w:asciiTheme="minorHAnsi" w:hAnsiTheme="minorHAnsi" w:cstheme="minorHAnsi"/>
          <w:lang w:val="en-US" w:bidi="ar-SA"/>
        </w:rPr>
        <w:t>Equity Theory:</w:t>
      </w:r>
      <w:bookmarkEnd w:id="33"/>
      <w:r w:rsidRPr="00B26F45">
        <w:rPr>
          <w:rFonts w:asciiTheme="minorHAnsi" w:hAnsiTheme="minorHAnsi" w:cstheme="minorHAnsi"/>
          <w:lang w:val="en-US" w:bidi="ar-SA"/>
        </w:rPr>
        <w:t xml:space="preserve"> Equity theory proposes that employees can compare their inputs such as experience, skills, efforts and outcomes such as recognition, pay, and benefits with those of others. If they realized a disparity, such as receiving minimum pay for similar work, it can drivediscouragement, declined job satisfaction, and probablyadverseeffects on the external business environment (Kalkavan, et al., 2022).</w:t>
      </w:r>
    </w:p>
    <w:p w:rsidR="00B26F45" w:rsidRPr="00B26F45" w:rsidRDefault="00B26F45" w:rsidP="00B26F45">
      <w:pPr>
        <w:pStyle w:val="ListParagraph"/>
        <w:numPr>
          <w:ilvl w:val="0"/>
          <w:numId w:val="10"/>
        </w:numPr>
        <w:jc w:val="both"/>
        <w:rPr>
          <w:rFonts w:asciiTheme="minorHAnsi" w:hAnsiTheme="minorHAnsi" w:cstheme="minorHAnsi"/>
          <w:lang w:val="en-US" w:bidi="ar-SA"/>
        </w:rPr>
      </w:pPr>
      <w:bookmarkStart w:id="34" w:name="_Toc138562917"/>
      <w:r w:rsidRPr="00B26F45">
        <w:rPr>
          <w:rStyle w:val="Heading3Char"/>
          <w:rFonts w:asciiTheme="minorHAnsi" w:hAnsiTheme="minorHAnsi" w:cstheme="minorHAnsi"/>
          <w:lang w:val="en-US" w:bidi="ar-SA"/>
        </w:rPr>
        <w:t>Efficiency Wage Theory:</w:t>
      </w:r>
      <w:bookmarkEnd w:id="34"/>
      <w:r w:rsidRPr="00B26F45">
        <w:rPr>
          <w:rFonts w:asciiTheme="minorHAnsi" w:hAnsiTheme="minorHAnsi" w:cstheme="minorHAnsi"/>
          <w:lang w:val="en-US" w:bidi="ar-SA"/>
        </w:rPr>
        <w:t xml:space="preserve"> Efficiency wage theory suggests that paying higher levels of wages can improve productivity and decrease turnover. Businesses can allure and contain high-quality employees who are inspired to perform better, outcoming in increased efficiency and </w:t>
      </w:r>
      <w:r w:rsidRPr="00B26F45">
        <w:rPr>
          <w:rFonts w:asciiTheme="minorHAnsi" w:hAnsiTheme="minorHAnsi" w:cstheme="minorHAnsi"/>
          <w:lang w:val="en-US" w:bidi="ar-SA"/>
        </w:rPr>
        <w:lastRenderedPageBreak/>
        <w:t>improvethe external business environment by offering above-market wages (Andersen, et al., 2022).</w:t>
      </w:r>
    </w:p>
    <w:p w:rsidR="00B26F45" w:rsidRPr="00B26F45" w:rsidRDefault="00B26F45" w:rsidP="00B26F45">
      <w:pPr>
        <w:pStyle w:val="Heading2"/>
        <w:rPr>
          <w:rFonts w:asciiTheme="minorHAnsi" w:eastAsia="Times New Roman" w:hAnsiTheme="minorHAnsi" w:cstheme="minorHAnsi"/>
          <w:lang w:val="en-US" w:bidi="ar-SA"/>
        </w:rPr>
      </w:pPr>
      <w:bookmarkStart w:id="35" w:name="_Toc138562918"/>
      <w:r w:rsidRPr="00B26F45">
        <w:rPr>
          <w:rFonts w:asciiTheme="minorHAnsi" w:eastAsia="Times New Roman" w:hAnsiTheme="minorHAnsi" w:cstheme="minorHAnsi"/>
          <w:lang w:val="en-US" w:bidi="ar-SA"/>
        </w:rPr>
        <w:t>4.4: Motivations Behind Pay/Wage Decisions</w:t>
      </w:r>
      <w:bookmarkEnd w:id="35"/>
    </w:p>
    <w:p w:rsidR="00B26F45" w:rsidRPr="00B26F45" w:rsidRDefault="00B26F45" w:rsidP="00B26F45">
      <w:pPr>
        <w:pStyle w:val="ListParagraph"/>
        <w:numPr>
          <w:ilvl w:val="0"/>
          <w:numId w:val="11"/>
        </w:numPr>
        <w:jc w:val="both"/>
        <w:rPr>
          <w:rFonts w:asciiTheme="minorHAnsi" w:hAnsiTheme="minorHAnsi" w:cstheme="minorHAnsi"/>
          <w:lang w:val="en-US" w:bidi="ar-SA"/>
        </w:rPr>
      </w:pPr>
      <w:bookmarkStart w:id="36" w:name="_Toc138562919"/>
      <w:r w:rsidRPr="00B26F45">
        <w:rPr>
          <w:rStyle w:val="Heading3Char"/>
          <w:rFonts w:asciiTheme="minorHAnsi" w:hAnsiTheme="minorHAnsi" w:cstheme="minorHAnsi"/>
        </w:rPr>
        <w:t>Retaining Talent:</w:t>
      </w:r>
      <w:bookmarkEnd w:id="36"/>
      <w:r w:rsidRPr="00B26F45">
        <w:rPr>
          <w:rFonts w:asciiTheme="minorHAnsi" w:hAnsiTheme="minorHAnsi" w:cstheme="minorHAnsi"/>
          <w:lang w:val="en-US" w:bidi="ar-SA"/>
        </w:rPr>
        <w:t xml:space="preserve"> Offering competitive pay/wage structures is a motivation for businesses to retain skilled and experienced employees. By providing attractive compensation, businesses can reduce employee turnover, retain institutional knowledge, and maintain a stable workforce (Andersen, et al., 2022).</w:t>
      </w:r>
    </w:p>
    <w:p w:rsidR="00B26F45" w:rsidRPr="00B26F45" w:rsidRDefault="00B26F45" w:rsidP="00B26F45">
      <w:pPr>
        <w:pStyle w:val="ListParagraph"/>
        <w:numPr>
          <w:ilvl w:val="0"/>
          <w:numId w:val="11"/>
        </w:numPr>
        <w:jc w:val="both"/>
        <w:rPr>
          <w:rFonts w:asciiTheme="minorHAnsi" w:hAnsiTheme="minorHAnsi" w:cstheme="minorHAnsi"/>
          <w:lang w:val="en-US" w:bidi="ar-SA"/>
        </w:rPr>
      </w:pPr>
      <w:r w:rsidRPr="00B26F45">
        <w:rPr>
          <w:rFonts w:asciiTheme="minorHAnsi" w:hAnsiTheme="minorHAnsi" w:cstheme="minorHAnsi"/>
          <w:lang w:val="en-US" w:bidi="ar-SA"/>
        </w:rPr>
        <w:t>Market Competitiveness: Pay/wage decisions are often motivated by the need to remain competitive in the market. Businesses strive to offer compensation packages that are on par with industry standards to attract and retain the best talent, ensuring they are not at a disadvantage compared to their competitors (Kalkavan, et al., 2022).</w:t>
      </w:r>
    </w:p>
    <w:p w:rsidR="00B26F45" w:rsidRPr="00B26F45" w:rsidRDefault="00B26F45" w:rsidP="00B26F45">
      <w:pPr>
        <w:ind w:left="360"/>
        <w:jc w:val="both"/>
        <w:rPr>
          <w:rFonts w:cstheme="minorHAnsi"/>
        </w:rPr>
      </w:pPr>
    </w:p>
    <w:p w:rsidR="00B26F45" w:rsidRPr="00B26F45" w:rsidRDefault="00B26F45" w:rsidP="00B26F45">
      <w:pPr>
        <w:pStyle w:val="Heading1"/>
        <w:numPr>
          <w:ilvl w:val="0"/>
          <w:numId w:val="1"/>
        </w:numPr>
        <w:rPr>
          <w:rFonts w:asciiTheme="minorHAnsi" w:hAnsiTheme="minorHAnsi" w:cstheme="minorHAnsi"/>
          <w:lang w:val="en-US" w:bidi="ar-SA"/>
        </w:rPr>
      </w:pPr>
      <w:bookmarkStart w:id="37" w:name="_Toc138562920"/>
      <w:r w:rsidRPr="00B26F45">
        <w:rPr>
          <w:rFonts w:asciiTheme="minorHAnsi" w:hAnsiTheme="minorHAnsi" w:cstheme="minorHAnsi"/>
          <w:lang w:val="en-US" w:bidi="ar-SA"/>
        </w:rPr>
        <w:t>Adaptation of New Technology</w:t>
      </w:r>
      <w:bookmarkEnd w:id="37"/>
    </w:p>
    <w:p w:rsidR="00B26F45" w:rsidRPr="00B26F45" w:rsidRDefault="00B26F45" w:rsidP="00B26F45">
      <w:pPr>
        <w:pStyle w:val="Heading2"/>
        <w:rPr>
          <w:rFonts w:asciiTheme="minorHAnsi" w:eastAsia="Times New Roman" w:hAnsiTheme="minorHAnsi" w:cstheme="minorHAnsi"/>
          <w:lang w:val="en-US" w:bidi="ar-SA"/>
        </w:rPr>
      </w:pPr>
      <w:bookmarkStart w:id="38" w:name="_Toc138562921"/>
      <w:r w:rsidRPr="00B26F45">
        <w:rPr>
          <w:rFonts w:asciiTheme="minorHAnsi" w:eastAsia="Times New Roman" w:hAnsiTheme="minorHAnsi" w:cstheme="minorHAnsi"/>
          <w:lang w:val="en-US" w:bidi="ar-SA"/>
        </w:rPr>
        <w:t>5.1: Effects on External Business Environment</w:t>
      </w:r>
      <w:bookmarkEnd w:id="38"/>
    </w:p>
    <w:p w:rsidR="00B26F45" w:rsidRPr="00B26F45" w:rsidRDefault="00B26F45" w:rsidP="00B26F45">
      <w:pPr>
        <w:jc w:val="both"/>
        <w:rPr>
          <w:rFonts w:eastAsia="Calibri" w:cstheme="minorHAnsi"/>
        </w:rPr>
      </w:pPr>
      <w:r w:rsidRPr="00B26F45">
        <w:rPr>
          <w:rFonts w:cstheme="minorHAnsi"/>
        </w:rPr>
        <w:t>The adoption of new technology can greatly impact the external business environment in several ways:</w:t>
      </w:r>
    </w:p>
    <w:p w:rsidR="00B26F45" w:rsidRPr="00B26F45" w:rsidRDefault="00B26F45" w:rsidP="00B26F45">
      <w:pPr>
        <w:pStyle w:val="ListParagraph"/>
        <w:numPr>
          <w:ilvl w:val="0"/>
          <w:numId w:val="12"/>
        </w:numPr>
        <w:jc w:val="both"/>
        <w:rPr>
          <w:rFonts w:asciiTheme="minorHAnsi" w:hAnsiTheme="minorHAnsi" w:cstheme="minorHAnsi"/>
          <w:lang w:val="en-US" w:bidi="ar-SA"/>
        </w:rPr>
      </w:pPr>
      <w:bookmarkStart w:id="39" w:name="_Toc138562922"/>
      <w:r w:rsidRPr="00B26F45">
        <w:rPr>
          <w:rStyle w:val="Heading3Char"/>
          <w:rFonts w:asciiTheme="minorHAnsi" w:hAnsiTheme="minorHAnsi" w:cstheme="minorHAnsi"/>
          <w:lang w:val="en-US" w:bidi="ar-SA"/>
        </w:rPr>
        <w:t>Industry Disruption:</w:t>
      </w:r>
      <w:bookmarkEnd w:id="39"/>
      <w:r w:rsidRPr="00B26F45">
        <w:rPr>
          <w:rFonts w:asciiTheme="minorHAnsi" w:hAnsiTheme="minorHAnsi" w:cstheme="minorHAnsi"/>
          <w:lang w:val="en-US" w:bidi="ar-SA"/>
        </w:rPr>
        <w:t>The advancements in technology can disrupt industries by addressing and introducing new commodities, services, moreover, business models. Technological disruptionreshapes market progress, creates new opportunities, and rendersremaining business practices obsolete. This can drive a reshuffling of industry players, changing market structures, and affecting the competitive landscape (Andersen, et al., 2022).</w:t>
      </w:r>
    </w:p>
    <w:p w:rsidR="00B26F45" w:rsidRPr="00B26F45" w:rsidRDefault="00B26F45" w:rsidP="00B26F45">
      <w:pPr>
        <w:pStyle w:val="ListParagraph"/>
        <w:numPr>
          <w:ilvl w:val="0"/>
          <w:numId w:val="12"/>
        </w:numPr>
        <w:jc w:val="both"/>
        <w:rPr>
          <w:rFonts w:asciiTheme="minorHAnsi" w:hAnsiTheme="minorHAnsi" w:cstheme="minorHAnsi"/>
          <w:lang w:val="en-US" w:bidi="ar-SA"/>
        </w:rPr>
      </w:pPr>
      <w:bookmarkStart w:id="40" w:name="_Toc138562923"/>
      <w:r w:rsidRPr="00B26F45">
        <w:rPr>
          <w:rStyle w:val="Heading3Char"/>
          <w:rFonts w:asciiTheme="minorHAnsi" w:hAnsiTheme="minorHAnsi" w:cstheme="minorHAnsi"/>
          <w:lang w:val="en-US" w:bidi="ar-SA"/>
        </w:rPr>
        <w:t>Market Efficiency:</w:t>
      </w:r>
      <w:bookmarkEnd w:id="40"/>
      <w:r w:rsidRPr="00B26F45">
        <w:rPr>
          <w:rFonts w:asciiTheme="minorHAnsi" w:hAnsiTheme="minorHAnsi" w:cstheme="minorHAnsi"/>
          <w:lang w:val="en-US" w:bidi="ar-SA"/>
        </w:rPr>
        <w:t xml:space="preserve"> New technology can enrich market efficiency by improving supply chain management, declining transportation costs, improving supply chain management, and facilitating continuous information exchange. This can outcome in rising market transparency and better distribution.</w:t>
      </w:r>
    </w:p>
    <w:p w:rsidR="00B26F45" w:rsidRPr="00B26F45" w:rsidRDefault="00B26F45" w:rsidP="00B26F45">
      <w:pPr>
        <w:jc w:val="both"/>
        <w:rPr>
          <w:rFonts w:cstheme="minorHAnsi"/>
        </w:rPr>
      </w:pPr>
    </w:p>
    <w:p w:rsidR="00B26F45" w:rsidRPr="00B26F45" w:rsidRDefault="00B26F45" w:rsidP="00B26F45">
      <w:pPr>
        <w:pStyle w:val="Heading2"/>
        <w:rPr>
          <w:rFonts w:asciiTheme="minorHAnsi" w:eastAsia="Times New Roman" w:hAnsiTheme="minorHAnsi" w:cstheme="minorHAnsi"/>
          <w:lang w:val="en-US" w:bidi="ar-SA"/>
        </w:rPr>
      </w:pPr>
      <w:bookmarkStart w:id="41" w:name="_Toc138562924"/>
      <w:r w:rsidRPr="00B26F45">
        <w:rPr>
          <w:rFonts w:asciiTheme="minorHAnsi" w:eastAsia="Times New Roman" w:hAnsiTheme="minorHAnsi" w:cstheme="minorHAnsi"/>
          <w:lang w:val="en-US" w:bidi="ar-SA"/>
        </w:rPr>
        <w:t>5.2: Theories and Concepts</w:t>
      </w:r>
      <w:bookmarkEnd w:id="41"/>
    </w:p>
    <w:p w:rsidR="00B26F45" w:rsidRPr="00B26F45" w:rsidRDefault="00B26F45" w:rsidP="00B26F45">
      <w:pPr>
        <w:pStyle w:val="ListParagraph"/>
        <w:numPr>
          <w:ilvl w:val="0"/>
          <w:numId w:val="12"/>
        </w:numPr>
        <w:jc w:val="both"/>
        <w:rPr>
          <w:rFonts w:asciiTheme="minorHAnsi" w:hAnsiTheme="minorHAnsi" w:cstheme="minorHAnsi"/>
          <w:lang w:val="en-US" w:bidi="ar-SA"/>
        </w:rPr>
      </w:pPr>
      <w:bookmarkStart w:id="42" w:name="_Toc138562925"/>
      <w:r w:rsidRPr="00B26F45">
        <w:rPr>
          <w:rStyle w:val="Heading3Char"/>
          <w:rFonts w:asciiTheme="minorHAnsi" w:hAnsiTheme="minorHAnsi" w:cstheme="minorHAnsi"/>
          <w:lang w:val="en-US" w:bidi="ar-SA"/>
        </w:rPr>
        <w:t>Technological Diffusion:</w:t>
      </w:r>
      <w:bookmarkEnd w:id="42"/>
      <w:r w:rsidRPr="00B26F45">
        <w:rPr>
          <w:rFonts w:asciiTheme="minorHAnsi" w:hAnsiTheme="minorHAnsi" w:cstheme="minorHAnsi"/>
          <w:lang w:val="en-US" w:bidi="ar-SA"/>
        </w:rPr>
        <w:t xml:space="preserve"> Technological diffusion theory tests the process by which innovations are adopted and also spread within a society or industry. It pursues the factors that impact the rate of adoption, for example, the realized benefits,complexity,observability, and compatibility with existing systems. By establishing new industry standards and affectingthe adaptation decision of competitors, the diffusion of technology within an industry can shape the external business environment (Andersen, et al., 2022).</w:t>
      </w:r>
    </w:p>
    <w:p w:rsidR="00B26F45" w:rsidRPr="00B26F45" w:rsidRDefault="00B26F45" w:rsidP="00B26F45">
      <w:pPr>
        <w:pStyle w:val="Heading2"/>
        <w:rPr>
          <w:rFonts w:asciiTheme="minorHAnsi" w:eastAsia="Times New Roman" w:hAnsiTheme="minorHAnsi" w:cstheme="minorHAnsi"/>
          <w:lang w:val="en-US" w:bidi="ar-SA"/>
        </w:rPr>
      </w:pPr>
      <w:bookmarkStart w:id="43" w:name="_Toc138562926"/>
      <w:r w:rsidRPr="00B26F45">
        <w:rPr>
          <w:rFonts w:asciiTheme="minorHAnsi" w:eastAsia="Times New Roman" w:hAnsiTheme="minorHAnsi" w:cstheme="minorHAnsi"/>
          <w:lang w:val="en-US" w:bidi="ar-SA"/>
        </w:rPr>
        <w:t>5.3: Motivations for Technology Adoption</w:t>
      </w:r>
      <w:bookmarkEnd w:id="43"/>
    </w:p>
    <w:p w:rsidR="00B26F45" w:rsidRPr="00B26F45" w:rsidRDefault="00B26F45" w:rsidP="00B26F45">
      <w:pPr>
        <w:pStyle w:val="ListParagraph"/>
        <w:numPr>
          <w:ilvl w:val="0"/>
          <w:numId w:val="13"/>
        </w:numPr>
        <w:jc w:val="both"/>
        <w:rPr>
          <w:rFonts w:asciiTheme="minorHAnsi" w:hAnsiTheme="minorHAnsi" w:cstheme="minorHAnsi"/>
          <w:lang w:val="en-US" w:bidi="ar-SA"/>
        </w:rPr>
      </w:pPr>
      <w:bookmarkStart w:id="44" w:name="_Toc138562927"/>
      <w:r w:rsidRPr="00B26F45">
        <w:rPr>
          <w:rStyle w:val="Heading3Char"/>
          <w:rFonts w:asciiTheme="minorHAnsi" w:hAnsiTheme="minorHAnsi" w:cstheme="minorHAnsi"/>
        </w:rPr>
        <w:t>RisingE</w:t>
      </w:r>
      <w:r w:rsidRPr="00B26F45">
        <w:rPr>
          <w:rStyle w:val="Heading3Char"/>
          <w:rFonts w:asciiTheme="minorHAnsi" w:hAnsiTheme="minorHAnsi" w:cstheme="minorHAnsi"/>
          <w:lang w:val="en-US" w:bidi="ar-SA"/>
        </w:rPr>
        <w:t>fficiency and Productivity:</w:t>
      </w:r>
      <w:bookmarkEnd w:id="44"/>
      <w:r w:rsidRPr="00B26F45">
        <w:rPr>
          <w:rFonts w:asciiTheme="minorHAnsi" w:hAnsiTheme="minorHAnsi" w:cstheme="minorHAnsi"/>
          <w:lang w:val="en-US" w:bidi="ar-SA"/>
        </w:rPr>
        <w:t xml:space="preserve"> Adopting new technology the majority of the time drivesrising efficiency and productivity. Businesses are encouraged to adopt technology to reduce costs, improve whole productivity, automate manual processes, and streamline operations. Enriched efficiency and favourable effectson the external business environment by enabling businesses to </w:t>
      </w:r>
      <w:r w:rsidRPr="00B26F45">
        <w:rPr>
          <w:rFonts w:asciiTheme="minorHAnsi" w:hAnsiTheme="minorHAnsi" w:cstheme="minorHAnsi"/>
          <w:lang w:val="en-US" w:bidi="ar-SA"/>
        </w:rPr>
        <w:lastRenderedPageBreak/>
        <w:t>providecommodities or services more effectively and respond to market demands swiftly (Andersen, et al., 2022).</w:t>
      </w:r>
    </w:p>
    <w:p w:rsidR="00B26F45" w:rsidRPr="00B26F45" w:rsidRDefault="00B26F45" w:rsidP="00B26F45">
      <w:pPr>
        <w:jc w:val="both"/>
        <w:rPr>
          <w:rFonts w:cstheme="minorHAnsi"/>
          <w:lang w:val="en-GB" w:bidi="bn-BD"/>
        </w:rPr>
      </w:pPr>
    </w:p>
    <w:p w:rsidR="00B26F45" w:rsidRDefault="00B26F45" w:rsidP="00B26F45">
      <w:pPr>
        <w:pStyle w:val="Heading1"/>
        <w:numPr>
          <w:ilvl w:val="0"/>
          <w:numId w:val="1"/>
        </w:numPr>
        <w:rPr>
          <w:rFonts w:asciiTheme="minorHAnsi" w:eastAsia="Times New Roman" w:hAnsiTheme="minorHAnsi" w:cstheme="minorHAnsi"/>
          <w:lang w:val="en-US" w:bidi="ar-SA"/>
        </w:rPr>
      </w:pPr>
      <w:bookmarkStart w:id="45" w:name="_Toc138562928"/>
      <w:r w:rsidRPr="00B26F45">
        <w:rPr>
          <w:rFonts w:asciiTheme="minorHAnsi" w:eastAsia="Times New Roman" w:hAnsiTheme="minorHAnsi" w:cstheme="minorHAnsi"/>
          <w:lang w:val="en-US" w:bidi="ar-SA"/>
        </w:rPr>
        <w:t>Altruism</w:t>
      </w:r>
      <w:bookmarkEnd w:id="45"/>
    </w:p>
    <w:p w:rsidR="00B26F45" w:rsidRPr="00B26F45" w:rsidRDefault="00B26F45" w:rsidP="00B26F45"/>
    <w:p w:rsidR="00B26F45" w:rsidRPr="00B26F45" w:rsidRDefault="00B26F45" w:rsidP="00B26F45">
      <w:pPr>
        <w:jc w:val="both"/>
        <w:rPr>
          <w:rFonts w:cstheme="minorHAnsi"/>
        </w:rPr>
      </w:pPr>
      <w:r w:rsidRPr="00B26F45">
        <w:rPr>
          <w:rFonts w:cstheme="minorHAnsi"/>
        </w:rPr>
        <w:t xml:space="preserve">Altruism in business understands the practice of businesses engaging in selfless activities or actions that profits others without hopingfor immediate or direct returns. It includes exhibiting care,concern for stakeholders,compassion,the environment, and the communities beyond the pursuit of benefits (Liu, et al., 2022). </w:t>
      </w:r>
    </w:p>
    <w:p w:rsidR="00B26F45" w:rsidRPr="00B26F45" w:rsidRDefault="00B26F45" w:rsidP="00B26F45">
      <w:pPr>
        <w:pStyle w:val="Heading2"/>
        <w:rPr>
          <w:rFonts w:asciiTheme="minorHAnsi" w:eastAsia="Times New Roman" w:hAnsiTheme="minorHAnsi" w:cstheme="minorHAnsi"/>
          <w:lang w:val="en-US" w:bidi="ar-SA"/>
        </w:rPr>
      </w:pPr>
      <w:bookmarkStart w:id="46" w:name="_Toc138562929"/>
      <w:r w:rsidRPr="00B26F45">
        <w:rPr>
          <w:rFonts w:asciiTheme="minorHAnsi" w:eastAsia="Times New Roman" w:hAnsiTheme="minorHAnsi" w:cstheme="minorHAnsi"/>
          <w:lang w:val="en-US" w:bidi="ar-SA"/>
        </w:rPr>
        <w:t>6.1: Impacts on External Environment</w:t>
      </w:r>
      <w:bookmarkEnd w:id="46"/>
    </w:p>
    <w:p w:rsidR="00B26F45" w:rsidRPr="00B26F45" w:rsidRDefault="00B26F45" w:rsidP="00B26F45">
      <w:pPr>
        <w:jc w:val="both"/>
        <w:rPr>
          <w:rFonts w:eastAsia="Times New Roman" w:cstheme="minorHAnsi"/>
          <w:sz w:val="21"/>
          <w:szCs w:val="21"/>
        </w:rPr>
      </w:pPr>
      <w:r w:rsidRPr="00B26F45">
        <w:rPr>
          <w:rFonts w:cstheme="minorHAnsi"/>
        </w:rPr>
        <w:t>Altruistic actions by businesses can have a vast influence on the external business environment</w:t>
      </w:r>
      <w:r w:rsidRPr="00B26F45">
        <w:rPr>
          <w:rFonts w:eastAsia="Times New Roman" w:cstheme="minorHAnsi"/>
          <w:sz w:val="21"/>
          <w:szCs w:val="21"/>
        </w:rPr>
        <w:t>:</w:t>
      </w:r>
    </w:p>
    <w:p w:rsidR="00B26F45" w:rsidRPr="00B26F45" w:rsidRDefault="00B26F45" w:rsidP="00B26F45">
      <w:pPr>
        <w:pStyle w:val="ListParagraph"/>
        <w:numPr>
          <w:ilvl w:val="0"/>
          <w:numId w:val="14"/>
        </w:numPr>
        <w:jc w:val="both"/>
        <w:rPr>
          <w:rFonts w:asciiTheme="minorHAnsi" w:hAnsiTheme="minorHAnsi" w:cstheme="minorHAnsi"/>
          <w:lang w:val="en-US" w:bidi="ar-SA"/>
        </w:rPr>
      </w:pPr>
      <w:bookmarkStart w:id="47" w:name="_Toc138562930"/>
      <w:r w:rsidRPr="00B26F45">
        <w:rPr>
          <w:rStyle w:val="Heading3Char"/>
          <w:rFonts w:asciiTheme="minorHAnsi" w:hAnsiTheme="minorHAnsi" w:cstheme="minorHAnsi"/>
          <w:lang w:val="en-US" w:bidi="ar-SA"/>
        </w:rPr>
        <w:t>Reputation and Image:</w:t>
      </w:r>
      <w:bookmarkEnd w:id="47"/>
      <w:r w:rsidRPr="00B26F45">
        <w:rPr>
          <w:rFonts w:asciiTheme="minorHAnsi" w:hAnsiTheme="minorHAnsi" w:cstheme="minorHAnsi"/>
          <w:lang w:val="en-US" w:bidi="ar-SA"/>
        </w:rPr>
        <w:t xml:space="preserve"> Engaging in altruistic activities can enrichthe reputation and image of a company. Businesses that exhibit a pure commitment to social and environmental issues are likely to be perceived more positively by investors, the general public, and customers. This favourable reputation can drive increasedloyalty,support, and customersbenefiting the external business environment (Andersen, et al., 2022).</w:t>
      </w:r>
    </w:p>
    <w:p w:rsidR="00B26F45" w:rsidRPr="00B26F45" w:rsidRDefault="00B26F45" w:rsidP="00B26F45">
      <w:pPr>
        <w:pStyle w:val="ListParagraph"/>
        <w:numPr>
          <w:ilvl w:val="0"/>
          <w:numId w:val="14"/>
        </w:numPr>
        <w:jc w:val="both"/>
        <w:rPr>
          <w:rFonts w:asciiTheme="minorHAnsi" w:hAnsiTheme="minorHAnsi" w:cstheme="minorHAnsi"/>
          <w:lang w:val="en-US" w:bidi="ar-SA"/>
        </w:rPr>
      </w:pPr>
      <w:bookmarkStart w:id="48" w:name="_Toc138562931"/>
      <w:r w:rsidRPr="00B26F45">
        <w:rPr>
          <w:rStyle w:val="Heading3Char"/>
          <w:rFonts w:asciiTheme="minorHAnsi" w:hAnsiTheme="minorHAnsi" w:cstheme="minorHAnsi"/>
          <w:lang w:val="en-US" w:bidi="ar-SA"/>
        </w:rPr>
        <w:t>Stakeholder Relationships:</w:t>
      </w:r>
      <w:bookmarkEnd w:id="48"/>
      <w:r w:rsidRPr="00B26F45">
        <w:rPr>
          <w:rFonts w:asciiTheme="minorHAnsi" w:hAnsiTheme="minorHAnsi" w:cstheme="minorHAnsi"/>
          <w:lang w:val="en-US" w:bidi="ar-SA"/>
        </w:rPr>
        <w:t xml:space="preserve"> Altruism can cherish favourable relationships with stakeholders, involving, suppliers, the local community, employees, and customers. When businesses prioritize the welfare and interests of their stakeholders, it creates trust, credibility, and long-term partnerships. Thesefavourable relationships contribute to a harmonious and conducive external business environment (Marengo, et al., 2022).</w:t>
      </w:r>
    </w:p>
    <w:p w:rsidR="00B26F45" w:rsidRPr="00B26F45" w:rsidRDefault="00B26F45" w:rsidP="00B26F45">
      <w:pPr>
        <w:pStyle w:val="Heading2"/>
        <w:rPr>
          <w:rFonts w:asciiTheme="minorHAnsi" w:eastAsia="Times New Roman" w:hAnsiTheme="minorHAnsi" w:cstheme="minorHAnsi"/>
          <w:lang w:val="en-US" w:bidi="ar-SA"/>
        </w:rPr>
      </w:pPr>
      <w:bookmarkStart w:id="49" w:name="_Toc138562932"/>
      <w:r w:rsidRPr="00B26F45">
        <w:rPr>
          <w:rFonts w:asciiTheme="minorHAnsi" w:eastAsia="Times New Roman" w:hAnsiTheme="minorHAnsi" w:cstheme="minorHAnsi"/>
          <w:lang w:val="en-US" w:bidi="ar-SA"/>
        </w:rPr>
        <w:t>6.2: Theories and Perspectives</w:t>
      </w:r>
      <w:bookmarkEnd w:id="49"/>
    </w:p>
    <w:p w:rsidR="00B26F45" w:rsidRPr="00B26F45" w:rsidRDefault="00B26F45" w:rsidP="00B26F45">
      <w:pPr>
        <w:pStyle w:val="ListParagraph"/>
        <w:numPr>
          <w:ilvl w:val="0"/>
          <w:numId w:val="15"/>
        </w:numPr>
        <w:jc w:val="both"/>
        <w:rPr>
          <w:rFonts w:asciiTheme="minorHAnsi" w:hAnsiTheme="minorHAnsi" w:cstheme="minorHAnsi"/>
          <w:lang w:val="en-US" w:bidi="ar-SA"/>
        </w:rPr>
      </w:pPr>
      <w:bookmarkStart w:id="50" w:name="_Toc138562933"/>
      <w:r w:rsidRPr="00B26F45">
        <w:rPr>
          <w:rStyle w:val="Heading3Char"/>
          <w:rFonts w:asciiTheme="minorHAnsi" w:hAnsiTheme="minorHAnsi" w:cstheme="minorHAnsi"/>
          <w:lang w:val="en-US" w:bidi="ar-SA"/>
        </w:rPr>
        <w:t>Corporate Altruism:</w:t>
      </w:r>
      <w:bookmarkEnd w:id="50"/>
      <w:r w:rsidRPr="00B26F45">
        <w:rPr>
          <w:rFonts w:asciiTheme="minorHAnsi" w:hAnsiTheme="minorHAnsi" w:cstheme="minorHAnsi"/>
          <w:lang w:val="en-US" w:bidi="ar-SA"/>
        </w:rPr>
        <w:t xml:space="preserve"> Corporate altruism means the strong belief that businesses should directly engage in socially accountable actions and contribute to the welfare of society. It focuses on the notion that businesses have a moral obligation to go beyond profit maximization and regard the well-being of several stakeholders. Corporate altruism adjusts business objectives with societal needs and cherishes a favourable external business environment.</w:t>
      </w:r>
    </w:p>
    <w:p w:rsidR="00B26F45" w:rsidRPr="00B26F45" w:rsidRDefault="00B26F45" w:rsidP="00B26F45">
      <w:pPr>
        <w:pStyle w:val="Heading2"/>
        <w:rPr>
          <w:rFonts w:asciiTheme="minorHAnsi" w:eastAsia="Times New Roman" w:hAnsiTheme="minorHAnsi" w:cstheme="minorHAnsi"/>
          <w:lang w:val="en-US" w:bidi="ar-SA"/>
        </w:rPr>
      </w:pPr>
      <w:bookmarkStart w:id="51" w:name="_Toc138562934"/>
      <w:r w:rsidRPr="00B26F45">
        <w:rPr>
          <w:rFonts w:asciiTheme="minorHAnsi" w:eastAsia="Times New Roman" w:hAnsiTheme="minorHAnsi" w:cstheme="minorHAnsi"/>
          <w:lang w:val="en-US" w:bidi="ar-SA"/>
        </w:rPr>
        <w:t>6.3: Motivations for Altruistic Actions</w:t>
      </w:r>
      <w:bookmarkEnd w:id="51"/>
    </w:p>
    <w:p w:rsidR="00B26F45" w:rsidRPr="00B26F45" w:rsidRDefault="00B26F45" w:rsidP="00B26F45">
      <w:pPr>
        <w:pStyle w:val="ListParagraph"/>
        <w:numPr>
          <w:ilvl w:val="0"/>
          <w:numId w:val="16"/>
        </w:numPr>
        <w:jc w:val="both"/>
        <w:rPr>
          <w:rFonts w:asciiTheme="minorHAnsi" w:hAnsiTheme="minorHAnsi" w:cstheme="minorHAnsi"/>
          <w:lang w:val="en-US" w:bidi="ar-SA"/>
        </w:rPr>
      </w:pPr>
      <w:bookmarkStart w:id="52" w:name="_Toc138562935"/>
      <w:r w:rsidRPr="00B26F45">
        <w:rPr>
          <w:rStyle w:val="Heading3Char"/>
          <w:rFonts w:asciiTheme="minorHAnsi" w:hAnsiTheme="minorHAnsi" w:cstheme="minorHAnsi"/>
          <w:lang w:val="en-US" w:bidi="ar-SA"/>
        </w:rPr>
        <w:t>Corporate Values and Ethical Framework:</w:t>
      </w:r>
      <w:bookmarkEnd w:id="52"/>
      <w:r w:rsidRPr="00B26F45">
        <w:rPr>
          <w:rFonts w:asciiTheme="minorHAnsi" w:hAnsiTheme="minorHAnsi" w:cstheme="minorHAnsi"/>
          <w:lang w:val="en-US" w:bidi="ar-SA"/>
        </w:rPr>
        <w:t xml:space="preserve"> Businesses are directed by strong ethical values and a realization of social accountabilityand are encouraged to engage in altruistic actions. These businesses prioritize creating a favourable influence on society and the environment, adjusting their actions with their key values and ethical framework.</w:t>
      </w:r>
    </w:p>
    <w:p w:rsidR="00B26F45" w:rsidRPr="00B26F45" w:rsidRDefault="00B26F45" w:rsidP="00B26F45">
      <w:pPr>
        <w:rPr>
          <w:rFonts w:cstheme="minorHAnsi"/>
          <w:lang w:val="en-GB" w:bidi="bn-BD"/>
        </w:rPr>
      </w:pPr>
    </w:p>
    <w:p w:rsidR="00B26F45" w:rsidRPr="00B26F45" w:rsidRDefault="00B26F45" w:rsidP="00B26F45">
      <w:pPr>
        <w:pStyle w:val="Heading1"/>
        <w:numPr>
          <w:ilvl w:val="0"/>
          <w:numId w:val="1"/>
        </w:numPr>
        <w:spacing w:line="360" w:lineRule="auto"/>
        <w:rPr>
          <w:rFonts w:asciiTheme="minorHAnsi" w:hAnsiTheme="minorHAnsi" w:cstheme="minorHAnsi"/>
        </w:rPr>
      </w:pPr>
      <w:bookmarkStart w:id="53" w:name="_Toc138562936"/>
      <w:bookmarkStart w:id="54" w:name="_Toc135201517"/>
      <w:r w:rsidRPr="00B26F45">
        <w:rPr>
          <w:rFonts w:asciiTheme="minorHAnsi" w:hAnsiTheme="minorHAnsi" w:cstheme="minorHAnsi"/>
        </w:rPr>
        <w:t>Conclusion</w:t>
      </w:r>
      <w:bookmarkEnd w:id="53"/>
      <w:bookmarkEnd w:id="54"/>
    </w:p>
    <w:p w:rsidR="00B26F45" w:rsidRPr="00B26F45" w:rsidRDefault="00B26F45" w:rsidP="00B26F45">
      <w:pPr>
        <w:jc w:val="both"/>
        <w:rPr>
          <w:rFonts w:cstheme="minorHAnsi"/>
        </w:rPr>
      </w:pPr>
      <w:r w:rsidRPr="00B26F45">
        <w:rPr>
          <w:rFonts w:cstheme="minorHAnsi"/>
        </w:rPr>
        <w:t xml:space="preserve">In conclusion, the actions of businesses have a vast impact on the wider external business environment in which they run. Businesses affect several prospects of the external environment, involving corporate </w:t>
      </w:r>
      <w:r w:rsidRPr="00B26F45">
        <w:rPr>
          <w:rFonts w:cstheme="minorHAnsi"/>
        </w:rPr>
        <w:lastRenderedPageBreak/>
        <w:t>governance, ethics and corporate social accountability, and altruism, pay/wage structures, adoption of new technology, through their behaviour and decision-making (Liu, et al., 2022). Moreover, Corporate governance practices also shape the external environment by confirming transparency, responsibility and responsible decision-making within organizations. These principles and theories of agency theory and stakeholder theory lead businesses in their governance practices, with motivations centredon enriching performance, soothing risks, and abiding by the trust of stakeholders (Andersen, et al., 2022).</w:t>
      </w:r>
    </w:p>
    <w:p w:rsidR="00B26F45" w:rsidRPr="00B26F45" w:rsidRDefault="00B26F45" w:rsidP="00B26F45">
      <w:pPr>
        <w:spacing w:line="256" w:lineRule="auto"/>
        <w:rPr>
          <w:rFonts w:cstheme="minorHAnsi"/>
        </w:rPr>
      </w:pPr>
      <w:r w:rsidRPr="00B26F45">
        <w:rPr>
          <w:rFonts w:cstheme="minorHAnsi"/>
        </w:rPr>
        <w:br w:type="page"/>
      </w:r>
    </w:p>
    <w:p w:rsidR="00B26F45" w:rsidRPr="00B26F45" w:rsidRDefault="00B26F45" w:rsidP="00B26F45">
      <w:pPr>
        <w:pStyle w:val="Heading1"/>
        <w:numPr>
          <w:ilvl w:val="0"/>
          <w:numId w:val="1"/>
        </w:numPr>
        <w:spacing w:line="360" w:lineRule="auto"/>
        <w:rPr>
          <w:rFonts w:asciiTheme="minorHAnsi" w:hAnsiTheme="minorHAnsi" w:cstheme="minorHAnsi"/>
        </w:rPr>
      </w:pPr>
      <w:bookmarkStart w:id="55" w:name="_Toc138562937"/>
      <w:bookmarkStart w:id="56" w:name="_Toc135201518"/>
      <w:r w:rsidRPr="00B26F45">
        <w:rPr>
          <w:rFonts w:asciiTheme="minorHAnsi" w:hAnsiTheme="minorHAnsi" w:cstheme="minorHAnsi"/>
        </w:rPr>
        <w:lastRenderedPageBreak/>
        <w:t>References</w:t>
      </w:r>
      <w:bookmarkEnd w:id="55"/>
      <w:bookmarkEnd w:id="56"/>
    </w:p>
    <w:p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Schaltegger, S., Christ, K.L., Wenzig, J. and Burritt, R.L., 2022. Corporate sustainability management accounting and multi‐level links for sustainability–A systematic review. International journal of management reviews, 24(4), pp.480-500.</w:t>
      </w:r>
    </w:p>
    <w:p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Andersen, T.C.K., Aagaard, A. and Magnusson, M., 2022. Exploring business model innovation in SMEs in a digital context: Organizing search behaviours, experimentation and decision‐making. Creativity and Innovation Management, 31(1), pp.19-34.</w:t>
      </w:r>
    </w:p>
    <w:p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Khatib, S.F., Abdullah, D.F., Elamer, A. and Hazaea, S.A., 2022. The development of corporate governance literature in Malaysia: a systematic literature review and research agenda. Corporate Governance: The International Journal of Business in Society.</w:t>
      </w:r>
    </w:p>
    <w:p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Bachtiar, F., Atmoko, A.D. and Bachtiar, D.I., 2023. ENVIRONMENTAL IMPACT ANALYSIS OF EXTERNAL AND INTERNAL BUSINESSES AGAINST THE PERFORMANCE OF SMALL AND MEDIUM ENTERPRISES. International Journal of Economics, Business and Accounting Research (IJEBAR), 7(1), pp.164-172.</w:t>
      </w:r>
    </w:p>
    <w:p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Ali, A., Alim, W., Ahmed, J. and Nisar, S., 2022. The yoke of corporate governance and firm performance: A study of listed firms in Pakistan.</w:t>
      </w:r>
    </w:p>
    <w:p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Roberts, D.A., Yaida, S. and Hanin, B., 2022. </w:t>
      </w:r>
      <w:r w:rsidRPr="00B26F45">
        <w:rPr>
          <w:rFonts w:cstheme="minorHAnsi"/>
          <w:i/>
          <w:iCs/>
          <w:color w:val="222222"/>
          <w:shd w:val="clear" w:color="auto" w:fill="FFFFFF"/>
        </w:rPr>
        <w:t>The principles of deep learning theory</w:t>
      </w:r>
      <w:r w:rsidRPr="00B26F45">
        <w:rPr>
          <w:rFonts w:cstheme="minorHAnsi"/>
          <w:color w:val="222222"/>
          <w:shd w:val="clear" w:color="auto" w:fill="FFFFFF"/>
        </w:rPr>
        <w:t>. Cambridge, MA, USA: Cambridge University Press.</w:t>
      </w:r>
    </w:p>
    <w:p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Kalkavan, H., 2022. The importance of ethics and corporate social responsibility in financial markets: A literature review and recommendations for ethical and Islamic banking. </w:t>
      </w:r>
      <w:r w:rsidRPr="00B26F45">
        <w:rPr>
          <w:rFonts w:cstheme="minorHAnsi"/>
          <w:i/>
          <w:iCs/>
          <w:color w:val="222222"/>
          <w:shd w:val="clear" w:color="auto" w:fill="FFFFFF"/>
        </w:rPr>
        <w:t>Research Anthology on Developing Socially Responsible Businesses</w:t>
      </w:r>
      <w:r w:rsidRPr="00B26F45">
        <w:rPr>
          <w:rFonts w:cstheme="minorHAnsi"/>
          <w:color w:val="222222"/>
          <w:shd w:val="clear" w:color="auto" w:fill="FFFFFF"/>
        </w:rPr>
        <w:t>, pp.2182-2198.</w:t>
      </w:r>
    </w:p>
    <w:p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Zhao, L., Yang, M.M., Wang, Z. and Michelson, G., 2023. Trends in the dynamic evolution of corporate social responsibility and leadership: A literature review and bibliometric analysis. </w:t>
      </w:r>
      <w:r w:rsidRPr="00B26F45">
        <w:rPr>
          <w:rFonts w:cstheme="minorHAnsi"/>
          <w:i/>
          <w:iCs/>
          <w:color w:val="222222"/>
          <w:shd w:val="clear" w:color="auto" w:fill="FFFFFF"/>
        </w:rPr>
        <w:t>Journal of Business Ethics</w:t>
      </w:r>
      <w:r w:rsidRPr="00B26F45">
        <w:rPr>
          <w:rFonts w:cstheme="minorHAnsi"/>
          <w:color w:val="222222"/>
          <w:shd w:val="clear" w:color="auto" w:fill="FFFFFF"/>
        </w:rPr>
        <w:t>, </w:t>
      </w:r>
      <w:r w:rsidRPr="00B26F45">
        <w:rPr>
          <w:rFonts w:cstheme="minorHAnsi"/>
          <w:i/>
          <w:iCs/>
          <w:color w:val="222222"/>
          <w:shd w:val="clear" w:color="auto" w:fill="FFFFFF"/>
        </w:rPr>
        <w:t>182</w:t>
      </w:r>
      <w:r w:rsidRPr="00B26F45">
        <w:rPr>
          <w:rFonts w:cstheme="minorHAnsi"/>
          <w:color w:val="222222"/>
          <w:shd w:val="clear" w:color="auto" w:fill="FFFFFF"/>
        </w:rPr>
        <w:t>(1), pp.135-157.</w:t>
      </w:r>
    </w:p>
    <w:p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Galappaththi, E.K., Susarla, V.B., Loutet, S.J., Ichien, S.T., Hyman, A.A. and Ford, J.D., 2022. Climate change adaptation in fisheries. </w:t>
      </w:r>
      <w:r w:rsidRPr="00B26F45">
        <w:rPr>
          <w:rFonts w:cstheme="minorHAnsi"/>
          <w:i/>
          <w:iCs/>
          <w:color w:val="222222"/>
          <w:shd w:val="clear" w:color="auto" w:fill="FFFFFF"/>
        </w:rPr>
        <w:t>Fish and Fisheries</w:t>
      </w:r>
      <w:r w:rsidRPr="00B26F45">
        <w:rPr>
          <w:rFonts w:cstheme="minorHAnsi"/>
          <w:color w:val="222222"/>
          <w:shd w:val="clear" w:color="auto" w:fill="FFFFFF"/>
        </w:rPr>
        <w:t>, </w:t>
      </w:r>
      <w:r w:rsidRPr="00B26F45">
        <w:rPr>
          <w:rFonts w:cstheme="minorHAnsi"/>
          <w:i/>
          <w:iCs/>
          <w:color w:val="222222"/>
          <w:shd w:val="clear" w:color="auto" w:fill="FFFFFF"/>
        </w:rPr>
        <w:t>23</w:t>
      </w:r>
      <w:r w:rsidRPr="00B26F45">
        <w:rPr>
          <w:rFonts w:cstheme="minorHAnsi"/>
          <w:color w:val="222222"/>
          <w:shd w:val="clear" w:color="auto" w:fill="FFFFFF"/>
        </w:rPr>
        <w:t>(1), pp.4-21.</w:t>
      </w:r>
    </w:p>
    <w:p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Marengo, J.A., Galdos, M.V., Challinor, A., Cunha, A.P., Marin, F.R., Vianna, M.D.S., Alvala, R.C., Alves, L.M., Moraes, O.L. and Bender, F., 2022. Drought in Northeast Brazil: A review of agricultural and policy adaptation options for food security. </w:t>
      </w:r>
      <w:r w:rsidRPr="00B26F45">
        <w:rPr>
          <w:rFonts w:cstheme="minorHAnsi"/>
          <w:i/>
          <w:iCs/>
          <w:color w:val="222222"/>
          <w:shd w:val="clear" w:color="auto" w:fill="FFFFFF"/>
        </w:rPr>
        <w:t>Climate Resilience and Sustainability</w:t>
      </w:r>
      <w:r w:rsidRPr="00B26F45">
        <w:rPr>
          <w:rFonts w:cstheme="minorHAnsi"/>
          <w:color w:val="222222"/>
          <w:shd w:val="clear" w:color="auto" w:fill="FFFFFF"/>
        </w:rPr>
        <w:t>, </w:t>
      </w:r>
      <w:r w:rsidRPr="00B26F45">
        <w:rPr>
          <w:rFonts w:cstheme="minorHAnsi"/>
          <w:i/>
          <w:iCs/>
          <w:color w:val="222222"/>
          <w:shd w:val="clear" w:color="auto" w:fill="FFFFFF"/>
        </w:rPr>
        <w:t>1</w:t>
      </w:r>
      <w:r w:rsidRPr="00B26F45">
        <w:rPr>
          <w:rFonts w:cstheme="minorHAnsi"/>
          <w:color w:val="222222"/>
          <w:shd w:val="clear" w:color="auto" w:fill="FFFFFF"/>
        </w:rPr>
        <w:t>(1), p.e17.</w:t>
      </w:r>
    </w:p>
    <w:p w:rsidR="00B26F45" w:rsidRPr="00B26F45" w:rsidRDefault="00B26F45" w:rsidP="00B26F45">
      <w:pPr>
        <w:spacing w:line="256" w:lineRule="auto"/>
        <w:ind w:left="720" w:hanging="720"/>
        <w:jc w:val="both"/>
        <w:rPr>
          <w:rFonts w:cstheme="minorHAnsi"/>
          <w:color w:val="222222"/>
          <w:shd w:val="clear" w:color="auto" w:fill="FFFFFF"/>
        </w:rPr>
      </w:pPr>
      <w:r w:rsidRPr="00B26F45">
        <w:rPr>
          <w:rFonts w:cstheme="minorHAnsi"/>
          <w:color w:val="222222"/>
          <w:shd w:val="clear" w:color="auto" w:fill="FFFFFF"/>
        </w:rPr>
        <w:t>Galappaththi, E.K., Susarla, V.B., Loutet, S.J., Ichien, S.T., Hyman, A.A. and Ford, J.D., 2022. Climate change adaptation in fisheries. </w:t>
      </w:r>
      <w:r w:rsidRPr="00B26F45">
        <w:rPr>
          <w:rFonts w:cstheme="minorHAnsi"/>
          <w:i/>
          <w:iCs/>
          <w:color w:val="222222"/>
          <w:shd w:val="clear" w:color="auto" w:fill="FFFFFF"/>
        </w:rPr>
        <w:t>Fish and Fisheries</w:t>
      </w:r>
      <w:r w:rsidRPr="00B26F45">
        <w:rPr>
          <w:rFonts w:cstheme="minorHAnsi"/>
          <w:color w:val="222222"/>
          <w:shd w:val="clear" w:color="auto" w:fill="FFFFFF"/>
        </w:rPr>
        <w:t>, </w:t>
      </w:r>
      <w:r w:rsidRPr="00B26F45">
        <w:rPr>
          <w:rFonts w:cstheme="minorHAnsi"/>
          <w:i/>
          <w:iCs/>
          <w:color w:val="222222"/>
          <w:shd w:val="clear" w:color="auto" w:fill="FFFFFF"/>
        </w:rPr>
        <w:t>23</w:t>
      </w:r>
      <w:r w:rsidRPr="00B26F45">
        <w:rPr>
          <w:rFonts w:cstheme="minorHAnsi"/>
          <w:color w:val="222222"/>
          <w:shd w:val="clear" w:color="auto" w:fill="FFFFFF"/>
        </w:rPr>
        <w:t>(1), pp.4-21.</w:t>
      </w:r>
    </w:p>
    <w:p w:rsidR="00B26F45" w:rsidRPr="00B26F45" w:rsidRDefault="00B26F45" w:rsidP="00B26F45">
      <w:pPr>
        <w:spacing w:line="256" w:lineRule="auto"/>
        <w:ind w:left="720" w:hanging="720"/>
        <w:jc w:val="both"/>
        <w:rPr>
          <w:rFonts w:cstheme="minorHAnsi"/>
          <w:color w:val="000000"/>
          <w:sz w:val="24"/>
          <w:szCs w:val="32"/>
          <w:shd w:val="clear" w:color="auto" w:fill="FFFFFF"/>
        </w:rPr>
      </w:pPr>
      <w:r w:rsidRPr="00B26F45">
        <w:rPr>
          <w:rFonts w:cstheme="minorHAnsi"/>
          <w:color w:val="222222"/>
          <w:shd w:val="clear" w:color="auto" w:fill="FFFFFF"/>
        </w:rPr>
        <w:t>Marengo, J.A., Galdos, M.V., Challinor, A., Cunha, A.P., Marin, F.R., Vianna, M.D.S., Alvala, R.C., Alves, L.M., Moraes, O.L. and Bender, F., 2022. Drought in Northeast Brazil: A review of agricultural and policy adaptation options for food security. </w:t>
      </w:r>
      <w:r w:rsidRPr="00B26F45">
        <w:rPr>
          <w:rFonts w:cstheme="minorHAnsi"/>
          <w:i/>
          <w:iCs/>
          <w:color w:val="222222"/>
          <w:shd w:val="clear" w:color="auto" w:fill="FFFFFF"/>
        </w:rPr>
        <w:t>Climate Resilience and Sustainability</w:t>
      </w:r>
      <w:r w:rsidRPr="00B26F45">
        <w:rPr>
          <w:rFonts w:cstheme="minorHAnsi"/>
          <w:color w:val="222222"/>
          <w:shd w:val="clear" w:color="auto" w:fill="FFFFFF"/>
        </w:rPr>
        <w:t>, </w:t>
      </w:r>
      <w:r w:rsidRPr="00B26F45">
        <w:rPr>
          <w:rFonts w:cstheme="minorHAnsi"/>
          <w:i/>
          <w:iCs/>
          <w:color w:val="222222"/>
          <w:shd w:val="clear" w:color="auto" w:fill="FFFFFF"/>
        </w:rPr>
        <w:t>1</w:t>
      </w:r>
      <w:r w:rsidRPr="00B26F45">
        <w:rPr>
          <w:rFonts w:cstheme="minorHAnsi"/>
          <w:color w:val="222222"/>
          <w:shd w:val="clear" w:color="auto" w:fill="FFFFFF"/>
        </w:rPr>
        <w:t>(1), p.e17.</w:t>
      </w:r>
    </w:p>
    <w:p w:rsidR="00B26F45" w:rsidRPr="00B26F45" w:rsidRDefault="00B26F45" w:rsidP="00B26F45">
      <w:pPr>
        <w:spacing w:line="256" w:lineRule="auto"/>
        <w:ind w:left="720" w:hanging="720"/>
        <w:jc w:val="both"/>
        <w:rPr>
          <w:rFonts w:cstheme="minorHAnsi"/>
          <w:szCs w:val="28"/>
          <w:shd w:val="clear" w:color="auto" w:fill="FFFFFF"/>
        </w:rPr>
      </w:pPr>
      <w:r w:rsidRPr="00B26F45">
        <w:rPr>
          <w:rFonts w:cstheme="minorHAnsi"/>
          <w:shd w:val="clear" w:color="auto" w:fill="FFFFFF"/>
        </w:rPr>
        <w:lastRenderedPageBreak/>
        <w:t>Pfattheicher, S., Nielsen, Y.A. and Thielmann, I., 2022. Prosocial behaviour and altruism: A review of concepts and definitions. </w:t>
      </w:r>
      <w:r w:rsidRPr="00B26F45">
        <w:rPr>
          <w:rFonts w:cstheme="minorHAnsi"/>
          <w:i/>
          <w:iCs/>
          <w:shd w:val="clear" w:color="auto" w:fill="FFFFFF"/>
        </w:rPr>
        <w:t>Current opinion in psychology</w:t>
      </w:r>
      <w:r w:rsidRPr="00B26F45">
        <w:rPr>
          <w:rFonts w:cstheme="minorHAnsi"/>
          <w:shd w:val="clear" w:color="auto" w:fill="FFFFFF"/>
        </w:rPr>
        <w:t>, </w:t>
      </w:r>
      <w:r w:rsidRPr="00B26F45">
        <w:rPr>
          <w:rFonts w:cstheme="minorHAnsi"/>
          <w:i/>
          <w:iCs/>
          <w:shd w:val="clear" w:color="auto" w:fill="FFFFFF"/>
        </w:rPr>
        <w:t>44</w:t>
      </w:r>
      <w:r w:rsidRPr="00B26F45">
        <w:rPr>
          <w:rFonts w:cstheme="minorHAnsi"/>
          <w:shd w:val="clear" w:color="auto" w:fill="FFFFFF"/>
        </w:rPr>
        <w:t>, pp.124-129.</w:t>
      </w:r>
    </w:p>
    <w:p w:rsidR="00B26F45" w:rsidRPr="00B26F45" w:rsidRDefault="00B26F45" w:rsidP="00B26F45">
      <w:pPr>
        <w:spacing w:line="256" w:lineRule="auto"/>
        <w:ind w:left="720" w:hanging="720"/>
        <w:jc w:val="both"/>
        <w:rPr>
          <w:rFonts w:cstheme="minorHAnsi"/>
        </w:rPr>
      </w:pPr>
      <w:r w:rsidRPr="00B26F45">
        <w:rPr>
          <w:rFonts w:cstheme="minorHAnsi"/>
          <w:shd w:val="clear" w:color="auto" w:fill="FFFFFF"/>
        </w:rPr>
        <w:t>Liu, N., Zhao, X. and Li, J., 2022, August. Antecedents of Questioning Behaviors in Online Knowledge Community: Egoistic Motivation vs. Altruistic Motivation. In </w:t>
      </w:r>
      <w:r w:rsidRPr="00B26F45">
        <w:rPr>
          <w:rFonts w:cstheme="minorHAnsi"/>
          <w:i/>
          <w:iCs/>
          <w:shd w:val="clear" w:color="auto" w:fill="FFFFFF"/>
        </w:rPr>
        <w:t>Proceedings of the 5th International Conference on Information Science and Systems</w:t>
      </w:r>
      <w:r w:rsidRPr="00B26F45">
        <w:rPr>
          <w:rFonts w:cstheme="minorHAnsi"/>
          <w:shd w:val="clear" w:color="auto" w:fill="FFFFFF"/>
        </w:rPr>
        <w:t> (pp. 149-155).</w:t>
      </w:r>
    </w:p>
    <w:p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Zinecker, M., Skalicka, M., Balcerzak, A.P. and Pietrzak, M.B., 2022. Identifying the impact of the external environment on business angel activity. </w:t>
      </w:r>
      <w:r w:rsidRPr="00B26F45">
        <w:rPr>
          <w:rFonts w:cstheme="minorHAnsi"/>
          <w:i/>
          <w:iCs/>
          <w:shd w:val="clear" w:color="auto" w:fill="FFFFFF"/>
        </w:rPr>
        <w:t>Economic Research-EkonomskaIstraživanja</w:t>
      </w:r>
      <w:r w:rsidRPr="00B26F45">
        <w:rPr>
          <w:rFonts w:cstheme="minorHAnsi"/>
          <w:shd w:val="clear" w:color="auto" w:fill="FFFFFF"/>
        </w:rPr>
        <w:t>, </w:t>
      </w:r>
      <w:r w:rsidRPr="00B26F45">
        <w:rPr>
          <w:rFonts w:cstheme="minorHAnsi"/>
          <w:i/>
          <w:iCs/>
          <w:shd w:val="clear" w:color="auto" w:fill="FFFFFF"/>
        </w:rPr>
        <w:t>35</w:t>
      </w:r>
      <w:r w:rsidRPr="00B26F45">
        <w:rPr>
          <w:rFonts w:cstheme="minorHAnsi"/>
          <w:shd w:val="clear" w:color="auto" w:fill="FFFFFF"/>
        </w:rPr>
        <w:t>(1), pp.83-105.</w:t>
      </w:r>
    </w:p>
    <w:p w:rsidR="00B26F45" w:rsidRPr="00B26F45" w:rsidRDefault="00B26F45" w:rsidP="00B26F45">
      <w:pPr>
        <w:spacing w:line="256" w:lineRule="auto"/>
        <w:ind w:left="720" w:hanging="720"/>
        <w:jc w:val="both"/>
        <w:rPr>
          <w:rFonts w:cstheme="minorHAnsi"/>
          <w:shd w:val="clear" w:color="auto" w:fill="FFFFFF"/>
        </w:rPr>
      </w:pPr>
      <w:r w:rsidRPr="00B26F45">
        <w:rPr>
          <w:rFonts w:cstheme="minorHAnsi"/>
          <w:shd w:val="clear" w:color="auto" w:fill="FFFFFF"/>
        </w:rPr>
        <w:t>Wang, Y. and Ozturk, I., 2023. Role of green innovation, green internal, and external supply chain management practices: a gateway to environmental sustainability. </w:t>
      </w:r>
      <w:r w:rsidRPr="00B26F45">
        <w:rPr>
          <w:rFonts w:cstheme="minorHAnsi"/>
          <w:i/>
          <w:iCs/>
          <w:shd w:val="clear" w:color="auto" w:fill="FFFFFF"/>
        </w:rPr>
        <w:t>Economic Research-EkonomskaIstraživanja</w:t>
      </w:r>
      <w:r w:rsidRPr="00B26F45">
        <w:rPr>
          <w:rFonts w:cstheme="minorHAnsi"/>
          <w:shd w:val="clear" w:color="auto" w:fill="FFFFFF"/>
        </w:rPr>
        <w:t>, </w:t>
      </w:r>
      <w:r w:rsidRPr="00B26F45">
        <w:rPr>
          <w:rFonts w:cstheme="minorHAnsi"/>
          <w:i/>
          <w:iCs/>
          <w:shd w:val="clear" w:color="auto" w:fill="FFFFFF"/>
        </w:rPr>
        <w:t>36</w:t>
      </w:r>
      <w:r w:rsidRPr="00B26F45">
        <w:rPr>
          <w:rFonts w:cstheme="minorHAnsi"/>
          <w:shd w:val="clear" w:color="auto" w:fill="FFFFFF"/>
        </w:rPr>
        <w:t>(3), p.2192769.</w:t>
      </w:r>
    </w:p>
    <w:p w:rsidR="00416CF1" w:rsidRDefault="00416CF1"/>
    <w:sectPr w:rsidR="00416CF1">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78802C5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nsid w:val="00000002"/>
    <w:multiLevelType w:val="hybridMultilevel"/>
    <w:tmpl w:val="1FBE1D2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
    <w:nsid w:val="00000003"/>
    <w:multiLevelType w:val="hybridMultilevel"/>
    <w:tmpl w:val="4274CAE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
    <w:nsid w:val="00000004"/>
    <w:multiLevelType w:val="hybridMultilevel"/>
    <w:tmpl w:val="A09E421A"/>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nsid w:val="00000006"/>
    <w:multiLevelType w:val="hybridMultilevel"/>
    <w:tmpl w:val="0BB803D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5">
    <w:nsid w:val="00000008"/>
    <w:multiLevelType w:val="hybridMultilevel"/>
    <w:tmpl w:val="6080AC1A"/>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6">
    <w:nsid w:val="00000009"/>
    <w:multiLevelType w:val="hybridMultilevel"/>
    <w:tmpl w:val="55B2F4FC"/>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
    <w:nsid w:val="0000000C"/>
    <w:multiLevelType w:val="hybridMultilevel"/>
    <w:tmpl w:val="1FE606E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8">
    <w:nsid w:val="0000000D"/>
    <w:multiLevelType w:val="hybridMultilevel"/>
    <w:tmpl w:val="4D844D4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9">
    <w:nsid w:val="0000000E"/>
    <w:multiLevelType w:val="hybridMultilevel"/>
    <w:tmpl w:val="086C7C2C"/>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nsid w:val="0000000F"/>
    <w:multiLevelType w:val="hybridMultilevel"/>
    <w:tmpl w:val="85EC2CEA"/>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1">
    <w:nsid w:val="00000012"/>
    <w:multiLevelType w:val="hybridMultilevel"/>
    <w:tmpl w:val="62500AA2"/>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2">
    <w:nsid w:val="0000001B"/>
    <w:multiLevelType w:val="hybridMultilevel"/>
    <w:tmpl w:val="5AFAB89C"/>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3">
    <w:nsid w:val="0000001D"/>
    <w:multiLevelType w:val="hybridMultilevel"/>
    <w:tmpl w:val="3AF09BD2"/>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4">
    <w:nsid w:val="0000001E"/>
    <w:multiLevelType w:val="hybridMultilevel"/>
    <w:tmpl w:val="2B8AA30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5">
    <w:nsid w:val="0000001F"/>
    <w:multiLevelType w:val="multilevel"/>
    <w:tmpl w:val="D85CEE4C"/>
    <w:lvl w:ilvl="0">
      <w:start w:val="1"/>
      <w:numFmt w:val="decimal"/>
      <w:lvlText w:val="%1."/>
      <w:lvlJc w:val="left"/>
      <w:pPr>
        <w:ind w:left="360" w:hanging="360"/>
      </w:pPr>
      <w:rPr>
        <w:b/>
        <w:bCs/>
      </w:rPr>
    </w:lvl>
    <w:lvl w:ilvl="1">
      <w:start w:val="1"/>
      <w:numFmt w:val="decimal"/>
      <w:isLgl/>
      <w:lvlText w:val="%1.%2"/>
      <w:lvlJc w:val="left"/>
      <w:pPr>
        <w:ind w:left="720" w:hanging="720"/>
      </w:pPr>
    </w:lvl>
    <w:lvl w:ilvl="2">
      <w:start w:val="1"/>
      <w:numFmt w:val="decimal"/>
      <w:isLgl/>
      <w:lvlText w:val="%1.%2.%3"/>
      <w:lvlJc w:val="left"/>
      <w:pPr>
        <w:ind w:left="720" w:hanging="720"/>
      </w:pPr>
    </w:lvl>
    <w:lvl w:ilvl="3">
      <w:start w:val="1"/>
      <w:numFmt w:val="decimal"/>
      <w:isLgl/>
      <w:lvlText w:val="%1.%2.%3.%4"/>
      <w:lvlJc w:val="left"/>
      <w:pPr>
        <w:ind w:left="1080" w:hanging="1080"/>
      </w:pPr>
    </w:lvl>
    <w:lvl w:ilvl="4">
      <w:start w:val="1"/>
      <w:numFmt w:val="decimal"/>
      <w:isLgl/>
      <w:lvlText w:val="%1.%2.%3.%4.%5"/>
      <w:lvlJc w:val="left"/>
      <w:pPr>
        <w:ind w:left="1440" w:hanging="1440"/>
      </w:pPr>
    </w:lvl>
    <w:lvl w:ilvl="5">
      <w:start w:val="1"/>
      <w:numFmt w:val="decimal"/>
      <w:isLgl/>
      <w:lvlText w:val="%1.%2.%3.%4.%5.%6"/>
      <w:lvlJc w:val="left"/>
      <w:pPr>
        <w:ind w:left="1440" w:hanging="1440"/>
      </w:pPr>
    </w:lvl>
    <w:lvl w:ilvl="6">
      <w:start w:val="1"/>
      <w:numFmt w:val="decimal"/>
      <w:isLgl/>
      <w:lvlText w:val="%1.%2.%3.%4.%5.%6.%7"/>
      <w:lvlJc w:val="left"/>
      <w:pPr>
        <w:ind w:left="1800" w:hanging="1800"/>
      </w:pPr>
    </w:lvl>
    <w:lvl w:ilvl="7">
      <w:start w:val="1"/>
      <w:numFmt w:val="decimal"/>
      <w:isLgl/>
      <w:lvlText w:val="%1.%2.%3.%4.%5.%6.%7.%8"/>
      <w:lvlJc w:val="left"/>
      <w:pPr>
        <w:ind w:left="2160" w:hanging="2160"/>
      </w:pPr>
    </w:lvl>
    <w:lvl w:ilvl="8">
      <w:start w:val="1"/>
      <w:numFmt w:val="decimal"/>
      <w:isLgl/>
      <w:lvlText w:val="%1.%2.%3.%4.%5.%6.%7.%8.%9"/>
      <w:lvlJc w:val="left"/>
      <w:pPr>
        <w:ind w:left="2160" w:hanging="2160"/>
      </w:pPr>
    </w:lvl>
  </w:abstractNum>
  <w:num w:numId="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useFELayout/>
  </w:compat>
  <w:rsids>
    <w:rsidRoot w:val="00B26F45"/>
    <w:rsid w:val="00416CF1"/>
    <w:rsid w:val="00B26F4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26F45"/>
    <w:pPr>
      <w:keepNext/>
      <w:keepLines/>
      <w:spacing w:before="240" w:after="0" w:line="254" w:lineRule="auto"/>
      <w:outlineLvl w:val="0"/>
    </w:pPr>
    <w:rPr>
      <w:rFonts w:ascii="Arial Black" w:eastAsia="SimSun" w:hAnsi="Arial Black" w:cs="Times New Roman"/>
      <w:b/>
      <w:color w:val="002060"/>
      <w:sz w:val="28"/>
      <w:szCs w:val="40"/>
      <w:lang w:val="en-GB" w:bidi="bn-BD"/>
    </w:rPr>
  </w:style>
  <w:style w:type="paragraph" w:styleId="Heading2">
    <w:name w:val="heading 2"/>
    <w:basedOn w:val="Heading1"/>
    <w:next w:val="Normal"/>
    <w:link w:val="Heading2Char"/>
    <w:uiPriority w:val="9"/>
    <w:semiHidden/>
    <w:unhideWhenUsed/>
    <w:qFormat/>
    <w:rsid w:val="00B26F45"/>
    <w:pPr>
      <w:outlineLvl w:val="1"/>
    </w:pPr>
    <w:rPr>
      <w:b w:val="0"/>
      <w:color w:val="385623"/>
      <w:sz w:val="24"/>
    </w:rPr>
  </w:style>
  <w:style w:type="paragraph" w:styleId="Heading3">
    <w:name w:val="heading 3"/>
    <w:basedOn w:val="Normal"/>
    <w:next w:val="Normal"/>
    <w:link w:val="Heading3Char"/>
    <w:uiPriority w:val="9"/>
    <w:semiHidden/>
    <w:unhideWhenUsed/>
    <w:qFormat/>
    <w:rsid w:val="00B26F45"/>
    <w:pPr>
      <w:keepNext/>
      <w:keepLines/>
      <w:spacing w:before="40" w:after="0" w:line="254" w:lineRule="auto"/>
      <w:outlineLvl w:val="2"/>
    </w:pPr>
    <w:rPr>
      <w:rFonts w:ascii="Arial Black" w:eastAsia="SimSun" w:hAnsi="Arial Black" w:cs="Times New Roman"/>
      <w:b/>
      <w:color w:val="0070C0"/>
      <w:szCs w:val="30"/>
      <w:lang w:val="en-GB"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F45"/>
    <w:rPr>
      <w:rFonts w:ascii="Arial Black" w:eastAsia="SimSun" w:hAnsi="Arial Black" w:cs="Times New Roman"/>
      <w:b/>
      <w:color w:val="002060"/>
      <w:sz w:val="28"/>
      <w:szCs w:val="40"/>
      <w:lang w:val="en-GB" w:bidi="bn-BD"/>
    </w:rPr>
  </w:style>
  <w:style w:type="character" w:customStyle="1" w:styleId="Heading2Char">
    <w:name w:val="Heading 2 Char"/>
    <w:basedOn w:val="DefaultParagraphFont"/>
    <w:link w:val="Heading2"/>
    <w:uiPriority w:val="9"/>
    <w:semiHidden/>
    <w:rsid w:val="00B26F45"/>
    <w:rPr>
      <w:rFonts w:ascii="Arial Black" w:eastAsia="SimSun" w:hAnsi="Arial Black" w:cs="Times New Roman"/>
      <w:color w:val="385623"/>
      <w:sz w:val="24"/>
      <w:szCs w:val="40"/>
      <w:lang w:val="en-GB" w:bidi="bn-BD"/>
    </w:rPr>
  </w:style>
  <w:style w:type="character" w:customStyle="1" w:styleId="Heading3Char">
    <w:name w:val="Heading 3 Char"/>
    <w:basedOn w:val="DefaultParagraphFont"/>
    <w:link w:val="Heading3"/>
    <w:uiPriority w:val="9"/>
    <w:semiHidden/>
    <w:rsid w:val="00B26F45"/>
    <w:rPr>
      <w:rFonts w:ascii="Arial Black" w:eastAsia="SimSun" w:hAnsi="Arial Black" w:cs="Times New Roman"/>
      <w:b/>
      <w:color w:val="0070C0"/>
      <w:szCs w:val="30"/>
      <w:lang w:val="en-GB" w:bidi="bn-BD"/>
    </w:rPr>
  </w:style>
  <w:style w:type="character" w:styleId="Hyperlink">
    <w:name w:val="Hyperlink"/>
    <w:basedOn w:val="DefaultParagraphFont"/>
    <w:uiPriority w:val="99"/>
    <w:semiHidden/>
    <w:unhideWhenUsed/>
    <w:rsid w:val="00B26F45"/>
    <w:rPr>
      <w:color w:val="0563C1"/>
      <w:u w:val="single"/>
    </w:rPr>
  </w:style>
  <w:style w:type="paragraph" w:styleId="TOC1">
    <w:name w:val="toc 1"/>
    <w:basedOn w:val="Normal"/>
    <w:next w:val="Normal"/>
    <w:autoRedefine/>
    <w:uiPriority w:val="39"/>
    <w:semiHidden/>
    <w:unhideWhenUsed/>
    <w:rsid w:val="00B26F45"/>
    <w:pPr>
      <w:spacing w:after="100" w:line="254" w:lineRule="auto"/>
    </w:pPr>
    <w:rPr>
      <w:rFonts w:ascii="Arial Black" w:eastAsia="Calibri" w:hAnsi="Arial Black" w:cs="Vrinda"/>
      <w:color w:val="000000"/>
      <w:szCs w:val="28"/>
      <w:lang w:val="en-GB" w:bidi="bn-BD"/>
    </w:rPr>
  </w:style>
  <w:style w:type="paragraph" w:styleId="TOC2">
    <w:name w:val="toc 2"/>
    <w:basedOn w:val="Normal"/>
    <w:next w:val="Normal"/>
    <w:autoRedefine/>
    <w:uiPriority w:val="39"/>
    <w:semiHidden/>
    <w:unhideWhenUsed/>
    <w:rsid w:val="00B26F45"/>
    <w:pPr>
      <w:spacing w:after="100" w:line="254" w:lineRule="auto"/>
      <w:ind w:left="240"/>
    </w:pPr>
    <w:rPr>
      <w:rFonts w:ascii="Arial Black" w:eastAsia="Calibri" w:hAnsi="Arial Black" w:cs="Vrinda"/>
      <w:color w:val="000000"/>
      <w:szCs w:val="28"/>
      <w:lang w:val="en-GB" w:bidi="bn-BD"/>
    </w:rPr>
  </w:style>
  <w:style w:type="paragraph" w:styleId="TOC3">
    <w:name w:val="toc 3"/>
    <w:basedOn w:val="Normal"/>
    <w:next w:val="Normal"/>
    <w:autoRedefine/>
    <w:uiPriority w:val="39"/>
    <w:semiHidden/>
    <w:unhideWhenUsed/>
    <w:rsid w:val="00B26F45"/>
    <w:pPr>
      <w:spacing w:after="100" w:line="254" w:lineRule="auto"/>
      <w:ind w:left="440"/>
    </w:pPr>
    <w:rPr>
      <w:rFonts w:ascii="Arial Black" w:eastAsia="Calibri" w:hAnsi="Arial Black" w:cs="Vrinda"/>
      <w:color w:val="000000"/>
      <w:szCs w:val="28"/>
      <w:lang w:val="en-GB" w:bidi="bn-BD"/>
    </w:rPr>
  </w:style>
  <w:style w:type="paragraph" w:styleId="NoSpacing">
    <w:name w:val="No Spacing"/>
    <w:uiPriority w:val="1"/>
    <w:qFormat/>
    <w:rsid w:val="00B26F45"/>
    <w:pPr>
      <w:spacing w:after="0" w:line="240" w:lineRule="auto"/>
    </w:pPr>
    <w:rPr>
      <w:rFonts w:ascii="Arial Black" w:eastAsia="Calibri" w:hAnsi="Arial Black" w:cs="Vrinda"/>
      <w:color w:val="000000"/>
      <w:szCs w:val="28"/>
      <w:lang w:val="en-GB" w:bidi="bn-BD"/>
    </w:rPr>
  </w:style>
  <w:style w:type="paragraph" w:styleId="ListParagraph">
    <w:name w:val="List Paragraph"/>
    <w:basedOn w:val="Normal"/>
    <w:uiPriority w:val="34"/>
    <w:qFormat/>
    <w:rsid w:val="00B26F45"/>
    <w:pPr>
      <w:spacing w:after="160" w:line="254" w:lineRule="auto"/>
      <w:ind w:left="720"/>
      <w:contextualSpacing/>
    </w:pPr>
    <w:rPr>
      <w:rFonts w:ascii="Arial Black" w:eastAsia="Calibri" w:hAnsi="Arial Black" w:cs="Vrinda"/>
      <w:color w:val="000000"/>
      <w:szCs w:val="28"/>
      <w:lang w:val="en-GB" w:bidi="bn-BD"/>
    </w:rPr>
  </w:style>
  <w:style w:type="paragraph" w:styleId="TOCHeading">
    <w:name w:val="TOC Heading"/>
    <w:basedOn w:val="Heading1"/>
    <w:next w:val="Normal"/>
    <w:uiPriority w:val="39"/>
    <w:semiHidden/>
    <w:unhideWhenUsed/>
    <w:qFormat/>
    <w:rsid w:val="00B26F45"/>
    <w:pPr>
      <w:spacing w:line="256" w:lineRule="auto"/>
      <w:outlineLvl w:val="9"/>
    </w:pPr>
    <w:rPr>
      <w:rFonts w:ascii="Calibri Light" w:hAnsi="Calibri Light" w:cs="Vrinda"/>
      <w:b w:val="0"/>
      <w:color w:val="2F5496"/>
      <w:szCs w:val="32"/>
      <w:lang w:eastAsia="en-GB"/>
    </w:rPr>
  </w:style>
  <w:style w:type="table" w:customStyle="1" w:styleId="GridTable5DarkAccent5">
    <w:name w:val="Grid Table 5 Dark Accent 5"/>
    <w:basedOn w:val="TableNormal"/>
    <w:uiPriority w:val="50"/>
    <w:rsid w:val="00B26F45"/>
    <w:pPr>
      <w:spacing w:after="0" w:line="240" w:lineRule="auto"/>
    </w:pPr>
    <w:rPr>
      <w:rFonts w:ascii="Calibri" w:eastAsia="Calibri" w:hAnsi="Calibri" w:cs="Vrinda"/>
      <w:szCs w:val="28"/>
      <w:lang w:val="en-GB" w:bidi="bn-BD"/>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EEAF6"/>
      <w:tblCellMar>
        <w:top w:w="0" w:type="dxa"/>
        <w:left w:w="108" w:type="dxa"/>
        <w:bottom w:w="0" w:type="dxa"/>
        <w:right w:w="108" w:type="dxa"/>
      </w:tblCellMar>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s>
</file>

<file path=word/webSettings.xml><?xml version="1.0" encoding="utf-8"?>
<w:webSettings xmlns:r="http://schemas.openxmlformats.org/officeDocument/2006/relationships" xmlns:w="http://schemas.openxmlformats.org/wordprocessingml/2006/main">
  <w:divs>
    <w:div w:id="170717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file:///C:\Users\robay_hm577f5\Downloads\Global.docx" TargetMode="External"/><Relationship Id="rId18" Type="http://schemas.openxmlformats.org/officeDocument/2006/relationships/hyperlink" Target="file:///C:\Users\robay_hm577f5\Downloads\Global.docx" TargetMode="External"/><Relationship Id="rId26" Type="http://schemas.openxmlformats.org/officeDocument/2006/relationships/hyperlink" Target="file:///C:\Users\robay_hm577f5\Downloads\Global.docx" TargetMode="External"/><Relationship Id="rId39" Type="http://schemas.openxmlformats.org/officeDocument/2006/relationships/hyperlink" Target="file:///C:\Users\robay_hm577f5\Downloads\Global.docx" TargetMode="External"/><Relationship Id="rId21" Type="http://schemas.openxmlformats.org/officeDocument/2006/relationships/hyperlink" Target="file:///C:\Users\robay_hm577f5\Downloads\Global.docx" TargetMode="External"/><Relationship Id="rId34" Type="http://schemas.openxmlformats.org/officeDocument/2006/relationships/hyperlink" Target="file:///C:\Users\robay_hm577f5\Downloads\Global.docx" TargetMode="External"/><Relationship Id="rId42" Type="http://schemas.openxmlformats.org/officeDocument/2006/relationships/hyperlink" Target="file:///C:\Users\robay_hm577f5\Downloads\Global.docx" TargetMode="External"/><Relationship Id="rId47" Type="http://schemas.openxmlformats.org/officeDocument/2006/relationships/hyperlink" Target="file:///C:\Users\robay_hm577f5\Downloads\Global.docx" TargetMode="External"/><Relationship Id="rId50" Type="http://schemas.openxmlformats.org/officeDocument/2006/relationships/hyperlink" Target="file:///C:\Users\robay_hm577f5\Downloads\Global.docx" TargetMode="External"/><Relationship Id="rId55" Type="http://schemas.openxmlformats.org/officeDocument/2006/relationships/hyperlink" Target="file:///C:\Users\robay_hm577f5\Downloads\Global.docx" TargetMode="External"/><Relationship Id="rId7" Type="http://schemas.openxmlformats.org/officeDocument/2006/relationships/hyperlink" Target="file:///C:\Users\robay_hm577f5\Downloads\Global.docx" TargetMode="External"/><Relationship Id="rId12" Type="http://schemas.openxmlformats.org/officeDocument/2006/relationships/hyperlink" Target="file:///C:\Users\robay_hm577f5\Downloads\Global.docx" TargetMode="External"/><Relationship Id="rId17" Type="http://schemas.openxmlformats.org/officeDocument/2006/relationships/hyperlink" Target="file:///C:\Users\robay_hm577f5\Downloads\Global.docx" TargetMode="External"/><Relationship Id="rId25" Type="http://schemas.openxmlformats.org/officeDocument/2006/relationships/hyperlink" Target="file:///C:\Users\robay_hm577f5\Downloads\Global.docx" TargetMode="External"/><Relationship Id="rId33" Type="http://schemas.openxmlformats.org/officeDocument/2006/relationships/hyperlink" Target="file:///C:\Users\robay_hm577f5\Downloads\Global.docx" TargetMode="External"/><Relationship Id="rId38" Type="http://schemas.openxmlformats.org/officeDocument/2006/relationships/hyperlink" Target="file:///C:\Users\robay_hm577f5\Downloads\Global.docx" TargetMode="External"/><Relationship Id="rId46" Type="http://schemas.openxmlformats.org/officeDocument/2006/relationships/hyperlink" Target="file:///C:\Users\robay_hm577f5\Downloads\Global.docx" TargetMode="External"/><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robay_hm577f5\Downloads\Global.docx" TargetMode="External"/><Relationship Id="rId20" Type="http://schemas.openxmlformats.org/officeDocument/2006/relationships/hyperlink" Target="file:///C:\Users\robay_hm577f5\Downloads\Global.docx" TargetMode="External"/><Relationship Id="rId29" Type="http://schemas.openxmlformats.org/officeDocument/2006/relationships/hyperlink" Target="file:///C:\Users\robay_hm577f5\Downloads\Global.docx" TargetMode="External"/><Relationship Id="rId41" Type="http://schemas.openxmlformats.org/officeDocument/2006/relationships/hyperlink" Target="file:///C:\Users\robay_hm577f5\Downloads\Global.docx" TargetMode="External"/><Relationship Id="rId54" Type="http://schemas.openxmlformats.org/officeDocument/2006/relationships/hyperlink" Target="file:///C:\Users\robay_hm577f5\Downloads\Global.docx" TargetMode="External"/><Relationship Id="rId1" Type="http://schemas.openxmlformats.org/officeDocument/2006/relationships/numbering" Target="numbering.xml"/><Relationship Id="rId6" Type="http://schemas.openxmlformats.org/officeDocument/2006/relationships/hyperlink" Target="file:///C:\Users\robay_hm577f5\Downloads\Global.docx" TargetMode="External"/><Relationship Id="rId11" Type="http://schemas.openxmlformats.org/officeDocument/2006/relationships/hyperlink" Target="file:///C:\Users\robay_hm577f5\Downloads\Global.docx" TargetMode="External"/><Relationship Id="rId24" Type="http://schemas.openxmlformats.org/officeDocument/2006/relationships/hyperlink" Target="file:///C:\Users\robay_hm577f5\Downloads\Global.docx" TargetMode="External"/><Relationship Id="rId32" Type="http://schemas.openxmlformats.org/officeDocument/2006/relationships/hyperlink" Target="file:///C:\Users\robay_hm577f5\Downloads\Global.docx" TargetMode="External"/><Relationship Id="rId37" Type="http://schemas.openxmlformats.org/officeDocument/2006/relationships/hyperlink" Target="file:///C:\Users\robay_hm577f5\Downloads\Global.docx" TargetMode="External"/><Relationship Id="rId40" Type="http://schemas.openxmlformats.org/officeDocument/2006/relationships/hyperlink" Target="file:///C:\Users\robay_hm577f5\Downloads\Global.docx" TargetMode="External"/><Relationship Id="rId45" Type="http://schemas.openxmlformats.org/officeDocument/2006/relationships/hyperlink" Target="file:///C:\Users\robay_hm577f5\Downloads\Global.docx" TargetMode="External"/><Relationship Id="rId53" Type="http://schemas.openxmlformats.org/officeDocument/2006/relationships/hyperlink" Target="file:///C:\Users\robay_hm577f5\Downloads\Global.docx" TargetMode="External"/><Relationship Id="rId58" Type="http://schemas.openxmlformats.org/officeDocument/2006/relationships/hyperlink" Target="file:///C:\Users\robay_hm577f5\Downloads\Global.docx" TargetMode="External"/><Relationship Id="rId5" Type="http://schemas.openxmlformats.org/officeDocument/2006/relationships/hyperlink" Target="file:///C:\Users\robay_hm577f5\Downloads\Global.docx" TargetMode="External"/><Relationship Id="rId15" Type="http://schemas.openxmlformats.org/officeDocument/2006/relationships/hyperlink" Target="file:///C:\Users\robay_hm577f5\Downloads\Global.docx" TargetMode="External"/><Relationship Id="rId23" Type="http://schemas.openxmlformats.org/officeDocument/2006/relationships/hyperlink" Target="file:///C:\Users\robay_hm577f5\Downloads\Global.docx" TargetMode="External"/><Relationship Id="rId28" Type="http://schemas.openxmlformats.org/officeDocument/2006/relationships/hyperlink" Target="file:///C:\Users\robay_hm577f5\Downloads\Global.docx" TargetMode="External"/><Relationship Id="rId36" Type="http://schemas.openxmlformats.org/officeDocument/2006/relationships/hyperlink" Target="file:///C:\Users\robay_hm577f5\Downloads\Global.docx" TargetMode="External"/><Relationship Id="rId49" Type="http://schemas.openxmlformats.org/officeDocument/2006/relationships/hyperlink" Target="file:///C:\Users\robay_hm577f5\Downloads\Global.docx" TargetMode="External"/><Relationship Id="rId57" Type="http://schemas.openxmlformats.org/officeDocument/2006/relationships/hyperlink" Target="file:///C:\Users\robay_hm577f5\Downloads\Global.docx" TargetMode="External"/><Relationship Id="rId10" Type="http://schemas.openxmlformats.org/officeDocument/2006/relationships/hyperlink" Target="file:///C:\Users\robay_hm577f5\Downloads\Global.docx" TargetMode="External"/><Relationship Id="rId19" Type="http://schemas.openxmlformats.org/officeDocument/2006/relationships/hyperlink" Target="file:///C:\Users\robay_hm577f5\Downloads\Global.docx" TargetMode="External"/><Relationship Id="rId31" Type="http://schemas.openxmlformats.org/officeDocument/2006/relationships/hyperlink" Target="file:///C:\Users\robay_hm577f5\Downloads\Global.docx" TargetMode="External"/><Relationship Id="rId44" Type="http://schemas.openxmlformats.org/officeDocument/2006/relationships/hyperlink" Target="file:///C:\Users\robay_hm577f5\Downloads\Global.docx" TargetMode="External"/><Relationship Id="rId52" Type="http://schemas.openxmlformats.org/officeDocument/2006/relationships/hyperlink" Target="file:///C:\Users\robay_hm577f5\Downloads\Global.docx" TargetMode="External"/><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robay_hm577f5\Downloads\Global.docx" TargetMode="External"/><Relationship Id="rId14" Type="http://schemas.openxmlformats.org/officeDocument/2006/relationships/hyperlink" Target="file:///C:\Users\robay_hm577f5\Downloads\Global.docx" TargetMode="External"/><Relationship Id="rId22" Type="http://schemas.openxmlformats.org/officeDocument/2006/relationships/hyperlink" Target="file:///C:\Users\robay_hm577f5\Downloads\Global.docx" TargetMode="External"/><Relationship Id="rId27" Type="http://schemas.openxmlformats.org/officeDocument/2006/relationships/hyperlink" Target="file:///C:\Users\robay_hm577f5\Downloads\Global.docx" TargetMode="External"/><Relationship Id="rId30" Type="http://schemas.openxmlformats.org/officeDocument/2006/relationships/hyperlink" Target="file:///C:\Users\robay_hm577f5\Downloads\Global.docx" TargetMode="External"/><Relationship Id="rId35" Type="http://schemas.openxmlformats.org/officeDocument/2006/relationships/hyperlink" Target="file:///C:\Users\robay_hm577f5\Downloads\Global.docx" TargetMode="External"/><Relationship Id="rId43" Type="http://schemas.openxmlformats.org/officeDocument/2006/relationships/hyperlink" Target="file:///C:\Users\robay_hm577f5\Downloads\Global.docx" TargetMode="External"/><Relationship Id="rId48" Type="http://schemas.openxmlformats.org/officeDocument/2006/relationships/hyperlink" Target="file:///C:\Users\robay_hm577f5\Downloads\Global.docx" TargetMode="External"/><Relationship Id="rId56" Type="http://schemas.openxmlformats.org/officeDocument/2006/relationships/hyperlink" Target="file:///C:\Users\robay_hm577f5\Downloads\Global.docx" TargetMode="External"/><Relationship Id="rId8" Type="http://schemas.openxmlformats.org/officeDocument/2006/relationships/hyperlink" Target="file:///C:\Users\robay_hm577f5\Downloads\Global.docx" TargetMode="External"/><Relationship Id="rId51" Type="http://schemas.openxmlformats.org/officeDocument/2006/relationships/hyperlink" Target="file:///C:\Users\robay_hm577f5\Downloads\Global.docx"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13</Pages>
  <Words>4686</Words>
  <Characters>26712</Characters>
  <Application>Microsoft Office Word</Application>
  <DocSecurity>0</DocSecurity>
  <Lines>222</Lines>
  <Paragraphs>62</Paragraphs>
  <ScaleCrop>false</ScaleCrop>
  <Company>Grizli777</Company>
  <LinksUpToDate>false</LinksUpToDate>
  <CharactersWithSpaces>31336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Abidur Rahman</dc:creator>
  <cp:keywords/>
  <dc:description/>
  <cp:lastModifiedBy>Robayat Hasan</cp:lastModifiedBy>
  <cp:revision>2</cp:revision>
  <dcterms:created xsi:type="dcterms:W3CDTF">2023-06-30T08:40:00Z</dcterms:created>
  <dcterms:modified xsi:type="dcterms:W3CDTF">2023-06-30T08:51:00Z</dcterms:modified>
</cp:coreProperties>
</file>