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7026468"/>
        <w:docPartObj>
          <w:docPartGallery w:val="Cover Pages"/>
          <w:docPartUnique/>
        </w:docPartObj>
      </w:sdtPr>
      <w:sdtEndPr>
        <w:rPr>
          <w:rFonts w:ascii="Times New Roman" w:hAnsi="Times New Roman" w:cs="Times New Roman"/>
          <w:b/>
          <w:bCs/>
        </w:rPr>
      </w:sdtEndPr>
      <w:sdtContent>
        <w:p w14:paraId="7B27F724" w14:textId="12C548CF" w:rsidR="007F0AF6" w:rsidRPr="007F0AF6" w:rsidRDefault="007F0AF6" w:rsidP="007F0AF6">
          <w:pPr>
            <w:rPr>
              <w:rFonts w:ascii="Times New Roman" w:hAnsi="Times New Roman" w:cs="Times New Roman"/>
              <w:b/>
              <w:bCs/>
            </w:rPr>
          </w:pPr>
          <w:r w:rsidRPr="007F0AF6">
            <w:rPr>
              <w:rFonts w:ascii="Times New Roman" w:hAnsi="Times New Roman" w:cs="Times New Roman"/>
              <w:b/>
              <w:bCs/>
            </w:rPr>
            <w:t>Student name:</w:t>
          </w:r>
          <w:r>
            <w:rPr>
              <w:rFonts w:ascii="Times New Roman" w:hAnsi="Times New Roman" w:cs="Times New Roman"/>
              <w:b/>
              <w:bCs/>
            </w:rPr>
            <w:t xml:space="preserve"> Doru Pascu</w:t>
          </w:r>
          <w:r w:rsidRPr="007F0AF6">
            <w:rPr>
              <w:rFonts w:ascii="Times New Roman" w:hAnsi="Times New Roman" w:cs="Times New Roman"/>
              <w:b/>
              <w:bCs/>
            </w:rPr>
            <w:tab/>
            <w:t xml:space="preserve">     </w:t>
          </w:r>
        </w:p>
        <w:p w14:paraId="7BA0ABDB" w14:textId="27519C87" w:rsidR="007F0AF6" w:rsidRPr="007F0AF6" w:rsidRDefault="007F0AF6" w:rsidP="007F0AF6">
          <w:pPr>
            <w:rPr>
              <w:rFonts w:ascii="Times New Roman" w:hAnsi="Times New Roman" w:cs="Times New Roman"/>
              <w:b/>
              <w:bCs/>
            </w:rPr>
          </w:pPr>
          <w:r w:rsidRPr="007F0AF6">
            <w:rPr>
              <w:rFonts w:ascii="Times New Roman" w:hAnsi="Times New Roman" w:cs="Times New Roman"/>
              <w:b/>
              <w:bCs/>
            </w:rPr>
            <w:t>Programme:</w:t>
          </w:r>
          <w:r>
            <w:rPr>
              <w:rFonts w:ascii="Times New Roman" w:hAnsi="Times New Roman" w:cs="Times New Roman"/>
              <w:b/>
              <w:bCs/>
            </w:rPr>
            <w:t xml:space="preserve"> </w:t>
          </w:r>
          <w:r w:rsidRPr="007F0AF6">
            <w:rPr>
              <w:rFonts w:ascii="Times New Roman" w:hAnsi="Times New Roman" w:cs="Times New Roman"/>
              <w:b/>
              <w:bCs/>
            </w:rPr>
            <w:t xml:space="preserve">Sustainable Enterprise/ Social Enterprise </w:t>
          </w:r>
        </w:p>
        <w:p w14:paraId="47410A2D" w14:textId="69624FEA" w:rsidR="007F0AF6" w:rsidRPr="007F0AF6" w:rsidRDefault="007F0AF6" w:rsidP="007F0AF6">
          <w:pPr>
            <w:rPr>
              <w:rFonts w:ascii="Times New Roman" w:hAnsi="Times New Roman" w:cs="Times New Roman"/>
              <w:b/>
              <w:bCs/>
            </w:rPr>
          </w:pPr>
          <w:r w:rsidRPr="007F0AF6">
            <w:rPr>
              <w:rFonts w:ascii="Times New Roman" w:hAnsi="Times New Roman" w:cs="Times New Roman"/>
              <w:b/>
              <w:bCs/>
            </w:rPr>
            <w:t>Management</w:t>
          </w:r>
        </w:p>
        <w:p w14:paraId="253041FB" w14:textId="5E963BDF" w:rsidR="007F0AF6" w:rsidRPr="007F0AF6" w:rsidRDefault="007F0AF6" w:rsidP="007F0AF6">
          <w:pPr>
            <w:rPr>
              <w:rFonts w:ascii="Times New Roman" w:hAnsi="Times New Roman" w:cs="Times New Roman"/>
              <w:b/>
              <w:bCs/>
            </w:rPr>
          </w:pPr>
          <w:r w:rsidRPr="007F0AF6">
            <w:rPr>
              <w:rFonts w:ascii="Times New Roman" w:hAnsi="Times New Roman" w:cs="Times New Roman"/>
              <w:b/>
              <w:bCs/>
            </w:rPr>
            <w:t>Module:</w:t>
          </w:r>
          <w:r>
            <w:rPr>
              <w:rFonts w:ascii="Times New Roman" w:hAnsi="Times New Roman" w:cs="Times New Roman"/>
              <w:b/>
              <w:bCs/>
            </w:rPr>
            <w:t xml:space="preserve"> </w:t>
          </w:r>
          <w:r w:rsidRPr="007F0AF6">
            <w:rPr>
              <w:rFonts w:ascii="Times New Roman" w:hAnsi="Times New Roman" w:cs="Times New Roman"/>
              <w:b/>
              <w:bCs/>
            </w:rPr>
            <w:t xml:space="preserve">Sustainable Enterprise </w:t>
          </w:r>
        </w:p>
        <w:p w14:paraId="3C2E3F46" w14:textId="476007A9" w:rsidR="007F0AF6" w:rsidRPr="007F0AF6" w:rsidRDefault="007F0AF6" w:rsidP="007F0AF6">
          <w:pPr>
            <w:rPr>
              <w:rFonts w:ascii="Times New Roman" w:hAnsi="Times New Roman" w:cs="Times New Roman"/>
              <w:b/>
              <w:bCs/>
            </w:rPr>
          </w:pPr>
          <w:r w:rsidRPr="007F0AF6">
            <w:rPr>
              <w:rFonts w:ascii="Times New Roman" w:hAnsi="Times New Roman" w:cs="Times New Roman"/>
              <w:b/>
              <w:bCs/>
            </w:rPr>
            <w:t>Module code:</w:t>
          </w:r>
          <w:r w:rsidRPr="007F0AF6">
            <w:rPr>
              <w:rFonts w:ascii="Times New Roman" w:hAnsi="Times New Roman" w:cs="Times New Roman"/>
              <w:b/>
              <w:bCs/>
            </w:rPr>
            <w:tab/>
            <w:t>BMSE4010D</w:t>
          </w:r>
          <w:r w:rsidRPr="007F0AF6">
            <w:rPr>
              <w:rFonts w:ascii="Times New Roman" w:hAnsi="Times New Roman" w:cs="Times New Roman"/>
              <w:b/>
              <w:bCs/>
              <w:noProof/>
            </w:rPr>
            <mc:AlternateContent>
              <mc:Choice Requires="wpg">
                <w:drawing>
                  <wp:anchor distT="0" distB="0" distL="114300" distR="114300" simplePos="0" relativeHeight="251659264" behindDoc="0" locked="0" layoutInCell="1" allowOverlap="1" wp14:anchorId="4D5FD0FB" wp14:editId="3EC82972">
                    <wp:simplePos x="0" y="0"/>
                    <wp:positionH relativeFrom="page">
                      <wp:align>right</wp:align>
                    </wp:positionH>
                    <wp:positionV relativeFrom="page">
                      <wp:align>top</wp:align>
                    </wp:positionV>
                    <wp:extent cx="2876341" cy="10058400"/>
                    <wp:effectExtent l="0" t="0" r="635" b="0"/>
                    <wp:wrapNone/>
                    <wp:docPr id="453" name="Group 252"/>
                    <wp:cNvGraphicFramePr/>
                    <a:graphic xmlns:a="http://schemas.openxmlformats.org/drawingml/2006/main">
                      <a:graphicData uri="http://schemas.microsoft.com/office/word/2010/wordprocessingGroup">
                        <wpg:wgp>
                          <wpg:cNvGrpSpPr/>
                          <wpg:grpSpPr>
                            <a:xfrm>
                              <a:off x="0" y="0"/>
                              <a:ext cx="287634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06E5D67" id="Group 252" o:spid="_x0000_s1026" style="position:absolute;margin-left:175.3pt;margin-top:0;width:226.5pt;height:11in;z-index:251659264;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w10:wrap anchorx="page" anchory="page"/>
                  </v:group>
                </w:pict>
              </mc:Fallback>
            </mc:AlternateContent>
          </w:r>
        </w:p>
        <w:p w14:paraId="58FDB0CA" w14:textId="7E576CFB" w:rsidR="007F0AF6" w:rsidRDefault="007F0AF6">
          <w:pPr>
            <w:rPr>
              <w:rFonts w:ascii="Times New Roman" w:hAnsi="Times New Roman" w:cs="Times New Roman"/>
              <w:b/>
              <w:bCs/>
            </w:rPr>
          </w:pPr>
          <w:r>
            <w:rPr>
              <w:noProof/>
            </w:rPr>
            <mc:AlternateContent>
              <mc:Choice Requires="wps">
                <w:drawing>
                  <wp:anchor distT="0" distB="0" distL="114300" distR="114300" simplePos="0" relativeHeight="251661312" behindDoc="0" locked="0" layoutInCell="0" allowOverlap="1" wp14:anchorId="29836413" wp14:editId="2606DBCD">
                    <wp:simplePos x="0" y="0"/>
                    <wp:positionH relativeFrom="page">
                      <wp:posOffset>254643</wp:posOffset>
                    </wp:positionH>
                    <wp:positionV relativeFrom="page">
                      <wp:posOffset>5649346</wp:posOffset>
                    </wp:positionV>
                    <wp:extent cx="6970395" cy="1098293"/>
                    <wp:effectExtent l="0" t="0" r="15875" b="2603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6970395" cy="1098293"/>
                            </a:xfrm>
                            <a:prstGeom prst="rect">
                              <a:avLst/>
                            </a:prstGeom>
                            <a:solidFill>
                              <a:schemeClr val="tx1"/>
                            </a:solidFill>
                            <a:ln w="19050">
                              <a:solidFill>
                                <a:schemeClr val="tx1"/>
                              </a:solidFill>
                              <a:miter lim="800000"/>
                              <a:headEnd/>
                              <a:tailEnd/>
                            </a:ln>
                          </wps:spPr>
                          <wps:txbx>
                            <w:txbxContent>
                              <w:sdt>
                                <w:sdtPr>
                                  <w:rPr>
                                    <w:rFonts w:ascii="Times New Roman" w:hAnsi="Times New Roman" w:cs="Times New Roman"/>
                                    <w:b/>
                                    <w:bCs/>
                                    <w:color w:val="FFFFFF" w:themeColor="background1"/>
                                    <w:sz w:val="96"/>
                                    <w:szCs w:val="9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9AF55B" w14:textId="479E0DDD" w:rsidR="007F0AF6" w:rsidRDefault="007F0AF6">
                                    <w:pPr>
                                      <w:pStyle w:val="NoSpacing"/>
                                      <w:jc w:val="right"/>
                                      <w:rPr>
                                        <w:color w:val="FFFFFF" w:themeColor="background1"/>
                                        <w:sz w:val="72"/>
                                        <w:szCs w:val="72"/>
                                      </w:rPr>
                                    </w:pPr>
                                    <w:r w:rsidRPr="007F0AF6">
                                      <w:rPr>
                                        <w:rFonts w:ascii="Times New Roman" w:hAnsi="Times New Roman" w:cs="Times New Roman"/>
                                        <w:b/>
                                        <w:bCs/>
                                        <w:color w:val="FFFFFF" w:themeColor="background1"/>
                                        <w:sz w:val="96"/>
                                        <w:szCs w:val="96"/>
                                      </w:rPr>
                                      <w:t>Sustainable Enterprise</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29836413" id="Rectangle 16" o:spid="_x0000_s1026" style="position:absolute;margin-left:20.05pt;margin-top:444.85pt;width:548.85pt;height:86.5pt;flip:y;z-index:251661312;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" o:allowincell="f" fillcolor="black [3213]" strokecolor="black [3213]" strokeweight="1.5pt">
                    <v:textbox inset="14.4pt,,14.4pt">
                      <w:txbxContent>
                        <w:sdt>
                          <w:sdtPr>
                            <w:rPr>
                              <w:rFonts w:ascii="Times New Roman" w:hAnsi="Times New Roman" w:cs="Times New Roman"/>
                              <w:b/>
                              <w:bCs/>
                              <w:color w:val="FFFFFF" w:themeColor="background1"/>
                              <w:sz w:val="96"/>
                              <w:szCs w:val="9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9AF55B" w14:textId="479E0DDD" w:rsidR="007F0AF6" w:rsidRDefault="007F0AF6">
                              <w:pPr>
                                <w:pStyle w:val="NoSpacing"/>
                                <w:jc w:val="right"/>
                                <w:rPr>
                                  <w:color w:val="FFFFFF" w:themeColor="background1"/>
                                  <w:sz w:val="72"/>
                                  <w:szCs w:val="72"/>
                                </w:rPr>
                              </w:pPr>
                              <w:r w:rsidRPr="007F0AF6">
                                <w:rPr>
                                  <w:rFonts w:ascii="Times New Roman" w:hAnsi="Times New Roman" w:cs="Times New Roman"/>
                                  <w:b/>
                                  <w:bCs/>
                                  <w:color w:val="FFFFFF" w:themeColor="background1"/>
                                  <w:sz w:val="96"/>
                                  <w:szCs w:val="96"/>
                                </w:rPr>
                                <w:t>Sustainable Enterprise</w:t>
                              </w:r>
                            </w:p>
                          </w:sdtContent>
                        </w:sdt>
                      </w:txbxContent>
                    </v:textbox>
                    <w10:wrap anchorx="page" anchory="page"/>
                  </v:rect>
                </w:pict>
              </mc:Fallback>
            </mc:AlternateContent>
          </w:r>
          <w:r>
            <w:rPr>
              <w:rFonts w:ascii="Times New Roman" w:hAnsi="Times New Roman" w:cs="Times New Roman"/>
              <w:b/>
              <w:bCs/>
            </w:rPr>
            <w:br w:type="page"/>
          </w:r>
        </w:p>
      </w:sdtContent>
    </w:sdt>
    <w:p w14:paraId="5BE1C5D7" w14:textId="79269A63" w:rsidR="00D541E1" w:rsidRPr="007F0AF6" w:rsidRDefault="00D541E1" w:rsidP="00D541E1">
      <w:pPr>
        <w:spacing w:line="480" w:lineRule="auto"/>
        <w:rPr>
          <w:rFonts w:ascii="Times New Roman" w:hAnsi="Times New Roman" w:cs="Times New Roman"/>
          <w:b/>
          <w:bCs/>
        </w:rPr>
      </w:pPr>
      <w:r w:rsidRPr="007F0AF6">
        <w:rPr>
          <w:rFonts w:ascii="Times New Roman" w:hAnsi="Times New Roman" w:cs="Times New Roman"/>
          <w:b/>
          <w:bCs/>
        </w:rPr>
        <w:lastRenderedPageBreak/>
        <w:t>Overview</w:t>
      </w:r>
    </w:p>
    <w:p w14:paraId="7D4B9BB9" w14:textId="5B148AEC"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Velvet Elixir, a proposed environmentally sustainable bar, will offer alcohol-free mocktails, fresh juice, smoothies, and wellness shots. The drinks will be crafted to deliver the same social and sensory experience of a high-end bar without alcohol, creating a new lifestyle brand that focuses on luxury, wellbeing, and sustainability. Velvet Elixir will take advantage of consumer trends such as increased concern for personal wellness, increased consumer interest in sustainable living, and flexible drinking behaviours, to target those consumers looking for inspirational and healthy options instead of alcoholic beverages. By creating an experience that combines luxury, wellness, and sustainability, Velvet Elixir will differentiate itself as a lifestyle brand from other non-alcoholic beverage businesses competing for business within an expanding non-alcoholic beverage and ethical consumption market (Nicholls, 2022; Schulz et al., 2023; Nica et al., 2025).</w:t>
      </w:r>
    </w:p>
    <w:p w14:paraId="58A2051C" w14:textId="77777777" w:rsidR="00D541E1" w:rsidRPr="00D541E1" w:rsidRDefault="00D541E1" w:rsidP="00D541E1">
      <w:pPr>
        <w:spacing w:line="480" w:lineRule="auto"/>
        <w:rPr>
          <w:rFonts w:ascii="Times New Roman" w:hAnsi="Times New Roman" w:cs="Times New Roman"/>
        </w:rPr>
      </w:pPr>
    </w:p>
    <w:p w14:paraId="6BDFB05E" w14:textId="77777777" w:rsidR="006F2DCD" w:rsidRDefault="006F2DCD" w:rsidP="00D541E1">
      <w:pPr>
        <w:spacing w:line="480" w:lineRule="auto"/>
        <w:rPr>
          <w:rFonts w:ascii="Times New Roman" w:hAnsi="Times New Roman" w:cs="Times New Roman"/>
        </w:rPr>
      </w:pPr>
    </w:p>
    <w:p w14:paraId="1DC13F4F" w14:textId="77777777" w:rsidR="006F2DCD" w:rsidRDefault="006F2DCD" w:rsidP="00D541E1">
      <w:pPr>
        <w:spacing w:line="480" w:lineRule="auto"/>
        <w:rPr>
          <w:rFonts w:ascii="Times New Roman" w:hAnsi="Times New Roman" w:cs="Times New Roman"/>
        </w:rPr>
      </w:pPr>
    </w:p>
    <w:p w14:paraId="22271878" w14:textId="77777777" w:rsidR="006F2DCD" w:rsidRDefault="006F2DCD" w:rsidP="00D541E1">
      <w:pPr>
        <w:spacing w:line="480" w:lineRule="auto"/>
        <w:rPr>
          <w:rFonts w:ascii="Times New Roman" w:hAnsi="Times New Roman" w:cs="Times New Roman"/>
        </w:rPr>
      </w:pPr>
    </w:p>
    <w:p w14:paraId="19F79F70" w14:textId="77777777" w:rsidR="006F2DCD" w:rsidRDefault="006F2DCD" w:rsidP="00D541E1">
      <w:pPr>
        <w:spacing w:line="480" w:lineRule="auto"/>
        <w:rPr>
          <w:rFonts w:ascii="Times New Roman" w:hAnsi="Times New Roman" w:cs="Times New Roman"/>
        </w:rPr>
      </w:pPr>
    </w:p>
    <w:p w14:paraId="295387B1" w14:textId="77777777" w:rsidR="006F2DCD" w:rsidRDefault="006F2DCD" w:rsidP="00D541E1">
      <w:pPr>
        <w:spacing w:line="480" w:lineRule="auto"/>
        <w:rPr>
          <w:rFonts w:ascii="Times New Roman" w:hAnsi="Times New Roman" w:cs="Times New Roman"/>
        </w:rPr>
      </w:pPr>
    </w:p>
    <w:p w14:paraId="239E7B42" w14:textId="77777777" w:rsidR="006F2DCD" w:rsidRDefault="006F2DCD" w:rsidP="00D541E1">
      <w:pPr>
        <w:spacing w:line="480" w:lineRule="auto"/>
        <w:rPr>
          <w:rFonts w:ascii="Times New Roman" w:hAnsi="Times New Roman" w:cs="Times New Roman"/>
        </w:rPr>
      </w:pPr>
    </w:p>
    <w:p w14:paraId="0AC99881" w14:textId="77777777" w:rsidR="006F2DCD" w:rsidRDefault="006F2DCD" w:rsidP="00D541E1">
      <w:pPr>
        <w:spacing w:line="480" w:lineRule="auto"/>
        <w:rPr>
          <w:rFonts w:ascii="Times New Roman" w:hAnsi="Times New Roman" w:cs="Times New Roman"/>
        </w:rPr>
      </w:pPr>
    </w:p>
    <w:p w14:paraId="6DE2CA76" w14:textId="77777777" w:rsidR="006F2DCD" w:rsidRDefault="006F2DCD" w:rsidP="00D541E1">
      <w:pPr>
        <w:spacing w:line="480" w:lineRule="auto"/>
        <w:rPr>
          <w:rFonts w:ascii="Times New Roman" w:hAnsi="Times New Roman" w:cs="Times New Roman"/>
        </w:rPr>
      </w:pPr>
    </w:p>
    <w:p w14:paraId="6F842FBB" w14:textId="77777777" w:rsidR="006F2DCD" w:rsidRDefault="006F2DCD" w:rsidP="00D541E1">
      <w:pPr>
        <w:spacing w:line="480" w:lineRule="auto"/>
        <w:rPr>
          <w:rFonts w:ascii="Times New Roman" w:hAnsi="Times New Roman" w:cs="Times New Roman"/>
        </w:rPr>
      </w:pPr>
    </w:p>
    <w:p w14:paraId="5AAAFB95" w14:textId="307E11F8" w:rsidR="00D541E1" w:rsidRPr="006F2DCD" w:rsidRDefault="00D541E1" w:rsidP="00D541E1">
      <w:pPr>
        <w:spacing w:line="480" w:lineRule="auto"/>
        <w:rPr>
          <w:rFonts w:ascii="Times New Roman" w:hAnsi="Times New Roman" w:cs="Times New Roman"/>
          <w:b/>
          <w:bCs/>
        </w:rPr>
      </w:pPr>
      <w:r w:rsidRPr="006F2DCD">
        <w:rPr>
          <w:rFonts w:ascii="Times New Roman" w:hAnsi="Times New Roman" w:cs="Times New Roman"/>
          <w:b/>
          <w:bCs/>
        </w:rPr>
        <w:lastRenderedPageBreak/>
        <w:t>PESTLE Analysis</w:t>
      </w:r>
    </w:p>
    <w:tbl>
      <w:tblPr>
        <w:tblStyle w:val="GridTable5Dark-Accent6"/>
        <w:tblW w:w="0" w:type="auto"/>
        <w:tblLook w:val="04A0" w:firstRow="1" w:lastRow="0" w:firstColumn="1" w:lastColumn="0" w:noHBand="0" w:noVBand="1"/>
      </w:tblPr>
      <w:tblGrid>
        <w:gridCol w:w="1763"/>
        <w:gridCol w:w="7253"/>
      </w:tblGrid>
      <w:tr w:rsidR="006F2DCD" w:rsidRPr="006F2DCD" w14:paraId="53DB7F09" w14:textId="77777777" w:rsidTr="006F2D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419C6" w14:textId="77777777" w:rsidR="006F2DCD" w:rsidRPr="006F2DCD" w:rsidRDefault="006F2DCD" w:rsidP="006F2DCD">
            <w:pPr>
              <w:jc w:val="center"/>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Factor</w:t>
            </w:r>
          </w:p>
        </w:tc>
        <w:tc>
          <w:tcPr>
            <w:tcW w:w="0" w:type="auto"/>
            <w:hideMark/>
          </w:tcPr>
          <w:p w14:paraId="28DD7B9A" w14:textId="77777777" w:rsidR="006F2DCD" w:rsidRPr="006F2DCD" w:rsidRDefault="006F2DCD" w:rsidP="006F2DCD">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Description</w:t>
            </w:r>
          </w:p>
        </w:tc>
      </w:tr>
      <w:tr w:rsidR="006F2DCD" w:rsidRPr="006F2DCD" w14:paraId="1446F308" w14:textId="77777777" w:rsidTr="006F2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A57009" w14:textId="77777777" w:rsidR="006F2DCD" w:rsidRPr="006F2DCD" w:rsidRDefault="006F2DCD" w:rsidP="006F2DCD">
            <w:pPr>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Political</w:t>
            </w:r>
          </w:p>
        </w:tc>
        <w:tc>
          <w:tcPr>
            <w:tcW w:w="0" w:type="auto"/>
            <w:hideMark/>
          </w:tcPr>
          <w:p w14:paraId="33C7D519" w14:textId="57EE919B" w:rsidR="006F2DCD" w:rsidRPr="006F2DCD" w:rsidRDefault="006F2DCD" w:rsidP="006F2DCD">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Velvet Elixir must be compliant with food safety, food hygiene, and employment regulations and will not be subject to stricter alcohol licensing requirements. Support of sustainable businesses will create an additional opportunity for Velvet Elixir</w:t>
            </w:r>
            <w:r>
              <w:rPr>
                <w:rFonts w:ascii="Times New Roman" w:eastAsia="Times New Roman" w:hAnsi="Times New Roman" w:cs="Times New Roman"/>
                <w:kern w:val="0"/>
                <w:lang w:eastAsia="en-GB"/>
                <w14:ligatures w14:val="none"/>
              </w:rPr>
              <w:t>,</w:t>
            </w:r>
            <w:r w:rsidRPr="006F2DCD">
              <w:rPr>
                <w:rFonts w:ascii="Times New Roman" w:eastAsia="Times New Roman" w:hAnsi="Times New Roman" w:cs="Times New Roman"/>
                <w:kern w:val="0"/>
                <w:lang w:eastAsia="en-GB"/>
                <w14:ligatures w14:val="none"/>
              </w:rPr>
              <w:t xml:space="preserve"> as there will be legislative support for new sustainable businesses.</w:t>
            </w:r>
          </w:p>
        </w:tc>
      </w:tr>
      <w:tr w:rsidR="006F2DCD" w:rsidRPr="006F2DCD" w14:paraId="0CE7AA8F" w14:textId="77777777" w:rsidTr="006F2DCD">
        <w:tc>
          <w:tcPr>
            <w:cnfStyle w:val="001000000000" w:firstRow="0" w:lastRow="0" w:firstColumn="1" w:lastColumn="0" w:oddVBand="0" w:evenVBand="0" w:oddHBand="0" w:evenHBand="0" w:firstRowFirstColumn="0" w:firstRowLastColumn="0" w:lastRowFirstColumn="0" w:lastRowLastColumn="0"/>
            <w:tcW w:w="0" w:type="auto"/>
            <w:hideMark/>
          </w:tcPr>
          <w:p w14:paraId="00E6304F" w14:textId="77777777" w:rsidR="006F2DCD" w:rsidRPr="006F2DCD" w:rsidRDefault="006F2DCD" w:rsidP="006F2DCD">
            <w:pPr>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Economic</w:t>
            </w:r>
          </w:p>
        </w:tc>
        <w:tc>
          <w:tcPr>
            <w:tcW w:w="0" w:type="auto"/>
            <w:hideMark/>
          </w:tcPr>
          <w:p w14:paraId="19D7F53B" w14:textId="0833CC9A" w:rsidR="006F2DCD" w:rsidRPr="006F2DCD" w:rsidRDefault="006F2DCD" w:rsidP="006F2DCD">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 xml:space="preserve">Increased inflation will increase the cost of doing business and reduce Velvet Elixir's operating profit margin. However, as </w:t>
            </w:r>
            <w:r w:rsidRPr="006F2DCD">
              <w:rPr>
                <w:rFonts w:ascii="Times New Roman" w:eastAsia="Times New Roman" w:hAnsi="Times New Roman" w:cs="Times New Roman"/>
                <w:kern w:val="0"/>
                <w:lang w:eastAsia="en-GB"/>
                <w14:ligatures w14:val="none"/>
              </w:rPr>
              <w:t>more</w:t>
            </w:r>
            <w:r w:rsidRPr="006F2DCD">
              <w:rPr>
                <w:rFonts w:ascii="Times New Roman" w:eastAsia="Times New Roman" w:hAnsi="Times New Roman" w:cs="Times New Roman"/>
                <w:kern w:val="0"/>
                <w:lang w:eastAsia="en-GB"/>
                <w14:ligatures w14:val="none"/>
              </w:rPr>
              <w:t xml:space="preserve"> consumers look for premium-priced non-alcoholic beverages and affordable luxury experiences, Velvet Elixir will be able to realise additional revenue.</w:t>
            </w:r>
          </w:p>
        </w:tc>
      </w:tr>
      <w:tr w:rsidR="006F2DCD" w:rsidRPr="006F2DCD" w14:paraId="1D30A04D" w14:textId="77777777" w:rsidTr="006F2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86F1ED" w14:textId="77777777" w:rsidR="006F2DCD" w:rsidRPr="006F2DCD" w:rsidRDefault="006F2DCD" w:rsidP="006F2DCD">
            <w:pPr>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Social</w:t>
            </w:r>
          </w:p>
        </w:tc>
        <w:tc>
          <w:tcPr>
            <w:tcW w:w="0" w:type="auto"/>
            <w:hideMark/>
          </w:tcPr>
          <w:p w14:paraId="09FBD540" w14:textId="0FAEE51C" w:rsidR="006F2DCD" w:rsidRPr="006F2DCD" w:rsidRDefault="006F2DCD" w:rsidP="006F2DCD">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More consumers are choosing wellness, health-oriented, ethical, environmentally responsible, and alcohol-free products than in the past.</w:t>
            </w:r>
          </w:p>
        </w:tc>
      </w:tr>
      <w:tr w:rsidR="006F2DCD" w:rsidRPr="006F2DCD" w14:paraId="79A21F6C" w14:textId="77777777" w:rsidTr="006F2DCD">
        <w:tc>
          <w:tcPr>
            <w:cnfStyle w:val="001000000000" w:firstRow="0" w:lastRow="0" w:firstColumn="1" w:lastColumn="0" w:oddVBand="0" w:evenVBand="0" w:oddHBand="0" w:evenHBand="0" w:firstRowFirstColumn="0" w:firstRowLastColumn="0" w:lastRowFirstColumn="0" w:lastRowLastColumn="0"/>
            <w:tcW w:w="0" w:type="auto"/>
            <w:hideMark/>
          </w:tcPr>
          <w:p w14:paraId="6D8273F6" w14:textId="77777777" w:rsidR="006F2DCD" w:rsidRPr="006F2DCD" w:rsidRDefault="006F2DCD" w:rsidP="006F2DCD">
            <w:pPr>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Technological</w:t>
            </w:r>
          </w:p>
        </w:tc>
        <w:tc>
          <w:tcPr>
            <w:tcW w:w="0" w:type="auto"/>
            <w:hideMark/>
          </w:tcPr>
          <w:p w14:paraId="40A79F96" w14:textId="7EA88BE3" w:rsidR="006F2DCD" w:rsidRPr="006F2DCD" w:rsidRDefault="006F2DCD" w:rsidP="006F2DCD">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 xml:space="preserve">Velvet Elixir can improve customer engagement and operational efficiency </w:t>
            </w:r>
            <w:r w:rsidRPr="006F2DCD">
              <w:rPr>
                <w:rFonts w:ascii="Times New Roman" w:eastAsia="Times New Roman" w:hAnsi="Times New Roman" w:cs="Times New Roman"/>
                <w:kern w:val="0"/>
                <w:lang w:eastAsia="en-GB"/>
                <w14:ligatures w14:val="none"/>
              </w:rPr>
              <w:t>using</w:t>
            </w:r>
            <w:r w:rsidRPr="006F2DCD">
              <w:rPr>
                <w:rFonts w:ascii="Times New Roman" w:eastAsia="Times New Roman" w:hAnsi="Times New Roman" w:cs="Times New Roman"/>
                <w:kern w:val="0"/>
                <w:lang w:eastAsia="en-GB"/>
                <w14:ligatures w14:val="none"/>
              </w:rPr>
              <w:t xml:space="preserve"> digital ordering systems, electronic customer relationship management tools, social media platforms, and data-driven marketing. For Velvet Elixir to operate legally, it must follow food safety laws, employment laws, consumer protection rules, and sustainability requirements such as packaging regulations and waste disposal.</w:t>
            </w:r>
          </w:p>
        </w:tc>
      </w:tr>
      <w:tr w:rsidR="006F2DCD" w:rsidRPr="006F2DCD" w14:paraId="73D8ADE6" w14:textId="77777777" w:rsidTr="006F2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9C5B95" w14:textId="77777777" w:rsidR="006F2DCD" w:rsidRPr="006F2DCD" w:rsidRDefault="006F2DCD" w:rsidP="006F2DCD">
            <w:pPr>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Legal</w:t>
            </w:r>
          </w:p>
        </w:tc>
        <w:tc>
          <w:tcPr>
            <w:tcW w:w="0" w:type="auto"/>
            <w:hideMark/>
          </w:tcPr>
          <w:p w14:paraId="18724BF5" w14:textId="77777777" w:rsidR="006F2DCD" w:rsidRPr="006F2DCD" w:rsidRDefault="006F2DCD" w:rsidP="006F2DCD">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The enterprise must comply with food safety law, employment law, consumer protection rules, and sustainability-related requirements such as packaging and waste management regulations.</w:t>
            </w:r>
          </w:p>
        </w:tc>
      </w:tr>
      <w:tr w:rsidR="006F2DCD" w:rsidRPr="006F2DCD" w14:paraId="14CAFED7" w14:textId="77777777" w:rsidTr="006F2DCD">
        <w:tc>
          <w:tcPr>
            <w:cnfStyle w:val="001000000000" w:firstRow="0" w:lastRow="0" w:firstColumn="1" w:lastColumn="0" w:oddVBand="0" w:evenVBand="0" w:oddHBand="0" w:evenHBand="0" w:firstRowFirstColumn="0" w:firstRowLastColumn="0" w:lastRowFirstColumn="0" w:lastRowLastColumn="0"/>
            <w:tcW w:w="0" w:type="auto"/>
            <w:hideMark/>
          </w:tcPr>
          <w:p w14:paraId="5A943DB9" w14:textId="77777777" w:rsidR="006F2DCD" w:rsidRPr="006F2DCD" w:rsidRDefault="006F2DCD" w:rsidP="006F2DCD">
            <w:pPr>
              <w:rPr>
                <w:rFonts w:ascii="Times New Roman" w:eastAsia="Times New Roman" w:hAnsi="Times New Roman" w:cs="Times New Roman"/>
                <w:kern w:val="0"/>
                <w:lang w:eastAsia="en-GB"/>
                <w14:ligatures w14:val="none"/>
              </w:rPr>
            </w:pPr>
            <w:r w:rsidRPr="006F2DCD">
              <w:rPr>
                <w:rFonts w:ascii="Times New Roman" w:eastAsia="Times New Roman" w:hAnsi="Times New Roman" w:cs="Times New Roman"/>
                <w:kern w:val="0"/>
                <w:lang w:eastAsia="en-GB"/>
                <w14:ligatures w14:val="none"/>
              </w:rPr>
              <w:t>Environmental</w:t>
            </w:r>
          </w:p>
        </w:tc>
        <w:tc>
          <w:tcPr>
            <w:tcW w:w="0" w:type="auto"/>
            <w:hideMark/>
          </w:tcPr>
          <w:p w14:paraId="0410D513" w14:textId="0EF2B17A" w:rsidR="006F2DCD" w:rsidRPr="006F2DCD" w:rsidRDefault="00223BF2" w:rsidP="006F2DCD">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223BF2">
              <w:rPr>
                <w:rFonts w:ascii="Times New Roman" w:eastAsia="Times New Roman" w:hAnsi="Times New Roman" w:cs="Times New Roman"/>
                <w:kern w:val="0"/>
                <w:lang w:eastAsia="en-GB"/>
                <w14:ligatures w14:val="none"/>
              </w:rPr>
              <w:t>In terms of environmental issues, Velvet Elixir is encouraged to minimise the amount of waste it produces, reduce the amount of carbon dioxide it emits, and use materials that are sustainable. Businesses are increasingly pushing towards eco-innovation and energy efficiency to build a good reputation and ensure their long-term success.</w:t>
            </w:r>
          </w:p>
        </w:tc>
      </w:tr>
    </w:tbl>
    <w:p w14:paraId="6C8258FF" w14:textId="77777777" w:rsidR="00D541E1" w:rsidRPr="00D541E1" w:rsidRDefault="00D541E1" w:rsidP="00D541E1">
      <w:pPr>
        <w:spacing w:line="480" w:lineRule="auto"/>
        <w:rPr>
          <w:rFonts w:ascii="Times New Roman" w:hAnsi="Times New Roman" w:cs="Times New Roman"/>
        </w:rPr>
      </w:pPr>
    </w:p>
    <w:p w14:paraId="58AE5FDA" w14:textId="77777777" w:rsidR="009C55DC" w:rsidRDefault="00D541E1" w:rsidP="00D541E1">
      <w:pPr>
        <w:spacing w:line="480" w:lineRule="auto"/>
        <w:rPr>
          <w:rFonts w:ascii="Times New Roman" w:hAnsi="Times New Roman" w:cs="Times New Roman"/>
        </w:rPr>
      </w:pPr>
      <w:r w:rsidRPr="00D541E1">
        <w:rPr>
          <w:rFonts w:ascii="Times New Roman" w:hAnsi="Times New Roman" w:cs="Times New Roman"/>
        </w:rPr>
        <w:t xml:space="preserve">The external environment for Velvet Elixir is very positive. There are </w:t>
      </w:r>
      <w:r w:rsidR="00223BF2">
        <w:rPr>
          <w:rFonts w:ascii="Times New Roman" w:hAnsi="Times New Roman" w:cs="Times New Roman"/>
        </w:rPr>
        <w:t xml:space="preserve">a </w:t>
      </w:r>
      <w:r w:rsidRPr="00D541E1">
        <w:rPr>
          <w:rFonts w:ascii="Times New Roman" w:hAnsi="Times New Roman" w:cs="Times New Roman"/>
        </w:rPr>
        <w:t>few political and legal barriers to establishing this business since it is alcohol-free; this allows Velvet Elixir to avoid many of the licensing obligations of traditional bars. Although high inflation and increased supply costs are placing upward pressure on prices, they are counterbalanced by demand for premium alcohol-free beverages and an increasing preference for sustainable experiences. The shift in consumer preferences towards healthy lifestyles, flexible drinking patterns and brands with a strong sense of ethics is also supporting Velvet Elixir. Advances in technology are assisting Velvet Elixir in operating its business effectively</w:t>
      </w:r>
      <w:r w:rsidR="00223BF2">
        <w:rPr>
          <w:rFonts w:ascii="Times New Roman" w:hAnsi="Times New Roman" w:cs="Times New Roman"/>
        </w:rPr>
        <w:t>,</w:t>
      </w:r>
      <w:r w:rsidRPr="00D541E1">
        <w:rPr>
          <w:rFonts w:ascii="Times New Roman" w:hAnsi="Times New Roman" w:cs="Times New Roman"/>
        </w:rPr>
        <w:t xml:space="preserve"> as well as enabling Velvet Elixir to effectively engage customers with targeted advertising. The increasing demand from </w:t>
      </w:r>
      <w:r w:rsidRPr="00D541E1">
        <w:rPr>
          <w:rFonts w:ascii="Times New Roman" w:hAnsi="Times New Roman" w:cs="Times New Roman"/>
        </w:rPr>
        <w:lastRenderedPageBreak/>
        <w:t>consumers for sustainable business practices makes it not only fashionable but essential for Velvet Elixir to operate in a sustainable manner. In summary, Velvet Elixir's PESTLE analysis indicates the business can take advantage of current macro-environmental conditions if it prudently manages costs and maintains its commitment to sustainable practices (Eichhorn et al., 2024; Van et al., 2025</w:t>
      </w:r>
      <w:r w:rsidR="009C55DC">
        <w:rPr>
          <w:rFonts w:ascii="Times New Roman" w:hAnsi="Times New Roman" w:cs="Times New Roman"/>
        </w:rPr>
        <w:t>).</w:t>
      </w:r>
    </w:p>
    <w:p w14:paraId="021F2B9F" w14:textId="2EE66B47" w:rsidR="00D541E1" w:rsidRPr="009C55DC" w:rsidRDefault="00D541E1" w:rsidP="00D541E1">
      <w:pPr>
        <w:spacing w:line="480" w:lineRule="auto"/>
        <w:rPr>
          <w:rFonts w:ascii="Times New Roman" w:hAnsi="Times New Roman" w:cs="Times New Roman"/>
          <w:b/>
          <w:bCs/>
        </w:rPr>
      </w:pPr>
      <w:r w:rsidRPr="009C55DC">
        <w:rPr>
          <w:rFonts w:ascii="Times New Roman" w:hAnsi="Times New Roman" w:cs="Times New Roman"/>
          <w:b/>
          <w:bCs/>
        </w:rPr>
        <w:t>SWOT Analysis</w:t>
      </w:r>
    </w:p>
    <w:tbl>
      <w:tblPr>
        <w:tblStyle w:val="GridTable1Light-Accent6"/>
        <w:tblW w:w="0" w:type="auto"/>
        <w:tblLook w:val="04A0" w:firstRow="1" w:lastRow="0" w:firstColumn="1" w:lastColumn="0" w:noHBand="0" w:noVBand="1"/>
      </w:tblPr>
      <w:tblGrid>
        <w:gridCol w:w="2178"/>
        <w:gridCol w:w="2206"/>
        <w:gridCol w:w="2480"/>
        <w:gridCol w:w="2152"/>
      </w:tblGrid>
      <w:tr w:rsidR="009C55DC" w:rsidRPr="009C55DC" w14:paraId="635B3BD8" w14:textId="77777777" w:rsidTr="009C55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7569FC" w14:textId="77777777" w:rsidR="009C55DC" w:rsidRPr="009C55DC" w:rsidRDefault="009C55DC" w:rsidP="009C55DC">
            <w:pPr>
              <w:jc w:val="center"/>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Strengths</w:t>
            </w:r>
          </w:p>
        </w:tc>
        <w:tc>
          <w:tcPr>
            <w:tcW w:w="0" w:type="auto"/>
            <w:hideMark/>
          </w:tcPr>
          <w:p w14:paraId="546FB533" w14:textId="77777777" w:rsidR="009C55DC" w:rsidRPr="009C55DC" w:rsidRDefault="009C55DC" w:rsidP="009C55D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Weaknesses</w:t>
            </w:r>
          </w:p>
        </w:tc>
        <w:tc>
          <w:tcPr>
            <w:tcW w:w="0" w:type="auto"/>
            <w:hideMark/>
          </w:tcPr>
          <w:p w14:paraId="5C873866" w14:textId="77777777" w:rsidR="009C55DC" w:rsidRPr="009C55DC" w:rsidRDefault="009C55DC" w:rsidP="009C55D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Opportunities</w:t>
            </w:r>
          </w:p>
        </w:tc>
        <w:tc>
          <w:tcPr>
            <w:tcW w:w="0" w:type="auto"/>
            <w:hideMark/>
          </w:tcPr>
          <w:p w14:paraId="4A8B76D9" w14:textId="77777777" w:rsidR="009C55DC" w:rsidRPr="009C55DC" w:rsidRDefault="009C55DC" w:rsidP="009C55D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Threats</w:t>
            </w:r>
          </w:p>
        </w:tc>
      </w:tr>
      <w:tr w:rsidR="009C55DC" w:rsidRPr="009C55DC" w14:paraId="25E49045" w14:textId="77777777" w:rsidTr="009C55DC">
        <w:tc>
          <w:tcPr>
            <w:cnfStyle w:val="001000000000" w:firstRow="0" w:lastRow="0" w:firstColumn="1" w:lastColumn="0" w:oddVBand="0" w:evenVBand="0" w:oddHBand="0" w:evenHBand="0" w:firstRowFirstColumn="0" w:firstRowLastColumn="0" w:lastRowFirstColumn="0" w:lastRowLastColumn="0"/>
            <w:tcW w:w="0" w:type="auto"/>
            <w:hideMark/>
          </w:tcPr>
          <w:p w14:paraId="3E13C594" w14:textId="77777777" w:rsidR="009C55DC" w:rsidRPr="009C55DC" w:rsidRDefault="009C55DC" w:rsidP="009C55DC">
            <w:pPr>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Unique premium alcohol-free concept</w:t>
            </w:r>
          </w:p>
        </w:tc>
        <w:tc>
          <w:tcPr>
            <w:tcW w:w="0" w:type="auto"/>
            <w:hideMark/>
          </w:tcPr>
          <w:p w14:paraId="178F9F20"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High cost of organic and sustainable ingredients</w:t>
            </w:r>
          </w:p>
        </w:tc>
        <w:tc>
          <w:tcPr>
            <w:tcW w:w="0" w:type="auto"/>
            <w:hideMark/>
          </w:tcPr>
          <w:p w14:paraId="7BD858BA"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Growth in the non-alcoholic drinks market</w:t>
            </w:r>
          </w:p>
        </w:tc>
        <w:tc>
          <w:tcPr>
            <w:tcW w:w="0" w:type="auto"/>
            <w:hideMark/>
          </w:tcPr>
          <w:p w14:paraId="35D0CA10"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Competition from cafés, juice chains, and bars</w:t>
            </w:r>
          </w:p>
        </w:tc>
      </w:tr>
      <w:tr w:rsidR="009C55DC" w:rsidRPr="009C55DC" w14:paraId="02919E52" w14:textId="77777777" w:rsidTr="009C55DC">
        <w:tc>
          <w:tcPr>
            <w:cnfStyle w:val="001000000000" w:firstRow="0" w:lastRow="0" w:firstColumn="1" w:lastColumn="0" w:oddVBand="0" w:evenVBand="0" w:oddHBand="0" w:evenHBand="0" w:firstRowFirstColumn="0" w:firstRowLastColumn="0" w:lastRowFirstColumn="0" w:lastRowLastColumn="0"/>
            <w:tcW w:w="0" w:type="auto"/>
            <w:hideMark/>
          </w:tcPr>
          <w:p w14:paraId="4C7F7358" w14:textId="77777777" w:rsidR="009C55DC" w:rsidRPr="009C55DC" w:rsidRDefault="009C55DC" w:rsidP="009C55DC">
            <w:pPr>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Strong sustainability positioning</w:t>
            </w:r>
          </w:p>
        </w:tc>
        <w:tc>
          <w:tcPr>
            <w:tcW w:w="0" w:type="auto"/>
            <w:hideMark/>
          </w:tcPr>
          <w:p w14:paraId="5078CD5C"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Short shelf life of fresh produce</w:t>
            </w:r>
          </w:p>
        </w:tc>
        <w:tc>
          <w:tcPr>
            <w:tcW w:w="0" w:type="auto"/>
            <w:hideMark/>
          </w:tcPr>
          <w:p w14:paraId="456B2CD2"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Expansion into bottled products and catering</w:t>
            </w:r>
          </w:p>
        </w:tc>
        <w:tc>
          <w:tcPr>
            <w:tcW w:w="0" w:type="auto"/>
            <w:hideMark/>
          </w:tcPr>
          <w:p w14:paraId="3BA34B6E"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Inflation and reduced consumer spending</w:t>
            </w:r>
          </w:p>
        </w:tc>
      </w:tr>
      <w:tr w:rsidR="009C55DC" w:rsidRPr="009C55DC" w14:paraId="00EB7059" w14:textId="77777777" w:rsidTr="009C55DC">
        <w:tc>
          <w:tcPr>
            <w:cnfStyle w:val="001000000000" w:firstRow="0" w:lastRow="0" w:firstColumn="1" w:lastColumn="0" w:oddVBand="0" w:evenVBand="0" w:oddHBand="0" w:evenHBand="0" w:firstRowFirstColumn="0" w:firstRowLastColumn="0" w:lastRowFirstColumn="0" w:lastRowLastColumn="0"/>
            <w:tcW w:w="0" w:type="auto"/>
            <w:hideMark/>
          </w:tcPr>
          <w:p w14:paraId="27735DB9" w14:textId="77777777" w:rsidR="009C55DC" w:rsidRPr="009C55DC" w:rsidRDefault="009C55DC" w:rsidP="009C55DC">
            <w:pPr>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Appeals to health-conscious consumers</w:t>
            </w:r>
          </w:p>
        </w:tc>
        <w:tc>
          <w:tcPr>
            <w:tcW w:w="0" w:type="auto"/>
            <w:hideMark/>
          </w:tcPr>
          <w:p w14:paraId="0FDF42F3"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New brand with limited awareness at launch</w:t>
            </w:r>
          </w:p>
        </w:tc>
        <w:tc>
          <w:tcPr>
            <w:tcW w:w="0" w:type="auto"/>
            <w:hideMark/>
          </w:tcPr>
          <w:p w14:paraId="03182C5D"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Partnerships with gyms, studios, and wellness brands</w:t>
            </w:r>
          </w:p>
        </w:tc>
        <w:tc>
          <w:tcPr>
            <w:tcW w:w="0" w:type="auto"/>
            <w:hideMark/>
          </w:tcPr>
          <w:p w14:paraId="516A9538"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Supply chain disruption and rising utility costs</w:t>
            </w:r>
          </w:p>
        </w:tc>
      </w:tr>
      <w:tr w:rsidR="009C55DC" w:rsidRPr="009C55DC" w14:paraId="508FE084" w14:textId="77777777" w:rsidTr="009C55DC">
        <w:tc>
          <w:tcPr>
            <w:cnfStyle w:val="001000000000" w:firstRow="0" w:lastRow="0" w:firstColumn="1" w:lastColumn="0" w:oddVBand="0" w:evenVBand="0" w:oddHBand="0" w:evenHBand="0" w:firstRowFirstColumn="0" w:firstRowLastColumn="0" w:lastRowFirstColumn="0" w:lastRowLastColumn="0"/>
            <w:tcW w:w="0" w:type="auto"/>
            <w:hideMark/>
          </w:tcPr>
          <w:p w14:paraId="6341B922" w14:textId="77777777" w:rsidR="009C55DC" w:rsidRPr="009C55DC" w:rsidRDefault="009C55DC" w:rsidP="009C55DC">
            <w:pPr>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Distinctive luxury branding</w:t>
            </w:r>
          </w:p>
        </w:tc>
        <w:tc>
          <w:tcPr>
            <w:tcW w:w="0" w:type="auto"/>
            <w:hideMark/>
          </w:tcPr>
          <w:p w14:paraId="6B682D09"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Premium pricing may deter some customers</w:t>
            </w:r>
          </w:p>
        </w:tc>
        <w:tc>
          <w:tcPr>
            <w:tcW w:w="0" w:type="auto"/>
            <w:hideMark/>
          </w:tcPr>
          <w:p w14:paraId="169495DA"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Strong potential for social media-driven growth</w:t>
            </w:r>
          </w:p>
        </w:tc>
        <w:tc>
          <w:tcPr>
            <w:tcW w:w="0" w:type="auto"/>
            <w:hideMark/>
          </w:tcPr>
          <w:p w14:paraId="5D458F1B" w14:textId="77777777" w:rsidR="009C55DC" w:rsidRPr="009C55DC" w:rsidRDefault="009C55DC" w:rsidP="009C55D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C55DC">
              <w:rPr>
                <w:rFonts w:ascii="Times New Roman" w:eastAsia="Times New Roman" w:hAnsi="Times New Roman" w:cs="Times New Roman"/>
                <w:kern w:val="0"/>
                <w:lang w:eastAsia="en-GB"/>
                <w14:ligatures w14:val="none"/>
              </w:rPr>
              <w:t>Market saturation in busy urban locations</w:t>
            </w:r>
          </w:p>
        </w:tc>
      </w:tr>
    </w:tbl>
    <w:p w14:paraId="00D91A1A" w14:textId="77777777" w:rsidR="00D541E1" w:rsidRPr="00D541E1" w:rsidRDefault="00D541E1" w:rsidP="00D541E1">
      <w:pPr>
        <w:spacing w:line="480" w:lineRule="auto"/>
        <w:rPr>
          <w:rFonts w:ascii="Times New Roman" w:hAnsi="Times New Roman" w:cs="Times New Roman"/>
        </w:rPr>
      </w:pPr>
    </w:p>
    <w:p w14:paraId="300F3E89" w14:textId="77777777" w:rsidR="009C55DC" w:rsidRDefault="00D541E1" w:rsidP="00D541E1">
      <w:pPr>
        <w:spacing w:line="480" w:lineRule="auto"/>
        <w:rPr>
          <w:rFonts w:ascii="Times New Roman" w:hAnsi="Times New Roman" w:cs="Times New Roman"/>
        </w:rPr>
      </w:pPr>
      <w:r w:rsidRPr="00D541E1">
        <w:rPr>
          <w:rFonts w:ascii="Times New Roman" w:hAnsi="Times New Roman" w:cs="Times New Roman"/>
        </w:rPr>
        <w:t xml:space="preserve">According to the SWOT analysis, Velvet Elixir has an excellent foundation based on its innovative product, premium branding and alignment with health and ecological sustainability trends. Velvet's major advantages in comparison to other products in the food and beverage space are based on the exclusive combination of luxury and wellness, allowing it to truly differentiate itself in a time when its industry is oversaturated. Velvet Elixir has challenges to overcome as it grows, including increased costs of goods sold, higher product spoilage rates and limited awareness of the product at launch. Nevertheless, there are many opportunities to penetrate the </w:t>
      </w:r>
      <w:r w:rsidR="009C55DC" w:rsidRPr="00D541E1">
        <w:rPr>
          <w:rFonts w:ascii="Times New Roman" w:hAnsi="Times New Roman" w:cs="Times New Roman"/>
        </w:rPr>
        <w:t>rapidly growing</w:t>
      </w:r>
      <w:r w:rsidRPr="00D541E1">
        <w:rPr>
          <w:rFonts w:ascii="Times New Roman" w:hAnsi="Times New Roman" w:cs="Times New Roman"/>
        </w:rPr>
        <w:t xml:space="preserve"> market of non-alcoholic beverages by leveraging partnerships, events and brand extensions. Conversely, Velvet Elixir will face many external threats to growth, including competitive pressures from established players, economic uncertainty and supply chain issues related to COVID-19. Velvet Elixir will need to </w:t>
      </w:r>
      <w:r w:rsidRPr="00D541E1">
        <w:rPr>
          <w:rFonts w:ascii="Times New Roman" w:hAnsi="Times New Roman" w:cs="Times New Roman"/>
        </w:rPr>
        <w:lastRenderedPageBreak/>
        <w:t>continually innovate and manage its financials closely to be successful. Therefore, the establishment of Velvet Elixir's competitive advantage will depend on delivering superior brand experiences, innovative product development and driving customer loyalty (Farida &amp; Setiawan, 2022; Deliceırmak, 2022).</w:t>
      </w:r>
    </w:p>
    <w:p w14:paraId="1A323C06" w14:textId="27E40ECE" w:rsidR="00D541E1" w:rsidRPr="009C55DC" w:rsidRDefault="00D541E1" w:rsidP="00D541E1">
      <w:pPr>
        <w:spacing w:line="480" w:lineRule="auto"/>
        <w:rPr>
          <w:rFonts w:ascii="Times New Roman" w:hAnsi="Times New Roman" w:cs="Times New Roman"/>
          <w:b/>
          <w:bCs/>
        </w:rPr>
      </w:pPr>
      <w:r w:rsidRPr="009C55DC">
        <w:rPr>
          <w:rFonts w:ascii="Times New Roman" w:hAnsi="Times New Roman" w:cs="Times New Roman"/>
          <w:b/>
          <w:bCs/>
        </w:rPr>
        <w:t xml:space="preserve">Business Idea </w:t>
      </w:r>
      <w:r w:rsidR="009C55DC" w:rsidRPr="009C55DC">
        <w:rPr>
          <w:rFonts w:ascii="Times New Roman" w:hAnsi="Times New Roman" w:cs="Times New Roman"/>
          <w:b/>
          <w:bCs/>
        </w:rPr>
        <w:t>and</w:t>
      </w:r>
      <w:r w:rsidRPr="009C55DC">
        <w:rPr>
          <w:rFonts w:ascii="Times New Roman" w:hAnsi="Times New Roman" w:cs="Times New Roman"/>
          <w:b/>
          <w:bCs/>
        </w:rPr>
        <w:t xml:space="preserve"> Objectives</w:t>
      </w:r>
    </w:p>
    <w:p w14:paraId="14356715" w14:textId="0C9765B9"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Velvet Elixir will be a sustainable mocktail/</w:t>
      </w:r>
      <w:r w:rsidR="009C55DC">
        <w:rPr>
          <w:rFonts w:ascii="Times New Roman" w:hAnsi="Times New Roman" w:cs="Times New Roman"/>
        </w:rPr>
        <w:t>juice</w:t>
      </w:r>
      <w:r w:rsidRPr="00D541E1">
        <w:rPr>
          <w:rFonts w:ascii="Times New Roman" w:hAnsi="Times New Roman" w:cs="Times New Roman"/>
        </w:rPr>
        <w:t xml:space="preserve"> bar set in high foot traffic urban locations, which should be near offices, gyms, shopping centres or transport hubs. The aim is to provide a premium social drinking experience for our customers, alcohol free, and at the same time promote healthier lifestyles and ultimately promote more sustainable consumption habits. Velvet Elixir will create value through </w:t>
      </w:r>
      <w:r w:rsidR="009C55DC">
        <w:rPr>
          <w:rFonts w:ascii="Times New Roman" w:hAnsi="Times New Roman" w:cs="Times New Roman"/>
        </w:rPr>
        <w:t>high-quality</w:t>
      </w:r>
      <w:r w:rsidRPr="00D541E1">
        <w:rPr>
          <w:rFonts w:ascii="Times New Roman" w:hAnsi="Times New Roman" w:cs="Times New Roman"/>
        </w:rPr>
        <w:t xml:space="preserve"> products, providing customers with an enjoyable experience and through environmentally responsible operations. The short-term business objectives are to successfully launch, build local brand awareness and reach break-even within the first year. The medium-term objectives will be to establish a loyal customer base, increase customer repeat purchases, and expand distribution through delivery services and event catering. Lastly, the long-term objectives will be to open additional locations, build a </w:t>
      </w:r>
      <w:r w:rsidR="009C55DC">
        <w:rPr>
          <w:rFonts w:ascii="Times New Roman" w:hAnsi="Times New Roman" w:cs="Times New Roman"/>
        </w:rPr>
        <w:t>range of bottled</w:t>
      </w:r>
      <w:r w:rsidRPr="00D541E1">
        <w:rPr>
          <w:rFonts w:ascii="Times New Roman" w:hAnsi="Times New Roman" w:cs="Times New Roman"/>
        </w:rPr>
        <w:t xml:space="preserve"> products and become a recognised sustainable lifestyle brand within the non-alcoholic beverage sector. The stated objectives are all aligned with a triple bottom line approach</w:t>
      </w:r>
      <w:r w:rsidR="009C55DC">
        <w:rPr>
          <w:rFonts w:ascii="Times New Roman" w:hAnsi="Times New Roman" w:cs="Times New Roman"/>
        </w:rPr>
        <w:t>,</w:t>
      </w:r>
      <w:r w:rsidRPr="00D541E1">
        <w:rPr>
          <w:rFonts w:ascii="Times New Roman" w:hAnsi="Times New Roman" w:cs="Times New Roman"/>
        </w:rPr>
        <w:t xml:space="preserve"> which creates environmental, social and economic value in addition to creating profits (</w:t>
      </w:r>
      <w:proofErr w:type="spellStart"/>
      <w:r w:rsidRPr="00D541E1">
        <w:rPr>
          <w:rFonts w:ascii="Times New Roman" w:hAnsi="Times New Roman" w:cs="Times New Roman"/>
        </w:rPr>
        <w:t>Mouazen</w:t>
      </w:r>
      <w:proofErr w:type="spellEnd"/>
      <w:r w:rsidRPr="00D541E1">
        <w:rPr>
          <w:rFonts w:ascii="Times New Roman" w:hAnsi="Times New Roman" w:cs="Times New Roman"/>
        </w:rPr>
        <w:t xml:space="preserve"> et al 2025; Nica et al 2025; Abraham 2024).</w:t>
      </w:r>
    </w:p>
    <w:p w14:paraId="5AC56BBC" w14:textId="62C7E8BA" w:rsidR="00D541E1" w:rsidRPr="009C55DC" w:rsidRDefault="00D541E1" w:rsidP="00D541E1">
      <w:pPr>
        <w:spacing w:line="480" w:lineRule="auto"/>
        <w:rPr>
          <w:rFonts w:ascii="Times New Roman" w:hAnsi="Times New Roman" w:cs="Times New Roman"/>
          <w:b/>
          <w:bCs/>
        </w:rPr>
      </w:pPr>
      <w:r w:rsidRPr="009C55DC">
        <w:rPr>
          <w:rFonts w:ascii="Times New Roman" w:hAnsi="Times New Roman" w:cs="Times New Roman"/>
          <w:b/>
          <w:bCs/>
        </w:rPr>
        <w:t>How Business Operations Are Sustainable</w:t>
      </w:r>
    </w:p>
    <w:p w14:paraId="62C2E0F0" w14:textId="50381C1F"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 xml:space="preserve">Velvet Elixir will be sustainable as it applies an environmental, social and economic conscious business model at all levels of its operations. In terms of the environment, Velvet Elixir will source as many ingredients locally as possible to minimise food miles and reduce emissions, use compostable or reusable packaging, reduce the use of </w:t>
      </w:r>
      <w:r w:rsidR="009C55DC">
        <w:rPr>
          <w:rFonts w:ascii="Times New Roman" w:hAnsi="Times New Roman" w:cs="Times New Roman"/>
        </w:rPr>
        <w:t>single-use</w:t>
      </w:r>
      <w:r w:rsidRPr="00D541E1">
        <w:rPr>
          <w:rFonts w:ascii="Times New Roman" w:hAnsi="Times New Roman" w:cs="Times New Roman"/>
        </w:rPr>
        <w:t xml:space="preserve"> plastic and </w:t>
      </w:r>
      <w:r w:rsidRPr="00D541E1">
        <w:rPr>
          <w:rFonts w:ascii="Times New Roman" w:hAnsi="Times New Roman" w:cs="Times New Roman"/>
        </w:rPr>
        <w:lastRenderedPageBreak/>
        <w:t xml:space="preserve">implement </w:t>
      </w:r>
      <w:r w:rsidR="009C55DC">
        <w:rPr>
          <w:rFonts w:ascii="Times New Roman" w:hAnsi="Times New Roman" w:cs="Times New Roman"/>
        </w:rPr>
        <w:t>low-waste</w:t>
      </w:r>
      <w:r w:rsidRPr="00D541E1">
        <w:rPr>
          <w:rFonts w:ascii="Times New Roman" w:hAnsi="Times New Roman" w:cs="Times New Roman"/>
        </w:rPr>
        <w:t xml:space="preserve"> operations through either reusing fruit pulp in the preparation of healthy snacks or composting organic waste. </w:t>
      </w:r>
      <w:r w:rsidR="009C55DC">
        <w:rPr>
          <w:rFonts w:ascii="Times New Roman" w:hAnsi="Times New Roman" w:cs="Times New Roman"/>
        </w:rPr>
        <w:t>Energy-efficient</w:t>
      </w:r>
      <w:r w:rsidRPr="00D541E1">
        <w:rPr>
          <w:rFonts w:ascii="Times New Roman" w:hAnsi="Times New Roman" w:cs="Times New Roman"/>
        </w:rPr>
        <w:t xml:space="preserve"> refrigeration, blending and lighting will be incorporated into the business, thus reducing natural resource consumption within all aspects of Velvet Elixir's operations. In terms of the social impact of Velvet Elixir, the business promotes fair employment practices through providing fair remuneration</w:t>
      </w:r>
      <w:r w:rsidR="009C55DC">
        <w:rPr>
          <w:rFonts w:ascii="Times New Roman" w:hAnsi="Times New Roman" w:cs="Times New Roman"/>
        </w:rPr>
        <w:t>,</w:t>
      </w:r>
      <w:r w:rsidRPr="00D541E1">
        <w:rPr>
          <w:rFonts w:ascii="Times New Roman" w:hAnsi="Times New Roman" w:cs="Times New Roman"/>
        </w:rPr>
        <w:t xml:space="preserve"> providing training and development</w:t>
      </w:r>
      <w:r w:rsidR="009C55DC">
        <w:rPr>
          <w:rFonts w:ascii="Times New Roman" w:hAnsi="Times New Roman" w:cs="Times New Roman"/>
        </w:rPr>
        <w:t>,</w:t>
      </w:r>
      <w:r w:rsidRPr="00D541E1">
        <w:rPr>
          <w:rFonts w:ascii="Times New Roman" w:hAnsi="Times New Roman" w:cs="Times New Roman"/>
        </w:rPr>
        <w:t xml:space="preserve"> and developing a positive, supportive and inclusive workplace culture. Through the use of a variety of strategies</w:t>
      </w:r>
      <w:r w:rsidR="009C55DC">
        <w:rPr>
          <w:rFonts w:ascii="Times New Roman" w:hAnsi="Times New Roman" w:cs="Times New Roman"/>
        </w:rPr>
        <w:t xml:space="preserve">, </w:t>
      </w:r>
      <w:r w:rsidRPr="00D541E1">
        <w:rPr>
          <w:rFonts w:ascii="Times New Roman" w:hAnsi="Times New Roman" w:cs="Times New Roman"/>
        </w:rPr>
        <w:t>including applying best-practice cost containment, creating new products to meet customer needs through continuous improvement in their design and development process, and securing new revenue streams</w:t>
      </w:r>
      <w:r w:rsidR="009C55DC">
        <w:rPr>
          <w:rFonts w:ascii="Times New Roman" w:hAnsi="Times New Roman" w:cs="Times New Roman"/>
        </w:rPr>
        <w:t xml:space="preserve">, </w:t>
      </w:r>
      <w:r w:rsidRPr="00D541E1">
        <w:rPr>
          <w:rFonts w:ascii="Times New Roman" w:hAnsi="Times New Roman" w:cs="Times New Roman"/>
        </w:rPr>
        <w:t xml:space="preserve">the enterprise will support local communities through wellness events, partnerships, and education about healthy lifestyles while developing the economic reality of long-term sustainability. This supports current thinking about how sustainable development requires an integrated approach to combining innovation, human capital, eco-efficiency, and responsible management in balance (Pata, 2025; Amin et al., 2025; </w:t>
      </w:r>
      <w:proofErr w:type="spellStart"/>
      <w:r w:rsidRPr="00D541E1">
        <w:rPr>
          <w:rFonts w:ascii="Times New Roman" w:hAnsi="Times New Roman" w:cs="Times New Roman"/>
        </w:rPr>
        <w:t>Mouazen</w:t>
      </w:r>
      <w:proofErr w:type="spellEnd"/>
      <w:r w:rsidRPr="00D541E1">
        <w:rPr>
          <w:rFonts w:ascii="Times New Roman" w:hAnsi="Times New Roman" w:cs="Times New Roman"/>
        </w:rPr>
        <w:t xml:space="preserve"> et al., 2025; Abraham, 2024).</w:t>
      </w:r>
    </w:p>
    <w:p w14:paraId="48BB227A" w14:textId="3B289407"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Additionally, the use of the triple bottom line means that Velvet Elixir's business model is influenced by the principle of measuring performance using 3 key criteria: financial profit</w:t>
      </w:r>
      <w:r w:rsidR="009C55DC">
        <w:rPr>
          <w:rFonts w:ascii="Times New Roman" w:hAnsi="Times New Roman" w:cs="Times New Roman"/>
        </w:rPr>
        <w:t>,</w:t>
      </w:r>
      <w:r w:rsidRPr="00D541E1">
        <w:rPr>
          <w:rFonts w:ascii="Times New Roman" w:hAnsi="Times New Roman" w:cs="Times New Roman"/>
        </w:rPr>
        <w:t xml:space="preserve"> social impact</w:t>
      </w:r>
      <w:r w:rsidR="009C55DC">
        <w:rPr>
          <w:rFonts w:ascii="Times New Roman" w:hAnsi="Times New Roman" w:cs="Times New Roman"/>
        </w:rPr>
        <w:t>,</w:t>
      </w:r>
      <w:r w:rsidRPr="00D541E1">
        <w:rPr>
          <w:rFonts w:ascii="Times New Roman" w:hAnsi="Times New Roman" w:cs="Times New Roman"/>
        </w:rPr>
        <w:t xml:space="preserve"> and environmental impact. Studies have shown that businesses that integrate sustainable practices into </w:t>
      </w:r>
      <w:r w:rsidR="009C55DC">
        <w:rPr>
          <w:rFonts w:ascii="Times New Roman" w:hAnsi="Times New Roman" w:cs="Times New Roman"/>
        </w:rPr>
        <w:t>their</w:t>
      </w:r>
      <w:r w:rsidRPr="00D541E1">
        <w:rPr>
          <w:rFonts w:ascii="Times New Roman" w:hAnsi="Times New Roman" w:cs="Times New Roman"/>
        </w:rPr>
        <w:t xml:space="preserve"> operations and strategic decision-making are best positioned for long-term success as well as trust from their stakeholders. Velvet Elixir's sustainability initiatives thus enhance both ethical legitimacy and commercial attractiveness, as consumers continue to prefer to acquire goods and services from businesses that visibly reflect their core values, resulting in increased customer loyalty, brand image, and financial viability through time. Environmental sustainability is, therefore, not an optional extra for Velvet Elixir, but a </w:t>
      </w:r>
      <w:r w:rsidRPr="00D541E1">
        <w:rPr>
          <w:rFonts w:ascii="Times New Roman" w:hAnsi="Times New Roman" w:cs="Times New Roman"/>
        </w:rPr>
        <w:lastRenderedPageBreak/>
        <w:t>fundamental component of its value proposition and competitive differentiation strategy (Akash et al., 2025; Nica et al., 2025; Nogueira et al., 2024).</w:t>
      </w:r>
    </w:p>
    <w:p w14:paraId="3653589C" w14:textId="69D43D01"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Physical, human, and financial resources will be required for Velvet Elixir. The physical resources required are a retail space that is rented (or leased) with high visibility, good foot traffic, and an interior design that accurately represents the premium brand image of Velvet Elixir. The equipment needed for Velvet Elixir includes reusable glassware; refrigerated storage; frozen storage; flat storage; cold &amp; hot sinks; counters; shelving; blenders; juicers; and a POS (Point of Sale) (Pata, 2025; Amin et al.)</w:t>
      </w:r>
      <w:r w:rsidR="009C55DC">
        <w:rPr>
          <w:rFonts w:ascii="Times New Roman" w:hAnsi="Times New Roman" w:cs="Times New Roman"/>
        </w:rPr>
        <w:t>,</w:t>
      </w:r>
      <w:r w:rsidRPr="00D541E1">
        <w:rPr>
          <w:rFonts w:ascii="Times New Roman" w:hAnsi="Times New Roman" w:cs="Times New Roman"/>
        </w:rPr>
        <w:t xml:space="preserve"> etc.</w:t>
      </w:r>
      <w:r w:rsidR="009C55DC">
        <w:rPr>
          <w:rFonts w:ascii="Times New Roman" w:hAnsi="Times New Roman" w:cs="Times New Roman"/>
        </w:rPr>
        <w:t xml:space="preserve"> </w:t>
      </w:r>
      <w:r w:rsidRPr="00D541E1">
        <w:rPr>
          <w:rFonts w:ascii="Times New Roman" w:hAnsi="Times New Roman" w:cs="Times New Roman"/>
        </w:rPr>
        <w:t xml:space="preserve">The aesthetic of developing </w:t>
      </w:r>
      <w:r w:rsidR="009C55DC">
        <w:rPr>
          <w:rFonts w:ascii="Times New Roman" w:hAnsi="Times New Roman" w:cs="Times New Roman"/>
        </w:rPr>
        <w:t xml:space="preserve">a </w:t>
      </w:r>
      <w:r w:rsidRPr="00D541E1">
        <w:rPr>
          <w:rFonts w:ascii="Times New Roman" w:hAnsi="Times New Roman" w:cs="Times New Roman"/>
        </w:rPr>
        <w:t xml:space="preserve">bar must reflect both a high-end and sustainable view, while using natural raw materials, a lot of greenery, and long-lasting fixtures (tiles, flooring, etc.) as materials. From a human resources </w:t>
      </w:r>
      <w:r w:rsidR="009C55DC" w:rsidRPr="00D541E1">
        <w:rPr>
          <w:rFonts w:ascii="Times New Roman" w:hAnsi="Times New Roman" w:cs="Times New Roman"/>
        </w:rPr>
        <w:t>standpoint, will</w:t>
      </w:r>
      <w:r w:rsidRPr="00D541E1">
        <w:rPr>
          <w:rFonts w:ascii="Times New Roman" w:hAnsi="Times New Roman" w:cs="Times New Roman"/>
        </w:rPr>
        <w:t xml:space="preserve"> need a manager, bartenders, a part-time </w:t>
      </w:r>
      <w:r w:rsidR="009C55DC">
        <w:rPr>
          <w:rFonts w:ascii="Times New Roman" w:hAnsi="Times New Roman" w:cs="Times New Roman"/>
        </w:rPr>
        <w:t>kitchen/prep</w:t>
      </w:r>
      <w:r w:rsidRPr="00D541E1">
        <w:rPr>
          <w:rFonts w:ascii="Times New Roman" w:hAnsi="Times New Roman" w:cs="Times New Roman"/>
        </w:rPr>
        <w:t xml:space="preserve"> person, a cleaner, and additional outside services, such as accounting and digital marketing support. In addition, training staff will be necessary to provide exceptional service to customers while maintaining required hygiene </w:t>
      </w:r>
      <w:r w:rsidR="009C55DC" w:rsidRPr="00D541E1">
        <w:rPr>
          <w:rFonts w:ascii="Times New Roman" w:hAnsi="Times New Roman" w:cs="Times New Roman"/>
        </w:rPr>
        <w:t>standards and</w:t>
      </w:r>
      <w:r w:rsidRPr="00D541E1">
        <w:rPr>
          <w:rFonts w:ascii="Times New Roman" w:hAnsi="Times New Roman" w:cs="Times New Roman"/>
        </w:rPr>
        <w:t xml:space="preserve"> ensuring that the brand is consistent across all channels</w:t>
      </w:r>
      <w:r w:rsidR="009C55DC">
        <w:rPr>
          <w:rFonts w:ascii="Times New Roman" w:hAnsi="Times New Roman" w:cs="Times New Roman"/>
        </w:rPr>
        <w:t>,</w:t>
      </w:r>
      <w:r w:rsidRPr="00D541E1">
        <w:rPr>
          <w:rFonts w:ascii="Times New Roman" w:hAnsi="Times New Roman" w:cs="Times New Roman"/>
        </w:rPr>
        <w:t xml:space="preserve"> while supporting sustainability. Staff are critically important, as service quality and brand culture are directly correlated to customer satisfaction and repeat business (Pata, 2025; Dhingra et al., 2025).</w:t>
      </w:r>
    </w:p>
    <w:p w14:paraId="2DACD004" w14:textId="3FFCC366"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 xml:space="preserve">Financial resources will be required for start-up and ongoing operations. Start-up costs to establish Velvet Elixir include: a deposit for renting a facility and legal fees; renovation and fit-out costs; purchasing equipment; stocking the establishment with the initial inventory; developing a brand; creating a website; acquiring liability insurance; and lastly, initial marketing expenses. Possibilities of funding start-up costs </w:t>
      </w:r>
      <w:r w:rsidR="009C55DC" w:rsidRPr="00D541E1">
        <w:rPr>
          <w:rFonts w:ascii="Times New Roman" w:hAnsi="Times New Roman" w:cs="Times New Roman"/>
        </w:rPr>
        <w:t>include</w:t>
      </w:r>
      <w:r w:rsidRPr="00D541E1">
        <w:rPr>
          <w:rFonts w:ascii="Times New Roman" w:hAnsi="Times New Roman" w:cs="Times New Roman"/>
        </w:rPr>
        <w:t xml:space="preserve"> owner investment, bank loans, green business grants, and private equity investors (if desired). Planning and managing costs of start-up operations from the beginning will assist Velvet Elixir in successfully </w:t>
      </w:r>
      <w:r w:rsidRPr="00D541E1">
        <w:rPr>
          <w:rFonts w:ascii="Times New Roman" w:hAnsi="Times New Roman" w:cs="Times New Roman"/>
        </w:rPr>
        <w:lastRenderedPageBreak/>
        <w:t>bridging the gap between maintaining an ambitious vision and operating in a financially responsible manner (Van et al., 2025; Nogueira et al., 2024).</w:t>
      </w:r>
    </w:p>
    <w:p w14:paraId="526E4A4F" w14:textId="77777777" w:rsidR="009C55DC" w:rsidRPr="009C55DC" w:rsidRDefault="009C55DC" w:rsidP="00D541E1">
      <w:pPr>
        <w:spacing w:line="480" w:lineRule="auto"/>
        <w:rPr>
          <w:rFonts w:ascii="Times New Roman" w:hAnsi="Times New Roman" w:cs="Times New Roman"/>
          <w:b/>
          <w:bCs/>
        </w:rPr>
      </w:pPr>
      <w:r w:rsidRPr="009C55DC">
        <w:rPr>
          <w:rFonts w:ascii="Times New Roman" w:hAnsi="Times New Roman" w:cs="Times New Roman"/>
          <w:b/>
          <w:bCs/>
        </w:rPr>
        <w:t xml:space="preserve">Marketing Strategy </w:t>
      </w:r>
    </w:p>
    <w:p w14:paraId="0DCB22C3" w14:textId="1B7F5BA9"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 xml:space="preserve">Velvet Elixir will focus its marketing strategy </w:t>
      </w:r>
      <w:r w:rsidR="009C55DC" w:rsidRPr="00D541E1">
        <w:rPr>
          <w:rFonts w:ascii="Times New Roman" w:hAnsi="Times New Roman" w:cs="Times New Roman"/>
        </w:rPr>
        <w:t>on</w:t>
      </w:r>
      <w:r w:rsidRPr="00D541E1">
        <w:rPr>
          <w:rFonts w:ascii="Times New Roman" w:hAnsi="Times New Roman" w:cs="Times New Roman"/>
        </w:rPr>
        <w:t xml:space="preserve"> premium positioning</w:t>
      </w:r>
      <w:r w:rsidR="009C55DC">
        <w:rPr>
          <w:rFonts w:ascii="Times New Roman" w:hAnsi="Times New Roman" w:cs="Times New Roman"/>
        </w:rPr>
        <w:t>,</w:t>
      </w:r>
      <w:r w:rsidRPr="00D541E1">
        <w:rPr>
          <w:rFonts w:ascii="Times New Roman" w:hAnsi="Times New Roman" w:cs="Times New Roman"/>
        </w:rPr>
        <w:t xml:space="preserve"> digital visibility</w:t>
      </w:r>
      <w:r w:rsidR="009C55DC">
        <w:rPr>
          <w:rFonts w:ascii="Times New Roman" w:hAnsi="Times New Roman" w:cs="Times New Roman"/>
        </w:rPr>
        <w:t>,</w:t>
      </w:r>
      <w:r w:rsidRPr="00D541E1">
        <w:rPr>
          <w:rFonts w:ascii="Times New Roman" w:hAnsi="Times New Roman" w:cs="Times New Roman"/>
        </w:rPr>
        <w:t xml:space="preserve"> customer engagement</w:t>
      </w:r>
      <w:r w:rsidR="009C55DC">
        <w:rPr>
          <w:rFonts w:ascii="Times New Roman" w:hAnsi="Times New Roman" w:cs="Times New Roman"/>
        </w:rPr>
        <w:t>,</w:t>
      </w:r>
      <w:r w:rsidRPr="00D541E1">
        <w:rPr>
          <w:rFonts w:ascii="Times New Roman" w:hAnsi="Times New Roman" w:cs="Times New Roman"/>
        </w:rPr>
        <w:t xml:space="preserve"> and lifestyle branding. </w:t>
      </w:r>
      <w:r w:rsidR="009C55DC">
        <w:rPr>
          <w:rFonts w:ascii="Times New Roman" w:hAnsi="Times New Roman" w:cs="Times New Roman"/>
        </w:rPr>
        <w:t>Premium-positioned</w:t>
      </w:r>
      <w:r w:rsidRPr="00D541E1">
        <w:rPr>
          <w:rFonts w:ascii="Times New Roman" w:hAnsi="Times New Roman" w:cs="Times New Roman"/>
        </w:rPr>
        <w:t xml:space="preserve"> products provide an alternative solution to bars/cafés, appealing to customers with values that align with health and wellness, style, and commitment to environmental sustainability. The product presentation, packaging design, design of the physical store, and naming of the menu items will reinforce the desired image of being a luxurious establishment. Signature drinks (also known as "signature cocktails") that have distinctive and catchy names and are visually attractive will also promote social media sharing and/or word-of-mouth </w:t>
      </w:r>
      <w:r w:rsidR="009C55DC" w:rsidRPr="00D541E1">
        <w:rPr>
          <w:rFonts w:ascii="Times New Roman" w:hAnsi="Times New Roman" w:cs="Times New Roman"/>
        </w:rPr>
        <w:t>referrals. A</w:t>
      </w:r>
      <w:r w:rsidRPr="00D541E1">
        <w:rPr>
          <w:rFonts w:ascii="Times New Roman" w:hAnsi="Times New Roman" w:cs="Times New Roman"/>
        </w:rPr>
        <w:t xml:space="preserve"> high-quality online presence for Velvet Elixir, including having an active account on Instagram, TikTok and other platforms that use local searches, is necessary to provide value to customers who rely heavily upon visual representations when making purchases. Content created through content marketing, short-form video, collaboration with influencers, and behind-the-scenes storytelling can create a stronger connection with customers and communicate the brand's values (Figueiredo et al., 2025; </w:t>
      </w:r>
      <w:proofErr w:type="spellStart"/>
      <w:r w:rsidRPr="00D541E1">
        <w:rPr>
          <w:rFonts w:ascii="Times New Roman" w:hAnsi="Times New Roman" w:cs="Times New Roman"/>
        </w:rPr>
        <w:t>Mgbame</w:t>
      </w:r>
      <w:proofErr w:type="spellEnd"/>
      <w:r w:rsidRPr="00D541E1">
        <w:rPr>
          <w:rFonts w:ascii="Times New Roman" w:hAnsi="Times New Roman" w:cs="Times New Roman"/>
        </w:rPr>
        <w:t xml:space="preserve"> &amp; Iyadi, 2022; Kumar et al., 2026).</w:t>
      </w:r>
    </w:p>
    <w:p w14:paraId="5CA006D9" w14:textId="475E67BF"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 xml:space="preserve">Loyalty programs, marketing through e-CRM systems, and </w:t>
      </w:r>
      <w:r w:rsidR="00A438D9">
        <w:rPr>
          <w:rFonts w:ascii="Times New Roman" w:hAnsi="Times New Roman" w:cs="Times New Roman"/>
        </w:rPr>
        <w:t>personalised</w:t>
      </w:r>
      <w:r w:rsidRPr="00D541E1">
        <w:rPr>
          <w:rFonts w:ascii="Times New Roman" w:hAnsi="Times New Roman" w:cs="Times New Roman"/>
        </w:rPr>
        <w:t xml:space="preserve"> offers will help retain customers</w:t>
      </w:r>
      <w:r w:rsidR="00A438D9">
        <w:rPr>
          <w:rFonts w:ascii="Times New Roman" w:hAnsi="Times New Roman" w:cs="Times New Roman"/>
        </w:rPr>
        <w:t>.</w:t>
      </w:r>
      <w:r w:rsidRPr="00D541E1">
        <w:rPr>
          <w:rFonts w:ascii="Times New Roman" w:hAnsi="Times New Roman" w:cs="Times New Roman"/>
        </w:rPr>
        <w:t xml:space="preserve"> Bluetooth-enabled engagement tools or app-based tools can be used to support customer satisfaction and loyalty through ease of use in managing promotions and repeating visits. Velvet Elixir should build relationships locally through partnerships with gyms, yoga studios, beauty businesses, wellness events and corporate/commercial offices to create consistent, sustainable traffic and build credibility within the community. Internal culture matters, too, so employee behaviour is increasingly part of the overall communication </w:t>
      </w:r>
      <w:r w:rsidRPr="00D541E1">
        <w:rPr>
          <w:rFonts w:ascii="Times New Roman" w:hAnsi="Times New Roman" w:cs="Times New Roman"/>
        </w:rPr>
        <w:lastRenderedPageBreak/>
        <w:t xml:space="preserve">about brands in today’s digital environment. Therefore, having a positive, values-based company culture will support both HR results and marketing performance. Therefore, the strategy must blend traditional marketing principles with new technologies and relationship-based engagement to build awareness of a strong, </w:t>
      </w:r>
      <w:r w:rsidR="00A438D9">
        <w:rPr>
          <w:rFonts w:ascii="Times New Roman" w:hAnsi="Times New Roman" w:cs="Times New Roman"/>
        </w:rPr>
        <w:t>recognisable</w:t>
      </w:r>
      <w:r w:rsidRPr="00D541E1">
        <w:rPr>
          <w:rFonts w:ascii="Times New Roman" w:hAnsi="Times New Roman" w:cs="Times New Roman"/>
        </w:rPr>
        <w:t xml:space="preserve"> brand (Alzoubi, 2022; </w:t>
      </w:r>
      <w:proofErr w:type="spellStart"/>
      <w:r w:rsidRPr="00D541E1">
        <w:rPr>
          <w:rFonts w:ascii="Times New Roman" w:hAnsi="Times New Roman" w:cs="Times New Roman"/>
        </w:rPr>
        <w:t>Haudi</w:t>
      </w:r>
      <w:proofErr w:type="spellEnd"/>
      <w:r w:rsidRPr="00D541E1">
        <w:rPr>
          <w:rFonts w:ascii="Times New Roman" w:hAnsi="Times New Roman" w:cs="Times New Roman"/>
        </w:rPr>
        <w:t xml:space="preserve"> et al., 2022; Dhingra et al., 2025; </w:t>
      </w:r>
      <w:proofErr w:type="spellStart"/>
      <w:r w:rsidRPr="00D541E1">
        <w:rPr>
          <w:rFonts w:ascii="Times New Roman" w:hAnsi="Times New Roman" w:cs="Times New Roman"/>
        </w:rPr>
        <w:t>Karbhar</w:t>
      </w:r>
      <w:proofErr w:type="spellEnd"/>
      <w:r w:rsidRPr="00D541E1">
        <w:rPr>
          <w:rFonts w:ascii="Times New Roman" w:hAnsi="Times New Roman" w:cs="Times New Roman"/>
        </w:rPr>
        <w:t xml:space="preserve">, 2025). </w:t>
      </w:r>
    </w:p>
    <w:p w14:paraId="0F40CD4E" w14:textId="573B0F61"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Monthly cash flow projections suggest that Velvet Elixir will achieve profitability through developing a stable and continued customer base. With a projected average of 80 customers daily for an average transaction of £6.50, the total monthly revenue will be</w:t>
      </w:r>
      <w:r w:rsidR="00A438D9">
        <w:rPr>
          <w:rFonts w:ascii="Times New Roman" w:hAnsi="Times New Roman" w:cs="Times New Roman"/>
        </w:rPr>
        <w:t xml:space="preserve"> 15,600. </w:t>
      </w:r>
      <w:r w:rsidRPr="00D541E1">
        <w:rPr>
          <w:rFonts w:ascii="Times New Roman" w:hAnsi="Times New Roman" w:cs="Times New Roman"/>
        </w:rPr>
        <w:t xml:space="preserve">Estimated monthly expenses include monthly rent of 3000, salaries of 6500, ingredients of 2800, utilities of 900, marketing of 600, insurance/waste of 700 for </w:t>
      </w:r>
      <w:r w:rsidR="00A438D9">
        <w:rPr>
          <w:rFonts w:ascii="Times New Roman" w:hAnsi="Times New Roman" w:cs="Times New Roman"/>
        </w:rPr>
        <w:t xml:space="preserve">a </w:t>
      </w:r>
      <w:proofErr w:type="gramStart"/>
      <w:r w:rsidRPr="00D541E1">
        <w:rPr>
          <w:rFonts w:ascii="Times New Roman" w:hAnsi="Times New Roman" w:cs="Times New Roman"/>
        </w:rPr>
        <w:t>total monthly outgoings</w:t>
      </w:r>
      <w:proofErr w:type="gramEnd"/>
      <w:r w:rsidRPr="00D541E1">
        <w:rPr>
          <w:rFonts w:ascii="Times New Roman" w:hAnsi="Times New Roman" w:cs="Times New Roman"/>
        </w:rPr>
        <w:t xml:space="preserve"> of approximately 14500 per month. This provides a modest monthly operating surplus of approximately 1100 in the initial phase; however, this surplus could improve with growth in brand recognition, decreased waste, continued repeat business from customers, and added revenue from events, delivery and packaged products. Financial sustainability will be maintained by having an appropriate cash flow, tracking variable costs, and operating more efficiently over time (Nogueira et al., 2024; Van et al., 2025).</w:t>
      </w:r>
    </w:p>
    <w:p w14:paraId="57A60CB5" w14:textId="5151D9F3" w:rsidR="00D541E1" w:rsidRPr="00D541E1" w:rsidRDefault="00D541E1" w:rsidP="00D541E1">
      <w:pPr>
        <w:spacing w:line="480" w:lineRule="auto"/>
        <w:rPr>
          <w:rFonts w:ascii="Times New Roman" w:hAnsi="Times New Roman" w:cs="Times New Roman"/>
        </w:rPr>
      </w:pPr>
      <w:r w:rsidRPr="00D541E1">
        <w:rPr>
          <w:rFonts w:ascii="Times New Roman" w:hAnsi="Times New Roman" w:cs="Times New Roman"/>
        </w:rPr>
        <w:t xml:space="preserve">A contingency plan will be vital for Velvet Elixir to mitigate risk and </w:t>
      </w:r>
      <w:r w:rsidR="00A438D9">
        <w:rPr>
          <w:rFonts w:ascii="Times New Roman" w:hAnsi="Times New Roman" w:cs="Times New Roman"/>
        </w:rPr>
        <w:t>uncertainty</w:t>
      </w:r>
      <w:r w:rsidRPr="00D541E1">
        <w:rPr>
          <w:rFonts w:ascii="Times New Roman" w:hAnsi="Times New Roman" w:cs="Times New Roman"/>
        </w:rPr>
        <w:t xml:space="preserve">. In the event of sales underachieving expectations, Velvet Elixir will employ targeted promotional strategies like menu modifications, stronger relationships with local vendors, and temporary cost control measures. Should there be an increase in ingredient prices or an interruption in supply chains, Velvet Elixir should identify </w:t>
      </w:r>
      <w:r w:rsidR="00A438D9">
        <w:rPr>
          <w:rFonts w:ascii="Times New Roman" w:hAnsi="Times New Roman" w:cs="Times New Roman"/>
        </w:rPr>
        <w:t>second-tier</w:t>
      </w:r>
      <w:r w:rsidRPr="00D541E1">
        <w:rPr>
          <w:rFonts w:ascii="Times New Roman" w:hAnsi="Times New Roman" w:cs="Times New Roman"/>
        </w:rPr>
        <w:t xml:space="preserve"> local suppliers and seasonal menu options that will provide flexibility. If staffing shortages occur, </w:t>
      </w:r>
      <w:r w:rsidR="00A438D9">
        <w:rPr>
          <w:rFonts w:ascii="Times New Roman" w:hAnsi="Times New Roman" w:cs="Times New Roman"/>
        </w:rPr>
        <w:t>cross-training</w:t>
      </w:r>
      <w:r w:rsidRPr="00D541E1">
        <w:rPr>
          <w:rFonts w:ascii="Times New Roman" w:hAnsi="Times New Roman" w:cs="Times New Roman"/>
        </w:rPr>
        <w:t xml:space="preserve"> staff and maintaining a bank of available part-time staff will assist </w:t>
      </w:r>
      <w:r w:rsidR="00A438D9">
        <w:rPr>
          <w:rFonts w:ascii="Times New Roman" w:hAnsi="Times New Roman" w:cs="Times New Roman"/>
        </w:rPr>
        <w:t>in minimising the</w:t>
      </w:r>
      <w:r w:rsidRPr="00D541E1">
        <w:rPr>
          <w:rFonts w:ascii="Times New Roman" w:hAnsi="Times New Roman" w:cs="Times New Roman"/>
        </w:rPr>
        <w:t xml:space="preserve"> disruption of service. In the event of an economic downturn, Velvet Elixir will introduce lower cost products for the consumer through lower price point products, meal deals and consumer </w:t>
      </w:r>
      <w:r w:rsidRPr="00D541E1">
        <w:rPr>
          <w:rFonts w:ascii="Times New Roman" w:hAnsi="Times New Roman" w:cs="Times New Roman"/>
        </w:rPr>
        <w:lastRenderedPageBreak/>
        <w:t xml:space="preserve">loyalty incentives to preserve customer volume while protecting its premium brand profile. Appropriate levels of cash reserves and timely reviews of operating finances will be critical to building resilience. A contingency plan provides not only business continuity but also sustainability because it allows the enterprise to continue to adapt and re-use its </w:t>
      </w:r>
      <w:r w:rsidR="00A438D9">
        <w:rPr>
          <w:rFonts w:ascii="Times New Roman" w:hAnsi="Times New Roman" w:cs="Times New Roman"/>
        </w:rPr>
        <w:t>long-term</w:t>
      </w:r>
      <w:r w:rsidRPr="00D541E1">
        <w:rPr>
          <w:rFonts w:ascii="Times New Roman" w:hAnsi="Times New Roman" w:cs="Times New Roman"/>
        </w:rPr>
        <w:t xml:space="preserve"> economic, social and environmental commitments (Amin et al., 2025; </w:t>
      </w:r>
      <w:proofErr w:type="spellStart"/>
      <w:r w:rsidRPr="00D541E1">
        <w:rPr>
          <w:rFonts w:ascii="Times New Roman" w:hAnsi="Times New Roman" w:cs="Times New Roman"/>
        </w:rPr>
        <w:t>Mouazen</w:t>
      </w:r>
      <w:proofErr w:type="spellEnd"/>
      <w:r w:rsidRPr="00D541E1">
        <w:rPr>
          <w:rFonts w:ascii="Times New Roman" w:hAnsi="Times New Roman" w:cs="Times New Roman"/>
        </w:rPr>
        <w:t xml:space="preserve"> et al, 2025).</w:t>
      </w:r>
    </w:p>
    <w:p w14:paraId="5A537B7A" w14:textId="53B6E099" w:rsidR="00D541E1" w:rsidRPr="00A438D9" w:rsidRDefault="00A438D9" w:rsidP="00D541E1">
      <w:pPr>
        <w:spacing w:line="480" w:lineRule="auto"/>
        <w:rPr>
          <w:rFonts w:ascii="Times New Roman" w:hAnsi="Times New Roman" w:cs="Times New Roman"/>
          <w:b/>
          <w:bCs/>
        </w:rPr>
      </w:pPr>
      <w:r w:rsidRPr="00A438D9">
        <w:rPr>
          <w:rFonts w:ascii="Times New Roman" w:hAnsi="Times New Roman" w:cs="Times New Roman"/>
          <w:b/>
          <w:bCs/>
        </w:rPr>
        <w:t xml:space="preserve">Conclusion </w:t>
      </w:r>
    </w:p>
    <w:p w14:paraId="1B41DDFD" w14:textId="3D9AC5D6" w:rsidR="00D541E1" w:rsidRDefault="00D541E1" w:rsidP="00D541E1">
      <w:pPr>
        <w:spacing w:line="480" w:lineRule="auto"/>
        <w:rPr>
          <w:rFonts w:ascii="Times New Roman" w:hAnsi="Times New Roman" w:cs="Times New Roman"/>
        </w:rPr>
      </w:pPr>
      <w:r w:rsidRPr="00D541E1">
        <w:rPr>
          <w:rFonts w:ascii="Times New Roman" w:hAnsi="Times New Roman" w:cs="Times New Roman"/>
        </w:rPr>
        <w:t xml:space="preserve">In conclusion, Velvet Elixir has excellent potential to become a </w:t>
      </w:r>
      <w:r w:rsidR="00A438D9">
        <w:rPr>
          <w:rFonts w:ascii="Times New Roman" w:hAnsi="Times New Roman" w:cs="Times New Roman"/>
        </w:rPr>
        <w:t>sustainability-focused</w:t>
      </w:r>
      <w:r w:rsidRPr="00D541E1">
        <w:rPr>
          <w:rFonts w:ascii="Times New Roman" w:hAnsi="Times New Roman" w:cs="Times New Roman"/>
        </w:rPr>
        <w:t xml:space="preserve"> enterprise as it is directly aligned with current trends of health, ethical consumption and socialising without the use of alcohol. The business model supports the enterprise through favourable socio-technological conditions and is directly differentiated from other businesses due to its focus on sustainability. Combining premium branding with a triple bottom line strategy, Velvet Elixir will appeal to the modern consumer while delivering </w:t>
      </w:r>
      <w:r w:rsidR="00A438D9">
        <w:rPr>
          <w:rFonts w:ascii="Times New Roman" w:hAnsi="Times New Roman" w:cs="Times New Roman"/>
        </w:rPr>
        <w:t>long-term</w:t>
      </w:r>
      <w:r w:rsidRPr="00D541E1">
        <w:rPr>
          <w:rFonts w:ascii="Times New Roman" w:hAnsi="Times New Roman" w:cs="Times New Roman"/>
        </w:rPr>
        <w:t xml:space="preserve"> value. Success will be closely related to effective marketing, appropriate resource management, exceptional customer experience, and flexibility in adapting to financial and operational situations. With proper planning and execution, Velvet Elixir has the potential to become a successful, profitable, and viable sustainable startup </w:t>
      </w:r>
      <w:r w:rsidR="00A438D9">
        <w:rPr>
          <w:rFonts w:ascii="Times New Roman" w:hAnsi="Times New Roman" w:cs="Times New Roman"/>
        </w:rPr>
        <w:t>organisation</w:t>
      </w:r>
      <w:r w:rsidRPr="00D541E1">
        <w:rPr>
          <w:rFonts w:ascii="Times New Roman" w:hAnsi="Times New Roman" w:cs="Times New Roman"/>
        </w:rPr>
        <w:t xml:space="preserve"> in the growing market for non-alcoholic beverages (Nicholls, 2022; Abraham, 2024; Nica et al, 2025).</w:t>
      </w:r>
    </w:p>
    <w:p w14:paraId="7029ED48" w14:textId="77777777" w:rsidR="00A438D9" w:rsidRDefault="00A438D9" w:rsidP="00D541E1">
      <w:pPr>
        <w:spacing w:line="480" w:lineRule="auto"/>
        <w:rPr>
          <w:rFonts w:ascii="Times New Roman" w:hAnsi="Times New Roman" w:cs="Times New Roman"/>
        </w:rPr>
      </w:pPr>
    </w:p>
    <w:p w14:paraId="4E7D41C3" w14:textId="77777777" w:rsidR="00A438D9" w:rsidRDefault="00A438D9" w:rsidP="00D541E1">
      <w:pPr>
        <w:spacing w:line="480" w:lineRule="auto"/>
        <w:rPr>
          <w:rFonts w:ascii="Times New Roman" w:hAnsi="Times New Roman" w:cs="Times New Roman"/>
        </w:rPr>
      </w:pPr>
    </w:p>
    <w:p w14:paraId="4EB8ABAB" w14:textId="77777777" w:rsidR="00A438D9" w:rsidRDefault="00A438D9" w:rsidP="00D541E1">
      <w:pPr>
        <w:spacing w:line="480" w:lineRule="auto"/>
        <w:rPr>
          <w:rFonts w:ascii="Times New Roman" w:hAnsi="Times New Roman" w:cs="Times New Roman"/>
        </w:rPr>
      </w:pPr>
    </w:p>
    <w:p w14:paraId="6ACEAAF9" w14:textId="77777777" w:rsidR="00A438D9" w:rsidRDefault="00A438D9" w:rsidP="00D541E1">
      <w:pPr>
        <w:spacing w:line="480" w:lineRule="auto"/>
        <w:rPr>
          <w:rFonts w:ascii="Times New Roman" w:hAnsi="Times New Roman" w:cs="Times New Roman"/>
        </w:rPr>
      </w:pPr>
    </w:p>
    <w:p w14:paraId="3838648E" w14:textId="77777777" w:rsidR="00A438D9" w:rsidRDefault="00A438D9" w:rsidP="00D541E1">
      <w:pPr>
        <w:spacing w:line="480" w:lineRule="auto"/>
        <w:rPr>
          <w:rFonts w:ascii="Times New Roman" w:hAnsi="Times New Roman" w:cs="Times New Roman"/>
        </w:rPr>
      </w:pPr>
    </w:p>
    <w:p w14:paraId="69F3C339" w14:textId="77777777" w:rsidR="00A438D9" w:rsidRDefault="00A438D9" w:rsidP="00D541E1">
      <w:pPr>
        <w:spacing w:line="480" w:lineRule="auto"/>
        <w:rPr>
          <w:rFonts w:ascii="Times New Roman" w:hAnsi="Times New Roman" w:cs="Times New Roman"/>
        </w:rPr>
      </w:pPr>
    </w:p>
    <w:p w14:paraId="47B1E6A3" w14:textId="13954A73" w:rsidR="00A438D9" w:rsidRPr="00A438D9" w:rsidRDefault="00A438D9" w:rsidP="00D541E1">
      <w:pPr>
        <w:spacing w:line="480" w:lineRule="auto"/>
        <w:rPr>
          <w:rFonts w:ascii="Times New Roman" w:hAnsi="Times New Roman" w:cs="Times New Roman"/>
          <w:b/>
          <w:bCs/>
        </w:rPr>
      </w:pPr>
      <w:r w:rsidRPr="00A438D9">
        <w:rPr>
          <w:rFonts w:ascii="Times New Roman" w:hAnsi="Times New Roman" w:cs="Times New Roman"/>
          <w:b/>
          <w:bCs/>
        </w:rPr>
        <w:lastRenderedPageBreak/>
        <w:t xml:space="preserve">References </w:t>
      </w:r>
    </w:p>
    <w:p w14:paraId="356AE604"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Abraham, K. T. (2024). Responsible leadership and triple bottom line performance: Imperatives for corporate sustainability. </w:t>
      </w:r>
      <w:r w:rsidRPr="00A438D9">
        <w:rPr>
          <w:rFonts w:ascii="Times New Roman" w:hAnsi="Times New Roman" w:cs="Times New Roman"/>
          <w:i/>
          <w:iCs/>
        </w:rPr>
        <w:t>Journal of Global Responsibility, 15</w:t>
      </w:r>
      <w:r w:rsidRPr="00A438D9">
        <w:rPr>
          <w:rFonts w:ascii="Times New Roman" w:hAnsi="Times New Roman" w:cs="Times New Roman"/>
        </w:rPr>
        <w:t>(4), 485–500.</w:t>
      </w:r>
    </w:p>
    <w:p w14:paraId="6592A2DD"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Akash, M. H., Al Aziz, R., </w:t>
      </w:r>
      <w:proofErr w:type="spellStart"/>
      <w:r w:rsidRPr="00A438D9">
        <w:rPr>
          <w:rFonts w:ascii="Times New Roman" w:hAnsi="Times New Roman" w:cs="Times New Roman"/>
        </w:rPr>
        <w:t>Karmaker</w:t>
      </w:r>
      <w:proofErr w:type="spellEnd"/>
      <w:r w:rsidRPr="00A438D9">
        <w:rPr>
          <w:rFonts w:ascii="Times New Roman" w:hAnsi="Times New Roman" w:cs="Times New Roman"/>
        </w:rPr>
        <w:t xml:space="preserve">, C. L., Bari, A. M., Kabir, K. A., &amp; Islam, A. R. M. T. (2025). Investigating the attributes for implementing circular economy in the textile manufacturing supply chain: Implications for the triple bottom line of sustainability. </w:t>
      </w:r>
      <w:r w:rsidRPr="00A438D9">
        <w:rPr>
          <w:rFonts w:ascii="Times New Roman" w:hAnsi="Times New Roman" w:cs="Times New Roman"/>
          <w:i/>
          <w:iCs/>
        </w:rPr>
        <w:t>Sustainable Horizons, 14</w:t>
      </w:r>
      <w:r w:rsidRPr="00A438D9">
        <w:rPr>
          <w:rFonts w:ascii="Times New Roman" w:hAnsi="Times New Roman" w:cs="Times New Roman"/>
        </w:rPr>
        <w:t>, 100129.</w:t>
      </w:r>
    </w:p>
    <w:p w14:paraId="3001C843"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Alzoubi, H. M. (2022). Does BLE technology contribute towards improving marketing strategies, customer satisfaction and loyalty? The role of open innovation. </w:t>
      </w:r>
      <w:r w:rsidRPr="00A438D9">
        <w:rPr>
          <w:rFonts w:ascii="Times New Roman" w:hAnsi="Times New Roman" w:cs="Times New Roman"/>
          <w:i/>
          <w:iCs/>
        </w:rPr>
        <w:t>International Journal of Data and Network Science, 6</w:t>
      </w:r>
      <w:r w:rsidRPr="00A438D9">
        <w:rPr>
          <w:rFonts w:ascii="Times New Roman" w:hAnsi="Times New Roman" w:cs="Times New Roman"/>
        </w:rPr>
        <w:t>(2), 449–460.</w:t>
      </w:r>
    </w:p>
    <w:p w14:paraId="0DBB86E4"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Amin, A., Peng, S., </w:t>
      </w:r>
      <w:proofErr w:type="spellStart"/>
      <w:r w:rsidRPr="00A438D9">
        <w:rPr>
          <w:rFonts w:ascii="Times New Roman" w:hAnsi="Times New Roman" w:cs="Times New Roman"/>
        </w:rPr>
        <w:t>Magazzino</w:t>
      </w:r>
      <w:proofErr w:type="spellEnd"/>
      <w:r w:rsidRPr="00A438D9">
        <w:rPr>
          <w:rFonts w:ascii="Times New Roman" w:hAnsi="Times New Roman" w:cs="Times New Roman"/>
        </w:rPr>
        <w:t xml:space="preserve">, C., Sharif, A., &amp; Kamran, H. W. (2025). Driving sustainable development: The impact of energy transition, eco-innovation, mineral resources, and green growth on carbon emissions. </w:t>
      </w:r>
      <w:r w:rsidRPr="00A438D9">
        <w:rPr>
          <w:rFonts w:ascii="Times New Roman" w:hAnsi="Times New Roman" w:cs="Times New Roman"/>
          <w:i/>
          <w:iCs/>
        </w:rPr>
        <w:t>Renewable Energy, 238</w:t>
      </w:r>
      <w:r w:rsidRPr="00A438D9">
        <w:rPr>
          <w:rFonts w:ascii="Times New Roman" w:hAnsi="Times New Roman" w:cs="Times New Roman"/>
        </w:rPr>
        <w:t>, 121879.</w:t>
      </w:r>
    </w:p>
    <w:p w14:paraId="27B2B62D"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Deliceırmak, F. D. (2022). The global marketing strategies of global brands: Coca-Cola and McDonald's. </w:t>
      </w:r>
      <w:r w:rsidRPr="00A438D9">
        <w:rPr>
          <w:rFonts w:ascii="Times New Roman" w:hAnsi="Times New Roman" w:cs="Times New Roman"/>
          <w:i/>
          <w:iCs/>
        </w:rPr>
        <w:t>Journal of International Business and Management, 5</w:t>
      </w:r>
      <w:r w:rsidRPr="00A438D9">
        <w:rPr>
          <w:rFonts w:ascii="Times New Roman" w:hAnsi="Times New Roman" w:cs="Times New Roman"/>
        </w:rPr>
        <w:t>(7), 1–22.</w:t>
      </w:r>
    </w:p>
    <w:p w14:paraId="3EE72751"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Dhingra, D. G., Diksha, D., &amp; Sruthi, S. (2025). Culture as a campaign: HR-driven marketing strategies in the digital age. </w:t>
      </w:r>
      <w:r w:rsidRPr="00A438D9">
        <w:rPr>
          <w:rFonts w:ascii="Times New Roman" w:hAnsi="Times New Roman" w:cs="Times New Roman"/>
          <w:i/>
          <w:iCs/>
        </w:rPr>
        <w:t>European Economic Letters (EEL), 15</w:t>
      </w:r>
      <w:r w:rsidRPr="00A438D9">
        <w:rPr>
          <w:rFonts w:ascii="Times New Roman" w:hAnsi="Times New Roman" w:cs="Times New Roman"/>
        </w:rPr>
        <w:t>(3), 3869–3880.</w:t>
      </w:r>
    </w:p>
    <w:p w14:paraId="4DD640CE" w14:textId="77777777" w:rsidR="00A438D9" w:rsidRPr="007F0AF6" w:rsidRDefault="00A438D9" w:rsidP="00A438D9">
      <w:pPr>
        <w:spacing w:line="480" w:lineRule="auto"/>
        <w:rPr>
          <w:rFonts w:ascii="Times New Roman" w:hAnsi="Times New Roman" w:cs="Times New Roman"/>
          <w:i/>
          <w:iCs/>
        </w:rPr>
      </w:pPr>
      <w:r w:rsidRPr="00A438D9">
        <w:rPr>
          <w:rFonts w:ascii="Times New Roman" w:hAnsi="Times New Roman" w:cs="Times New Roman"/>
        </w:rPr>
        <w:t xml:space="preserve">Eichhorn, T., Schaller, L., </w:t>
      </w:r>
      <w:proofErr w:type="spellStart"/>
      <w:r w:rsidRPr="00A438D9">
        <w:rPr>
          <w:rFonts w:ascii="Times New Roman" w:hAnsi="Times New Roman" w:cs="Times New Roman"/>
        </w:rPr>
        <w:t>Hamunen</w:t>
      </w:r>
      <w:proofErr w:type="spellEnd"/>
      <w:r w:rsidRPr="00A438D9">
        <w:rPr>
          <w:rFonts w:ascii="Times New Roman" w:hAnsi="Times New Roman" w:cs="Times New Roman"/>
        </w:rPr>
        <w:t xml:space="preserve">, K., &amp; Runge, T. (2024). </w:t>
      </w:r>
      <w:r w:rsidRPr="007F0AF6">
        <w:rPr>
          <w:rFonts w:ascii="Times New Roman" w:hAnsi="Times New Roman" w:cs="Times New Roman"/>
          <w:i/>
          <w:iCs/>
        </w:rPr>
        <w:t>Exploring macro-environmental factors influencing adoption of result-based and collective agri-environmental measures: A PESTLE approach based on stakeholder statements.</w:t>
      </w:r>
    </w:p>
    <w:p w14:paraId="3CDB0F5E" w14:textId="77777777" w:rsidR="007F0AF6"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Farida, I., &amp; Setiawan, D. (2022). Business strategies and competitive advantage: The role of performance and innovation. </w:t>
      </w:r>
      <w:r w:rsidRPr="007F0AF6">
        <w:rPr>
          <w:rFonts w:ascii="Times New Roman" w:hAnsi="Times New Roman" w:cs="Times New Roman"/>
          <w:i/>
          <w:iCs/>
        </w:rPr>
        <w:t>Journal of Open Innovation: Technology, Market, and Complexity, 8</w:t>
      </w:r>
      <w:r w:rsidRPr="00A438D9">
        <w:rPr>
          <w:rFonts w:ascii="Times New Roman" w:hAnsi="Times New Roman" w:cs="Times New Roman"/>
        </w:rPr>
        <w:t>(3), 163.</w:t>
      </w:r>
    </w:p>
    <w:p w14:paraId="5A868309" w14:textId="6375E4E5"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lastRenderedPageBreak/>
        <w:t xml:space="preserve">Figueiredo, N., Ferreira, B. M., Abrantes, J. L., &amp; Martinez, L. F. (2025). The role of digital marketing in online shopping: A bibliometric analysis for decoding consumer behaviour. </w:t>
      </w:r>
      <w:r w:rsidRPr="007F0AF6">
        <w:rPr>
          <w:rFonts w:ascii="Times New Roman" w:hAnsi="Times New Roman" w:cs="Times New Roman"/>
          <w:i/>
          <w:iCs/>
        </w:rPr>
        <w:t>Journal of Theoretical and Applied Electronic Commerce Research, 20</w:t>
      </w:r>
      <w:r w:rsidRPr="00A438D9">
        <w:rPr>
          <w:rFonts w:ascii="Times New Roman" w:hAnsi="Times New Roman" w:cs="Times New Roman"/>
        </w:rPr>
        <w:t>(1), 25.</w:t>
      </w:r>
    </w:p>
    <w:p w14:paraId="2C66EB98" w14:textId="3AE94B63" w:rsidR="00A438D9" w:rsidRPr="00A438D9" w:rsidRDefault="00A438D9" w:rsidP="00A438D9">
      <w:pPr>
        <w:spacing w:line="480" w:lineRule="auto"/>
        <w:rPr>
          <w:rFonts w:ascii="Times New Roman" w:hAnsi="Times New Roman" w:cs="Times New Roman"/>
        </w:rPr>
      </w:pPr>
      <w:proofErr w:type="spellStart"/>
      <w:r w:rsidRPr="00A438D9">
        <w:rPr>
          <w:rFonts w:ascii="Times New Roman" w:hAnsi="Times New Roman" w:cs="Times New Roman"/>
        </w:rPr>
        <w:t>Haudi</w:t>
      </w:r>
      <w:proofErr w:type="spellEnd"/>
      <w:r w:rsidRPr="00A438D9">
        <w:rPr>
          <w:rFonts w:ascii="Times New Roman" w:hAnsi="Times New Roman" w:cs="Times New Roman"/>
        </w:rPr>
        <w:t xml:space="preserve">, H., </w:t>
      </w:r>
      <w:proofErr w:type="spellStart"/>
      <w:r w:rsidRPr="00A438D9">
        <w:rPr>
          <w:rFonts w:ascii="Times New Roman" w:hAnsi="Times New Roman" w:cs="Times New Roman"/>
        </w:rPr>
        <w:t>Rahadjeng</w:t>
      </w:r>
      <w:proofErr w:type="spellEnd"/>
      <w:r w:rsidRPr="00A438D9">
        <w:rPr>
          <w:rFonts w:ascii="Times New Roman" w:hAnsi="Times New Roman" w:cs="Times New Roman"/>
        </w:rPr>
        <w:t xml:space="preserve">, E. R., </w:t>
      </w:r>
      <w:proofErr w:type="spellStart"/>
      <w:r w:rsidRPr="00A438D9">
        <w:rPr>
          <w:rFonts w:ascii="Times New Roman" w:hAnsi="Times New Roman" w:cs="Times New Roman"/>
        </w:rPr>
        <w:t>Santamoko</w:t>
      </w:r>
      <w:proofErr w:type="spellEnd"/>
      <w:r w:rsidRPr="00A438D9">
        <w:rPr>
          <w:rFonts w:ascii="Times New Roman" w:hAnsi="Times New Roman" w:cs="Times New Roman"/>
        </w:rPr>
        <w:t xml:space="preserve">, R., Putra, R. S., Purwoko, D., </w:t>
      </w:r>
      <w:proofErr w:type="spellStart"/>
      <w:r w:rsidRPr="00A438D9">
        <w:rPr>
          <w:rFonts w:ascii="Times New Roman" w:hAnsi="Times New Roman" w:cs="Times New Roman"/>
        </w:rPr>
        <w:t>Nurjannah</w:t>
      </w:r>
      <w:proofErr w:type="spellEnd"/>
      <w:r w:rsidRPr="00A438D9">
        <w:rPr>
          <w:rFonts w:ascii="Times New Roman" w:hAnsi="Times New Roman" w:cs="Times New Roman"/>
        </w:rPr>
        <w:t xml:space="preserve">, D., Koho, I. R., </w:t>
      </w:r>
      <w:proofErr w:type="spellStart"/>
      <w:r w:rsidRPr="00A438D9">
        <w:rPr>
          <w:rFonts w:ascii="Times New Roman" w:hAnsi="Times New Roman" w:cs="Times New Roman"/>
        </w:rPr>
        <w:t>Wijoyo</w:t>
      </w:r>
      <w:proofErr w:type="spellEnd"/>
      <w:r w:rsidRPr="00A438D9">
        <w:rPr>
          <w:rFonts w:ascii="Times New Roman" w:hAnsi="Times New Roman" w:cs="Times New Roman"/>
        </w:rPr>
        <w:t xml:space="preserve">, H., </w:t>
      </w:r>
      <w:proofErr w:type="spellStart"/>
      <w:r w:rsidRPr="00A438D9">
        <w:rPr>
          <w:rFonts w:ascii="Times New Roman" w:hAnsi="Times New Roman" w:cs="Times New Roman"/>
        </w:rPr>
        <w:t>Siagian</w:t>
      </w:r>
      <w:proofErr w:type="spellEnd"/>
      <w:r w:rsidRPr="00A438D9">
        <w:rPr>
          <w:rFonts w:ascii="Times New Roman" w:hAnsi="Times New Roman" w:cs="Times New Roman"/>
        </w:rPr>
        <w:t xml:space="preserve">, A. O., Cahyono, Y., &amp; Purwanto, A. (2022). The role of e-marketing and e-CRM on e-loyalty of Indonesian companies during </w:t>
      </w:r>
      <w:r w:rsidR="007F0AF6">
        <w:rPr>
          <w:rFonts w:ascii="Times New Roman" w:hAnsi="Times New Roman" w:cs="Times New Roman"/>
        </w:rPr>
        <w:t xml:space="preserve">the </w:t>
      </w:r>
      <w:r w:rsidRPr="00A438D9">
        <w:rPr>
          <w:rFonts w:ascii="Times New Roman" w:hAnsi="Times New Roman" w:cs="Times New Roman"/>
        </w:rPr>
        <w:t xml:space="preserve">COVID-19 pandemic and the digital era. </w:t>
      </w:r>
      <w:r w:rsidRPr="007F0AF6">
        <w:rPr>
          <w:rFonts w:ascii="Times New Roman" w:hAnsi="Times New Roman" w:cs="Times New Roman"/>
          <w:i/>
          <w:iCs/>
        </w:rPr>
        <w:t>Uncertain Supply Chain Management, 10</w:t>
      </w:r>
      <w:r w:rsidRPr="00A438D9">
        <w:rPr>
          <w:rFonts w:ascii="Times New Roman" w:hAnsi="Times New Roman" w:cs="Times New Roman"/>
        </w:rPr>
        <w:t>(1), 217–224.</w:t>
      </w:r>
    </w:p>
    <w:p w14:paraId="6982872D" w14:textId="77777777" w:rsidR="00A438D9" w:rsidRPr="00A438D9" w:rsidRDefault="00A438D9" w:rsidP="00A438D9">
      <w:pPr>
        <w:spacing w:line="480" w:lineRule="auto"/>
        <w:rPr>
          <w:rFonts w:ascii="Times New Roman" w:hAnsi="Times New Roman" w:cs="Times New Roman"/>
        </w:rPr>
      </w:pPr>
      <w:proofErr w:type="spellStart"/>
      <w:r w:rsidRPr="00A438D9">
        <w:rPr>
          <w:rFonts w:ascii="Times New Roman" w:hAnsi="Times New Roman" w:cs="Times New Roman"/>
        </w:rPr>
        <w:t>Karbhar</w:t>
      </w:r>
      <w:proofErr w:type="spellEnd"/>
      <w:r w:rsidRPr="00A438D9">
        <w:rPr>
          <w:rFonts w:ascii="Times New Roman" w:hAnsi="Times New Roman" w:cs="Times New Roman"/>
        </w:rPr>
        <w:t xml:space="preserve">, A. A. (2025). </w:t>
      </w:r>
      <w:r w:rsidRPr="007F0AF6">
        <w:rPr>
          <w:rFonts w:ascii="Times New Roman" w:hAnsi="Times New Roman" w:cs="Times New Roman"/>
          <w:i/>
          <w:iCs/>
        </w:rPr>
        <w:t>Principles of marketing: Concepts, strategies and applications.</w:t>
      </w:r>
      <w:r w:rsidRPr="00A438D9">
        <w:rPr>
          <w:rFonts w:ascii="Times New Roman" w:hAnsi="Times New Roman" w:cs="Times New Roman"/>
        </w:rPr>
        <w:t xml:space="preserve"> Academic Guru Publishing House.</w:t>
      </w:r>
    </w:p>
    <w:p w14:paraId="4D07FF23"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Kumar, V., Kotler, P., &amp; Kumar, A. (2026). Transformative marketing strategies in the era of new-age technologies: Principles, plan, purpose, and practice. </w:t>
      </w:r>
      <w:r w:rsidRPr="007F0AF6">
        <w:rPr>
          <w:rFonts w:ascii="Times New Roman" w:hAnsi="Times New Roman" w:cs="Times New Roman"/>
          <w:i/>
          <w:iCs/>
        </w:rPr>
        <w:t>Journal of the Academy of Marketing Science, 54</w:t>
      </w:r>
      <w:r w:rsidRPr="00A438D9">
        <w:rPr>
          <w:rFonts w:ascii="Times New Roman" w:hAnsi="Times New Roman" w:cs="Times New Roman"/>
        </w:rPr>
        <w:t>(1), 1–27.</w:t>
      </w:r>
    </w:p>
    <w:p w14:paraId="43D4C800" w14:textId="77777777" w:rsidR="00A438D9" w:rsidRPr="00A438D9" w:rsidRDefault="00A438D9" w:rsidP="00A438D9">
      <w:pPr>
        <w:spacing w:line="480" w:lineRule="auto"/>
        <w:rPr>
          <w:rFonts w:ascii="Times New Roman" w:hAnsi="Times New Roman" w:cs="Times New Roman"/>
        </w:rPr>
      </w:pPr>
      <w:proofErr w:type="spellStart"/>
      <w:r w:rsidRPr="00A438D9">
        <w:rPr>
          <w:rFonts w:ascii="Times New Roman" w:hAnsi="Times New Roman" w:cs="Times New Roman"/>
        </w:rPr>
        <w:t>Mgbame</w:t>
      </w:r>
      <w:proofErr w:type="spellEnd"/>
      <w:r w:rsidRPr="00A438D9">
        <w:rPr>
          <w:rFonts w:ascii="Times New Roman" w:hAnsi="Times New Roman" w:cs="Times New Roman"/>
        </w:rPr>
        <w:t xml:space="preserve">, A. C., &amp; Iyadi, R. C. (2022). Content marketing strategy and customer engagement in the Nigerian non-alcoholic beverage industry. </w:t>
      </w:r>
      <w:r w:rsidRPr="007F0AF6">
        <w:rPr>
          <w:rFonts w:ascii="Times New Roman" w:hAnsi="Times New Roman" w:cs="Times New Roman"/>
          <w:i/>
          <w:iCs/>
        </w:rPr>
        <w:t>Journal of Emerging Trends in Management Sciences and Entrepreneurship, 4</w:t>
      </w:r>
      <w:r w:rsidRPr="00A438D9">
        <w:rPr>
          <w:rFonts w:ascii="Times New Roman" w:hAnsi="Times New Roman" w:cs="Times New Roman"/>
        </w:rPr>
        <w:t>(1), 55–81.</w:t>
      </w:r>
    </w:p>
    <w:p w14:paraId="677975C7" w14:textId="12D5FA74" w:rsidR="00A438D9" w:rsidRPr="00A438D9" w:rsidRDefault="00A438D9" w:rsidP="00A438D9">
      <w:pPr>
        <w:spacing w:line="480" w:lineRule="auto"/>
        <w:rPr>
          <w:rFonts w:ascii="Times New Roman" w:hAnsi="Times New Roman" w:cs="Times New Roman"/>
        </w:rPr>
      </w:pPr>
      <w:proofErr w:type="spellStart"/>
      <w:r w:rsidRPr="00A438D9">
        <w:rPr>
          <w:rFonts w:ascii="Times New Roman" w:hAnsi="Times New Roman" w:cs="Times New Roman"/>
        </w:rPr>
        <w:t>Mouazen</w:t>
      </w:r>
      <w:proofErr w:type="spellEnd"/>
      <w:r w:rsidRPr="00A438D9">
        <w:rPr>
          <w:rFonts w:ascii="Times New Roman" w:hAnsi="Times New Roman" w:cs="Times New Roman"/>
        </w:rPr>
        <w:t xml:space="preserve">, A. M., Hernández-Lara, A. B., Chahine, J., &amp; Halawi, A. (2025). Triple </w:t>
      </w:r>
      <w:r w:rsidR="007F0AF6">
        <w:rPr>
          <w:rFonts w:ascii="Times New Roman" w:hAnsi="Times New Roman" w:cs="Times New Roman"/>
        </w:rPr>
        <w:t>Bottom Line Sustainability</w:t>
      </w:r>
      <w:r w:rsidRPr="00A438D9">
        <w:rPr>
          <w:rFonts w:ascii="Times New Roman" w:hAnsi="Times New Roman" w:cs="Times New Roman"/>
        </w:rPr>
        <w:t xml:space="preserve"> and Innovation 5.0 management through the lens of Industry 5.0, Society 5.0 and </w:t>
      </w:r>
      <w:r w:rsidR="007F0AF6">
        <w:rPr>
          <w:rFonts w:ascii="Times New Roman" w:hAnsi="Times New Roman" w:cs="Times New Roman"/>
        </w:rPr>
        <w:t>Digitised</w:t>
      </w:r>
      <w:r w:rsidRPr="00A438D9">
        <w:rPr>
          <w:rFonts w:ascii="Times New Roman" w:hAnsi="Times New Roman" w:cs="Times New Roman"/>
        </w:rPr>
        <w:t xml:space="preserve"> Value Chain 5.0. </w:t>
      </w:r>
      <w:r w:rsidRPr="007F0AF6">
        <w:rPr>
          <w:rFonts w:ascii="Times New Roman" w:hAnsi="Times New Roman" w:cs="Times New Roman"/>
          <w:i/>
          <w:iCs/>
        </w:rPr>
        <w:t>European Journal of Innovation Management, 28</w:t>
      </w:r>
      <w:r w:rsidRPr="00A438D9">
        <w:rPr>
          <w:rFonts w:ascii="Times New Roman" w:hAnsi="Times New Roman" w:cs="Times New Roman"/>
        </w:rPr>
        <w:t>(5), 1965–2005.</w:t>
      </w:r>
    </w:p>
    <w:p w14:paraId="066D6548" w14:textId="77777777" w:rsidR="00A438D9" w:rsidRPr="007F0AF6" w:rsidRDefault="00A438D9" w:rsidP="00A438D9">
      <w:pPr>
        <w:spacing w:line="480" w:lineRule="auto"/>
        <w:rPr>
          <w:rFonts w:ascii="Times New Roman" w:hAnsi="Times New Roman" w:cs="Times New Roman"/>
          <w:i/>
          <w:iCs/>
        </w:rPr>
      </w:pPr>
      <w:r w:rsidRPr="00A438D9">
        <w:rPr>
          <w:rFonts w:ascii="Times New Roman" w:hAnsi="Times New Roman" w:cs="Times New Roman"/>
        </w:rPr>
        <w:t>Nicholls, E. (2022). “</w:t>
      </w:r>
      <w:r w:rsidRPr="007F0AF6">
        <w:rPr>
          <w:rFonts w:ascii="Times New Roman" w:hAnsi="Times New Roman" w:cs="Times New Roman"/>
          <w:i/>
          <w:iCs/>
        </w:rPr>
        <w:t>You can be a hybrid when it comes to drinking”: The marketing and consumption of no and low alcohol drinks in the UK.</w:t>
      </w:r>
    </w:p>
    <w:p w14:paraId="053DB690" w14:textId="77777777" w:rsidR="007F0AF6"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Nica, I., </w:t>
      </w:r>
      <w:proofErr w:type="spellStart"/>
      <w:r w:rsidRPr="00A438D9">
        <w:rPr>
          <w:rFonts w:ascii="Times New Roman" w:hAnsi="Times New Roman" w:cs="Times New Roman"/>
        </w:rPr>
        <w:t>Chiriță</w:t>
      </w:r>
      <w:proofErr w:type="spellEnd"/>
      <w:r w:rsidRPr="00A438D9">
        <w:rPr>
          <w:rFonts w:ascii="Times New Roman" w:hAnsi="Times New Roman" w:cs="Times New Roman"/>
        </w:rPr>
        <w:t xml:space="preserve">, N., &amp; Georgescu, I. (2025). Triple bottom line in sustainable development: A comprehensive bibliometric analysis. </w:t>
      </w:r>
      <w:r w:rsidRPr="007F0AF6">
        <w:rPr>
          <w:rFonts w:ascii="Times New Roman" w:hAnsi="Times New Roman" w:cs="Times New Roman"/>
          <w:i/>
          <w:iCs/>
        </w:rPr>
        <w:t>Sustainability, 17</w:t>
      </w:r>
      <w:r w:rsidRPr="00A438D9">
        <w:rPr>
          <w:rFonts w:ascii="Times New Roman" w:hAnsi="Times New Roman" w:cs="Times New Roman"/>
        </w:rPr>
        <w:t>(5), 1932.</w:t>
      </w:r>
    </w:p>
    <w:p w14:paraId="1A2ED1F7" w14:textId="1F546F4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lastRenderedPageBreak/>
        <w:t xml:space="preserve">Nogueira, E., Gomes, S., &amp; Lopes, J. M. (2024). Financial sustainability: Exploring the influence of the triple bottom line economic dimension on firm performance. </w:t>
      </w:r>
      <w:r w:rsidRPr="007F0AF6">
        <w:rPr>
          <w:rFonts w:ascii="Times New Roman" w:hAnsi="Times New Roman" w:cs="Times New Roman"/>
          <w:i/>
          <w:iCs/>
        </w:rPr>
        <w:t>Sustainability, 16</w:t>
      </w:r>
      <w:r w:rsidRPr="00A438D9">
        <w:rPr>
          <w:rFonts w:ascii="Times New Roman" w:hAnsi="Times New Roman" w:cs="Times New Roman"/>
        </w:rPr>
        <w:t>(15), 6458.</w:t>
      </w:r>
    </w:p>
    <w:p w14:paraId="6DBEBB82"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Pata, U. K. (2025). How to progress towards sustainable development by leveraging renewable energy sources, technological advances, and human capital. </w:t>
      </w:r>
      <w:r w:rsidRPr="007F0AF6">
        <w:rPr>
          <w:rFonts w:ascii="Times New Roman" w:hAnsi="Times New Roman" w:cs="Times New Roman"/>
          <w:i/>
          <w:iCs/>
        </w:rPr>
        <w:t>Renewable Energy, 241</w:t>
      </w:r>
      <w:r w:rsidRPr="00A438D9">
        <w:rPr>
          <w:rFonts w:ascii="Times New Roman" w:hAnsi="Times New Roman" w:cs="Times New Roman"/>
        </w:rPr>
        <w:t>, 122367.</w:t>
      </w:r>
    </w:p>
    <w:p w14:paraId="437843B2" w14:textId="77777777" w:rsidR="00A438D9" w:rsidRPr="00A438D9" w:rsidRDefault="00A438D9" w:rsidP="00A438D9">
      <w:pPr>
        <w:spacing w:line="480" w:lineRule="auto"/>
        <w:rPr>
          <w:rFonts w:ascii="Times New Roman" w:hAnsi="Times New Roman" w:cs="Times New Roman"/>
        </w:rPr>
      </w:pPr>
      <w:r w:rsidRPr="00A438D9">
        <w:rPr>
          <w:rFonts w:ascii="Times New Roman" w:hAnsi="Times New Roman" w:cs="Times New Roman"/>
        </w:rPr>
        <w:t xml:space="preserve">Schulz, F. N., Farid, H., &amp; Hanf, J. H. (2023). The lower the better? Discussion on non-alcoholic wine and its marketing. </w:t>
      </w:r>
      <w:r w:rsidRPr="007F0AF6">
        <w:rPr>
          <w:rFonts w:ascii="Times New Roman" w:hAnsi="Times New Roman" w:cs="Times New Roman"/>
          <w:i/>
          <w:iCs/>
        </w:rPr>
        <w:t>Dietetics, 2</w:t>
      </w:r>
      <w:r w:rsidRPr="00A438D9">
        <w:rPr>
          <w:rFonts w:ascii="Times New Roman" w:hAnsi="Times New Roman" w:cs="Times New Roman"/>
        </w:rPr>
        <w:t>(3), 278–288.</w:t>
      </w:r>
    </w:p>
    <w:p w14:paraId="385CED57" w14:textId="184BB821" w:rsidR="00A438D9" w:rsidRPr="00D541E1" w:rsidRDefault="00A438D9" w:rsidP="00A438D9">
      <w:pPr>
        <w:spacing w:line="480" w:lineRule="auto"/>
        <w:rPr>
          <w:rFonts w:ascii="Times New Roman" w:hAnsi="Times New Roman" w:cs="Times New Roman"/>
        </w:rPr>
      </w:pPr>
      <w:r w:rsidRPr="00A438D9">
        <w:rPr>
          <w:rFonts w:ascii="Times New Roman" w:hAnsi="Times New Roman" w:cs="Times New Roman"/>
        </w:rPr>
        <w:t>Van, H. N., Quoc, H. N., &amp; Le Quoc, D. (2025). Towards sustainable development: Drivers from financial and institutional development</w:t>
      </w:r>
      <w:r w:rsidRPr="007F0AF6">
        <w:rPr>
          <w:rFonts w:ascii="Times New Roman" w:hAnsi="Times New Roman" w:cs="Times New Roman"/>
          <w:i/>
          <w:iCs/>
        </w:rPr>
        <w:t>. Journal of Public Affairs, 25</w:t>
      </w:r>
      <w:r w:rsidRPr="00A438D9">
        <w:rPr>
          <w:rFonts w:ascii="Times New Roman" w:hAnsi="Times New Roman" w:cs="Times New Roman"/>
        </w:rPr>
        <w:t>(3), e70073.</w:t>
      </w:r>
    </w:p>
    <w:sectPr w:rsidR="00A438D9" w:rsidRPr="00D541E1" w:rsidSect="007F0AF6">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6A9E1" w14:textId="77777777" w:rsidR="00AC0B96" w:rsidRDefault="00AC0B96" w:rsidP="007F0AF6">
      <w:pPr>
        <w:spacing w:after="0" w:line="240" w:lineRule="auto"/>
      </w:pPr>
      <w:r>
        <w:separator/>
      </w:r>
    </w:p>
  </w:endnote>
  <w:endnote w:type="continuationSeparator" w:id="0">
    <w:p w14:paraId="0F1BCD4B" w14:textId="77777777" w:rsidR="00AC0B96" w:rsidRDefault="00AC0B96" w:rsidP="007F0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94EF8" w14:textId="77777777" w:rsidR="00AC0B96" w:rsidRDefault="00AC0B96" w:rsidP="007F0AF6">
      <w:pPr>
        <w:spacing w:after="0" w:line="240" w:lineRule="auto"/>
      </w:pPr>
      <w:r>
        <w:separator/>
      </w:r>
    </w:p>
  </w:footnote>
  <w:footnote w:type="continuationSeparator" w:id="0">
    <w:p w14:paraId="2A9AD32C" w14:textId="77777777" w:rsidR="00AC0B96" w:rsidRDefault="00AC0B96" w:rsidP="007F0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3008425"/>
      <w:docPartObj>
        <w:docPartGallery w:val="Page Numbers (Top of Page)"/>
        <w:docPartUnique/>
      </w:docPartObj>
    </w:sdtPr>
    <w:sdtEndPr>
      <w:rPr>
        <w:noProof/>
      </w:rPr>
    </w:sdtEndPr>
    <w:sdtContent>
      <w:p w14:paraId="1BC0BDCA" w14:textId="767C83CD" w:rsidR="007F0AF6" w:rsidRDefault="007F0AF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8F0AD9F" w14:textId="77777777" w:rsidR="007F0AF6" w:rsidRDefault="007F0A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1E1"/>
    <w:rsid w:val="00223BF2"/>
    <w:rsid w:val="002E18A7"/>
    <w:rsid w:val="006F2DCD"/>
    <w:rsid w:val="007F0AF6"/>
    <w:rsid w:val="009C55DC"/>
    <w:rsid w:val="00A438D9"/>
    <w:rsid w:val="00AB5645"/>
    <w:rsid w:val="00AC0B96"/>
    <w:rsid w:val="00C44495"/>
    <w:rsid w:val="00D54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43191"/>
  <w15:chartTrackingRefBased/>
  <w15:docId w15:val="{C70D199C-C5BD-4FEE-B125-7D49AFA4F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4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41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1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41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41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1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1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1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1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41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41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1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41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41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1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1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1E1"/>
    <w:rPr>
      <w:rFonts w:eastAsiaTheme="majorEastAsia" w:cstheme="majorBidi"/>
      <w:color w:val="272727" w:themeColor="text1" w:themeTint="D8"/>
    </w:rPr>
  </w:style>
  <w:style w:type="paragraph" w:styleId="Title">
    <w:name w:val="Title"/>
    <w:basedOn w:val="Normal"/>
    <w:next w:val="Normal"/>
    <w:link w:val="TitleChar"/>
    <w:uiPriority w:val="10"/>
    <w:qFormat/>
    <w:rsid w:val="00D54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1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1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1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1E1"/>
    <w:pPr>
      <w:spacing w:before="160"/>
      <w:jc w:val="center"/>
    </w:pPr>
    <w:rPr>
      <w:i/>
      <w:iCs/>
      <w:color w:val="404040" w:themeColor="text1" w:themeTint="BF"/>
    </w:rPr>
  </w:style>
  <w:style w:type="character" w:customStyle="1" w:styleId="QuoteChar">
    <w:name w:val="Quote Char"/>
    <w:basedOn w:val="DefaultParagraphFont"/>
    <w:link w:val="Quote"/>
    <w:uiPriority w:val="29"/>
    <w:rsid w:val="00D541E1"/>
    <w:rPr>
      <w:i/>
      <w:iCs/>
      <w:color w:val="404040" w:themeColor="text1" w:themeTint="BF"/>
    </w:rPr>
  </w:style>
  <w:style w:type="paragraph" w:styleId="ListParagraph">
    <w:name w:val="List Paragraph"/>
    <w:basedOn w:val="Normal"/>
    <w:uiPriority w:val="34"/>
    <w:qFormat/>
    <w:rsid w:val="00D541E1"/>
    <w:pPr>
      <w:ind w:left="720"/>
      <w:contextualSpacing/>
    </w:pPr>
  </w:style>
  <w:style w:type="character" w:styleId="IntenseEmphasis">
    <w:name w:val="Intense Emphasis"/>
    <w:basedOn w:val="DefaultParagraphFont"/>
    <w:uiPriority w:val="21"/>
    <w:qFormat/>
    <w:rsid w:val="00D541E1"/>
    <w:rPr>
      <w:i/>
      <w:iCs/>
      <w:color w:val="0F4761" w:themeColor="accent1" w:themeShade="BF"/>
    </w:rPr>
  </w:style>
  <w:style w:type="paragraph" w:styleId="IntenseQuote">
    <w:name w:val="Intense Quote"/>
    <w:basedOn w:val="Normal"/>
    <w:next w:val="Normal"/>
    <w:link w:val="IntenseQuoteChar"/>
    <w:uiPriority w:val="30"/>
    <w:qFormat/>
    <w:rsid w:val="00D54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1E1"/>
    <w:rPr>
      <w:i/>
      <w:iCs/>
      <w:color w:val="0F4761" w:themeColor="accent1" w:themeShade="BF"/>
    </w:rPr>
  </w:style>
  <w:style w:type="character" w:styleId="IntenseReference">
    <w:name w:val="Intense Reference"/>
    <w:basedOn w:val="DefaultParagraphFont"/>
    <w:uiPriority w:val="32"/>
    <w:qFormat/>
    <w:rsid w:val="00D541E1"/>
    <w:rPr>
      <w:b/>
      <w:bCs/>
      <w:smallCaps/>
      <w:color w:val="0F4761" w:themeColor="accent1" w:themeShade="BF"/>
      <w:spacing w:val="5"/>
    </w:rPr>
  </w:style>
  <w:style w:type="table" w:styleId="GridTable5Dark-Accent6">
    <w:name w:val="Grid Table 5 Dark Accent 6"/>
    <w:basedOn w:val="TableNormal"/>
    <w:uiPriority w:val="50"/>
    <w:rsid w:val="006F2DC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1Light-Accent6">
    <w:name w:val="Grid Table 1 Light Accent 6"/>
    <w:basedOn w:val="TableNormal"/>
    <w:uiPriority w:val="46"/>
    <w:rsid w:val="009C55DC"/>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7F0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F6"/>
  </w:style>
  <w:style w:type="paragraph" w:styleId="Footer">
    <w:name w:val="footer"/>
    <w:basedOn w:val="Normal"/>
    <w:link w:val="FooterChar"/>
    <w:uiPriority w:val="99"/>
    <w:unhideWhenUsed/>
    <w:rsid w:val="007F0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F6"/>
  </w:style>
  <w:style w:type="paragraph" w:styleId="NoSpacing">
    <w:name w:val="No Spacing"/>
    <w:link w:val="NoSpacingChar"/>
    <w:uiPriority w:val="1"/>
    <w:qFormat/>
    <w:rsid w:val="007F0AF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F0AF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3274</Words>
  <Characters>18664</Characters>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cp:keywords/>
  <dc:description/>
  <dcterms:created xsi:type="dcterms:W3CDTF">2026-04-20T10:50:00Z</dcterms:created>
  <dcterms:modified xsi:type="dcterms:W3CDTF">2026-04-20T10:50:00Z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2c2633ec-3c99-482c-9747-cf11e8bf3fc3</vt:lpwstr>
  </property>
</Properties>
</file>