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06600" w14:textId="1B479911" w:rsidR="002A59DE" w:rsidRDefault="002A59DE">
      <w:r>
        <w:rPr>
          <w:noProof/>
        </w:rPr>
        <w:drawing>
          <wp:inline distT="0" distB="0" distL="0" distR="0" wp14:anchorId="45C78769" wp14:editId="44948FF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24C7E211" w14:textId="77777777" w:rsidR="002A59DE" w:rsidRDefault="002A59DE"/>
    <w:p w14:paraId="20E53669" w14:textId="4666C78B" w:rsidR="002A59DE" w:rsidRDefault="002A59DE">
      <w:r>
        <w:rPr>
          <w:noProof/>
        </w:rPr>
        <w:lastRenderedPageBreak/>
        <w:drawing>
          <wp:inline distT="0" distB="0" distL="0" distR="0" wp14:anchorId="2C916D26" wp14:editId="14922A20">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44ED91B4" w14:textId="440B6F2D" w:rsidR="002A59DE" w:rsidRPr="00742877" w:rsidRDefault="00CD6B83" w:rsidP="002A59DE">
      <w:pPr>
        <w:pStyle w:val="NormalWeb"/>
        <w:spacing w:before="0" w:beforeAutospacing="0" w:after="0" w:afterAutospacing="0"/>
        <w:rPr>
          <w:rFonts w:asciiTheme="minorHAnsi" w:eastAsiaTheme="minorEastAsia" w:hAnsi="Calibri" w:cstheme="minorBidi"/>
          <w:color w:val="000000" w:themeColor="text1"/>
          <w:kern w:val="24"/>
          <w:sz w:val="18"/>
          <w:szCs w:val="18"/>
        </w:rPr>
      </w:pPr>
      <w:r w:rsidRPr="00742877">
        <w:rPr>
          <w:rFonts w:asciiTheme="minorHAnsi" w:eastAsiaTheme="minorEastAsia" w:hAnsi="Calibri" w:cstheme="minorBidi"/>
          <w:color w:val="000000" w:themeColor="text1"/>
          <w:kern w:val="24"/>
          <w:sz w:val="18"/>
          <w:szCs w:val="18"/>
        </w:rPr>
        <w:t xml:space="preserve">Good </w:t>
      </w:r>
      <w:r w:rsidR="000E4DD3" w:rsidRPr="00742877">
        <w:rPr>
          <w:rFonts w:asciiTheme="minorHAnsi" w:eastAsiaTheme="minorEastAsia" w:hAnsi="Calibri" w:cstheme="minorBidi"/>
          <w:color w:val="000000" w:themeColor="text1"/>
          <w:kern w:val="24"/>
          <w:sz w:val="18"/>
          <w:szCs w:val="18"/>
        </w:rPr>
        <w:t>morning</w:t>
      </w:r>
      <w:r w:rsidRPr="00742877">
        <w:rPr>
          <w:rFonts w:asciiTheme="minorHAnsi" w:eastAsiaTheme="minorEastAsia" w:hAnsi="Calibri" w:cstheme="minorBidi"/>
          <w:color w:val="000000" w:themeColor="text1"/>
          <w:kern w:val="24"/>
          <w:sz w:val="18"/>
          <w:szCs w:val="18"/>
        </w:rPr>
        <w:t xml:space="preserve"> everyone and thank you for taking the time out today. Today we will be looking at data and how it helps us make better and more informed decisions within our Organisation. By the end of the day, my hope is that you will all have a better understanding of Evidence Based Practice and how it helps inform our </w:t>
      </w:r>
      <w:r w:rsidR="00C47EC3" w:rsidRPr="00742877">
        <w:rPr>
          <w:rFonts w:asciiTheme="minorHAnsi" w:eastAsiaTheme="minorEastAsia" w:hAnsi="Calibri" w:cstheme="minorBidi"/>
          <w:color w:val="000000" w:themeColor="text1"/>
          <w:kern w:val="24"/>
          <w:sz w:val="18"/>
          <w:szCs w:val="18"/>
        </w:rPr>
        <w:t>decision-making</w:t>
      </w:r>
      <w:r w:rsidRPr="00742877">
        <w:rPr>
          <w:rFonts w:asciiTheme="minorHAnsi" w:eastAsiaTheme="minorEastAsia" w:hAnsi="Calibri" w:cstheme="minorBidi"/>
          <w:color w:val="000000" w:themeColor="text1"/>
          <w:kern w:val="24"/>
          <w:sz w:val="18"/>
          <w:szCs w:val="18"/>
        </w:rPr>
        <w:t xml:space="preserve"> process. </w:t>
      </w:r>
    </w:p>
    <w:p w14:paraId="0768C7A9" w14:textId="59C05FE2" w:rsidR="002A59DE" w:rsidRPr="00742877" w:rsidRDefault="002A59DE" w:rsidP="002A59DE">
      <w:pPr>
        <w:pStyle w:val="NormalWeb"/>
        <w:spacing w:before="0" w:beforeAutospacing="0" w:after="0" w:afterAutospacing="0"/>
        <w:rPr>
          <w:rFonts w:asciiTheme="minorHAnsi" w:eastAsiaTheme="minorEastAsia" w:hAnsi="Calibri" w:cstheme="minorBidi"/>
          <w:color w:val="000000" w:themeColor="text1"/>
          <w:kern w:val="24"/>
          <w:sz w:val="18"/>
          <w:szCs w:val="18"/>
        </w:rPr>
      </w:pPr>
    </w:p>
    <w:p w14:paraId="442B3D00" w14:textId="77777777" w:rsidR="002A59DE" w:rsidRPr="00742877" w:rsidRDefault="002A59DE" w:rsidP="002A59DE">
      <w:pPr>
        <w:pStyle w:val="NormalWeb"/>
        <w:spacing w:before="0" w:beforeAutospacing="0" w:after="0" w:afterAutospacing="0"/>
        <w:rPr>
          <w:sz w:val="18"/>
          <w:szCs w:val="18"/>
        </w:rPr>
      </w:pPr>
    </w:p>
    <w:p w14:paraId="700208FE" w14:textId="40DEB317" w:rsidR="002A59DE" w:rsidRDefault="002A59DE">
      <w:r>
        <w:rPr>
          <w:noProof/>
        </w:rPr>
        <w:lastRenderedPageBreak/>
        <w:drawing>
          <wp:inline distT="0" distB="0" distL="0" distR="0" wp14:anchorId="2EA4DE11" wp14:editId="2FB9FCB7">
            <wp:extent cx="5581650" cy="2798445"/>
            <wp:effectExtent l="0" t="0" r="0" b="190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595570" cy="2805424"/>
                    </a:xfrm>
                    <a:prstGeom prst="rect">
                      <a:avLst/>
                    </a:prstGeom>
                  </pic:spPr>
                </pic:pic>
              </a:graphicData>
            </a:graphic>
          </wp:inline>
        </w:drawing>
      </w:r>
    </w:p>
    <w:p w14:paraId="682A86B0" w14:textId="2E10DDF4" w:rsidR="00CD6B83" w:rsidRPr="00742877" w:rsidRDefault="00CD6B83" w:rsidP="00CD6B83">
      <w:pPr>
        <w:rPr>
          <w:sz w:val="18"/>
          <w:szCs w:val="18"/>
        </w:rPr>
      </w:pPr>
      <w:r w:rsidRPr="00742877">
        <w:rPr>
          <w:sz w:val="18"/>
          <w:szCs w:val="18"/>
        </w:rPr>
        <w:t xml:space="preserve">According to Barends, Rousseau and Briner, (2014, a) “Evidence-based practice is about making decisions through the conscientious, explicit and judicious use of the best available evidence from multiple sources”. Put simply, this is about us researching and analysing different types of data and reliable sources of evidence to help inform practice before </w:t>
      </w:r>
      <w:r w:rsidR="00C47EC3" w:rsidRPr="00742877">
        <w:rPr>
          <w:sz w:val="18"/>
          <w:szCs w:val="18"/>
        </w:rPr>
        <w:t>deciding</w:t>
      </w:r>
      <w:r w:rsidRPr="00742877">
        <w:rPr>
          <w:sz w:val="18"/>
          <w:szCs w:val="18"/>
        </w:rPr>
        <w:t xml:space="preserve">. In doing so you are more likely to succeed with your desired outcome. </w:t>
      </w:r>
    </w:p>
    <w:p w14:paraId="427DEC7F" w14:textId="05CE8CD1" w:rsidR="00CD6B83" w:rsidRPr="00742877" w:rsidRDefault="00CD6B83" w:rsidP="00CD6B83">
      <w:pPr>
        <w:rPr>
          <w:sz w:val="18"/>
          <w:szCs w:val="18"/>
        </w:rPr>
      </w:pPr>
      <w:r w:rsidRPr="00742877">
        <w:rPr>
          <w:sz w:val="18"/>
          <w:szCs w:val="18"/>
        </w:rPr>
        <w:t>Working within Hywel Dda</w:t>
      </w:r>
      <w:r w:rsidR="00A630EA" w:rsidRPr="00742877">
        <w:rPr>
          <w:sz w:val="18"/>
          <w:szCs w:val="18"/>
        </w:rPr>
        <w:t>,</w:t>
      </w:r>
      <w:r w:rsidRPr="00742877">
        <w:rPr>
          <w:sz w:val="18"/>
          <w:szCs w:val="18"/>
        </w:rPr>
        <w:t xml:space="preserve"> it </w:t>
      </w:r>
      <w:r w:rsidR="00A630EA" w:rsidRPr="00742877">
        <w:rPr>
          <w:sz w:val="18"/>
          <w:szCs w:val="18"/>
        </w:rPr>
        <w:t xml:space="preserve">is </w:t>
      </w:r>
      <w:r w:rsidRPr="00742877">
        <w:rPr>
          <w:sz w:val="18"/>
          <w:szCs w:val="18"/>
        </w:rPr>
        <w:t>important to look at clinical evidence</w:t>
      </w:r>
      <w:r w:rsidR="00FF79BE" w:rsidRPr="00742877">
        <w:rPr>
          <w:sz w:val="18"/>
          <w:szCs w:val="18"/>
        </w:rPr>
        <w:t>-</w:t>
      </w:r>
      <w:r w:rsidRPr="00742877">
        <w:rPr>
          <w:sz w:val="18"/>
          <w:szCs w:val="18"/>
        </w:rPr>
        <w:t xml:space="preserve">based practice (EBP) as research suggests “Evidence-based practice is now widely recognized as the key to improving healthcare quality and patient outcomes”. Chien, L. Y. (2019). </w:t>
      </w:r>
    </w:p>
    <w:p w14:paraId="73E6A6D0" w14:textId="639A0170" w:rsidR="00CD6B83" w:rsidRPr="00742877" w:rsidRDefault="00CD6B83" w:rsidP="00CD6B83">
      <w:pPr>
        <w:rPr>
          <w:sz w:val="18"/>
          <w:szCs w:val="18"/>
        </w:rPr>
      </w:pPr>
      <w:r w:rsidRPr="00742877">
        <w:rPr>
          <w:sz w:val="18"/>
          <w:szCs w:val="18"/>
        </w:rPr>
        <w:t>There are a few sources of data we can use to help assist us in the decision</w:t>
      </w:r>
      <w:r w:rsidR="00FF79BE" w:rsidRPr="00742877">
        <w:rPr>
          <w:sz w:val="18"/>
          <w:szCs w:val="18"/>
        </w:rPr>
        <w:t>-</w:t>
      </w:r>
      <w:r w:rsidRPr="00742877">
        <w:rPr>
          <w:sz w:val="18"/>
          <w:szCs w:val="18"/>
        </w:rPr>
        <w:t xml:space="preserve">making process. </w:t>
      </w:r>
    </w:p>
    <w:p w14:paraId="2C82F743" w14:textId="1BE0178F" w:rsidR="00CD6B83" w:rsidRPr="00742877" w:rsidRDefault="00CD6B83" w:rsidP="00CD6B83">
      <w:pPr>
        <w:rPr>
          <w:sz w:val="18"/>
          <w:szCs w:val="18"/>
        </w:rPr>
      </w:pPr>
      <w:r w:rsidRPr="00742877">
        <w:rPr>
          <w:sz w:val="18"/>
          <w:szCs w:val="18"/>
        </w:rPr>
        <w:t xml:space="preserve">Scientific Literature/ data provides us with research commonly found in academic journals, </w:t>
      </w:r>
      <w:r w:rsidR="00A630EA" w:rsidRPr="00742877">
        <w:rPr>
          <w:sz w:val="18"/>
          <w:szCs w:val="18"/>
        </w:rPr>
        <w:t>m</w:t>
      </w:r>
      <w:r w:rsidRPr="00742877">
        <w:rPr>
          <w:sz w:val="18"/>
          <w:szCs w:val="18"/>
        </w:rPr>
        <w:t>anagement research which is more readily available in recent years provides us with insights into financial incentives, improving employee commitment</w:t>
      </w:r>
      <w:r w:rsidR="00251BB7" w:rsidRPr="00742877">
        <w:rPr>
          <w:sz w:val="18"/>
          <w:szCs w:val="18"/>
        </w:rPr>
        <w:t xml:space="preserve">, </w:t>
      </w:r>
      <w:r w:rsidR="000E4DD3" w:rsidRPr="00742877">
        <w:rPr>
          <w:sz w:val="18"/>
          <w:szCs w:val="18"/>
        </w:rPr>
        <w:t>recruitment,</w:t>
      </w:r>
      <w:r w:rsidRPr="00742877">
        <w:rPr>
          <w:sz w:val="18"/>
          <w:szCs w:val="18"/>
        </w:rPr>
        <w:t xml:space="preserve"> and staff wellbeing (Barends, Rousseau and Briner, 2014, b). Organisational data collects analytics from various sources using qualitative and quantitative methods capturing staff behaviours, employee culture, reasons for leaving and recruitment and retention issues. A</w:t>
      </w:r>
      <w:r w:rsidR="00251BB7" w:rsidRPr="00742877">
        <w:rPr>
          <w:sz w:val="18"/>
          <w:szCs w:val="18"/>
        </w:rPr>
        <w:t xml:space="preserve">n </w:t>
      </w:r>
      <w:r w:rsidRPr="00742877">
        <w:rPr>
          <w:sz w:val="18"/>
          <w:szCs w:val="18"/>
        </w:rPr>
        <w:t>example of this would be using the data compiled from our staff surveys/ exit interviews and PADR reviews to shape and implement our Values and Behaviour Framework (HDUHB, 2015, a)</w:t>
      </w:r>
    </w:p>
    <w:p w14:paraId="3A893FDD" w14:textId="57018E5F" w:rsidR="002A59DE" w:rsidRPr="00742877" w:rsidRDefault="00CD6B83" w:rsidP="00CD6B83">
      <w:pPr>
        <w:rPr>
          <w:sz w:val="18"/>
          <w:szCs w:val="18"/>
        </w:rPr>
      </w:pPr>
      <w:r w:rsidRPr="00742877">
        <w:rPr>
          <w:sz w:val="18"/>
          <w:szCs w:val="18"/>
        </w:rPr>
        <w:t xml:space="preserve">We also rely on our healthcare </w:t>
      </w:r>
      <w:r w:rsidR="00FF79BE" w:rsidRPr="00742877">
        <w:rPr>
          <w:sz w:val="18"/>
          <w:szCs w:val="18"/>
        </w:rPr>
        <w:t>practitioner’s</w:t>
      </w:r>
      <w:r w:rsidRPr="00742877">
        <w:rPr>
          <w:sz w:val="18"/>
          <w:szCs w:val="18"/>
        </w:rPr>
        <w:t xml:space="preserve"> professional judgement to ensure effective decision making, this knowledge is accumulated over time, through experience and reflection, and has been gained through looking at outcomes from repeated experience and actions taken in similar situations. (CIPD, 2022, a)</w:t>
      </w:r>
    </w:p>
    <w:p w14:paraId="3687BA8B" w14:textId="3CBA12B6" w:rsidR="002A59DE" w:rsidRDefault="002A59DE">
      <w:r>
        <w:rPr>
          <w:noProof/>
        </w:rPr>
        <w:lastRenderedPageBreak/>
        <w:drawing>
          <wp:inline distT="0" distB="0" distL="0" distR="0" wp14:anchorId="007A9E4C" wp14:editId="17D4D6BE">
            <wp:extent cx="4925060" cy="2770278"/>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936568" cy="2776751"/>
                    </a:xfrm>
                    <a:prstGeom prst="rect">
                      <a:avLst/>
                    </a:prstGeom>
                  </pic:spPr>
                </pic:pic>
              </a:graphicData>
            </a:graphic>
          </wp:inline>
        </w:drawing>
      </w:r>
    </w:p>
    <w:p w14:paraId="1D0CDA2A" w14:textId="0BC91033"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As HR professionals we rely on data to inform evidence</w:t>
      </w:r>
      <w:r w:rsidR="00FF79BE" w:rsidRPr="00346924">
        <w:rPr>
          <w:rFonts w:asciiTheme="minorHAnsi" w:eastAsiaTheme="minorHAnsi" w:hAnsiTheme="minorHAnsi" w:cstheme="minorBidi"/>
          <w:sz w:val="18"/>
          <w:szCs w:val="18"/>
          <w:lang w:eastAsia="en-US"/>
        </w:rPr>
        <w:t>-</w:t>
      </w:r>
      <w:r w:rsidRPr="00346924">
        <w:rPr>
          <w:rFonts w:asciiTheme="minorHAnsi" w:eastAsiaTheme="minorHAnsi" w:hAnsiTheme="minorHAnsi" w:cstheme="minorBidi"/>
          <w:sz w:val="18"/>
          <w:szCs w:val="18"/>
          <w:lang w:eastAsia="en-US"/>
        </w:rPr>
        <w:t>based decision making and to contribute towards Organisational strategy. The importance of using differing sources of data is to support us in making good decisions, which are non</w:t>
      </w:r>
      <w:r w:rsidR="00FF79BE" w:rsidRPr="00346924">
        <w:rPr>
          <w:rFonts w:asciiTheme="minorHAnsi" w:eastAsiaTheme="minorHAnsi" w:hAnsiTheme="minorHAnsi" w:cstheme="minorBidi"/>
          <w:sz w:val="18"/>
          <w:szCs w:val="18"/>
          <w:lang w:eastAsia="en-US"/>
        </w:rPr>
        <w:t>-</w:t>
      </w:r>
      <w:r w:rsidRPr="00346924">
        <w:rPr>
          <w:rFonts w:asciiTheme="minorHAnsi" w:eastAsiaTheme="minorHAnsi" w:hAnsiTheme="minorHAnsi" w:cstheme="minorBidi"/>
          <w:sz w:val="18"/>
          <w:szCs w:val="18"/>
          <w:lang w:eastAsia="en-US"/>
        </w:rPr>
        <w:t>biased, promote critical thinking and draw upon the best available evidence. According to CIPD</w:t>
      </w:r>
      <w:r w:rsidR="00992F69">
        <w:rPr>
          <w:rFonts w:asciiTheme="minorHAnsi" w:eastAsiaTheme="minorHAnsi" w:hAnsiTheme="minorHAnsi" w:cstheme="minorBidi"/>
          <w:sz w:val="18"/>
          <w:szCs w:val="18"/>
          <w:lang w:eastAsia="en-US"/>
        </w:rPr>
        <w:t>, (2022, b)</w:t>
      </w:r>
      <w:r w:rsidRPr="00346924">
        <w:rPr>
          <w:rFonts w:asciiTheme="minorHAnsi" w:eastAsiaTheme="minorHAnsi" w:hAnsiTheme="minorHAnsi" w:cstheme="minorBidi"/>
          <w:sz w:val="18"/>
          <w:szCs w:val="18"/>
          <w:lang w:eastAsia="en-US"/>
        </w:rPr>
        <w:t xml:space="preserve"> “Evidence based practise leads to decisions and actions that are more likely to have the desired effect and are less reliant on anecdotes, received wisdom and personal experience – sources that are not trustworthy on their own”. </w:t>
      </w:r>
    </w:p>
    <w:p w14:paraId="3841C623" w14:textId="4886CC20"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 xml:space="preserve">Previously I highlighted how we used specific evidence to support our Values and Behaviour Framework (HDUHB, 2015, b). </w:t>
      </w:r>
    </w:p>
    <w:p w14:paraId="4E5B02CF" w14:textId="34F48FB4" w:rsidR="00CD6B83" w:rsidRPr="00346924" w:rsidRDefault="00C47EC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For</w:t>
      </w:r>
      <w:r w:rsidR="00CD6B83" w:rsidRPr="00346924">
        <w:rPr>
          <w:rFonts w:asciiTheme="minorHAnsi" w:eastAsiaTheme="minorHAnsi" w:hAnsiTheme="minorHAnsi" w:cstheme="minorBidi"/>
          <w:sz w:val="18"/>
          <w:szCs w:val="18"/>
          <w:lang w:eastAsia="en-US"/>
        </w:rPr>
        <w:t xml:space="preserve"> us to successfully implement the Framework we had 3 key areas to focus on – </w:t>
      </w:r>
    </w:p>
    <w:p w14:paraId="14878DBA" w14:textId="77777777"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p>
    <w:p w14:paraId="2F54D9D6" w14:textId="77777777"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 xml:space="preserve">Time - Put simply we needed to allow ourselves enough time to review our evidence, decide on a course of action and then plan on how we implement the change. </w:t>
      </w:r>
    </w:p>
    <w:p w14:paraId="6535A23C" w14:textId="77777777"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p>
    <w:p w14:paraId="559DBA2D" w14:textId="73C99C1E"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Ethical - When gathering our data (Exit interviews/ staff turn</w:t>
      </w:r>
      <w:r w:rsidR="00FF79BE" w:rsidRPr="00346924">
        <w:rPr>
          <w:rFonts w:asciiTheme="minorHAnsi" w:eastAsiaTheme="minorHAnsi" w:hAnsiTheme="minorHAnsi" w:cstheme="minorBidi"/>
          <w:sz w:val="18"/>
          <w:szCs w:val="18"/>
          <w:lang w:eastAsia="en-US"/>
        </w:rPr>
        <w:t>-</w:t>
      </w:r>
      <w:r w:rsidRPr="00346924">
        <w:rPr>
          <w:rFonts w:asciiTheme="minorHAnsi" w:eastAsiaTheme="minorHAnsi" w:hAnsiTheme="minorHAnsi" w:cstheme="minorBidi"/>
          <w:sz w:val="18"/>
          <w:szCs w:val="18"/>
          <w:lang w:eastAsia="en-US"/>
        </w:rPr>
        <w:t xml:space="preserve">over data/ staff survey outcomes) it was imperative that it was gathered, </w:t>
      </w:r>
      <w:r w:rsidR="00C47EC3" w:rsidRPr="00346924">
        <w:rPr>
          <w:rFonts w:asciiTheme="minorHAnsi" w:eastAsiaTheme="minorHAnsi" w:hAnsiTheme="minorHAnsi" w:cstheme="minorBidi"/>
          <w:sz w:val="18"/>
          <w:szCs w:val="18"/>
          <w:lang w:eastAsia="en-US"/>
        </w:rPr>
        <w:t>analysed,</w:t>
      </w:r>
      <w:r w:rsidRPr="00346924">
        <w:rPr>
          <w:rFonts w:asciiTheme="minorHAnsi" w:eastAsiaTheme="minorHAnsi" w:hAnsiTheme="minorHAnsi" w:cstheme="minorBidi"/>
          <w:sz w:val="18"/>
          <w:szCs w:val="18"/>
          <w:lang w:eastAsia="en-US"/>
        </w:rPr>
        <w:t xml:space="preserve"> and stored appropriately, it was only used for its indented purpose and we ensured that legal standards were met (Data Protection Act, 2018) </w:t>
      </w:r>
    </w:p>
    <w:p w14:paraId="1EFC3D25" w14:textId="77777777"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p>
    <w:p w14:paraId="3A01BDB2" w14:textId="5F9C0EEC" w:rsidR="00FF79BE"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 xml:space="preserve">Accuracy – to ensure our data was accurate </w:t>
      </w:r>
      <w:r w:rsidR="00742877" w:rsidRPr="00346924">
        <w:rPr>
          <w:rFonts w:asciiTheme="minorHAnsi" w:eastAsiaTheme="minorHAnsi" w:hAnsiTheme="minorHAnsi" w:cstheme="minorBidi"/>
          <w:sz w:val="18"/>
          <w:szCs w:val="18"/>
          <w:lang w:eastAsia="en-US"/>
        </w:rPr>
        <w:t xml:space="preserve">and reliable </w:t>
      </w:r>
      <w:r w:rsidRPr="00346924">
        <w:rPr>
          <w:rFonts w:asciiTheme="minorHAnsi" w:eastAsiaTheme="minorHAnsi" w:hAnsiTheme="minorHAnsi" w:cstheme="minorBidi"/>
          <w:sz w:val="18"/>
          <w:szCs w:val="18"/>
          <w:lang w:eastAsia="en-US"/>
        </w:rPr>
        <w:t>we issued our 11,000 staff with a survey cent</w:t>
      </w:r>
      <w:r w:rsidR="00FF79BE" w:rsidRPr="00346924">
        <w:rPr>
          <w:rFonts w:asciiTheme="minorHAnsi" w:eastAsiaTheme="minorHAnsi" w:hAnsiTheme="minorHAnsi" w:cstheme="minorBidi"/>
          <w:sz w:val="18"/>
          <w:szCs w:val="18"/>
          <w:lang w:eastAsia="en-US"/>
        </w:rPr>
        <w:t>red</w:t>
      </w:r>
      <w:r w:rsidRPr="00346924">
        <w:rPr>
          <w:rFonts w:asciiTheme="minorHAnsi" w:eastAsiaTheme="minorHAnsi" w:hAnsiTheme="minorHAnsi" w:cstheme="minorBidi"/>
          <w:sz w:val="18"/>
          <w:szCs w:val="18"/>
          <w:lang w:eastAsia="en-US"/>
        </w:rPr>
        <w:t xml:space="preserve"> around wellbeing and feeling valued, all employees were asked the same set of questions which then enabled us to look at common themes or trends throughout the </w:t>
      </w:r>
      <w:r w:rsidR="00251BB7" w:rsidRPr="00346924">
        <w:rPr>
          <w:rFonts w:asciiTheme="minorHAnsi" w:eastAsiaTheme="minorHAnsi" w:hAnsiTheme="minorHAnsi" w:cstheme="minorBidi"/>
          <w:sz w:val="18"/>
          <w:szCs w:val="18"/>
          <w:lang w:eastAsia="en-US"/>
        </w:rPr>
        <w:t>organisation</w:t>
      </w:r>
      <w:r w:rsidRPr="00346924">
        <w:rPr>
          <w:rFonts w:asciiTheme="minorHAnsi" w:eastAsiaTheme="minorHAnsi" w:hAnsiTheme="minorHAnsi" w:cstheme="minorBidi"/>
          <w:sz w:val="18"/>
          <w:szCs w:val="18"/>
          <w:lang w:eastAsia="en-US"/>
        </w:rPr>
        <w:t xml:space="preserve">. The results helped us understand the areas we needed to improve on and how to make our employees feel more valued which then allowed us to shape and create our Values and Behaviour </w:t>
      </w:r>
      <w:r w:rsidR="00FF79BE" w:rsidRPr="00346924">
        <w:rPr>
          <w:rFonts w:asciiTheme="minorHAnsi" w:eastAsiaTheme="minorHAnsi" w:hAnsiTheme="minorHAnsi" w:cstheme="minorBidi"/>
          <w:sz w:val="18"/>
          <w:szCs w:val="18"/>
          <w:lang w:eastAsia="en-US"/>
        </w:rPr>
        <w:t>Framework</w:t>
      </w:r>
      <w:r w:rsidRPr="00346924">
        <w:rPr>
          <w:rFonts w:asciiTheme="minorHAnsi" w:eastAsiaTheme="minorHAnsi" w:hAnsiTheme="minorHAnsi" w:cstheme="minorBidi"/>
          <w:sz w:val="18"/>
          <w:szCs w:val="18"/>
          <w:lang w:eastAsia="en-US"/>
        </w:rPr>
        <w:t>.</w:t>
      </w:r>
      <w:r w:rsidR="00FF79BE" w:rsidRPr="00346924">
        <w:rPr>
          <w:rFonts w:asciiTheme="minorHAnsi" w:eastAsiaTheme="minorHAnsi" w:hAnsiTheme="minorHAnsi" w:cstheme="minorBidi"/>
          <w:sz w:val="18"/>
          <w:szCs w:val="18"/>
          <w:lang w:eastAsia="en-US"/>
        </w:rPr>
        <w:t xml:space="preserve"> </w:t>
      </w:r>
      <w:r w:rsidRPr="00346924">
        <w:rPr>
          <w:rFonts w:asciiTheme="minorHAnsi" w:eastAsiaTheme="minorHAnsi" w:hAnsiTheme="minorHAnsi" w:cstheme="minorBidi"/>
          <w:sz w:val="18"/>
          <w:szCs w:val="18"/>
          <w:lang w:eastAsia="en-US"/>
        </w:rPr>
        <w:t xml:space="preserve">(HDUHB, 2015, c) </w:t>
      </w:r>
    </w:p>
    <w:p w14:paraId="2C54C466" w14:textId="77777777" w:rsidR="00FF79BE" w:rsidRPr="00346924" w:rsidRDefault="00FF79BE" w:rsidP="00CD6B83">
      <w:pPr>
        <w:pStyle w:val="NormalWeb"/>
        <w:spacing w:before="0" w:beforeAutospacing="0" w:after="0" w:afterAutospacing="0"/>
        <w:rPr>
          <w:rFonts w:asciiTheme="minorHAnsi" w:eastAsiaTheme="minorHAnsi" w:hAnsiTheme="minorHAnsi" w:cstheme="minorBidi"/>
          <w:sz w:val="18"/>
          <w:szCs w:val="18"/>
          <w:lang w:eastAsia="en-US"/>
        </w:rPr>
      </w:pPr>
    </w:p>
    <w:p w14:paraId="3A5DC2E6" w14:textId="34949546" w:rsidR="00CD6B83" w:rsidRPr="00346924" w:rsidRDefault="00CD6B83" w:rsidP="00CD6B83">
      <w:pPr>
        <w:pStyle w:val="NormalWeb"/>
        <w:spacing w:before="0" w:beforeAutospacing="0" w:after="0" w:afterAutospacing="0"/>
        <w:rPr>
          <w:rFonts w:asciiTheme="minorHAnsi" w:eastAsiaTheme="minorHAnsi" w:hAnsiTheme="minorHAnsi" w:cstheme="minorBidi"/>
          <w:sz w:val="18"/>
          <w:szCs w:val="18"/>
          <w:lang w:eastAsia="en-US"/>
        </w:rPr>
      </w:pPr>
      <w:r w:rsidRPr="00346924">
        <w:rPr>
          <w:rFonts w:asciiTheme="minorHAnsi" w:eastAsiaTheme="minorHAnsi" w:hAnsiTheme="minorHAnsi" w:cstheme="minorBidi"/>
          <w:sz w:val="18"/>
          <w:szCs w:val="18"/>
          <w:lang w:eastAsia="en-US"/>
        </w:rPr>
        <w:t xml:space="preserve">Briner (2019, p6) gives us a useful 6 step approach to assist us through the </w:t>
      </w:r>
      <w:r w:rsidR="00FF79BE" w:rsidRPr="00346924">
        <w:rPr>
          <w:rFonts w:asciiTheme="minorHAnsi" w:eastAsiaTheme="minorHAnsi" w:hAnsiTheme="minorHAnsi" w:cstheme="minorBidi"/>
          <w:sz w:val="18"/>
          <w:szCs w:val="18"/>
          <w:lang w:eastAsia="en-US"/>
        </w:rPr>
        <w:t>decision-making</w:t>
      </w:r>
      <w:r w:rsidRPr="00346924">
        <w:rPr>
          <w:rFonts w:asciiTheme="minorHAnsi" w:eastAsiaTheme="minorHAnsi" w:hAnsiTheme="minorHAnsi" w:cstheme="minorBidi"/>
          <w:sz w:val="18"/>
          <w:szCs w:val="18"/>
          <w:lang w:eastAsia="en-US"/>
        </w:rPr>
        <w:t xml:space="preserve"> process to ensure the data we are using is relevant and reliable.</w:t>
      </w:r>
    </w:p>
    <w:p w14:paraId="496C9A4C" w14:textId="7EE2E4CB" w:rsidR="002A59DE" w:rsidRDefault="002A59DE">
      <w:r>
        <w:rPr>
          <w:noProof/>
        </w:rPr>
        <w:lastRenderedPageBreak/>
        <w:drawing>
          <wp:inline distT="0" distB="0" distL="0" distR="0" wp14:anchorId="68767D72" wp14:editId="025E8361">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17047AB" w14:textId="6DF47F19" w:rsidR="002A59DE" w:rsidRPr="00FF79BE" w:rsidRDefault="00FF79BE">
      <w:pPr>
        <w:rPr>
          <w:sz w:val="18"/>
          <w:szCs w:val="18"/>
        </w:rPr>
      </w:pPr>
      <w:r w:rsidRPr="00FF79BE">
        <w:rPr>
          <w:sz w:val="18"/>
          <w:szCs w:val="18"/>
        </w:rPr>
        <w:t xml:space="preserve">It is important to use both quantitative and qualitative sources when gathering evidence as the quantitative data refers to information that can be measured or counted and given a numerical value, However qualitative data provides us with the context behind the numbers and opinions or the ‘why’ behind the numbers, </w:t>
      </w:r>
      <w:r w:rsidR="00FC07B3">
        <w:rPr>
          <w:sz w:val="18"/>
          <w:szCs w:val="18"/>
        </w:rPr>
        <w:t>T</w:t>
      </w:r>
      <w:r w:rsidRPr="00FF79BE">
        <w:rPr>
          <w:sz w:val="18"/>
          <w:szCs w:val="18"/>
        </w:rPr>
        <w:t xml:space="preserve">o conduct a successful data analysis without </w:t>
      </w:r>
      <w:r w:rsidR="00FC07B3">
        <w:rPr>
          <w:sz w:val="18"/>
          <w:szCs w:val="18"/>
        </w:rPr>
        <w:t>you need to use both</w:t>
      </w:r>
      <w:r w:rsidRPr="00FF79BE">
        <w:rPr>
          <w:sz w:val="18"/>
          <w:szCs w:val="18"/>
        </w:rPr>
        <w:t xml:space="preserve"> Qualitative and Quantitative data (CIPD,2021, c). Before implementation of the Values and Behaviour Framework (HDUHB, 2015, d) we used both data sets to understand and collate how our staff were really feeling, we collated and analysed Staff Survey Response rates, Staff Turnover rates, Recruitment success rates, diversity and inclusion data and sickness absence rates as our Quantitative data. We then looked at and collated Exit interview comments, Evidence from PADRs and Feedback from Staff Focus groups to understand our staff voice. </w:t>
      </w:r>
      <w:r w:rsidR="00251BB7">
        <w:rPr>
          <w:sz w:val="18"/>
          <w:szCs w:val="18"/>
        </w:rPr>
        <w:t>W</w:t>
      </w:r>
      <w:r w:rsidRPr="00FF79BE">
        <w:rPr>
          <w:sz w:val="18"/>
          <w:szCs w:val="18"/>
        </w:rPr>
        <w:t>e could not have successfully implemented the Framework without the supporting Qualitative and Quantitative data as both provided us with valuable insight into Organisational trends and re-occurring themes throughout the Organisation. We used both data sets to minimise the risk of bias to ensure fairness and equality. Research suggests that most of us cannot identify when our judgement is biased (Koch ,D’mello and Sackett, 2015).</w:t>
      </w:r>
    </w:p>
    <w:p w14:paraId="51480ED8" w14:textId="197984DA" w:rsidR="002A59DE" w:rsidRDefault="002A59DE">
      <w:r>
        <w:rPr>
          <w:noProof/>
        </w:rPr>
        <w:lastRenderedPageBreak/>
        <w:drawing>
          <wp:inline distT="0" distB="0" distL="0" distR="0" wp14:anchorId="6A232F1E" wp14:editId="33784740">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5EA5B96" w14:textId="0905BE6E" w:rsidR="00FF79BE" w:rsidRDefault="00FF79BE" w:rsidP="00251BB7">
      <w:pPr>
        <w:spacing w:after="0" w:line="240" w:lineRule="auto"/>
      </w:pPr>
      <w:r w:rsidRPr="00FF79BE">
        <w:rPr>
          <w:rFonts w:eastAsiaTheme="minorEastAsia" w:hAnsi="Calibri"/>
          <w:color w:val="000000" w:themeColor="text1"/>
          <w:kern w:val="24"/>
          <w:sz w:val="18"/>
          <w:szCs w:val="18"/>
          <w:lang w:eastAsia="en-GB"/>
        </w:rPr>
        <w:t>Next</w:t>
      </w:r>
      <w:r w:rsidR="00251BB7">
        <w:rPr>
          <w:rFonts w:eastAsiaTheme="minorEastAsia" w:hAnsi="Calibri"/>
          <w:color w:val="000000" w:themeColor="text1"/>
          <w:kern w:val="24"/>
          <w:sz w:val="18"/>
          <w:szCs w:val="18"/>
          <w:lang w:eastAsia="en-GB"/>
        </w:rPr>
        <w:t>,</w:t>
      </w:r>
      <w:r w:rsidRPr="00FF79BE">
        <w:rPr>
          <w:rFonts w:eastAsiaTheme="minorEastAsia" w:hAnsi="Calibri"/>
          <w:color w:val="000000" w:themeColor="text1"/>
          <w:kern w:val="24"/>
          <w:sz w:val="18"/>
          <w:szCs w:val="18"/>
          <w:lang w:eastAsia="en-GB"/>
        </w:rPr>
        <w:t xml:space="preserve"> we </w:t>
      </w:r>
      <w:r w:rsidR="00251BB7">
        <w:rPr>
          <w:rFonts w:eastAsiaTheme="minorEastAsia" w:hAnsi="Calibri"/>
          <w:color w:val="000000" w:themeColor="text1"/>
          <w:kern w:val="24"/>
          <w:sz w:val="18"/>
          <w:szCs w:val="18"/>
          <w:lang w:eastAsia="en-GB"/>
        </w:rPr>
        <w:t xml:space="preserve">will </w:t>
      </w:r>
      <w:r w:rsidRPr="00FF79BE">
        <w:rPr>
          <w:rFonts w:eastAsiaTheme="minorEastAsia" w:hAnsi="Calibri"/>
          <w:color w:val="000000" w:themeColor="text1"/>
          <w:kern w:val="24"/>
          <w:sz w:val="18"/>
          <w:szCs w:val="18"/>
          <w:lang w:eastAsia="en-GB"/>
        </w:rPr>
        <w:t xml:space="preserve">look at how we use our policies and procedures to support our decisions. Within any organisation we need policies and procedures to help support our vision. Policies help us outline what is tolerated within the organisation and what procedures we then follow if we breach these. Alongside our Values and Behaviour framework (HDUHB, 2015, e) We also </w:t>
      </w:r>
      <w:r w:rsidR="00FC07B3">
        <w:rPr>
          <w:rFonts w:eastAsiaTheme="minorEastAsia" w:hAnsi="Calibri"/>
          <w:color w:val="000000" w:themeColor="text1"/>
          <w:kern w:val="24"/>
          <w:sz w:val="18"/>
          <w:szCs w:val="18"/>
          <w:lang w:eastAsia="en-GB"/>
        </w:rPr>
        <w:t>have</w:t>
      </w:r>
      <w:r w:rsidRPr="00FF79BE">
        <w:rPr>
          <w:rFonts w:eastAsiaTheme="minorEastAsia" w:hAnsi="Calibri"/>
          <w:color w:val="000000" w:themeColor="text1"/>
          <w:kern w:val="24"/>
          <w:sz w:val="18"/>
          <w:szCs w:val="18"/>
          <w:lang w:eastAsia="en-GB"/>
        </w:rPr>
        <w:t xml:space="preserve"> our standards of behaviour policy “The Standards of Behaviour Policy enables Hywel Dda </w:t>
      </w:r>
      <w:r w:rsidR="00FC07B3">
        <w:rPr>
          <w:rFonts w:eastAsiaTheme="minorEastAsia" w:hAnsi="Calibri"/>
          <w:color w:val="000000" w:themeColor="text1"/>
          <w:kern w:val="24"/>
          <w:sz w:val="18"/>
          <w:szCs w:val="18"/>
          <w:lang w:eastAsia="en-GB"/>
        </w:rPr>
        <w:t xml:space="preserve">Health Board </w:t>
      </w:r>
      <w:r w:rsidRPr="00FF79BE">
        <w:rPr>
          <w:rFonts w:eastAsiaTheme="minorEastAsia" w:hAnsi="Calibri"/>
          <w:color w:val="000000" w:themeColor="text1"/>
          <w:kern w:val="24"/>
          <w:sz w:val="18"/>
          <w:szCs w:val="18"/>
          <w:lang w:eastAsia="en-GB"/>
        </w:rPr>
        <w:t xml:space="preserve">to ensure that its employees and Independent Members practice the highest standards of conduct and behaviour. </w:t>
      </w:r>
      <w:r w:rsidR="00FC07B3">
        <w:rPr>
          <w:rFonts w:eastAsiaTheme="minorEastAsia" w:hAnsi="Calibri"/>
          <w:color w:val="000000" w:themeColor="text1"/>
          <w:kern w:val="24"/>
          <w:sz w:val="18"/>
          <w:szCs w:val="18"/>
          <w:lang w:eastAsia="en-GB"/>
        </w:rPr>
        <w:t>(</w:t>
      </w:r>
      <w:r w:rsidRPr="00FF79BE">
        <w:rPr>
          <w:rFonts w:eastAsiaTheme="minorEastAsia" w:hAnsi="Calibri"/>
          <w:color w:val="000000" w:themeColor="text1"/>
          <w:kern w:val="24"/>
          <w:sz w:val="18"/>
          <w:szCs w:val="18"/>
          <w:lang w:eastAsia="en-GB"/>
        </w:rPr>
        <w:t xml:space="preserve">HDUHB ,2020) The aim of the policy is to ensure all our employees and </w:t>
      </w:r>
      <w:r w:rsidR="00FC07B3" w:rsidRPr="00FF79BE">
        <w:rPr>
          <w:rFonts w:eastAsiaTheme="minorEastAsia" w:hAnsi="Calibri"/>
          <w:color w:val="000000" w:themeColor="text1"/>
          <w:kern w:val="24"/>
          <w:sz w:val="18"/>
          <w:szCs w:val="18"/>
          <w:lang w:eastAsia="en-GB"/>
        </w:rPr>
        <w:t>independent</w:t>
      </w:r>
      <w:r w:rsidRPr="00FF79BE">
        <w:rPr>
          <w:rFonts w:eastAsiaTheme="minorEastAsia" w:hAnsi="Calibri"/>
          <w:color w:val="000000" w:themeColor="text1"/>
          <w:kern w:val="24"/>
          <w:sz w:val="18"/>
          <w:szCs w:val="18"/>
          <w:lang w:eastAsia="en-GB"/>
        </w:rPr>
        <w:t xml:space="preserve"> members uphold the highest standards of behaviour, putting aside personal feelings to work towards one common goal – our patients come first. Interlinked within the policy are also our Disciplinary Policy, Confidentiality </w:t>
      </w:r>
      <w:r w:rsidR="00FC07B3" w:rsidRPr="00FF79BE">
        <w:rPr>
          <w:rFonts w:eastAsiaTheme="minorEastAsia" w:hAnsi="Calibri"/>
          <w:color w:val="000000" w:themeColor="text1"/>
          <w:kern w:val="24"/>
          <w:sz w:val="18"/>
          <w:szCs w:val="18"/>
          <w:lang w:eastAsia="en-GB"/>
        </w:rPr>
        <w:t>Policy,</w:t>
      </w:r>
      <w:r w:rsidRPr="00FF79BE">
        <w:rPr>
          <w:rFonts w:eastAsiaTheme="minorEastAsia" w:hAnsi="Calibri"/>
          <w:color w:val="000000" w:themeColor="text1"/>
          <w:kern w:val="24"/>
          <w:sz w:val="18"/>
          <w:szCs w:val="18"/>
          <w:lang w:eastAsia="en-GB"/>
        </w:rPr>
        <w:t xml:space="preserve"> and a procedure for staff to raise concerns, these procedures are in place to assist us in deciding the best course of action to take if an employee fails to meet the standard of behaviours set out within the policy. </w:t>
      </w:r>
    </w:p>
    <w:p w14:paraId="63C3D1EE" w14:textId="44DA998E" w:rsidR="002A59DE" w:rsidRDefault="00E74F56">
      <w:r>
        <w:rPr>
          <w:noProof/>
        </w:rPr>
        <w:lastRenderedPageBreak/>
        <w:drawing>
          <wp:inline distT="0" distB="0" distL="0" distR="0" wp14:anchorId="5D7F0CD4" wp14:editId="46216D12">
            <wp:extent cx="5765800" cy="3243263"/>
            <wp:effectExtent l="0" t="0" r="635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85889" cy="3254563"/>
                    </a:xfrm>
                    <a:prstGeom prst="rect">
                      <a:avLst/>
                    </a:prstGeom>
                  </pic:spPr>
                </pic:pic>
              </a:graphicData>
            </a:graphic>
          </wp:inline>
        </w:drawing>
      </w:r>
    </w:p>
    <w:p w14:paraId="140E1AC7" w14:textId="499365F6" w:rsidR="00FF79BE" w:rsidRPr="00FF79BE" w:rsidRDefault="00FF79BE" w:rsidP="00FF79BE">
      <w:pPr>
        <w:rPr>
          <w:sz w:val="18"/>
          <w:szCs w:val="18"/>
        </w:rPr>
      </w:pPr>
      <w:r w:rsidRPr="00FF79BE">
        <w:rPr>
          <w:sz w:val="18"/>
          <w:szCs w:val="18"/>
        </w:rPr>
        <w:t xml:space="preserve">Within Hywel Dda, we work alongside both internal and external stakeholders. Our main internal stakeholders would be our staff, and we see our external stakeholders as patients and suppliers.  </w:t>
      </w:r>
    </w:p>
    <w:p w14:paraId="5B84855C" w14:textId="5C90E543" w:rsidR="00FF79BE" w:rsidRPr="00FF79BE" w:rsidRDefault="00FF79BE" w:rsidP="00FF79BE">
      <w:pPr>
        <w:rPr>
          <w:sz w:val="18"/>
          <w:szCs w:val="18"/>
        </w:rPr>
      </w:pPr>
      <w:r w:rsidRPr="00FF79BE">
        <w:rPr>
          <w:sz w:val="18"/>
          <w:szCs w:val="18"/>
        </w:rPr>
        <w:t>As HR professionals it is our job to</w:t>
      </w:r>
      <w:r w:rsidR="00BA28BF">
        <w:rPr>
          <w:sz w:val="18"/>
          <w:szCs w:val="18"/>
        </w:rPr>
        <w:t xml:space="preserve"> influence our stakeholders by building trust, removing bias, connecting our goals to our values,</w:t>
      </w:r>
      <w:r w:rsidRPr="00FF79BE">
        <w:rPr>
          <w:sz w:val="18"/>
          <w:szCs w:val="18"/>
        </w:rPr>
        <w:t xml:space="preserve"> build </w:t>
      </w:r>
      <w:r w:rsidR="00251BB7" w:rsidRPr="00FF79BE">
        <w:rPr>
          <w:sz w:val="18"/>
          <w:szCs w:val="18"/>
        </w:rPr>
        <w:t>relationships,</w:t>
      </w:r>
      <w:r w:rsidR="00251BB7">
        <w:rPr>
          <w:sz w:val="18"/>
          <w:szCs w:val="18"/>
        </w:rPr>
        <w:t xml:space="preserve"> </w:t>
      </w:r>
      <w:r w:rsidRPr="00FF79BE">
        <w:rPr>
          <w:sz w:val="18"/>
          <w:szCs w:val="18"/>
        </w:rPr>
        <w:t>motivate staff, and continuously encourage our staff with professional development.</w:t>
      </w:r>
      <w:r w:rsidR="00E74F56">
        <w:rPr>
          <w:sz w:val="18"/>
          <w:szCs w:val="18"/>
        </w:rPr>
        <w:t xml:space="preserve"> (Ulrich, D. Burns, E. 2018). </w:t>
      </w:r>
    </w:p>
    <w:p w14:paraId="5FD7AE7B" w14:textId="3766E1C1" w:rsidR="00FF79BE" w:rsidRPr="00FF79BE" w:rsidRDefault="00BA28BF" w:rsidP="00FF79BE">
      <w:pPr>
        <w:rPr>
          <w:sz w:val="18"/>
          <w:szCs w:val="18"/>
        </w:rPr>
      </w:pPr>
      <w:r>
        <w:rPr>
          <w:sz w:val="18"/>
          <w:szCs w:val="18"/>
        </w:rPr>
        <w:t>E</w:t>
      </w:r>
      <w:r w:rsidR="00FF79BE" w:rsidRPr="00FF79BE">
        <w:rPr>
          <w:sz w:val="18"/>
          <w:szCs w:val="18"/>
        </w:rPr>
        <w:t>verything we do is to benefit our</w:t>
      </w:r>
      <w:r>
        <w:rPr>
          <w:sz w:val="18"/>
          <w:szCs w:val="18"/>
        </w:rPr>
        <w:t xml:space="preserve"> stake holders </w:t>
      </w:r>
      <w:r w:rsidR="00FF79BE" w:rsidRPr="00FF79BE">
        <w:rPr>
          <w:sz w:val="18"/>
          <w:szCs w:val="18"/>
        </w:rPr>
        <w:t xml:space="preserve">and enhance our patient experience. Research shows that where staff are strongly supported, have compassionate and inclusive leaders, who </w:t>
      </w:r>
      <w:r>
        <w:rPr>
          <w:sz w:val="18"/>
          <w:szCs w:val="18"/>
        </w:rPr>
        <w:t>l</w:t>
      </w:r>
      <w:r w:rsidR="00FF79BE" w:rsidRPr="00FF79BE">
        <w:rPr>
          <w:sz w:val="18"/>
          <w:szCs w:val="18"/>
        </w:rPr>
        <w:t xml:space="preserve">isten and support them, creates a psychologically safe environment in which staff thrive and </w:t>
      </w:r>
      <w:r w:rsidR="00FC07B3" w:rsidRPr="00FF79BE">
        <w:rPr>
          <w:sz w:val="18"/>
          <w:szCs w:val="18"/>
        </w:rPr>
        <w:t>can</w:t>
      </w:r>
      <w:r w:rsidR="00FF79BE" w:rsidRPr="00FF79BE">
        <w:rPr>
          <w:sz w:val="18"/>
          <w:szCs w:val="18"/>
        </w:rPr>
        <w:t xml:space="preserve"> contribute creatively and enthusiastically towards overall performance. West, (2021) states that “there is clear evidence that compassionate leadership results in more engaged and motivated staff with high levels of wellbeing, which in turn results in high quality care.</w:t>
      </w:r>
    </w:p>
    <w:p w14:paraId="5EE976AF" w14:textId="5B99D3DF" w:rsidR="002A59DE" w:rsidRDefault="002A59DE">
      <w:r>
        <w:rPr>
          <w:noProof/>
        </w:rPr>
        <w:lastRenderedPageBreak/>
        <w:drawing>
          <wp:inline distT="0" distB="0" distL="0" distR="0" wp14:anchorId="00E53E52" wp14:editId="4CEBBCB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505070E6" w14:textId="77777777" w:rsidR="00FF79BE" w:rsidRPr="00FF79BE" w:rsidRDefault="00FF79BE" w:rsidP="00FF79BE">
      <w:pPr>
        <w:rPr>
          <w:sz w:val="18"/>
          <w:szCs w:val="18"/>
        </w:rPr>
      </w:pPr>
      <w:r w:rsidRPr="00FF79BE">
        <w:rPr>
          <w:sz w:val="18"/>
          <w:szCs w:val="18"/>
        </w:rPr>
        <w:t>Creating value is essentially meeting our patient and staff needs whilst enhancing reputation and maximising efficiency. According to Deloitte (2009) “One of the key success factors of high performing Organisations is putting people first”.</w:t>
      </w:r>
    </w:p>
    <w:p w14:paraId="3907F6E8" w14:textId="3D5F1B0F" w:rsidR="00FF79BE" w:rsidRPr="00FF79BE" w:rsidRDefault="00FF79BE" w:rsidP="00FF79BE">
      <w:pPr>
        <w:rPr>
          <w:sz w:val="18"/>
          <w:szCs w:val="18"/>
        </w:rPr>
      </w:pPr>
      <w:r w:rsidRPr="00FF79BE">
        <w:rPr>
          <w:sz w:val="18"/>
          <w:szCs w:val="18"/>
        </w:rPr>
        <w:t xml:space="preserve">As a people professional, value to us is our ‘Human Capital’, as defined by Theodore Schultz (1961) “Knowledge, skills and abilities of the people employed in an organisation” put simply this is recognising our best assets are our workforce and we can invest in education, </w:t>
      </w:r>
      <w:r w:rsidR="00FC07B3" w:rsidRPr="00FF79BE">
        <w:rPr>
          <w:sz w:val="18"/>
          <w:szCs w:val="18"/>
        </w:rPr>
        <w:t>training,</w:t>
      </w:r>
      <w:r w:rsidRPr="00FF79BE">
        <w:rPr>
          <w:sz w:val="18"/>
          <w:szCs w:val="18"/>
        </w:rPr>
        <w:t xml:space="preserve"> and enhanced benefits to add value and efficiency to our Organisation. </w:t>
      </w:r>
    </w:p>
    <w:p w14:paraId="37620600" w14:textId="0FE27A43" w:rsidR="00FF79BE" w:rsidRPr="00FF79BE" w:rsidRDefault="00FF79BE" w:rsidP="00FF79BE">
      <w:pPr>
        <w:rPr>
          <w:sz w:val="18"/>
          <w:szCs w:val="18"/>
        </w:rPr>
      </w:pPr>
      <w:r w:rsidRPr="00FF79BE">
        <w:rPr>
          <w:sz w:val="18"/>
          <w:szCs w:val="18"/>
        </w:rPr>
        <w:t>By understanding our human capital and nourishing our staff we are benefiting our Organisation by ensuring our employees feel valued and supported</w:t>
      </w:r>
      <w:r>
        <w:rPr>
          <w:sz w:val="18"/>
          <w:szCs w:val="18"/>
        </w:rPr>
        <w:t>,</w:t>
      </w:r>
      <w:r w:rsidRPr="00FF79BE">
        <w:rPr>
          <w:sz w:val="18"/>
          <w:szCs w:val="18"/>
        </w:rPr>
        <w:t xml:space="preserve"> which increases engagement, boosts staff morale</w:t>
      </w:r>
      <w:r w:rsidR="00826E19">
        <w:rPr>
          <w:sz w:val="18"/>
          <w:szCs w:val="18"/>
        </w:rPr>
        <w:t xml:space="preserve">, </w:t>
      </w:r>
      <w:r w:rsidRPr="00FF79BE">
        <w:rPr>
          <w:sz w:val="18"/>
          <w:szCs w:val="18"/>
        </w:rPr>
        <w:t>reduces sickness and turnover rates, this improves the quality of patient care and their experience, but also length of patient stays, and readmission rates are lower. (Buhlman, N.W., Lee, T.H, 2019).</w:t>
      </w:r>
    </w:p>
    <w:p w14:paraId="627F4316" w14:textId="71A50293" w:rsidR="002A59DE" w:rsidRDefault="002A59DE">
      <w:pPr>
        <w:rPr>
          <w:noProof/>
        </w:rPr>
      </w:pPr>
    </w:p>
    <w:p w14:paraId="6260C859" w14:textId="77777777" w:rsidR="000A5152" w:rsidRDefault="000A5152">
      <w:pPr>
        <w:rPr>
          <w:noProof/>
        </w:rPr>
      </w:pPr>
    </w:p>
    <w:p w14:paraId="634F3DDC" w14:textId="0BCCB132" w:rsidR="00FF79BE" w:rsidRDefault="000A5152">
      <w:r>
        <w:rPr>
          <w:noProof/>
        </w:rPr>
        <w:lastRenderedPageBreak/>
        <w:drawing>
          <wp:inline distT="0" distB="0" distL="0" distR="0" wp14:anchorId="46B66F5B" wp14:editId="754BC7F9">
            <wp:extent cx="4842933" cy="27241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854298" cy="2730543"/>
                    </a:xfrm>
                    <a:prstGeom prst="rect">
                      <a:avLst/>
                    </a:prstGeom>
                  </pic:spPr>
                </pic:pic>
              </a:graphicData>
            </a:graphic>
          </wp:inline>
        </w:drawing>
      </w:r>
    </w:p>
    <w:p w14:paraId="7C85C972" w14:textId="712621E3" w:rsidR="00FF79BE" w:rsidRPr="00FF79BE" w:rsidRDefault="00FF79BE" w:rsidP="00FF79BE">
      <w:pPr>
        <w:rPr>
          <w:sz w:val="18"/>
          <w:szCs w:val="18"/>
        </w:rPr>
      </w:pPr>
      <w:r w:rsidRPr="00FF79BE">
        <w:rPr>
          <w:sz w:val="18"/>
          <w:szCs w:val="18"/>
        </w:rPr>
        <w:t xml:space="preserve">As </w:t>
      </w:r>
      <w:r w:rsidR="000855BF">
        <w:rPr>
          <w:sz w:val="18"/>
          <w:szCs w:val="18"/>
        </w:rPr>
        <w:t xml:space="preserve">people professionals we work alongside Recruitment and induction </w:t>
      </w:r>
      <w:r w:rsidR="003D3F00">
        <w:rPr>
          <w:sz w:val="18"/>
          <w:szCs w:val="18"/>
        </w:rPr>
        <w:t>to ensure</w:t>
      </w:r>
      <w:r w:rsidRPr="00FF79BE">
        <w:rPr>
          <w:sz w:val="18"/>
          <w:szCs w:val="18"/>
        </w:rPr>
        <w:t xml:space="preserve"> our values</w:t>
      </w:r>
      <w:r w:rsidR="003D3F00">
        <w:rPr>
          <w:sz w:val="18"/>
          <w:szCs w:val="18"/>
        </w:rPr>
        <w:t xml:space="preserve"> are</w:t>
      </w:r>
      <w:r w:rsidRPr="00FF79BE">
        <w:rPr>
          <w:sz w:val="18"/>
          <w:szCs w:val="18"/>
        </w:rPr>
        <w:t xml:space="preserve"> clear from the beginning</w:t>
      </w:r>
      <w:r w:rsidR="000855BF">
        <w:rPr>
          <w:sz w:val="18"/>
          <w:szCs w:val="18"/>
        </w:rPr>
        <w:t>. NHS research</w:t>
      </w:r>
      <w:r w:rsidRPr="00FF79BE">
        <w:rPr>
          <w:sz w:val="18"/>
          <w:szCs w:val="18"/>
        </w:rPr>
        <w:t xml:space="preserve"> shows that </w:t>
      </w:r>
      <w:r w:rsidR="000855BF" w:rsidRPr="00FF79BE">
        <w:rPr>
          <w:sz w:val="18"/>
          <w:szCs w:val="18"/>
        </w:rPr>
        <w:t>values-based</w:t>
      </w:r>
      <w:r w:rsidRPr="00FF79BE">
        <w:rPr>
          <w:sz w:val="18"/>
          <w:szCs w:val="18"/>
        </w:rPr>
        <w:t xml:space="preserve"> recruitment is </w:t>
      </w:r>
      <w:r w:rsidR="000855BF">
        <w:rPr>
          <w:sz w:val="18"/>
          <w:szCs w:val="18"/>
        </w:rPr>
        <w:t>an advantage for both organisation and employees</w:t>
      </w:r>
      <w:r w:rsidRPr="00FF79BE">
        <w:rPr>
          <w:sz w:val="18"/>
          <w:szCs w:val="18"/>
        </w:rPr>
        <w:t>. Prioriti</w:t>
      </w:r>
      <w:r w:rsidR="00826E19">
        <w:rPr>
          <w:sz w:val="18"/>
          <w:szCs w:val="18"/>
        </w:rPr>
        <w:t>s</w:t>
      </w:r>
      <w:r w:rsidRPr="00FF79BE">
        <w:rPr>
          <w:sz w:val="18"/>
          <w:szCs w:val="18"/>
        </w:rPr>
        <w:t xml:space="preserve">ing values throughout the recruitment process increases the likelihood of hiring a candidate who aligns with our cultural aspirations. This also allows for a more inclusive and diverse recruitment process (NHS Employers, 2021). </w:t>
      </w:r>
      <w:r w:rsidR="000855BF">
        <w:rPr>
          <w:sz w:val="18"/>
          <w:szCs w:val="18"/>
        </w:rPr>
        <w:t xml:space="preserve">As an example of good practise, in </w:t>
      </w:r>
      <w:r w:rsidRPr="00FF79BE">
        <w:rPr>
          <w:sz w:val="18"/>
          <w:szCs w:val="18"/>
        </w:rPr>
        <w:t xml:space="preserve">recent months we have introduced a staff survey to new starters allowing us insights and feedback on how they found the recruitment and induction process (HDUHB,2022). Allowing us </w:t>
      </w:r>
      <w:r w:rsidR="000855BF">
        <w:rPr>
          <w:sz w:val="18"/>
          <w:szCs w:val="18"/>
        </w:rPr>
        <w:t>valuable</w:t>
      </w:r>
      <w:r w:rsidR="00592AB4">
        <w:rPr>
          <w:sz w:val="18"/>
          <w:szCs w:val="18"/>
        </w:rPr>
        <w:t xml:space="preserve"> employee perspective</w:t>
      </w:r>
      <w:r w:rsidR="000855BF">
        <w:rPr>
          <w:sz w:val="18"/>
          <w:szCs w:val="18"/>
        </w:rPr>
        <w:t xml:space="preserve"> </w:t>
      </w:r>
      <w:r w:rsidR="00592AB4">
        <w:rPr>
          <w:sz w:val="18"/>
          <w:szCs w:val="18"/>
        </w:rPr>
        <w:t>on our</w:t>
      </w:r>
      <w:r w:rsidRPr="00FF79BE">
        <w:rPr>
          <w:sz w:val="18"/>
          <w:szCs w:val="18"/>
        </w:rPr>
        <w:t xml:space="preserve"> recruitment and induction processe</w:t>
      </w:r>
      <w:r w:rsidR="00592AB4">
        <w:rPr>
          <w:sz w:val="18"/>
          <w:szCs w:val="18"/>
        </w:rPr>
        <w:t>s</w:t>
      </w:r>
      <w:r w:rsidR="000855BF">
        <w:rPr>
          <w:sz w:val="18"/>
          <w:szCs w:val="18"/>
        </w:rPr>
        <w:t xml:space="preserve">. </w:t>
      </w:r>
      <w:r w:rsidRPr="00FF79BE">
        <w:rPr>
          <w:sz w:val="18"/>
          <w:szCs w:val="18"/>
        </w:rPr>
        <w:t xml:space="preserve"> </w:t>
      </w:r>
    </w:p>
    <w:p w14:paraId="6F7D55C2" w14:textId="2B647D50" w:rsidR="00FF79BE" w:rsidRDefault="000855BF" w:rsidP="00FF79BE">
      <w:pPr>
        <w:rPr>
          <w:sz w:val="18"/>
          <w:szCs w:val="18"/>
        </w:rPr>
      </w:pPr>
      <w:r>
        <w:rPr>
          <w:sz w:val="18"/>
          <w:szCs w:val="18"/>
        </w:rPr>
        <w:t>Alongside our values we are also committed to</w:t>
      </w:r>
      <w:r w:rsidR="00FF79BE" w:rsidRPr="00FF79BE">
        <w:rPr>
          <w:sz w:val="18"/>
          <w:szCs w:val="18"/>
        </w:rPr>
        <w:t xml:space="preserve"> culture change and promot</w:t>
      </w:r>
      <w:r>
        <w:rPr>
          <w:sz w:val="18"/>
          <w:szCs w:val="18"/>
        </w:rPr>
        <w:t>ing</w:t>
      </w:r>
      <w:r w:rsidR="00FF79BE" w:rsidRPr="00FF79BE">
        <w:rPr>
          <w:sz w:val="18"/>
          <w:szCs w:val="18"/>
        </w:rPr>
        <w:t xml:space="preserve"> a healthy working culture. </w:t>
      </w:r>
      <w:r w:rsidRPr="00FF79BE">
        <w:rPr>
          <w:sz w:val="18"/>
          <w:szCs w:val="18"/>
        </w:rPr>
        <w:t>For</w:t>
      </w:r>
      <w:r w:rsidR="00FF79BE" w:rsidRPr="00FF79BE">
        <w:rPr>
          <w:sz w:val="18"/>
          <w:szCs w:val="18"/>
        </w:rPr>
        <w:t xml:space="preserve"> us to deliver this message, we </w:t>
      </w:r>
      <w:r w:rsidR="003D3F00">
        <w:rPr>
          <w:sz w:val="18"/>
          <w:szCs w:val="18"/>
        </w:rPr>
        <w:t>offer</w:t>
      </w:r>
      <w:r w:rsidR="00FF79BE" w:rsidRPr="00FF79BE">
        <w:rPr>
          <w:sz w:val="18"/>
          <w:szCs w:val="18"/>
        </w:rPr>
        <w:t xml:space="preserve"> a range of workshops to educate </w:t>
      </w:r>
      <w:r>
        <w:rPr>
          <w:sz w:val="18"/>
          <w:szCs w:val="18"/>
        </w:rPr>
        <w:t xml:space="preserve">new and existing </w:t>
      </w:r>
      <w:r w:rsidR="00FF79BE" w:rsidRPr="00FF79BE">
        <w:rPr>
          <w:sz w:val="18"/>
          <w:szCs w:val="18"/>
        </w:rPr>
        <w:t xml:space="preserve">staff on positive </w:t>
      </w:r>
      <w:r w:rsidR="00FC07B3" w:rsidRPr="00FF79BE">
        <w:rPr>
          <w:sz w:val="18"/>
          <w:szCs w:val="18"/>
        </w:rPr>
        <w:t>workplace</w:t>
      </w:r>
      <w:r w:rsidR="00FF79BE" w:rsidRPr="00FF79BE">
        <w:rPr>
          <w:sz w:val="18"/>
          <w:szCs w:val="18"/>
        </w:rPr>
        <w:t xml:space="preserve"> culture and </w:t>
      </w:r>
      <w:r w:rsidR="00592AB4">
        <w:rPr>
          <w:sz w:val="18"/>
          <w:szCs w:val="18"/>
        </w:rPr>
        <w:t>our vision as an employee</w:t>
      </w:r>
      <w:r w:rsidR="00FF79BE" w:rsidRPr="00FF79BE">
        <w:rPr>
          <w:sz w:val="18"/>
          <w:szCs w:val="18"/>
        </w:rPr>
        <w:t xml:space="preserve">. CIPD research suggests that Culture is important because it allows employees to understand their organisation, to have a voice and be heard and to develop connections and unite in a common goal. (CIPD, 2020). </w:t>
      </w:r>
    </w:p>
    <w:p w14:paraId="492831F7" w14:textId="063FF275" w:rsidR="00737D8F" w:rsidRDefault="00737D8F" w:rsidP="00FF79BE">
      <w:pPr>
        <w:rPr>
          <w:sz w:val="18"/>
          <w:szCs w:val="18"/>
        </w:rPr>
      </w:pPr>
      <w:r>
        <w:rPr>
          <w:sz w:val="18"/>
          <w:szCs w:val="18"/>
        </w:rPr>
        <w:t xml:space="preserve">By recruiting staff who share our values, support us and share our vision of a positive culture we are able to achieve commitment and engagement from our employees, this is a huge benefit to us an Organisation as research tells us that Engagement is linked to patient satisfaction and reduced mortality rates. </w:t>
      </w:r>
      <w:r w:rsidRPr="00737D8F">
        <w:rPr>
          <w:sz w:val="18"/>
          <w:szCs w:val="18"/>
        </w:rPr>
        <w:t>(Dawson, J.F. West, M.A 2012, b)</w:t>
      </w:r>
      <w:r>
        <w:rPr>
          <w:sz w:val="18"/>
          <w:szCs w:val="18"/>
        </w:rPr>
        <w:t xml:space="preserve">. This also links to our Organisational goal of becoming an employer of choice. </w:t>
      </w:r>
    </w:p>
    <w:p w14:paraId="4B3F582D" w14:textId="77777777" w:rsidR="003D3F00" w:rsidRPr="00FF79BE" w:rsidRDefault="003D3F00" w:rsidP="00FF79BE">
      <w:pPr>
        <w:rPr>
          <w:sz w:val="18"/>
          <w:szCs w:val="18"/>
        </w:rPr>
      </w:pPr>
    </w:p>
    <w:p w14:paraId="089BCB5A" w14:textId="20FC9093" w:rsidR="002A59DE" w:rsidRDefault="002A59DE">
      <w:r>
        <w:rPr>
          <w:noProof/>
        </w:rPr>
        <w:lastRenderedPageBreak/>
        <w:drawing>
          <wp:inline distT="0" distB="0" distL="0" distR="0" wp14:anchorId="4A19A149" wp14:editId="6E27B05A">
            <wp:extent cx="4296410" cy="2416671"/>
            <wp:effectExtent l="0" t="0" r="0" b="317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310968" cy="2424860"/>
                    </a:xfrm>
                    <a:prstGeom prst="rect">
                      <a:avLst/>
                    </a:prstGeom>
                  </pic:spPr>
                </pic:pic>
              </a:graphicData>
            </a:graphic>
          </wp:inline>
        </w:drawing>
      </w:r>
    </w:p>
    <w:p w14:paraId="1443155F" w14:textId="442FE4EF" w:rsidR="002A59DE" w:rsidRDefault="002A59DE"/>
    <w:p w14:paraId="41D39A3B" w14:textId="337E1FFE" w:rsidR="00FF79BE" w:rsidRPr="00FF79BE" w:rsidRDefault="00FF79BE" w:rsidP="00FF79BE">
      <w:pPr>
        <w:rPr>
          <w:sz w:val="18"/>
          <w:szCs w:val="18"/>
        </w:rPr>
      </w:pPr>
      <w:r w:rsidRPr="00FF79BE">
        <w:rPr>
          <w:sz w:val="18"/>
          <w:szCs w:val="18"/>
        </w:rPr>
        <w:t xml:space="preserve">Research shows us that utilizing internal social media platforms promotes conversations across departments and differing hierarchical levels, promotes staff engagement and collaboration, facilitates the sharing of knowledge and raises awareness of important messages on a wider platform. Ewing, M., Men, L. R., &amp; O’Neil, J. (2019). </w:t>
      </w:r>
      <w:r>
        <w:rPr>
          <w:sz w:val="18"/>
          <w:szCs w:val="18"/>
        </w:rPr>
        <w:t xml:space="preserve"> </w:t>
      </w:r>
      <w:r w:rsidRPr="00FF79BE">
        <w:rPr>
          <w:sz w:val="18"/>
          <w:szCs w:val="18"/>
        </w:rPr>
        <w:t xml:space="preserve">Furthermore, social media helps us as people professionals in other ways: Internally to promote diversity and inclusion within the Organisation and secondly to advertise externally to attract more diverse candidates for available vacancies. Harbour, S. (2018). </w:t>
      </w:r>
      <w:r>
        <w:rPr>
          <w:sz w:val="18"/>
          <w:szCs w:val="18"/>
        </w:rPr>
        <w:t xml:space="preserve"> </w:t>
      </w:r>
      <w:r w:rsidR="00742877">
        <w:rPr>
          <w:sz w:val="18"/>
          <w:szCs w:val="18"/>
        </w:rPr>
        <w:t>W</w:t>
      </w:r>
      <w:r w:rsidRPr="00FF79BE">
        <w:rPr>
          <w:sz w:val="18"/>
          <w:szCs w:val="18"/>
        </w:rPr>
        <w:t>e</w:t>
      </w:r>
      <w:r w:rsidR="00742877">
        <w:rPr>
          <w:sz w:val="18"/>
          <w:szCs w:val="18"/>
        </w:rPr>
        <w:t xml:space="preserve"> also</w:t>
      </w:r>
      <w:r w:rsidRPr="00FF79BE">
        <w:rPr>
          <w:sz w:val="18"/>
          <w:szCs w:val="18"/>
        </w:rPr>
        <w:t xml:space="preserve"> use social media to communicate corporate information, reduce the risk of rumour or misunderstanding, promote our organisation</w:t>
      </w:r>
      <w:r w:rsidR="00742877">
        <w:rPr>
          <w:sz w:val="18"/>
          <w:szCs w:val="18"/>
        </w:rPr>
        <w:t xml:space="preserve">al </w:t>
      </w:r>
      <w:r w:rsidRPr="00FF79BE">
        <w:rPr>
          <w:sz w:val="18"/>
          <w:szCs w:val="18"/>
        </w:rPr>
        <w:t xml:space="preserve">image and to share our values and vision. </w:t>
      </w:r>
      <w:r>
        <w:rPr>
          <w:sz w:val="18"/>
          <w:szCs w:val="18"/>
        </w:rPr>
        <w:t xml:space="preserve"> </w:t>
      </w:r>
      <w:r w:rsidRPr="00FF79BE">
        <w:rPr>
          <w:sz w:val="18"/>
          <w:szCs w:val="18"/>
        </w:rPr>
        <w:t xml:space="preserve">However, there are disadvantages to using social media and it is important to </w:t>
      </w:r>
      <w:r w:rsidR="00742877" w:rsidRPr="00FF79BE">
        <w:rPr>
          <w:sz w:val="18"/>
          <w:szCs w:val="18"/>
        </w:rPr>
        <w:t>assess</w:t>
      </w:r>
      <w:r w:rsidRPr="00FF79BE">
        <w:rPr>
          <w:sz w:val="18"/>
          <w:szCs w:val="18"/>
        </w:rPr>
        <w:t xml:space="preserve"> the risks as well as the benefits. Some of the disadvantages to using social media platforms are - </w:t>
      </w:r>
    </w:p>
    <w:p w14:paraId="78DADD2D" w14:textId="77777777" w:rsidR="00FF79BE" w:rsidRPr="00FF79BE" w:rsidRDefault="00FF79BE" w:rsidP="00FF79BE">
      <w:pPr>
        <w:rPr>
          <w:sz w:val="18"/>
          <w:szCs w:val="18"/>
        </w:rPr>
      </w:pPr>
      <w:r w:rsidRPr="00FF79BE">
        <w:rPr>
          <w:sz w:val="18"/>
          <w:szCs w:val="18"/>
        </w:rPr>
        <w:t xml:space="preserve"> -  Spread false information </w:t>
      </w:r>
    </w:p>
    <w:p w14:paraId="7F63F75D" w14:textId="218EF0FF" w:rsidR="00FF79BE" w:rsidRPr="00FF79BE" w:rsidRDefault="00FF79BE" w:rsidP="00FF79BE">
      <w:pPr>
        <w:rPr>
          <w:sz w:val="18"/>
          <w:szCs w:val="18"/>
        </w:rPr>
      </w:pPr>
      <w:r w:rsidRPr="00FF79BE">
        <w:rPr>
          <w:sz w:val="18"/>
          <w:szCs w:val="18"/>
        </w:rPr>
        <w:t xml:space="preserve"> -  Bullying</w:t>
      </w:r>
      <w:r w:rsidR="00FC07B3">
        <w:rPr>
          <w:sz w:val="18"/>
          <w:szCs w:val="18"/>
        </w:rPr>
        <w:t xml:space="preserve"> &amp;</w:t>
      </w:r>
      <w:r w:rsidRPr="00FF79BE">
        <w:rPr>
          <w:sz w:val="18"/>
          <w:szCs w:val="18"/>
        </w:rPr>
        <w:t xml:space="preserve"> intimidation </w:t>
      </w:r>
    </w:p>
    <w:p w14:paraId="391599E8" w14:textId="5AF35AA0" w:rsidR="00FF79BE" w:rsidRPr="00FF79BE" w:rsidRDefault="00FF79BE" w:rsidP="00FF79BE">
      <w:pPr>
        <w:rPr>
          <w:sz w:val="18"/>
          <w:szCs w:val="18"/>
        </w:rPr>
      </w:pPr>
      <w:r w:rsidRPr="00FF79BE">
        <w:rPr>
          <w:sz w:val="18"/>
          <w:szCs w:val="18"/>
        </w:rPr>
        <w:t xml:space="preserve"> -  </w:t>
      </w:r>
      <w:r w:rsidR="00FC07B3">
        <w:rPr>
          <w:sz w:val="18"/>
          <w:szCs w:val="18"/>
        </w:rPr>
        <w:t>Data security risks</w:t>
      </w:r>
    </w:p>
    <w:p w14:paraId="0CBE1B26" w14:textId="1028E2C6" w:rsidR="00FF79BE" w:rsidRPr="00FF79BE" w:rsidRDefault="00FF79BE" w:rsidP="00FF79BE">
      <w:pPr>
        <w:rPr>
          <w:sz w:val="18"/>
          <w:szCs w:val="18"/>
        </w:rPr>
      </w:pPr>
      <w:r w:rsidRPr="00FF79BE">
        <w:rPr>
          <w:sz w:val="18"/>
          <w:szCs w:val="18"/>
        </w:rPr>
        <w:t xml:space="preserve"> -  Mental health effec</w:t>
      </w:r>
      <w:r w:rsidR="00742877">
        <w:rPr>
          <w:sz w:val="18"/>
          <w:szCs w:val="18"/>
        </w:rPr>
        <w:t>t</w:t>
      </w:r>
      <w:r w:rsidRPr="00FF79BE">
        <w:rPr>
          <w:sz w:val="18"/>
          <w:szCs w:val="18"/>
        </w:rPr>
        <w:t>s</w:t>
      </w:r>
    </w:p>
    <w:p w14:paraId="2A053634" w14:textId="03A5530D" w:rsidR="00FF79BE" w:rsidRPr="00FF79BE" w:rsidRDefault="00FF79BE" w:rsidP="00FF79BE">
      <w:pPr>
        <w:rPr>
          <w:sz w:val="18"/>
          <w:szCs w:val="18"/>
        </w:rPr>
      </w:pPr>
      <w:r w:rsidRPr="00FF79BE">
        <w:rPr>
          <w:sz w:val="18"/>
          <w:szCs w:val="18"/>
        </w:rPr>
        <w:t xml:space="preserve"> -  Work/life balance implications </w:t>
      </w:r>
    </w:p>
    <w:p w14:paraId="24FD3266" w14:textId="38EBF898" w:rsidR="00FF79BE" w:rsidRPr="00FF79BE" w:rsidRDefault="00FF79BE" w:rsidP="00FF79BE">
      <w:pPr>
        <w:rPr>
          <w:sz w:val="18"/>
          <w:szCs w:val="18"/>
        </w:rPr>
      </w:pPr>
      <w:r w:rsidRPr="00FF79BE">
        <w:rPr>
          <w:sz w:val="18"/>
          <w:szCs w:val="18"/>
        </w:rPr>
        <w:t>With</w:t>
      </w:r>
      <w:r w:rsidR="00742877">
        <w:rPr>
          <w:sz w:val="18"/>
          <w:szCs w:val="18"/>
        </w:rPr>
        <w:t>in</w:t>
      </w:r>
      <w:r w:rsidRPr="00FF79BE">
        <w:rPr>
          <w:sz w:val="18"/>
          <w:szCs w:val="18"/>
        </w:rPr>
        <w:t xml:space="preserve"> Hywel Dda we do have a social media policy, which outlines the standards of behaviour and personal responsibilities our employees are expected to adhere to</w:t>
      </w:r>
      <w:r w:rsidR="00C47EC3">
        <w:rPr>
          <w:sz w:val="18"/>
          <w:szCs w:val="18"/>
        </w:rPr>
        <w:t xml:space="preserve"> and the potential consequences of breaching the policy</w:t>
      </w:r>
      <w:r w:rsidRPr="00FF79BE">
        <w:rPr>
          <w:sz w:val="18"/>
          <w:szCs w:val="18"/>
        </w:rPr>
        <w:t xml:space="preserve">. </w:t>
      </w:r>
      <w:r w:rsidR="00C47EC3">
        <w:rPr>
          <w:sz w:val="18"/>
          <w:szCs w:val="18"/>
        </w:rPr>
        <w:t>(</w:t>
      </w:r>
      <w:r w:rsidRPr="00FF79BE">
        <w:rPr>
          <w:sz w:val="18"/>
          <w:szCs w:val="18"/>
        </w:rPr>
        <w:t>HDUHB</w:t>
      </w:r>
      <w:r w:rsidR="00C47EC3">
        <w:rPr>
          <w:sz w:val="18"/>
          <w:szCs w:val="18"/>
        </w:rPr>
        <w:t>,</w:t>
      </w:r>
      <w:r w:rsidRPr="00FF79BE">
        <w:rPr>
          <w:sz w:val="18"/>
          <w:szCs w:val="18"/>
        </w:rPr>
        <w:t xml:space="preserve"> 2018)</w:t>
      </w:r>
      <w:r w:rsidRPr="00FF79BE">
        <w:t xml:space="preserve"> </w:t>
      </w:r>
      <w:r w:rsidRPr="00FF79BE">
        <w:rPr>
          <w:sz w:val="18"/>
          <w:szCs w:val="18"/>
        </w:rPr>
        <w:t>The policy also links with the Malicious communications Act.1988. And our Disciplinary Policy and Procedure (HDUHB, 2017)</w:t>
      </w:r>
    </w:p>
    <w:p w14:paraId="20832DCD" w14:textId="7A350111" w:rsidR="00FF79BE" w:rsidRDefault="000A5152" w:rsidP="00FF79BE">
      <w:pPr>
        <w:rPr>
          <w:sz w:val="18"/>
          <w:szCs w:val="18"/>
        </w:rPr>
      </w:pPr>
      <w:r>
        <w:rPr>
          <w:noProof/>
          <w:sz w:val="18"/>
          <w:szCs w:val="18"/>
        </w:rPr>
        <w:lastRenderedPageBreak/>
        <w:drawing>
          <wp:inline distT="0" distB="0" distL="0" distR="0" wp14:anchorId="5E8E94ED" wp14:editId="348CAAE5">
            <wp:extent cx="6390176" cy="35941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79571" cy="3644380"/>
                    </a:xfrm>
                    <a:prstGeom prst="rect">
                      <a:avLst/>
                    </a:prstGeom>
                    <a:noFill/>
                  </pic:spPr>
                </pic:pic>
              </a:graphicData>
            </a:graphic>
          </wp:inline>
        </w:drawing>
      </w:r>
    </w:p>
    <w:p w14:paraId="5E76E747" w14:textId="1293839C" w:rsidR="000A5152" w:rsidRDefault="000A5152" w:rsidP="00FF79BE">
      <w:pPr>
        <w:rPr>
          <w:sz w:val="18"/>
          <w:szCs w:val="18"/>
        </w:rPr>
      </w:pPr>
    </w:p>
    <w:p w14:paraId="402CB1F7" w14:textId="77777777" w:rsidR="000A5152" w:rsidRPr="00FF79BE" w:rsidRDefault="000A5152" w:rsidP="00FF79BE">
      <w:pPr>
        <w:rPr>
          <w:sz w:val="18"/>
          <w:szCs w:val="18"/>
        </w:rPr>
      </w:pPr>
    </w:p>
    <w:p w14:paraId="532537A7" w14:textId="608AD43D" w:rsidR="000A5152" w:rsidRPr="000A5152" w:rsidRDefault="000A5152" w:rsidP="000A5152">
      <w:pPr>
        <w:rPr>
          <w:sz w:val="18"/>
          <w:szCs w:val="18"/>
        </w:rPr>
      </w:pPr>
      <w:r w:rsidRPr="000A5152">
        <w:rPr>
          <w:sz w:val="18"/>
          <w:szCs w:val="18"/>
        </w:rPr>
        <w:t xml:space="preserve">Working within </w:t>
      </w:r>
      <w:r w:rsidR="00742877">
        <w:rPr>
          <w:sz w:val="18"/>
          <w:szCs w:val="18"/>
        </w:rPr>
        <w:t>OD</w:t>
      </w:r>
      <w:r w:rsidRPr="000A5152">
        <w:rPr>
          <w:sz w:val="18"/>
          <w:szCs w:val="18"/>
        </w:rPr>
        <w:t xml:space="preserve">, our customers are our staff. Within our department we are </w:t>
      </w:r>
      <w:r w:rsidR="00742877">
        <w:rPr>
          <w:sz w:val="18"/>
          <w:szCs w:val="18"/>
        </w:rPr>
        <w:t>f</w:t>
      </w:r>
      <w:r w:rsidRPr="000A5152">
        <w:rPr>
          <w:sz w:val="18"/>
          <w:szCs w:val="18"/>
        </w:rPr>
        <w:t>ocused on Culture and Workforce experience</w:t>
      </w:r>
      <w:r w:rsidR="00FC07B3">
        <w:rPr>
          <w:sz w:val="18"/>
          <w:szCs w:val="18"/>
        </w:rPr>
        <w:t xml:space="preserve">. </w:t>
      </w:r>
      <w:r w:rsidRPr="000A5152">
        <w:rPr>
          <w:sz w:val="18"/>
          <w:szCs w:val="18"/>
        </w:rPr>
        <w:t>As our values state we are “Putting people at the heart of everything we do”. HDUHB (2018).</w:t>
      </w:r>
    </w:p>
    <w:p w14:paraId="1611280C" w14:textId="4D5EB794" w:rsidR="000A5152" w:rsidRPr="000A5152" w:rsidRDefault="000A5152" w:rsidP="000A5152">
      <w:pPr>
        <w:rPr>
          <w:sz w:val="18"/>
          <w:szCs w:val="18"/>
        </w:rPr>
      </w:pPr>
      <w:r w:rsidRPr="000A5152">
        <w:rPr>
          <w:sz w:val="18"/>
          <w:szCs w:val="18"/>
        </w:rPr>
        <w:t xml:space="preserve">To ensure we remain customer focused and continue to reach our goals, we continuously listen to our staff voice by sending pulse surveys and asking for regular feedback. </w:t>
      </w:r>
    </w:p>
    <w:p w14:paraId="6F05EEFC" w14:textId="45B58E98" w:rsidR="000A5152" w:rsidRPr="000A5152" w:rsidRDefault="000A5152" w:rsidP="000A5152">
      <w:pPr>
        <w:rPr>
          <w:sz w:val="18"/>
          <w:szCs w:val="18"/>
        </w:rPr>
      </w:pPr>
      <w:r w:rsidRPr="000A5152">
        <w:rPr>
          <w:sz w:val="18"/>
          <w:szCs w:val="18"/>
        </w:rPr>
        <w:t xml:space="preserve">We also offer a catalogue of workshops and interventions aligning with our core values which are designed to help improve communication and teamworking and embed a positive culture throughout the organisation. </w:t>
      </w:r>
    </w:p>
    <w:p w14:paraId="51CC93EF" w14:textId="2AA63AE7" w:rsidR="002A59DE" w:rsidRPr="000A5152" w:rsidRDefault="000A5152" w:rsidP="000A5152">
      <w:pPr>
        <w:rPr>
          <w:sz w:val="18"/>
          <w:szCs w:val="18"/>
        </w:rPr>
      </w:pPr>
      <w:r w:rsidRPr="000A5152">
        <w:rPr>
          <w:sz w:val="18"/>
          <w:szCs w:val="18"/>
        </w:rPr>
        <w:t>We demonstrate our commitment to our customers by having positive attitudes, demonstrating our organisational values, encouraging collaboration, making our staff feel heard and putting them at the centre of all our decision making. Research shows that when employees feel appreciated and are engaged, they are more devoted to making improvements that will benefit both the organisation and its customers</w:t>
      </w:r>
      <w:r w:rsidR="00742877">
        <w:rPr>
          <w:sz w:val="18"/>
          <w:szCs w:val="18"/>
        </w:rPr>
        <w:t>.</w:t>
      </w:r>
      <w:r w:rsidRPr="000A5152">
        <w:rPr>
          <w:sz w:val="18"/>
          <w:szCs w:val="18"/>
        </w:rPr>
        <w:t xml:space="preserve"> (Dawson, J.F. West, M.A 2012, </w:t>
      </w:r>
      <w:r w:rsidR="00737D8F">
        <w:rPr>
          <w:sz w:val="18"/>
          <w:szCs w:val="18"/>
        </w:rPr>
        <w:t>c</w:t>
      </w:r>
      <w:r w:rsidRPr="000A5152">
        <w:rPr>
          <w:sz w:val="18"/>
          <w:szCs w:val="18"/>
        </w:rPr>
        <w:t>).</w:t>
      </w:r>
    </w:p>
    <w:p w14:paraId="7D19AE28" w14:textId="1B8F8A12" w:rsidR="002A59DE" w:rsidRDefault="002A59DE">
      <w:r>
        <w:rPr>
          <w:noProof/>
        </w:rPr>
        <w:lastRenderedPageBreak/>
        <w:drawing>
          <wp:inline distT="0" distB="0" distL="0" distR="0" wp14:anchorId="5F1EDAC6" wp14:editId="00000369">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CB08D7C" w14:textId="26D1F487" w:rsidR="002A59DE" w:rsidRPr="00742877" w:rsidRDefault="000A5152">
      <w:pPr>
        <w:rPr>
          <w:sz w:val="18"/>
          <w:szCs w:val="18"/>
        </w:rPr>
      </w:pPr>
      <w:r w:rsidRPr="00742877">
        <w:rPr>
          <w:sz w:val="18"/>
          <w:szCs w:val="18"/>
        </w:rPr>
        <w:t xml:space="preserve">Thank you for taking the time to listen today, my hope is that you can now more confidently analyse and interpret data to identify themes and </w:t>
      </w:r>
      <w:r w:rsidR="0009593B" w:rsidRPr="00742877">
        <w:rPr>
          <w:sz w:val="18"/>
          <w:szCs w:val="18"/>
        </w:rPr>
        <w:t>patterns and</w:t>
      </w:r>
      <w:r w:rsidRPr="00742877">
        <w:rPr>
          <w:sz w:val="18"/>
          <w:szCs w:val="18"/>
        </w:rPr>
        <w:t xml:space="preserve"> use EBP to inform decision making within your roles. </w:t>
      </w:r>
    </w:p>
    <w:p w14:paraId="1B786BB2" w14:textId="75C85C22" w:rsidR="00042F1B" w:rsidRDefault="00042F1B"/>
    <w:p w14:paraId="228387B4" w14:textId="2AF9C7E7" w:rsidR="00042F1B" w:rsidRDefault="00042F1B"/>
    <w:p w14:paraId="4B76B5A5" w14:textId="242354C8" w:rsidR="00042F1B" w:rsidRDefault="00042F1B"/>
    <w:p w14:paraId="7A784E53" w14:textId="7461C5E7" w:rsidR="00042F1B" w:rsidRDefault="00042F1B"/>
    <w:p w14:paraId="65F22394" w14:textId="154BDDED" w:rsidR="00042F1B" w:rsidRDefault="00042F1B"/>
    <w:p w14:paraId="1A8D9BED" w14:textId="45A389DF" w:rsidR="00042F1B" w:rsidRDefault="00042F1B"/>
    <w:p w14:paraId="2DED0163" w14:textId="785AF07A" w:rsidR="00042F1B" w:rsidRDefault="00042F1B"/>
    <w:p w14:paraId="53C87D64" w14:textId="166B8BD5" w:rsidR="00042F1B" w:rsidRDefault="00042F1B">
      <w:pPr>
        <w:rPr>
          <w:b/>
          <w:bCs/>
          <w:u w:val="single"/>
        </w:rPr>
      </w:pPr>
      <w:r w:rsidRPr="00042F1B">
        <w:rPr>
          <w:b/>
          <w:bCs/>
          <w:u w:val="single"/>
        </w:rPr>
        <w:lastRenderedPageBreak/>
        <w:t xml:space="preserve">References </w:t>
      </w:r>
    </w:p>
    <w:p w14:paraId="36E01C82" w14:textId="77777777" w:rsidR="00042F1B" w:rsidRPr="00042F1B" w:rsidRDefault="00042F1B">
      <w:pPr>
        <w:rPr>
          <w:b/>
          <w:bCs/>
          <w:u w:val="single"/>
        </w:rPr>
      </w:pPr>
    </w:p>
    <w:p w14:paraId="348DE27E" w14:textId="068DDAD9" w:rsidR="00042F1B" w:rsidRPr="00042F1B" w:rsidRDefault="00042F1B" w:rsidP="00042F1B">
      <w:pPr>
        <w:numPr>
          <w:ilvl w:val="0"/>
          <w:numId w:val="3"/>
        </w:numPr>
      </w:pPr>
      <w:r w:rsidRPr="00042F1B">
        <w:t>Barends,</w:t>
      </w:r>
      <w:r w:rsidR="0009593B">
        <w:t xml:space="preserve"> E.,</w:t>
      </w:r>
      <w:r w:rsidRPr="00042F1B">
        <w:t xml:space="preserve"> Rousseau</w:t>
      </w:r>
      <w:r w:rsidR="0009593B">
        <w:t xml:space="preserve"> D.M.,</w:t>
      </w:r>
      <w:r w:rsidRPr="00042F1B">
        <w:t xml:space="preserve"> and Briner</w:t>
      </w:r>
      <w:r w:rsidR="0009593B">
        <w:t>, R.B</w:t>
      </w:r>
      <w:r w:rsidRPr="00042F1B">
        <w:t xml:space="preserve"> (2014)</w:t>
      </w:r>
      <w:r w:rsidR="0009593B">
        <w:t>.</w:t>
      </w:r>
      <w:r w:rsidRPr="00042F1B">
        <w:t xml:space="preserve"> </w:t>
      </w:r>
      <w:r w:rsidR="0009593B" w:rsidRPr="0009593B">
        <w:rPr>
          <w:i/>
          <w:iCs/>
        </w:rPr>
        <w:t>Evidence-based Management: The Basic Principles</w:t>
      </w:r>
      <w:r w:rsidR="0009593B">
        <w:t xml:space="preserve">. Amsterdam: Centre for Evidence-Based Management. Available at: </w:t>
      </w:r>
      <w:hyperlink r:id="rId28" w:history="1">
        <w:r w:rsidR="0009593B" w:rsidRPr="007419DB">
          <w:rPr>
            <w:rStyle w:val="Hyperlink"/>
          </w:rPr>
          <w:t>https://gender.cgiar.org/publications-data/evidence-based-management-basic-principles</w:t>
        </w:r>
      </w:hyperlink>
      <w:r w:rsidR="0009593B">
        <w:t xml:space="preserve"> (Accessed: 15</w:t>
      </w:r>
      <w:r w:rsidR="0009593B" w:rsidRPr="0009593B">
        <w:rPr>
          <w:vertAlign w:val="superscript"/>
        </w:rPr>
        <w:t>th</w:t>
      </w:r>
      <w:r w:rsidR="0009593B">
        <w:t xml:space="preserve"> June 2022)</w:t>
      </w:r>
    </w:p>
    <w:p w14:paraId="4236DA55" w14:textId="3BC9538A" w:rsidR="00042F1B" w:rsidRPr="00042F1B" w:rsidRDefault="00042F1B" w:rsidP="00042F1B">
      <w:pPr>
        <w:numPr>
          <w:ilvl w:val="0"/>
          <w:numId w:val="3"/>
        </w:numPr>
      </w:pPr>
      <w:r w:rsidRPr="00042F1B">
        <w:t xml:space="preserve">Briner, (2019) ‘The basics of Evidence-based practice’ </w:t>
      </w:r>
      <w:r w:rsidRPr="00042F1B">
        <w:rPr>
          <w:i/>
          <w:iCs/>
        </w:rPr>
        <w:t xml:space="preserve">People Strategy Journal, </w:t>
      </w:r>
      <w:r w:rsidRPr="00042F1B">
        <w:t>pp.1-7</w:t>
      </w:r>
      <w:r w:rsidRPr="00042F1B">
        <w:rPr>
          <w:i/>
          <w:iCs/>
        </w:rPr>
        <w:t xml:space="preserve">. </w:t>
      </w:r>
      <w:r w:rsidRPr="00042F1B">
        <w:t>Available at</w:t>
      </w:r>
      <w:r w:rsidRPr="00042F1B">
        <w:rPr>
          <w:i/>
          <w:iCs/>
        </w:rPr>
        <w:t xml:space="preserve">: </w:t>
      </w:r>
      <w:hyperlink r:id="rId29" w:history="1">
        <w:r w:rsidR="0009593B" w:rsidRPr="007419DB">
          <w:rPr>
            <w:rStyle w:val="Hyperlink"/>
          </w:rPr>
          <w:t>https://www.cebma.org/wp-content/uploads/Briner-The-Basics-of-Evidence-Based-Practice.pdf</w:t>
        </w:r>
      </w:hyperlink>
      <w:r w:rsidR="0009593B">
        <w:t xml:space="preserve"> </w:t>
      </w:r>
      <w:r w:rsidRPr="00042F1B">
        <w:t>(Accessed: 7</w:t>
      </w:r>
      <w:r w:rsidRPr="00042F1B">
        <w:rPr>
          <w:vertAlign w:val="superscript"/>
        </w:rPr>
        <w:t>th</w:t>
      </w:r>
      <w:r w:rsidRPr="00042F1B">
        <w:t xml:space="preserve"> June 2022)</w:t>
      </w:r>
    </w:p>
    <w:p w14:paraId="4D62D18F" w14:textId="77777777" w:rsidR="00042F1B" w:rsidRPr="00042F1B" w:rsidRDefault="00042F1B" w:rsidP="00042F1B">
      <w:pPr>
        <w:numPr>
          <w:ilvl w:val="0"/>
          <w:numId w:val="3"/>
        </w:numPr>
      </w:pPr>
      <w:r w:rsidRPr="00042F1B">
        <w:t xml:space="preserve">Buhlman, N.W. Lee,T.H (2019) ‘When patient experience and Employee Engagement both Improve, Hospitals ratings and profits climb’, </w:t>
      </w:r>
      <w:r w:rsidRPr="00042F1B">
        <w:rPr>
          <w:i/>
          <w:iCs/>
        </w:rPr>
        <w:t>Harvard Business Review</w:t>
      </w:r>
      <w:r w:rsidRPr="00042F1B">
        <w:t>, 8</w:t>
      </w:r>
      <w:r w:rsidRPr="00042F1B">
        <w:rPr>
          <w:vertAlign w:val="superscript"/>
        </w:rPr>
        <w:t>th</w:t>
      </w:r>
      <w:r w:rsidRPr="00042F1B">
        <w:t xml:space="preserve"> May 2019. Available at: </w:t>
      </w:r>
      <w:hyperlink r:id="rId30" w:history="1">
        <w:r w:rsidRPr="00042F1B">
          <w:rPr>
            <w:rStyle w:val="Hyperlink"/>
          </w:rPr>
          <w:t>https://hbr.org/2019/05/when-patient-experience-and-employee-engagement-both-improve-hospitals-ratings-and-profits-climb</w:t>
        </w:r>
      </w:hyperlink>
      <w:r w:rsidRPr="00042F1B">
        <w:t xml:space="preserve"> (Accessed 14th June 2022)</w:t>
      </w:r>
    </w:p>
    <w:p w14:paraId="630E3D41" w14:textId="77777777" w:rsidR="00042F1B" w:rsidRPr="00042F1B" w:rsidRDefault="00042F1B" w:rsidP="00042F1B">
      <w:pPr>
        <w:numPr>
          <w:ilvl w:val="0"/>
          <w:numId w:val="3"/>
        </w:numPr>
      </w:pPr>
      <w:r w:rsidRPr="00042F1B">
        <w:t>Chien, L. Y. (2019). Evidence-based practice and nursing research. </w:t>
      </w:r>
      <w:r w:rsidRPr="00042F1B">
        <w:rPr>
          <w:i/>
          <w:iCs/>
        </w:rPr>
        <w:t>The journal of Nursing Research, 27(4), e29.</w:t>
      </w:r>
      <w:r w:rsidRPr="00042F1B">
        <w:t> </w:t>
      </w:r>
      <w:hyperlink r:id="rId31" w:history="1">
        <w:r w:rsidRPr="00042F1B">
          <w:rPr>
            <w:rStyle w:val="Hyperlink"/>
          </w:rPr>
          <w:t>doi.org/10.1097/jnr.0000000000000346</w:t>
        </w:r>
      </w:hyperlink>
    </w:p>
    <w:p w14:paraId="3450CC71" w14:textId="77777777" w:rsidR="00042F1B" w:rsidRPr="00042F1B" w:rsidRDefault="00042F1B" w:rsidP="00042F1B">
      <w:pPr>
        <w:numPr>
          <w:ilvl w:val="0"/>
          <w:numId w:val="3"/>
        </w:numPr>
      </w:pPr>
      <w:r w:rsidRPr="00042F1B">
        <w:t xml:space="preserve">CIPD (2022) </w:t>
      </w:r>
      <w:r w:rsidRPr="00042F1B">
        <w:rPr>
          <w:i/>
          <w:iCs/>
        </w:rPr>
        <w:t>Evidence based practice for effective decision making</w:t>
      </w:r>
      <w:r w:rsidRPr="00042F1B">
        <w:t xml:space="preserve">. Available at: </w:t>
      </w:r>
      <w:hyperlink r:id="rId32" w:history="1">
        <w:r w:rsidRPr="00042F1B">
          <w:rPr>
            <w:rStyle w:val="Hyperlink"/>
          </w:rPr>
          <w:t>http://www.cipd.co.uk</w:t>
        </w:r>
      </w:hyperlink>
      <w:r w:rsidRPr="00042F1B">
        <w:t xml:space="preserve"> (Accessed:13th June 2022)</w:t>
      </w:r>
    </w:p>
    <w:p w14:paraId="1ABFDF1F" w14:textId="77777777" w:rsidR="00042F1B" w:rsidRPr="00042F1B" w:rsidRDefault="00042F1B" w:rsidP="00042F1B">
      <w:pPr>
        <w:numPr>
          <w:ilvl w:val="0"/>
          <w:numId w:val="3"/>
        </w:numPr>
      </w:pPr>
      <w:r w:rsidRPr="00042F1B">
        <w:rPr>
          <w:i/>
          <w:iCs/>
        </w:rPr>
        <w:t xml:space="preserve">Data protection act, 2018. </w:t>
      </w:r>
      <w:r w:rsidRPr="00042F1B">
        <w:t xml:space="preserve">Available at: </w:t>
      </w:r>
      <w:hyperlink r:id="rId33" w:history="1">
        <w:r w:rsidRPr="00042F1B">
          <w:rPr>
            <w:rStyle w:val="Hyperlink"/>
          </w:rPr>
          <w:t>Data Protection Act 2018 (legislation.gov.uk)</w:t>
        </w:r>
      </w:hyperlink>
    </w:p>
    <w:p w14:paraId="4DDF7A75" w14:textId="77777777" w:rsidR="00042F1B" w:rsidRPr="00042F1B" w:rsidRDefault="00042F1B" w:rsidP="00042F1B">
      <w:pPr>
        <w:numPr>
          <w:ilvl w:val="0"/>
          <w:numId w:val="3"/>
        </w:numPr>
      </w:pPr>
      <w:r w:rsidRPr="00042F1B">
        <w:t xml:space="preserve">Dawson, J.F. West, M.A (2012) </w:t>
      </w:r>
      <w:r w:rsidRPr="00042F1B">
        <w:rPr>
          <w:i/>
          <w:iCs/>
        </w:rPr>
        <w:t xml:space="preserve">Employee Engagement and NHS performance. </w:t>
      </w:r>
      <w:r w:rsidRPr="00042F1B">
        <w:t xml:space="preserve">The Kings Fund. Available at </w:t>
      </w:r>
      <w:hyperlink r:id="rId34" w:history="1">
        <w:r w:rsidRPr="00042F1B">
          <w:rPr>
            <w:rStyle w:val="Hyperlink"/>
          </w:rPr>
          <w:t>https://www.kingsfund.org.uk</w:t>
        </w:r>
      </w:hyperlink>
      <w:r w:rsidRPr="00042F1B">
        <w:t>. (Accessed 14</w:t>
      </w:r>
      <w:r w:rsidRPr="00042F1B">
        <w:rPr>
          <w:vertAlign w:val="superscript"/>
        </w:rPr>
        <w:t>th</w:t>
      </w:r>
      <w:r w:rsidRPr="00042F1B">
        <w:t xml:space="preserve"> June 2022)</w:t>
      </w:r>
    </w:p>
    <w:p w14:paraId="1169BE50" w14:textId="77777777" w:rsidR="00042F1B" w:rsidRPr="00042F1B" w:rsidRDefault="00042F1B" w:rsidP="00042F1B">
      <w:pPr>
        <w:numPr>
          <w:ilvl w:val="0"/>
          <w:numId w:val="3"/>
        </w:numPr>
      </w:pPr>
      <w:r w:rsidRPr="00042F1B">
        <w:t xml:space="preserve">Deloitte (2009) </w:t>
      </w:r>
      <w:r w:rsidRPr="00042F1B">
        <w:rPr>
          <w:i/>
          <w:iCs/>
        </w:rPr>
        <w:t xml:space="preserve">Creating value through HR. Available at: </w:t>
      </w:r>
      <w:r w:rsidRPr="00042F1B">
        <w:t>www2.deloitte.com (Accessed 12</w:t>
      </w:r>
      <w:r w:rsidRPr="00042F1B">
        <w:rPr>
          <w:vertAlign w:val="superscript"/>
        </w:rPr>
        <w:t>th</w:t>
      </w:r>
      <w:r w:rsidRPr="00042F1B">
        <w:t xml:space="preserve"> June 2022)</w:t>
      </w:r>
    </w:p>
    <w:p w14:paraId="499AA826" w14:textId="77777777" w:rsidR="00042F1B" w:rsidRPr="00042F1B" w:rsidRDefault="00042F1B" w:rsidP="00042F1B">
      <w:pPr>
        <w:numPr>
          <w:ilvl w:val="0"/>
          <w:numId w:val="2"/>
        </w:numPr>
        <w:rPr>
          <w:b/>
          <w:bCs/>
          <w:u w:val="single"/>
        </w:rPr>
      </w:pPr>
      <w:r w:rsidRPr="00042F1B">
        <w:t>Ewing, M., Men, L. R., &amp; O’Neil, J. (2019). Using social media to engage employees: Insights from internal communication managers.</w:t>
      </w:r>
      <w:r w:rsidRPr="00042F1B">
        <w:rPr>
          <w:b/>
          <w:bCs/>
          <w:i/>
          <w:iCs/>
          <w:u w:val="single"/>
        </w:rPr>
        <w:t xml:space="preserve"> </w:t>
      </w:r>
      <w:r w:rsidRPr="00042F1B">
        <w:rPr>
          <w:i/>
          <w:iCs/>
        </w:rPr>
        <w:t>International</w:t>
      </w:r>
      <w:r w:rsidRPr="00042F1B">
        <w:rPr>
          <w:b/>
          <w:bCs/>
          <w:i/>
          <w:iCs/>
          <w:u w:val="single"/>
        </w:rPr>
        <w:t xml:space="preserve"> </w:t>
      </w:r>
      <w:r w:rsidRPr="00042F1B">
        <w:rPr>
          <w:i/>
          <w:iCs/>
        </w:rPr>
        <w:t>Journal of Strategic Communication.</w:t>
      </w:r>
      <w:r w:rsidRPr="00042F1B">
        <w:rPr>
          <w:b/>
          <w:bCs/>
          <w:i/>
          <w:iCs/>
          <w:u w:val="single"/>
        </w:rPr>
        <w:t xml:space="preserve"> </w:t>
      </w:r>
      <w:hyperlink r:id="rId35" w:history="1">
        <w:r w:rsidRPr="00042F1B">
          <w:rPr>
            <w:rStyle w:val="Hyperlink"/>
            <w:u w:val="none"/>
          </w:rPr>
          <w:t>https://doi.org/10.1080/1553118X.2019.1575830</w:t>
        </w:r>
      </w:hyperlink>
      <w:r w:rsidRPr="00042F1B">
        <w:t xml:space="preserve">  (Accessed on 15</w:t>
      </w:r>
      <w:r w:rsidRPr="00042F1B">
        <w:rPr>
          <w:vertAlign w:val="superscript"/>
        </w:rPr>
        <w:t>th</w:t>
      </w:r>
      <w:r w:rsidRPr="00042F1B">
        <w:t xml:space="preserve"> June 2022)</w:t>
      </w:r>
    </w:p>
    <w:p w14:paraId="4D318B67" w14:textId="77777777" w:rsidR="00042F1B" w:rsidRPr="00042F1B" w:rsidRDefault="00042F1B" w:rsidP="00042F1B">
      <w:pPr>
        <w:numPr>
          <w:ilvl w:val="0"/>
          <w:numId w:val="2"/>
        </w:numPr>
      </w:pPr>
      <w:r w:rsidRPr="00042F1B">
        <w:t xml:space="preserve">HDUHB (2018) </w:t>
      </w:r>
      <w:r w:rsidRPr="00042F1B">
        <w:rPr>
          <w:i/>
          <w:iCs/>
        </w:rPr>
        <w:t xml:space="preserve">All Wales Social Media Policy. </w:t>
      </w:r>
      <w:r w:rsidRPr="00042F1B">
        <w:t xml:space="preserve">Available at: </w:t>
      </w:r>
      <w:hyperlink r:id="rId36" w:history="1">
        <w:r w:rsidRPr="00042F1B">
          <w:rPr>
            <w:rStyle w:val="Hyperlink"/>
            <w:u w:val="none"/>
          </w:rPr>
          <w:t>https://hduhb.nhs.wales/about-us/governance-arrangements/policies-and-written-control-documents/policies/all-wales-social-media-policy1/</w:t>
        </w:r>
      </w:hyperlink>
      <w:r w:rsidRPr="00042F1B">
        <w:t xml:space="preserve">  (Accessed:15</w:t>
      </w:r>
      <w:r w:rsidRPr="00042F1B">
        <w:rPr>
          <w:vertAlign w:val="superscript"/>
        </w:rPr>
        <w:t>th</w:t>
      </w:r>
      <w:r w:rsidRPr="00042F1B">
        <w:t xml:space="preserve"> June 2022)</w:t>
      </w:r>
    </w:p>
    <w:p w14:paraId="00BDC0D8" w14:textId="77777777" w:rsidR="00042F1B" w:rsidRPr="00042F1B" w:rsidRDefault="00042F1B" w:rsidP="00042F1B">
      <w:pPr>
        <w:numPr>
          <w:ilvl w:val="0"/>
          <w:numId w:val="2"/>
        </w:numPr>
      </w:pPr>
      <w:r w:rsidRPr="00042F1B">
        <w:t xml:space="preserve">HDUHB (2017) </w:t>
      </w:r>
      <w:r w:rsidRPr="00042F1B">
        <w:rPr>
          <w:i/>
          <w:iCs/>
        </w:rPr>
        <w:t xml:space="preserve">All Wales Disciplinary Policy and Procedure. </w:t>
      </w:r>
      <w:r w:rsidRPr="00042F1B">
        <w:t xml:space="preserve">Available at: </w:t>
      </w:r>
      <w:hyperlink r:id="rId37" w:history="1">
        <w:r w:rsidRPr="00042F1B">
          <w:rPr>
            <w:rStyle w:val="Hyperlink"/>
            <w:u w:val="none"/>
          </w:rPr>
          <w:t>https://hduhb.nhs.wales/about-us/governance-arrangements/policies-and-written-control-documents/policies/all-wales-disciplinary-policy-and-procedure</w:t>
        </w:r>
      </w:hyperlink>
      <w:hyperlink r:id="rId38" w:history="1">
        <w:r w:rsidRPr="00042F1B">
          <w:rPr>
            <w:rStyle w:val="Hyperlink"/>
            <w:i/>
            <w:iCs/>
            <w:u w:val="none"/>
          </w:rPr>
          <w:t>/</w:t>
        </w:r>
      </w:hyperlink>
      <w:r w:rsidRPr="00042F1B">
        <w:rPr>
          <w:i/>
          <w:iCs/>
        </w:rPr>
        <w:t xml:space="preserve"> . </w:t>
      </w:r>
      <w:r w:rsidRPr="00042F1B">
        <w:t>(Accessed: 15</w:t>
      </w:r>
      <w:r w:rsidRPr="00042F1B">
        <w:rPr>
          <w:vertAlign w:val="superscript"/>
        </w:rPr>
        <w:t>th</w:t>
      </w:r>
      <w:r w:rsidRPr="00042F1B">
        <w:t xml:space="preserve"> June 2022)</w:t>
      </w:r>
    </w:p>
    <w:p w14:paraId="0A9BCA75" w14:textId="5809B2B5" w:rsidR="00042F1B" w:rsidRPr="00042F1B" w:rsidRDefault="00042F1B" w:rsidP="00042F1B">
      <w:pPr>
        <w:numPr>
          <w:ilvl w:val="0"/>
          <w:numId w:val="2"/>
        </w:numPr>
      </w:pPr>
      <w:r w:rsidRPr="00042F1B">
        <w:t xml:space="preserve">Harbour, S (2018)  </w:t>
      </w:r>
      <w:r w:rsidRPr="00042F1B">
        <w:rPr>
          <w:i/>
          <w:iCs/>
        </w:rPr>
        <w:t xml:space="preserve">How to improve Diversity and Inclusion using social media. </w:t>
      </w:r>
      <w:r w:rsidRPr="00042F1B">
        <w:t xml:space="preserve">Available at: </w:t>
      </w:r>
      <w:hyperlink r:id="rId39" w:history="1">
        <w:r w:rsidRPr="00042F1B">
          <w:rPr>
            <w:rStyle w:val="Hyperlink"/>
            <w:u w:val="none"/>
          </w:rPr>
          <w:t>https://www.zenefits.com/workest/improve-diversity-inclusion-using-social-media</w:t>
        </w:r>
      </w:hyperlink>
      <w:r w:rsidR="0009593B" w:rsidRPr="00042F1B">
        <w:t xml:space="preserve"> </w:t>
      </w:r>
      <w:r w:rsidRPr="00042F1B">
        <w:t>(Accessed: 15</w:t>
      </w:r>
      <w:r w:rsidRPr="00042F1B">
        <w:rPr>
          <w:vertAlign w:val="superscript"/>
        </w:rPr>
        <w:t>th</w:t>
      </w:r>
      <w:r w:rsidRPr="00042F1B">
        <w:t xml:space="preserve"> June 2022)</w:t>
      </w:r>
    </w:p>
    <w:p w14:paraId="15B28F86" w14:textId="77777777" w:rsidR="00042F1B" w:rsidRPr="00042F1B" w:rsidRDefault="00042F1B" w:rsidP="00042F1B">
      <w:pPr>
        <w:numPr>
          <w:ilvl w:val="0"/>
          <w:numId w:val="2"/>
        </w:numPr>
      </w:pPr>
      <w:r w:rsidRPr="00042F1B">
        <w:lastRenderedPageBreak/>
        <w:t xml:space="preserve">HDUHB (2020) </w:t>
      </w:r>
      <w:r w:rsidRPr="00042F1B">
        <w:rPr>
          <w:i/>
          <w:iCs/>
        </w:rPr>
        <w:t xml:space="preserve">Standards of Behaviour Policy. </w:t>
      </w:r>
      <w:r w:rsidRPr="00042F1B">
        <w:t xml:space="preserve">Available at: </w:t>
      </w:r>
      <w:hyperlink r:id="rId40" w:history="1">
        <w:r w:rsidRPr="00042F1B">
          <w:rPr>
            <w:rStyle w:val="Hyperlink"/>
            <w:u w:val="none"/>
          </w:rPr>
          <w:t>https://hduhb.nhs.wales/about-us/governance-arrangements/policies-and-written-control-documents/policies/standards-of-behaviour-policy</w:t>
        </w:r>
      </w:hyperlink>
      <w:r w:rsidRPr="00042F1B">
        <w:t>. (Accessed: 8</w:t>
      </w:r>
      <w:r w:rsidRPr="00042F1B">
        <w:rPr>
          <w:vertAlign w:val="superscript"/>
        </w:rPr>
        <w:t>th</w:t>
      </w:r>
      <w:r w:rsidRPr="00042F1B">
        <w:t xml:space="preserve"> June 2022)</w:t>
      </w:r>
    </w:p>
    <w:p w14:paraId="7E38BC50" w14:textId="77777777" w:rsidR="00042F1B" w:rsidRPr="00042F1B" w:rsidRDefault="00042F1B" w:rsidP="00042F1B">
      <w:pPr>
        <w:numPr>
          <w:ilvl w:val="0"/>
          <w:numId w:val="2"/>
        </w:numPr>
      </w:pPr>
      <w:r w:rsidRPr="00042F1B">
        <w:t xml:space="preserve">HDUHB (2022) </w:t>
      </w:r>
      <w:r w:rsidRPr="00042F1B">
        <w:rPr>
          <w:i/>
          <w:iCs/>
        </w:rPr>
        <w:t xml:space="preserve">New Starter Survey. </w:t>
      </w:r>
      <w:r w:rsidRPr="00042F1B">
        <w:t>(Accessed 14</w:t>
      </w:r>
      <w:r w:rsidRPr="00042F1B">
        <w:rPr>
          <w:vertAlign w:val="superscript"/>
        </w:rPr>
        <w:t>th</w:t>
      </w:r>
      <w:r w:rsidRPr="00042F1B">
        <w:t xml:space="preserve"> June 2022) Unpublished</w:t>
      </w:r>
    </w:p>
    <w:p w14:paraId="619D4D32" w14:textId="77777777" w:rsidR="00042F1B" w:rsidRPr="00042F1B" w:rsidRDefault="00042F1B" w:rsidP="00042F1B">
      <w:pPr>
        <w:numPr>
          <w:ilvl w:val="0"/>
          <w:numId w:val="2"/>
        </w:numPr>
      </w:pPr>
      <w:r w:rsidRPr="00042F1B">
        <w:t xml:space="preserve">HDUHB (2018) </w:t>
      </w:r>
      <w:r w:rsidRPr="00042F1B">
        <w:rPr>
          <w:i/>
          <w:iCs/>
        </w:rPr>
        <w:t>Values and Behaviours Framework Staff Information Booklet. (</w:t>
      </w:r>
      <w:r w:rsidRPr="00042F1B">
        <w:t>Accessed: 13</w:t>
      </w:r>
      <w:r w:rsidRPr="00042F1B">
        <w:rPr>
          <w:vertAlign w:val="superscript"/>
        </w:rPr>
        <w:t>th</w:t>
      </w:r>
      <w:r w:rsidRPr="00042F1B">
        <w:t xml:space="preserve"> June 2022). Unpublished</w:t>
      </w:r>
    </w:p>
    <w:p w14:paraId="6AA7709F" w14:textId="77777777" w:rsidR="00042F1B" w:rsidRPr="00042F1B" w:rsidRDefault="00042F1B" w:rsidP="00042F1B">
      <w:pPr>
        <w:numPr>
          <w:ilvl w:val="0"/>
          <w:numId w:val="2"/>
        </w:numPr>
      </w:pPr>
      <w:r w:rsidRPr="00042F1B">
        <w:t xml:space="preserve">HDUHB (2021) </w:t>
      </w:r>
      <w:r w:rsidRPr="00042F1B">
        <w:rPr>
          <w:i/>
          <w:iCs/>
        </w:rPr>
        <w:t>Well being champions network</w:t>
      </w:r>
      <w:r w:rsidRPr="00042F1B">
        <w:t>. (Accessed 14</w:t>
      </w:r>
      <w:r w:rsidRPr="00042F1B">
        <w:rPr>
          <w:vertAlign w:val="superscript"/>
        </w:rPr>
        <w:t>th</w:t>
      </w:r>
      <w:r w:rsidRPr="00042F1B">
        <w:t xml:space="preserve"> June 2022) Unpublished</w:t>
      </w:r>
    </w:p>
    <w:p w14:paraId="34986E76" w14:textId="77777777" w:rsidR="00042F1B" w:rsidRPr="00042F1B" w:rsidRDefault="00042F1B" w:rsidP="00042F1B">
      <w:pPr>
        <w:numPr>
          <w:ilvl w:val="0"/>
          <w:numId w:val="2"/>
        </w:numPr>
      </w:pPr>
      <w:r w:rsidRPr="00042F1B">
        <w:t xml:space="preserve">Koch, A.J., D’Mello, S.D., and Sackett, P.R. (2015) ‘A meta-analysis of gender stereotypes and bias in experimental simulations of employment decision making’, </w:t>
      </w:r>
      <w:r w:rsidRPr="00042F1B">
        <w:rPr>
          <w:i/>
          <w:iCs/>
        </w:rPr>
        <w:t xml:space="preserve">Applied Psychology, </w:t>
      </w:r>
      <w:r w:rsidRPr="00042F1B">
        <w:t>100(1), p.128-161 DOI:</w:t>
      </w:r>
      <w:hyperlink r:id="rId41" w:history="1">
        <w:r w:rsidRPr="00042F1B">
          <w:rPr>
            <w:rStyle w:val="Hyperlink"/>
            <w:u w:val="none"/>
          </w:rPr>
          <w:t>10.1037/a0036734</w:t>
        </w:r>
      </w:hyperlink>
    </w:p>
    <w:p w14:paraId="56D27185" w14:textId="20134513" w:rsidR="00042F1B" w:rsidRPr="00042F1B" w:rsidRDefault="00042F1B" w:rsidP="00042F1B">
      <w:pPr>
        <w:numPr>
          <w:ilvl w:val="0"/>
          <w:numId w:val="2"/>
        </w:numPr>
      </w:pPr>
      <w:r w:rsidRPr="00042F1B">
        <w:t xml:space="preserve">Mohdzaini, CIPD (2021) </w:t>
      </w:r>
      <w:r w:rsidR="0009593B" w:rsidRPr="0009593B">
        <w:rPr>
          <w:i/>
          <w:iCs/>
        </w:rPr>
        <w:t>People Analytics</w:t>
      </w:r>
      <w:r w:rsidR="0009593B">
        <w:t xml:space="preserve">, </w:t>
      </w:r>
      <w:r w:rsidRPr="00042F1B">
        <w:t>Available at:</w:t>
      </w:r>
      <w:r w:rsidR="0009593B" w:rsidRPr="0009593B">
        <w:t xml:space="preserve"> </w:t>
      </w:r>
      <w:hyperlink r:id="rId42" w:history="1">
        <w:r w:rsidR="0009593B" w:rsidRPr="007419DB">
          <w:rPr>
            <w:rStyle w:val="Hyperlink"/>
          </w:rPr>
          <w:t>https://www.cipd.co.uk/knowledge/strategy/analytics/factsheet</w:t>
        </w:r>
      </w:hyperlink>
      <w:r w:rsidR="0009593B">
        <w:t xml:space="preserve"> </w:t>
      </w:r>
      <w:hyperlink r:id="rId43" w:history="1">
        <w:r w:rsidRPr="00042F1B">
          <w:rPr>
            <w:rStyle w:val="Hyperlink"/>
            <w:i/>
            <w:iCs/>
            <w:u w:val="none"/>
          </w:rPr>
          <w:t xml:space="preserve"> </w:t>
        </w:r>
      </w:hyperlink>
      <w:r w:rsidR="0009593B">
        <w:t>(Accessed:14th June 2022)</w:t>
      </w:r>
    </w:p>
    <w:p w14:paraId="6259CE2F" w14:textId="77777777" w:rsidR="00042F1B" w:rsidRPr="00042F1B" w:rsidRDefault="00042F1B" w:rsidP="00042F1B">
      <w:pPr>
        <w:numPr>
          <w:ilvl w:val="0"/>
          <w:numId w:val="2"/>
        </w:numPr>
      </w:pPr>
      <w:r w:rsidRPr="00042F1B">
        <w:t xml:space="preserve">NHS Employers (2021) </w:t>
      </w:r>
      <w:r w:rsidRPr="00042F1B">
        <w:rPr>
          <w:i/>
          <w:iCs/>
        </w:rPr>
        <w:t xml:space="preserve">Values Based Recruitment. </w:t>
      </w:r>
      <w:r w:rsidRPr="00042F1B">
        <w:t xml:space="preserve">Available at: </w:t>
      </w:r>
      <w:hyperlink r:id="rId44" w:history="1">
        <w:r w:rsidRPr="00042F1B">
          <w:rPr>
            <w:rStyle w:val="Hyperlink"/>
            <w:u w:val="none"/>
          </w:rPr>
          <w:t>www.nhsemployers.org/articles/values-based-recruitment</w:t>
        </w:r>
      </w:hyperlink>
      <w:r w:rsidRPr="00042F1B">
        <w:t xml:space="preserve"> (Accessed: 14</w:t>
      </w:r>
      <w:r w:rsidRPr="00042F1B">
        <w:rPr>
          <w:vertAlign w:val="superscript"/>
        </w:rPr>
        <w:t>th</w:t>
      </w:r>
      <w:r w:rsidRPr="00042F1B">
        <w:t xml:space="preserve"> June 2022)</w:t>
      </w:r>
    </w:p>
    <w:p w14:paraId="2A47DD3B" w14:textId="73A534AF" w:rsidR="00042F1B" w:rsidRPr="00042F1B" w:rsidRDefault="00042F1B" w:rsidP="00042F1B">
      <w:pPr>
        <w:numPr>
          <w:ilvl w:val="0"/>
          <w:numId w:val="2"/>
        </w:numPr>
      </w:pPr>
      <w:r w:rsidRPr="00042F1B">
        <w:rPr>
          <w:i/>
          <w:iCs/>
        </w:rPr>
        <w:t>Schultz, T</w:t>
      </w:r>
      <w:r w:rsidR="00D834F2">
        <w:rPr>
          <w:i/>
          <w:iCs/>
        </w:rPr>
        <w:t>,W</w:t>
      </w:r>
      <w:r w:rsidRPr="00042F1B">
        <w:rPr>
          <w:i/>
          <w:iCs/>
        </w:rPr>
        <w:t xml:space="preserve"> (1961)</w:t>
      </w:r>
      <w:r w:rsidR="00D834F2" w:rsidRPr="00D834F2">
        <w:rPr>
          <w:i/>
          <w:iCs/>
        </w:rPr>
        <w:t xml:space="preserve">.“Investment in Human Capital.” </w:t>
      </w:r>
      <w:r w:rsidR="00D834F2" w:rsidRPr="00D834F2">
        <w:t xml:space="preserve">The American Economic Review, vol. 51, no. 1, 1961, pp. 1–17. JSTOR, </w:t>
      </w:r>
      <w:hyperlink r:id="rId45" w:history="1">
        <w:r w:rsidR="00D834F2" w:rsidRPr="00D834F2">
          <w:rPr>
            <w:rStyle w:val="Hyperlink"/>
          </w:rPr>
          <w:t>http://www.jstor.org/stable/1818907</w:t>
        </w:r>
      </w:hyperlink>
      <w:r w:rsidR="00D834F2">
        <w:rPr>
          <w:i/>
          <w:iCs/>
        </w:rPr>
        <w:t xml:space="preserve"> </w:t>
      </w:r>
      <w:r w:rsidR="00D834F2" w:rsidRPr="00D834F2">
        <w:t>.( Accessed 18th June 2022).</w:t>
      </w:r>
    </w:p>
    <w:p w14:paraId="21FEF973" w14:textId="77777777" w:rsidR="00042F1B" w:rsidRPr="00042F1B" w:rsidRDefault="00042F1B" w:rsidP="00042F1B">
      <w:pPr>
        <w:numPr>
          <w:ilvl w:val="0"/>
          <w:numId w:val="2"/>
        </w:numPr>
      </w:pPr>
      <w:r w:rsidRPr="00042F1B">
        <w:t xml:space="preserve">Ulrich, D. Burns, E. (2018) ‘How do HR professionals influence others?’,  </w:t>
      </w:r>
      <w:r w:rsidRPr="00042F1B">
        <w:rPr>
          <w:i/>
          <w:iCs/>
        </w:rPr>
        <w:t xml:space="preserve">Linked In , </w:t>
      </w:r>
      <w:r w:rsidRPr="00042F1B">
        <w:t>October 23</w:t>
      </w:r>
      <w:r w:rsidRPr="00042F1B">
        <w:rPr>
          <w:vertAlign w:val="superscript"/>
        </w:rPr>
        <w:t>rd</w:t>
      </w:r>
      <w:r w:rsidRPr="00042F1B">
        <w:t xml:space="preserve"> 2018. Available at </w:t>
      </w:r>
      <w:hyperlink r:id="rId46" w:history="1">
        <w:r w:rsidRPr="00042F1B">
          <w:rPr>
            <w:rStyle w:val="Hyperlink"/>
            <w:u w:val="none"/>
          </w:rPr>
          <w:t>https://www.linkedin.com/pulse/how-do-hr-professionals-influence-others-dave-ulrich/</w:t>
        </w:r>
      </w:hyperlink>
      <w:r w:rsidRPr="00042F1B">
        <w:t xml:space="preserve"> (Accessed: 18</w:t>
      </w:r>
      <w:r w:rsidRPr="00042F1B">
        <w:rPr>
          <w:vertAlign w:val="superscript"/>
        </w:rPr>
        <w:t>th</w:t>
      </w:r>
      <w:r w:rsidRPr="00042F1B">
        <w:t xml:space="preserve"> June 2022)</w:t>
      </w:r>
    </w:p>
    <w:p w14:paraId="4DB48286" w14:textId="71DBCFA1" w:rsidR="00042F1B" w:rsidRPr="00042F1B" w:rsidRDefault="00042F1B" w:rsidP="00042F1B">
      <w:pPr>
        <w:numPr>
          <w:ilvl w:val="0"/>
          <w:numId w:val="2"/>
        </w:numPr>
      </w:pPr>
      <w:r w:rsidRPr="00042F1B">
        <w:t xml:space="preserve">West, M. and Bailey, S. (2022) </w:t>
      </w:r>
      <w:r w:rsidRPr="00042F1B">
        <w:rPr>
          <w:i/>
          <w:iCs/>
        </w:rPr>
        <w:t xml:space="preserve">What is compassionate leadership? </w:t>
      </w:r>
      <w:r w:rsidRPr="00042F1B">
        <w:t>Available at</w:t>
      </w:r>
      <w:r w:rsidRPr="00042F1B">
        <w:rPr>
          <w:i/>
          <w:iCs/>
        </w:rPr>
        <w:t xml:space="preserve">: </w:t>
      </w:r>
      <w:r w:rsidR="00D834F2" w:rsidRPr="00042F1B">
        <w:t xml:space="preserve">https: </w:t>
      </w:r>
      <w:hyperlink r:id="rId47" w:history="1">
        <w:r w:rsidR="00D834F2" w:rsidRPr="007419DB">
          <w:rPr>
            <w:rStyle w:val="Hyperlink"/>
          </w:rPr>
          <w:t>www.kingsfund.org.uk/publications/what-is-compassionate-leadership</w:t>
        </w:r>
      </w:hyperlink>
      <w:r w:rsidR="00D834F2">
        <w:t xml:space="preserve"> </w:t>
      </w:r>
      <w:r w:rsidRPr="00042F1B">
        <w:t xml:space="preserve"> (Accessed: 12</w:t>
      </w:r>
      <w:r w:rsidRPr="00042F1B">
        <w:rPr>
          <w:vertAlign w:val="superscript"/>
        </w:rPr>
        <w:t>th</w:t>
      </w:r>
      <w:r w:rsidRPr="00042F1B">
        <w:t xml:space="preserve"> June 2022)</w:t>
      </w:r>
    </w:p>
    <w:p w14:paraId="79454893" w14:textId="77777777" w:rsidR="00A55ED3" w:rsidRDefault="00A55ED3">
      <w:pPr>
        <w:rPr>
          <w:b/>
          <w:bCs/>
          <w:u w:val="single"/>
        </w:rPr>
      </w:pPr>
    </w:p>
    <w:p w14:paraId="3DE2B129" w14:textId="70EB6BE0" w:rsidR="00A55ED3" w:rsidRDefault="00A55ED3">
      <w:pPr>
        <w:rPr>
          <w:b/>
          <w:bCs/>
          <w:u w:val="single"/>
        </w:rPr>
      </w:pPr>
    </w:p>
    <w:p w14:paraId="2157985C" w14:textId="77777777" w:rsidR="00E26426" w:rsidRDefault="00E26426">
      <w:pPr>
        <w:rPr>
          <w:b/>
          <w:bCs/>
          <w:u w:val="single"/>
        </w:rPr>
      </w:pPr>
    </w:p>
    <w:p w14:paraId="2E483ACB" w14:textId="77777777" w:rsidR="00042F1B" w:rsidRDefault="00042F1B">
      <w:pPr>
        <w:rPr>
          <w:b/>
          <w:bCs/>
          <w:u w:val="single"/>
        </w:rPr>
      </w:pPr>
    </w:p>
    <w:p w14:paraId="39C92AF2" w14:textId="77777777" w:rsidR="00042F1B" w:rsidRDefault="00042F1B">
      <w:pPr>
        <w:rPr>
          <w:b/>
          <w:bCs/>
          <w:u w:val="single"/>
        </w:rPr>
      </w:pPr>
    </w:p>
    <w:p w14:paraId="68DB635A" w14:textId="77777777" w:rsidR="0045429D" w:rsidRDefault="0045429D">
      <w:pPr>
        <w:rPr>
          <w:b/>
          <w:bCs/>
          <w:u w:val="single"/>
        </w:rPr>
      </w:pPr>
    </w:p>
    <w:p w14:paraId="28B2428D" w14:textId="437F5DB8" w:rsidR="009065D2" w:rsidRDefault="009065D2">
      <w:pPr>
        <w:rPr>
          <w:b/>
          <w:bCs/>
          <w:noProof/>
          <w:u w:val="single"/>
        </w:rPr>
      </w:pPr>
      <w:r>
        <w:rPr>
          <w:b/>
          <w:bCs/>
          <w:u w:val="single"/>
        </w:rPr>
        <w:lastRenderedPageBreak/>
        <w:t xml:space="preserve">Task 2 </w:t>
      </w:r>
      <w:r w:rsidR="00342204">
        <w:rPr>
          <w:b/>
          <w:bCs/>
          <w:u w:val="single"/>
        </w:rPr>
        <w:t xml:space="preserve">– Analysis of Data </w:t>
      </w:r>
    </w:p>
    <w:p w14:paraId="2744A626" w14:textId="66328F21" w:rsidR="00E26426" w:rsidRDefault="00E26426">
      <w:pPr>
        <w:rPr>
          <w:b/>
          <w:bCs/>
          <w:u w:val="single"/>
        </w:rPr>
      </w:pPr>
      <w:r w:rsidRPr="00E26426">
        <w:rPr>
          <w:noProof/>
        </w:rPr>
        <w:drawing>
          <wp:inline distT="0" distB="0" distL="0" distR="0" wp14:anchorId="333574ED" wp14:editId="3F39D376">
            <wp:extent cx="7142480" cy="4359277"/>
            <wp:effectExtent l="0" t="0" r="127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7157472" cy="4368427"/>
                    </a:xfrm>
                    <a:prstGeom prst="rect">
                      <a:avLst/>
                    </a:prstGeom>
                    <a:noFill/>
                    <a:ln>
                      <a:noFill/>
                    </a:ln>
                  </pic:spPr>
                </pic:pic>
              </a:graphicData>
            </a:graphic>
          </wp:inline>
        </w:drawing>
      </w:r>
    </w:p>
    <w:p w14:paraId="284A8D76" w14:textId="77777777" w:rsidR="00E26426" w:rsidRDefault="00E26426">
      <w:pPr>
        <w:rPr>
          <w:sz w:val="18"/>
          <w:szCs w:val="18"/>
        </w:rPr>
      </w:pPr>
    </w:p>
    <w:p w14:paraId="17DAF27E" w14:textId="55D34E02" w:rsidR="00615EA4" w:rsidRDefault="00615EA4">
      <w:pPr>
        <w:rPr>
          <w:sz w:val="18"/>
          <w:szCs w:val="18"/>
        </w:rPr>
      </w:pPr>
      <w:r w:rsidRPr="005A0854">
        <w:rPr>
          <w:sz w:val="18"/>
          <w:szCs w:val="18"/>
        </w:rPr>
        <w:t>We see here that we have analysed the data a</w:t>
      </w:r>
      <w:r w:rsidR="00EF1017">
        <w:rPr>
          <w:sz w:val="18"/>
          <w:szCs w:val="18"/>
        </w:rPr>
        <w:t>nd</w:t>
      </w:r>
      <w:r w:rsidRPr="005A0854">
        <w:rPr>
          <w:sz w:val="18"/>
          <w:szCs w:val="18"/>
        </w:rPr>
        <w:t xml:space="preserve"> represented it as a percentage of staff instead of number of staff. We can tell from the responses that Research and Design had a 95% response rate, with 22 employees not responding to the survey.  Administration had a 94% response rate with only 4 employees not completing the survey and Marketing has a 100%</w:t>
      </w:r>
      <w:r w:rsidR="000E4DD3">
        <w:rPr>
          <w:sz w:val="18"/>
          <w:szCs w:val="18"/>
        </w:rPr>
        <w:t xml:space="preserve"> </w:t>
      </w:r>
      <w:r w:rsidRPr="005A0854">
        <w:rPr>
          <w:sz w:val="18"/>
          <w:szCs w:val="18"/>
        </w:rPr>
        <w:t xml:space="preserve">response rate with all employees choosing to participate in the survey. It is worth noting that staff numbers within Marketing are significantly lower than in the other 2 departments. </w:t>
      </w:r>
      <w:r w:rsidR="002A7F1E" w:rsidRPr="005A0854">
        <w:rPr>
          <w:sz w:val="18"/>
          <w:szCs w:val="18"/>
        </w:rPr>
        <w:t>Overall,</w:t>
      </w:r>
      <w:r w:rsidRPr="005A0854">
        <w:rPr>
          <w:sz w:val="18"/>
          <w:szCs w:val="18"/>
        </w:rPr>
        <w:t xml:space="preserve"> a fantastic average completion rate of 96%. </w:t>
      </w:r>
    </w:p>
    <w:p w14:paraId="782C7FBF" w14:textId="2664F42C" w:rsidR="00615EA4" w:rsidRDefault="005A0854">
      <w:pPr>
        <w:rPr>
          <w:sz w:val="20"/>
          <w:szCs w:val="20"/>
        </w:rPr>
      </w:pPr>
      <w:r>
        <w:rPr>
          <w:noProof/>
          <w:sz w:val="20"/>
          <w:szCs w:val="20"/>
        </w:rPr>
        <w:lastRenderedPageBreak/>
        <w:drawing>
          <wp:inline distT="0" distB="0" distL="0" distR="0" wp14:anchorId="2C2DCBF6" wp14:editId="1DD93A75">
            <wp:extent cx="5250586" cy="3819372"/>
            <wp:effectExtent l="0" t="0" r="762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267024" cy="3831330"/>
                    </a:xfrm>
                    <a:prstGeom prst="rect">
                      <a:avLst/>
                    </a:prstGeom>
                    <a:noFill/>
                  </pic:spPr>
                </pic:pic>
              </a:graphicData>
            </a:graphic>
          </wp:inline>
        </w:drawing>
      </w:r>
    </w:p>
    <w:p w14:paraId="1559C40B" w14:textId="77777777" w:rsidR="005A0854" w:rsidRPr="005C03AC" w:rsidRDefault="005A0854" w:rsidP="005A0854">
      <w:pPr>
        <w:rPr>
          <w:b/>
          <w:bCs/>
          <w:sz w:val="20"/>
          <w:szCs w:val="20"/>
          <w:u w:val="single"/>
        </w:rPr>
      </w:pPr>
      <w:r w:rsidRPr="005C03AC">
        <w:rPr>
          <w:b/>
          <w:bCs/>
          <w:sz w:val="20"/>
          <w:szCs w:val="20"/>
          <w:u w:val="single"/>
        </w:rPr>
        <w:t xml:space="preserve">Analysis of Data – Findings from mini survey. </w:t>
      </w:r>
    </w:p>
    <w:p w14:paraId="58CA723F" w14:textId="0186692E" w:rsidR="0045429D" w:rsidRDefault="005A0854" w:rsidP="005A0854">
      <w:pPr>
        <w:rPr>
          <w:sz w:val="20"/>
          <w:szCs w:val="20"/>
        </w:rPr>
      </w:pPr>
      <w:r w:rsidRPr="005A0854">
        <w:rPr>
          <w:sz w:val="20"/>
          <w:szCs w:val="20"/>
        </w:rPr>
        <w:t xml:space="preserve">We can see from the data </w:t>
      </w:r>
      <w:r>
        <w:rPr>
          <w:sz w:val="20"/>
          <w:szCs w:val="20"/>
        </w:rPr>
        <w:t xml:space="preserve">above </w:t>
      </w:r>
      <w:r w:rsidRPr="005A0854">
        <w:rPr>
          <w:sz w:val="20"/>
          <w:szCs w:val="20"/>
        </w:rPr>
        <w:t xml:space="preserve">that Administration have the lowest percentage of staff that feel valued by their manager. In a team of 61, almost half of their employees feel undervalued. Research shows us that when our employees feel valued, they are more inclined to perform better, be more driven and feel more secure, have lower sickness </w:t>
      </w:r>
      <w:r w:rsidR="00EA4AC9" w:rsidRPr="005A0854">
        <w:rPr>
          <w:sz w:val="20"/>
          <w:szCs w:val="20"/>
        </w:rPr>
        <w:t>rates,</w:t>
      </w:r>
      <w:r w:rsidRPr="005A0854">
        <w:rPr>
          <w:sz w:val="20"/>
          <w:szCs w:val="20"/>
        </w:rPr>
        <w:t xml:space="preserve"> and ultimately increase organisational performance (Butters, 2019). Interestingly our sickness figures</w:t>
      </w:r>
      <w:r>
        <w:rPr>
          <w:sz w:val="20"/>
          <w:szCs w:val="20"/>
        </w:rPr>
        <w:t xml:space="preserve"> seem to support this and</w:t>
      </w:r>
      <w:r w:rsidRPr="005A0854">
        <w:rPr>
          <w:sz w:val="20"/>
          <w:szCs w:val="20"/>
        </w:rPr>
        <w:t xml:space="preserve"> show that absenteeism within Administration is quite high with a loss of around 237 working hours over a 3 month period. </w:t>
      </w:r>
      <w:r>
        <w:rPr>
          <w:sz w:val="20"/>
          <w:szCs w:val="20"/>
        </w:rPr>
        <w:t>(Table will be shown further down)</w:t>
      </w:r>
      <w:r w:rsidR="00E31925">
        <w:rPr>
          <w:sz w:val="20"/>
          <w:szCs w:val="20"/>
        </w:rPr>
        <w:t>.</w:t>
      </w:r>
      <w:r w:rsidR="0045429D">
        <w:rPr>
          <w:sz w:val="20"/>
          <w:szCs w:val="20"/>
        </w:rPr>
        <w:t xml:space="preserve"> </w:t>
      </w:r>
    </w:p>
    <w:p w14:paraId="09F7F037" w14:textId="04AC5155" w:rsidR="005A0854" w:rsidRDefault="005A0854" w:rsidP="005A0854">
      <w:pPr>
        <w:rPr>
          <w:sz w:val="20"/>
          <w:szCs w:val="20"/>
        </w:rPr>
      </w:pPr>
      <w:r w:rsidRPr="005A0854">
        <w:rPr>
          <w:sz w:val="20"/>
          <w:szCs w:val="20"/>
        </w:rPr>
        <w:t xml:space="preserve">Butters, A. (2019) ‘The importance of making your employees feel valued’. Linked In, 12th December 2019. Available at: </w:t>
      </w:r>
      <w:hyperlink r:id="rId50" w:history="1">
        <w:r w:rsidRPr="00296973">
          <w:rPr>
            <w:rStyle w:val="Hyperlink"/>
            <w:sz w:val="20"/>
            <w:szCs w:val="20"/>
          </w:rPr>
          <w:t>https://www.linkedin.com/pulse/importance-making-your-employees-feel-valued-andrew-butters/</w:t>
        </w:r>
      </w:hyperlink>
      <w:r>
        <w:rPr>
          <w:sz w:val="20"/>
          <w:szCs w:val="20"/>
        </w:rPr>
        <w:t xml:space="preserve"> </w:t>
      </w:r>
    </w:p>
    <w:p w14:paraId="1AC8C10A" w14:textId="576BA878" w:rsidR="00615EA4" w:rsidRPr="00615EA4" w:rsidRDefault="00342204">
      <w:pPr>
        <w:rPr>
          <w:sz w:val="20"/>
          <w:szCs w:val="20"/>
        </w:rPr>
      </w:pPr>
      <w:r>
        <w:rPr>
          <w:noProof/>
          <w:sz w:val="20"/>
          <w:szCs w:val="20"/>
        </w:rPr>
        <w:lastRenderedPageBreak/>
        <w:drawing>
          <wp:inline distT="0" distB="0" distL="0" distR="0" wp14:anchorId="703ECFCE" wp14:editId="1DC6E2C4">
            <wp:extent cx="5547360" cy="30519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595212" cy="3078286"/>
                    </a:xfrm>
                    <a:prstGeom prst="rect">
                      <a:avLst/>
                    </a:prstGeom>
                    <a:noFill/>
                  </pic:spPr>
                </pic:pic>
              </a:graphicData>
            </a:graphic>
          </wp:inline>
        </w:drawing>
      </w:r>
    </w:p>
    <w:p w14:paraId="45432104" w14:textId="3099DCE0" w:rsidR="005C6756" w:rsidRDefault="005C6756"/>
    <w:p w14:paraId="0E95446F" w14:textId="77777777" w:rsidR="000E4DD3" w:rsidRDefault="00342204" w:rsidP="00342204">
      <w:pPr>
        <w:rPr>
          <w:sz w:val="18"/>
          <w:szCs w:val="18"/>
        </w:rPr>
      </w:pPr>
      <w:r>
        <w:rPr>
          <w:sz w:val="18"/>
          <w:szCs w:val="18"/>
        </w:rPr>
        <w:t xml:space="preserve">Furthermore, </w:t>
      </w:r>
      <w:r w:rsidRPr="00342204">
        <w:rPr>
          <w:sz w:val="18"/>
          <w:szCs w:val="18"/>
        </w:rPr>
        <w:t>Marketing employees have the highest percentage of staff feeling like they don’t have much time for commitments outside work. Out of 18 employees, 16 of them feel like they don’t have a proper work/ life balance. An article published by the Harvard Business review summarises that ‘Research has definitively shown that overwork isn’t good for employees or their companies”.  (Lupu, I. Ruiz-Castro, M. 2021)</w:t>
      </w:r>
      <w:r w:rsidR="005072FB">
        <w:rPr>
          <w:sz w:val="18"/>
          <w:szCs w:val="18"/>
        </w:rPr>
        <w:t>. A</w:t>
      </w:r>
      <w:r w:rsidR="00842991">
        <w:rPr>
          <w:sz w:val="18"/>
          <w:szCs w:val="18"/>
        </w:rPr>
        <w:t>nna Whitehouse and Matt Farquharson summarise in their</w:t>
      </w:r>
      <w:r w:rsidR="005072FB">
        <w:rPr>
          <w:sz w:val="18"/>
          <w:szCs w:val="18"/>
        </w:rPr>
        <w:t xml:space="preserve"> Flex Appeal </w:t>
      </w:r>
      <w:r w:rsidR="00842991">
        <w:rPr>
          <w:sz w:val="18"/>
          <w:szCs w:val="18"/>
        </w:rPr>
        <w:t xml:space="preserve">report </w:t>
      </w:r>
      <w:r w:rsidR="005072FB">
        <w:rPr>
          <w:sz w:val="18"/>
          <w:szCs w:val="18"/>
        </w:rPr>
        <w:t xml:space="preserve">that offering staff flexible working patterns, compressed hours and home working improves access to work, reduces anxiety and improves physical and mental wellbeing. It also shows that it benefits employers and organisations by raising productivity, improves loyalty and can save on costs. </w:t>
      </w:r>
      <w:r w:rsidR="0045429D">
        <w:rPr>
          <w:sz w:val="18"/>
          <w:szCs w:val="18"/>
        </w:rPr>
        <w:t xml:space="preserve">Implications of not delving into these issues could cause staff to burnout, go on sick and leave the organisation all together. </w:t>
      </w:r>
    </w:p>
    <w:p w14:paraId="10E86746" w14:textId="77777777" w:rsidR="000E4DD3" w:rsidRDefault="00342204" w:rsidP="00342204">
      <w:pPr>
        <w:rPr>
          <w:sz w:val="18"/>
          <w:szCs w:val="18"/>
        </w:rPr>
      </w:pPr>
      <w:r w:rsidRPr="00342204">
        <w:rPr>
          <w:sz w:val="18"/>
          <w:szCs w:val="18"/>
        </w:rPr>
        <w:t xml:space="preserve">Lupu, I. Ruiz-Castro, M. (2021) ’Work-life balance is a cycle, not an achievement’. Harvard Business Review, 29th January 2021. Available at: </w:t>
      </w:r>
      <w:hyperlink r:id="rId52" w:history="1">
        <w:r w:rsidRPr="00296973">
          <w:rPr>
            <w:rStyle w:val="Hyperlink"/>
            <w:sz w:val="18"/>
            <w:szCs w:val="18"/>
          </w:rPr>
          <w:t>https://hbr.org/2021/01/work-life-balance-is-a-cycle-not-an-achievement</w:t>
        </w:r>
      </w:hyperlink>
      <w:r>
        <w:rPr>
          <w:sz w:val="18"/>
          <w:szCs w:val="18"/>
        </w:rPr>
        <w:t xml:space="preserve"> </w:t>
      </w:r>
      <w:r w:rsidR="00842991">
        <w:rPr>
          <w:sz w:val="18"/>
          <w:szCs w:val="18"/>
        </w:rPr>
        <w:t>(Accessed 16th June 2022).</w:t>
      </w:r>
    </w:p>
    <w:p w14:paraId="4D9E5962" w14:textId="75A68926" w:rsidR="007C312B" w:rsidRDefault="00842991" w:rsidP="00342204">
      <w:pPr>
        <w:rPr>
          <w:sz w:val="18"/>
          <w:szCs w:val="18"/>
        </w:rPr>
      </w:pPr>
      <w:r>
        <w:rPr>
          <w:sz w:val="18"/>
          <w:szCs w:val="18"/>
        </w:rPr>
        <w:t xml:space="preserve">Whitehouse, A. Farquharson, M. (2021) </w:t>
      </w:r>
      <w:r w:rsidRPr="00842991">
        <w:rPr>
          <w:i/>
          <w:iCs/>
          <w:sz w:val="18"/>
          <w:szCs w:val="18"/>
        </w:rPr>
        <w:t>Making flexible working work beyond a crisis</w:t>
      </w:r>
      <w:r>
        <w:rPr>
          <w:i/>
          <w:iCs/>
          <w:sz w:val="18"/>
          <w:szCs w:val="18"/>
        </w:rPr>
        <w:t xml:space="preserve">. </w:t>
      </w:r>
      <w:r w:rsidRPr="00842991">
        <w:rPr>
          <w:sz w:val="18"/>
          <w:szCs w:val="18"/>
        </w:rPr>
        <w:t>Internal Flex Appeal Report.</w:t>
      </w:r>
      <w:r>
        <w:rPr>
          <w:sz w:val="18"/>
          <w:szCs w:val="18"/>
        </w:rPr>
        <w:t xml:space="preserve"> Available at: </w:t>
      </w:r>
      <w:hyperlink r:id="rId53" w:history="1">
        <w:r w:rsidRPr="00296973">
          <w:rPr>
            <w:rStyle w:val="Hyperlink"/>
            <w:sz w:val="18"/>
            <w:szCs w:val="18"/>
          </w:rPr>
          <w:t>https://www.motherpukka.co.uk/wp-content/uploads/2020/11/Forever_Flex_report_FINAL-03.11.20.pdf</w:t>
        </w:r>
      </w:hyperlink>
      <w:r>
        <w:rPr>
          <w:sz w:val="18"/>
          <w:szCs w:val="18"/>
        </w:rPr>
        <w:t xml:space="preserve">  (Accessed:17</w:t>
      </w:r>
      <w:r w:rsidRPr="00842991">
        <w:rPr>
          <w:sz w:val="18"/>
          <w:szCs w:val="18"/>
          <w:vertAlign w:val="superscript"/>
        </w:rPr>
        <w:t>th</w:t>
      </w:r>
      <w:r>
        <w:rPr>
          <w:sz w:val="18"/>
          <w:szCs w:val="18"/>
        </w:rPr>
        <w:t xml:space="preserve"> June 2022).</w:t>
      </w:r>
    </w:p>
    <w:p w14:paraId="727E8152" w14:textId="77777777" w:rsidR="00842991" w:rsidRDefault="00842991" w:rsidP="00342204">
      <w:pPr>
        <w:rPr>
          <w:sz w:val="18"/>
          <w:szCs w:val="18"/>
        </w:rPr>
      </w:pPr>
    </w:p>
    <w:p w14:paraId="0132E15E" w14:textId="77777777" w:rsidR="00842991" w:rsidRPr="00342204" w:rsidRDefault="00842991" w:rsidP="00342204">
      <w:pPr>
        <w:rPr>
          <w:sz w:val="18"/>
          <w:szCs w:val="18"/>
        </w:rPr>
      </w:pPr>
    </w:p>
    <w:p w14:paraId="5FE2B272" w14:textId="19BB47A2" w:rsidR="005C6756" w:rsidRDefault="005C6756"/>
    <w:p w14:paraId="1074E996" w14:textId="7A5ED6F7" w:rsidR="005C6756" w:rsidRDefault="00EF1017">
      <w:r>
        <w:rPr>
          <w:noProof/>
        </w:rPr>
        <w:drawing>
          <wp:inline distT="0" distB="0" distL="0" distR="0" wp14:anchorId="531E788C" wp14:editId="4D2D06F8">
            <wp:extent cx="6356445" cy="349186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394109" cy="3512555"/>
                    </a:xfrm>
                    <a:prstGeom prst="rect">
                      <a:avLst/>
                    </a:prstGeom>
                    <a:noFill/>
                  </pic:spPr>
                </pic:pic>
              </a:graphicData>
            </a:graphic>
          </wp:inline>
        </w:drawing>
      </w:r>
    </w:p>
    <w:p w14:paraId="7137C3E8" w14:textId="03639186" w:rsidR="005C6756" w:rsidRDefault="005C6756"/>
    <w:p w14:paraId="1DD26712" w14:textId="7103012C" w:rsidR="005C6756" w:rsidRPr="00E31925" w:rsidRDefault="00EF1017">
      <w:pPr>
        <w:rPr>
          <w:sz w:val="18"/>
          <w:szCs w:val="18"/>
        </w:rPr>
      </w:pPr>
      <w:r w:rsidRPr="00E31925">
        <w:rPr>
          <w:sz w:val="18"/>
          <w:szCs w:val="18"/>
        </w:rPr>
        <w:t xml:space="preserve">Marketing have the lowest percentage of employees who feel secure in their job role, with only 18 employees in the department, 5 of those feel job insecurity and 3 feel unsure of the security in their role. </w:t>
      </w:r>
      <w:r w:rsidR="008300D4" w:rsidRPr="00E31925">
        <w:rPr>
          <w:sz w:val="18"/>
          <w:szCs w:val="18"/>
        </w:rPr>
        <w:t>Research shows that job insecurity is associated with</w:t>
      </w:r>
      <w:r w:rsidR="000A3CBB">
        <w:rPr>
          <w:sz w:val="18"/>
          <w:szCs w:val="18"/>
        </w:rPr>
        <w:t xml:space="preserve"> </w:t>
      </w:r>
      <w:r w:rsidR="008300D4" w:rsidRPr="00E31925">
        <w:rPr>
          <w:sz w:val="18"/>
          <w:szCs w:val="18"/>
        </w:rPr>
        <w:t>increase in anxiety and mental health problems</w:t>
      </w:r>
      <w:r w:rsidR="000A3CBB">
        <w:rPr>
          <w:sz w:val="18"/>
          <w:szCs w:val="18"/>
        </w:rPr>
        <w:t>, feelings of worthlessness, and reduced productivity from an employee perspective.</w:t>
      </w:r>
      <w:r w:rsidR="000A3CBB" w:rsidRPr="000A3CBB">
        <w:t xml:space="preserve"> </w:t>
      </w:r>
      <w:r w:rsidR="000A3CBB" w:rsidRPr="000A3CBB">
        <w:rPr>
          <w:sz w:val="18"/>
          <w:szCs w:val="18"/>
        </w:rPr>
        <w:t xml:space="preserve">(CIPD, 2017). </w:t>
      </w:r>
      <w:r w:rsidR="00585CB1">
        <w:rPr>
          <w:sz w:val="18"/>
          <w:szCs w:val="18"/>
        </w:rPr>
        <w:t xml:space="preserve">This could be deeply concerning for such a small department and does need to be </w:t>
      </w:r>
      <w:r w:rsidR="000E4DD3">
        <w:rPr>
          <w:sz w:val="18"/>
          <w:szCs w:val="18"/>
        </w:rPr>
        <w:t>investigated</w:t>
      </w:r>
      <w:r w:rsidR="00585CB1">
        <w:rPr>
          <w:sz w:val="18"/>
          <w:szCs w:val="18"/>
        </w:rPr>
        <w:t xml:space="preserve"> further before it has a serious impact on performance</w:t>
      </w:r>
      <w:r w:rsidR="000E4DD3">
        <w:rPr>
          <w:sz w:val="18"/>
          <w:szCs w:val="18"/>
        </w:rPr>
        <w:t xml:space="preserve"> and staff</w:t>
      </w:r>
      <w:r w:rsidR="00585CB1">
        <w:rPr>
          <w:sz w:val="18"/>
          <w:szCs w:val="18"/>
        </w:rPr>
        <w:t xml:space="preserve"> engagement. The organisation needs to understand why employees are feeling this way before it impacts retention and ultimately customer satisfaction. </w:t>
      </w:r>
    </w:p>
    <w:p w14:paraId="55B34DD6" w14:textId="3ECEB4A2" w:rsidR="005C6756" w:rsidRPr="00E31925" w:rsidRDefault="00E31925">
      <w:pPr>
        <w:rPr>
          <w:sz w:val="18"/>
          <w:szCs w:val="18"/>
        </w:rPr>
      </w:pPr>
      <w:r w:rsidRPr="00E31925">
        <w:rPr>
          <w:sz w:val="18"/>
          <w:szCs w:val="18"/>
        </w:rPr>
        <w:t xml:space="preserve">CIPD (2017) ‘change, job insecurity and the fairness factor’, </w:t>
      </w:r>
      <w:r w:rsidRPr="00E31925">
        <w:rPr>
          <w:i/>
          <w:iCs/>
          <w:sz w:val="18"/>
          <w:szCs w:val="18"/>
        </w:rPr>
        <w:t xml:space="preserve">In a nutshell: </w:t>
      </w:r>
      <w:r w:rsidRPr="00E31925">
        <w:rPr>
          <w:sz w:val="18"/>
          <w:szCs w:val="18"/>
        </w:rPr>
        <w:t>issue 63</w:t>
      </w:r>
      <w:r w:rsidRPr="00E31925">
        <w:rPr>
          <w:i/>
          <w:iCs/>
          <w:sz w:val="18"/>
          <w:szCs w:val="18"/>
        </w:rPr>
        <w:t xml:space="preserve">, </w:t>
      </w:r>
      <w:r w:rsidRPr="00E31925">
        <w:rPr>
          <w:sz w:val="18"/>
          <w:szCs w:val="18"/>
        </w:rPr>
        <w:t>18</w:t>
      </w:r>
      <w:r w:rsidRPr="00E31925">
        <w:rPr>
          <w:sz w:val="18"/>
          <w:szCs w:val="18"/>
          <w:vertAlign w:val="superscript"/>
        </w:rPr>
        <w:t>th</w:t>
      </w:r>
      <w:r w:rsidRPr="00E31925">
        <w:rPr>
          <w:sz w:val="18"/>
          <w:szCs w:val="18"/>
        </w:rPr>
        <w:t xml:space="preserve"> Jan 2017. Available at: </w:t>
      </w:r>
      <w:hyperlink r:id="rId55" w:history="1">
        <w:r w:rsidRPr="00E31925">
          <w:rPr>
            <w:rStyle w:val="Hyperlink"/>
            <w:sz w:val="18"/>
            <w:szCs w:val="18"/>
          </w:rPr>
          <w:t>https://www.cipd.co.uk/news-views/nutshell/issue-63/job-insecurity-negativity</w:t>
        </w:r>
      </w:hyperlink>
      <w:r w:rsidRPr="00E31925">
        <w:rPr>
          <w:sz w:val="18"/>
          <w:szCs w:val="18"/>
        </w:rPr>
        <w:t xml:space="preserve"> (Accessed: 17</w:t>
      </w:r>
      <w:r w:rsidRPr="00E31925">
        <w:rPr>
          <w:sz w:val="18"/>
          <w:szCs w:val="18"/>
          <w:vertAlign w:val="superscript"/>
        </w:rPr>
        <w:t>th</w:t>
      </w:r>
      <w:r w:rsidRPr="00E31925">
        <w:rPr>
          <w:sz w:val="18"/>
          <w:szCs w:val="18"/>
        </w:rPr>
        <w:t xml:space="preserve"> June</w:t>
      </w:r>
      <w:r w:rsidR="000E4DD3">
        <w:rPr>
          <w:sz w:val="18"/>
          <w:szCs w:val="18"/>
        </w:rPr>
        <w:t xml:space="preserve"> </w:t>
      </w:r>
      <w:r w:rsidRPr="00E31925">
        <w:rPr>
          <w:sz w:val="18"/>
          <w:szCs w:val="18"/>
        </w:rPr>
        <w:t>2022)</w:t>
      </w:r>
    </w:p>
    <w:p w14:paraId="435668E2" w14:textId="7A706C3C" w:rsidR="00E31925" w:rsidRDefault="00F77C80">
      <w:r w:rsidRPr="00E31925">
        <w:rPr>
          <w:noProof/>
        </w:rPr>
        <w:lastRenderedPageBreak/>
        <w:drawing>
          <wp:inline distT="0" distB="0" distL="0" distR="0" wp14:anchorId="45F52578" wp14:editId="68AB472E">
            <wp:extent cx="7891780" cy="221634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7921821" cy="2224784"/>
                    </a:xfrm>
                    <a:prstGeom prst="rect">
                      <a:avLst/>
                    </a:prstGeom>
                    <a:noFill/>
                    <a:ln>
                      <a:noFill/>
                    </a:ln>
                  </pic:spPr>
                </pic:pic>
              </a:graphicData>
            </a:graphic>
          </wp:inline>
        </w:drawing>
      </w:r>
    </w:p>
    <w:p w14:paraId="6B2C6547" w14:textId="77777777" w:rsidR="003A496D" w:rsidRDefault="003A496D" w:rsidP="00E31925">
      <w:pPr>
        <w:rPr>
          <w:b/>
          <w:bCs/>
          <w:noProof/>
          <w:sz w:val="18"/>
          <w:szCs w:val="18"/>
          <w:u w:val="single"/>
        </w:rPr>
      </w:pPr>
    </w:p>
    <w:p w14:paraId="0B542E92" w14:textId="277268D4" w:rsidR="00E31925" w:rsidRPr="003A496D" w:rsidRDefault="00E31925" w:rsidP="00E31925">
      <w:pPr>
        <w:rPr>
          <w:b/>
          <w:bCs/>
          <w:noProof/>
          <w:sz w:val="18"/>
          <w:szCs w:val="18"/>
          <w:u w:val="single"/>
        </w:rPr>
      </w:pPr>
      <w:r w:rsidRPr="003A496D">
        <w:rPr>
          <w:b/>
          <w:bCs/>
          <w:noProof/>
          <w:sz w:val="18"/>
          <w:szCs w:val="18"/>
          <w:u w:val="single"/>
        </w:rPr>
        <w:t>How many</w:t>
      </w:r>
      <w:r w:rsidR="0061745B" w:rsidRPr="003A496D">
        <w:rPr>
          <w:b/>
          <w:bCs/>
          <w:noProof/>
          <w:sz w:val="18"/>
          <w:szCs w:val="18"/>
          <w:u w:val="single"/>
        </w:rPr>
        <w:t xml:space="preserve"> working</w:t>
      </w:r>
      <w:r w:rsidRPr="003A496D">
        <w:rPr>
          <w:b/>
          <w:bCs/>
          <w:noProof/>
          <w:sz w:val="18"/>
          <w:szCs w:val="18"/>
          <w:u w:val="single"/>
        </w:rPr>
        <w:t xml:space="preserve"> days lost due to Absenteeism over 3 month period?</w:t>
      </w:r>
    </w:p>
    <w:p w14:paraId="378B50F6" w14:textId="60A323D4" w:rsidR="00E31925" w:rsidRPr="003A496D" w:rsidRDefault="00E31925" w:rsidP="00E31925">
      <w:pPr>
        <w:rPr>
          <w:noProof/>
          <w:sz w:val="18"/>
          <w:szCs w:val="18"/>
        </w:rPr>
      </w:pPr>
      <w:bookmarkStart w:id="0" w:name="_Hlk106450269"/>
      <w:r w:rsidRPr="003A496D">
        <w:rPr>
          <w:noProof/>
          <w:sz w:val="18"/>
          <w:szCs w:val="18"/>
        </w:rPr>
        <w:t xml:space="preserve">Marketing </w:t>
      </w:r>
      <w:r w:rsidR="0061745B" w:rsidRPr="003A496D">
        <w:rPr>
          <w:noProof/>
          <w:sz w:val="18"/>
          <w:szCs w:val="18"/>
        </w:rPr>
        <w:t xml:space="preserve">= 1876 hours </w:t>
      </w:r>
      <w:r w:rsidR="0061745B" w:rsidRPr="003A496D">
        <w:rPr>
          <w:rFonts w:cstheme="minorHAnsi"/>
          <w:noProof/>
          <w:sz w:val="18"/>
          <w:szCs w:val="18"/>
        </w:rPr>
        <w:t>÷</w:t>
      </w:r>
      <w:r w:rsidR="0061745B" w:rsidRPr="003A496D">
        <w:rPr>
          <w:noProof/>
          <w:sz w:val="18"/>
          <w:szCs w:val="18"/>
        </w:rPr>
        <w:t xml:space="preserve"> 7.5 hours = </w:t>
      </w:r>
      <w:r w:rsidR="0061745B" w:rsidRPr="003A496D">
        <w:rPr>
          <w:b/>
          <w:bCs/>
          <w:noProof/>
          <w:sz w:val="18"/>
          <w:szCs w:val="18"/>
          <w:u w:val="single"/>
        </w:rPr>
        <w:t>250 days</w:t>
      </w:r>
      <w:r w:rsidR="0061745B" w:rsidRPr="003A496D">
        <w:rPr>
          <w:noProof/>
          <w:sz w:val="18"/>
          <w:szCs w:val="18"/>
        </w:rPr>
        <w:t xml:space="preserve"> </w:t>
      </w:r>
    </w:p>
    <w:p w14:paraId="76ADB080" w14:textId="6C72D83D" w:rsidR="00E31925" w:rsidRPr="003A496D" w:rsidRDefault="00E31925" w:rsidP="00E31925">
      <w:pPr>
        <w:rPr>
          <w:noProof/>
          <w:sz w:val="18"/>
          <w:szCs w:val="18"/>
        </w:rPr>
      </w:pPr>
      <w:r w:rsidRPr="003A496D">
        <w:rPr>
          <w:noProof/>
          <w:sz w:val="18"/>
          <w:szCs w:val="18"/>
        </w:rPr>
        <w:t xml:space="preserve">Administration </w:t>
      </w:r>
      <w:r w:rsidR="0061745B" w:rsidRPr="003A496D">
        <w:rPr>
          <w:noProof/>
          <w:sz w:val="18"/>
          <w:szCs w:val="18"/>
        </w:rPr>
        <w:t xml:space="preserve">= 237 hours </w:t>
      </w:r>
      <w:r w:rsidR="0061745B" w:rsidRPr="003A496D">
        <w:rPr>
          <w:rFonts w:cstheme="minorHAnsi"/>
          <w:noProof/>
          <w:sz w:val="18"/>
          <w:szCs w:val="18"/>
        </w:rPr>
        <w:t>÷</w:t>
      </w:r>
      <w:r w:rsidR="0061745B" w:rsidRPr="003A496D">
        <w:rPr>
          <w:noProof/>
          <w:sz w:val="18"/>
          <w:szCs w:val="18"/>
        </w:rPr>
        <w:t xml:space="preserve"> 7.5 hours = </w:t>
      </w:r>
      <w:r w:rsidRPr="003A496D">
        <w:rPr>
          <w:b/>
          <w:bCs/>
          <w:noProof/>
          <w:sz w:val="18"/>
          <w:szCs w:val="18"/>
          <w:u w:val="single"/>
        </w:rPr>
        <w:t>31.5</w:t>
      </w:r>
      <w:r w:rsidR="00F77C80" w:rsidRPr="003A496D">
        <w:rPr>
          <w:b/>
          <w:bCs/>
          <w:noProof/>
          <w:sz w:val="18"/>
          <w:szCs w:val="18"/>
          <w:u w:val="single"/>
        </w:rPr>
        <w:t xml:space="preserve"> days</w:t>
      </w:r>
      <w:r w:rsidR="00F77C80" w:rsidRPr="003A496D">
        <w:rPr>
          <w:noProof/>
          <w:sz w:val="18"/>
          <w:szCs w:val="18"/>
        </w:rPr>
        <w:t xml:space="preserve"> </w:t>
      </w:r>
    </w:p>
    <w:p w14:paraId="0059151E" w14:textId="2D3D9434" w:rsidR="00E31925" w:rsidRPr="003A496D" w:rsidRDefault="00E31925" w:rsidP="00E31925">
      <w:pPr>
        <w:rPr>
          <w:noProof/>
          <w:sz w:val="18"/>
          <w:szCs w:val="18"/>
        </w:rPr>
      </w:pPr>
      <w:r w:rsidRPr="003A496D">
        <w:rPr>
          <w:noProof/>
          <w:sz w:val="18"/>
          <w:szCs w:val="18"/>
        </w:rPr>
        <w:t xml:space="preserve">R &amp; D </w:t>
      </w:r>
      <w:r w:rsidR="0061745B" w:rsidRPr="003A496D">
        <w:rPr>
          <w:noProof/>
          <w:sz w:val="18"/>
          <w:szCs w:val="18"/>
        </w:rPr>
        <w:t xml:space="preserve"> = 20 hours </w:t>
      </w:r>
      <w:r w:rsidR="0061745B" w:rsidRPr="003A496D">
        <w:rPr>
          <w:rFonts w:cstheme="minorHAnsi"/>
          <w:noProof/>
          <w:sz w:val="18"/>
          <w:szCs w:val="18"/>
        </w:rPr>
        <w:t>÷</w:t>
      </w:r>
      <w:r w:rsidR="0061745B" w:rsidRPr="003A496D">
        <w:rPr>
          <w:noProof/>
          <w:sz w:val="18"/>
          <w:szCs w:val="18"/>
        </w:rPr>
        <w:t xml:space="preserve"> 7.5 hours = </w:t>
      </w:r>
      <w:r w:rsidRPr="003A496D">
        <w:rPr>
          <w:noProof/>
          <w:sz w:val="18"/>
          <w:szCs w:val="18"/>
        </w:rPr>
        <w:t xml:space="preserve"> </w:t>
      </w:r>
      <w:r w:rsidRPr="003A496D">
        <w:rPr>
          <w:b/>
          <w:bCs/>
          <w:noProof/>
          <w:sz w:val="18"/>
          <w:szCs w:val="18"/>
          <w:u w:val="single"/>
        </w:rPr>
        <w:t>250</w:t>
      </w:r>
      <w:r w:rsidR="00F77C80" w:rsidRPr="003A496D">
        <w:rPr>
          <w:b/>
          <w:bCs/>
          <w:noProof/>
          <w:sz w:val="18"/>
          <w:szCs w:val="18"/>
          <w:u w:val="single"/>
        </w:rPr>
        <w:t xml:space="preserve"> days</w:t>
      </w:r>
      <w:r w:rsidR="00F77C80" w:rsidRPr="003A496D">
        <w:rPr>
          <w:noProof/>
          <w:sz w:val="18"/>
          <w:szCs w:val="18"/>
        </w:rPr>
        <w:t xml:space="preserve"> </w:t>
      </w:r>
    </w:p>
    <w:bookmarkEnd w:id="0"/>
    <w:p w14:paraId="748BC1B0" w14:textId="08B2B8F9" w:rsidR="00E31925" w:rsidRPr="003A496D" w:rsidRDefault="00E31925" w:rsidP="00E31925">
      <w:pPr>
        <w:rPr>
          <w:b/>
          <w:bCs/>
          <w:noProof/>
          <w:sz w:val="18"/>
          <w:szCs w:val="18"/>
          <w:u w:val="single"/>
        </w:rPr>
      </w:pPr>
      <w:r w:rsidRPr="003A496D">
        <w:rPr>
          <w:b/>
          <w:bCs/>
          <w:noProof/>
          <w:sz w:val="18"/>
          <w:szCs w:val="18"/>
          <w:u w:val="single"/>
        </w:rPr>
        <w:t>Projected average loss of working days over 12 months?</w:t>
      </w:r>
    </w:p>
    <w:p w14:paraId="541859B0" w14:textId="63DAFD94" w:rsidR="0061745B" w:rsidRPr="003A496D" w:rsidRDefault="0061745B" w:rsidP="0061745B">
      <w:pPr>
        <w:rPr>
          <w:noProof/>
          <w:sz w:val="18"/>
          <w:szCs w:val="18"/>
        </w:rPr>
      </w:pPr>
      <w:r w:rsidRPr="003A496D">
        <w:rPr>
          <w:noProof/>
          <w:sz w:val="18"/>
          <w:szCs w:val="18"/>
        </w:rPr>
        <w:t xml:space="preserve">Marketing = 250 x 4 = </w:t>
      </w:r>
      <w:r w:rsidRPr="003A496D">
        <w:rPr>
          <w:b/>
          <w:bCs/>
          <w:noProof/>
          <w:sz w:val="18"/>
          <w:szCs w:val="18"/>
          <w:u w:val="single"/>
        </w:rPr>
        <w:t>1000</w:t>
      </w:r>
      <w:r w:rsidR="003A496D" w:rsidRPr="003A496D">
        <w:rPr>
          <w:b/>
          <w:bCs/>
          <w:noProof/>
          <w:sz w:val="18"/>
          <w:szCs w:val="18"/>
          <w:u w:val="single"/>
        </w:rPr>
        <w:t xml:space="preserve"> days</w:t>
      </w:r>
      <w:r w:rsidR="003A496D" w:rsidRPr="003A496D">
        <w:rPr>
          <w:noProof/>
          <w:sz w:val="18"/>
          <w:szCs w:val="18"/>
        </w:rPr>
        <w:t xml:space="preserve"> </w:t>
      </w:r>
    </w:p>
    <w:p w14:paraId="4535A58E" w14:textId="29CD1CB3" w:rsidR="0061745B" w:rsidRPr="003A496D" w:rsidRDefault="0061745B" w:rsidP="0061745B">
      <w:pPr>
        <w:rPr>
          <w:noProof/>
          <w:sz w:val="18"/>
          <w:szCs w:val="18"/>
        </w:rPr>
      </w:pPr>
      <w:r w:rsidRPr="003A496D">
        <w:rPr>
          <w:noProof/>
          <w:sz w:val="18"/>
          <w:szCs w:val="18"/>
        </w:rPr>
        <w:t xml:space="preserve">Administration = </w:t>
      </w:r>
      <w:r w:rsidR="003A496D" w:rsidRPr="003A496D">
        <w:rPr>
          <w:noProof/>
          <w:sz w:val="18"/>
          <w:szCs w:val="18"/>
        </w:rPr>
        <w:t xml:space="preserve">31.5 x 4 = </w:t>
      </w:r>
      <w:r w:rsidR="003A496D" w:rsidRPr="003A496D">
        <w:rPr>
          <w:b/>
          <w:bCs/>
          <w:noProof/>
          <w:sz w:val="18"/>
          <w:szCs w:val="18"/>
          <w:u w:val="single"/>
        </w:rPr>
        <w:t xml:space="preserve">126 days </w:t>
      </w:r>
    </w:p>
    <w:p w14:paraId="3A434377" w14:textId="3113840C" w:rsidR="0061745B" w:rsidRPr="003A496D" w:rsidRDefault="0061745B" w:rsidP="00E31925">
      <w:pPr>
        <w:rPr>
          <w:b/>
          <w:bCs/>
          <w:noProof/>
          <w:sz w:val="18"/>
          <w:szCs w:val="18"/>
          <w:u w:val="single"/>
        </w:rPr>
      </w:pPr>
      <w:r w:rsidRPr="003A496D">
        <w:rPr>
          <w:noProof/>
          <w:sz w:val="18"/>
          <w:szCs w:val="18"/>
        </w:rPr>
        <w:t xml:space="preserve">R &amp; D  = </w:t>
      </w:r>
      <w:r w:rsidR="003A496D" w:rsidRPr="003A496D">
        <w:rPr>
          <w:noProof/>
          <w:sz w:val="18"/>
          <w:szCs w:val="18"/>
        </w:rPr>
        <w:t>2.6 x 4 =</w:t>
      </w:r>
      <w:r w:rsidR="003A496D" w:rsidRPr="003A496D">
        <w:rPr>
          <w:b/>
          <w:bCs/>
          <w:noProof/>
          <w:sz w:val="18"/>
          <w:szCs w:val="18"/>
          <w:u w:val="single"/>
        </w:rPr>
        <w:t xml:space="preserve"> 10.</w:t>
      </w:r>
      <w:r w:rsidR="003A496D">
        <w:rPr>
          <w:b/>
          <w:bCs/>
          <w:noProof/>
          <w:sz w:val="18"/>
          <w:szCs w:val="18"/>
          <w:u w:val="single"/>
        </w:rPr>
        <w:t>5</w:t>
      </w:r>
      <w:r w:rsidR="003A496D" w:rsidRPr="003A496D">
        <w:rPr>
          <w:b/>
          <w:bCs/>
          <w:noProof/>
          <w:sz w:val="18"/>
          <w:szCs w:val="18"/>
          <w:u w:val="single"/>
        </w:rPr>
        <w:t xml:space="preserve"> days</w:t>
      </w:r>
      <w:r w:rsidR="003A496D" w:rsidRPr="003A496D">
        <w:rPr>
          <w:noProof/>
          <w:sz w:val="18"/>
          <w:szCs w:val="18"/>
        </w:rPr>
        <w:t xml:space="preserve"> </w:t>
      </w:r>
    </w:p>
    <w:p w14:paraId="3D105FFF" w14:textId="77777777" w:rsidR="00E31925" w:rsidRPr="003A496D" w:rsidRDefault="00E31925" w:rsidP="00E31925">
      <w:pPr>
        <w:rPr>
          <w:b/>
          <w:bCs/>
          <w:noProof/>
          <w:sz w:val="18"/>
          <w:szCs w:val="18"/>
          <w:u w:val="single"/>
        </w:rPr>
      </w:pPr>
      <w:r w:rsidRPr="003A496D">
        <w:rPr>
          <w:b/>
          <w:bCs/>
          <w:noProof/>
          <w:sz w:val="18"/>
          <w:szCs w:val="18"/>
          <w:u w:val="single"/>
        </w:rPr>
        <w:t>Costs of absenteeism over 3 month period?</w:t>
      </w:r>
    </w:p>
    <w:p w14:paraId="72682B38" w14:textId="7B7D159A" w:rsidR="00342204" w:rsidRPr="003A496D" w:rsidRDefault="0061745B">
      <w:pPr>
        <w:rPr>
          <w:noProof/>
          <w:sz w:val="18"/>
          <w:szCs w:val="18"/>
        </w:rPr>
      </w:pPr>
      <w:r w:rsidRPr="003A496D">
        <w:rPr>
          <w:noProof/>
          <w:sz w:val="18"/>
          <w:szCs w:val="18"/>
        </w:rPr>
        <w:drawing>
          <wp:inline distT="0" distB="0" distL="0" distR="0" wp14:anchorId="1363BACA" wp14:editId="3C7BFBF1">
            <wp:extent cx="5731510" cy="806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806450"/>
                    </a:xfrm>
                    <a:prstGeom prst="rect">
                      <a:avLst/>
                    </a:prstGeom>
                    <a:noFill/>
                    <a:ln>
                      <a:noFill/>
                    </a:ln>
                  </pic:spPr>
                </pic:pic>
              </a:graphicData>
            </a:graphic>
          </wp:inline>
        </w:drawing>
      </w:r>
    </w:p>
    <w:p w14:paraId="6D6D9904" w14:textId="77777777" w:rsidR="00342204" w:rsidRDefault="00342204">
      <w:pPr>
        <w:rPr>
          <w:noProof/>
        </w:rPr>
      </w:pPr>
    </w:p>
    <w:p w14:paraId="0E2F65AB" w14:textId="68213F03" w:rsidR="005C6756" w:rsidRDefault="005C6756"/>
    <w:p w14:paraId="5E7B346C" w14:textId="37970760" w:rsidR="005C6756" w:rsidRDefault="005C6756"/>
    <w:p w14:paraId="3802B62E" w14:textId="5B13E76A" w:rsidR="005C6756" w:rsidRDefault="005C6756"/>
    <w:p w14:paraId="25A1AC25" w14:textId="4655CABA" w:rsidR="005C6756" w:rsidRDefault="005C6756"/>
    <w:p w14:paraId="644F1FC1" w14:textId="7B4CBD7F" w:rsidR="005C6756" w:rsidRDefault="005C6756"/>
    <w:p w14:paraId="0DEEE7B3" w14:textId="213B6B36" w:rsidR="00B1220E" w:rsidRDefault="00B1220E"/>
    <w:p w14:paraId="7F8CBE65" w14:textId="55712958" w:rsidR="00B1220E" w:rsidRDefault="00B1220E"/>
    <w:p w14:paraId="714BEA29" w14:textId="086314E5" w:rsidR="00B1220E" w:rsidRDefault="00B1220E"/>
    <w:p w14:paraId="5C253B2E" w14:textId="2F23BA76" w:rsidR="00B1220E" w:rsidRDefault="00B1220E"/>
    <w:p w14:paraId="61CEBE68" w14:textId="3D6DDE7D" w:rsidR="00B1220E" w:rsidRDefault="00B1220E"/>
    <w:p w14:paraId="3AFD4271" w14:textId="20EACB82" w:rsidR="00B1220E" w:rsidRDefault="00B1220E"/>
    <w:p w14:paraId="6A8E07A0" w14:textId="65C77750" w:rsidR="00B1220E" w:rsidRDefault="00B1220E"/>
    <w:p w14:paraId="3039315F" w14:textId="1D27E647" w:rsidR="00B1220E" w:rsidRDefault="00B1220E"/>
    <w:p w14:paraId="1EB9E053" w14:textId="5BDFA246" w:rsidR="00B1220E" w:rsidRDefault="00B1220E"/>
    <w:p w14:paraId="2D613444" w14:textId="08B4FC5D" w:rsidR="00B1220E" w:rsidRDefault="00B1220E"/>
    <w:p w14:paraId="02E29110" w14:textId="5CC3AF78" w:rsidR="00B1220E" w:rsidRDefault="00B1220E"/>
    <w:p w14:paraId="5A2F8162" w14:textId="6B8370EE" w:rsidR="00B1220E" w:rsidRDefault="00B1220E"/>
    <w:p w14:paraId="2C903C9E" w14:textId="34725171" w:rsidR="00B1220E" w:rsidRDefault="00B1220E"/>
    <w:p w14:paraId="20AB1FF0" w14:textId="224237CE" w:rsidR="00B1220E" w:rsidRDefault="00B1220E"/>
    <w:p w14:paraId="3C7D056F" w14:textId="2346528F" w:rsidR="007C312B" w:rsidRDefault="007C312B"/>
    <w:p w14:paraId="5BDA0C9E" w14:textId="5722ECFA" w:rsidR="007C312B" w:rsidRDefault="007C312B"/>
    <w:p w14:paraId="71EA1C04" w14:textId="6163A044" w:rsidR="007C312B" w:rsidRDefault="007C312B"/>
    <w:p w14:paraId="1F6B0E3A" w14:textId="19B1767B" w:rsidR="007C312B" w:rsidRDefault="007C312B"/>
    <w:p w14:paraId="1ED4E011" w14:textId="77777777" w:rsidR="00DC3D7E" w:rsidRPr="00DC3D7E" w:rsidRDefault="00DC3D7E">
      <w:pPr>
        <w:rPr>
          <w:b/>
          <w:bCs/>
          <w:u w:val="single"/>
        </w:rPr>
      </w:pPr>
    </w:p>
    <w:sectPr w:rsidR="00DC3D7E" w:rsidRPr="00DC3D7E" w:rsidSect="00A55ED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A2EA4"/>
    <w:multiLevelType w:val="hybridMultilevel"/>
    <w:tmpl w:val="18A017F4"/>
    <w:lvl w:ilvl="0" w:tplc="71CAB050">
      <w:start w:val="1"/>
      <w:numFmt w:val="bullet"/>
      <w:lvlText w:val="•"/>
      <w:lvlJc w:val="left"/>
      <w:pPr>
        <w:tabs>
          <w:tab w:val="num" w:pos="720"/>
        </w:tabs>
        <w:ind w:left="720" w:hanging="360"/>
      </w:pPr>
      <w:rPr>
        <w:rFonts w:ascii="Arial" w:hAnsi="Arial" w:hint="default"/>
      </w:rPr>
    </w:lvl>
    <w:lvl w:ilvl="1" w:tplc="8B36299A" w:tentative="1">
      <w:start w:val="1"/>
      <w:numFmt w:val="bullet"/>
      <w:lvlText w:val="•"/>
      <w:lvlJc w:val="left"/>
      <w:pPr>
        <w:tabs>
          <w:tab w:val="num" w:pos="1440"/>
        </w:tabs>
        <w:ind w:left="1440" w:hanging="360"/>
      </w:pPr>
      <w:rPr>
        <w:rFonts w:ascii="Arial" w:hAnsi="Arial" w:hint="default"/>
      </w:rPr>
    </w:lvl>
    <w:lvl w:ilvl="2" w:tplc="5C84C88A" w:tentative="1">
      <w:start w:val="1"/>
      <w:numFmt w:val="bullet"/>
      <w:lvlText w:val="•"/>
      <w:lvlJc w:val="left"/>
      <w:pPr>
        <w:tabs>
          <w:tab w:val="num" w:pos="2160"/>
        </w:tabs>
        <w:ind w:left="2160" w:hanging="360"/>
      </w:pPr>
      <w:rPr>
        <w:rFonts w:ascii="Arial" w:hAnsi="Arial" w:hint="default"/>
      </w:rPr>
    </w:lvl>
    <w:lvl w:ilvl="3" w:tplc="CB1A61A8" w:tentative="1">
      <w:start w:val="1"/>
      <w:numFmt w:val="bullet"/>
      <w:lvlText w:val="•"/>
      <w:lvlJc w:val="left"/>
      <w:pPr>
        <w:tabs>
          <w:tab w:val="num" w:pos="2880"/>
        </w:tabs>
        <w:ind w:left="2880" w:hanging="360"/>
      </w:pPr>
      <w:rPr>
        <w:rFonts w:ascii="Arial" w:hAnsi="Arial" w:hint="default"/>
      </w:rPr>
    </w:lvl>
    <w:lvl w:ilvl="4" w:tplc="E26CDFE2" w:tentative="1">
      <w:start w:val="1"/>
      <w:numFmt w:val="bullet"/>
      <w:lvlText w:val="•"/>
      <w:lvlJc w:val="left"/>
      <w:pPr>
        <w:tabs>
          <w:tab w:val="num" w:pos="3600"/>
        </w:tabs>
        <w:ind w:left="3600" w:hanging="360"/>
      </w:pPr>
      <w:rPr>
        <w:rFonts w:ascii="Arial" w:hAnsi="Arial" w:hint="default"/>
      </w:rPr>
    </w:lvl>
    <w:lvl w:ilvl="5" w:tplc="89F06024" w:tentative="1">
      <w:start w:val="1"/>
      <w:numFmt w:val="bullet"/>
      <w:lvlText w:val="•"/>
      <w:lvlJc w:val="left"/>
      <w:pPr>
        <w:tabs>
          <w:tab w:val="num" w:pos="4320"/>
        </w:tabs>
        <w:ind w:left="4320" w:hanging="360"/>
      </w:pPr>
      <w:rPr>
        <w:rFonts w:ascii="Arial" w:hAnsi="Arial" w:hint="default"/>
      </w:rPr>
    </w:lvl>
    <w:lvl w:ilvl="6" w:tplc="C21E7F50" w:tentative="1">
      <w:start w:val="1"/>
      <w:numFmt w:val="bullet"/>
      <w:lvlText w:val="•"/>
      <w:lvlJc w:val="left"/>
      <w:pPr>
        <w:tabs>
          <w:tab w:val="num" w:pos="5040"/>
        </w:tabs>
        <w:ind w:left="5040" w:hanging="360"/>
      </w:pPr>
      <w:rPr>
        <w:rFonts w:ascii="Arial" w:hAnsi="Arial" w:hint="default"/>
      </w:rPr>
    </w:lvl>
    <w:lvl w:ilvl="7" w:tplc="878A50AE" w:tentative="1">
      <w:start w:val="1"/>
      <w:numFmt w:val="bullet"/>
      <w:lvlText w:val="•"/>
      <w:lvlJc w:val="left"/>
      <w:pPr>
        <w:tabs>
          <w:tab w:val="num" w:pos="5760"/>
        </w:tabs>
        <w:ind w:left="5760" w:hanging="360"/>
      </w:pPr>
      <w:rPr>
        <w:rFonts w:ascii="Arial" w:hAnsi="Arial" w:hint="default"/>
      </w:rPr>
    </w:lvl>
    <w:lvl w:ilvl="8" w:tplc="9342B8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181E61"/>
    <w:multiLevelType w:val="hybridMultilevel"/>
    <w:tmpl w:val="3A52BA3E"/>
    <w:lvl w:ilvl="0" w:tplc="8946E612">
      <w:start w:val="1"/>
      <w:numFmt w:val="bullet"/>
      <w:lvlText w:val="•"/>
      <w:lvlJc w:val="left"/>
      <w:pPr>
        <w:tabs>
          <w:tab w:val="num" w:pos="720"/>
        </w:tabs>
        <w:ind w:left="720" w:hanging="360"/>
      </w:pPr>
      <w:rPr>
        <w:rFonts w:ascii="Arial" w:hAnsi="Arial" w:hint="default"/>
      </w:rPr>
    </w:lvl>
    <w:lvl w:ilvl="1" w:tplc="DCE25714" w:tentative="1">
      <w:start w:val="1"/>
      <w:numFmt w:val="bullet"/>
      <w:lvlText w:val="•"/>
      <w:lvlJc w:val="left"/>
      <w:pPr>
        <w:tabs>
          <w:tab w:val="num" w:pos="1440"/>
        </w:tabs>
        <w:ind w:left="1440" w:hanging="360"/>
      </w:pPr>
      <w:rPr>
        <w:rFonts w:ascii="Arial" w:hAnsi="Arial" w:hint="default"/>
      </w:rPr>
    </w:lvl>
    <w:lvl w:ilvl="2" w:tplc="2B26D3D8" w:tentative="1">
      <w:start w:val="1"/>
      <w:numFmt w:val="bullet"/>
      <w:lvlText w:val="•"/>
      <w:lvlJc w:val="left"/>
      <w:pPr>
        <w:tabs>
          <w:tab w:val="num" w:pos="2160"/>
        </w:tabs>
        <w:ind w:left="2160" w:hanging="360"/>
      </w:pPr>
      <w:rPr>
        <w:rFonts w:ascii="Arial" w:hAnsi="Arial" w:hint="default"/>
      </w:rPr>
    </w:lvl>
    <w:lvl w:ilvl="3" w:tplc="C6EAA848" w:tentative="1">
      <w:start w:val="1"/>
      <w:numFmt w:val="bullet"/>
      <w:lvlText w:val="•"/>
      <w:lvlJc w:val="left"/>
      <w:pPr>
        <w:tabs>
          <w:tab w:val="num" w:pos="2880"/>
        </w:tabs>
        <w:ind w:left="2880" w:hanging="360"/>
      </w:pPr>
      <w:rPr>
        <w:rFonts w:ascii="Arial" w:hAnsi="Arial" w:hint="default"/>
      </w:rPr>
    </w:lvl>
    <w:lvl w:ilvl="4" w:tplc="4ECC59E6" w:tentative="1">
      <w:start w:val="1"/>
      <w:numFmt w:val="bullet"/>
      <w:lvlText w:val="•"/>
      <w:lvlJc w:val="left"/>
      <w:pPr>
        <w:tabs>
          <w:tab w:val="num" w:pos="3600"/>
        </w:tabs>
        <w:ind w:left="3600" w:hanging="360"/>
      </w:pPr>
      <w:rPr>
        <w:rFonts w:ascii="Arial" w:hAnsi="Arial" w:hint="default"/>
      </w:rPr>
    </w:lvl>
    <w:lvl w:ilvl="5" w:tplc="3CD6531E" w:tentative="1">
      <w:start w:val="1"/>
      <w:numFmt w:val="bullet"/>
      <w:lvlText w:val="•"/>
      <w:lvlJc w:val="left"/>
      <w:pPr>
        <w:tabs>
          <w:tab w:val="num" w:pos="4320"/>
        </w:tabs>
        <w:ind w:left="4320" w:hanging="360"/>
      </w:pPr>
      <w:rPr>
        <w:rFonts w:ascii="Arial" w:hAnsi="Arial" w:hint="default"/>
      </w:rPr>
    </w:lvl>
    <w:lvl w:ilvl="6" w:tplc="250E0D8C" w:tentative="1">
      <w:start w:val="1"/>
      <w:numFmt w:val="bullet"/>
      <w:lvlText w:val="•"/>
      <w:lvlJc w:val="left"/>
      <w:pPr>
        <w:tabs>
          <w:tab w:val="num" w:pos="5040"/>
        </w:tabs>
        <w:ind w:left="5040" w:hanging="360"/>
      </w:pPr>
      <w:rPr>
        <w:rFonts w:ascii="Arial" w:hAnsi="Arial" w:hint="default"/>
      </w:rPr>
    </w:lvl>
    <w:lvl w:ilvl="7" w:tplc="F0E4F2D6" w:tentative="1">
      <w:start w:val="1"/>
      <w:numFmt w:val="bullet"/>
      <w:lvlText w:val="•"/>
      <w:lvlJc w:val="left"/>
      <w:pPr>
        <w:tabs>
          <w:tab w:val="num" w:pos="5760"/>
        </w:tabs>
        <w:ind w:left="5760" w:hanging="360"/>
      </w:pPr>
      <w:rPr>
        <w:rFonts w:ascii="Arial" w:hAnsi="Arial" w:hint="default"/>
      </w:rPr>
    </w:lvl>
    <w:lvl w:ilvl="8" w:tplc="8E189D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4BF407E"/>
    <w:multiLevelType w:val="hybridMultilevel"/>
    <w:tmpl w:val="BF9C6406"/>
    <w:lvl w:ilvl="0" w:tplc="AE629C8A">
      <w:start w:val="1"/>
      <w:numFmt w:val="bullet"/>
      <w:lvlText w:val="-"/>
      <w:lvlJc w:val="left"/>
      <w:pPr>
        <w:tabs>
          <w:tab w:val="num" w:pos="720"/>
        </w:tabs>
        <w:ind w:left="720" w:hanging="360"/>
      </w:pPr>
      <w:rPr>
        <w:rFonts w:ascii="Times New Roman" w:hAnsi="Times New Roman" w:hint="default"/>
      </w:rPr>
    </w:lvl>
    <w:lvl w:ilvl="1" w:tplc="FBD83ABC" w:tentative="1">
      <w:start w:val="1"/>
      <w:numFmt w:val="bullet"/>
      <w:lvlText w:val="-"/>
      <w:lvlJc w:val="left"/>
      <w:pPr>
        <w:tabs>
          <w:tab w:val="num" w:pos="1440"/>
        </w:tabs>
        <w:ind w:left="1440" w:hanging="360"/>
      </w:pPr>
      <w:rPr>
        <w:rFonts w:ascii="Times New Roman" w:hAnsi="Times New Roman" w:hint="default"/>
      </w:rPr>
    </w:lvl>
    <w:lvl w:ilvl="2" w:tplc="96BE656E" w:tentative="1">
      <w:start w:val="1"/>
      <w:numFmt w:val="bullet"/>
      <w:lvlText w:val="-"/>
      <w:lvlJc w:val="left"/>
      <w:pPr>
        <w:tabs>
          <w:tab w:val="num" w:pos="2160"/>
        </w:tabs>
        <w:ind w:left="2160" w:hanging="360"/>
      </w:pPr>
      <w:rPr>
        <w:rFonts w:ascii="Times New Roman" w:hAnsi="Times New Roman" w:hint="default"/>
      </w:rPr>
    </w:lvl>
    <w:lvl w:ilvl="3" w:tplc="A5DC9116" w:tentative="1">
      <w:start w:val="1"/>
      <w:numFmt w:val="bullet"/>
      <w:lvlText w:val="-"/>
      <w:lvlJc w:val="left"/>
      <w:pPr>
        <w:tabs>
          <w:tab w:val="num" w:pos="2880"/>
        </w:tabs>
        <w:ind w:left="2880" w:hanging="360"/>
      </w:pPr>
      <w:rPr>
        <w:rFonts w:ascii="Times New Roman" w:hAnsi="Times New Roman" w:hint="default"/>
      </w:rPr>
    </w:lvl>
    <w:lvl w:ilvl="4" w:tplc="A50064C4" w:tentative="1">
      <w:start w:val="1"/>
      <w:numFmt w:val="bullet"/>
      <w:lvlText w:val="-"/>
      <w:lvlJc w:val="left"/>
      <w:pPr>
        <w:tabs>
          <w:tab w:val="num" w:pos="3600"/>
        </w:tabs>
        <w:ind w:left="3600" w:hanging="360"/>
      </w:pPr>
      <w:rPr>
        <w:rFonts w:ascii="Times New Roman" w:hAnsi="Times New Roman" w:hint="default"/>
      </w:rPr>
    </w:lvl>
    <w:lvl w:ilvl="5" w:tplc="365A884E" w:tentative="1">
      <w:start w:val="1"/>
      <w:numFmt w:val="bullet"/>
      <w:lvlText w:val="-"/>
      <w:lvlJc w:val="left"/>
      <w:pPr>
        <w:tabs>
          <w:tab w:val="num" w:pos="4320"/>
        </w:tabs>
        <w:ind w:left="4320" w:hanging="360"/>
      </w:pPr>
      <w:rPr>
        <w:rFonts w:ascii="Times New Roman" w:hAnsi="Times New Roman" w:hint="default"/>
      </w:rPr>
    </w:lvl>
    <w:lvl w:ilvl="6" w:tplc="8F843082" w:tentative="1">
      <w:start w:val="1"/>
      <w:numFmt w:val="bullet"/>
      <w:lvlText w:val="-"/>
      <w:lvlJc w:val="left"/>
      <w:pPr>
        <w:tabs>
          <w:tab w:val="num" w:pos="5040"/>
        </w:tabs>
        <w:ind w:left="5040" w:hanging="360"/>
      </w:pPr>
      <w:rPr>
        <w:rFonts w:ascii="Times New Roman" w:hAnsi="Times New Roman" w:hint="default"/>
      </w:rPr>
    </w:lvl>
    <w:lvl w:ilvl="7" w:tplc="52C48CB2" w:tentative="1">
      <w:start w:val="1"/>
      <w:numFmt w:val="bullet"/>
      <w:lvlText w:val="-"/>
      <w:lvlJc w:val="left"/>
      <w:pPr>
        <w:tabs>
          <w:tab w:val="num" w:pos="5760"/>
        </w:tabs>
        <w:ind w:left="5760" w:hanging="360"/>
      </w:pPr>
      <w:rPr>
        <w:rFonts w:ascii="Times New Roman" w:hAnsi="Times New Roman" w:hint="default"/>
      </w:rPr>
    </w:lvl>
    <w:lvl w:ilvl="8" w:tplc="1E260BFE"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9DE"/>
    <w:rsid w:val="00042F1B"/>
    <w:rsid w:val="000855BF"/>
    <w:rsid w:val="0009593B"/>
    <w:rsid w:val="000A3CBB"/>
    <w:rsid w:val="000A5152"/>
    <w:rsid w:val="000E4DD3"/>
    <w:rsid w:val="00171D51"/>
    <w:rsid w:val="00251BB7"/>
    <w:rsid w:val="002A59DE"/>
    <w:rsid w:val="002A7F1E"/>
    <w:rsid w:val="00342204"/>
    <w:rsid w:val="00346924"/>
    <w:rsid w:val="003A496D"/>
    <w:rsid w:val="003D3F00"/>
    <w:rsid w:val="0045429D"/>
    <w:rsid w:val="005072FB"/>
    <w:rsid w:val="00585CB1"/>
    <w:rsid w:val="00592AB4"/>
    <w:rsid w:val="005A0854"/>
    <w:rsid w:val="005C03AC"/>
    <w:rsid w:val="005C6756"/>
    <w:rsid w:val="00615EA4"/>
    <w:rsid w:val="0061745B"/>
    <w:rsid w:val="00737D8F"/>
    <w:rsid w:val="007419B9"/>
    <w:rsid w:val="00742877"/>
    <w:rsid w:val="007C312B"/>
    <w:rsid w:val="007D6D09"/>
    <w:rsid w:val="00826E19"/>
    <w:rsid w:val="008300D4"/>
    <w:rsid w:val="00842991"/>
    <w:rsid w:val="009065D2"/>
    <w:rsid w:val="00992F69"/>
    <w:rsid w:val="00A55ED3"/>
    <w:rsid w:val="00A630EA"/>
    <w:rsid w:val="00B1220E"/>
    <w:rsid w:val="00BA28BF"/>
    <w:rsid w:val="00C47EC3"/>
    <w:rsid w:val="00CD6B83"/>
    <w:rsid w:val="00D834F2"/>
    <w:rsid w:val="00DC3D7E"/>
    <w:rsid w:val="00E26426"/>
    <w:rsid w:val="00E31925"/>
    <w:rsid w:val="00E479FE"/>
    <w:rsid w:val="00E74F56"/>
    <w:rsid w:val="00EA4AC9"/>
    <w:rsid w:val="00EF1017"/>
    <w:rsid w:val="00F77C80"/>
    <w:rsid w:val="00FC07B3"/>
    <w:rsid w:val="00FF7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5DE05"/>
  <w15:chartTrackingRefBased/>
  <w15:docId w15:val="{92CD4EC6-38F2-4941-81B4-2BF96AEA1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4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59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59DE"/>
    <w:rPr>
      <w:color w:val="0000FF"/>
      <w:u w:val="single"/>
    </w:rPr>
  </w:style>
  <w:style w:type="paragraph" w:styleId="ListParagraph">
    <w:name w:val="List Paragraph"/>
    <w:basedOn w:val="Normal"/>
    <w:uiPriority w:val="34"/>
    <w:qFormat/>
    <w:rsid w:val="002A59DE"/>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A0854"/>
    <w:rPr>
      <w:color w:val="605E5C"/>
      <w:shd w:val="clear" w:color="auto" w:fill="E1DFDD"/>
    </w:rPr>
  </w:style>
  <w:style w:type="character" w:styleId="FollowedHyperlink">
    <w:name w:val="FollowedHyperlink"/>
    <w:basedOn w:val="DefaultParagraphFont"/>
    <w:uiPriority w:val="99"/>
    <w:semiHidden/>
    <w:unhideWhenUsed/>
    <w:rsid w:val="003422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042393">
      <w:bodyDiv w:val="1"/>
      <w:marLeft w:val="0"/>
      <w:marRight w:val="0"/>
      <w:marTop w:val="0"/>
      <w:marBottom w:val="0"/>
      <w:divBdr>
        <w:top w:val="none" w:sz="0" w:space="0" w:color="auto"/>
        <w:left w:val="none" w:sz="0" w:space="0" w:color="auto"/>
        <w:bottom w:val="none" w:sz="0" w:space="0" w:color="auto"/>
        <w:right w:val="none" w:sz="0" w:space="0" w:color="auto"/>
      </w:divBdr>
    </w:div>
    <w:div w:id="546602025">
      <w:bodyDiv w:val="1"/>
      <w:marLeft w:val="0"/>
      <w:marRight w:val="0"/>
      <w:marTop w:val="0"/>
      <w:marBottom w:val="0"/>
      <w:divBdr>
        <w:top w:val="none" w:sz="0" w:space="0" w:color="auto"/>
        <w:left w:val="none" w:sz="0" w:space="0" w:color="auto"/>
        <w:bottom w:val="none" w:sz="0" w:space="0" w:color="auto"/>
        <w:right w:val="none" w:sz="0" w:space="0" w:color="auto"/>
      </w:divBdr>
    </w:div>
    <w:div w:id="653677405">
      <w:bodyDiv w:val="1"/>
      <w:marLeft w:val="0"/>
      <w:marRight w:val="0"/>
      <w:marTop w:val="0"/>
      <w:marBottom w:val="0"/>
      <w:divBdr>
        <w:top w:val="none" w:sz="0" w:space="0" w:color="auto"/>
        <w:left w:val="none" w:sz="0" w:space="0" w:color="auto"/>
        <w:bottom w:val="none" w:sz="0" w:space="0" w:color="auto"/>
        <w:right w:val="none" w:sz="0" w:space="0" w:color="auto"/>
      </w:divBdr>
      <w:divsChild>
        <w:div w:id="671831591">
          <w:marLeft w:val="274"/>
          <w:marRight w:val="0"/>
          <w:marTop w:val="0"/>
          <w:marBottom w:val="0"/>
          <w:divBdr>
            <w:top w:val="none" w:sz="0" w:space="0" w:color="auto"/>
            <w:left w:val="none" w:sz="0" w:space="0" w:color="auto"/>
            <w:bottom w:val="none" w:sz="0" w:space="0" w:color="auto"/>
            <w:right w:val="none" w:sz="0" w:space="0" w:color="auto"/>
          </w:divBdr>
        </w:div>
        <w:div w:id="1360203317">
          <w:marLeft w:val="274"/>
          <w:marRight w:val="0"/>
          <w:marTop w:val="0"/>
          <w:marBottom w:val="0"/>
          <w:divBdr>
            <w:top w:val="none" w:sz="0" w:space="0" w:color="auto"/>
            <w:left w:val="none" w:sz="0" w:space="0" w:color="auto"/>
            <w:bottom w:val="none" w:sz="0" w:space="0" w:color="auto"/>
            <w:right w:val="none" w:sz="0" w:space="0" w:color="auto"/>
          </w:divBdr>
        </w:div>
        <w:div w:id="142045834">
          <w:marLeft w:val="274"/>
          <w:marRight w:val="0"/>
          <w:marTop w:val="0"/>
          <w:marBottom w:val="0"/>
          <w:divBdr>
            <w:top w:val="none" w:sz="0" w:space="0" w:color="auto"/>
            <w:left w:val="none" w:sz="0" w:space="0" w:color="auto"/>
            <w:bottom w:val="none" w:sz="0" w:space="0" w:color="auto"/>
            <w:right w:val="none" w:sz="0" w:space="0" w:color="auto"/>
          </w:divBdr>
        </w:div>
        <w:div w:id="467363554">
          <w:marLeft w:val="274"/>
          <w:marRight w:val="0"/>
          <w:marTop w:val="0"/>
          <w:marBottom w:val="0"/>
          <w:divBdr>
            <w:top w:val="none" w:sz="0" w:space="0" w:color="auto"/>
            <w:left w:val="none" w:sz="0" w:space="0" w:color="auto"/>
            <w:bottom w:val="none" w:sz="0" w:space="0" w:color="auto"/>
            <w:right w:val="none" w:sz="0" w:space="0" w:color="auto"/>
          </w:divBdr>
        </w:div>
        <w:div w:id="1946812432">
          <w:marLeft w:val="274"/>
          <w:marRight w:val="0"/>
          <w:marTop w:val="0"/>
          <w:marBottom w:val="0"/>
          <w:divBdr>
            <w:top w:val="none" w:sz="0" w:space="0" w:color="auto"/>
            <w:left w:val="none" w:sz="0" w:space="0" w:color="auto"/>
            <w:bottom w:val="none" w:sz="0" w:space="0" w:color="auto"/>
            <w:right w:val="none" w:sz="0" w:space="0" w:color="auto"/>
          </w:divBdr>
        </w:div>
        <w:div w:id="426659316">
          <w:marLeft w:val="274"/>
          <w:marRight w:val="0"/>
          <w:marTop w:val="0"/>
          <w:marBottom w:val="0"/>
          <w:divBdr>
            <w:top w:val="none" w:sz="0" w:space="0" w:color="auto"/>
            <w:left w:val="none" w:sz="0" w:space="0" w:color="auto"/>
            <w:bottom w:val="none" w:sz="0" w:space="0" w:color="auto"/>
            <w:right w:val="none" w:sz="0" w:space="0" w:color="auto"/>
          </w:divBdr>
        </w:div>
      </w:divsChild>
    </w:div>
    <w:div w:id="661007830">
      <w:bodyDiv w:val="1"/>
      <w:marLeft w:val="0"/>
      <w:marRight w:val="0"/>
      <w:marTop w:val="0"/>
      <w:marBottom w:val="0"/>
      <w:divBdr>
        <w:top w:val="none" w:sz="0" w:space="0" w:color="auto"/>
        <w:left w:val="none" w:sz="0" w:space="0" w:color="auto"/>
        <w:bottom w:val="none" w:sz="0" w:space="0" w:color="auto"/>
        <w:right w:val="none" w:sz="0" w:space="0" w:color="auto"/>
      </w:divBdr>
    </w:div>
    <w:div w:id="669990752">
      <w:bodyDiv w:val="1"/>
      <w:marLeft w:val="0"/>
      <w:marRight w:val="0"/>
      <w:marTop w:val="0"/>
      <w:marBottom w:val="0"/>
      <w:divBdr>
        <w:top w:val="none" w:sz="0" w:space="0" w:color="auto"/>
        <w:left w:val="none" w:sz="0" w:space="0" w:color="auto"/>
        <w:bottom w:val="none" w:sz="0" w:space="0" w:color="auto"/>
        <w:right w:val="none" w:sz="0" w:space="0" w:color="auto"/>
      </w:divBdr>
    </w:div>
    <w:div w:id="769546240">
      <w:bodyDiv w:val="1"/>
      <w:marLeft w:val="0"/>
      <w:marRight w:val="0"/>
      <w:marTop w:val="0"/>
      <w:marBottom w:val="0"/>
      <w:divBdr>
        <w:top w:val="none" w:sz="0" w:space="0" w:color="auto"/>
        <w:left w:val="none" w:sz="0" w:space="0" w:color="auto"/>
        <w:bottom w:val="none" w:sz="0" w:space="0" w:color="auto"/>
        <w:right w:val="none" w:sz="0" w:space="0" w:color="auto"/>
      </w:divBdr>
    </w:div>
    <w:div w:id="798886726">
      <w:bodyDiv w:val="1"/>
      <w:marLeft w:val="0"/>
      <w:marRight w:val="0"/>
      <w:marTop w:val="0"/>
      <w:marBottom w:val="0"/>
      <w:divBdr>
        <w:top w:val="none" w:sz="0" w:space="0" w:color="auto"/>
        <w:left w:val="none" w:sz="0" w:space="0" w:color="auto"/>
        <w:bottom w:val="none" w:sz="0" w:space="0" w:color="auto"/>
        <w:right w:val="none" w:sz="0" w:space="0" w:color="auto"/>
      </w:divBdr>
    </w:div>
    <w:div w:id="857501226">
      <w:bodyDiv w:val="1"/>
      <w:marLeft w:val="0"/>
      <w:marRight w:val="0"/>
      <w:marTop w:val="0"/>
      <w:marBottom w:val="0"/>
      <w:divBdr>
        <w:top w:val="none" w:sz="0" w:space="0" w:color="auto"/>
        <w:left w:val="none" w:sz="0" w:space="0" w:color="auto"/>
        <w:bottom w:val="none" w:sz="0" w:space="0" w:color="auto"/>
        <w:right w:val="none" w:sz="0" w:space="0" w:color="auto"/>
      </w:divBdr>
    </w:div>
    <w:div w:id="975453100">
      <w:bodyDiv w:val="1"/>
      <w:marLeft w:val="0"/>
      <w:marRight w:val="0"/>
      <w:marTop w:val="0"/>
      <w:marBottom w:val="0"/>
      <w:divBdr>
        <w:top w:val="none" w:sz="0" w:space="0" w:color="auto"/>
        <w:left w:val="none" w:sz="0" w:space="0" w:color="auto"/>
        <w:bottom w:val="none" w:sz="0" w:space="0" w:color="auto"/>
        <w:right w:val="none" w:sz="0" w:space="0" w:color="auto"/>
      </w:divBdr>
    </w:div>
    <w:div w:id="984746798">
      <w:bodyDiv w:val="1"/>
      <w:marLeft w:val="0"/>
      <w:marRight w:val="0"/>
      <w:marTop w:val="0"/>
      <w:marBottom w:val="0"/>
      <w:divBdr>
        <w:top w:val="none" w:sz="0" w:space="0" w:color="auto"/>
        <w:left w:val="none" w:sz="0" w:space="0" w:color="auto"/>
        <w:bottom w:val="none" w:sz="0" w:space="0" w:color="auto"/>
        <w:right w:val="none" w:sz="0" w:space="0" w:color="auto"/>
      </w:divBdr>
    </w:div>
    <w:div w:id="1005940451">
      <w:bodyDiv w:val="1"/>
      <w:marLeft w:val="0"/>
      <w:marRight w:val="0"/>
      <w:marTop w:val="0"/>
      <w:marBottom w:val="0"/>
      <w:divBdr>
        <w:top w:val="none" w:sz="0" w:space="0" w:color="auto"/>
        <w:left w:val="none" w:sz="0" w:space="0" w:color="auto"/>
        <w:bottom w:val="none" w:sz="0" w:space="0" w:color="auto"/>
        <w:right w:val="none" w:sz="0" w:space="0" w:color="auto"/>
      </w:divBdr>
      <w:divsChild>
        <w:div w:id="1529484955">
          <w:marLeft w:val="360"/>
          <w:marRight w:val="0"/>
          <w:marTop w:val="200"/>
          <w:marBottom w:val="0"/>
          <w:divBdr>
            <w:top w:val="none" w:sz="0" w:space="0" w:color="auto"/>
            <w:left w:val="none" w:sz="0" w:space="0" w:color="auto"/>
            <w:bottom w:val="none" w:sz="0" w:space="0" w:color="auto"/>
            <w:right w:val="none" w:sz="0" w:space="0" w:color="auto"/>
          </w:divBdr>
        </w:div>
        <w:div w:id="670453367">
          <w:marLeft w:val="360"/>
          <w:marRight w:val="0"/>
          <w:marTop w:val="200"/>
          <w:marBottom w:val="0"/>
          <w:divBdr>
            <w:top w:val="none" w:sz="0" w:space="0" w:color="auto"/>
            <w:left w:val="none" w:sz="0" w:space="0" w:color="auto"/>
            <w:bottom w:val="none" w:sz="0" w:space="0" w:color="auto"/>
            <w:right w:val="none" w:sz="0" w:space="0" w:color="auto"/>
          </w:divBdr>
        </w:div>
        <w:div w:id="1302534834">
          <w:marLeft w:val="360"/>
          <w:marRight w:val="0"/>
          <w:marTop w:val="200"/>
          <w:marBottom w:val="0"/>
          <w:divBdr>
            <w:top w:val="none" w:sz="0" w:space="0" w:color="auto"/>
            <w:left w:val="none" w:sz="0" w:space="0" w:color="auto"/>
            <w:bottom w:val="none" w:sz="0" w:space="0" w:color="auto"/>
            <w:right w:val="none" w:sz="0" w:space="0" w:color="auto"/>
          </w:divBdr>
        </w:div>
        <w:div w:id="621306460">
          <w:marLeft w:val="360"/>
          <w:marRight w:val="0"/>
          <w:marTop w:val="200"/>
          <w:marBottom w:val="0"/>
          <w:divBdr>
            <w:top w:val="none" w:sz="0" w:space="0" w:color="auto"/>
            <w:left w:val="none" w:sz="0" w:space="0" w:color="auto"/>
            <w:bottom w:val="none" w:sz="0" w:space="0" w:color="auto"/>
            <w:right w:val="none" w:sz="0" w:space="0" w:color="auto"/>
          </w:divBdr>
        </w:div>
        <w:div w:id="1471560044">
          <w:marLeft w:val="360"/>
          <w:marRight w:val="0"/>
          <w:marTop w:val="200"/>
          <w:marBottom w:val="0"/>
          <w:divBdr>
            <w:top w:val="none" w:sz="0" w:space="0" w:color="auto"/>
            <w:left w:val="none" w:sz="0" w:space="0" w:color="auto"/>
            <w:bottom w:val="none" w:sz="0" w:space="0" w:color="auto"/>
            <w:right w:val="none" w:sz="0" w:space="0" w:color="auto"/>
          </w:divBdr>
        </w:div>
        <w:div w:id="1527862107">
          <w:marLeft w:val="360"/>
          <w:marRight w:val="0"/>
          <w:marTop w:val="200"/>
          <w:marBottom w:val="0"/>
          <w:divBdr>
            <w:top w:val="none" w:sz="0" w:space="0" w:color="auto"/>
            <w:left w:val="none" w:sz="0" w:space="0" w:color="auto"/>
            <w:bottom w:val="none" w:sz="0" w:space="0" w:color="auto"/>
            <w:right w:val="none" w:sz="0" w:space="0" w:color="auto"/>
          </w:divBdr>
        </w:div>
        <w:div w:id="1112017329">
          <w:marLeft w:val="360"/>
          <w:marRight w:val="0"/>
          <w:marTop w:val="200"/>
          <w:marBottom w:val="0"/>
          <w:divBdr>
            <w:top w:val="none" w:sz="0" w:space="0" w:color="auto"/>
            <w:left w:val="none" w:sz="0" w:space="0" w:color="auto"/>
            <w:bottom w:val="none" w:sz="0" w:space="0" w:color="auto"/>
            <w:right w:val="none" w:sz="0" w:space="0" w:color="auto"/>
          </w:divBdr>
        </w:div>
        <w:div w:id="439104614">
          <w:marLeft w:val="360"/>
          <w:marRight w:val="0"/>
          <w:marTop w:val="200"/>
          <w:marBottom w:val="0"/>
          <w:divBdr>
            <w:top w:val="none" w:sz="0" w:space="0" w:color="auto"/>
            <w:left w:val="none" w:sz="0" w:space="0" w:color="auto"/>
            <w:bottom w:val="none" w:sz="0" w:space="0" w:color="auto"/>
            <w:right w:val="none" w:sz="0" w:space="0" w:color="auto"/>
          </w:divBdr>
        </w:div>
      </w:divsChild>
    </w:div>
    <w:div w:id="1154642019">
      <w:bodyDiv w:val="1"/>
      <w:marLeft w:val="0"/>
      <w:marRight w:val="0"/>
      <w:marTop w:val="0"/>
      <w:marBottom w:val="0"/>
      <w:divBdr>
        <w:top w:val="none" w:sz="0" w:space="0" w:color="auto"/>
        <w:left w:val="none" w:sz="0" w:space="0" w:color="auto"/>
        <w:bottom w:val="none" w:sz="0" w:space="0" w:color="auto"/>
        <w:right w:val="none" w:sz="0" w:space="0" w:color="auto"/>
      </w:divBdr>
      <w:divsChild>
        <w:div w:id="1058479608">
          <w:marLeft w:val="360"/>
          <w:marRight w:val="0"/>
          <w:marTop w:val="200"/>
          <w:marBottom w:val="0"/>
          <w:divBdr>
            <w:top w:val="none" w:sz="0" w:space="0" w:color="auto"/>
            <w:left w:val="none" w:sz="0" w:space="0" w:color="auto"/>
            <w:bottom w:val="none" w:sz="0" w:space="0" w:color="auto"/>
            <w:right w:val="none" w:sz="0" w:space="0" w:color="auto"/>
          </w:divBdr>
        </w:div>
        <w:div w:id="1248616829">
          <w:marLeft w:val="360"/>
          <w:marRight w:val="0"/>
          <w:marTop w:val="200"/>
          <w:marBottom w:val="0"/>
          <w:divBdr>
            <w:top w:val="none" w:sz="0" w:space="0" w:color="auto"/>
            <w:left w:val="none" w:sz="0" w:space="0" w:color="auto"/>
            <w:bottom w:val="none" w:sz="0" w:space="0" w:color="auto"/>
            <w:right w:val="none" w:sz="0" w:space="0" w:color="auto"/>
          </w:divBdr>
        </w:div>
        <w:div w:id="236671242">
          <w:marLeft w:val="360"/>
          <w:marRight w:val="0"/>
          <w:marTop w:val="200"/>
          <w:marBottom w:val="0"/>
          <w:divBdr>
            <w:top w:val="none" w:sz="0" w:space="0" w:color="auto"/>
            <w:left w:val="none" w:sz="0" w:space="0" w:color="auto"/>
            <w:bottom w:val="none" w:sz="0" w:space="0" w:color="auto"/>
            <w:right w:val="none" w:sz="0" w:space="0" w:color="auto"/>
          </w:divBdr>
        </w:div>
        <w:div w:id="447429894">
          <w:marLeft w:val="360"/>
          <w:marRight w:val="0"/>
          <w:marTop w:val="200"/>
          <w:marBottom w:val="0"/>
          <w:divBdr>
            <w:top w:val="none" w:sz="0" w:space="0" w:color="auto"/>
            <w:left w:val="none" w:sz="0" w:space="0" w:color="auto"/>
            <w:bottom w:val="none" w:sz="0" w:space="0" w:color="auto"/>
            <w:right w:val="none" w:sz="0" w:space="0" w:color="auto"/>
          </w:divBdr>
        </w:div>
        <w:div w:id="1642344259">
          <w:marLeft w:val="360"/>
          <w:marRight w:val="0"/>
          <w:marTop w:val="200"/>
          <w:marBottom w:val="0"/>
          <w:divBdr>
            <w:top w:val="none" w:sz="0" w:space="0" w:color="auto"/>
            <w:left w:val="none" w:sz="0" w:space="0" w:color="auto"/>
            <w:bottom w:val="none" w:sz="0" w:space="0" w:color="auto"/>
            <w:right w:val="none" w:sz="0" w:space="0" w:color="auto"/>
          </w:divBdr>
        </w:div>
        <w:div w:id="194387679">
          <w:marLeft w:val="360"/>
          <w:marRight w:val="0"/>
          <w:marTop w:val="200"/>
          <w:marBottom w:val="0"/>
          <w:divBdr>
            <w:top w:val="none" w:sz="0" w:space="0" w:color="auto"/>
            <w:left w:val="none" w:sz="0" w:space="0" w:color="auto"/>
            <w:bottom w:val="none" w:sz="0" w:space="0" w:color="auto"/>
            <w:right w:val="none" w:sz="0" w:space="0" w:color="auto"/>
          </w:divBdr>
        </w:div>
        <w:div w:id="639963785">
          <w:marLeft w:val="360"/>
          <w:marRight w:val="0"/>
          <w:marTop w:val="200"/>
          <w:marBottom w:val="0"/>
          <w:divBdr>
            <w:top w:val="none" w:sz="0" w:space="0" w:color="auto"/>
            <w:left w:val="none" w:sz="0" w:space="0" w:color="auto"/>
            <w:bottom w:val="none" w:sz="0" w:space="0" w:color="auto"/>
            <w:right w:val="none" w:sz="0" w:space="0" w:color="auto"/>
          </w:divBdr>
        </w:div>
        <w:div w:id="1857308064">
          <w:marLeft w:val="360"/>
          <w:marRight w:val="0"/>
          <w:marTop w:val="200"/>
          <w:marBottom w:val="0"/>
          <w:divBdr>
            <w:top w:val="none" w:sz="0" w:space="0" w:color="auto"/>
            <w:left w:val="none" w:sz="0" w:space="0" w:color="auto"/>
            <w:bottom w:val="none" w:sz="0" w:space="0" w:color="auto"/>
            <w:right w:val="none" w:sz="0" w:space="0" w:color="auto"/>
          </w:divBdr>
        </w:div>
        <w:div w:id="1615937354">
          <w:marLeft w:val="360"/>
          <w:marRight w:val="0"/>
          <w:marTop w:val="200"/>
          <w:marBottom w:val="0"/>
          <w:divBdr>
            <w:top w:val="none" w:sz="0" w:space="0" w:color="auto"/>
            <w:left w:val="none" w:sz="0" w:space="0" w:color="auto"/>
            <w:bottom w:val="none" w:sz="0" w:space="0" w:color="auto"/>
            <w:right w:val="none" w:sz="0" w:space="0" w:color="auto"/>
          </w:divBdr>
        </w:div>
        <w:div w:id="1234007066">
          <w:marLeft w:val="360"/>
          <w:marRight w:val="0"/>
          <w:marTop w:val="200"/>
          <w:marBottom w:val="0"/>
          <w:divBdr>
            <w:top w:val="none" w:sz="0" w:space="0" w:color="auto"/>
            <w:left w:val="none" w:sz="0" w:space="0" w:color="auto"/>
            <w:bottom w:val="none" w:sz="0" w:space="0" w:color="auto"/>
            <w:right w:val="none" w:sz="0" w:space="0" w:color="auto"/>
          </w:divBdr>
        </w:div>
        <w:div w:id="1363018037">
          <w:marLeft w:val="360"/>
          <w:marRight w:val="0"/>
          <w:marTop w:val="200"/>
          <w:marBottom w:val="0"/>
          <w:divBdr>
            <w:top w:val="none" w:sz="0" w:space="0" w:color="auto"/>
            <w:left w:val="none" w:sz="0" w:space="0" w:color="auto"/>
            <w:bottom w:val="none" w:sz="0" w:space="0" w:color="auto"/>
            <w:right w:val="none" w:sz="0" w:space="0" w:color="auto"/>
          </w:divBdr>
        </w:div>
        <w:div w:id="662243659">
          <w:marLeft w:val="360"/>
          <w:marRight w:val="0"/>
          <w:marTop w:val="200"/>
          <w:marBottom w:val="0"/>
          <w:divBdr>
            <w:top w:val="none" w:sz="0" w:space="0" w:color="auto"/>
            <w:left w:val="none" w:sz="0" w:space="0" w:color="auto"/>
            <w:bottom w:val="none" w:sz="0" w:space="0" w:color="auto"/>
            <w:right w:val="none" w:sz="0" w:space="0" w:color="auto"/>
          </w:divBdr>
        </w:div>
        <w:div w:id="88040098">
          <w:marLeft w:val="360"/>
          <w:marRight w:val="0"/>
          <w:marTop w:val="200"/>
          <w:marBottom w:val="0"/>
          <w:divBdr>
            <w:top w:val="none" w:sz="0" w:space="0" w:color="auto"/>
            <w:left w:val="none" w:sz="0" w:space="0" w:color="auto"/>
            <w:bottom w:val="none" w:sz="0" w:space="0" w:color="auto"/>
            <w:right w:val="none" w:sz="0" w:space="0" w:color="auto"/>
          </w:divBdr>
        </w:div>
        <w:div w:id="982545391">
          <w:marLeft w:val="360"/>
          <w:marRight w:val="0"/>
          <w:marTop w:val="200"/>
          <w:marBottom w:val="0"/>
          <w:divBdr>
            <w:top w:val="none" w:sz="0" w:space="0" w:color="auto"/>
            <w:left w:val="none" w:sz="0" w:space="0" w:color="auto"/>
            <w:bottom w:val="none" w:sz="0" w:space="0" w:color="auto"/>
            <w:right w:val="none" w:sz="0" w:space="0" w:color="auto"/>
          </w:divBdr>
        </w:div>
      </w:divsChild>
    </w:div>
    <w:div w:id="1248810150">
      <w:bodyDiv w:val="1"/>
      <w:marLeft w:val="0"/>
      <w:marRight w:val="0"/>
      <w:marTop w:val="0"/>
      <w:marBottom w:val="0"/>
      <w:divBdr>
        <w:top w:val="none" w:sz="0" w:space="0" w:color="auto"/>
        <w:left w:val="none" w:sz="0" w:space="0" w:color="auto"/>
        <w:bottom w:val="none" w:sz="0" w:space="0" w:color="auto"/>
        <w:right w:val="none" w:sz="0" w:space="0" w:color="auto"/>
      </w:divBdr>
      <w:divsChild>
        <w:div w:id="526522822">
          <w:marLeft w:val="0"/>
          <w:marRight w:val="0"/>
          <w:marTop w:val="0"/>
          <w:marBottom w:val="0"/>
          <w:divBdr>
            <w:top w:val="none" w:sz="0" w:space="0" w:color="auto"/>
            <w:left w:val="none" w:sz="0" w:space="0" w:color="auto"/>
            <w:bottom w:val="none" w:sz="0" w:space="0" w:color="auto"/>
            <w:right w:val="none" w:sz="0" w:space="0" w:color="auto"/>
          </w:divBdr>
        </w:div>
      </w:divsChild>
    </w:div>
    <w:div w:id="1273199757">
      <w:bodyDiv w:val="1"/>
      <w:marLeft w:val="0"/>
      <w:marRight w:val="0"/>
      <w:marTop w:val="0"/>
      <w:marBottom w:val="0"/>
      <w:divBdr>
        <w:top w:val="none" w:sz="0" w:space="0" w:color="auto"/>
        <w:left w:val="none" w:sz="0" w:space="0" w:color="auto"/>
        <w:bottom w:val="none" w:sz="0" w:space="0" w:color="auto"/>
        <w:right w:val="none" w:sz="0" w:space="0" w:color="auto"/>
      </w:divBdr>
    </w:div>
    <w:div w:id="1301418342">
      <w:bodyDiv w:val="1"/>
      <w:marLeft w:val="0"/>
      <w:marRight w:val="0"/>
      <w:marTop w:val="0"/>
      <w:marBottom w:val="0"/>
      <w:divBdr>
        <w:top w:val="none" w:sz="0" w:space="0" w:color="auto"/>
        <w:left w:val="none" w:sz="0" w:space="0" w:color="auto"/>
        <w:bottom w:val="none" w:sz="0" w:space="0" w:color="auto"/>
        <w:right w:val="none" w:sz="0" w:space="0" w:color="auto"/>
      </w:divBdr>
    </w:div>
    <w:div w:id="1305740191">
      <w:bodyDiv w:val="1"/>
      <w:marLeft w:val="0"/>
      <w:marRight w:val="0"/>
      <w:marTop w:val="0"/>
      <w:marBottom w:val="0"/>
      <w:divBdr>
        <w:top w:val="none" w:sz="0" w:space="0" w:color="auto"/>
        <w:left w:val="none" w:sz="0" w:space="0" w:color="auto"/>
        <w:bottom w:val="none" w:sz="0" w:space="0" w:color="auto"/>
        <w:right w:val="none" w:sz="0" w:space="0" w:color="auto"/>
      </w:divBdr>
      <w:divsChild>
        <w:div w:id="1863468977">
          <w:marLeft w:val="360"/>
          <w:marRight w:val="0"/>
          <w:marTop w:val="200"/>
          <w:marBottom w:val="0"/>
          <w:divBdr>
            <w:top w:val="none" w:sz="0" w:space="0" w:color="auto"/>
            <w:left w:val="none" w:sz="0" w:space="0" w:color="auto"/>
            <w:bottom w:val="none" w:sz="0" w:space="0" w:color="auto"/>
            <w:right w:val="none" w:sz="0" w:space="0" w:color="auto"/>
          </w:divBdr>
        </w:div>
        <w:div w:id="387798647">
          <w:marLeft w:val="360"/>
          <w:marRight w:val="0"/>
          <w:marTop w:val="200"/>
          <w:marBottom w:val="0"/>
          <w:divBdr>
            <w:top w:val="none" w:sz="0" w:space="0" w:color="auto"/>
            <w:left w:val="none" w:sz="0" w:space="0" w:color="auto"/>
            <w:bottom w:val="none" w:sz="0" w:space="0" w:color="auto"/>
            <w:right w:val="none" w:sz="0" w:space="0" w:color="auto"/>
          </w:divBdr>
        </w:div>
        <w:div w:id="863638665">
          <w:marLeft w:val="360"/>
          <w:marRight w:val="0"/>
          <w:marTop w:val="200"/>
          <w:marBottom w:val="0"/>
          <w:divBdr>
            <w:top w:val="none" w:sz="0" w:space="0" w:color="auto"/>
            <w:left w:val="none" w:sz="0" w:space="0" w:color="auto"/>
            <w:bottom w:val="none" w:sz="0" w:space="0" w:color="auto"/>
            <w:right w:val="none" w:sz="0" w:space="0" w:color="auto"/>
          </w:divBdr>
        </w:div>
        <w:div w:id="430853645">
          <w:marLeft w:val="360"/>
          <w:marRight w:val="0"/>
          <w:marTop w:val="200"/>
          <w:marBottom w:val="0"/>
          <w:divBdr>
            <w:top w:val="none" w:sz="0" w:space="0" w:color="auto"/>
            <w:left w:val="none" w:sz="0" w:space="0" w:color="auto"/>
            <w:bottom w:val="none" w:sz="0" w:space="0" w:color="auto"/>
            <w:right w:val="none" w:sz="0" w:space="0" w:color="auto"/>
          </w:divBdr>
        </w:div>
        <w:div w:id="801996043">
          <w:marLeft w:val="360"/>
          <w:marRight w:val="0"/>
          <w:marTop w:val="200"/>
          <w:marBottom w:val="0"/>
          <w:divBdr>
            <w:top w:val="none" w:sz="0" w:space="0" w:color="auto"/>
            <w:left w:val="none" w:sz="0" w:space="0" w:color="auto"/>
            <w:bottom w:val="none" w:sz="0" w:space="0" w:color="auto"/>
            <w:right w:val="none" w:sz="0" w:space="0" w:color="auto"/>
          </w:divBdr>
        </w:div>
        <w:div w:id="1738896826">
          <w:marLeft w:val="360"/>
          <w:marRight w:val="0"/>
          <w:marTop w:val="200"/>
          <w:marBottom w:val="0"/>
          <w:divBdr>
            <w:top w:val="none" w:sz="0" w:space="0" w:color="auto"/>
            <w:left w:val="none" w:sz="0" w:space="0" w:color="auto"/>
            <w:bottom w:val="none" w:sz="0" w:space="0" w:color="auto"/>
            <w:right w:val="none" w:sz="0" w:space="0" w:color="auto"/>
          </w:divBdr>
        </w:div>
        <w:div w:id="1498499018">
          <w:marLeft w:val="360"/>
          <w:marRight w:val="0"/>
          <w:marTop w:val="200"/>
          <w:marBottom w:val="0"/>
          <w:divBdr>
            <w:top w:val="none" w:sz="0" w:space="0" w:color="auto"/>
            <w:left w:val="none" w:sz="0" w:space="0" w:color="auto"/>
            <w:bottom w:val="none" w:sz="0" w:space="0" w:color="auto"/>
            <w:right w:val="none" w:sz="0" w:space="0" w:color="auto"/>
          </w:divBdr>
        </w:div>
        <w:div w:id="1420298720">
          <w:marLeft w:val="360"/>
          <w:marRight w:val="0"/>
          <w:marTop w:val="200"/>
          <w:marBottom w:val="0"/>
          <w:divBdr>
            <w:top w:val="none" w:sz="0" w:space="0" w:color="auto"/>
            <w:left w:val="none" w:sz="0" w:space="0" w:color="auto"/>
            <w:bottom w:val="none" w:sz="0" w:space="0" w:color="auto"/>
            <w:right w:val="none" w:sz="0" w:space="0" w:color="auto"/>
          </w:divBdr>
        </w:div>
        <w:div w:id="959070790">
          <w:marLeft w:val="360"/>
          <w:marRight w:val="0"/>
          <w:marTop w:val="200"/>
          <w:marBottom w:val="0"/>
          <w:divBdr>
            <w:top w:val="none" w:sz="0" w:space="0" w:color="auto"/>
            <w:left w:val="none" w:sz="0" w:space="0" w:color="auto"/>
            <w:bottom w:val="none" w:sz="0" w:space="0" w:color="auto"/>
            <w:right w:val="none" w:sz="0" w:space="0" w:color="auto"/>
          </w:divBdr>
        </w:div>
        <w:div w:id="2091461844">
          <w:marLeft w:val="360"/>
          <w:marRight w:val="0"/>
          <w:marTop w:val="200"/>
          <w:marBottom w:val="0"/>
          <w:divBdr>
            <w:top w:val="none" w:sz="0" w:space="0" w:color="auto"/>
            <w:left w:val="none" w:sz="0" w:space="0" w:color="auto"/>
            <w:bottom w:val="none" w:sz="0" w:space="0" w:color="auto"/>
            <w:right w:val="none" w:sz="0" w:space="0" w:color="auto"/>
          </w:divBdr>
        </w:div>
        <w:div w:id="692848912">
          <w:marLeft w:val="360"/>
          <w:marRight w:val="0"/>
          <w:marTop w:val="200"/>
          <w:marBottom w:val="0"/>
          <w:divBdr>
            <w:top w:val="none" w:sz="0" w:space="0" w:color="auto"/>
            <w:left w:val="none" w:sz="0" w:space="0" w:color="auto"/>
            <w:bottom w:val="none" w:sz="0" w:space="0" w:color="auto"/>
            <w:right w:val="none" w:sz="0" w:space="0" w:color="auto"/>
          </w:divBdr>
        </w:div>
        <w:div w:id="692223621">
          <w:marLeft w:val="360"/>
          <w:marRight w:val="0"/>
          <w:marTop w:val="200"/>
          <w:marBottom w:val="0"/>
          <w:divBdr>
            <w:top w:val="none" w:sz="0" w:space="0" w:color="auto"/>
            <w:left w:val="none" w:sz="0" w:space="0" w:color="auto"/>
            <w:bottom w:val="none" w:sz="0" w:space="0" w:color="auto"/>
            <w:right w:val="none" w:sz="0" w:space="0" w:color="auto"/>
          </w:divBdr>
        </w:div>
        <w:div w:id="1550848002">
          <w:marLeft w:val="360"/>
          <w:marRight w:val="0"/>
          <w:marTop w:val="200"/>
          <w:marBottom w:val="0"/>
          <w:divBdr>
            <w:top w:val="none" w:sz="0" w:space="0" w:color="auto"/>
            <w:left w:val="none" w:sz="0" w:space="0" w:color="auto"/>
            <w:bottom w:val="none" w:sz="0" w:space="0" w:color="auto"/>
            <w:right w:val="none" w:sz="0" w:space="0" w:color="auto"/>
          </w:divBdr>
        </w:div>
        <w:div w:id="1908299027">
          <w:marLeft w:val="360"/>
          <w:marRight w:val="0"/>
          <w:marTop w:val="200"/>
          <w:marBottom w:val="0"/>
          <w:divBdr>
            <w:top w:val="none" w:sz="0" w:space="0" w:color="auto"/>
            <w:left w:val="none" w:sz="0" w:space="0" w:color="auto"/>
            <w:bottom w:val="none" w:sz="0" w:space="0" w:color="auto"/>
            <w:right w:val="none" w:sz="0" w:space="0" w:color="auto"/>
          </w:divBdr>
        </w:div>
      </w:divsChild>
    </w:div>
    <w:div w:id="1348600174">
      <w:bodyDiv w:val="1"/>
      <w:marLeft w:val="0"/>
      <w:marRight w:val="0"/>
      <w:marTop w:val="0"/>
      <w:marBottom w:val="0"/>
      <w:divBdr>
        <w:top w:val="none" w:sz="0" w:space="0" w:color="auto"/>
        <w:left w:val="none" w:sz="0" w:space="0" w:color="auto"/>
        <w:bottom w:val="none" w:sz="0" w:space="0" w:color="auto"/>
        <w:right w:val="none" w:sz="0" w:space="0" w:color="auto"/>
      </w:divBdr>
      <w:divsChild>
        <w:div w:id="163521800">
          <w:marLeft w:val="360"/>
          <w:marRight w:val="0"/>
          <w:marTop w:val="200"/>
          <w:marBottom w:val="0"/>
          <w:divBdr>
            <w:top w:val="none" w:sz="0" w:space="0" w:color="auto"/>
            <w:left w:val="none" w:sz="0" w:space="0" w:color="auto"/>
            <w:bottom w:val="none" w:sz="0" w:space="0" w:color="auto"/>
            <w:right w:val="none" w:sz="0" w:space="0" w:color="auto"/>
          </w:divBdr>
        </w:div>
        <w:div w:id="419789835">
          <w:marLeft w:val="360"/>
          <w:marRight w:val="0"/>
          <w:marTop w:val="200"/>
          <w:marBottom w:val="0"/>
          <w:divBdr>
            <w:top w:val="none" w:sz="0" w:space="0" w:color="auto"/>
            <w:left w:val="none" w:sz="0" w:space="0" w:color="auto"/>
            <w:bottom w:val="none" w:sz="0" w:space="0" w:color="auto"/>
            <w:right w:val="none" w:sz="0" w:space="0" w:color="auto"/>
          </w:divBdr>
        </w:div>
        <w:div w:id="2072457136">
          <w:marLeft w:val="360"/>
          <w:marRight w:val="0"/>
          <w:marTop w:val="200"/>
          <w:marBottom w:val="0"/>
          <w:divBdr>
            <w:top w:val="none" w:sz="0" w:space="0" w:color="auto"/>
            <w:left w:val="none" w:sz="0" w:space="0" w:color="auto"/>
            <w:bottom w:val="none" w:sz="0" w:space="0" w:color="auto"/>
            <w:right w:val="none" w:sz="0" w:space="0" w:color="auto"/>
          </w:divBdr>
        </w:div>
        <w:div w:id="2028483879">
          <w:marLeft w:val="360"/>
          <w:marRight w:val="0"/>
          <w:marTop w:val="200"/>
          <w:marBottom w:val="0"/>
          <w:divBdr>
            <w:top w:val="none" w:sz="0" w:space="0" w:color="auto"/>
            <w:left w:val="none" w:sz="0" w:space="0" w:color="auto"/>
            <w:bottom w:val="none" w:sz="0" w:space="0" w:color="auto"/>
            <w:right w:val="none" w:sz="0" w:space="0" w:color="auto"/>
          </w:divBdr>
        </w:div>
        <w:div w:id="663818361">
          <w:marLeft w:val="360"/>
          <w:marRight w:val="0"/>
          <w:marTop w:val="200"/>
          <w:marBottom w:val="0"/>
          <w:divBdr>
            <w:top w:val="none" w:sz="0" w:space="0" w:color="auto"/>
            <w:left w:val="none" w:sz="0" w:space="0" w:color="auto"/>
            <w:bottom w:val="none" w:sz="0" w:space="0" w:color="auto"/>
            <w:right w:val="none" w:sz="0" w:space="0" w:color="auto"/>
          </w:divBdr>
        </w:div>
        <w:div w:id="633562492">
          <w:marLeft w:val="360"/>
          <w:marRight w:val="0"/>
          <w:marTop w:val="200"/>
          <w:marBottom w:val="0"/>
          <w:divBdr>
            <w:top w:val="none" w:sz="0" w:space="0" w:color="auto"/>
            <w:left w:val="none" w:sz="0" w:space="0" w:color="auto"/>
            <w:bottom w:val="none" w:sz="0" w:space="0" w:color="auto"/>
            <w:right w:val="none" w:sz="0" w:space="0" w:color="auto"/>
          </w:divBdr>
        </w:div>
        <w:div w:id="742526955">
          <w:marLeft w:val="360"/>
          <w:marRight w:val="0"/>
          <w:marTop w:val="200"/>
          <w:marBottom w:val="0"/>
          <w:divBdr>
            <w:top w:val="none" w:sz="0" w:space="0" w:color="auto"/>
            <w:left w:val="none" w:sz="0" w:space="0" w:color="auto"/>
            <w:bottom w:val="none" w:sz="0" w:space="0" w:color="auto"/>
            <w:right w:val="none" w:sz="0" w:space="0" w:color="auto"/>
          </w:divBdr>
        </w:div>
        <w:div w:id="1158377877">
          <w:marLeft w:val="360"/>
          <w:marRight w:val="0"/>
          <w:marTop w:val="200"/>
          <w:marBottom w:val="0"/>
          <w:divBdr>
            <w:top w:val="none" w:sz="0" w:space="0" w:color="auto"/>
            <w:left w:val="none" w:sz="0" w:space="0" w:color="auto"/>
            <w:bottom w:val="none" w:sz="0" w:space="0" w:color="auto"/>
            <w:right w:val="none" w:sz="0" w:space="0" w:color="auto"/>
          </w:divBdr>
        </w:div>
        <w:div w:id="656572266">
          <w:marLeft w:val="360"/>
          <w:marRight w:val="0"/>
          <w:marTop w:val="200"/>
          <w:marBottom w:val="0"/>
          <w:divBdr>
            <w:top w:val="none" w:sz="0" w:space="0" w:color="auto"/>
            <w:left w:val="none" w:sz="0" w:space="0" w:color="auto"/>
            <w:bottom w:val="none" w:sz="0" w:space="0" w:color="auto"/>
            <w:right w:val="none" w:sz="0" w:space="0" w:color="auto"/>
          </w:divBdr>
        </w:div>
        <w:div w:id="1258095177">
          <w:marLeft w:val="360"/>
          <w:marRight w:val="0"/>
          <w:marTop w:val="200"/>
          <w:marBottom w:val="0"/>
          <w:divBdr>
            <w:top w:val="none" w:sz="0" w:space="0" w:color="auto"/>
            <w:left w:val="none" w:sz="0" w:space="0" w:color="auto"/>
            <w:bottom w:val="none" w:sz="0" w:space="0" w:color="auto"/>
            <w:right w:val="none" w:sz="0" w:space="0" w:color="auto"/>
          </w:divBdr>
        </w:div>
        <w:div w:id="872771541">
          <w:marLeft w:val="360"/>
          <w:marRight w:val="0"/>
          <w:marTop w:val="200"/>
          <w:marBottom w:val="0"/>
          <w:divBdr>
            <w:top w:val="none" w:sz="0" w:space="0" w:color="auto"/>
            <w:left w:val="none" w:sz="0" w:space="0" w:color="auto"/>
            <w:bottom w:val="none" w:sz="0" w:space="0" w:color="auto"/>
            <w:right w:val="none" w:sz="0" w:space="0" w:color="auto"/>
          </w:divBdr>
        </w:div>
        <w:div w:id="102308409">
          <w:marLeft w:val="360"/>
          <w:marRight w:val="0"/>
          <w:marTop w:val="200"/>
          <w:marBottom w:val="0"/>
          <w:divBdr>
            <w:top w:val="none" w:sz="0" w:space="0" w:color="auto"/>
            <w:left w:val="none" w:sz="0" w:space="0" w:color="auto"/>
            <w:bottom w:val="none" w:sz="0" w:space="0" w:color="auto"/>
            <w:right w:val="none" w:sz="0" w:space="0" w:color="auto"/>
          </w:divBdr>
        </w:div>
        <w:div w:id="1383090848">
          <w:marLeft w:val="360"/>
          <w:marRight w:val="0"/>
          <w:marTop w:val="200"/>
          <w:marBottom w:val="0"/>
          <w:divBdr>
            <w:top w:val="none" w:sz="0" w:space="0" w:color="auto"/>
            <w:left w:val="none" w:sz="0" w:space="0" w:color="auto"/>
            <w:bottom w:val="none" w:sz="0" w:space="0" w:color="auto"/>
            <w:right w:val="none" w:sz="0" w:space="0" w:color="auto"/>
          </w:divBdr>
        </w:div>
        <w:div w:id="1190413279">
          <w:marLeft w:val="360"/>
          <w:marRight w:val="0"/>
          <w:marTop w:val="200"/>
          <w:marBottom w:val="0"/>
          <w:divBdr>
            <w:top w:val="none" w:sz="0" w:space="0" w:color="auto"/>
            <w:left w:val="none" w:sz="0" w:space="0" w:color="auto"/>
            <w:bottom w:val="none" w:sz="0" w:space="0" w:color="auto"/>
            <w:right w:val="none" w:sz="0" w:space="0" w:color="auto"/>
          </w:divBdr>
        </w:div>
      </w:divsChild>
    </w:div>
    <w:div w:id="1460145738">
      <w:bodyDiv w:val="1"/>
      <w:marLeft w:val="0"/>
      <w:marRight w:val="0"/>
      <w:marTop w:val="0"/>
      <w:marBottom w:val="0"/>
      <w:divBdr>
        <w:top w:val="none" w:sz="0" w:space="0" w:color="auto"/>
        <w:left w:val="none" w:sz="0" w:space="0" w:color="auto"/>
        <w:bottom w:val="none" w:sz="0" w:space="0" w:color="auto"/>
        <w:right w:val="none" w:sz="0" w:space="0" w:color="auto"/>
      </w:divBdr>
    </w:div>
    <w:div w:id="1601179242">
      <w:bodyDiv w:val="1"/>
      <w:marLeft w:val="0"/>
      <w:marRight w:val="0"/>
      <w:marTop w:val="0"/>
      <w:marBottom w:val="0"/>
      <w:divBdr>
        <w:top w:val="none" w:sz="0" w:space="0" w:color="auto"/>
        <w:left w:val="none" w:sz="0" w:space="0" w:color="auto"/>
        <w:bottom w:val="none" w:sz="0" w:space="0" w:color="auto"/>
        <w:right w:val="none" w:sz="0" w:space="0" w:color="auto"/>
      </w:divBdr>
      <w:divsChild>
        <w:div w:id="1548181967">
          <w:marLeft w:val="0"/>
          <w:marRight w:val="0"/>
          <w:marTop w:val="0"/>
          <w:marBottom w:val="0"/>
          <w:divBdr>
            <w:top w:val="none" w:sz="0" w:space="0" w:color="auto"/>
            <w:left w:val="none" w:sz="0" w:space="0" w:color="auto"/>
            <w:bottom w:val="none" w:sz="0" w:space="0" w:color="auto"/>
            <w:right w:val="none" w:sz="0" w:space="0" w:color="auto"/>
          </w:divBdr>
        </w:div>
      </w:divsChild>
    </w:div>
    <w:div w:id="1633560743">
      <w:bodyDiv w:val="1"/>
      <w:marLeft w:val="0"/>
      <w:marRight w:val="0"/>
      <w:marTop w:val="0"/>
      <w:marBottom w:val="0"/>
      <w:divBdr>
        <w:top w:val="none" w:sz="0" w:space="0" w:color="auto"/>
        <w:left w:val="none" w:sz="0" w:space="0" w:color="auto"/>
        <w:bottom w:val="none" w:sz="0" w:space="0" w:color="auto"/>
        <w:right w:val="none" w:sz="0" w:space="0" w:color="auto"/>
      </w:divBdr>
    </w:div>
    <w:div w:id="1758742594">
      <w:bodyDiv w:val="1"/>
      <w:marLeft w:val="0"/>
      <w:marRight w:val="0"/>
      <w:marTop w:val="0"/>
      <w:marBottom w:val="0"/>
      <w:divBdr>
        <w:top w:val="none" w:sz="0" w:space="0" w:color="auto"/>
        <w:left w:val="none" w:sz="0" w:space="0" w:color="auto"/>
        <w:bottom w:val="none" w:sz="0" w:space="0" w:color="auto"/>
        <w:right w:val="none" w:sz="0" w:space="0" w:color="auto"/>
      </w:divBdr>
    </w:div>
    <w:div w:id="1790273099">
      <w:bodyDiv w:val="1"/>
      <w:marLeft w:val="0"/>
      <w:marRight w:val="0"/>
      <w:marTop w:val="0"/>
      <w:marBottom w:val="0"/>
      <w:divBdr>
        <w:top w:val="none" w:sz="0" w:space="0" w:color="auto"/>
        <w:left w:val="none" w:sz="0" w:space="0" w:color="auto"/>
        <w:bottom w:val="none" w:sz="0" w:space="0" w:color="auto"/>
        <w:right w:val="none" w:sz="0" w:space="0" w:color="auto"/>
      </w:divBdr>
    </w:div>
    <w:div w:id="1884977237">
      <w:bodyDiv w:val="1"/>
      <w:marLeft w:val="0"/>
      <w:marRight w:val="0"/>
      <w:marTop w:val="0"/>
      <w:marBottom w:val="0"/>
      <w:divBdr>
        <w:top w:val="none" w:sz="0" w:space="0" w:color="auto"/>
        <w:left w:val="none" w:sz="0" w:space="0" w:color="auto"/>
        <w:bottom w:val="none" w:sz="0" w:space="0" w:color="auto"/>
        <w:right w:val="none" w:sz="0" w:space="0" w:color="auto"/>
      </w:divBdr>
    </w:div>
    <w:div w:id="209534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png"/><Relationship Id="rId39" Type="http://schemas.openxmlformats.org/officeDocument/2006/relationships/hyperlink" Target="https://www.zenefits.com/workest/improve-diversity-inclusion-using-social-media/" TargetMode="External"/><Relationship Id="rId21" Type="http://schemas.openxmlformats.org/officeDocument/2006/relationships/image" Target="media/image17.png"/><Relationship Id="rId34" Type="http://schemas.openxmlformats.org/officeDocument/2006/relationships/hyperlink" Target="https://www.kingsfund.org.uk/" TargetMode="External"/><Relationship Id="rId42" Type="http://schemas.openxmlformats.org/officeDocument/2006/relationships/hyperlink" Target="https://www.cipd.co.uk/knowledge/strategy/analytics/factsheet" TargetMode="External"/><Relationship Id="rId47" Type="http://schemas.openxmlformats.org/officeDocument/2006/relationships/hyperlink" Target="http://www.kingsfund.org.uk/publications/what-is-compassionate-leadership" TargetMode="External"/><Relationship Id="rId50" Type="http://schemas.openxmlformats.org/officeDocument/2006/relationships/hyperlink" Target="https://www.linkedin.com/pulse/importance-making-your-employees-feel-valued-andrew-butters/" TargetMode="External"/><Relationship Id="rId55" Type="http://schemas.openxmlformats.org/officeDocument/2006/relationships/hyperlink" Target="https://www.cipd.co.uk/news-views/nutshell/issue-63/job-insecurity-negativity"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svg"/><Relationship Id="rId29" Type="http://schemas.openxmlformats.org/officeDocument/2006/relationships/hyperlink" Target="https://www.cebma.org/wp-content/uploads/Briner-The-Basics-of-Evidence-Based-Practice.pdf" TargetMode="External"/><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hyperlink" Target="http://www.cipd.co.uk/" TargetMode="External"/><Relationship Id="rId37" Type="http://schemas.openxmlformats.org/officeDocument/2006/relationships/hyperlink" Target="https://hduhb.nhs.wales/about-us/governance-arrangements/policies-and-written-control-documents/policies/all-wales-disciplinary-policy-and-procedure/" TargetMode="External"/><Relationship Id="rId40" Type="http://schemas.openxmlformats.org/officeDocument/2006/relationships/hyperlink" Target="https://hduhb.nhs.wales/about-us/governance-arrangements/policies-and-written-control-documents/policies/standards-of-behaviour-policy" TargetMode="External"/><Relationship Id="rId45" Type="http://schemas.openxmlformats.org/officeDocument/2006/relationships/hyperlink" Target="http://www.jstor.org/stable/1818907" TargetMode="External"/><Relationship Id="rId53" Type="http://schemas.openxmlformats.org/officeDocument/2006/relationships/hyperlink" Target="https://www.motherpukka.co.uk/wp-content/uploads/2020/11/Forever_Flex_report_FINAL-03.11.20.pdf" TargetMode="External"/><Relationship Id="rId58" Type="http://schemas.openxmlformats.org/officeDocument/2006/relationships/fontTable" Target="fontTable.xml"/><Relationship Id="rId5" Type="http://schemas.openxmlformats.org/officeDocument/2006/relationships/image" Target="media/image1.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svg"/><Relationship Id="rId30" Type="http://schemas.openxmlformats.org/officeDocument/2006/relationships/hyperlink" Target="https://hbr.org/2019/05/when-patient-experience-and-employee-engagement-both-improve-hospitals-ratings-and-profits-climb" TargetMode="External"/><Relationship Id="rId35" Type="http://schemas.openxmlformats.org/officeDocument/2006/relationships/hyperlink" Target="https://doi.org/10.1080/1553118X.2019.1575830" TargetMode="External"/><Relationship Id="rId43" Type="http://schemas.openxmlformats.org/officeDocument/2006/relationships/hyperlink" Target="http://www.cipd.com/" TargetMode="External"/><Relationship Id="rId48" Type="http://schemas.openxmlformats.org/officeDocument/2006/relationships/image" Target="media/image24.emf"/><Relationship Id="rId56" Type="http://schemas.openxmlformats.org/officeDocument/2006/relationships/image" Target="media/image28.emf"/><Relationship Id="rId8" Type="http://schemas.openxmlformats.org/officeDocument/2006/relationships/image" Target="media/image4.svg"/><Relationship Id="rId51" Type="http://schemas.openxmlformats.org/officeDocument/2006/relationships/image" Target="media/image26.png"/><Relationship Id="rId3" Type="http://schemas.openxmlformats.org/officeDocument/2006/relationships/settings" Target="settings.xml"/><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legislation.gov.uk/ukpga/2018/12/contents/enacted" TargetMode="External"/><Relationship Id="rId38" Type="http://schemas.openxmlformats.org/officeDocument/2006/relationships/hyperlink" Target="https://hduhb.nhs.wales/about-us/governance-arrangements/policies-and-written-control-documents/policies/all-wales-disciplinary-policy-and-procedure/" TargetMode="External"/><Relationship Id="rId46" Type="http://schemas.openxmlformats.org/officeDocument/2006/relationships/hyperlink" Target="https://www.linkedin.com/pulse/how-do-hr-professionals-influence-others-dave-ulrich/" TargetMode="External"/><Relationship Id="rId59" Type="http://schemas.openxmlformats.org/officeDocument/2006/relationships/theme" Target="theme/theme1.xml"/><Relationship Id="rId20" Type="http://schemas.openxmlformats.org/officeDocument/2006/relationships/image" Target="media/image16.svg"/><Relationship Id="rId41" Type="http://schemas.openxmlformats.org/officeDocument/2006/relationships/hyperlink" Target="https://psycnet.apa.org/doi/10.1037/a0036734" TargetMode="External"/><Relationship Id="rId54" Type="http://schemas.openxmlformats.org/officeDocument/2006/relationships/image" Target="media/image27.png"/><Relationship Id="rId1" Type="http://schemas.openxmlformats.org/officeDocument/2006/relationships/numbering" Target="numbering.xml"/><Relationship Id="rId6" Type="http://schemas.openxmlformats.org/officeDocument/2006/relationships/image" Target="media/image2.sv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gender.cgiar.org/publications-data/evidence-based-management-basic-principles" TargetMode="External"/><Relationship Id="rId36" Type="http://schemas.openxmlformats.org/officeDocument/2006/relationships/hyperlink" Target="https://hduhb.nhs.wales/about-us/governance-arrangements/policies-and-written-control-documents/policies/all-wales-social-media-policy1/" TargetMode="External"/><Relationship Id="rId49" Type="http://schemas.openxmlformats.org/officeDocument/2006/relationships/image" Target="media/image25.png"/><Relationship Id="rId57" Type="http://schemas.openxmlformats.org/officeDocument/2006/relationships/image" Target="media/image29.emf"/><Relationship Id="rId10" Type="http://schemas.openxmlformats.org/officeDocument/2006/relationships/image" Target="media/image6.svg"/><Relationship Id="rId31" Type="http://schemas.openxmlformats.org/officeDocument/2006/relationships/hyperlink" Target="https://doi.org/10.1097/jnr.0000000000000346" TargetMode="External"/><Relationship Id="rId44" Type="http://schemas.openxmlformats.org/officeDocument/2006/relationships/hyperlink" Target="http://www.nhsemployers.org/articles/values-based-recruitment" TargetMode="External"/><Relationship Id="rId52" Type="http://schemas.openxmlformats.org/officeDocument/2006/relationships/hyperlink" Target="https://hbr.org/2021/01/work-life-balance-is-a-cycle-not-an-achie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TotalTime>
  <Pages>21</Pages>
  <Words>3498</Words>
  <Characters>19939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Russell (Hywel Dda UHB - Culture and Workforce Experience Team Assistant)</dc:creator>
  <cp:keywords/>
  <dc:description/>
  <cp:lastModifiedBy>Sarah Russell (Hywel Dda UHB - Culture and Workforce Experience Team Assistant)</cp:lastModifiedBy>
  <cp:revision>25</cp:revision>
  <dcterms:created xsi:type="dcterms:W3CDTF">2022-06-09T09:43:00Z</dcterms:created>
  <dcterms:modified xsi:type="dcterms:W3CDTF">2022-06-18T20:03:00Z</dcterms:modified>
</cp:coreProperties>
</file>