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31E626" w14:textId="77777777" w:rsidR="006C1A30" w:rsidRDefault="006C1A30" w:rsidP="006C1A30">
      <w:pPr>
        <w:jc w:val="center"/>
        <w:rPr>
          <w:sz w:val="28"/>
          <w:szCs w:val="28"/>
        </w:rPr>
      </w:pPr>
    </w:p>
    <w:p w14:paraId="30416885" w14:textId="77777777" w:rsidR="006C1A30" w:rsidRDefault="006C1A30" w:rsidP="006C1A30">
      <w:pPr>
        <w:jc w:val="center"/>
        <w:rPr>
          <w:sz w:val="28"/>
          <w:szCs w:val="28"/>
        </w:rPr>
      </w:pPr>
    </w:p>
    <w:p w14:paraId="172A7316" w14:textId="77777777" w:rsidR="006C1A30" w:rsidRDefault="006C1A30" w:rsidP="006C1A30">
      <w:pPr>
        <w:jc w:val="center"/>
        <w:rPr>
          <w:sz w:val="28"/>
          <w:szCs w:val="28"/>
        </w:rPr>
      </w:pPr>
    </w:p>
    <w:p w14:paraId="27E08EC7" w14:textId="77777777" w:rsidR="006C1A30" w:rsidRDefault="006C1A30" w:rsidP="006C1A30">
      <w:pPr>
        <w:jc w:val="center"/>
        <w:rPr>
          <w:sz w:val="28"/>
          <w:szCs w:val="28"/>
        </w:rPr>
      </w:pPr>
    </w:p>
    <w:p w14:paraId="5973A1B2" w14:textId="77777777" w:rsidR="006C1A30" w:rsidRDefault="006C1A30" w:rsidP="006C1A30">
      <w:pPr>
        <w:jc w:val="center"/>
        <w:rPr>
          <w:sz w:val="28"/>
          <w:szCs w:val="28"/>
        </w:rPr>
      </w:pPr>
    </w:p>
    <w:p w14:paraId="0F56B9EB" w14:textId="77777777" w:rsidR="006C1A30" w:rsidRDefault="006C1A30" w:rsidP="006C1A30">
      <w:pPr>
        <w:jc w:val="center"/>
        <w:rPr>
          <w:sz w:val="28"/>
          <w:szCs w:val="28"/>
        </w:rPr>
      </w:pPr>
    </w:p>
    <w:p w14:paraId="36FBC01B" w14:textId="440F059A" w:rsidR="00B92B66" w:rsidRPr="006C1A30" w:rsidRDefault="005753BE" w:rsidP="006C1A30">
      <w:pPr>
        <w:jc w:val="center"/>
        <w:rPr>
          <w:sz w:val="28"/>
          <w:szCs w:val="28"/>
        </w:rPr>
      </w:pPr>
      <w:r w:rsidRPr="006C1A30">
        <w:rPr>
          <w:sz w:val="28"/>
          <w:szCs w:val="28"/>
        </w:rPr>
        <w:t>BA (Hons) Business Management – Academic Skills</w:t>
      </w:r>
    </w:p>
    <w:p w14:paraId="022898D9" w14:textId="66816A70" w:rsidR="005753BE" w:rsidRPr="006C1A30" w:rsidRDefault="005753BE" w:rsidP="006C1A30">
      <w:pPr>
        <w:jc w:val="center"/>
        <w:rPr>
          <w:sz w:val="28"/>
          <w:szCs w:val="28"/>
        </w:rPr>
      </w:pPr>
      <w:r w:rsidRPr="006C1A30">
        <w:rPr>
          <w:sz w:val="28"/>
          <w:szCs w:val="28"/>
        </w:rPr>
        <w:t>LCBB4012 - Dr Roopa Aruvanahalli Nagaraju</w:t>
      </w:r>
    </w:p>
    <w:p w14:paraId="05FB5A77" w14:textId="287BA9E7" w:rsidR="005753BE" w:rsidRPr="006C1A30" w:rsidRDefault="005753BE" w:rsidP="006C1A30">
      <w:pPr>
        <w:jc w:val="center"/>
        <w:rPr>
          <w:sz w:val="28"/>
          <w:szCs w:val="28"/>
        </w:rPr>
      </w:pPr>
      <w:r w:rsidRPr="006C1A30">
        <w:rPr>
          <w:sz w:val="28"/>
          <w:szCs w:val="28"/>
        </w:rPr>
        <w:t>Component 1: Coursework: Individual Written Report</w:t>
      </w:r>
      <w:r w:rsidRPr="006C1A30">
        <w:rPr>
          <w:sz w:val="28"/>
          <w:szCs w:val="28"/>
        </w:rPr>
        <w:br/>
      </w:r>
    </w:p>
    <w:p w14:paraId="2EBEA063" w14:textId="0D1A258F" w:rsidR="005753BE" w:rsidRPr="006C1A30" w:rsidRDefault="005753BE" w:rsidP="006C1A30">
      <w:pPr>
        <w:jc w:val="center"/>
        <w:rPr>
          <w:sz w:val="28"/>
          <w:szCs w:val="28"/>
        </w:rPr>
      </w:pPr>
      <w:r w:rsidRPr="006C1A30">
        <w:rPr>
          <w:sz w:val="28"/>
          <w:szCs w:val="28"/>
        </w:rPr>
        <w:t>Humaira Fayaz – 2410061</w:t>
      </w:r>
    </w:p>
    <w:p w14:paraId="1FA68336" w14:textId="77777777" w:rsidR="005753BE" w:rsidRDefault="005753BE" w:rsidP="005753BE"/>
    <w:p w14:paraId="38FF143F" w14:textId="77777777" w:rsidR="005753BE" w:rsidRDefault="005753BE" w:rsidP="005753BE"/>
    <w:p w14:paraId="3C2C0B11" w14:textId="77777777" w:rsidR="005753BE" w:rsidRDefault="005753BE" w:rsidP="005753BE"/>
    <w:p w14:paraId="2F048D11" w14:textId="77777777" w:rsidR="005753BE" w:rsidRDefault="005753BE" w:rsidP="005753BE"/>
    <w:p w14:paraId="32CE559E" w14:textId="77777777" w:rsidR="005753BE" w:rsidRDefault="005753BE" w:rsidP="005753BE"/>
    <w:p w14:paraId="07631B1F" w14:textId="77777777" w:rsidR="005753BE" w:rsidRDefault="005753BE" w:rsidP="005753BE"/>
    <w:p w14:paraId="1EBB810D" w14:textId="77777777" w:rsidR="005753BE" w:rsidRDefault="005753BE" w:rsidP="005753BE"/>
    <w:p w14:paraId="6E8DCC26" w14:textId="77777777" w:rsidR="005753BE" w:rsidRDefault="005753BE" w:rsidP="005753BE"/>
    <w:p w14:paraId="63FF04E5" w14:textId="77777777" w:rsidR="005753BE" w:rsidRDefault="005753BE" w:rsidP="005753BE"/>
    <w:p w14:paraId="4250559A" w14:textId="77777777" w:rsidR="005753BE" w:rsidRDefault="005753BE" w:rsidP="005753BE"/>
    <w:p w14:paraId="178D22F2" w14:textId="77777777" w:rsidR="005753BE" w:rsidRDefault="005753BE" w:rsidP="005753BE"/>
    <w:p w14:paraId="4DBE6368" w14:textId="77777777" w:rsidR="005753BE" w:rsidRDefault="005753BE" w:rsidP="005753BE"/>
    <w:p w14:paraId="235A9560" w14:textId="77777777" w:rsidR="005753BE" w:rsidRDefault="005753BE" w:rsidP="005753BE"/>
    <w:p w14:paraId="49C7C1AA" w14:textId="77777777" w:rsidR="005753BE" w:rsidRDefault="005753BE" w:rsidP="005753BE"/>
    <w:p w14:paraId="0EC3CE9C" w14:textId="77777777" w:rsidR="005753BE" w:rsidRDefault="005753BE" w:rsidP="005753BE"/>
    <w:p w14:paraId="2D90879B" w14:textId="77777777" w:rsidR="005753BE" w:rsidRDefault="005753BE" w:rsidP="005753BE"/>
    <w:p w14:paraId="27A916F3" w14:textId="77777777" w:rsidR="005753BE" w:rsidRPr="007004F2" w:rsidRDefault="005753BE" w:rsidP="007004F2">
      <w:pPr>
        <w:spacing w:line="360" w:lineRule="auto"/>
        <w:rPr>
          <w:rFonts w:ascii="Arial" w:hAnsi="Arial" w:cs="Arial"/>
        </w:rPr>
      </w:pPr>
    </w:p>
    <w:bookmarkStart w:id="0" w:name="_Toc223211817" w:displacedByCustomXml="next"/>
    <w:sdt>
      <w:sdtPr>
        <w:rPr>
          <w:rFonts w:eastAsiaTheme="minorHAnsi"/>
          <w:b/>
          <w:bCs/>
          <w:color w:val="auto"/>
        </w:rPr>
        <w:id w:val="69856455"/>
        <w:docPartObj>
          <w:docPartGallery w:val="Table of Contents"/>
          <w:docPartUnique/>
        </w:docPartObj>
      </w:sdtPr>
      <w:sdtEndPr>
        <w:rPr>
          <w:rFonts w:ascii="Arial" w:hAnsi="Arial" w:cs="Arial"/>
          <w:sz w:val="24"/>
          <w:szCs w:val="24"/>
        </w:rPr>
      </w:sdtEndPr>
      <w:sdtContent>
        <w:p w14:paraId="4FC654B2" w14:textId="5815A01F" w:rsidR="005753BE" w:rsidRPr="007004F2" w:rsidRDefault="005753BE" w:rsidP="007004F2">
          <w:pPr>
            <w:pStyle w:val="Heading2"/>
            <w:rPr>
              <w:b/>
              <w:bCs/>
            </w:rPr>
          </w:pPr>
          <w:r w:rsidRPr="007004F2">
            <w:rPr>
              <w:b/>
              <w:bCs/>
            </w:rPr>
            <w:t>Contents</w:t>
          </w:r>
          <w:bookmarkEnd w:id="0"/>
        </w:p>
        <w:p w14:paraId="49D48B6A" w14:textId="4045DC05" w:rsidR="007004F2" w:rsidRDefault="005753BE">
          <w:pPr>
            <w:pStyle w:val="TOC2"/>
            <w:tabs>
              <w:tab w:val="right" w:leader="dot" w:pos="9016"/>
            </w:tabs>
            <w:rPr>
              <w:rFonts w:eastAsiaTheme="minorEastAsia"/>
              <w:noProof/>
              <w:lang w:eastAsia="en-GB"/>
            </w:rPr>
          </w:pPr>
          <w:r w:rsidRPr="007004F2">
            <w:rPr>
              <w:rFonts w:ascii="Arial" w:hAnsi="Arial" w:cs="Arial"/>
            </w:rPr>
            <w:fldChar w:fldCharType="begin"/>
          </w:r>
          <w:r w:rsidRPr="007004F2">
            <w:rPr>
              <w:rFonts w:ascii="Arial" w:hAnsi="Arial" w:cs="Arial"/>
            </w:rPr>
            <w:instrText xml:space="preserve"> TOC \o "1-3" \h \z \u </w:instrText>
          </w:r>
          <w:r w:rsidRPr="007004F2">
            <w:rPr>
              <w:rFonts w:ascii="Arial" w:hAnsi="Arial" w:cs="Arial"/>
            </w:rPr>
            <w:fldChar w:fldCharType="separate"/>
          </w:r>
          <w:hyperlink w:anchor="_Toc223211817" w:history="1">
            <w:r w:rsidR="007004F2" w:rsidRPr="005A254A">
              <w:rPr>
                <w:rStyle w:val="Hyperlink"/>
                <w:b/>
                <w:bCs/>
                <w:noProof/>
              </w:rPr>
              <w:t>Contents</w:t>
            </w:r>
            <w:r w:rsidR="007004F2">
              <w:rPr>
                <w:noProof/>
                <w:webHidden/>
              </w:rPr>
              <w:tab/>
            </w:r>
            <w:r w:rsidR="007004F2">
              <w:rPr>
                <w:noProof/>
                <w:webHidden/>
              </w:rPr>
              <w:fldChar w:fldCharType="begin"/>
            </w:r>
            <w:r w:rsidR="007004F2">
              <w:rPr>
                <w:noProof/>
                <w:webHidden/>
              </w:rPr>
              <w:instrText xml:space="preserve"> PAGEREF _Toc223211817 \h </w:instrText>
            </w:r>
            <w:r w:rsidR="007004F2">
              <w:rPr>
                <w:noProof/>
                <w:webHidden/>
              </w:rPr>
            </w:r>
            <w:r w:rsidR="007004F2">
              <w:rPr>
                <w:noProof/>
                <w:webHidden/>
              </w:rPr>
              <w:fldChar w:fldCharType="separate"/>
            </w:r>
            <w:r w:rsidR="007004F2">
              <w:rPr>
                <w:noProof/>
                <w:webHidden/>
              </w:rPr>
              <w:t>2</w:t>
            </w:r>
            <w:r w:rsidR="007004F2">
              <w:rPr>
                <w:noProof/>
                <w:webHidden/>
              </w:rPr>
              <w:fldChar w:fldCharType="end"/>
            </w:r>
          </w:hyperlink>
        </w:p>
        <w:p w14:paraId="79F54DB3" w14:textId="21E731A5" w:rsidR="007004F2" w:rsidRDefault="007004F2">
          <w:pPr>
            <w:pStyle w:val="TOC2"/>
            <w:tabs>
              <w:tab w:val="right" w:leader="dot" w:pos="9016"/>
            </w:tabs>
            <w:rPr>
              <w:rFonts w:eastAsiaTheme="minorEastAsia"/>
              <w:noProof/>
              <w:lang w:eastAsia="en-GB"/>
            </w:rPr>
          </w:pPr>
          <w:hyperlink w:anchor="_Toc223211818" w:history="1">
            <w:r w:rsidRPr="005A254A">
              <w:rPr>
                <w:rStyle w:val="Hyperlink"/>
                <w:b/>
                <w:bCs/>
                <w:noProof/>
              </w:rPr>
              <w:t>Introduction</w:t>
            </w:r>
            <w:r>
              <w:rPr>
                <w:noProof/>
                <w:webHidden/>
              </w:rPr>
              <w:tab/>
            </w:r>
            <w:r>
              <w:rPr>
                <w:noProof/>
                <w:webHidden/>
              </w:rPr>
              <w:fldChar w:fldCharType="begin"/>
            </w:r>
            <w:r>
              <w:rPr>
                <w:noProof/>
                <w:webHidden/>
              </w:rPr>
              <w:instrText xml:space="preserve"> PAGEREF _Toc223211818 \h </w:instrText>
            </w:r>
            <w:r>
              <w:rPr>
                <w:noProof/>
                <w:webHidden/>
              </w:rPr>
            </w:r>
            <w:r>
              <w:rPr>
                <w:noProof/>
                <w:webHidden/>
              </w:rPr>
              <w:fldChar w:fldCharType="separate"/>
            </w:r>
            <w:r>
              <w:rPr>
                <w:noProof/>
                <w:webHidden/>
              </w:rPr>
              <w:t>3</w:t>
            </w:r>
            <w:r>
              <w:rPr>
                <w:noProof/>
                <w:webHidden/>
              </w:rPr>
              <w:fldChar w:fldCharType="end"/>
            </w:r>
          </w:hyperlink>
        </w:p>
        <w:p w14:paraId="52B2D751" w14:textId="660864D7" w:rsidR="007004F2" w:rsidRDefault="007004F2">
          <w:pPr>
            <w:pStyle w:val="TOC2"/>
            <w:tabs>
              <w:tab w:val="right" w:leader="dot" w:pos="9016"/>
            </w:tabs>
            <w:rPr>
              <w:rFonts w:eastAsiaTheme="minorEastAsia"/>
              <w:noProof/>
              <w:lang w:eastAsia="en-GB"/>
            </w:rPr>
          </w:pPr>
          <w:hyperlink w:anchor="_Toc223211819" w:history="1">
            <w:r w:rsidRPr="005A254A">
              <w:rPr>
                <w:rStyle w:val="Hyperlink"/>
                <w:b/>
                <w:bCs/>
                <w:noProof/>
              </w:rPr>
              <w:t>Definition of Time Management</w:t>
            </w:r>
            <w:r>
              <w:rPr>
                <w:noProof/>
                <w:webHidden/>
              </w:rPr>
              <w:tab/>
            </w:r>
            <w:r>
              <w:rPr>
                <w:noProof/>
                <w:webHidden/>
              </w:rPr>
              <w:fldChar w:fldCharType="begin"/>
            </w:r>
            <w:r>
              <w:rPr>
                <w:noProof/>
                <w:webHidden/>
              </w:rPr>
              <w:instrText xml:space="preserve"> PAGEREF _Toc223211819 \h </w:instrText>
            </w:r>
            <w:r>
              <w:rPr>
                <w:noProof/>
                <w:webHidden/>
              </w:rPr>
            </w:r>
            <w:r>
              <w:rPr>
                <w:noProof/>
                <w:webHidden/>
              </w:rPr>
              <w:fldChar w:fldCharType="separate"/>
            </w:r>
            <w:r>
              <w:rPr>
                <w:noProof/>
                <w:webHidden/>
              </w:rPr>
              <w:t>3</w:t>
            </w:r>
            <w:r>
              <w:rPr>
                <w:noProof/>
                <w:webHidden/>
              </w:rPr>
              <w:fldChar w:fldCharType="end"/>
            </w:r>
          </w:hyperlink>
        </w:p>
        <w:p w14:paraId="31FB320B" w14:textId="158F25F1" w:rsidR="007004F2" w:rsidRDefault="007004F2">
          <w:pPr>
            <w:pStyle w:val="TOC2"/>
            <w:tabs>
              <w:tab w:val="right" w:leader="dot" w:pos="9016"/>
            </w:tabs>
            <w:rPr>
              <w:rFonts w:eastAsiaTheme="minorEastAsia"/>
              <w:noProof/>
              <w:lang w:eastAsia="en-GB"/>
            </w:rPr>
          </w:pPr>
          <w:hyperlink w:anchor="_Toc223211820" w:history="1">
            <w:r w:rsidRPr="005A254A">
              <w:rPr>
                <w:rStyle w:val="Hyperlink"/>
                <w:b/>
                <w:bCs/>
                <w:noProof/>
              </w:rPr>
              <w:t>Importance of Time Management</w:t>
            </w:r>
            <w:r>
              <w:rPr>
                <w:noProof/>
                <w:webHidden/>
              </w:rPr>
              <w:tab/>
            </w:r>
            <w:r>
              <w:rPr>
                <w:noProof/>
                <w:webHidden/>
              </w:rPr>
              <w:fldChar w:fldCharType="begin"/>
            </w:r>
            <w:r>
              <w:rPr>
                <w:noProof/>
                <w:webHidden/>
              </w:rPr>
              <w:instrText xml:space="preserve"> PAGEREF _Toc223211820 \h </w:instrText>
            </w:r>
            <w:r>
              <w:rPr>
                <w:noProof/>
                <w:webHidden/>
              </w:rPr>
            </w:r>
            <w:r>
              <w:rPr>
                <w:noProof/>
                <w:webHidden/>
              </w:rPr>
              <w:fldChar w:fldCharType="separate"/>
            </w:r>
            <w:r>
              <w:rPr>
                <w:noProof/>
                <w:webHidden/>
              </w:rPr>
              <w:t>3</w:t>
            </w:r>
            <w:r>
              <w:rPr>
                <w:noProof/>
                <w:webHidden/>
              </w:rPr>
              <w:fldChar w:fldCharType="end"/>
            </w:r>
          </w:hyperlink>
        </w:p>
        <w:p w14:paraId="0CBB8DE4" w14:textId="741FBA35" w:rsidR="007004F2" w:rsidRDefault="007004F2">
          <w:pPr>
            <w:pStyle w:val="TOC2"/>
            <w:tabs>
              <w:tab w:val="right" w:leader="dot" w:pos="9016"/>
            </w:tabs>
            <w:rPr>
              <w:rFonts w:eastAsiaTheme="minorEastAsia"/>
              <w:noProof/>
              <w:lang w:eastAsia="en-GB"/>
            </w:rPr>
          </w:pPr>
          <w:hyperlink w:anchor="_Toc223211821" w:history="1">
            <w:r w:rsidRPr="005A254A">
              <w:rPr>
                <w:rStyle w:val="Hyperlink"/>
                <w:b/>
                <w:bCs/>
                <w:noProof/>
              </w:rPr>
              <w:t>Time Management Strategies</w:t>
            </w:r>
            <w:r>
              <w:rPr>
                <w:noProof/>
                <w:webHidden/>
              </w:rPr>
              <w:tab/>
            </w:r>
            <w:r>
              <w:rPr>
                <w:noProof/>
                <w:webHidden/>
              </w:rPr>
              <w:fldChar w:fldCharType="begin"/>
            </w:r>
            <w:r>
              <w:rPr>
                <w:noProof/>
                <w:webHidden/>
              </w:rPr>
              <w:instrText xml:space="preserve"> PAGEREF _Toc223211821 \h </w:instrText>
            </w:r>
            <w:r>
              <w:rPr>
                <w:noProof/>
                <w:webHidden/>
              </w:rPr>
            </w:r>
            <w:r>
              <w:rPr>
                <w:noProof/>
                <w:webHidden/>
              </w:rPr>
              <w:fldChar w:fldCharType="separate"/>
            </w:r>
            <w:r>
              <w:rPr>
                <w:noProof/>
                <w:webHidden/>
              </w:rPr>
              <w:t>4</w:t>
            </w:r>
            <w:r>
              <w:rPr>
                <w:noProof/>
                <w:webHidden/>
              </w:rPr>
              <w:fldChar w:fldCharType="end"/>
            </w:r>
          </w:hyperlink>
        </w:p>
        <w:p w14:paraId="123F18A8" w14:textId="6D1CACDA" w:rsidR="007004F2" w:rsidRDefault="007004F2">
          <w:pPr>
            <w:pStyle w:val="TOC2"/>
            <w:tabs>
              <w:tab w:val="right" w:leader="dot" w:pos="9016"/>
            </w:tabs>
            <w:rPr>
              <w:rFonts w:eastAsiaTheme="minorEastAsia"/>
              <w:noProof/>
              <w:lang w:eastAsia="en-GB"/>
            </w:rPr>
          </w:pPr>
          <w:hyperlink w:anchor="_Toc223211822" w:history="1">
            <w:r w:rsidRPr="005A254A">
              <w:rPr>
                <w:rStyle w:val="Hyperlink"/>
                <w:b/>
                <w:bCs/>
                <w:noProof/>
              </w:rPr>
              <w:t>Conclusion</w:t>
            </w:r>
            <w:r>
              <w:rPr>
                <w:noProof/>
                <w:webHidden/>
              </w:rPr>
              <w:tab/>
            </w:r>
            <w:r>
              <w:rPr>
                <w:noProof/>
                <w:webHidden/>
              </w:rPr>
              <w:fldChar w:fldCharType="begin"/>
            </w:r>
            <w:r>
              <w:rPr>
                <w:noProof/>
                <w:webHidden/>
              </w:rPr>
              <w:instrText xml:space="preserve"> PAGEREF _Toc223211822 \h </w:instrText>
            </w:r>
            <w:r>
              <w:rPr>
                <w:noProof/>
                <w:webHidden/>
              </w:rPr>
            </w:r>
            <w:r>
              <w:rPr>
                <w:noProof/>
                <w:webHidden/>
              </w:rPr>
              <w:fldChar w:fldCharType="separate"/>
            </w:r>
            <w:r>
              <w:rPr>
                <w:noProof/>
                <w:webHidden/>
              </w:rPr>
              <w:t>5</w:t>
            </w:r>
            <w:r>
              <w:rPr>
                <w:noProof/>
                <w:webHidden/>
              </w:rPr>
              <w:fldChar w:fldCharType="end"/>
            </w:r>
          </w:hyperlink>
        </w:p>
        <w:p w14:paraId="19A19AAF" w14:textId="69CE540E" w:rsidR="007004F2" w:rsidRDefault="007004F2">
          <w:pPr>
            <w:pStyle w:val="TOC2"/>
            <w:tabs>
              <w:tab w:val="right" w:leader="dot" w:pos="9016"/>
            </w:tabs>
            <w:rPr>
              <w:rFonts w:eastAsiaTheme="minorEastAsia"/>
              <w:noProof/>
              <w:lang w:eastAsia="en-GB"/>
            </w:rPr>
          </w:pPr>
          <w:hyperlink w:anchor="_Toc223211823" w:history="1">
            <w:r w:rsidRPr="005A254A">
              <w:rPr>
                <w:rStyle w:val="Hyperlink"/>
                <w:b/>
                <w:bCs/>
                <w:noProof/>
              </w:rPr>
              <w:t>References</w:t>
            </w:r>
            <w:r>
              <w:rPr>
                <w:noProof/>
                <w:webHidden/>
              </w:rPr>
              <w:tab/>
            </w:r>
            <w:r>
              <w:rPr>
                <w:noProof/>
                <w:webHidden/>
              </w:rPr>
              <w:fldChar w:fldCharType="begin"/>
            </w:r>
            <w:r>
              <w:rPr>
                <w:noProof/>
                <w:webHidden/>
              </w:rPr>
              <w:instrText xml:space="preserve"> PAGEREF _Toc223211823 \h </w:instrText>
            </w:r>
            <w:r>
              <w:rPr>
                <w:noProof/>
                <w:webHidden/>
              </w:rPr>
            </w:r>
            <w:r>
              <w:rPr>
                <w:noProof/>
                <w:webHidden/>
              </w:rPr>
              <w:fldChar w:fldCharType="separate"/>
            </w:r>
            <w:r>
              <w:rPr>
                <w:noProof/>
                <w:webHidden/>
              </w:rPr>
              <w:t>6</w:t>
            </w:r>
            <w:r>
              <w:rPr>
                <w:noProof/>
                <w:webHidden/>
              </w:rPr>
              <w:fldChar w:fldCharType="end"/>
            </w:r>
          </w:hyperlink>
        </w:p>
        <w:p w14:paraId="06AC1765" w14:textId="67B7E125" w:rsidR="005753BE" w:rsidRPr="007004F2" w:rsidRDefault="005753BE" w:rsidP="007004F2">
          <w:pPr>
            <w:spacing w:line="360" w:lineRule="auto"/>
            <w:rPr>
              <w:rFonts w:ascii="Arial" w:hAnsi="Arial" w:cs="Arial"/>
            </w:rPr>
          </w:pPr>
          <w:r w:rsidRPr="007004F2">
            <w:rPr>
              <w:rFonts w:ascii="Arial" w:hAnsi="Arial" w:cs="Arial"/>
              <w:b/>
              <w:bCs/>
            </w:rPr>
            <w:fldChar w:fldCharType="end"/>
          </w:r>
        </w:p>
      </w:sdtContent>
    </w:sdt>
    <w:p w14:paraId="2EF84B9B" w14:textId="77777777" w:rsidR="005753BE" w:rsidRPr="007004F2" w:rsidRDefault="005753BE" w:rsidP="007004F2">
      <w:pPr>
        <w:spacing w:line="360" w:lineRule="auto"/>
        <w:rPr>
          <w:rFonts w:ascii="Arial" w:hAnsi="Arial" w:cs="Arial"/>
        </w:rPr>
      </w:pPr>
    </w:p>
    <w:p w14:paraId="79EDC319" w14:textId="77777777" w:rsidR="005753BE" w:rsidRPr="007004F2" w:rsidRDefault="005753BE" w:rsidP="007004F2">
      <w:pPr>
        <w:spacing w:line="360" w:lineRule="auto"/>
        <w:rPr>
          <w:rFonts w:ascii="Arial" w:hAnsi="Arial" w:cs="Arial"/>
        </w:rPr>
      </w:pPr>
    </w:p>
    <w:p w14:paraId="2AF06584" w14:textId="77777777" w:rsidR="005753BE" w:rsidRPr="007004F2" w:rsidRDefault="005753BE" w:rsidP="007004F2">
      <w:pPr>
        <w:spacing w:line="360" w:lineRule="auto"/>
        <w:rPr>
          <w:rFonts w:ascii="Arial" w:hAnsi="Arial" w:cs="Arial"/>
        </w:rPr>
      </w:pPr>
    </w:p>
    <w:p w14:paraId="551A6285" w14:textId="77777777" w:rsidR="005753BE" w:rsidRPr="007004F2" w:rsidRDefault="005753BE" w:rsidP="007004F2">
      <w:pPr>
        <w:spacing w:line="360" w:lineRule="auto"/>
        <w:rPr>
          <w:rFonts w:ascii="Arial" w:hAnsi="Arial" w:cs="Arial"/>
        </w:rPr>
      </w:pPr>
    </w:p>
    <w:p w14:paraId="3E3244E7" w14:textId="77777777" w:rsidR="005753BE" w:rsidRPr="007004F2" w:rsidRDefault="005753BE" w:rsidP="007004F2">
      <w:pPr>
        <w:spacing w:line="360" w:lineRule="auto"/>
        <w:rPr>
          <w:rFonts w:ascii="Arial" w:hAnsi="Arial" w:cs="Arial"/>
        </w:rPr>
      </w:pPr>
    </w:p>
    <w:p w14:paraId="325C1E91" w14:textId="77777777" w:rsidR="005753BE" w:rsidRPr="007004F2" w:rsidRDefault="005753BE" w:rsidP="007004F2">
      <w:pPr>
        <w:spacing w:line="360" w:lineRule="auto"/>
        <w:rPr>
          <w:rFonts w:ascii="Arial" w:hAnsi="Arial" w:cs="Arial"/>
        </w:rPr>
      </w:pPr>
    </w:p>
    <w:p w14:paraId="05C33B68" w14:textId="77777777" w:rsidR="005753BE" w:rsidRPr="007004F2" w:rsidRDefault="005753BE" w:rsidP="007004F2">
      <w:pPr>
        <w:spacing w:line="360" w:lineRule="auto"/>
        <w:rPr>
          <w:rFonts w:ascii="Arial" w:hAnsi="Arial" w:cs="Arial"/>
        </w:rPr>
      </w:pPr>
    </w:p>
    <w:p w14:paraId="55958771" w14:textId="77777777" w:rsidR="005753BE" w:rsidRPr="007004F2" w:rsidRDefault="005753BE" w:rsidP="007004F2">
      <w:pPr>
        <w:spacing w:line="360" w:lineRule="auto"/>
        <w:rPr>
          <w:rFonts w:ascii="Arial" w:hAnsi="Arial" w:cs="Arial"/>
        </w:rPr>
      </w:pPr>
    </w:p>
    <w:p w14:paraId="2FCB6EA0" w14:textId="77777777" w:rsidR="005753BE" w:rsidRPr="007004F2" w:rsidRDefault="005753BE" w:rsidP="007004F2">
      <w:pPr>
        <w:spacing w:line="360" w:lineRule="auto"/>
        <w:rPr>
          <w:rFonts w:ascii="Arial" w:hAnsi="Arial" w:cs="Arial"/>
        </w:rPr>
      </w:pPr>
    </w:p>
    <w:p w14:paraId="33618D9E" w14:textId="77777777" w:rsidR="005753BE" w:rsidRPr="007004F2" w:rsidRDefault="005753BE" w:rsidP="007004F2">
      <w:pPr>
        <w:spacing w:line="360" w:lineRule="auto"/>
        <w:rPr>
          <w:rFonts w:ascii="Arial" w:hAnsi="Arial" w:cs="Arial"/>
        </w:rPr>
      </w:pPr>
    </w:p>
    <w:p w14:paraId="705E1520" w14:textId="77777777" w:rsidR="005753BE" w:rsidRPr="007004F2" w:rsidRDefault="005753BE" w:rsidP="007004F2">
      <w:pPr>
        <w:spacing w:line="360" w:lineRule="auto"/>
        <w:rPr>
          <w:rFonts w:ascii="Arial" w:hAnsi="Arial" w:cs="Arial"/>
        </w:rPr>
      </w:pPr>
    </w:p>
    <w:p w14:paraId="6F0DD3CB" w14:textId="77777777" w:rsidR="005753BE" w:rsidRPr="007004F2" w:rsidRDefault="005753BE" w:rsidP="007004F2">
      <w:pPr>
        <w:spacing w:line="360" w:lineRule="auto"/>
        <w:rPr>
          <w:rFonts w:ascii="Arial" w:hAnsi="Arial" w:cs="Arial"/>
        </w:rPr>
      </w:pPr>
    </w:p>
    <w:p w14:paraId="3FA5E429" w14:textId="77777777" w:rsidR="005753BE" w:rsidRPr="007004F2" w:rsidRDefault="005753BE" w:rsidP="007004F2">
      <w:pPr>
        <w:spacing w:line="360" w:lineRule="auto"/>
        <w:rPr>
          <w:rFonts w:ascii="Arial" w:hAnsi="Arial" w:cs="Arial"/>
        </w:rPr>
      </w:pPr>
    </w:p>
    <w:p w14:paraId="4FD904A2" w14:textId="77777777" w:rsidR="005753BE" w:rsidRPr="007004F2" w:rsidRDefault="005753BE" w:rsidP="007004F2">
      <w:pPr>
        <w:spacing w:line="360" w:lineRule="auto"/>
        <w:rPr>
          <w:rFonts w:ascii="Arial" w:hAnsi="Arial" w:cs="Arial"/>
        </w:rPr>
      </w:pPr>
    </w:p>
    <w:p w14:paraId="601DD793" w14:textId="77777777" w:rsidR="005753BE" w:rsidRPr="007004F2" w:rsidRDefault="005753BE" w:rsidP="007004F2">
      <w:pPr>
        <w:spacing w:line="360" w:lineRule="auto"/>
        <w:rPr>
          <w:rFonts w:ascii="Arial" w:hAnsi="Arial" w:cs="Arial"/>
        </w:rPr>
      </w:pPr>
    </w:p>
    <w:p w14:paraId="0E3F11F4" w14:textId="77777777" w:rsidR="005753BE" w:rsidRPr="007004F2" w:rsidRDefault="005753BE" w:rsidP="007004F2">
      <w:pPr>
        <w:spacing w:line="360" w:lineRule="auto"/>
        <w:rPr>
          <w:rFonts w:ascii="Arial" w:hAnsi="Arial" w:cs="Arial"/>
        </w:rPr>
      </w:pPr>
    </w:p>
    <w:p w14:paraId="3D173B6E" w14:textId="77777777" w:rsidR="005753BE" w:rsidRPr="007004F2" w:rsidRDefault="005753BE" w:rsidP="007004F2">
      <w:pPr>
        <w:spacing w:line="360" w:lineRule="auto"/>
        <w:rPr>
          <w:rFonts w:ascii="Arial" w:hAnsi="Arial" w:cs="Arial"/>
        </w:rPr>
      </w:pPr>
    </w:p>
    <w:p w14:paraId="3556A0A6" w14:textId="212F2366" w:rsidR="005753BE" w:rsidRPr="007004F2" w:rsidRDefault="0010761E" w:rsidP="007004F2">
      <w:pPr>
        <w:pStyle w:val="Heading2"/>
        <w:rPr>
          <w:b/>
          <w:bCs/>
        </w:rPr>
      </w:pPr>
      <w:bookmarkStart w:id="1" w:name="_Toc223211818"/>
      <w:r w:rsidRPr="007004F2">
        <w:rPr>
          <w:b/>
          <w:bCs/>
        </w:rPr>
        <w:t>Introduction</w:t>
      </w:r>
      <w:bookmarkEnd w:id="1"/>
    </w:p>
    <w:p w14:paraId="3F2AC68B" w14:textId="77777777" w:rsidR="00C9204F" w:rsidRPr="00C9204F" w:rsidRDefault="00C9204F" w:rsidP="007004F2">
      <w:pPr>
        <w:spacing w:line="360" w:lineRule="auto"/>
        <w:rPr>
          <w:rFonts w:ascii="Arial" w:hAnsi="Arial" w:cs="Arial"/>
        </w:rPr>
      </w:pPr>
      <w:r w:rsidRPr="00C9204F">
        <w:rPr>
          <w:rFonts w:ascii="Arial" w:hAnsi="Arial" w:cs="Arial"/>
        </w:rPr>
        <w:t xml:space="preserve">Effective time management is essential for academic success in higher education, where students must </w:t>
      </w:r>
      <w:proofErr w:type="gramStart"/>
      <w:r w:rsidRPr="00C9204F">
        <w:rPr>
          <w:rFonts w:ascii="Arial" w:hAnsi="Arial" w:cs="Arial"/>
        </w:rPr>
        <w:t>handle</w:t>
      </w:r>
      <w:proofErr w:type="gramEnd"/>
      <w:r w:rsidRPr="00C9204F">
        <w:rPr>
          <w:rFonts w:ascii="Arial" w:hAnsi="Arial" w:cs="Arial"/>
        </w:rPr>
        <w:t xml:space="preserve"> multiple deadlines and personal responsibilities. Efficient use of time helps learners meet academic demands, maintain performance, and minimise stress. Without these skills, students risk procrastination, missed deadlines, and lower-quality work, all of which can negatively affect their academic achievement.</w:t>
      </w:r>
    </w:p>
    <w:p w14:paraId="670F9644" w14:textId="77777777" w:rsidR="00C9204F" w:rsidRPr="00C9204F" w:rsidRDefault="00C9204F" w:rsidP="007004F2">
      <w:pPr>
        <w:spacing w:line="360" w:lineRule="auto"/>
        <w:rPr>
          <w:rFonts w:ascii="Arial" w:hAnsi="Arial" w:cs="Arial"/>
        </w:rPr>
      </w:pPr>
      <w:r w:rsidRPr="00C9204F">
        <w:rPr>
          <w:rFonts w:ascii="Arial" w:hAnsi="Arial" w:cs="Arial"/>
        </w:rPr>
        <w:t>The purpose of this report is to explain the importance of time management for academic success. It begins by defining the concept of time management, then examines its significance in supporting student performance and wellbeing. The report also outlines key time management strategies that enhance productivity, organisation, and goal attainment within an academic context.</w:t>
      </w:r>
    </w:p>
    <w:p w14:paraId="430BDD1A" w14:textId="77777777" w:rsidR="00097845" w:rsidRPr="007004F2" w:rsidRDefault="00097845" w:rsidP="007004F2">
      <w:pPr>
        <w:spacing w:line="360" w:lineRule="auto"/>
        <w:rPr>
          <w:rFonts w:ascii="Arial" w:hAnsi="Arial" w:cs="Arial"/>
        </w:rPr>
      </w:pPr>
    </w:p>
    <w:p w14:paraId="30A1DC22" w14:textId="68F338A0" w:rsidR="0010761E" w:rsidRPr="007004F2" w:rsidRDefault="0010761E" w:rsidP="007004F2">
      <w:pPr>
        <w:pStyle w:val="Heading2"/>
        <w:rPr>
          <w:b/>
          <w:bCs/>
        </w:rPr>
      </w:pPr>
      <w:bookmarkStart w:id="2" w:name="_Toc223211819"/>
      <w:r w:rsidRPr="007004F2">
        <w:rPr>
          <w:b/>
          <w:bCs/>
        </w:rPr>
        <w:t>Definition of Time Management</w:t>
      </w:r>
      <w:bookmarkEnd w:id="2"/>
    </w:p>
    <w:p w14:paraId="7ABAC19B" w14:textId="31E5EF12" w:rsidR="00C9204F" w:rsidRPr="00C9204F" w:rsidRDefault="00C9204F" w:rsidP="007004F2">
      <w:pPr>
        <w:spacing w:line="360" w:lineRule="auto"/>
        <w:rPr>
          <w:rFonts w:ascii="Arial" w:hAnsi="Arial" w:cs="Arial"/>
        </w:rPr>
      </w:pPr>
      <w:r w:rsidRPr="00C9204F">
        <w:rPr>
          <w:rFonts w:ascii="Arial" w:hAnsi="Arial" w:cs="Arial"/>
        </w:rPr>
        <w:t xml:space="preserve">According to the </w:t>
      </w:r>
      <w:r w:rsidRPr="00C9204F">
        <w:rPr>
          <w:rFonts w:ascii="Arial" w:hAnsi="Arial" w:cs="Arial"/>
          <w:i/>
          <w:iCs/>
        </w:rPr>
        <w:t>Journal of Educational Sciences and Research</w:t>
      </w:r>
      <w:r w:rsidRPr="00C9204F">
        <w:rPr>
          <w:rFonts w:ascii="Arial" w:hAnsi="Arial" w:cs="Arial"/>
        </w:rPr>
        <w:t xml:space="preserve"> (2021), managing one’s time is essential because it enables individuals to increase productivity and achieve set goals. Planning and organising time helps students optimise their use of available hours, which is an essential skill for </w:t>
      </w:r>
      <w:r w:rsidRPr="007004F2">
        <w:rPr>
          <w:rFonts w:ascii="Arial" w:hAnsi="Arial" w:cs="Arial"/>
        </w:rPr>
        <w:t>self-management</w:t>
      </w:r>
      <w:r w:rsidRPr="00C9204F">
        <w:rPr>
          <w:rFonts w:ascii="Arial" w:hAnsi="Arial" w:cs="Arial"/>
        </w:rPr>
        <w:t xml:space="preserve"> and leadership (Shtyrov and Shudra, 2018).</w:t>
      </w:r>
    </w:p>
    <w:p w14:paraId="3368A811" w14:textId="21B07A3F" w:rsidR="00097845" w:rsidRPr="007004F2" w:rsidRDefault="00C9204F" w:rsidP="007004F2">
      <w:pPr>
        <w:spacing w:line="360" w:lineRule="auto"/>
        <w:rPr>
          <w:rFonts w:ascii="Arial" w:hAnsi="Arial" w:cs="Arial"/>
        </w:rPr>
      </w:pPr>
      <w:r w:rsidRPr="007004F2">
        <w:rPr>
          <w:rFonts w:ascii="Arial" w:hAnsi="Arial" w:cs="Arial"/>
        </w:rPr>
        <w:t>Time management is a self</w:t>
      </w:r>
      <w:r w:rsidRPr="007004F2">
        <w:rPr>
          <w:rFonts w:ascii="Cambria Math" w:hAnsi="Cambria Math" w:cs="Cambria Math"/>
        </w:rPr>
        <w:t>‑</w:t>
      </w:r>
      <w:r w:rsidRPr="007004F2">
        <w:rPr>
          <w:rFonts w:ascii="Arial" w:hAnsi="Arial" w:cs="Arial"/>
        </w:rPr>
        <w:t xml:space="preserve">regulatory process that involves setting goals, prioritising tasks, allocating appropriate </w:t>
      </w:r>
      <w:proofErr w:type="gramStart"/>
      <w:r w:rsidRPr="007004F2">
        <w:rPr>
          <w:rFonts w:ascii="Arial" w:hAnsi="Arial" w:cs="Arial"/>
        </w:rPr>
        <w:t>time frames</w:t>
      </w:r>
      <w:proofErr w:type="gramEnd"/>
      <w:r w:rsidRPr="007004F2">
        <w:rPr>
          <w:rFonts w:ascii="Arial" w:hAnsi="Arial" w:cs="Arial"/>
        </w:rPr>
        <w:t xml:space="preserve">, and monitoring progress to ensure objectives </w:t>
      </w:r>
      <w:proofErr w:type="gramStart"/>
      <w:r w:rsidRPr="007004F2">
        <w:rPr>
          <w:rFonts w:ascii="Arial" w:hAnsi="Arial" w:cs="Arial"/>
        </w:rPr>
        <w:t>are achieved</w:t>
      </w:r>
      <w:proofErr w:type="gramEnd"/>
      <w:r w:rsidRPr="007004F2">
        <w:rPr>
          <w:rFonts w:ascii="Arial" w:hAnsi="Arial" w:cs="Arial"/>
        </w:rPr>
        <w:t xml:space="preserve"> efficiently (Khiat and Vogel, 2022). It requires making deliberate decisions about how time is </w:t>
      </w:r>
      <w:proofErr w:type="gramStart"/>
      <w:r w:rsidRPr="007004F2">
        <w:rPr>
          <w:rFonts w:ascii="Arial" w:hAnsi="Arial" w:cs="Arial"/>
        </w:rPr>
        <w:t>utilised</w:t>
      </w:r>
      <w:proofErr w:type="gramEnd"/>
      <w:r w:rsidRPr="007004F2">
        <w:rPr>
          <w:rFonts w:ascii="Arial" w:hAnsi="Arial" w:cs="Arial"/>
        </w:rPr>
        <w:t xml:space="preserve"> so individuals can balance conflicting academic demands while maintaining high performance standards.</w:t>
      </w:r>
    </w:p>
    <w:p w14:paraId="6D9420F7" w14:textId="77777777" w:rsidR="00C9204F" w:rsidRPr="007004F2" w:rsidRDefault="00C9204F" w:rsidP="007004F2">
      <w:pPr>
        <w:spacing w:line="360" w:lineRule="auto"/>
        <w:rPr>
          <w:rFonts w:ascii="Arial" w:hAnsi="Arial" w:cs="Arial"/>
        </w:rPr>
      </w:pPr>
    </w:p>
    <w:p w14:paraId="427C4355" w14:textId="17A4D2AC" w:rsidR="0010761E" w:rsidRPr="007004F2" w:rsidRDefault="0010761E" w:rsidP="007004F2">
      <w:pPr>
        <w:pStyle w:val="Heading2"/>
        <w:rPr>
          <w:b/>
          <w:bCs/>
        </w:rPr>
      </w:pPr>
      <w:bookmarkStart w:id="3" w:name="_Toc223211820"/>
      <w:r w:rsidRPr="007004F2">
        <w:rPr>
          <w:b/>
          <w:bCs/>
        </w:rPr>
        <w:t>Importance of Time Management</w:t>
      </w:r>
      <w:bookmarkEnd w:id="3"/>
    </w:p>
    <w:p w14:paraId="36B5B1CF" w14:textId="6A9A0713" w:rsidR="00C9204F" w:rsidRPr="00C9204F" w:rsidRDefault="00C9204F" w:rsidP="007004F2">
      <w:pPr>
        <w:spacing w:line="360" w:lineRule="auto"/>
        <w:rPr>
          <w:rFonts w:ascii="Arial" w:hAnsi="Arial" w:cs="Arial"/>
        </w:rPr>
      </w:pPr>
      <w:r w:rsidRPr="00C9204F">
        <w:rPr>
          <w:rFonts w:ascii="Arial" w:hAnsi="Arial" w:cs="Arial"/>
        </w:rPr>
        <w:t xml:space="preserve">Time management involves planning, organising, and prioritising </w:t>
      </w:r>
      <w:r w:rsidRPr="007004F2">
        <w:rPr>
          <w:rFonts w:ascii="Arial" w:hAnsi="Arial" w:cs="Arial"/>
        </w:rPr>
        <w:t>short-term</w:t>
      </w:r>
      <w:r w:rsidRPr="00C9204F">
        <w:rPr>
          <w:rFonts w:ascii="Arial" w:hAnsi="Arial" w:cs="Arial"/>
        </w:rPr>
        <w:t xml:space="preserve"> tasks within a structured </w:t>
      </w:r>
      <w:proofErr w:type="gramStart"/>
      <w:r w:rsidRPr="00C9204F">
        <w:rPr>
          <w:rFonts w:ascii="Arial" w:hAnsi="Arial" w:cs="Arial"/>
        </w:rPr>
        <w:t>timeframe</w:t>
      </w:r>
      <w:proofErr w:type="gramEnd"/>
      <w:r w:rsidRPr="00C9204F">
        <w:rPr>
          <w:rFonts w:ascii="Arial" w:hAnsi="Arial" w:cs="Arial"/>
        </w:rPr>
        <w:t xml:space="preserve"> to achieve specific academic goals. Studies show that effective time management minimises </w:t>
      </w:r>
      <w:r w:rsidRPr="007004F2">
        <w:rPr>
          <w:rFonts w:ascii="Arial" w:hAnsi="Arial" w:cs="Arial"/>
        </w:rPr>
        <w:t>time-wasting</w:t>
      </w:r>
      <w:r w:rsidRPr="00C9204F">
        <w:rPr>
          <w:rFonts w:ascii="Arial" w:hAnsi="Arial" w:cs="Arial"/>
        </w:rPr>
        <w:t xml:space="preserve"> behaviours and positively </w:t>
      </w:r>
      <w:r w:rsidRPr="00C9204F">
        <w:rPr>
          <w:rFonts w:ascii="Arial" w:hAnsi="Arial" w:cs="Arial"/>
        </w:rPr>
        <w:lastRenderedPageBreak/>
        <w:t xml:space="preserve">influences students’ attitudes toward time and overall academic achievement (Razali et al., 2018; Khan et al., 2019). Using time efficiently encourages focused study periods, reduces procrastination, and lowers the risk of burnout, </w:t>
      </w:r>
      <w:proofErr w:type="gramStart"/>
      <w:r w:rsidRPr="00C9204F">
        <w:rPr>
          <w:rFonts w:ascii="Arial" w:hAnsi="Arial" w:cs="Arial"/>
        </w:rPr>
        <w:t>ultimately improving</w:t>
      </w:r>
      <w:proofErr w:type="gramEnd"/>
      <w:r w:rsidRPr="00C9204F">
        <w:rPr>
          <w:rFonts w:ascii="Arial" w:hAnsi="Arial" w:cs="Arial"/>
        </w:rPr>
        <w:t xml:space="preserve"> academic outcomes (Renu and Dua, 2024).</w:t>
      </w:r>
    </w:p>
    <w:p w14:paraId="5ADFCE4E" w14:textId="2F0997AA" w:rsidR="00C9204F" w:rsidRPr="00C9204F" w:rsidRDefault="00C9204F" w:rsidP="007004F2">
      <w:pPr>
        <w:spacing w:line="360" w:lineRule="auto"/>
        <w:rPr>
          <w:rFonts w:ascii="Arial" w:hAnsi="Arial" w:cs="Arial"/>
        </w:rPr>
      </w:pPr>
      <w:r w:rsidRPr="00C9204F">
        <w:rPr>
          <w:rFonts w:ascii="Arial" w:hAnsi="Arial" w:cs="Arial"/>
        </w:rPr>
        <w:t xml:space="preserve">Time management is also </w:t>
      </w:r>
      <w:proofErr w:type="gramStart"/>
      <w:r w:rsidRPr="00C9204F">
        <w:rPr>
          <w:rFonts w:ascii="Arial" w:hAnsi="Arial" w:cs="Arial"/>
        </w:rPr>
        <w:t>closely linked</w:t>
      </w:r>
      <w:proofErr w:type="gramEnd"/>
      <w:r w:rsidRPr="00C9204F">
        <w:rPr>
          <w:rFonts w:ascii="Arial" w:hAnsi="Arial" w:cs="Arial"/>
        </w:rPr>
        <w:t xml:space="preserve"> to </w:t>
      </w:r>
      <w:r w:rsidRPr="007004F2">
        <w:rPr>
          <w:rFonts w:ascii="Arial" w:hAnsi="Arial" w:cs="Arial"/>
        </w:rPr>
        <w:t>self-regulated</w:t>
      </w:r>
      <w:r w:rsidRPr="00C9204F">
        <w:rPr>
          <w:rFonts w:ascii="Arial" w:hAnsi="Arial" w:cs="Arial"/>
        </w:rPr>
        <w:t xml:space="preserve"> learning. It requires students to monitor their progress, evaluate their strengths and weaknesses, and adjust their behaviours accordingly (Wolters, Won, and Hussain, 2017). This process supports higher academic standards and greater educational success.</w:t>
      </w:r>
    </w:p>
    <w:p w14:paraId="30D0F4B2" w14:textId="672C3D9E" w:rsidR="00C9204F" w:rsidRPr="00C9204F" w:rsidRDefault="00C9204F" w:rsidP="007004F2">
      <w:pPr>
        <w:spacing w:line="360" w:lineRule="auto"/>
        <w:rPr>
          <w:rFonts w:ascii="Arial" w:hAnsi="Arial" w:cs="Arial"/>
        </w:rPr>
      </w:pPr>
      <w:r w:rsidRPr="00C9204F">
        <w:rPr>
          <w:rFonts w:ascii="Arial" w:hAnsi="Arial" w:cs="Arial"/>
        </w:rPr>
        <w:t xml:space="preserve">Conversely, ineffective time management can lead to missed deadlines, increased anxiety, superficial learning, and reduced academic performance (Häfner, Oberst, and Stock, 2014; Trakaniqi, Beqiri, and Beqiri, 2022). Therefore, time management is more than an organisational skill—it is a crucial academic ability that supports </w:t>
      </w:r>
      <w:r w:rsidRPr="007004F2">
        <w:rPr>
          <w:rFonts w:ascii="Arial" w:hAnsi="Arial" w:cs="Arial"/>
        </w:rPr>
        <w:t>long-term</w:t>
      </w:r>
      <w:r w:rsidRPr="00C9204F">
        <w:rPr>
          <w:rFonts w:ascii="Arial" w:hAnsi="Arial" w:cs="Arial"/>
        </w:rPr>
        <w:t xml:space="preserve"> performance, psychological wellbeing, and professional development.</w:t>
      </w:r>
    </w:p>
    <w:p w14:paraId="12C33BEA" w14:textId="77777777" w:rsidR="0010761E" w:rsidRPr="007004F2" w:rsidRDefault="0010761E" w:rsidP="007004F2">
      <w:pPr>
        <w:spacing w:line="360" w:lineRule="auto"/>
        <w:rPr>
          <w:rFonts w:ascii="Arial" w:hAnsi="Arial" w:cs="Arial"/>
        </w:rPr>
      </w:pPr>
    </w:p>
    <w:p w14:paraId="75BD5578" w14:textId="3D401810" w:rsidR="0010761E" w:rsidRPr="007004F2" w:rsidRDefault="0010761E" w:rsidP="007004F2">
      <w:pPr>
        <w:pStyle w:val="Heading2"/>
        <w:rPr>
          <w:b/>
          <w:bCs/>
        </w:rPr>
      </w:pPr>
      <w:bookmarkStart w:id="4" w:name="_Toc223211821"/>
      <w:r w:rsidRPr="007004F2">
        <w:rPr>
          <w:b/>
          <w:bCs/>
        </w:rPr>
        <w:t>Time Management Strategies</w:t>
      </w:r>
      <w:bookmarkEnd w:id="4"/>
    </w:p>
    <w:p w14:paraId="257CC333" w14:textId="70495338" w:rsidR="00C9204F" w:rsidRPr="00C9204F" w:rsidRDefault="00C9204F" w:rsidP="007004F2">
      <w:pPr>
        <w:spacing w:line="360" w:lineRule="auto"/>
        <w:rPr>
          <w:rFonts w:ascii="Arial" w:hAnsi="Arial" w:cs="Arial"/>
        </w:rPr>
      </w:pPr>
      <w:r w:rsidRPr="00C9204F">
        <w:rPr>
          <w:rFonts w:ascii="Arial" w:hAnsi="Arial" w:cs="Arial"/>
        </w:rPr>
        <w:t xml:space="preserve">One effective method for managing time is seeking feedback, particularly at the start of a university semester. Actively participating in lectures and </w:t>
      </w:r>
      <w:r w:rsidRPr="007004F2">
        <w:rPr>
          <w:rFonts w:ascii="Arial" w:hAnsi="Arial" w:cs="Arial"/>
        </w:rPr>
        <w:t>student-centred</w:t>
      </w:r>
      <w:r w:rsidRPr="00C9204F">
        <w:rPr>
          <w:rFonts w:ascii="Arial" w:hAnsi="Arial" w:cs="Arial"/>
        </w:rPr>
        <w:t xml:space="preserve"> activities can motivate learners to manage their studies more effectively after receiving feedback (Ahmed Uzir et al., 2020).</w:t>
      </w:r>
    </w:p>
    <w:p w14:paraId="4ECC6507" w14:textId="77777777" w:rsidR="00C9204F" w:rsidRPr="00C9204F" w:rsidRDefault="00C9204F" w:rsidP="007004F2">
      <w:pPr>
        <w:spacing w:line="360" w:lineRule="auto"/>
        <w:rPr>
          <w:rFonts w:ascii="Arial" w:hAnsi="Arial" w:cs="Arial"/>
        </w:rPr>
      </w:pPr>
      <w:r w:rsidRPr="00C9204F">
        <w:rPr>
          <w:rFonts w:ascii="Arial" w:hAnsi="Arial" w:cs="Arial"/>
        </w:rPr>
        <w:t>The Eisenhower technique is another valuable strategy, as it helps students prioritise tasks based on urgency and importance. This approach enables learners to visualise their workload, reduce stress and anxiety, improve the quality of their study sessions, and maintain a healthy balance between academic and personal life (Bulakh, Hrynchak, and Plakhotnikova, 2022).</w:t>
      </w:r>
    </w:p>
    <w:p w14:paraId="08C0C3DF" w14:textId="1DE58F96" w:rsidR="00C9204F" w:rsidRPr="00C9204F" w:rsidRDefault="00C9204F" w:rsidP="007004F2">
      <w:pPr>
        <w:spacing w:line="360" w:lineRule="auto"/>
        <w:rPr>
          <w:rFonts w:ascii="Arial" w:hAnsi="Arial" w:cs="Arial"/>
        </w:rPr>
      </w:pPr>
      <w:r w:rsidRPr="00C9204F">
        <w:rPr>
          <w:rFonts w:ascii="Arial" w:hAnsi="Arial" w:cs="Arial"/>
        </w:rPr>
        <w:t xml:space="preserve">SMART goals also serve as an essential time management tool. They allow students to track performance, visualise tasks, and monitor progress through Specific, Measurable, Achievable, Realistic, and Timely objectives (Janabergenov, 2021). However, Homayoonpoor, Collins, and Craig (2025) argue that </w:t>
      </w:r>
      <w:proofErr w:type="gramStart"/>
      <w:r w:rsidRPr="00C9204F">
        <w:rPr>
          <w:rFonts w:ascii="Arial" w:hAnsi="Arial" w:cs="Arial"/>
        </w:rPr>
        <w:t>some</w:t>
      </w:r>
      <w:proofErr w:type="gramEnd"/>
      <w:r w:rsidRPr="00C9204F">
        <w:rPr>
          <w:rFonts w:ascii="Arial" w:hAnsi="Arial" w:cs="Arial"/>
        </w:rPr>
        <w:t xml:space="preserve"> students may find this framework limiting</w:t>
      </w:r>
      <w:r w:rsidRPr="007004F2">
        <w:rPr>
          <w:rFonts w:ascii="Arial" w:hAnsi="Arial" w:cs="Arial"/>
        </w:rPr>
        <w:t xml:space="preserve"> because it does not fully account for</w:t>
      </w:r>
      <w:r w:rsidRPr="00C9204F">
        <w:rPr>
          <w:rFonts w:ascii="Arial" w:hAnsi="Arial" w:cs="Arial"/>
        </w:rPr>
        <w:t xml:space="preserve"> </w:t>
      </w:r>
      <w:r w:rsidRPr="007004F2">
        <w:rPr>
          <w:rFonts w:ascii="Arial" w:hAnsi="Arial" w:cs="Arial"/>
        </w:rPr>
        <w:t>real-life factors such as distractions and self-regulation</w:t>
      </w:r>
      <w:r w:rsidRPr="00C9204F">
        <w:rPr>
          <w:rFonts w:ascii="Arial" w:hAnsi="Arial" w:cs="Arial"/>
        </w:rPr>
        <w:t xml:space="preserve"> challenges.</w:t>
      </w:r>
    </w:p>
    <w:p w14:paraId="5A2B8A65" w14:textId="50661F3C" w:rsidR="007004F2" w:rsidRPr="007004F2" w:rsidRDefault="007004F2" w:rsidP="007004F2">
      <w:pPr>
        <w:spacing w:line="360" w:lineRule="auto"/>
        <w:rPr>
          <w:rFonts w:ascii="Arial" w:hAnsi="Arial" w:cs="Arial"/>
        </w:rPr>
      </w:pPr>
      <w:r w:rsidRPr="007004F2">
        <w:rPr>
          <w:rFonts w:ascii="Arial" w:hAnsi="Arial" w:cs="Arial"/>
        </w:rPr>
        <w:lastRenderedPageBreak/>
        <w:t xml:space="preserve">A recent review of the Pomodoro technique found that </w:t>
      </w:r>
      <w:proofErr w:type="gramStart"/>
      <w:r w:rsidRPr="007004F2">
        <w:rPr>
          <w:rFonts w:ascii="Arial" w:hAnsi="Arial" w:cs="Arial"/>
        </w:rPr>
        <w:t>24</w:t>
      </w:r>
      <w:proofErr w:type="gramEnd"/>
      <w:r w:rsidRPr="007004F2">
        <w:rPr>
          <w:rFonts w:ascii="Arial" w:hAnsi="Arial" w:cs="Arial"/>
        </w:rPr>
        <w:noBreakHyphen/>
        <w:t>minute work intervals followed by 6</w:t>
      </w:r>
      <w:r w:rsidRPr="007004F2">
        <w:rPr>
          <w:rFonts w:ascii="Arial" w:hAnsi="Arial" w:cs="Arial"/>
        </w:rPr>
        <w:noBreakHyphen/>
        <w:t>minute breaks improved concentration and reduced mental fatigue. Participants showed increased motivation, fewer distractions, and better performance than those who did not use the technique (Eren Ogut, 2025).</w:t>
      </w:r>
    </w:p>
    <w:p w14:paraId="610DBFEF" w14:textId="64564C73" w:rsidR="007004F2" w:rsidRPr="007004F2" w:rsidRDefault="007004F2" w:rsidP="007004F2">
      <w:pPr>
        <w:spacing w:line="360" w:lineRule="auto"/>
        <w:rPr>
          <w:rFonts w:ascii="Arial" w:hAnsi="Arial" w:cs="Arial"/>
        </w:rPr>
      </w:pPr>
      <w:r w:rsidRPr="007004F2">
        <w:rPr>
          <w:rFonts w:ascii="Arial" w:hAnsi="Arial" w:cs="Arial"/>
        </w:rPr>
        <w:t>To further improve time management, students may benefit from time blocking and structured weekly planning. Research suggests that assigning specific time slots for lectures, revision, coursework, and independent reading promotes accountability and prevents last</w:t>
      </w:r>
      <w:r w:rsidRPr="007004F2">
        <w:rPr>
          <w:rFonts w:ascii="Arial" w:hAnsi="Arial" w:cs="Arial"/>
        </w:rPr>
        <w:noBreakHyphen/>
        <w:t xml:space="preserve">minute cramming. Breaking large tasks into smaller, manageable sections reduces cognitive overload and supports steady progress (Tamami, Azizah, and Jamaluddin, 2025; Lin and Chen, 2025). Regular reflection on completed work enables students to adjust their strategies, reinforcing </w:t>
      </w:r>
      <w:r w:rsidRPr="007004F2">
        <w:rPr>
          <w:rFonts w:ascii="Arial" w:hAnsi="Arial" w:cs="Arial"/>
        </w:rPr>
        <w:t>self-regulated</w:t>
      </w:r>
      <w:r w:rsidRPr="007004F2">
        <w:rPr>
          <w:rFonts w:ascii="Arial" w:hAnsi="Arial" w:cs="Arial"/>
        </w:rPr>
        <w:t xml:space="preserve"> learning and enhancing academic consistency over time.</w:t>
      </w:r>
    </w:p>
    <w:p w14:paraId="702ECBB8" w14:textId="77777777" w:rsidR="008A6C0E" w:rsidRPr="007004F2" w:rsidRDefault="008A6C0E" w:rsidP="007004F2">
      <w:pPr>
        <w:spacing w:line="360" w:lineRule="auto"/>
        <w:rPr>
          <w:rFonts w:ascii="Arial" w:hAnsi="Arial" w:cs="Arial"/>
        </w:rPr>
      </w:pPr>
    </w:p>
    <w:p w14:paraId="5A53AA3B" w14:textId="2A6EC178" w:rsidR="0010761E" w:rsidRPr="007004F2" w:rsidRDefault="0010761E" w:rsidP="007004F2">
      <w:pPr>
        <w:pStyle w:val="Heading2"/>
        <w:rPr>
          <w:b/>
          <w:bCs/>
        </w:rPr>
      </w:pPr>
      <w:bookmarkStart w:id="5" w:name="_Toc223211822"/>
      <w:r w:rsidRPr="007004F2">
        <w:rPr>
          <w:b/>
          <w:bCs/>
        </w:rPr>
        <w:t>Conclusion</w:t>
      </w:r>
      <w:bookmarkEnd w:id="5"/>
    </w:p>
    <w:p w14:paraId="3235E8E5" w14:textId="77777777" w:rsidR="007004F2" w:rsidRPr="007004F2" w:rsidRDefault="007004F2" w:rsidP="007004F2">
      <w:pPr>
        <w:spacing w:line="360" w:lineRule="auto"/>
        <w:rPr>
          <w:rFonts w:ascii="Arial" w:hAnsi="Arial" w:cs="Arial"/>
        </w:rPr>
      </w:pPr>
      <w:r w:rsidRPr="007004F2">
        <w:rPr>
          <w:rFonts w:ascii="Arial" w:hAnsi="Arial" w:cs="Arial"/>
        </w:rPr>
        <w:t>In conclusion, time management is a vital skill for academic success. By planning, organising, and prioritising tasks, students can meet deadlines, reduce stress, and improve the quality of their work. This report highlights that understanding and applying effective time management strategies is essential for consistent academic performance. Furthermore, strong time management supports self</w:t>
      </w:r>
      <w:r w:rsidRPr="007004F2">
        <w:rPr>
          <w:rFonts w:ascii="Arial" w:hAnsi="Arial" w:cs="Arial"/>
        </w:rPr>
        <w:noBreakHyphen/>
        <w:t>discipline and builds transferable skills that benefit both professional and personal development. Therefore, students who develop effective time management habits are more likely to achieve their goals and experience long</w:t>
      </w:r>
      <w:r w:rsidRPr="007004F2">
        <w:rPr>
          <w:rFonts w:ascii="Arial" w:hAnsi="Arial" w:cs="Arial"/>
        </w:rPr>
        <w:noBreakHyphen/>
        <w:t>term success (Gargrave, 2023).</w:t>
      </w:r>
    </w:p>
    <w:p w14:paraId="6A83E338" w14:textId="77777777" w:rsidR="001F303C" w:rsidRPr="007004F2" w:rsidRDefault="001F303C" w:rsidP="007004F2">
      <w:pPr>
        <w:spacing w:line="360" w:lineRule="auto"/>
        <w:rPr>
          <w:rFonts w:ascii="Arial" w:hAnsi="Arial" w:cs="Arial"/>
        </w:rPr>
      </w:pPr>
    </w:p>
    <w:p w14:paraId="6D0ABF8A" w14:textId="77777777" w:rsidR="001F303C" w:rsidRPr="007004F2" w:rsidRDefault="001F303C" w:rsidP="007004F2">
      <w:pPr>
        <w:spacing w:line="360" w:lineRule="auto"/>
        <w:rPr>
          <w:rFonts w:ascii="Arial" w:hAnsi="Arial" w:cs="Arial"/>
        </w:rPr>
      </w:pPr>
    </w:p>
    <w:p w14:paraId="02130891" w14:textId="77777777" w:rsidR="00097845" w:rsidRPr="007004F2" w:rsidRDefault="00097845" w:rsidP="007004F2">
      <w:pPr>
        <w:spacing w:line="360" w:lineRule="auto"/>
        <w:rPr>
          <w:rFonts w:ascii="Arial" w:hAnsi="Arial" w:cs="Arial"/>
        </w:rPr>
      </w:pPr>
    </w:p>
    <w:p w14:paraId="35A5ABAB" w14:textId="77777777" w:rsidR="00097845" w:rsidRPr="007004F2" w:rsidRDefault="00097845" w:rsidP="007004F2">
      <w:pPr>
        <w:spacing w:line="360" w:lineRule="auto"/>
        <w:rPr>
          <w:rFonts w:ascii="Arial" w:hAnsi="Arial" w:cs="Arial"/>
        </w:rPr>
      </w:pPr>
    </w:p>
    <w:p w14:paraId="2DAE127E" w14:textId="77777777" w:rsidR="00097845" w:rsidRPr="007004F2" w:rsidRDefault="00097845" w:rsidP="007004F2">
      <w:pPr>
        <w:spacing w:line="360" w:lineRule="auto"/>
        <w:rPr>
          <w:rFonts w:ascii="Arial" w:hAnsi="Arial" w:cs="Arial"/>
        </w:rPr>
      </w:pPr>
    </w:p>
    <w:p w14:paraId="7ADC2446" w14:textId="77777777" w:rsidR="00097845" w:rsidRPr="007004F2" w:rsidRDefault="00097845" w:rsidP="007004F2">
      <w:pPr>
        <w:spacing w:line="360" w:lineRule="auto"/>
        <w:rPr>
          <w:rFonts w:ascii="Arial" w:hAnsi="Arial" w:cs="Arial"/>
        </w:rPr>
      </w:pPr>
    </w:p>
    <w:p w14:paraId="16AC0CDF" w14:textId="77777777" w:rsidR="002154B7" w:rsidRPr="007004F2" w:rsidRDefault="002154B7" w:rsidP="007004F2">
      <w:pPr>
        <w:spacing w:line="360" w:lineRule="auto"/>
        <w:rPr>
          <w:rFonts w:ascii="Arial" w:hAnsi="Arial" w:cs="Arial"/>
        </w:rPr>
      </w:pPr>
    </w:p>
    <w:p w14:paraId="0EAF31F2" w14:textId="5E45937B" w:rsidR="0010761E" w:rsidRPr="007004F2" w:rsidRDefault="0010761E" w:rsidP="007004F2">
      <w:pPr>
        <w:pStyle w:val="Heading2"/>
        <w:rPr>
          <w:b/>
          <w:bCs/>
        </w:rPr>
      </w:pPr>
      <w:bookmarkStart w:id="6" w:name="_Toc223211823"/>
      <w:r w:rsidRPr="007004F2">
        <w:rPr>
          <w:b/>
          <w:bCs/>
        </w:rPr>
        <w:lastRenderedPageBreak/>
        <w:t>References</w:t>
      </w:r>
      <w:bookmarkEnd w:id="6"/>
    </w:p>
    <w:p w14:paraId="620487B3" w14:textId="77777777" w:rsidR="008A6C0E" w:rsidRPr="007004F2" w:rsidRDefault="008A6C0E" w:rsidP="007004F2">
      <w:pPr>
        <w:pStyle w:val="NoSpacing"/>
        <w:spacing w:line="360" w:lineRule="auto"/>
        <w:jc w:val="both"/>
        <w:rPr>
          <w:rFonts w:ascii="Arial" w:hAnsi="Arial" w:cs="Arial"/>
        </w:rPr>
      </w:pPr>
    </w:p>
    <w:p w14:paraId="48ACE04C" w14:textId="77777777" w:rsidR="008A6C0E" w:rsidRPr="007004F2" w:rsidRDefault="008A6C0E" w:rsidP="007004F2">
      <w:pPr>
        <w:spacing w:line="360" w:lineRule="auto"/>
        <w:rPr>
          <w:rFonts w:ascii="Arial" w:hAnsi="Arial" w:cs="Arial"/>
        </w:rPr>
      </w:pPr>
      <w:r w:rsidRPr="007004F2">
        <w:rPr>
          <w:rFonts w:ascii="Arial" w:hAnsi="Arial" w:cs="Arial"/>
        </w:rPr>
        <w:t xml:space="preserve">Ahmad Uzir, N. </w:t>
      </w:r>
      <w:r w:rsidRPr="007004F2">
        <w:rPr>
          <w:rFonts w:ascii="Arial" w:hAnsi="Arial" w:cs="Arial"/>
          <w:i/>
          <w:iCs/>
        </w:rPr>
        <w:t>et al.</w:t>
      </w:r>
      <w:r w:rsidRPr="007004F2">
        <w:rPr>
          <w:rFonts w:ascii="Arial" w:hAnsi="Arial" w:cs="Arial"/>
        </w:rPr>
        <w:t xml:space="preserve"> (2020) “Analytics of time management strategies in a flipped classroom,” </w:t>
      </w:r>
      <w:r w:rsidRPr="007004F2">
        <w:rPr>
          <w:rFonts w:ascii="Arial" w:hAnsi="Arial" w:cs="Arial"/>
          <w:i/>
          <w:iCs/>
        </w:rPr>
        <w:t>Journal of computer assisted learning</w:t>
      </w:r>
      <w:r w:rsidRPr="007004F2">
        <w:rPr>
          <w:rFonts w:ascii="Arial" w:hAnsi="Arial" w:cs="Arial"/>
        </w:rPr>
        <w:t xml:space="preserve">, 36(1), pp. 70–88. Available at: </w:t>
      </w:r>
      <w:hyperlink r:id="rId7" w:history="1">
        <w:r w:rsidRPr="007004F2">
          <w:rPr>
            <w:rStyle w:val="Hyperlink"/>
            <w:rFonts w:ascii="Arial" w:hAnsi="Arial" w:cs="Arial"/>
          </w:rPr>
          <w:t>https://doi.org/10.1111/jcal.12392</w:t>
        </w:r>
      </w:hyperlink>
      <w:r w:rsidRPr="007004F2">
        <w:rPr>
          <w:rFonts w:ascii="Arial" w:hAnsi="Arial" w:cs="Arial"/>
        </w:rPr>
        <w:t>.</w:t>
      </w:r>
    </w:p>
    <w:p w14:paraId="2B25A17F" w14:textId="77777777" w:rsidR="008A6C0E" w:rsidRPr="007004F2" w:rsidRDefault="008A6C0E" w:rsidP="007004F2">
      <w:pPr>
        <w:spacing w:line="360" w:lineRule="auto"/>
        <w:rPr>
          <w:rFonts w:ascii="Arial" w:hAnsi="Arial" w:cs="Arial"/>
        </w:rPr>
      </w:pPr>
      <w:r w:rsidRPr="007004F2">
        <w:rPr>
          <w:rFonts w:ascii="Arial" w:hAnsi="Arial" w:cs="Arial"/>
        </w:rPr>
        <w:t>Bulakh, T., Hrynchak, N. and Plakhotnikova, L. (2022) ‘Time Management Strategies and Innovative Methods to Increase the Efficiency of Its Use in the Activities of The Operations Manager’, </w:t>
      </w:r>
      <w:r w:rsidRPr="007004F2">
        <w:rPr>
          <w:rFonts w:ascii="Arial" w:hAnsi="Arial" w:cs="Arial"/>
          <w:i/>
          <w:iCs/>
        </w:rPr>
        <w:t>Scientific Bulletin of the National Academy of Statistics, Accounting and Audit</w:t>
      </w:r>
      <w:r w:rsidRPr="007004F2">
        <w:rPr>
          <w:rFonts w:ascii="Arial" w:hAnsi="Arial" w:cs="Arial"/>
        </w:rPr>
        <w:t xml:space="preserve">, (3-4), pp. 57–65. Available at: </w:t>
      </w:r>
      <w:hyperlink r:id="rId8" w:history="1">
        <w:r w:rsidRPr="007004F2">
          <w:rPr>
            <w:rStyle w:val="Hyperlink"/>
            <w:rFonts w:ascii="Arial" w:hAnsi="Arial" w:cs="Arial"/>
          </w:rPr>
          <w:t>https://doi.org/10.31767/nasoa.3-4-2022.06</w:t>
        </w:r>
      </w:hyperlink>
      <w:r w:rsidRPr="007004F2">
        <w:rPr>
          <w:rFonts w:ascii="Arial" w:hAnsi="Arial" w:cs="Arial"/>
        </w:rPr>
        <w:t>.</w:t>
      </w:r>
    </w:p>
    <w:p w14:paraId="5DB14F77" w14:textId="77777777" w:rsidR="008A6C0E" w:rsidRPr="007004F2" w:rsidRDefault="008A6C0E" w:rsidP="007004F2">
      <w:pPr>
        <w:spacing w:line="360" w:lineRule="auto"/>
        <w:rPr>
          <w:rFonts w:ascii="Arial" w:eastAsiaTheme="minorEastAsia" w:hAnsi="Arial" w:cs="Arial"/>
          <w:color w:val="000000"/>
          <w:kern w:val="0"/>
          <w:lang w:eastAsia="en-GB"/>
          <w14:ligatures w14:val="none"/>
        </w:rPr>
      </w:pPr>
      <w:r w:rsidRPr="007004F2">
        <w:rPr>
          <w:rFonts w:ascii="Arial" w:eastAsiaTheme="minorEastAsia" w:hAnsi="Arial" w:cs="Arial"/>
          <w:color w:val="000000"/>
          <w:kern w:val="0"/>
          <w:lang w:eastAsia="en-GB"/>
          <w14:ligatures w14:val="none"/>
        </w:rPr>
        <w:t>Eren Ogut (2025). Assessing the efficacy of the Pomodoro technique in enhancing anatomy lesson retention during study sessions: a scoping review. </w:t>
      </w:r>
      <w:r w:rsidRPr="007004F2">
        <w:rPr>
          <w:rFonts w:ascii="Arial" w:eastAsiaTheme="minorEastAsia" w:hAnsi="Arial" w:cs="Arial"/>
          <w:i/>
          <w:iCs/>
          <w:color w:val="000000"/>
          <w:kern w:val="0"/>
          <w:lang w:eastAsia="en-GB"/>
          <w14:ligatures w14:val="none"/>
        </w:rPr>
        <w:t>BMC Medical Education</w:t>
      </w:r>
      <w:r w:rsidRPr="007004F2">
        <w:rPr>
          <w:rFonts w:ascii="Arial" w:eastAsiaTheme="minorEastAsia" w:hAnsi="Arial" w:cs="Arial"/>
          <w:color w:val="000000"/>
          <w:kern w:val="0"/>
          <w:lang w:eastAsia="en-GB"/>
          <w14:ligatures w14:val="none"/>
        </w:rPr>
        <w:t>, 25(1). doi:https://doi.org/10.1186/s12909-025-08001-0.</w:t>
      </w:r>
    </w:p>
    <w:p w14:paraId="76426942" w14:textId="77777777" w:rsidR="008A6C0E" w:rsidRPr="007004F2" w:rsidRDefault="008A6C0E" w:rsidP="007004F2">
      <w:pPr>
        <w:spacing w:line="360" w:lineRule="auto"/>
        <w:rPr>
          <w:rFonts w:ascii="Arial" w:eastAsiaTheme="minorEastAsia" w:hAnsi="Arial" w:cs="Arial"/>
          <w:color w:val="000000"/>
          <w:kern w:val="0"/>
          <w:lang w:eastAsia="en-GB"/>
          <w14:ligatures w14:val="none"/>
        </w:rPr>
      </w:pPr>
      <w:r w:rsidRPr="007004F2">
        <w:rPr>
          <w:rFonts w:ascii="Arial" w:eastAsiaTheme="minorEastAsia" w:hAnsi="Arial" w:cs="Arial"/>
          <w:color w:val="000000"/>
          <w:kern w:val="0"/>
          <w:lang w:eastAsia="en-GB"/>
          <w14:ligatures w14:val="none"/>
        </w:rPr>
        <w:t xml:space="preserve">Gargrave, K. (2023) “An apprenticeship has equipped me with invaluable transferable skills: workplace etiquette, time management and confidence,” </w:t>
      </w:r>
      <w:r w:rsidRPr="007004F2">
        <w:rPr>
          <w:rFonts w:ascii="Arial" w:eastAsiaTheme="minorEastAsia" w:hAnsi="Arial" w:cs="Arial"/>
          <w:i/>
          <w:iCs/>
          <w:color w:val="000000"/>
          <w:kern w:val="0"/>
          <w:lang w:eastAsia="en-GB"/>
          <w14:ligatures w14:val="none"/>
        </w:rPr>
        <w:t>The Estates Gazette</w:t>
      </w:r>
      <w:r w:rsidRPr="007004F2">
        <w:rPr>
          <w:rFonts w:ascii="Arial" w:eastAsiaTheme="minorEastAsia" w:hAnsi="Arial" w:cs="Arial"/>
          <w:color w:val="000000"/>
          <w:kern w:val="0"/>
          <w:lang w:eastAsia="en-GB"/>
          <w14:ligatures w14:val="none"/>
        </w:rPr>
        <w:t>, pp. 34–34.</w:t>
      </w:r>
    </w:p>
    <w:p w14:paraId="6CCD11CB" w14:textId="77777777" w:rsidR="008A6C0E" w:rsidRPr="007004F2" w:rsidRDefault="008A6C0E" w:rsidP="007004F2">
      <w:pPr>
        <w:spacing w:line="360" w:lineRule="auto"/>
        <w:rPr>
          <w:rFonts w:ascii="Arial" w:eastAsiaTheme="minorEastAsia" w:hAnsi="Arial" w:cs="Arial"/>
          <w:color w:val="000000"/>
          <w:kern w:val="0"/>
          <w:lang w:eastAsia="en-GB"/>
          <w14:ligatures w14:val="none"/>
        </w:rPr>
      </w:pPr>
      <w:r w:rsidRPr="007004F2">
        <w:rPr>
          <w:rFonts w:ascii="Arial" w:eastAsiaTheme="minorEastAsia" w:hAnsi="Arial" w:cs="Arial"/>
          <w:color w:val="000000"/>
          <w:kern w:val="0"/>
          <w:lang w:eastAsia="en-GB"/>
          <w14:ligatures w14:val="none"/>
        </w:rPr>
        <w:t xml:space="preserve">Häfner, A., Oberst, V. and Stock, A. (2014) “Avoiding procrastination through time management: an experimental intervention study,” </w:t>
      </w:r>
      <w:r w:rsidRPr="007004F2">
        <w:rPr>
          <w:rFonts w:ascii="Arial" w:eastAsiaTheme="minorEastAsia" w:hAnsi="Arial" w:cs="Arial"/>
          <w:i/>
          <w:iCs/>
          <w:color w:val="000000"/>
          <w:kern w:val="0"/>
          <w:lang w:eastAsia="en-GB"/>
          <w14:ligatures w14:val="none"/>
        </w:rPr>
        <w:t>Educational studies</w:t>
      </w:r>
      <w:r w:rsidRPr="007004F2">
        <w:rPr>
          <w:rFonts w:ascii="Arial" w:eastAsiaTheme="minorEastAsia" w:hAnsi="Arial" w:cs="Arial"/>
          <w:color w:val="000000"/>
          <w:kern w:val="0"/>
          <w:lang w:eastAsia="en-GB"/>
          <w14:ligatures w14:val="none"/>
        </w:rPr>
        <w:t>, 40(3), pp. 352–360. Available at: https://doi.org/10.1080/03055698.2014.899487.</w:t>
      </w:r>
    </w:p>
    <w:p w14:paraId="12308CAA" w14:textId="77777777" w:rsidR="008A6C0E" w:rsidRPr="007004F2" w:rsidRDefault="008A6C0E" w:rsidP="007004F2">
      <w:pPr>
        <w:spacing w:line="360" w:lineRule="auto"/>
        <w:rPr>
          <w:rFonts w:ascii="Arial" w:hAnsi="Arial" w:cs="Arial"/>
          <w:color w:val="000000"/>
        </w:rPr>
      </w:pPr>
      <w:r w:rsidRPr="007004F2">
        <w:rPr>
          <w:rFonts w:ascii="Arial" w:hAnsi="Arial" w:cs="Arial"/>
          <w:color w:val="000000"/>
        </w:rPr>
        <w:t xml:space="preserve">Homayoonpoor, A.M., Collins, </w:t>
      </w:r>
      <w:proofErr w:type="gramStart"/>
      <w:r w:rsidRPr="007004F2">
        <w:rPr>
          <w:rFonts w:ascii="Arial" w:hAnsi="Arial" w:cs="Arial"/>
          <w:color w:val="000000"/>
        </w:rPr>
        <w:t>D.</w:t>
      </w:r>
      <w:proofErr w:type="gramEnd"/>
      <w:r w:rsidRPr="007004F2">
        <w:rPr>
          <w:rFonts w:ascii="Arial" w:hAnsi="Arial" w:cs="Arial"/>
          <w:color w:val="000000"/>
        </w:rPr>
        <w:t xml:space="preserve"> and Craig, M. (2025). The Unholy Trinity: Connecting the Unconnected—Systems, Strategies, and Students.</w:t>
      </w:r>
      <w:r w:rsidRPr="007004F2">
        <w:rPr>
          <w:rStyle w:val="apple-converted-space"/>
          <w:rFonts w:ascii="Arial" w:hAnsi="Arial" w:cs="Arial"/>
          <w:color w:val="000000"/>
        </w:rPr>
        <w:t> </w:t>
      </w:r>
      <w:r w:rsidRPr="007004F2">
        <w:rPr>
          <w:rFonts w:ascii="Arial" w:hAnsi="Arial" w:cs="Arial"/>
          <w:i/>
          <w:iCs/>
          <w:color w:val="000000"/>
        </w:rPr>
        <w:t>Education Sciences</w:t>
      </w:r>
      <w:r w:rsidRPr="007004F2">
        <w:rPr>
          <w:rFonts w:ascii="Arial" w:hAnsi="Arial" w:cs="Arial"/>
          <w:color w:val="000000"/>
        </w:rPr>
        <w:t>, 15(10), p.1335. doi:https://doi.org/10.3390/educsci15101335.</w:t>
      </w:r>
    </w:p>
    <w:p w14:paraId="6B91093B" w14:textId="77777777" w:rsidR="008A6C0E" w:rsidRPr="007004F2" w:rsidRDefault="008A6C0E" w:rsidP="007004F2">
      <w:pPr>
        <w:spacing w:line="360" w:lineRule="auto"/>
        <w:rPr>
          <w:rFonts w:ascii="Arial" w:hAnsi="Arial" w:cs="Arial"/>
        </w:rPr>
      </w:pPr>
      <w:r w:rsidRPr="007004F2">
        <w:rPr>
          <w:rFonts w:ascii="Arial" w:hAnsi="Arial" w:cs="Arial"/>
        </w:rPr>
        <w:t xml:space="preserve">Iqbal Amin Khan </w:t>
      </w:r>
      <w:r w:rsidRPr="007004F2">
        <w:rPr>
          <w:rFonts w:ascii="Arial" w:hAnsi="Arial" w:cs="Arial"/>
          <w:i/>
          <w:iCs/>
        </w:rPr>
        <w:t>et al.</w:t>
      </w:r>
      <w:r w:rsidRPr="007004F2">
        <w:rPr>
          <w:rFonts w:ascii="Arial" w:hAnsi="Arial" w:cs="Arial"/>
        </w:rPr>
        <w:t xml:space="preserve"> (2019) “Relationship Between University Students Time Management Skills and Their Academic Performance,” </w:t>
      </w:r>
      <w:r w:rsidRPr="007004F2">
        <w:rPr>
          <w:rFonts w:ascii="Arial" w:hAnsi="Arial" w:cs="Arial"/>
          <w:i/>
          <w:iCs/>
        </w:rPr>
        <w:t>Review of economics and development studies (Online)</w:t>
      </w:r>
      <w:r w:rsidRPr="007004F2">
        <w:rPr>
          <w:rFonts w:ascii="Arial" w:hAnsi="Arial" w:cs="Arial"/>
        </w:rPr>
        <w:t xml:space="preserve">, 5(4), p. 853. Available at: </w:t>
      </w:r>
      <w:hyperlink r:id="rId9" w:history="1">
        <w:r w:rsidRPr="007004F2">
          <w:rPr>
            <w:rStyle w:val="Hyperlink"/>
            <w:rFonts w:ascii="Arial" w:hAnsi="Arial" w:cs="Arial"/>
          </w:rPr>
          <w:t>https://doi.org/10.26710/reads.v5i4.900</w:t>
        </w:r>
      </w:hyperlink>
      <w:r w:rsidRPr="007004F2">
        <w:rPr>
          <w:rFonts w:ascii="Arial" w:hAnsi="Arial" w:cs="Arial"/>
        </w:rPr>
        <w:t>.</w:t>
      </w:r>
    </w:p>
    <w:p w14:paraId="361C1478" w14:textId="77777777" w:rsidR="008A6C0E" w:rsidRPr="007004F2" w:rsidRDefault="008A6C0E" w:rsidP="007004F2">
      <w:pPr>
        <w:spacing w:line="360" w:lineRule="auto"/>
        <w:rPr>
          <w:rFonts w:ascii="Arial" w:hAnsi="Arial" w:cs="Arial"/>
        </w:rPr>
      </w:pPr>
      <w:r w:rsidRPr="007004F2">
        <w:rPr>
          <w:rFonts w:ascii="Arial" w:hAnsi="Arial" w:cs="Arial"/>
          <w:i/>
          <w:iCs/>
        </w:rPr>
        <w:t>Journal of Educational Sciences and Research</w:t>
      </w:r>
      <w:r w:rsidRPr="007004F2">
        <w:rPr>
          <w:rFonts w:ascii="Arial" w:hAnsi="Arial" w:cs="Arial"/>
        </w:rPr>
        <w:t xml:space="preserve"> (2021) “Time Management: Concept, Technique and Impact upon Performance,” pp. 162–182. Available at: </w:t>
      </w:r>
      <w:hyperlink r:id="rId10" w:history="1">
        <w:r w:rsidRPr="007004F2">
          <w:rPr>
            <w:rStyle w:val="Hyperlink"/>
            <w:rFonts w:ascii="Arial" w:hAnsi="Arial" w:cs="Arial"/>
          </w:rPr>
          <w:t>https://doi.org/10.52587/jesar.08.02.11</w:t>
        </w:r>
      </w:hyperlink>
      <w:r w:rsidRPr="007004F2">
        <w:rPr>
          <w:rFonts w:ascii="Arial" w:hAnsi="Arial" w:cs="Arial"/>
        </w:rPr>
        <w:t>.</w:t>
      </w:r>
    </w:p>
    <w:p w14:paraId="6E4A1921" w14:textId="77777777" w:rsidR="008A6C0E" w:rsidRPr="007004F2" w:rsidRDefault="008A6C0E" w:rsidP="007004F2">
      <w:pPr>
        <w:spacing w:line="360" w:lineRule="auto"/>
        <w:rPr>
          <w:rFonts w:ascii="Arial" w:eastAsiaTheme="minorEastAsia" w:hAnsi="Arial" w:cs="Arial"/>
          <w:color w:val="000000"/>
          <w:kern w:val="0"/>
          <w:lang w:eastAsia="en-GB"/>
          <w14:ligatures w14:val="none"/>
        </w:rPr>
      </w:pPr>
      <w:r w:rsidRPr="007004F2">
        <w:rPr>
          <w:rFonts w:ascii="Arial" w:eastAsiaTheme="minorEastAsia" w:hAnsi="Arial" w:cs="Arial"/>
          <w:color w:val="000000"/>
          <w:kern w:val="0"/>
          <w:lang w:eastAsia="en-GB"/>
          <w14:ligatures w14:val="none"/>
        </w:rPr>
        <w:lastRenderedPageBreak/>
        <w:t xml:space="preserve">Khiat, H. and Vogel, S. (2022) “A self-regulated learning management system: Enhancing performance, motivation and reflection in learning,” </w:t>
      </w:r>
      <w:r w:rsidRPr="007004F2">
        <w:rPr>
          <w:rFonts w:ascii="Arial" w:eastAsiaTheme="minorEastAsia" w:hAnsi="Arial" w:cs="Arial"/>
          <w:i/>
          <w:iCs/>
          <w:color w:val="000000"/>
          <w:kern w:val="0"/>
          <w:lang w:eastAsia="en-GB"/>
          <w14:ligatures w14:val="none"/>
        </w:rPr>
        <w:t>Journal of university teaching &amp; learning practice</w:t>
      </w:r>
      <w:r w:rsidRPr="007004F2">
        <w:rPr>
          <w:rFonts w:ascii="Arial" w:eastAsiaTheme="minorEastAsia" w:hAnsi="Arial" w:cs="Arial"/>
          <w:color w:val="000000"/>
          <w:kern w:val="0"/>
          <w:lang w:eastAsia="en-GB"/>
          <w14:ligatures w14:val="none"/>
        </w:rPr>
        <w:t>, 19(2), pp. 42–58. Available at: https://doi.org/10.53761/1.19.2.4.</w:t>
      </w:r>
    </w:p>
    <w:p w14:paraId="2BB30984" w14:textId="77777777" w:rsidR="008A6C0E" w:rsidRPr="007004F2" w:rsidRDefault="008A6C0E" w:rsidP="007004F2">
      <w:pPr>
        <w:spacing w:line="360" w:lineRule="auto"/>
        <w:rPr>
          <w:rFonts w:ascii="Arial" w:eastAsiaTheme="minorEastAsia" w:hAnsi="Arial" w:cs="Arial"/>
          <w:color w:val="000000"/>
          <w:kern w:val="0"/>
          <w:lang w:eastAsia="en-GB"/>
          <w14:ligatures w14:val="none"/>
        </w:rPr>
      </w:pPr>
      <w:r w:rsidRPr="007004F2">
        <w:rPr>
          <w:rFonts w:ascii="Arial" w:eastAsiaTheme="minorEastAsia" w:hAnsi="Arial" w:cs="Arial"/>
          <w:color w:val="000000"/>
          <w:kern w:val="0"/>
          <w:lang w:eastAsia="en-GB"/>
          <w14:ligatures w14:val="none"/>
        </w:rPr>
        <w:t xml:space="preserve">Lin, </w:t>
      </w:r>
      <w:proofErr w:type="gramStart"/>
      <w:r w:rsidRPr="007004F2">
        <w:rPr>
          <w:rFonts w:ascii="Arial" w:eastAsiaTheme="minorEastAsia" w:hAnsi="Arial" w:cs="Arial"/>
          <w:color w:val="000000"/>
          <w:kern w:val="0"/>
          <w:lang w:eastAsia="en-GB"/>
          <w14:ligatures w14:val="none"/>
        </w:rPr>
        <w:t>R.</w:t>
      </w:r>
      <w:proofErr w:type="gramEnd"/>
      <w:r w:rsidRPr="007004F2">
        <w:rPr>
          <w:rFonts w:ascii="Arial" w:eastAsiaTheme="minorEastAsia" w:hAnsi="Arial" w:cs="Arial"/>
          <w:color w:val="000000"/>
          <w:kern w:val="0"/>
          <w:lang w:eastAsia="en-GB"/>
          <w14:ligatures w14:val="none"/>
        </w:rPr>
        <w:t xml:space="preserve"> and Chen, G. (2025) “Optimizing student performance: the impact of time management strategies,” </w:t>
      </w:r>
      <w:r w:rsidRPr="007004F2">
        <w:rPr>
          <w:rFonts w:ascii="Arial" w:eastAsiaTheme="minorEastAsia" w:hAnsi="Arial" w:cs="Arial"/>
          <w:i/>
          <w:iCs/>
          <w:color w:val="000000"/>
          <w:kern w:val="0"/>
          <w:lang w:eastAsia="en-GB"/>
          <w14:ligatures w14:val="none"/>
        </w:rPr>
        <w:t>Sadhana (Bangalore)</w:t>
      </w:r>
      <w:r w:rsidRPr="007004F2">
        <w:rPr>
          <w:rFonts w:ascii="Arial" w:eastAsiaTheme="minorEastAsia" w:hAnsi="Arial" w:cs="Arial"/>
          <w:color w:val="000000"/>
          <w:kern w:val="0"/>
          <w:lang w:eastAsia="en-GB"/>
          <w14:ligatures w14:val="none"/>
        </w:rPr>
        <w:t>, 50(3). Available at: https://doi.org/10.1007/s12046-025-02786-y.</w:t>
      </w:r>
    </w:p>
    <w:p w14:paraId="0E80D09E" w14:textId="77777777" w:rsidR="008A6C0E" w:rsidRPr="007004F2" w:rsidRDefault="008A6C0E" w:rsidP="007004F2">
      <w:pPr>
        <w:spacing w:line="360" w:lineRule="auto"/>
        <w:rPr>
          <w:rFonts w:ascii="Arial" w:hAnsi="Arial" w:cs="Arial"/>
        </w:rPr>
      </w:pPr>
      <w:r w:rsidRPr="007004F2">
        <w:rPr>
          <w:rFonts w:ascii="Arial" w:hAnsi="Arial" w:cs="Arial"/>
        </w:rPr>
        <w:t xml:space="preserve">Oleksandr Shtyrov and Olga Shudra (2018) “ETHYMOLOGY AND DEVELOPMENT OF TIME-MANAGEMENTHOW TO COMPOSITE EFFICIENT MANAGEMENT,” </w:t>
      </w:r>
      <w:r w:rsidRPr="007004F2">
        <w:rPr>
          <w:rFonts w:ascii="Arial" w:hAnsi="Arial" w:cs="Arial"/>
          <w:i/>
          <w:iCs/>
        </w:rPr>
        <w:t>Публічне управління та регіональний розвиток</w:t>
      </w:r>
      <w:r w:rsidRPr="007004F2">
        <w:rPr>
          <w:rFonts w:ascii="Arial" w:hAnsi="Arial" w:cs="Arial"/>
        </w:rPr>
        <w:t xml:space="preserve">, (1), pp. 194–209. Available at: </w:t>
      </w:r>
      <w:hyperlink r:id="rId11" w:history="1">
        <w:r w:rsidRPr="007004F2">
          <w:rPr>
            <w:rStyle w:val="Hyperlink"/>
            <w:rFonts w:ascii="Arial" w:hAnsi="Arial" w:cs="Arial"/>
          </w:rPr>
          <w:t>https://doi.org/10.26693/pard2018.01.05</w:t>
        </w:r>
      </w:hyperlink>
      <w:r w:rsidRPr="007004F2">
        <w:rPr>
          <w:rFonts w:ascii="Arial" w:hAnsi="Arial" w:cs="Arial"/>
        </w:rPr>
        <w:t>.</w:t>
      </w:r>
    </w:p>
    <w:p w14:paraId="7ECFF1B2" w14:textId="77777777" w:rsidR="008A6C0E" w:rsidRPr="007004F2" w:rsidRDefault="008A6C0E" w:rsidP="007004F2">
      <w:pPr>
        <w:spacing w:line="360" w:lineRule="auto"/>
        <w:rPr>
          <w:rFonts w:ascii="Arial" w:hAnsi="Arial" w:cs="Arial"/>
        </w:rPr>
      </w:pPr>
      <w:r w:rsidRPr="007004F2">
        <w:rPr>
          <w:rFonts w:ascii="Arial" w:hAnsi="Arial" w:cs="Arial"/>
        </w:rPr>
        <w:t xml:space="preserve">Razali, S.N.A.M. </w:t>
      </w:r>
      <w:r w:rsidRPr="007004F2">
        <w:rPr>
          <w:rFonts w:ascii="Arial" w:hAnsi="Arial" w:cs="Arial"/>
          <w:i/>
          <w:iCs/>
        </w:rPr>
        <w:t>et al.</w:t>
      </w:r>
      <w:r w:rsidRPr="007004F2">
        <w:rPr>
          <w:rFonts w:ascii="Arial" w:hAnsi="Arial" w:cs="Arial"/>
        </w:rPr>
        <w:t xml:space="preserve"> (2018) “The Impact of Time Management on Students’ Academic Achievement,” </w:t>
      </w:r>
      <w:r w:rsidRPr="007004F2">
        <w:rPr>
          <w:rFonts w:ascii="Arial" w:hAnsi="Arial" w:cs="Arial"/>
          <w:i/>
          <w:iCs/>
        </w:rPr>
        <w:t>Journal of Physics. Conference series</w:t>
      </w:r>
      <w:r w:rsidRPr="007004F2">
        <w:rPr>
          <w:rFonts w:ascii="Arial" w:hAnsi="Arial" w:cs="Arial"/>
        </w:rPr>
        <w:t xml:space="preserve">, 995(1), p. 12042. Available at: </w:t>
      </w:r>
      <w:hyperlink r:id="rId12" w:history="1">
        <w:r w:rsidRPr="007004F2">
          <w:rPr>
            <w:rStyle w:val="Hyperlink"/>
            <w:rFonts w:ascii="Arial" w:hAnsi="Arial" w:cs="Arial"/>
          </w:rPr>
          <w:t>https://doi.org/10.1088/1742-6596/995/1/012042</w:t>
        </w:r>
      </w:hyperlink>
      <w:r w:rsidRPr="007004F2">
        <w:rPr>
          <w:rFonts w:ascii="Arial" w:hAnsi="Arial" w:cs="Arial"/>
        </w:rPr>
        <w:t>.</w:t>
      </w:r>
    </w:p>
    <w:p w14:paraId="0A7831A1" w14:textId="77777777" w:rsidR="008A6C0E" w:rsidRPr="007004F2" w:rsidRDefault="008A6C0E" w:rsidP="007004F2">
      <w:pPr>
        <w:spacing w:line="360" w:lineRule="auto"/>
        <w:rPr>
          <w:rFonts w:ascii="Arial" w:hAnsi="Arial" w:cs="Arial"/>
        </w:rPr>
      </w:pPr>
      <w:r w:rsidRPr="007004F2">
        <w:rPr>
          <w:rFonts w:ascii="Arial" w:hAnsi="Arial" w:cs="Arial"/>
        </w:rPr>
        <w:t xml:space="preserve">Renu and Dua, K. (2024) “Time Management Dynamics: Exploring Linkage between Academic Performance and burnout among PG Students,” </w:t>
      </w:r>
      <w:r w:rsidRPr="007004F2">
        <w:rPr>
          <w:rFonts w:ascii="Arial" w:hAnsi="Arial" w:cs="Arial"/>
          <w:i/>
          <w:iCs/>
        </w:rPr>
        <w:t>International journal of education and management studies</w:t>
      </w:r>
      <w:r w:rsidRPr="007004F2">
        <w:rPr>
          <w:rFonts w:ascii="Arial" w:hAnsi="Arial" w:cs="Arial"/>
        </w:rPr>
        <w:t>, 14(2), pp. 182–188.</w:t>
      </w:r>
    </w:p>
    <w:p w14:paraId="4014999F" w14:textId="77777777" w:rsidR="008A6C0E" w:rsidRPr="007004F2" w:rsidRDefault="008A6C0E" w:rsidP="007004F2">
      <w:pPr>
        <w:spacing w:line="360" w:lineRule="auto"/>
        <w:rPr>
          <w:rFonts w:ascii="Arial" w:eastAsiaTheme="minorEastAsia" w:hAnsi="Arial" w:cs="Arial"/>
          <w:color w:val="000000"/>
          <w:kern w:val="0"/>
          <w:lang w:eastAsia="en-GB"/>
          <w14:ligatures w14:val="none"/>
        </w:rPr>
      </w:pPr>
      <w:r w:rsidRPr="007004F2">
        <w:rPr>
          <w:rFonts w:ascii="Arial" w:eastAsiaTheme="minorEastAsia" w:hAnsi="Arial" w:cs="Arial"/>
          <w:color w:val="000000"/>
          <w:kern w:val="0"/>
          <w:lang w:eastAsia="en-GB"/>
          <w14:ligatures w14:val="none"/>
        </w:rPr>
        <w:t xml:space="preserve">Tamami, A.S., Azizah, L.Z. and Jamaluddin, M. (2025) “Enhancing academic mindfulness through shaping-based time management: Evidence from a quasi-experimental study,” </w:t>
      </w:r>
      <w:r w:rsidRPr="007004F2">
        <w:rPr>
          <w:rFonts w:ascii="Arial" w:eastAsiaTheme="minorEastAsia" w:hAnsi="Arial" w:cs="Arial"/>
          <w:i/>
          <w:iCs/>
          <w:color w:val="000000"/>
          <w:kern w:val="0"/>
          <w:lang w:eastAsia="en-GB"/>
          <w14:ligatures w14:val="none"/>
        </w:rPr>
        <w:t>Journal of Indonesian Psychological Science</w:t>
      </w:r>
      <w:r w:rsidRPr="007004F2">
        <w:rPr>
          <w:rFonts w:ascii="Arial" w:eastAsiaTheme="minorEastAsia" w:hAnsi="Arial" w:cs="Arial"/>
          <w:color w:val="000000"/>
          <w:kern w:val="0"/>
          <w:lang w:eastAsia="en-GB"/>
          <w14:ligatures w14:val="none"/>
        </w:rPr>
        <w:t>, 5(2), pp. 198–214. Available at: https://doi.org/10.18860/jips.v5i2.34092.</w:t>
      </w:r>
    </w:p>
    <w:p w14:paraId="71564213" w14:textId="77777777" w:rsidR="008A6C0E" w:rsidRPr="007004F2" w:rsidRDefault="008A6C0E" w:rsidP="007004F2">
      <w:pPr>
        <w:spacing w:line="360" w:lineRule="auto"/>
        <w:rPr>
          <w:rFonts w:ascii="Arial" w:eastAsiaTheme="minorEastAsia" w:hAnsi="Arial" w:cs="Arial"/>
          <w:color w:val="000000"/>
          <w:kern w:val="0"/>
          <w:lang w:eastAsia="en-GB"/>
          <w14:ligatures w14:val="none"/>
        </w:rPr>
      </w:pPr>
      <w:r w:rsidRPr="007004F2">
        <w:rPr>
          <w:rFonts w:ascii="Arial" w:eastAsiaTheme="minorEastAsia" w:hAnsi="Arial" w:cs="Arial"/>
          <w:color w:val="000000"/>
          <w:kern w:val="0"/>
          <w:lang w:eastAsia="en-GB"/>
          <w14:ligatures w14:val="none"/>
        </w:rPr>
        <w:t xml:space="preserve">Trakaniqi, F., Beqiri, </w:t>
      </w:r>
      <w:proofErr w:type="gramStart"/>
      <w:r w:rsidRPr="007004F2">
        <w:rPr>
          <w:rFonts w:ascii="Arial" w:eastAsiaTheme="minorEastAsia" w:hAnsi="Arial" w:cs="Arial"/>
          <w:color w:val="000000"/>
          <w:kern w:val="0"/>
          <w:lang w:eastAsia="en-GB"/>
          <w14:ligatures w14:val="none"/>
        </w:rPr>
        <w:t>T.</w:t>
      </w:r>
      <w:proofErr w:type="gramEnd"/>
      <w:r w:rsidRPr="007004F2">
        <w:rPr>
          <w:rFonts w:ascii="Arial" w:eastAsiaTheme="minorEastAsia" w:hAnsi="Arial" w:cs="Arial"/>
          <w:color w:val="000000"/>
          <w:kern w:val="0"/>
          <w:lang w:eastAsia="en-GB"/>
          <w14:ligatures w14:val="none"/>
        </w:rPr>
        <w:t xml:space="preserve"> and Beqiri, G. (2022) “The Impact of Organizational Stress on Manager’s Performance,” </w:t>
      </w:r>
      <w:r w:rsidRPr="007004F2">
        <w:rPr>
          <w:rFonts w:ascii="Arial" w:eastAsiaTheme="minorEastAsia" w:hAnsi="Arial" w:cs="Arial"/>
          <w:i/>
          <w:iCs/>
          <w:color w:val="000000"/>
          <w:kern w:val="0"/>
          <w:lang w:eastAsia="en-GB"/>
          <w14:ligatures w14:val="none"/>
        </w:rPr>
        <w:t>Calitatea</w:t>
      </w:r>
      <w:r w:rsidRPr="007004F2">
        <w:rPr>
          <w:rFonts w:ascii="Arial" w:eastAsiaTheme="minorEastAsia" w:hAnsi="Arial" w:cs="Arial"/>
          <w:color w:val="000000"/>
          <w:kern w:val="0"/>
          <w:lang w:eastAsia="en-GB"/>
          <w14:ligatures w14:val="none"/>
        </w:rPr>
        <w:t>, 23(190), pp. 333–341. Available at: https://doi.org/10.47750/QAS/23.190.35.</w:t>
      </w:r>
    </w:p>
    <w:p w14:paraId="1531C086" w14:textId="77777777" w:rsidR="008A6C0E" w:rsidRPr="007004F2" w:rsidRDefault="008A6C0E" w:rsidP="007004F2">
      <w:pPr>
        <w:spacing w:line="360" w:lineRule="auto"/>
        <w:rPr>
          <w:rFonts w:ascii="Arial" w:eastAsiaTheme="minorEastAsia" w:hAnsi="Arial" w:cs="Arial"/>
          <w:color w:val="000000"/>
          <w:kern w:val="0"/>
          <w:lang w:eastAsia="en-GB"/>
          <w14:ligatures w14:val="none"/>
        </w:rPr>
      </w:pPr>
      <w:r w:rsidRPr="007004F2">
        <w:rPr>
          <w:rFonts w:ascii="Arial" w:eastAsiaTheme="minorEastAsia" w:hAnsi="Arial" w:cs="Arial"/>
          <w:color w:val="000000"/>
          <w:kern w:val="0"/>
          <w:lang w:eastAsia="en-GB"/>
          <w14:ligatures w14:val="none"/>
        </w:rPr>
        <w:t xml:space="preserve">Wolters, C.A., Won, </w:t>
      </w:r>
      <w:proofErr w:type="gramStart"/>
      <w:r w:rsidRPr="007004F2">
        <w:rPr>
          <w:rFonts w:ascii="Arial" w:eastAsiaTheme="minorEastAsia" w:hAnsi="Arial" w:cs="Arial"/>
          <w:color w:val="000000"/>
          <w:kern w:val="0"/>
          <w:lang w:eastAsia="en-GB"/>
          <w14:ligatures w14:val="none"/>
        </w:rPr>
        <w:t>S.</w:t>
      </w:r>
      <w:proofErr w:type="gramEnd"/>
      <w:r w:rsidRPr="007004F2">
        <w:rPr>
          <w:rFonts w:ascii="Arial" w:eastAsiaTheme="minorEastAsia" w:hAnsi="Arial" w:cs="Arial"/>
          <w:color w:val="000000"/>
          <w:kern w:val="0"/>
          <w:lang w:eastAsia="en-GB"/>
          <w14:ligatures w14:val="none"/>
        </w:rPr>
        <w:t xml:space="preserve"> and Hussain, M. (2017) “Examining the relations of time management and procrastination within a model of self-regulated learning,” </w:t>
      </w:r>
      <w:r w:rsidRPr="007004F2">
        <w:rPr>
          <w:rFonts w:ascii="Arial" w:eastAsiaTheme="minorEastAsia" w:hAnsi="Arial" w:cs="Arial"/>
          <w:i/>
          <w:iCs/>
          <w:color w:val="000000"/>
          <w:kern w:val="0"/>
          <w:lang w:eastAsia="en-GB"/>
          <w14:ligatures w14:val="none"/>
        </w:rPr>
        <w:t>Metacognition and learning</w:t>
      </w:r>
      <w:r w:rsidRPr="007004F2">
        <w:rPr>
          <w:rFonts w:ascii="Arial" w:eastAsiaTheme="minorEastAsia" w:hAnsi="Arial" w:cs="Arial"/>
          <w:color w:val="000000"/>
          <w:kern w:val="0"/>
          <w:lang w:eastAsia="en-GB"/>
          <w14:ligatures w14:val="none"/>
        </w:rPr>
        <w:t>, 12(3), pp. 381–399. Available at: https://doi.org/10.1007/s11409-017-9174-1.</w:t>
      </w:r>
    </w:p>
    <w:sectPr w:rsidR="008A6C0E" w:rsidRPr="007004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3BE"/>
    <w:rsid w:val="000632CC"/>
    <w:rsid w:val="00064238"/>
    <w:rsid w:val="0006701C"/>
    <w:rsid w:val="00083170"/>
    <w:rsid w:val="00095BBC"/>
    <w:rsid w:val="00097845"/>
    <w:rsid w:val="000A718D"/>
    <w:rsid w:val="000E719C"/>
    <w:rsid w:val="000F516E"/>
    <w:rsid w:val="00107398"/>
    <w:rsid w:val="0010761E"/>
    <w:rsid w:val="00112E22"/>
    <w:rsid w:val="00141295"/>
    <w:rsid w:val="00157625"/>
    <w:rsid w:val="00162EFD"/>
    <w:rsid w:val="00180E79"/>
    <w:rsid w:val="00191A5F"/>
    <w:rsid w:val="001A2FD3"/>
    <w:rsid w:val="001B0366"/>
    <w:rsid w:val="001B0C9B"/>
    <w:rsid w:val="001B4395"/>
    <w:rsid w:val="001C28AF"/>
    <w:rsid w:val="001F303C"/>
    <w:rsid w:val="001F474C"/>
    <w:rsid w:val="00204683"/>
    <w:rsid w:val="002118A3"/>
    <w:rsid w:val="002154B7"/>
    <w:rsid w:val="00226407"/>
    <w:rsid w:val="00266CEE"/>
    <w:rsid w:val="00276360"/>
    <w:rsid w:val="00281E35"/>
    <w:rsid w:val="00283693"/>
    <w:rsid w:val="002935F9"/>
    <w:rsid w:val="002A2581"/>
    <w:rsid w:val="002A291E"/>
    <w:rsid w:val="002A6612"/>
    <w:rsid w:val="002C60DA"/>
    <w:rsid w:val="002D1984"/>
    <w:rsid w:val="003045C9"/>
    <w:rsid w:val="003161B5"/>
    <w:rsid w:val="003351F6"/>
    <w:rsid w:val="00354DF0"/>
    <w:rsid w:val="00384C32"/>
    <w:rsid w:val="003850C1"/>
    <w:rsid w:val="003D0979"/>
    <w:rsid w:val="003F5849"/>
    <w:rsid w:val="00416834"/>
    <w:rsid w:val="004316A8"/>
    <w:rsid w:val="0047049A"/>
    <w:rsid w:val="004A7850"/>
    <w:rsid w:val="004B51F6"/>
    <w:rsid w:val="004F32D9"/>
    <w:rsid w:val="004F6D8F"/>
    <w:rsid w:val="005166FA"/>
    <w:rsid w:val="0052046C"/>
    <w:rsid w:val="00544952"/>
    <w:rsid w:val="00545634"/>
    <w:rsid w:val="005459FC"/>
    <w:rsid w:val="00571FA8"/>
    <w:rsid w:val="005753BE"/>
    <w:rsid w:val="00592E63"/>
    <w:rsid w:val="005A3401"/>
    <w:rsid w:val="005A72CD"/>
    <w:rsid w:val="005C1A4B"/>
    <w:rsid w:val="005C7843"/>
    <w:rsid w:val="005E5F28"/>
    <w:rsid w:val="00604181"/>
    <w:rsid w:val="00612767"/>
    <w:rsid w:val="00624DD2"/>
    <w:rsid w:val="00641E9B"/>
    <w:rsid w:val="00661B9C"/>
    <w:rsid w:val="006643F5"/>
    <w:rsid w:val="0067651D"/>
    <w:rsid w:val="006A3550"/>
    <w:rsid w:val="006C1A30"/>
    <w:rsid w:val="006D58E5"/>
    <w:rsid w:val="006F0893"/>
    <w:rsid w:val="007004F2"/>
    <w:rsid w:val="007201CB"/>
    <w:rsid w:val="00723089"/>
    <w:rsid w:val="007338AA"/>
    <w:rsid w:val="007632A3"/>
    <w:rsid w:val="00782BDA"/>
    <w:rsid w:val="007A565B"/>
    <w:rsid w:val="008067EE"/>
    <w:rsid w:val="008071C9"/>
    <w:rsid w:val="00833051"/>
    <w:rsid w:val="00847564"/>
    <w:rsid w:val="00852AC7"/>
    <w:rsid w:val="0085383A"/>
    <w:rsid w:val="00874620"/>
    <w:rsid w:val="00880C2C"/>
    <w:rsid w:val="008A05B9"/>
    <w:rsid w:val="008A6C0E"/>
    <w:rsid w:val="008B0403"/>
    <w:rsid w:val="008C5D59"/>
    <w:rsid w:val="008E1068"/>
    <w:rsid w:val="008E1761"/>
    <w:rsid w:val="00910C2B"/>
    <w:rsid w:val="00927D1D"/>
    <w:rsid w:val="00930AAE"/>
    <w:rsid w:val="009441C9"/>
    <w:rsid w:val="00952D68"/>
    <w:rsid w:val="009619D7"/>
    <w:rsid w:val="009C026C"/>
    <w:rsid w:val="009C2EF6"/>
    <w:rsid w:val="009D0799"/>
    <w:rsid w:val="00A04609"/>
    <w:rsid w:val="00A44EE8"/>
    <w:rsid w:val="00A6694C"/>
    <w:rsid w:val="00A704C2"/>
    <w:rsid w:val="00A72EC4"/>
    <w:rsid w:val="00A75925"/>
    <w:rsid w:val="00AA1C9D"/>
    <w:rsid w:val="00AA495E"/>
    <w:rsid w:val="00AA512B"/>
    <w:rsid w:val="00AC06BB"/>
    <w:rsid w:val="00AC3E78"/>
    <w:rsid w:val="00AD4CF3"/>
    <w:rsid w:val="00B00D5E"/>
    <w:rsid w:val="00B0649F"/>
    <w:rsid w:val="00B06998"/>
    <w:rsid w:val="00B2375D"/>
    <w:rsid w:val="00B33612"/>
    <w:rsid w:val="00B34D4A"/>
    <w:rsid w:val="00B92B66"/>
    <w:rsid w:val="00BA3443"/>
    <w:rsid w:val="00BA619C"/>
    <w:rsid w:val="00BB5BB6"/>
    <w:rsid w:val="00BC1342"/>
    <w:rsid w:val="00BC28D1"/>
    <w:rsid w:val="00BE7CC1"/>
    <w:rsid w:val="00C046D0"/>
    <w:rsid w:val="00C05147"/>
    <w:rsid w:val="00C07C81"/>
    <w:rsid w:val="00C33700"/>
    <w:rsid w:val="00C37D6E"/>
    <w:rsid w:val="00C46E49"/>
    <w:rsid w:val="00C516F6"/>
    <w:rsid w:val="00C57D1C"/>
    <w:rsid w:val="00C63388"/>
    <w:rsid w:val="00C66DA3"/>
    <w:rsid w:val="00C86315"/>
    <w:rsid w:val="00C9204F"/>
    <w:rsid w:val="00C92781"/>
    <w:rsid w:val="00C954D8"/>
    <w:rsid w:val="00CA4551"/>
    <w:rsid w:val="00CB77F9"/>
    <w:rsid w:val="00CD58D9"/>
    <w:rsid w:val="00CE44A6"/>
    <w:rsid w:val="00CF2C04"/>
    <w:rsid w:val="00D21ECB"/>
    <w:rsid w:val="00D426AD"/>
    <w:rsid w:val="00D44B89"/>
    <w:rsid w:val="00D57A0F"/>
    <w:rsid w:val="00D8658B"/>
    <w:rsid w:val="00DC1C3A"/>
    <w:rsid w:val="00DC39A1"/>
    <w:rsid w:val="00E012DD"/>
    <w:rsid w:val="00E25B1B"/>
    <w:rsid w:val="00E442F3"/>
    <w:rsid w:val="00E76C69"/>
    <w:rsid w:val="00E967BB"/>
    <w:rsid w:val="00EB3769"/>
    <w:rsid w:val="00EB4F54"/>
    <w:rsid w:val="00EE7EE4"/>
    <w:rsid w:val="00EF188A"/>
    <w:rsid w:val="00EF1AA3"/>
    <w:rsid w:val="00F363D1"/>
    <w:rsid w:val="00F70D7C"/>
    <w:rsid w:val="00F8487E"/>
    <w:rsid w:val="00F87271"/>
    <w:rsid w:val="00FB240E"/>
    <w:rsid w:val="00FE3137"/>
    <w:rsid w:val="00FE6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EE4DC"/>
  <w15:chartTrackingRefBased/>
  <w15:docId w15:val="{6FFF0199-41A9-4081-AF9E-D9CBFFD42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53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53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753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53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53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53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53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53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53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53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753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753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53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53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53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53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53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53BE"/>
    <w:rPr>
      <w:rFonts w:eastAsiaTheme="majorEastAsia" w:cstheme="majorBidi"/>
      <w:color w:val="272727" w:themeColor="text1" w:themeTint="D8"/>
    </w:rPr>
  </w:style>
  <w:style w:type="paragraph" w:styleId="Title">
    <w:name w:val="Title"/>
    <w:basedOn w:val="Normal"/>
    <w:next w:val="Normal"/>
    <w:link w:val="TitleChar"/>
    <w:uiPriority w:val="10"/>
    <w:qFormat/>
    <w:rsid w:val="005753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53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53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53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53BE"/>
    <w:pPr>
      <w:spacing w:before="160"/>
      <w:jc w:val="center"/>
    </w:pPr>
    <w:rPr>
      <w:i/>
      <w:iCs/>
      <w:color w:val="404040" w:themeColor="text1" w:themeTint="BF"/>
    </w:rPr>
  </w:style>
  <w:style w:type="character" w:customStyle="1" w:styleId="QuoteChar">
    <w:name w:val="Quote Char"/>
    <w:basedOn w:val="DefaultParagraphFont"/>
    <w:link w:val="Quote"/>
    <w:uiPriority w:val="29"/>
    <w:rsid w:val="005753BE"/>
    <w:rPr>
      <w:i/>
      <w:iCs/>
      <w:color w:val="404040" w:themeColor="text1" w:themeTint="BF"/>
    </w:rPr>
  </w:style>
  <w:style w:type="paragraph" w:styleId="ListParagraph">
    <w:name w:val="List Paragraph"/>
    <w:basedOn w:val="Normal"/>
    <w:uiPriority w:val="34"/>
    <w:qFormat/>
    <w:rsid w:val="005753BE"/>
    <w:pPr>
      <w:ind w:left="720"/>
      <w:contextualSpacing/>
    </w:pPr>
  </w:style>
  <w:style w:type="character" w:styleId="IntenseEmphasis">
    <w:name w:val="Intense Emphasis"/>
    <w:basedOn w:val="DefaultParagraphFont"/>
    <w:uiPriority w:val="21"/>
    <w:qFormat/>
    <w:rsid w:val="005753BE"/>
    <w:rPr>
      <w:i/>
      <w:iCs/>
      <w:color w:val="0F4761" w:themeColor="accent1" w:themeShade="BF"/>
    </w:rPr>
  </w:style>
  <w:style w:type="paragraph" w:styleId="IntenseQuote">
    <w:name w:val="Intense Quote"/>
    <w:basedOn w:val="Normal"/>
    <w:next w:val="Normal"/>
    <w:link w:val="IntenseQuoteChar"/>
    <w:uiPriority w:val="30"/>
    <w:qFormat/>
    <w:rsid w:val="005753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53BE"/>
    <w:rPr>
      <w:i/>
      <w:iCs/>
      <w:color w:val="0F4761" w:themeColor="accent1" w:themeShade="BF"/>
    </w:rPr>
  </w:style>
  <w:style w:type="character" w:styleId="IntenseReference">
    <w:name w:val="Intense Reference"/>
    <w:basedOn w:val="DefaultParagraphFont"/>
    <w:uiPriority w:val="32"/>
    <w:qFormat/>
    <w:rsid w:val="005753BE"/>
    <w:rPr>
      <w:b/>
      <w:bCs/>
      <w:smallCaps/>
      <w:color w:val="0F4761" w:themeColor="accent1" w:themeShade="BF"/>
      <w:spacing w:val="5"/>
    </w:rPr>
  </w:style>
  <w:style w:type="paragraph" w:styleId="TOCHeading">
    <w:name w:val="TOC Heading"/>
    <w:basedOn w:val="Heading1"/>
    <w:next w:val="Normal"/>
    <w:uiPriority w:val="39"/>
    <w:unhideWhenUsed/>
    <w:qFormat/>
    <w:rsid w:val="005753BE"/>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10761E"/>
    <w:pPr>
      <w:spacing w:after="100"/>
      <w:ind w:left="240"/>
    </w:pPr>
  </w:style>
  <w:style w:type="character" w:styleId="Hyperlink">
    <w:name w:val="Hyperlink"/>
    <w:basedOn w:val="DefaultParagraphFont"/>
    <w:uiPriority w:val="99"/>
    <w:unhideWhenUsed/>
    <w:rsid w:val="0010761E"/>
    <w:rPr>
      <w:color w:val="467886" w:themeColor="hyperlink"/>
      <w:u w:val="single"/>
    </w:rPr>
  </w:style>
  <w:style w:type="paragraph" w:styleId="NoSpacing">
    <w:name w:val="No Spacing"/>
    <w:uiPriority w:val="1"/>
    <w:qFormat/>
    <w:rsid w:val="00C92781"/>
    <w:pPr>
      <w:spacing w:after="0" w:line="240" w:lineRule="auto"/>
    </w:pPr>
  </w:style>
  <w:style w:type="character" w:styleId="UnresolvedMention">
    <w:name w:val="Unresolved Mention"/>
    <w:basedOn w:val="DefaultParagraphFont"/>
    <w:uiPriority w:val="99"/>
    <w:semiHidden/>
    <w:unhideWhenUsed/>
    <w:rsid w:val="00661B9C"/>
    <w:rPr>
      <w:color w:val="605E5C"/>
      <w:shd w:val="clear" w:color="auto" w:fill="E1DFDD"/>
    </w:rPr>
  </w:style>
  <w:style w:type="character" w:styleId="FollowedHyperlink">
    <w:name w:val="FollowedHyperlink"/>
    <w:basedOn w:val="DefaultParagraphFont"/>
    <w:uiPriority w:val="99"/>
    <w:semiHidden/>
    <w:unhideWhenUsed/>
    <w:rsid w:val="002A291E"/>
    <w:rPr>
      <w:color w:val="96607D" w:themeColor="followedHyperlink"/>
      <w:u w:val="single"/>
    </w:rPr>
  </w:style>
  <w:style w:type="paragraph" w:styleId="NormalWeb">
    <w:name w:val="Normal (Web)"/>
    <w:basedOn w:val="Normal"/>
    <w:uiPriority w:val="99"/>
    <w:unhideWhenUsed/>
    <w:rsid w:val="002A291E"/>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apple-converted-space">
    <w:name w:val="apple-converted-space"/>
    <w:basedOn w:val="DefaultParagraphFont"/>
    <w:rsid w:val="002A29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1767/nasoa.3-4-2022.06"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doi.org/10.1111/jcal.12392" TargetMode="External"/><Relationship Id="rId12" Type="http://schemas.openxmlformats.org/officeDocument/2006/relationships/hyperlink" Target="https://doi.org/10.1088/1742-6596/995/1/012042"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26693/pard2018.01.05" TargetMode="External"/><Relationship Id="rId5" Type="http://schemas.openxmlformats.org/officeDocument/2006/relationships/settings" Target="settings.xml"/><Relationship Id="rId10" Type="http://schemas.openxmlformats.org/officeDocument/2006/relationships/hyperlink" Target="https://doi.org/10.52587/jesar.08.02.11" TargetMode="External"/><Relationship Id="rId4" Type="http://schemas.openxmlformats.org/officeDocument/2006/relationships/styles" Target="styles.xml"/><Relationship Id="rId9" Type="http://schemas.openxmlformats.org/officeDocument/2006/relationships/hyperlink" Target="https://doi.org/10.26710/reads.v5i4.90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b9523f6d0e85ea8edae23102ec415bb5">
  <xsd:schema xmlns:xsd="http://www.w3.org/2001/XMLSchema" xmlns:xs="http://www.w3.org/2001/XMLSchema" xmlns:p="http://schemas.microsoft.com/office/2006/metadata/properties" xmlns:ns3="0085e1a2-9cbf-4b92-866b-21f3c89040b6" targetNamespace="http://schemas.microsoft.com/office/2006/metadata/properties" ma:root="true" ma:fieldsID="be40480053f227ae668488a1aa1a624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14A347D0-BA95-4E07-8EA1-0DB2E4C951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F0E635-EC1A-48CE-8E50-87F4AA5DB79B}">
  <ds:schemaRefs>
    <ds:schemaRef ds:uri="http://schemas.microsoft.com/sharepoint/v3/contenttype/forms"/>
  </ds:schemaRefs>
</ds:datastoreItem>
</file>

<file path=customXml/itemProps3.xml><?xml version="1.0" encoding="utf-8"?>
<ds:datastoreItem xmlns:ds="http://schemas.openxmlformats.org/officeDocument/2006/customXml" ds:itemID="{B732A4DD-D41E-4B22-A8E7-10F5AEB303CF}">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3022</TotalTime>
  <Pages>7</Pages>
  <Words>1354</Words>
  <Characters>9132</Characters>
  <Application>Microsoft Office Word</Application>
  <DocSecurity>0</DocSecurity>
  <Lines>222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10432</CharactersWithSpaces>
  <SharedDoc>false</SharedDoc>
  <HLinks>
    <vt:vector size="84" baseType="variant">
      <vt:variant>
        <vt:i4>7143520</vt:i4>
      </vt:variant>
      <vt:variant>
        <vt:i4>60</vt:i4>
      </vt:variant>
      <vt:variant>
        <vt:i4>0</vt:i4>
      </vt:variant>
      <vt:variant>
        <vt:i4>5</vt:i4>
      </vt:variant>
      <vt:variant>
        <vt:lpwstr>https://doi.org/10.31767/nasoa.3-4-2022.06</vt:lpwstr>
      </vt:variant>
      <vt:variant>
        <vt:lpwstr/>
      </vt:variant>
      <vt:variant>
        <vt:i4>2949236</vt:i4>
      </vt:variant>
      <vt:variant>
        <vt:i4>57</vt:i4>
      </vt:variant>
      <vt:variant>
        <vt:i4>0</vt:i4>
      </vt:variant>
      <vt:variant>
        <vt:i4>5</vt:i4>
      </vt:variant>
      <vt:variant>
        <vt:lpwstr>https://doi.org/10.1111/jcal.12392</vt:lpwstr>
      </vt:variant>
      <vt:variant>
        <vt:lpwstr/>
      </vt:variant>
      <vt:variant>
        <vt:i4>6881381</vt:i4>
      </vt:variant>
      <vt:variant>
        <vt:i4>54</vt:i4>
      </vt:variant>
      <vt:variant>
        <vt:i4>0</vt:i4>
      </vt:variant>
      <vt:variant>
        <vt:i4>5</vt:i4>
      </vt:variant>
      <vt:variant>
        <vt:lpwstr>https://doi.org/10.26710/reads.v5i4.900</vt:lpwstr>
      </vt:variant>
      <vt:variant>
        <vt:lpwstr/>
      </vt:variant>
      <vt:variant>
        <vt:i4>3407986</vt:i4>
      </vt:variant>
      <vt:variant>
        <vt:i4>51</vt:i4>
      </vt:variant>
      <vt:variant>
        <vt:i4>0</vt:i4>
      </vt:variant>
      <vt:variant>
        <vt:i4>5</vt:i4>
      </vt:variant>
      <vt:variant>
        <vt:lpwstr>https://doi.org/10.1088/1742-6596/995/1/012042</vt:lpwstr>
      </vt:variant>
      <vt:variant>
        <vt:lpwstr/>
      </vt:variant>
      <vt:variant>
        <vt:i4>2359401</vt:i4>
      </vt:variant>
      <vt:variant>
        <vt:i4>48</vt:i4>
      </vt:variant>
      <vt:variant>
        <vt:i4>0</vt:i4>
      </vt:variant>
      <vt:variant>
        <vt:i4>5</vt:i4>
      </vt:variant>
      <vt:variant>
        <vt:lpwstr>https://doi.org/10.26693/pard2018.01.05</vt:lpwstr>
      </vt:variant>
      <vt:variant>
        <vt:lpwstr/>
      </vt:variant>
      <vt:variant>
        <vt:i4>8126579</vt:i4>
      </vt:variant>
      <vt:variant>
        <vt:i4>45</vt:i4>
      </vt:variant>
      <vt:variant>
        <vt:i4>0</vt:i4>
      </vt:variant>
      <vt:variant>
        <vt:i4>5</vt:i4>
      </vt:variant>
      <vt:variant>
        <vt:lpwstr>https://doi.org/10.52587/jesar.08.02.11</vt:lpwstr>
      </vt:variant>
      <vt:variant>
        <vt:lpwstr/>
      </vt:variant>
      <vt:variant>
        <vt:i4>7602207</vt:i4>
      </vt:variant>
      <vt:variant>
        <vt:i4>42</vt:i4>
      </vt:variant>
      <vt:variant>
        <vt:i4>0</vt:i4>
      </vt:variant>
      <vt:variant>
        <vt:i4>5</vt:i4>
      </vt:variant>
      <vt:variant>
        <vt:lpwstr>https://librarysearch.uwtsd.ac.uk/discovery/researchAssistant?vid=44WHELF_UWTSD:44WHELF_UWTSD_VU1</vt:lpwstr>
      </vt:variant>
      <vt:variant>
        <vt:lpwstr/>
      </vt:variant>
      <vt:variant>
        <vt:i4>1638493</vt:i4>
      </vt:variant>
      <vt:variant>
        <vt:i4>39</vt:i4>
      </vt:variant>
      <vt:variant>
        <vt:i4>0</vt:i4>
      </vt:variant>
      <vt:variant>
        <vt:i4>5</vt:i4>
      </vt:variant>
      <vt:variant>
        <vt:lpwstr>https://www.mybib.com/tools/harvard-referencing-generator</vt:lpwstr>
      </vt:variant>
      <vt:variant>
        <vt:lpwstr/>
      </vt:variant>
      <vt:variant>
        <vt:i4>1900607</vt:i4>
      </vt:variant>
      <vt:variant>
        <vt:i4>32</vt:i4>
      </vt:variant>
      <vt:variant>
        <vt:i4>0</vt:i4>
      </vt:variant>
      <vt:variant>
        <vt:i4>5</vt:i4>
      </vt:variant>
      <vt:variant>
        <vt:lpwstr/>
      </vt:variant>
      <vt:variant>
        <vt:lpwstr>_Toc222866965</vt:lpwstr>
      </vt:variant>
      <vt:variant>
        <vt:i4>1900607</vt:i4>
      </vt:variant>
      <vt:variant>
        <vt:i4>26</vt:i4>
      </vt:variant>
      <vt:variant>
        <vt:i4>0</vt:i4>
      </vt:variant>
      <vt:variant>
        <vt:i4>5</vt:i4>
      </vt:variant>
      <vt:variant>
        <vt:lpwstr/>
      </vt:variant>
      <vt:variant>
        <vt:lpwstr>_Toc222866964</vt:lpwstr>
      </vt:variant>
      <vt:variant>
        <vt:i4>1900607</vt:i4>
      </vt:variant>
      <vt:variant>
        <vt:i4>20</vt:i4>
      </vt:variant>
      <vt:variant>
        <vt:i4>0</vt:i4>
      </vt:variant>
      <vt:variant>
        <vt:i4>5</vt:i4>
      </vt:variant>
      <vt:variant>
        <vt:lpwstr/>
      </vt:variant>
      <vt:variant>
        <vt:lpwstr>_Toc222866963</vt:lpwstr>
      </vt:variant>
      <vt:variant>
        <vt:i4>1900607</vt:i4>
      </vt:variant>
      <vt:variant>
        <vt:i4>14</vt:i4>
      </vt:variant>
      <vt:variant>
        <vt:i4>0</vt:i4>
      </vt:variant>
      <vt:variant>
        <vt:i4>5</vt:i4>
      </vt:variant>
      <vt:variant>
        <vt:lpwstr/>
      </vt:variant>
      <vt:variant>
        <vt:lpwstr>_Toc222866962</vt:lpwstr>
      </vt:variant>
      <vt:variant>
        <vt:i4>1900607</vt:i4>
      </vt:variant>
      <vt:variant>
        <vt:i4>8</vt:i4>
      </vt:variant>
      <vt:variant>
        <vt:i4>0</vt:i4>
      </vt:variant>
      <vt:variant>
        <vt:i4>5</vt:i4>
      </vt:variant>
      <vt:variant>
        <vt:lpwstr/>
      </vt:variant>
      <vt:variant>
        <vt:lpwstr>_Toc222866961</vt:lpwstr>
      </vt:variant>
      <vt:variant>
        <vt:i4>1900607</vt:i4>
      </vt:variant>
      <vt:variant>
        <vt:i4>2</vt:i4>
      </vt:variant>
      <vt:variant>
        <vt:i4>0</vt:i4>
      </vt:variant>
      <vt:variant>
        <vt:i4>5</vt:i4>
      </vt:variant>
      <vt:variant>
        <vt:lpwstr/>
      </vt:variant>
      <vt:variant>
        <vt:lpwstr>_Toc222866960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Humaira Fayaz (2410061)</dc:creator>
  <cp:keywords/>
  <dc:description/>
  <cp:lastModifiedBy>Humaira Fayaz (2410061)</cp:lastModifiedBy>
  <cp:revision>144</cp:revision>
  <dcterms:created xsi:type="dcterms:W3CDTF">2026-02-22T16:10:00Z</dcterms:created>
  <dcterms:modified xsi:type="dcterms:W3CDTF">2026-02-28T22:58:00Z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d9c5f7c1-ac02-4e57-9ff5-b421f12983f1</vt:lpwstr>
  </property>
  <property fmtid="{D5CDD505-2E9C-101B-9397-08002B2CF9AE}" pid="3" name="ContentTypeId">
    <vt:lpwstr>0x01010086E4C94D3791F742BF2CEB284273B86F</vt:lpwstr>
  </property>
</Properties>
</file>