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2B579D" w14:textId="77777777" w:rsidR="001A59E4" w:rsidRDefault="001A59E4" w:rsidP="00D54810">
      <w:pPr>
        <w:jc w:val="center"/>
      </w:pPr>
    </w:p>
    <w:p w14:paraId="58C48040" w14:textId="77777777" w:rsidR="00D54810" w:rsidRDefault="00D54810" w:rsidP="00D54810">
      <w:pPr>
        <w:jc w:val="center"/>
      </w:pPr>
    </w:p>
    <w:p w14:paraId="0E1036A6" w14:textId="77777777" w:rsidR="00D54810" w:rsidRDefault="00D54810" w:rsidP="00D54810">
      <w:pPr>
        <w:jc w:val="center"/>
      </w:pPr>
    </w:p>
    <w:p w14:paraId="58A8D26A" w14:textId="6526DDB7" w:rsidR="00D54810" w:rsidRDefault="00D54810" w:rsidP="00D54810">
      <w:pPr>
        <w:jc w:val="center"/>
        <w:rPr>
          <w:sz w:val="32"/>
          <w:szCs w:val="32"/>
        </w:rPr>
      </w:pPr>
      <w:r>
        <w:rPr>
          <w:sz w:val="32"/>
          <w:szCs w:val="32"/>
        </w:rPr>
        <w:t>FT-IR Analysis Lab Report</w:t>
      </w:r>
    </w:p>
    <w:p w14:paraId="58860003" w14:textId="3D42F305" w:rsidR="00D54810" w:rsidRDefault="00D54810" w:rsidP="00D54810">
      <w:pPr>
        <w:jc w:val="center"/>
        <w:rPr>
          <w:sz w:val="32"/>
          <w:szCs w:val="32"/>
        </w:rPr>
      </w:pPr>
      <w:r>
        <w:rPr>
          <w:sz w:val="32"/>
          <w:szCs w:val="32"/>
        </w:rPr>
        <w:t>Quinn Dunbar (2217666)</w:t>
      </w:r>
    </w:p>
    <w:p w14:paraId="16B1C5AB" w14:textId="709345C3" w:rsidR="00D54810" w:rsidRDefault="00D54810" w:rsidP="00D54810">
      <w:pPr>
        <w:jc w:val="center"/>
        <w:rPr>
          <w:sz w:val="32"/>
          <w:szCs w:val="32"/>
        </w:rPr>
      </w:pPr>
      <w:r>
        <w:rPr>
          <w:sz w:val="32"/>
          <w:szCs w:val="32"/>
        </w:rPr>
        <w:t>ACDA6020</w:t>
      </w:r>
    </w:p>
    <w:p w14:paraId="4A8F5AB8" w14:textId="77777777" w:rsidR="00185795" w:rsidRDefault="00D54810" w:rsidP="00185795">
      <w:pPr>
        <w:jc w:val="center"/>
        <w:rPr>
          <w:sz w:val="32"/>
          <w:szCs w:val="32"/>
          <w:u w:val="single"/>
        </w:rPr>
      </w:pPr>
      <w:r>
        <w:rPr>
          <w:sz w:val="32"/>
          <w:szCs w:val="32"/>
        </w:rPr>
        <w:br w:type="page"/>
      </w:r>
      <w:r w:rsidR="00185795">
        <w:rPr>
          <w:sz w:val="32"/>
          <w:szCs w:val="32"/>
          <w:u w:val="single"/>
        </w:rPr>
        <w:lastRenderedPageBreak/>
        <w:t>Table of Contents</w:t>
      </w:r>
    </w:p>
    <w:p w14:paraId="7CF2675B" w14:textId="77777777" w:rsidR="00185795" w:rsidRDefault="00185795" w:rsidP="00185795">
      <w:pPr>
        <w:jc w:val="center"/>
        <w:rPr>
          <w:sz w:val="32"/>
          <w:szCs w:val="32"/>
          <w:u w:val="single"/>
        </w:rPr>
      </w:pPr>
    </w:p>
    <w:p w14:paraId="4FB0E600" w14:textId="773731E5" w:rsidR="00185795" w:rsidRDefault="00185795" w:rsidP="00185795">
      <w:pPr>
        <w:jc w:val="center"/>
      </w:pPr>
      <w:r>
        <w:t>Introduction to FT-IR Analysis – 3</w:t>
      </w:r>
    </w:p>
    <w:p w14:paraId="5B42DF52" w14:textId="15FB9BE5" w:rsidR="00185795" w:rsidRDefault="00185795" w:rsidP="00185795">
      <w:pPr>
        <w:jc w:val="center"/>
      </w:pPr>
      <w:r>
        <w:t>Method and Equipment – 3</w:t>
      </w:r>
    </w:p>
    <w:p w14:paraId="428A8031" w14:textId="6EBDC0BB" w:rsidR="00185795" w:rsidRDefault="00185795" w:rsidP="00185795">
      <w:pPr>
        <w:jc w:val="center"/>
      </w:pPr>
      <w:r>
        <w:t>Results and Discussion – 4</w:t>
      </w:r>
    </w:p>
    <w:p w14:paraId="2C9582A2" w14:textId="77777777" w:rsidR="00185795" w:rsidRDefault="00185795" w:rsidP="00185795">
      <w:pPr>
        <w:jc w:val="center"/>
      </w:pPr>
      <w:r>
        <w:t>Conclusion – 8</w:t>
      </w:r>
    </w:p>
    <w:p w14:paraId="5CE845B2" w14:textId="4699A098" w:rsidR="00185795" w:rsidRPr="00185795" w:rsidRDefault="00185795" w:rsidP="00185795">
      <w:pPr>
        <w:jc w:val="center"/>
      </w:pPr>
      <w:r>
        <w:t>References - 10</w:t>
      </w:r>
      <w:r>
        <w:rPr>
          <w:sz w:val="32"/>
          <w:szCs w:val="32"/>
        </w:rPr>
        <w:br w:type="page"/>
      </w:r>
    </w:p>
    <w:p w14:paraId="1DA74F1E" w14:textId="77777777" w:rsidR="00D54810" w:rsidRDefault="00D54810">
      <w:pPr>
        <w:rPr>
          <w:sz w:val="32"/>
          <w:szCs w:val="32"/>
        </w:rPr>
      </w:pPr>
    </w:p>
    <w:p w14:paraId="754EF17D" w14:textId="0ECC2F7C" w:rsidR="00D54810" w:rsidRDefault="00896FEC" w:rsidP="00D54810">
      <w:pPr>
        <w:jc w:val="center"/>
        <w:rPr>
          <w:sz w:val="32"/>
          <w:szCs w:val="32"/>
          <w:u w:val="single"/>
        </w:rPr>
      </w:pPr>
      <w:r>
        <w:rPr>
          <w:sz w:val="32"/>
          <w:szCs w:val="32"/>
          <w:u w:val="single"/>
        </w:rPr>
        <w:t>Introduction</w:t>
      </w:r>
      <w:r w:rsidR="00DD2F4A">
        <w:rPr>
          <w:sz w:val="32"/>
          <w:szCs w:val="32"/>
          <w:u w:val="single"/>
        </w:rPr>
        <w:t xml:space="preserve"> to </w:t>
      </w:r>
      <w:r w:rsidR="00D54810">
        <w:rPr>
          <w:sz w:val="32"/>
          <w:szCs w:val="32"/>
          <w:u w:val="single"/>
        </w:rPr>
        <w:t>FT-IR Analysis</w:t>
      </w:r>
    </w:p>
    <w:p w14:paraId="28F612D0" w14:textId="40EE88F6" w:rsidR="00D54810" w:rsidRDefault="00D54810" w:rsidP="00D54810">
      <w:r>
        <w:t>Fourier Transform Infrared Spectroscopy (FT</w:t>
      </w:r>
      <w:r w:rsidR="00A612CC">
        <w:t>-</w:t>
      </w:r>
      <w:r>
        <w:t xml:space="preserve">IR) is an analytical method used to identify compounds by producing a spectrum of the compound’s behaviour </w:t>
      </w:r>
      <w:r w:rsidR="005C3302">
        <w:t xml:space="preserve">in response to infrared radiation. </w:t>
      </w:r>
      <w:r w:rsidR="00A612CC">
        <w:t>The compound of interest is irradiated with a broad spectrum of infrared light, and the response is measured, as either absorbance or transmittance of each wavelength of light, usually reported as the wavenumber (inverse of wavelength)</w:t>
      </w:r>
      <w:r w:rsidR="00774646">
        <w:t xml:space="preserve"> </w:t>
      </w:r>
      <w:sdt>
        <w:sdtPr>
          <w:id w:val="-1983388649"/>
          <w:citation/>
        </w:sdtPr>
        <w:sdtContent>
          <w:r w:rsidR="00774646">
            <w:fldChar w:fldCharType="begin"/>
          </w:r>
          <w:r w:rsidR="00D8338A">
            <w:instrText xml:space="preserve">CITATION Jag06 \l 2057 </w:instrText>
          </w:r>
          <w:r w:rsidR="00774646">
            <w:fldChar w:fldCharType="separate"/>
          </w:r>
          <w:r w:rsidR="00D8338A" w:rsidRPr="00D8338A">
            <w:rPr>
              <w:noProof/>
            </w:rPr>
            <w:t>[1]</w:t>
          </w:r>
          <w:r w:rsidR="00774646">
            <w:fldChar w:fldCharType="end"/>
          </w:r>
        </w:sdtContent>
      </w:sdt>
      <w:r w:rsidR="00A612CC">
        <w:t>.</w:t>
      </w:r>
    </w:p>
    <w:p w14:paraId="452E0AB8" w14:textId="3D758FD4" w:rsidR="00DD2F4A" w:rsidRDefault="00DA7A85" w:rsidP="00D54810">
      <w:r>
        <w:t xml:space="preserve">Identification of the compound present from the spectra is possible due to the function groups within the compound having distinct peaks within the spectra. These occur due to the vibrational modes of each bond, which is dependent on the bond type, bonded elements and the molecular environment the bond is within. </w:t>
      </w:r>
      <w:r w:rsidR="00DD2F4A">
        <w:t>These factors all affect the resonant frequency of the bond and the possible</w:t>
      </w:r>
      <w:r w:rsidR="004252EE">
        <w:t xml:space="preserve"> vibrational</w:t>
      </w:r>
      <w:r w:rsidR="00DD2F4A">
        <w:t xml:space="preserve"> modes (stretching, bending, twisting) it can undergo.</w:t>
      </w:r>
    </w:p>
    <w:p w14:paraId="3A26CA87" w14:textId="5AC84745" w:rsidR="00896FEC" w:rsidRDefault="006C4250" w:rsidP="00D54810">
      <w:r>
        <w:t>Within the OME sector FT-IR is used throughout the lifecycle. FT-IR can identify impurities or d</w:t>
      </w:r>
      <w:r w:rsidR="00896FEC">
        <w:t>ecomposition products in an explosive, or forensically to determine the identity of explosives that have been seized, or post</w:t>
      </w:r>
      <w:r w:rsidR="00FD5751">
        <w:t>-</w:t>
      </w:r>
      <w:r w:rsidR="00896FEC">
        <w:t>blast</w:t>
      </w:r>
      <w:sdt>
        <w:sdtPr>
          <w:id w:val="-608205144"/>
          <w:citation/>
        </w:sdtPr>
        <w:sdtContent>
          <w:r w:rsidR="00D8338A">
            <w:fldChar w:fldCharType="begin"/>
          </w:r>
          <w:r w:rsidR="00D8338A">
            <w:instrText xml:space="preserve"> CITATION ABa09 \l 2057 </w:instrText>
          </w:r>
          <w:r w:rsidR="00D8338A">
            <w:fldChar w:fldCharType="separate"/>
          </w:r>
          <w:r w:rsidR="00D8338A">
            <w:rPr>
              <w:noProof/>
            </w:rPr>
            <w:t xml:space="preserve"> </w:t>
          </w:r>
          <w:r w:rsidR="00D8338A" w:rsidRPr="00D8338A">
            <w:rPr>
              <w:noProof/>
            </w:rPr>
            <w:t>[2]</w:t>
          </w:r>
          <w:r w:rsidR="00D8338A">
            <w:fldChar w:fldCharType="end"/>
          </w:r>
        </w:sdtContent>
      </w:sdt>
      <w:r w:rsidR="00896FEC">
        <w:t>.</w:t>
      </w:r>
    </w:p>
    <w:p w14:paraId="69682A63" w14:textId="77777777" w:rsidR="004252EE" w:rsidRDefault="004252EE" w:rsidP="00D54810"/>
    <w:p w14:paraId="1255229C" w14:textId="7ADC5BAF" w:rsidR="004252EE" w:rsidRDefault="004252EE" w:rsidP="004252EE">
      <w:pPr>
        <w:jc w:val="center"/>
        <w:rPr>
          <w:sz w:val="32"/>
          <w:szCs w:val="32"/>
          <w:u w:val="single"/>
        </w:rPr>
      </w:pPr>
      <w:r>
        <w:rPr>
          <w:sz w:val="32"/>
          <w:szCs w:val="32"/>
          <w:u w:val="single"/>
        </w:rPr>
        <w:t>Method and equipment</w:t>
      </w:r>
    </w:p>
    <w:p w14:paraId="55E4CE1C" w14:textId="615AD4FA" w:rsidR="004252EE" w:rsidRDefault="004252EE" w:rsidP="004252EE">
      <w:r>
        <w:t>The following method was utilised to produce spectra of four unknown powders, such that they could be identified using the produced spectra.</w:t>
      </w:r>
    </w:p>
    <w:p w14:paraId="384F9D85" w14:textId="65EF244A" w:rsidR="004252EE" w:rsidRDefault="00196727" w:rsidP="004252EE">
      <w:r>
        <w:t>The experiments were run on a Perkin Elmer Spectrum 2 FT-IR spectro</w:t>
      </w:r>
      <w:r w:rsidR="00187EC9">
        <w:t>meter</w:t>
      </w:r>
      <w:r>
        <w:t xml:space="preserve">, configured as follows. The </w:t>
      </w:r>
      <w:r w:rsidR="005B5E87">
        <w:t>spectro</w:t>
      </w:r>
      <w:r w:rsidR="000135F0">
        <w:t>meter</w:t>
      </w:r>
      <w:r>
        <w:t xml:space="preserve"> was configured to use an Attenuated Total Reflectance (ATR) attachment, in lieu of the KBr method, as this removed the need of the production of carefully formed potassium bromide disks. </w:t>
      </w:r>
      <w:r w:rsidR="005B5E87">
        <w:t>The ATR crystal in this attachment was diamond. The spectro</w:t>
      </w:r>
      <w:r w:rsidR="000135F0">
        <w:t xml:space="preserve">meter </w:t>
      </w:r>
      <w:r w:rsidR="005B5E87">
        <w:t xml:space="preserve">was connected to a computer running the Perkin-Elmer Spectra IR software to record the produced spectrum. </w:t>
      </w:r>
    </w:p>
    <w:p w14:paraId="46F1A867" w14:textId="2F753ABD" w:rsidR="00390F11" w:rsidRDefault="00390F11" w:rsidP="004252EE">
      <w:r>
        <w:t>The spectro</w:t>
      </w:r>
      <w:r w:rsidR="000135F0">
        <w:t>meter</w:t>
      </w:r>
      <w:r>
        <w:t xml:space="preserve"> </w:t>
      </w:r>
      <w:r w:rsidR="00F500EB">
        <w:t>collected absorbance data</w:t>
      </w:r>
      <w:r>
        <w:t xml:space="preserve"> in the 4000 – 450 cm</w:t>
      </w:r>
      <w:r>
        <w:rPr>
          <w:vertAlign w:val="superscript"/>
        </w:rPr>
        <w:t>-1</w:t>
      </w:r>
      <w:r>
        <w:t xml:space="preserve"> wavenumber spectra</w:t>
      </w:r>
      <w:r w:rsidR="00112FAE">
        <w:t>l</w:t>
      </w:r>
      <w:r>
        <w:t xml:space="preserve"> range, at the default resolution. </w:t>
      </w:r>
      <w:r w:rsidR="00112FAE">
        <w:t>The scanning regime was programmed to perform 15 background scans before the introduction of the sample to produce a baseline, and 15 scans of the sample to produce a</w:t>
      </w:r>
      <w:r w:rsidR="00273C78">
        <w:t xml:space="preserve"> smooth,</w:t>
      </w:r>
      <w:r w:rsidR="00112FAE">
        <w:t xml:space="preserve"> averaged spectrum. </w:t>
      </w:r>
    </w:p>
    <w:p w14:paraId="15457D52" w14:textId="2AB5EB62" w:rsidR="00187EC9" w:rsidRDefault="00187EC9" w:rsidP="004252EE">
      <w:r>
        <w:t>The process for collecting the spectra was as follows. Personal Protective Equipment (PPE)</w:t>
      </w:r>
      <w:r w:rsidR="000135F0">
        <w:t>,</w:t>
      </w:r>
      <w:r>
        <w:t xml:space="preserve"> in the form of a lab coat, nitrile gloves and lab specs was worn, as the powders were unknown so were assumed to be hazardous. The ATR lens and the foot of the anvil on the spectrometer were </w:t>
      </w:r>
      <w:r w:rsidR="000135F0">
        <w:t>cleaned with Isopropyl alcohol (IPA) and blue roll to ensure they were clean before any analysis was conducted. A background was then gathered. Use a spatula, a small amount of the sample was placed onto the lens, and the anvil was tightened down to the required pressure by use of its ratcheting torque fixture to prevent under- or over-tightening. The spectrum of the sample was the</w:t>
      </w:r>
      <w:r w:rsidR="00B702B1">
        <w:t>n</w:t>
      </w:r>
      <w:r w:rsidR="000135F0">
        <w:t xml:space="preserve"> gathered. </w:t>
      </w:r>
      <w:r w:rsidR="00B702B1">
        <w:t xml:space="preserve">The sample was removed from the spectrometer using dampened blue roll, and the foot and lens were again cleaned with IPA. The contaminated blue roll could be disposed of via the domestic waste route due to the small size of the sample. </w:t>
      </w:r>
    </w:p>
    <w:p w14:paraId="3367CFA7" w14:textId="38656FC4" w:rsidR="00B702B1" w:rsidRDefault="00B702B1" w:rsidP="004252EE">
      <w:r>
        <w:lastRenderedPageBreak/>
        <w:t>No post-processing of the spectra was required, as the 15 scans produced a clear spectrum, with obvious characteristic peaks and a low noise level. A library search was conducted on the integrated Perkins-Elmer library, with a confidence threshold set at 95%, however, the matching reference spectra are not available for this report.</w:t>
      </w:r>
    </w:p>
    <w:p w14:paraId="3A0D8CAF" w14:textId="77777777" w:rsidR="00B702B1" w:rsidRDefault="00B702B1" w:rsidP="004252EE"/>
    <w:p w14:paraId="4F337AC4" w14:textId="7A877CA5" w:rsidR="00B702B1" w:rsidRDefault="00B702B1" w:rsidP="00B702B1">
      <w:pPr>
        <w:jc w:val="center"/>
        <w:rPr>
          <w:sz w:val="32"/>
          <w:szCs w:val="32"/>
          <w:u w:val="single"/>
        </w:rPr>
      </w:pPr>
      <w:r>
        <w:rPr>
          <w:sz w:val="32"/>
          <w:szCs w:val="32"/>
          <w:u w:val="single"/>
        </w:rPr>
        <w:t>Results and discussion</w:t>
      </w:r>
    </w:p>
    <w:p w14:paraId="50328C7B" w14:textId="393C6BA9" w:rsidR="00B702B1" w:rsidRDefault="00B702B1" w:rsidP="00B702B1">
      <w:r>
        <w:t xml:space="preserve">The four unknowns </w:t>
      </w:r>
      <w:r w:rsidR="001304E5">
        <w:t xml:space="preserve">analysed are on of four possible candidates, given in table 1. Using the characteristic peaks of the functional groups in each molecule, the unknown compounds were identified. </w:t>
      </w:r>
    </w:p>
    <w:tbl>
      <w:tblPr>
        <w:tblStyle w:val="TableGrid"/>
        <w:tblW w:w="0" w:type="auto"/>
        <w:tblLook w:val="04A0" w:firstRow="1" w:lastRow="0" w:firstColumn="1" w:lastColumn="0" w:noHBand="0" w:noVBand="1"/>
      </w:tblPr>
      <w:tblGrid>
        <w:gridCol w:w="4508"/>
        <w:gridCol w:w="4508"/>
      </w:tblGrid>
      <w:tr w:rsidR="0068615F" w14:paraId="59350D34" w14:textId="77777777" w:rsidTr="001304E5">
        <w:tc>
          <w:tcPr>
            <w:tcW w:w="4508" w:type="dxa"/>
          </w:tcPr>
          <w:p w14:paraId="7CC74A77" w14:textId="101974A9" w:rsidR="001304E5" w:rsidRPr="001304E5" w:rsidRDefault="001304E5" w:rsidP="00B702B1">
            <w:pPr>
              <w:rPr>
                <w:u w:val="single"/>
              </w:rPr>
            </w:pPr>
            <w:r w:rsidRPr="001304E5">
              <w:rPr>
                <w:u w:val="single"/>
              </w:rPr>
              <w:t>Name</w:t>
            </w:r>
          </w:p>
        </w:tc>
        <w:tc>
          <w:tcPr>
            <w:tcW w:w="4508" w:type="dxa"/>
          </w:tcPr>
          <w:p w14:paraId="0480B890" w14:textId="11E840BE" w:rsidR="001304E5" w:rsidRPr="001304E5" w:rsidRDefault="001304E5" w:rsidP="00B702B1">
            <w:pPr>
              <w:rPr>
                <w:u w:val="single"/>
              </w:rPr>
            </w:pPr>
            <w:r w:rsidRPr="001304E5">
              <w:rPr>
                <w:u w:val="single"/>
              </w:rPr>
              <w:t>Structure</w:t>
            </w:r>
          </w:p>
        </w:tc>
      </w:tr>
      <w:tr w:rsidR="0068615F" w14:paraId="0E9CF843" w14:textId="77777777" w:rsidTr="001304E5">
        <w:tc>
          <w:tcPr>
            <w:tcW w:w="4508" w:type="dxa"/>
          </w:tcPr>
          <w:p w14:paraId="63487A20" w14:textId="5408485E" w:rsidR="001304E5" w:rsidRDefault="001304E5" w:rsidP="00B702B1">
            <w:r>
              <w:t>Guanidine</w:t>
            </w:r>
          </w:p>
        </w:tc>
        <w:tc>
          <w:tcPr>
            <w:tcW w:w="4508" w:type="dxa"/>
          </w:tcPr>
          <w:p w14:paraId="6E820F97" w14:textId="0A167956" w:rsidR="001304E5" w:rsidRDefault="0068615F" w:rsidP="00B702B1">
            <w:r>
              <w:rPr>
                <w:noProof/>
              </w:rPr>
              <w:drawing>
                <wp:inline distT="0" distB="0" distL="0" distR="0" wp14:anchorId="0A0530FC" wp14:editId="72EC0C95">
                  <wp:extent cx="1054769" cy="655092"/>
                  <wp:effectExtent l="0" t="0" r="0" b="0"/>
                  <wp:docPr id="869371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69931" cy="664509"/>
                          </a:xfrm>
                          <a:prstGeom prst="rect">
                            <a:avLst/>
                          </a:prstGeom>
                          <a:noFill/>
                        </pic:spPr>
                      </pic:pic>
                    </a:graphicData>
                  </a:graphic>
                </wp:inline>
              </w:drawing>
            </w:r>
          </w:p>
        </w:tc>
      </w:tr>
      <w:tr w:rsidR="0068615F" w14:paraId="4BAF1CAB" w14:textId="77777777" w:rsidTr="001304E5">
        <w:tc>
          <w:tcPr>
            <w:tcW w:w="4508" w:type="dxa"/>
          </w:tcPr>
          <w:p w14:paraId="36ECE51A" w14:textId="4ECFBFFF" w:rsidR="001304E5" w:rsidRDefault="001304E5" w:rsidP="00B702B1">
            <w:r>
              <w:t>Acetaminophen</w:t>
            </w:r>
          </w:p>
        </w:tc>
        <w:tc>
          <w:tcPr>
            <w:tcW w:w="4508" w:type="dxa"/>
          </w:tcPr>
          <w:p w14:paraId="391DEA37" w14:textId="53EF9B7B" w:rsidR="001304E5" w:rsidRDefault="0068615F" w:rsidP="00B702B1">
            <w:r>
              <w:rPr>
                <w:noProof/>
              </w:rPr>
              <w:drawing>
                <wp:inline distT="0" distB="0" distL="0" distR="0" wp14:anchorId="4C4CB686" wp14:editId="7486D025">
                  <wp:extent cx="1160059" cy="675692"/>
                  <wp:effectExtent l="0" t="0" r="2540" b="0"/>
                  <wp:docPr id="2719140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0041" b="21712"/>
                          <a:stretch>
                            <a:fillRect/>
                          </a:stretch>
                        </pic:blipFill>
                        <pic:spPr bwMode="auto">
                          <a:xfrm>
                            <a:off x="0" y="0"/>
                            <a:ext cx="1171123" cy="68213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68615F" w14:paraId="3A2EB468" w14:textId="77777777" w:rsidTr="001304E5">
        <w:tc>
          <w:tcPr>
            <w:tcW w:w="4508" w:type="dxa"/>
          </w:tcPr>
          <w:p w14:paraId="17EB9A0D" w14:textId="3E01341C" w:rsidR="001304E5" w:rsidRDefault="001304E5" w:rsidP="00B702B1">
            <w:r>
              <w:t>Ascorbic Acid</w:t>
            </w:r>
          </w:p>
        </w:tc>
        <w:tc>
          <w:tcPr>
            <w:tcW w:w="4508" w:type="dxa"/>
          </w:tcPr>
          <w:p w14:paraId="4481949A" w14:textId="6A29C9D5" w:rsidR="001304E5" w:rsidRDefault="0068615F" w:rsidP="00B702B1">
            <w:r>
              <w:rPr>
                <w:noProof/>
              </w:rPr>
              <w:drawing>
                <wp:inline distT="0" distB="0" distL="0" distR="0" wp14:anchorId="123633F8" wp14:editId="14250EBF">
                  <wp:extent cx="1310640" cy="751366"/>
                  <wp:effectExtent l="0" t="0" r="3810" b="0"/>
                  <wp:docPr id="11798283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23804" cy="758913"/>
                          </a:xfrm>
                          <a:prstGeom prst="rect">
                            <a:avLst/>
                          </a:prstGeom>
                          <a:noFill/>
                        </pic:spPr>
                      </pic:pic>
                    </a:graphicData>
                  </a:graphic>
                </wp:inline>
              </w:drawing>
            </w:r>
          </w:p>
        </w:tc>
      </w:tr>
      <w:tr w:rsidR="0068615F" w14:paraId="5C15B39F" w14:textId="77777777" w:rsidTr="001304E5">
        <w:tc>
          <w:tcPr>
            <w:tcW w:w="4508" w:type="dxa"/>
          </w:tcPr>
          <w:p w14:paraId="2CCBD92B" w14:textId="7490CB18" w:rsidR="001304E5" w:rsidRDefault="001304E5" w:rsidP="00B702B1">
            <w:r>
              <w:t>Methyl-3-nitro</w:t>
            </w:r>
            <w:r w:rsidR="0068615F">
              <w:t>benzoate</w:t>
            </w:r>
          </w:p>
        </w:tc>
        <w:tc>
          <w:tcPr>
            <w:tcW w:w="4508" w:type="dxa"/>
          </w:tcPr>
          <w:p w14:paraId="235702DE" w14:textId="6E267A85" w:rsidR="001304E5" w:rsidRDefault="00622595" w:rsidP="00622595">
            <w:pPr>
              <w:keepNext/>
            </w:pPr>
            <w:r>
              <w:rPr>
                <w:noProof/>
              </w:rPr>
              <w:drawing>
                <wp:inline distT="0" distB="0" distL="0" distR="0" wp14:anchorId="1811BD5E" wp14:editId="60B756B9">
                  <wp:extent cx="955343" cy="883692"/>
                  <wp:effectExtent l="0" t="0" r="0" b="0"/>
                  <wp:docPr id="20502869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955343" cy="883692"/>
                          </a:xfrm>
                          <a:prstGeom prst="rect">
                            <a:avLst/>
                          </a:prstGeom>
                          <a:noFill/>
                        </pic:spPr>
                      </pic:pic>
                    </a:graphicData>
                  </a:graphic>
                </wp:inline>
              </w:drawing>
            </w:r>
          </w:p>
        </w:tc>
      </w:tr>
    </w:tbl>
    <w:p w14:paraId="02E04DAC" w14:textId="442B6353" w:rsidR="001304E5" w:rsidRPr="00B702B1" w:rsidRDefault="00622595" w:rsidP="00622595">
      <w:pPr>
        <w:pStyle w:val="Caption"/>
        <w:rPr>
          <w:sz w:val="22"/>
          <w:szCs w:val="22"/>
        </w:rPr>
      </w:pPr>
      <w:r>
        <w:t xml:space="preserve">Table </w:t>
      </w:r>
      <w:fldSimple w:instr=" SEQ Table \* ARABIC ">
        <w:r w:rsidR="00967EF9">
          <w:rPr>
            <w:noProof/>
          </w:rPr>
          <w:t>1</w:t>
        </w:r>
      </w:fldSimple>
      <w:r>
        <w:t xml:space="preserve"> - The four possible sample identities</w:t>
      </w:r>
    </w:p>
    <w:p w14:paraId="63D03260" w14:textId="64E83784" w:rsidR="0096737B" w:rsidRDefault="0096737B" w:rsidP="00D54810"/>
    <w:p w14:paraId="0363B7B4" w14:textId="04E6F7B8" w:rsidR="0096737B" w:rsidRDefault="0096737B" w:rsidP="00D54810">
      <w:r>
        <w:t xml:space="preserve">The spectrum for sample A (fig. 1) </w:t>
      </w:r>
      <w:r w:rsidR="00EE4AFC">
        <w:t xml:space="preserve">shows peaks for functional groups that line up with those present in guanidine (Table. 2).  </w:t>
      </w:r>
      <w:r w:rsidR="00110DFF">
        <w:t xml:space="preserve">There are differences in some of the peaks as guanidine is provided in salt form, and this affects its structure. It was not possible to determine the </w:t>
      </w:r>
      <w:proofErr w:type="gramStart"/>
      <w:r w:rsidR="00110DFF">
        <w:t>particular guanidine</w:t>
      </w:r>
      <w:proofErr w:type="gramEnd"/>
      <w:r w:rsidR="00110DFF">
        <w:t xml:space="preserve"> salt from this spectrum. </w:t>
      </w:r>
      <w:r w:rsidR="00967EF9">
        <w:t xml:space="preserve"> Guanidine is a reagent used in the production of nitroguanidine, a common component of propellant formulations</w:t>
      </w:r>
      <w:sdt>
        <w:sdtPr>
          <w:id w:val="-1892869267"/>
          <w:citation/>
        </w:sdtPr>
        <w:sdtContent>
          <w:r w:rsidR="00D474EB">
            <w:fldChar w:fldCharType="begin"/>
          </w:r>
          <w:r w:rsidR="00D474EB">
            <w:instrText xml:space="preserve"> CITATION Smi31 \l 2057 </w:instrText>
          </w:r>
          <w:r w:rsidR="00D474EB">
            <w:fldChar w:fldCharType="separate"/>
          </w:r>
          <w:r w:rsidR="00D474EB">
            <w:rPr>
              <w:noProof/>
            </w:rPr>
            <w:t xml:space="preserve"> </w:t>
          </w:r>
          <w:r w:rsidR="00D474EB" w:rsidRPr="00D474EB">
            <w:rPr>
              <w:noProof/>
            </w:rPr>
            <w:t>[3]</w:t>
          </w:r>
          <w:r w:rsidR="00D474EB">
            <w:fldChar w:fldCharType="end"/>
          </w:r>
        </w:sdtContent>
      </w:sdt>
      <w:r w:rsidR="00967EF9">
        <w:t>.</w:t>
      </w:r>
    </w:p>
    <w:p w14:paraId="547AD6D6" w14:textId="77777777" w:rsidR="002700E9" w:rsidRDefault="00DD2F4A" w:rsidP="002700E9">
      <w:pPr>
        <w:keepNext/>
      </w:pPr>
      <w:r>
        <w:lastRenderedPageBreak/>
        <w:t xml:space="preserve"> </w:t>
      </w:r>
      <w:r w:rsidR="002700E9">
        <w:rPr>
          <w:noProof/>
        </w:rPr>
        <w:drawing>
          <wp:inline distT="0" distB="0" distL="0" distR="0" wp14:anchorId="53F08669" wp14:editId="24FFAFEA">
            <wp:extent cx="5731510" cy="2495550"/>
            <wp:effectExtent l="0" t="0" r="2540" b="0"/>
            <wp:docPr id="1372871728" name="Picture 1" descr="A graph of a normalized pul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871728" name="Picture 1" descr="A graph of a normalized puls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95550"/>
                    </a:xfrm>
                    <a:prstGeom prst="rect">
                      <a:avLst/>
                    </a:prstGeom>
                  </pic:spPr>
                </pic:pic>
              </a:graphicData>
            </a:graphic>
          </wp:inline>
        </w:drawing>
      </w:r>
    </w:p>
    <w:p w14:paraId="64D54942" w14:textId="49E42B76" w:rsidR="00DA7A85" w:rsidRDefault="002700E9" w:rsidP="002700E9">
      <w:pPr>
        <w:pStyle w:val="Caption"/>
      </w:pPr>
      <w:r>
        <w:t xml:space="preserve">Figure </w:t>
      </w:r>
      <w:fldSimple w:instr=" SEQ Figure \* ARABIC ">
        <w:r w:rsidR="00967EF9">
          <w:rPr>
            <w:noProof/>
          </w:rPr>
          <w:t>1</w:t>
        </w:r>
      </w:fldSimple>
      <w:r>
        <w:t xml:space="preserve"> - FT-IR Spectrum for sample A</w:t>
      </w:r>
    </w:p>
    <w:p w14:paraId="3B8226F8" w14:textId="77777777" w:rsidR="002700E9" w:rsidRPr="002700E9" w:rsidRDefault="002700E9" w:rsidP="002700E9"/>
    <w:tbl>
      <w:tblPr>
        <w:tblStyle w:val="TableGrid"/>
        <w:tblW w:w="0" w:type="auto"/>
        <w:tblLook w:val="04A0" w:firstRow="1" w:lastRow="0" w:firstColumn="1" w:lastColumn="0" w:noHBand="0" w:noVBand="1"/>
      </w:tblPr>
      <w:tblGrid>
        <w:gridCol w:w="2179"/>
        <w:gridCol w:w="2179"/>
        <w:gridCol w:w="2180"/>
        <w:gridCol w:w="2180"/>
      </w:tblGrid>
      <w:tr w:rsidR="00EA6858" w14:paraId="5D3937B5" w14:textId="77777777" w:rsidTr="00A27B36">
        <w:tc>
          <w:tcPr>
            <w:tcW w:w="2179" w:type="dxa"/>
          </w:tcPr>
          <w:p w14:paraId="161A390D" w14:textId="4F6849B7" w:rsidR="00EA6858" w:rsidRDefault="00EA6858" w:rsidP="00EA6858">
            <w:r>
              <w:t>Bond</w:t>
            </w:r>
          </w:p>
        </w:tc>
        <w:tc>
          <w:tcPr>
            <w:tcW w:w="2179" w:type="dxa"/>
          </w:tcPr>
          <w:p w14:paraId="1806F9EA" w14:textId="42270CDB" w:rsidR="00EA6858" w:rsidRDefault="00EA6858" w:rsidP="00EA6858">
            <w:r>
              <w:t>Peak range / cm</w:t>
            </w:r>
            <w:r>
              <w:rPr>
                <w:vertAlign w:val="superscript"/>
              </w:rPr>
              <w:t>-1</w:t>
            </w:r>
          </w:p>
        </w:tc>
        <w:tc>
          <w:tcPr>
            <w:tcW w:w="2180" w:type="dxa"/>
          </w:tcPr>
          <w:p w14:paraId="1D465FFF" w14:textId="79889202" w:rsidR="00EA6858" w:rsidRDefault="00EA6858" w:rsidP="00EA6858">
            <w:r>
              <w:t>Peak appearance</w:t>
            </w:r>
          </w:p>
        </w:tc>
        <w:tc>
          <w:tcPr>
            <w:tcW w:w="2180" w:type="dxa"/>
          </w:tcPr>
          <w:p w14:paraId="5EAE3BCE" w14:textId="17712D47" w:rsidR="00EA6858" w:rsidRDefault="00EA6858" w:rsidP="00EA6858">
            <w:r>
              <w:t>Reported peak/ cm</w:t>
            </w:r>
            <w:r>
              <w:rPr>
                <w:vertAlign w:val="superscript"/>
              </w:rPr>
              <w:t>-1</w:t>
            </w:r>
          </w:p>
        </w:tc>
      </w:tr>
      <w:tr w:rsidR="00885FFF" w14:paraId="498B36C6" w14:textId="77777777" w:rsidTr="00A27B36">
        <w:tc>
          <w:tcPr>
            <w:tcW w:w="2179" w:type="dxa"/>
          </w:tcPr>
          <w:p w14:paraId="591E2C0D" w14:textId="076A0D1F" w:rsidR="00885FFF" w:rsidRDefault="00885FFF" w:rsidP="00D54810">
            <w:r>
              <w:t xml:space="preserve">C=N </w:t>
            </w:r>
          </w:p>
        </w:tc>
        <w:tc>
          <w:tcPr>
            <w:tcW w:w="2179" w:type="dxa"/>
          </w:tcPr>
          <w:p w14:paraId="63EEF14E" w14:textId="5BE98E63" w:rsidR="00885FFF" w:rsidRDefault="00885FFF" w:rsidP="00D54810">
            <w:r>
              <w:t>1640-1690</w:t>
            </w:r>
          </w:p>
        </w:tc>
        <w:tc>
          <w:tcPr>
            <w:tcW w:w="2180" w:type="dxa"/>
          </w:tcPr>
          <w:p w14:paraId="60AC354B" w14:textId="5C228C71" w:rsidR="00885FFF" w:rsidRDefault="00885FFF" w:rsidP="00D54810">
            <w:r>
              <w:t>strong</w:t>
            </w:r>
          </w:p>
        </w:tc>
        <w:tc>
          <w:tcPr>
            <w:tcW w:w="2180" w:type="dxa"/>
          </w:tcPr>
          <w:p w14:paraId="60AC3572" w14:textId="10C9C147" w:rsidR="00885FFF" w:rsidRDefault="00EE4AFC" w:rsidP="00D54810">
            <w:r>
              <w:t>1653.13</w:t>
            </w:r>
          </w:p>
        </w:tc>
      </w:tr>
      <w:tr w:rsidR="00885FFF" w14:paraId="2CAA0BDE" w14:textId="77777777" w:rsidTr="00A27B36">
        <w:tc>
          <w:tcPr>
            <w:tcW w:w="2179" w:type="dxa"/>
          </w:tcPr>
          <w:p w14:paraId="38E240DA" w14:textId="2C5E3EB7" w:rsidR="00885FFF" w:rsidRDefault="00885FFF" w:rsidP="00D54810">
            <w:r>
              <w:t xml:space="preserve">C-N </w:t>
            </w:r>
          </w:p>
        </w:tc>
        <w:tc>
          <w:tcPr>
            <w:tcW w:w="2179" w:type="dxa"/>
          </w:tcPr>
          <w:p w14:paraId="162A6966" w14:textId="1E479506" w:rsidR="00885FFF" w:rsidRDefault="00885FFF" w:rsidP="00D54810">
            <w:r>
              <w:t>1020-1250</w:t>
            </w:r>
          </w:p>
        </w:tc>
        <w:tc>
          <w:tcPr>
            <w:tcW w:w="2180" w:type="dxa"/>
          </w:tcPr>
          <w:p w14:paraId="20793D27" w14:textId="0B85BA79" w:rsidR="00885FFF" w:rsidRDefault="00885FFF" w:rsidP="00D54810">
            <w:r>
              <w:t>medium</w:t>
            </w:r>
          </w:p>
        </w:tc>
        <w:tc>
          <w:tcPr>
            <w:tcW w:w="2180" w:type="dxa"/>
          </w:tcPr>
          <w:p w14:paraId="741A3682" w14:textId="414ABB0A" w:rsidR="00885FFF" w:rsidRDefault="00EA6858" w:rsidP="00D54810">
            <w:r>
              <w:t>1111,22, 1022.77</w:t>
            </w:r>
          </w:p>
        </w:tc>
      </w:tr>
      <w:tr w:rsidR="00F54C11" w14:paraId="7913B8D5" w14:textId="77777777" w:rsidTr="00A27B36">
        <w:tc>
          <w:tcPr>
            <w:tcW w:w="2179" w:type="dxa"/>
          </w:tcPr>
          <w:p w14:paraId="0978ACC7" w14:textId="2653819A" w:rsidR="00F54C11" w:rsidRDefault="00EA6858" w:rsidP="00D54810">
            <w:r>
              <w:t>N-H</w:t>
            </w:r>
          </w:p>
        </w:tc>
        <w:tc>
          <w:tcPr>
            <w:tcW w:w="2179" w:type="dxa"/>
          </w:tcPr>
          <w:p w14:paraId="75891420" w14:textId="5B4B0DB5" w:rsidR="00F54C11" w:rsidRDefault="00F54C11" w:rsidP="00D54810">
            <w:r>
              <w:t>3300-3400</w:t>
            </w:r>
          </w:p>
        </w:tc>
        <w:tc>
          <w:tcPr>
            <w:tcW w:w="2180" w:type="dxa"/>
          </w:tcPr>
          <w:p w14:paraId="6602DF7C" w14:textId="50749D94" w:rsidR="00F54C11" w:rsidRDefault="00F54C11" w:rsidP="00D54810">
            <w:r>
              <w:t>Medium, sharp</w:t>
            </w:r>
          </w:p>
        </w:tc>
        <w:tc>
          <w:tcPr>
            <w:tcW w:w="2180" w:type="dxa"/>
          </w:tcPr>
          <w:p w14:paraId="26D5F48E" w14:textId="084ECDD2" w:rsidR="00F54C11" w:rsidRDefault="00EA6858" w:rsidP="002700E9">
            <w:pPr>
              <w:keepNext/>
            </w:pPr>
            <w:r>
              <w:t>3311.63</w:t>
            </w:r>
          </w:p>
        </w:tc>
      </w:tr>
    </w:tbl>
    <w:p w14:paraId="2AB5E375" w14:textId="188FB1EC" w:rsidR="00F500EB" w:rsidRDefault="002700E9" w:rsidP="002700E9">
      <w:pPr>
        <w:pStyle w:val="Caption"/>
      </w:pPr>
      <w:r>
        <w:t xml:space="preserve">Table </w:t>
      </w:r>
      <w:fldSimple w:instr=" SEQ Table \* ARABIC ">
        <w:r w:rsidR="00967EF9">
          <w:rPr>
            <w:noProof/>
          </w:rPr>
          <w:t>2</w:t>
        </w:r>
      </w:fldSimple>
      <w:r>
        <w:t xml:space="preserve"> - Peak identities for sample A</w:t>
      </w:r>
      <w:r w:rsidR="00C41A75">
        <w:t xml:space="preserve"> </w:t>
      </w:r>
      <w:sdt>
        <w:sdtPr>
          <w:id w:val="-506053237"/>
          <w:citation/>
        </w:sdtPr>
        <w:sdtContent>
          <w:r w:rsidR="00C41A75">
            <w:fldChar w:fldCharType="begin"/>
          </w:r>
          <w:r w:rsidR="00C41A75">
            <w:instrText xml:space="preserve"> CITATION Ins25 \l 2057 </w:instrText>
          </w:r>
          <w:r w:rsidR="00C41A75">
            <w:fldChar w:fldCharType="separate"/>
          </w:r>
          <w:r w:rsidR="00C41A75" w:rsidRPr="00C41A75">
            <w:rPr>
              <w:noProof/>
            </w:rPr>
            <w:t>[4]</w:t>
          </w:r>
          <w:r w:rsidR="00C41A75">
            <w:fldChar w:fldCharType="end"/>
          </w:r>
        </w:sdtContent>
      </w:sdt>
    </w:p>
    <w:p w14:paraId="29712C92" w14:textId="77777777" w:rsidR="00110DFF" w:rsidRDefault="00110DFF" w:rsidP="00110DFF">
      <w:pPr>
        <w:keepNext/>
      </w:pPr>
      <w:r w:rsidRPr="00110DFF">
        <w:drawing>
          <wp:inline distT="0" distB="0" distL="0" distR="0" wp14:anchorId="3EDCFD23" wp14:editId="01BC85A5">
            <wp:extent cx="5771408" cy="2463235"/>
            <wp:effectExtent l="0" t="0" r="1270" b="0"/>
            <wp:docPr id="653238563" name="Picture 1" descr="A graph of a person's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38563" name="Picture 1" descr="A graph of a person's body&#10;&#10;AI-generated content may be incorrect."/>
                    <pic:cNvPicPr/>
                  </pic:nvPicPr>
                  <pic:blipFill rotWithShape="1">
                    <a:blip r:embed="rId12"/>
                    <a:srcRect t="35821" r="16697"/>
                    <a:stretch>
                      <a:fillRect/>
                    </a:stretch>
                  </pic:blipFill>
                  <pic:spPr bwMode="auto">
                    <a:xfrm>
                      <a:off x="0" y="0"/>
                      <a:ext cx="5789060" cy="2470769"/>
                    </a:xfrm>
                    <a:prstGeom prst="rect">
                      <a:avLst/>
                    </a:prstGeom>
                    <a:ln>
                      <a:noFill/>
                    </a:ln>
                    <a:extLst>
                      <a:ext uri="{53640926-AAD7-44D8-BBD7-CCE9431645EC}">
                        <a14:shadowObscured xmlns:a14="http://schemas.microsoft.com/office/drawing/2010/main"/>
                      </a:ext>
                    </a:extLst>
                  </pic:spPr>
                </pic:pic>
              </a:graphicData>
            </a:graphic>
          </wp:inline>
        </w:drawing>
      </w:r>
    </w:p>
    <w:p w14:paraId="02889BBD" w14:textId="12C4B300" w:rsidR="00110DFF" w:rsidRPr="00110DFF" w:rsidRDefault="00110DFF" w:rsidP="00110DFF">
      <w:pPr>
        <w:pStyle w:val="Caption"/>
      </w:pPr>
      <w:r>
        <w:t xml:space="preserve">Figure </w:t>
      </w:r>
      <w:fldSimple w:instr=" SEQ Figure \* ARABIC ">
        <w:r w:rsidR="00967EF9">
          <w:rPr>
            <w:noProof/>
          </w:rPr>
          <w:t>2</w:t>
        </w:r>
      </w:fldSimple>
      <w:r>
        <w:t xml:space="preserve"> - Reference Spectrum for guanidine nitrate</w:t>
      </w:r>
      <w:r w:rsidR="00C41A75">
        <w:t xml:space="preserve"> </w:t>
      </w:r>
      <w:sdt>
        <w:sdtPr>
          <w:id w:val="-1186587193"/>
          <w:citation/>
        </w:sdtPr>
        <w:sdtContent>
          <w:r w:rsidR="00C24206">
            <w:fldChar w:fldCharType="begin"/>
          </w:r>
          <w:r w:rsidR="00C24206">
            <w:instrText xml:space="preserve"> CITATION Ald97 \l 2057 </w:instrText>
          </w:r>
          <w:r w:rsidR="00C24206">
            <w:fldChar w:fldCharType="separate"/>
          </w:r>
          <w:r w:rsidR="00C24206" w:rsidRPr="00C24206">
            <w:rPr>
              <w:noProof/>
            </w:rPr>
            <w:t>[5]</w:t>
          </w:r>
          <w:r w:rsidR="00C24206">
            <w:fldChar w:fldCharType="end"/>
          </w:r>
        </w:sdtContent>
      </w:sdt>
    </w:p>
    <w:p w14:paraId="133E5E07" w14:textId="3FE06264" w:rsidR="00703F0B" w:rsidRDefault="00703F0B" w:rsidP="00D54810">
      <w:r>
        <w:t xml:space="preserve">The spectrum for sample </w:t>
      </w:r>
      <w:r>
        <w:t>B</w:t>
      </w:r>
      <w:r>
        <w:t xml:space="preserve"> (fig. </w:t>
      </w:r>
      <w:r w:rsidR="002700E9">
        <w:t>3</w:t>
      </w:r>
      <w:r>
        <w:t xml:space="preserve">) shows peaks for functional groups that line up with those present in </w:t>
      </w:r>
      <w:r>
        <w:t>ascorbic acid</w:t>
      </w:r>
      <w:r>
        <w:t xml:space="preserve"> (Table.</w:t>
      </w:r>
      <w:r>
        <w:t xml:space="preserve"> 3).</w:t>
      </w:r>
      <w:r w:rsidR="002F7CFE">
        <w:t xml:space="preserve"> Ascorbic acid has appeared as a component of </w:t>
      </w:r>
      <w:proofErr w:type="gramStart"/>
      <w:r w:rsidR="002F7CFE">
        <w:t>homemade  black</w:t>
      </w:r>
      <w:proofErr w:type="gramEnd"/>
      <w:r w:rsidR="002F7CFE">
        <w:t xml:space="preserve"> powders and flash powders as a fuel, due to its ease of acquisition </w:t>
      </w:r>
      <w:sdt>
        <w:sdtPr>
          <w:id w:val="-2100472850"/>
          <w:citation/>
        </w:sdtPr>
        <w:sdtContent>
          <w:r w:rsidR="002F7CFE">
            <w:fldChar w:fldCharType="begin"/>
          </w:r>
          <w:r w:rsidR="002F7CFE">
            <w:instrText xml:space="preserve"> CITATION Bot10 \l 2057 </w:instrText>
          </w:r>
          <w:r w:rsidR="002F7CFE">
            <w:fldChar w:fldCharType="separate"/>
          </w:r>
          <w:r w:rsidR="002F7CFE" w:rsidRPr="002F7CFE">
            <w:rPr>
              <w:noProof/>
            </w:rPr>
            <w:t>[6]</w:t>
          </w:r>
          <w:r w:rsidR="002F7CFE">
            <w:fldChar w:fldCharType="end"/>
          </w:r>
        </w:sdtContent>
      </w:sdt>
      <w:r w:rsidR="002F7CFE">
        <w:t>.</w:t>
      </w:r>
    </w:p>
    <w:p w14:paraId="53DD9C12" w14:textId="77777777" w:rsidR="00836887" w:rsidRDefault="00836887" w:rsidP="00D54810"/>
    <w:p w14:paraId="33E0F405" w14:textId="77777777" w:rsidR="00836887" w:rsidRDefault="00836887" w:rsidP="00836887">
      <w:pPr>
        <w:keepNext/>
      </w:pPr>
      <w:r>
        <w:rPr>
          <w:noProof/>
        </w:rPr>
        <w:lastRenderedPageBreak/>
        <w:drawing>
          <wp:inline distT="0" distB="0" distL="0" distR="0" wp14:anchorId="71C22C6F" wp14:editId="0C3F55FA">
            <wp:extent cx="5731510" cy="2522220"/>
            <wp:effectExtent l="0" t="0" r="2540" b="0"/>
            <wp:docPr id="576767069" name="Picture 2"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767069" name="Picture 2" descr="A graph of a graph&#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22220"/>
                    </a:xfrm>
                    <a:prstGeom prst="rect">
                      <a:avLst/>
                    </a:prstGeom>
                  </pic:spPr>
                </pic:pic>
              </a:graphicData>
            </a:graphic>
          </wp:inline>
        </w:drawing>
      </w:r>
    </w:p>
    <w:p w14:paraId="1736389A" w14:textId="579C6494" w:rsidR="00836887" w:rsidRDefault="00836887" w:rsidP="00836887">
      <w:pPr>
        <w:pStyle w:val="Caption"/>
      </w:pPr>
      <w:r>
        <w:t xml:space="preserve">Figure </w:t>
      </w:r>
      <w:fldSimple w:instr=" SEQ Figure \* ARABIC ">
        <w:r w:rsidR="00967EF9">
          <w:rPr>
            <w:noProof/>
          </w:rPr>
          <w:t>3</w:t>
        </w:r>
      </w:fldSimple>
      <w:r>
        <w:t xml:space="preserve"> - Spectrum for Sample B</w:t>
      </w:r>
    </w:p>
    <w:p w14:paraId="2EB5E60A" w14:textId="77777777" w:rsidR="00EA6858" w:rsidRDefault="00EA6858" w:rsidP="00D54810"/>
    <w:tbl>
      <w:tblPr>
        <w:tblStyle w:val="TableGrid"/>
        <w:tblW w:w="0" w:type="auto"/>
        <w:tblLook w:val="04A0" w:firstRow="1" w:lastRow="0" w:firstColumn="1" w:lastColumn="0" w:noHBand="0" w:noVBand="1"/>
      </w:tblPr>
      <w:tblGrid>
        <w:gridCol w:w="2179"/>
        <w:gridCol w:w="2179"/>
        <w:gridCol w:w="2180"/>
        <w:gridCol w:w="2180"/>
      </w:tblGrid>
      <w:tr w:rsidR="00A66C22" w14:paraId="7F1C9ABB" w14:textId="77777777" w:rsidTr="00F50683">
        <w:tc>
          <w:tcPr>
            <w:tcW w:w="2179" w:type="dxa"/>
          </w:tcPr>
          <w:p w14:paraId="01B99D28" w14:textId="1FAC1DB3" w:rsidR="00A66C22" w:rsidRDefault="00A66C22" w:rsidP="00A66C22">
            <w:r>
              <w:t>Bond</w:t>
            </w:r>
          </w:p>
        </w:tc>
        <w:tc>
          <w:tcPr>
            <w:tcW w:w="2179" w:type="dxa"/>
          </w:tcPr>
          <w:p w14:paraId="48CEBAEF" w14:textId="689DFD06" w:rsidR="00A66C22" w:rsidRDefault="00A66C22" w:rsidP="00A66C22">
            <w:r>
              <w:t>Peak range / cm</w:t>
            </w:r>
            <w:r>
              <w:rPr>
                <w:vertAlign w:val="superscript"/>
              </w:rPr>
              <w:t>-1</w:t>
            </w:r>
          </w:p>
        </w:tc>
        <w:tc>
          <w:tcPr>
            <w:tcW w:w="2180" w:type="dxa"/>
          </w:tcPr>
          <w:p w14:paraId="3DE62D88" w14:textId="097CDBA6" w:rsidR="00A66C22" w:rsidRDefault="00A66C22" w:rsidP="00A66C22">
            <w:r>
              <w:t>Peak appearance</w:t>
            </w:r>
          </w:p>
        </w:tc>
        <w:tc>
          <w:tcPr>
            <w:tcW w:w="2180" w:type="dxa"/>
          </w:tcPr>
          <w:p w14:paraId="426D888E" w14:textId="11FDFCF6" w:rsidR="00A66C22" w:rsidRDefault="00A66C22" w:rsidP="00A66C22">
            <w:r>
              <w:t>Reported peak/ cm</w:t>
            </w:r>
            <w:r>
              <w:rPr>
                <w:vertAlign w:val="superscript"/>
              </w:rPr>
              <w:t>-1</w:t>
            </w:r>
          </w:p>
        </w:tc>
      </w:tr>
      <w:tr w:rsidR="00EA6858" w14:paraId="6C5BEA94" w14:textId="77777777" w:rsidTr="00F50683">
        <w:tc>
          <w:tcPr>
            <w:tcW w:w="2179" w:type="dxa"/>
          </w:tcPr>
          <w:p w14:paraId="0768EE66" w14:textId="77777777" w:rsidR="00EA6858" w:rsidRDefault="00EA6858" w:rsidP="00F50683">
            <w:r>
              <w:t>C=O</w:t>
            </w:r>
          </w:p>
        </w:tc>
        <w:tc>
          <w:tcPr>
            <w:tcW w:w="2179" w:type="dxa"/>
          </w:tcPr>
          <w:p w14:paraId="5F8E7946" w14:textId="3777B3F7" w:rsidR="00EA6858" w:rsidRDefault="00703F0B" w:rsidP="00F50683">
            <w:r>
              <w:t>Approx. 1680</w:t>
            </w:r>
          </w:p>
        </w:tc>
        <w:tc>
          <w:tcPr>
            <w:tcW w:w="2180" w:type="dxa"/>
          </w:tcPr>
          <w:p w14:paraId="77CF5170" w14:textId="77777777" w:rsidR="00EA6858" w:rsidRDefault="00EA6858" w:rsidP="00F50683">
            <w:r>
              <w:t>Strong, sharp</w:t>
            </w:r>
          </w:p>
        </w:tc>
        <w:tc>
          <w:tcPr>
            <w:tcW w:w="2180" w:type="dxa"/>
          </w:tcPr>
          <w:p w14:paraId="67741BD0" w14:textId="3DA568F4" w:rsidR="00EA6858" w:rsidRDefault="00703F0B" w:rsidP="00F50683">
            <w:r>
              <w:t>1661</w:t>
            </w:r>
            <w:r w:rsidR="00BB50B2">
              <w:t>.32</w:t>
            </w:r>
          </w:p>
        </w:tc>
      </w:tr>
      <w:tr w:rsidR="00EA6858" w14:paraId="3B2BE37F" w14:textId="77777777" w:rsidTr="00F50683">
        <w:tc>
          <w:tcPr>
            <w:tcW w:w="2179" w:type="dxa"/>
            <w:vMerge w:val="restart"/>
          </w:tcPr>
          <w:p w14:paraId="282152C3" w14:textId="5C752086" w:rsidR="00EA6858" w:rsidRDefault="00703F0B" w:rsidP="00F50683">
            <w:r>
              <w:t>O=H</w:t>
            </w:r>
          </w:p>
        </w:tc>
        <w:tc>
          <w:tcPr>
            <w:tcW w:w="2179" w:type="dxa"/>
          </w:tcPr>
          <w:p w14:paraId="2170D9E9" w14:textId="77777777" w:rsidR="00EA6858" w:rsidRDefault="00EA6858" w:rsidP="00F50683">
            <w:r>
              <w:t>3200-3550</w:t>
            </w:r>
          </w:p>
        </w:tc>
        <w:tc>
          <w:tcPr>
            <w:tcW w:w="2180" w:type="dxa"/>
          </w:tcPr>
          <w:p w14:paraId="016475AC" w14:textId="77777777" w:rsidR="00EA6858" w:rsidRDefault="00EA6858" w:rsidP="00F50683">
            <w:r>
              <w:t>Strong, broad</w:t>
            </w:r>
          </w:p>
        </w:tc>
        <w:tc>
          <w:tcPr>
            <w:tcW w:w="2180" w:type="dxa"/>
          </w:tcPr>
          <w:p w14:paraId="0602F98A" w14:textId="7C3A28F3" w:rsidR="00EA6858" w:rsidRDefault="00703F0B" w:rsidP="00F50683">
            <w:r>
              <w:t>3326</w:t>
            </w:r>
            <w:r w:rsidR="00BB50B2">
              <w:t>.52</w:t>
            </w:r>
          </w:p>
        </w:tc>
      </w:tr>
      <w:tr w:rsidR="00EA6858" w14:paraId="475DD5D2" w14:textId="77777777" w:rsidTr="00F50683">
        <w:tc>
          <w:tcPr>
            <w:tcW w:w="2179" w:type="dxa"/>
            <w:vMerge/>
          </w:tcPr>
          <w:p w14:paraId="1DC36599" w14:textId="77777777" w:rsidR="00EA6858" w:rsidRDefault="00EA6858" w:rsidP="00F50683"/>
        </w:tc>
        <w:tc>
          <w:tcPr>
            <w:tcW w:w="2179" w:type="dxa"/>
          </w:tcPr>
          <w:p w14:paraId="6C1D6CBB" w14:textId="77777777" w:rsidR="00EA6858" w:rsidRDefault="00EA6858" w:rsidP="00F50683">
            <w:r>
              <w:t>2700-3200</w:t>
            </w:r>
          </w:p>
        </w:tc>
        <w:tc>
          <w:tcPr>
            <w:tcW w:w="2180" w:type="dxa"/>
          </w:tcPr>
          <w:p w14:paraId="3FE12D15" w14:textId="77777777" w:rsidR="00EA6858" w:rsidRDefault="00EA6858" w:rsidP="00F50683">
            <w:r>
              <w:t>Weak, broad</w:t>
            </w:r>
          </w:p>
        </w:tc>
        <w:tc>
          <w:tcPr>
            <w:tcW w:w="2180" w:type="dxa"/>
          </w:tcPr>
          <w:p w14:paraId="3C8B4EE1" w14:textId="21741509" w:rsidR="00EA6858" w:rsidRDefault="00703F0B" w:rsidP="00F50683">
            <w:r>
              <w:t>2820</w:t>
            </w:r>
            <w:r w:rsidR="00BB50B2">
              <w:t>.04</w:t>
            </w:r>
          </w:p>
        </w:tc>
      </w:tr>
      <w:tr w:rsidR="00EA6858" w14:paraId="59481831" w14:textId="77777777" w:rsidTr="00F50683">
        <w:tc>
          <w:tcPr>
            <w:tcW w:w="2179" w:type="dxa"/>
            <w:vMerge/>
          </w:tcPr>
          <w:p w14:paraId="75E0A916" w14:textId="77777777" w:rsidR="00EA6858" w:rsidRDefault="00EA6858" w:rsidP="00F50683"/>
        </w:tc>
        <w:tc>
          <w:tcPr>
            <w:tcW w:w="2179" w:type="dxa"/>
          </w:tcPr>
          <w:p w14:paraId="46C39BFD" w14:textId="77777777" w:rsidR="00EA6858" w:rsidRDefault="00EA6858" w:rsidP="00F50683">
            <w:r>
              <w:t>1330-1420</w:t>
            </w:r>
          </w:p>
        </w:tc>
        <w:tc>
          <w:tcPr>
            <w:tcW w:w="2180" w:type="dxa"/>
          </w:tcPr>
          <w:p w14:paraId="5944216F" w14:textId="77777777" w:rsidR="00EA6858" w:rsidRDefault="00EA6858" w:rsidP="00F50683">
            <w:r>
              <w:t>medium</w:t>
            </w:r>
          </w:p>
        </w:tc>
        <w:tc>
          <w:tcPr>
            <w:tcW w:w="2180" w:type="dxa"/>
          </w:tcPr>
          <w:p w14:paraId="25C38813" w14:textId="6890FF90" w:rsidR="00EA6858" w:rsidRDefault="00703F0B" w:rsidP="00F50683">
            <w:r>
              <w:t>1346</w:t>
            </w:r>
            <w:r w:rsidR="00BB50B2">
              <w:t>.95</w:t>
            </w:r>
          </w:p>
        </w:tc>
      </w:tr>
      <w:tr w:rsidR="00EA6858" w14:paraId="464F5C29" w14:textId="77777777" w:rsidTr="00F50683">
        <w:tc>
          <w:tcPr>
            <w:tcW w:w="2179" w:type="dxa"/>
          </w:tcPr>
          <w:p w14:paraId="3DD50118" w14:textId="77777777" w:rsidR="00EA6858" w:rsidRDefault="00EA6858" w:rsidP="00F50683">
            <w:r>
              <w:t>C-O</w:t>
            </w:r>
          </w:p>
        </w:tc>
        <w:tc>
          <w:tcPr>
            <w:tcW w:w="2179" w:type="dxa"/>
          </w:tcPr>
          <w:p w14:paraId="2F97C1C6" w14:textId="77777777" w:rsidR="00EA6858" w:rsidRDefault="00EA6858" w:rsidP="00F50683">
            <w:r>
              <w:t>1163-1210</w:t>
            </w:r>
          </w:p>
        </w:tc>
        <w:tc>
          <w:tcPr>
            <w:tcW w:w="2180" w:type="dxa"/>
          </w:tcPr>
          <w:p w14:paraId="6BF18A6A" w14:textId="77777777" w:rsidR="00EA6858" w:rsidRDefault="00EA6858" w:rsidP="00F50683">
            <w:r>
              <w:t>Strong, sharp</w:t>
            </w:r>
          </w:p>
        </w:tc>
        <w:tc>
          <w:tcPr>
            <w:tcW w:w="2180" w:type="dxa"/>
          </w:tcPr>
          <w:p w14:paraId="2C57FB45" w14:textId="36E0768F" w:rsidR="00EA6858" w:rsidRDefault="00BB50B2" w:rsidP="00F50683">
            <w:r>
              <w:t>1210.64</w:t>
            </w:r>
          </w:p>
        </w:tc>
      </w:tr>
      <w:tr w:rsidR="00EA6858" w14:paraId="0AA56F1D" w14:textId="77777777" w:rsidTr="00F50683">
        <w:tc>
          <w:tcPr>
            <w:tcW w:w="2179" w:type="dxa"/>
          </w:tcPr>
          <w:p w14:paraId="5006051A" w14:textId="77777777" w:rsidR="00EA6858" w:rsidRDefault="00EA6858" w:rsidP="00F50683">
            <w:r>
              <w:t>C=C</w:t>
            </w:r>
          </w:p>
        </w:tc>
        <w:tc>
          <w:tcPr>
            <w:tcW w:w="2179" w:type="dxa"/>
          </w:tcPr>
          <w:p w14:paraId="11FE93F5" w14:textId="330236E5" w:rsidR="00EA6858" w:rsidRDefault="00804CC0" w:rsidP="00F50683">
            <w:r>
              <w:t>960-980</w:t>
            </w:r>
          </w:p>
        </w:tc>
        <w:tc>
          <w:tcPr>
            <w:tcW w:w="2180" w:type="dxa"/>
          </w:tcPr>
          <w:p w14:paraId="6E7EEBDA" w14:textId="4C50F1E3" w:rsidR="00EA6858" w:rsidRDefault="00804CC0" w:rsidP="00F50683">
            <w:r>
              <w:t>strong</w:t>
            </w:r>
          </w:p>
        </w:tc>
        <w:tc>
          <w:tcPr>
            <w:tcW w:w="2180" w:type="dxa"/>
          </w:tcPr>
          <w:p w14:paraId="162AFFD6" w14:textId="0FA6BA56" w:rsidR="00EA6858" w:rsidRDefault="00804CC0" w:rsidP="00836887">
            <w:pPr>
              <w:keepNext/>
            </w:pPr>
            <w:r>
              <w:t>956.93</w:t>
            </w:r>
          </w:p>
        </w:tc>
      </w:tr>
    </w:tbl>
    <w:p w14:paraId="21E8C19B" w14:textId="25EB3324" w:rsidR="00EA6858" w:rsidRDefault="00836887" w:rsidP="00836887">
      <w:pPr>
        <w:pStyle w:val="Caption"/>
      </w:pPr>
      <w:r>
        <w:t xml:space="preserve">Table </w:t>
      </w:r>
      <w:fldSimple w:instr=" SEQ Table \* ARABIC ">
        <w:r w:rsidR="00967EF9">
          <w:rPr>
            <w:noProof/>
          </w:rPr>
          <w:t>3</w:t>
        </w:r>
      </w:fldSimple>
      <w:r>
        <w:t xml:space="preserve"> - Peak identities for sample B</w:t>
      </w:r>
      <w:sdt>
        <w:sdtPr>
          <w:id w:val="-809623100"/>
          <w:citation/>
        </w:sdtPr>
        <w:sdtContent>
          <w:r w:rsidR="002F7CFE">
            <w:fldChar w:fldCharType="begin"/>
          </w:r>
          <w:r w:rsidR="002F7CFE">
            <w:instrText xml:space="preserve"> CITATION Ins25 \l 2057 </w:instrText>
          </w:r>
          <w:r w:rsidR="002F7CFE">
            <w:fldChar w:fldCharType="separate"/>
          </w:r>
          <w:r w:rsidR="002F7CFE">
            <w:rPr>
              <w:noProof/>
            </w:rPr>
            <w:t xml:space="preserve"> </w:t>
          </w:r>
          <w:r w:rsidR="002F7CFE" w:rsidRPr="002F7CFE">
            <w:rPr>
              <w:noProof/>
            </w:rPr>
            <w:t>[4]</w:t>
          </w:r>
          <w:r w:rsidR="002F7CFE">
            <w:fldChar w:fldCharType="end"/>
          </w:r>
        </w:sdtContent>
      </w:sdt>
    </w:p>
    <w:p w14:paraId="76E7AC5F" w14:textId="77777777" w:rsidR="00836887" w:rsidRDefault="00836887" w:rsidP="00836887">
      <w:pPr>
        <w:keepNext/>
      </w:pPr>
      <w:r>
        <w:rPr>
          <w:noProof/>
        </w:rPr>
        <w:drawing>
          <wp:inline distT="0" distB="0" distL="0" distR="0" wp14:anchorId="11B1A87B" wp14:editId="216D0B9E">
            <wp:extent cx="5664530" cy="2178305"/>
            <wp:effectExtent l="0" t="0" r="0" b="0"/>
            <wp:docPr id="9805015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3539" cy="2185615"/>
                    </a:xfrm>
                    <a:prstGeom prst="rect">
                      <a:avLst/>
                    </a:prstGeom>
                    <a:noFill/>
                  </pic:spPr>
                </pic:pic>
              </a:graphicData>
            </a:graphic>
          </wp:inline>
        </w:drawing>
      </w:r>
    </w:p>
    <w:p w14:paraId="59817801" w14:textId="69E71F89" w:rsidR="00836887" w:rsidRPr="00836887" w:rsidRDefault="00836887" w:rsidP="00836887">
      <w:pPr>
        <w:pStyle w:val="Caption"/>
      </w:pPr>
      <w:r>
        <w:t xml:space="preserve">Figure </w:t>
      </w:r>
      <w:fldSimple w:instr=" SEQ Figure \* ARABIC ">
        <w:r w:rsidR="00967EF9">
          <w:rPr>
            <w:noProof/>
          </w:rPr>
          <w:t>4</w:t>
        </w:r>
      </w:fldSimple>
      <w:r>
        <w:t xml:space="preserve"> - Reference Spectrum for Ascorbic acid</w:t>
      </w:r>
      <w:sdt>
        <w:sdtPr>
          <w:id w:val="624123727"/>
          <w:citation/>
        </w:sdtPr>
        <w:sdtContent>
          <w:r w:rsidR="002F7CFE">
            <w:fldChar w:fldCharType="begin"/>
          </w:r>
          <w:r w:rsidR="002F7CFE">
            <w:instrText xml:space="preserve"> CITATION Ald97 \l 2057 </w:instrText>
          </w:r>
          <w:r w:rsidR="002F7CFE">
            <w:fldChar w:fldCharType="separate"/>
          </w:r>
          <w:r w:rsidR="002F7CFE">
            <w:rPr>
              <w:noProof/>
            </w:rPr>
            <w:t xml:space="preserve"> </w:t>
          </w:r>
          <w:r w:rsidR="002F7CFE" w:rsidRPr="002F7CFE">
            <w:rPr>
              <w:noProof/>
            </w:rPr>
            <w:t>[5]</w:t>
          </w:r>
          <w:r w:rsidR="002F7CFE">
            <w:fldChar w:fldCharType="end"/>
          </w:r>
        </w:sdtContent>
      </w:sdt>
    </w:p>
    <w:p w14:paraId="2D7F0A7B" w14:textId="45219AC4" w:rsidR="00804CC0" w:rsidRDefault="00804CC0" w:rsidP="00804CC0">
      <w:r>
        <w:t xml:space="preserve">The spectrum for sample </w:t>
      </w:r>
      <w:r>
        <w:t>C</w:t>
      </w:r>
      <w:r>
        <w:t xml:space="preserve"> (fig. </w:t>
      </w:r>
      <w:r w:rsidR="002700E9">
        <w:t>5</w:t>
      </w:r>
      <w:r>
        <w:t xml:space="preserve">) shows peaks for functional groups that line up with those present in </w:t>
      </w:r>
      <w:r w:rsidR="00A66C22">
        <w:t>methyl-3-nitrobenzoate</w:t>
      </w:r>
      <w:r>
        <w:t xml:space="preserve"> (Table. </w:t>
      </w:r>
      <w:r>
        <w:t>4</w:t>
      </w:r>
      <w:r>
        <w:t>).</w:t>
      </w:r>
      <w:r w:rsidR="00D325FB">
        <w:t xml:space="preserve"> Methyl-3-benzoate contains a nitrated phenyl group and as an ester, has a </w:t>
      </w:r>
      <w:r w:rsidR="00E94D39">
        <w:t xml:space="preserve">large synthetic useability </w:t>
      </w:r>
      <w:proofErr w:type="gramStart"/>
      <w:r w:rsidR="00E94D39">
        <w:t>for the production of</w:t>
      </w:r>
      <w:proofErr w:type="gramEnd"/>
      <w:r w:rsidR="00E94D39">
        <w:t xml:space="preserve"> energetic molecules </w:t>
      </w:r>
      <w:sdt>
        <w:sdtPr>
          <w:id w:val="1338581858"/>
          <w:citation/>
        </w:sdtPr>
        <w:sdtContent>
          <w:r w:rsidR="00E94D39">
            <w:fldChar w:fldCharType="begin"/>
          </w:r>
          <w:r w:rsidR="00E94D39">
            <w:instrText xml:space="preserve"> CITATION Zlo20 \l 2057 </w:instrText>
          </w:r>
          <w:r w:rsidR="00E94D39">
            <w:fldChar w:fldCharType="separate"/>
          </w:r>
          <w:r w:rsidR="00E94D39" w:rsidRPr="00E94D39">
            <w:rPr>
              <w:noProof/>
            </w:rPr>
            <w:t>[7]</w:t>
          </w:r>
          <w:r w:rsidR="00E94D39">
            <w:fldChar w:fldCharType="end"/>
          </w:r>
        </w:sdtContent>
      </w:sdt>
      <w:r w:rsidR="00E94D39">
        <w:t>.</w:t>
      </w:r>
    </w:p>
    <w:p w14:paraId="359B9A66" w14:textId="77777777" w:rsidR="00804CC0" w:rsidRDefault="00804CC0" w:rsidP="00D54810"/>
    <w:p w14:paraId="58E6B6AC" w14:textId="77777777" w:rsidR="00836887" w:rsidRDefault="00836887" w:rsidP="00836887">
      <w:pPr>
        <w:keepNext/>
      </w:pPr>
      <w:r>
        <w:rPr>
          <w:noProof/>
        </w:rPr>
        <w:lastRenderedPageBreak/>
        <w:drawing>
          <wp:inline distT="0" distB="0" distL="0" distR="0" wp14:anchorId="0BE0A644" wp14:editId="23DF6466">
            <wp:extent cx="5731510" cy="2512695"/>
            <wp:effectExtent l="0" t="0" r="2540" b="1905"/>
            <wp:docPr id="928242742" name="Picture 4"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242742" name="Picture 4" descr="A graph of a graph&#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512695"/>
                    </a:xfrm>
                    <a:prstGeom prst="rect">
                      <a:avLst/>
                    </a:prstGeom>
                  </pic:spPr>
                </pic:pic>
              </a:graphicData>
            </a:graphic>
          </wp:inline>
        </w:drawing>
      </w:r>
    </w:p>
    <w:p w14:paraId="4446144D" w14:textId="1F83775D" w:rsidR="00EA6858" w:rsidRDefault="00836887" w:rsidP="00836887">
      <w:pPr>
        <w:pStyle w:val="Caption"/>
      </w:pPr>
      <w:r>
        <w:t xml:space="preserve">Figure </w:t>
      </w:r>
      <w:fldSimple w:instr=" SEQ Figure \* ARABIC ">
        <w:r w:rsidR="00967EF9">
          <w:rPr>
            <w:noProof/>
          </w:rPr>
          <w:t>5</w:t>
        </w:r>
      </w:fldSimple>
      <w:r>
        <w:t xml:space="preserve"> - Spectrum for Sample C</w:t>
      </w:r>
    </w:p>
    <w:tbl>
      <w:tblPr>
        <w:tblStyle w:val="TableGrid"/>
        <w:tblW w:w="0" w:type="auto"/>
        <w:tblLook w:val="04A0" w:firstRow="1" w:lastRow="0" w:firstColumn="1" w:lastColumn="0" w:noHBand="0" w:noVBand="1"/>
      </w:tblPr>
      <w:tblGrid>
        <w:gridCol w:w="2179"/>
        <w:gridCol w:w="2179"/>
        <w:gridCol w:w="2180"/>
        <w:gridCol w:w="2180"/>
      </w:tblGrid>
      <w:tr w:rsidR="00A66C22" w14:paraId="7222099D" w14:textId="77777777" w:rsidTr="00F50683">
        <w:tc>
          <w:tcPr>
            <w:tcW w:w="2179" w:type="dxa"/>
          </w:tcPr>
          <w:p w14:paraId="1917AD03" w14:textId="43BC8D57" w:rsidR="00A66C22" w:rsidRDefault="00A66C22" w:rsidP="00A66C22">
            <w:r>
              <w:t>Bond</w:t>
            </w:r>
          </w:p>
        </w:tc>
        <w:tc>
          <w:tcPr>
            <w:tcW w:w="2179" w:type="dxa"/>
          </w:tcPr>
          <w:p w14:paraId="3C551A3E" w14:textId="63635BAD" w:rsidR="00A66C22" w:rsidRDefault="00A66C22" w:rsidP="00A66C22">
            <w:r>
              <w:t>Peak range / cm</w:t>
            </w:r>
            <w:r>
              <w:rPr>
                <w:vertAlign w:val="superscript"/>
              </w:rPr>
              <w:t>-1</w:t>
            </w:r>
          </w:p>
        </w:tc>
        <w:tc>
          <w:tcPr>
            <w:tcW w:w="2180" w:type="dxa"/>
          </w:tcPr>
          <w:p w14:paraId="27DC814F" w14:textId="04F48E88" w:rsidR="00A66C22" w:rsidRDefault="00A66C22" w:rsidP="00A66C22">
            <w:r>
              <w:t>Peak appearance</w:t>
            </w:r>
          </w:p>
        </w:tc>
        <w:tc>
          <w:tcPr>
            <w:tcW w:w="2180" w:type="dxa"/>
          </w:tcPr>
          <w:p w14:paraId="515983CC" w14:textId="4221307B" w:rsidR="00A66C22" w:rsidRDefault="00A66C22" w:rsidP="00A66C22">
            <w:r>
              <w:t>Reported peak/ cm</w:t>
            </w:r>
            <w:r>
              <w:rPr>
                <w:vertAlign w:val="superscript"/>
              </w:rPr>
              <w:t>-1</w:t>
            </w:r>
          </w:p>
        </w:tc>
      </w:tr>
      <w:tr w:rsidR="00804CC0" w14:paraId="6406B6D8" w14:textId="77777777" w:rsidTr="00F50683">
        <w:tc>
          <w:tcPr>
            <w:tcW w:w="2179" w:type="dxa"/>
          </w:tcPr>
          <w:p w14:paraId="1ED7CA71" w14:textId="77777777" w:rsidR="00804CC0" w:rsidRDefault="00804CC0" w:rsidP="00F50683">
            <w:r>
              <w:t>C=O</w:t>
            </w:r>
          </w:p>
        </w:tc>
        <w:tc>
          <w:tcPr>
            <w:tcW w:w="2179" w:type="dxa"/>
          </w:tcPr>
          <w:p w14:paraId="577E1502" w14:textId="77777777" w:rsidR="00804CC0" w:rsidRDefault="00804CC0" w:rsidP="00F50683">
            <w:r>
              <w:t>1735-1750</w:t>
            </w:r>
          </w:p>
        </w:tc>
        <w:tc>
          <w:tcPr>
            <w:tcW w:w="2180" w:type="dxa"/>
          </w:tcPr>
          <w:p w14:paraId="1AF8E444" w14:textId="77777777" w:rsidR="00804CC0" w:rsidRDefault="00804CC0" w:rsidP="00F50683">
            <w:r>
              <w:t>Strong, sharp</w:t>
            </w:r>
          </w:p>
        </w:tc>
        <w:tc>
          <w:tcPr>
            <w:tcW w:w="2180" w:type="dxa"/>
          </w:tcPr>
          <w:p w14:paraId="5959C5D1" w14:textId="1C5E0C6C" w:rsidR="00804CC0" w:rsidRDefault="00A66C22" w:rsidP="00F50683">
            <w:r>
              <w:t>1714.90</w:t>
            </w:r>
          </w:p>
        </w:tc>
      </w:tr>
      <w:tr w:rsidR="00804CC0" w14:paraId="0071B481" w14:textId="77777777" w:rsidTr="00F50683">
        <w:tc>
          <w:tcPr>
            <w:tcW w:w="2179" w:type="dxa"/>
          </w:tcPr>
          <w:p w14:paraId="70A16717" w14:textId="77777777" w:rsidR="00804CC0" w:rsidRDefault="00804CC0" w:rsidP="00F50683">
            <w:r>
              <w:t>N-O</w:t>
            </w:r>
          </w:p>
        </w:tc>
        <w:tc>
          <w:tcPr>
            <w:tcW w:w="2179" w:type="dxa"/>
          </w:tcPr>
          <w:p w14:paraId="7AFCC966" w14:textId="77777777" w:rsidR="00804CC0" w:rsidRDefault="00804CC0" w:rsidP="00F50683">
            <w:r>
              <w:t>1500-1550</w:t>
            </w:r>
          </w:p>
        </w:tc>
        <w:tc>
          <w:tcPr>
            <w:tcW w:w="2180" w:type="dxa"/>
          </w:tcPr>
          <w:p w14:paraId="4EC74B8F" w14:textId="77777777" w:rsidR="00804CC0" w:rsidRDefault="00804CC0" w:rsidP="00F50683">
            <w:r>
              <w:t>Strong,</w:t>
            </w:r>
          </w:p>
        </w:tc>
        <w:tc>
          <w:tcPr>
            <w:tcW w:w="2180" w:type="dxa"/>
          </w:tcPr>
          <w:p w14:paraId="4EAA9061" w14:textId="0C4C8FE8" w:rsidR="00804CC0" w:rsidRDefault="00A66C22" w:rsidP="00F50683">
            <w:r>
              <w:t>1526.05</w:t>
            </w:r>
          </w:p>
        </w:tc>
      </w:tr>
      <w:tr w:rsidR="00804CC0" w14:paraId="108A540C" w14:textId="77777777" w:rsidTr="00F50683">
        <w:tc>
          <w:tcPr>
            <w:tcW w:w="2179" w:type="dxa"/>
            <w:vMerge w:val="restart"/>
          </w:tcPr>
          <w:p w14:paraId="2526757B" w14:textId="77777777" w:rsidR="00804CC0" w:rsidRDefault="00804CC0" w:rsidP="00F50683">
            <w:r>
              <w:t>C-O</w:t>
            </w:r>
          </w:p>
        </w:tc>
        <w:tc>
          <w:tcPr>
            <w:tcW w:w="2179" w:type="dxa"/>
          </w:tcPr>
          <w:p w14:paraId="4F75C780" w14:textId="77777777" w:rsidR="00804CC0" w:rsidRDefault="00804CC0" w:rsidP="00F50683">
            <w:r>
              <w:t>1250-1310</w:t>
            </w:r>
          </w:p>
        </w:tc>
        <w:tc>
          <w:tcPr>
            <w:tcW w:w="2180" w:type="dxa"/>
          </w:tcPr>
          <w:p w14:paraId="74735A58" w14:textId="77777777" w:rsidR="00804CC0" w:rsidRDefault="00804CC0" w:rsidP="00F50683">
            <w:r>
              <w:t>Strong, sharp</w:t>
            </w:r>
          </w:p>
        </w:tc>
        <w:tc>
          <w:tcPr>
            <w:tcW w:w="2180" w:type="dxa"/>
          </w:tcPr>
          <w:p w14:paraId="085DC63A" w14:textId="7F768FF8" w:rsidR="00804CC0" w:rsidRDefault="00A66C22" w:rsidP="00F50683">
            <w:r>
              <w:t>1267.</w:t>
            </w:r>
            <w:r w:rsidR="00F60630">
              <w:t>71</w:t>
            </w:r>
          </w:p>
        </w:tc>
      </w:tr>
      <w:tr w:rsidR="00804CC0" w14:paraId="112E6ABF" w14:textId="77777777" w:rsidTr="00F50683">
        <w:tc>
          <w:tcPr>
            <w:tcW w:w="2179" w:type="dxa"/>
            <w:vMerge/>
          </w:tcPr>
          <w:p w14:paraId="25C713F2" w14:textId="77777777" w:rsidR="00804CC0" w:rsidRDefault="00804CC0" w:rsidP="00F50683"/>
        </w:tc>
        <w:tc>
          <w:tcPr>
            <w:tcW w:w="2179" w:type="dxa"/>
          </w:tcPr>
          <w:p w14:paraId="6154FE9B" w14:textId="77777777" w:rsidR="00804CC0" w:rsidRDefault="00804CC0" w:rsidP="00F50683">
            <w:r>
              <w:t>1163-1210</w:t>
            </w:r>
          </w:p>
        </w:tc>
        <w:tc>
          <w:tcPr>
            <w:tcW w:w="2180" w:type="dxa"/>
          </w:tcPr>
          <w:p w14:paraId="14B87C65" w14:textId="77777777" w:rsidR="00804CC0" w:rsidRDefault="00804CC0" w:rsidP="00F50683">
            <w:r>
              <w:t>Strong, sharp</w:t>
            </w:r>
          </w:p>
        </w:tc>
        <w:tc>
          <w:tcPr>
            <w:tcW w:w="2180" w:type="dxa"/>
          </w:tcPr>
          <w:p w14:paraId="0488DA61" w14:textId="747EDE44" w:rsidR="00804CC0" w:rsidRDefault="00F60630" w:rsidP="00F50683">
            <w:r>
              <w:t>1193.67</w:t>
            </w:r>
          </w:p>
        </w:tc>
      </w:tr>
      <w:tr w:rsidR="00F60630" w14:paraId="18DFDE41" w14:textId="77777777" w:rsidTr="00F50683">
        <w:tc>
          <w:tcPr>
            <w:tcW w:w="2179" w:type="dxa"/>
            <w:vMerge w:val="restart"/>
          </w:tcPr>
          <w:p w14:paraId="3CC1DB02" w14:textId="77777777" w:rsidR="00F60630" w:rsidRDefault="00F60630" w:rsidP="00F50683">
            <w:r>
              <w:t>C-H</w:t>
            </w:r>
          </w:p>
        </w:tc>
        <w:tc>
          <w:tcPr>
            <w:tcW w:w="2179" w:type="dxa"/>
          </w:tcPr>
          <w:p w14:paraId="73FBA959" w14:textId="77777777" w:rsidR="00F60630" w:rsidRDefault="00F60630" w:rsidP="00F50683">
            <w:r>
              <w:t>3000-3100</w:t>
            </w:r>
          </w:p>
        </w:tc>
        <w:tc>
          <w:tcPr>
            <w:tcW w:w="2180" w:type="dxa"/>
          </w:tcPr>
          <w:p w14:paraId="189CC26E" w14:textId="77777777" w:rsidR="00F60630" w:rsidRDefault="00F60630" w:rsidP="00F50683">
            <w:r>
              <w:t>Medium</w:t>
            </w:r>
          </w:p>
        </w:tc>
        <w:tc>
          <w:tcPr>
            <w:tcW w:w="2180" w:type="dxa"/>
          </w:tcPr>
          <w:p w14:paraId="50DBBC9E" w14:textId="2ADE38B4" w:rsidR="00F60630" w:rsidRDefault="00F60630" w:rsidP="00F50683">
            <w:r>
              <w:t>3092.34</w:t>
            </w:r>
          </w:p>
        </w:tc>
      </w:tr>
      <w:tr w:rsidR="00F60630" w14:paraId="66E1BBB9" w14:textId="77777777" w:rsidTr="00F50683">
        <w:tc>
          <w:tcPr>
            <w:tcW w:w="2179" w:type="dxa"/>
            <w:vMerge/>
          </w:tcPr>
          <w:p w14:paraId="5F5E29D2" w14:textId="77777777" w:rsidR="00F60630" w:rsidRDefault="00F60630" w:rsidP="00F50683"/>
        </w:tc>
        <w:tc>
          <w:tcPr>
            <w:tcW w:w="2179" w:type="dxa"/>
          </w:tcPr>
          <w:p w14:paraId="3A773EB2" w14:textId="77777777" w:rsidR="00F60630" w:rsidRDefault="00F60630" w:rsidP="00F50683">
            <w:r>
              <w:t>2840-3000</w:t>
            </w:r>
          </w:p>
        </w:tc>
        <w:tc>
          <w:tcPr>
            <w:tcW w:w="2180" w:type="dxa"/>
          </w:tcPr>
          <w:p w14:paraId="0BAD119A" w14:textId="77777777" w:rsidR="00F60630" w:rsidRDefault="00F60630" w:rsidP="00F50683">
            <w:r>
              <w:t>medium</w:t>
            </w:r>
          </w:p>
        </w:tc>
        <w:tc>
          <w:tcPr>
            <w:tcW w:w="2180" w:type="dxa"/>
          </w:tcPr>
          <w:p w14:paraId="0988F9BF" w14:textId="4B95CB1B" w:rsidR="00F60630" w:rsidRDefault="00F60630" w:rsidP="00F50683">
            <w:r>
              <w:t>2961.24</w:t>
            </w:r>
          </w:p>
        </w:tc>
      </w:tr>
      <w:tr w:rsidR="00F60630" w14:paraId="017D49FA" w14:textId="77777777" w:rsidTr="00F50683">
        <w:tc>
          <w:tcPr>
            <w:tcW w:w="2179" w:type="dxa"/>
            <w:vMerge/>
          </w:tcPr>
          <w:p w14:paraId="2EF5C1FC" w14:textId="77777777" w:rsidR="00F60630" w:rsidRDefault="00F60630" w:rsidP="00F50683"/>
        </w:tc>
        <w:tc>
          <w:tcPr>
            <w:tcW w:w="2179" w:type="dxa"/>
          </w:tcPr>
          <w:p w14:paraId="251FBBF6" w14:textId="77777777" w:rsidR="00F60630" w:rsidRDefault="00F60630" w:rsidP="00F50683">
            <w:r>
              <w:t>1650-2000</w:t>
            </w:r>
          </w:p>
        </w:tc>
        <w:tc>
          <w:tcPr>
            <w:tcW w:w="2180" w:type="dxa"/>
          </w:tcPr>
          <w:p w14:paraId="4D7AA26C" w14:textId="77777777" w:rsidR="00F60630" w:rsidRDefault="00F60630" w:rsidP="00F50683">
            <w:r>
              <w:t>weak</w:t>
            </w:r>
          </w:p>
        </w:tc>
        <w:tc>
          <w:tcPr>
            <w:tcW w:w="2180" w:type="dxa"/>
          </w:tcPr>
          <w:p w14:paraId="74B5E774" w14:textId="67BC3C47" w:rsidR="00F60630" w:rsidRDefault="001E5234" w:rsidP="00F50683">
            <w:r>
              <w:t>1787.58</w:t>
            </w:r>
          </w:p>
        </w:tc>
      </w:tr>
      <w:tr w:rsidR="00F60630" w14:paraId="685664B1" w14:textId="77777777" w:rsidTr="00F50683">
        <w:tc>
          <w:tcPr>
            <w:tcW w:w="2179" w:type="dxa"/>
            <w:vMerge/>
          </w:tcPr>
          <w:p w14:paraId="3E8BA09C" w14:textId="77777777" w:rsidR="00F60630" w:rsidRDefault="00F60630" w:rsidP="00F50683"/>
        </w:tc>
        <w:tc>
          <w:tcPr>
            <w:tcW w:w="2179" w:type="dxa"/>
          </w:tcPr>
          <w:p w14:paraId="0D9D61A2" w14:textId="75F62038" w:rsidR="00F60630" w:rsidRDefault="00F60630" w:rsidP="00F50683">
            <w:r>
              <w:t>7</w:t>
            </w:r>
            <w:r w:rsidR="001E5234">
              <w:t>30-770</w:t>
            </w:r>
          </w:p>
        </w:tc>
        <w:tc>
          <w:tcPr>
            <w:tcW w:w="2180" w:type="dxa"/>
          </w:tcPr>
          <w:p w14:paraId="69B74470" w14:textId="77777777" w:rsidR="00F60630" w:rsidRDefault="00F60630" w:rsidP="00F50683">
            <w:r>
              <w:t>Strong</w:t>
            </w:r>
          </w:p>
        </w:tc>
        <w:tc>
          <w:tcPr>
            <w:tcW w:w="2180" w:type="dxa"/>
          </w:tcPr>
          <w:p w14:paraId="36C96C8E" w14:textId="4A32332E" w:rsidR="00F60630" w:rsidRDefault="001E5234" w:rsidP="00836887">
            <w:pPr>
              <w:keepNext/>
            </w:pPr>
            <w:r>
              <w:t>717.63</w:t>
            </w:r>
          </w:p>
        </w:tc>
      </w:tr>
    </w:tbl>
    <w:p w14:paraId="540DF90C" w14:textId="72BE1D2A" w:rsidR="00EA6858" w:rsidRDefault="00836887" w:rsidP="00836887">
      <w:pPr>
        <w:pStyle w:val="Caption"/>
      </w:pPr>
      <w:r>
        <w:t xml:space="preserve">Table </w:t>
      </w:r>
      <w:fldSimple w:instr=" SEQ Table \* ARABIC ">
        <w:r w:rsidR="00967EF9">
          <w:rPr>
            <w:noProof/>
          </w:rPr>
          <w:t>4</w:t>
        </w:r>
      </w:fldSimple>
      <w:r>
        <w:t xml:space="preserve"> - Peak identities for Sample C</w:t>
      </w:r>
      <w:r w:rsidR="00E94D39">
        <w:t xml:space="preserve"> </w:t>
      </w:r>
      <w:sdt>
        <w:sdtPr>
          <w:id w:val="-584845427"/>
          <w:citation/>
        </w:sdtPr>
        <w:sdtContent>
          <w:r w:rsidR="00E94D39">
            <w:fldChar w:fldCharType="begin"/>
          </w:r>
          <w:r w:rsidR="00E94D39">
            <w:instrText xml:space="preserve"> CITATION Ins25 \l 2057 </w:instrText>
          </w:r>
          <w:r w:rsidR="00E94D39">
            <w:fldChar w:fldCharType="separate"/>
          </w:r>
          <w:r w:rsidR="00E94D39" w:rsidRPr="00E94D39">
            <w:rPr>
              <w:noProof/>
            </w:rPr>
            <w:t>[4]</w:t>
          </w:r>
          <w:r w:rsidR="00E94D39">
            <w:fldChar w:fldCharType="end"/>
          </w:r>
        </w:sdtContent>
      </w:sdt>
    </w:p>
    <w:p w14:paraId="2FC7E563" w14:textId="77777777" w:rsidR="00AF14D0" w:rsidRDefault="00AF14D0" w:rsidP="00AF14D0">
      <w:pPr>
        <w:keepNext/>
      </w:pPr>
      <w:r>
        <w:rPr>
          <w:noProof/>
        </w:rPr>
        <w:drawing>
          <wp:inline distT="0" distB="0" distL="0" distR="0" wp14:anchorId="152C6450" wp14:editId="0F54407D">
            <wp:extent cx="5961413" cy="2118293"/>
            <wp:effectExtent l="0" t="0" r="1270" b="0"/>
            <wp:docPr id="13199141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79882" cy="2124856"/>
                    </a:xfrm>
                    <a:prstGeom prst="rect">
                      <a:avLst/>
                    </a:prstGeom>
                    <a:noFill/>
                  </pic:spPr>
                </pic:pic>
              </a:graphicData>
            </a:graphic>
          </wp:inline>
        </w:drawing>
      </w:r>
    </w:p>
    <w:p w14:paraId="3293484E" w14:textId="46BED4F8" w:rsidR="00EA6858" w:rsidRDefault="00AF14D0" w:rsidP="00AF14D0">
      <w:pPr>
        <w:pStyle w:val="Caption"/>
      </w:pPr>
      <w:r>
        <w:t xml:space="preserve">Figure </w:t>
      </w:r>
      <w:fldSimple w:instr=" SEQ Figure \* ARABIC ">
        <w:r w:rsidR="00967EF9">
          <w:rPr>
            <w:noProof/>
          </w:rPr>
          <w:t>6</w:t>
        </w:r>
      </w:fldSimple>
      <w:r>
        <w:t xml:space="preserve"> - Reference Spectrum for Methyl-3-nitrobenzoate</w:t>
      </w:r>
      <w:r w:rsidR="00E94D39">
        <w:t xml:space="preserve"> </w:t>
      </w:r>
      <w:sdt>
        <w:sdtPr>
          <w:id w:val="-422336367"/>
          <w:citation/>
        </w:sdtPr>
        <w:sdtContent>
          <w:r w:rsidR="00E94D39">
            <w:fldChar w:fldCharType="begin"/>
          </w:r>
          <w:r w:rsidR="00E94D39">
            <w:instrText xml:space="preserve"> CITATION Ald971 \l 2057 </w:instrText>
          </w:r>
          <w:r w:rsidR="00E94D39">
            <w:fldChar w:fldCharType="separate"/>
          </w:r>
          <w:r w:rsidR="00E94D39" w:rsidRPr="00E94D39">
            <w:rPr>
              <w:noProof/>
            </w:rPr>
            <w:t>[8]</w:t>
          </w:r>
          <w:r w:rsidR="00E94D39">
            <w:fldChar w:fldCharType="end"/>
          </w:r>
        </w:sdtContent>
      </w:sdt>
    </w:p>
    <w:p w14:paraId="3EC716BB" w14:textId="3E6C516C" w:rsidR="00EA6858" w:rsidRDefault="001E5234" w:rsidP="00D54810">
      <w:r>
        <w:t xml:space="preserve">The spectrum for sample </w:t>
      </w:r>
      <w:r w:rsidR="00AF14D0">
        <w:t>D</w:t>
      </w:r>
      <w:r>
        <w:t xml:space="preserve"> (fig.</w:t>
      </w:r>
      <w:r w:rsidR="002700E9">
        <w:t>7</w:t>
      </w:r>
      <w:r>
        <w:t>) shows peaks for functional groups that line up with those present in</w:t>
      </w:r>
      <w:r w:rsidR="00AF14D0">
        <w:t xml:space="preserve"> acetaminophen </w:t>
      </w:r>
      <w:r>
        <w:t xml:space="preserve">(Table. </w:t>
      </w:r>
      <w:r>
        <w:t>5).</w:t>
      </w:r>
      <w:r w:rsidR="009847B5">
        <w:t xml:space="preserve"> Acetaminophen contains an amide functional group, with amides being an important component of propellant mixtures, as they can act both aa a stabiliser or burn-rate modifier </w:t>
      </w:r>
      <w:sdt>
        <w:sdtPr>
          <w:id w:val="1879129625"/>
          <w:citation/>
        </w:sdtPr>
        <w:sdtContent>
          <w:r w:rsidR="009847B5">
            <w:fldChar w:fldCharType="begin"/>
          </w:r>
          <w:r w:rsidR="009847B5">
            <w:instrText xml:space="preserve"> CITATION Tra18 \l 2057 </w:instrText>
          </w:r>
          <w:r w:rsidR="009847B5">
            <w:fldChar w:fldCharType="separate"/>
          </w:r>
          <w:r w:rsidR="009847B5" w:rsidRPr="009847B5">
            <w:rPr>
              <w:noProof/>
            </w:rPr>
            <w:t>[9]</w:t>
          </w:r>
          <w:r w:rsidR="009847B5">
            <w:fldChar w:fldCharType="end"/>
          </w:r>
        </w:sdtContent>
      </w:sdt>
      <w:r w:rsidR="009847B5">
        <w:t xml:space="preserve"> </w:t>
      </w:r>
    </w:p>
    <w:p w14:paraId="24441113" w14:textId="77777777" w:rsidR="00AF14D0" w:rsidRDefault="00AF14D0" w:rsidP="00AF14D0">
      <w:pPr>
        <w:keepNext/>
      </w:pPr>
      <w:r>
        <w:rPr>
          <w:noProof/>
        </w:rPr>
        <w:lastRenderedPageBreak/>
        <w:drawing>
          <wp:inline distT="0" distB="0" distL="0" distR="0" wp14:anchorId="19DA9993" wp14:editId="0E4F808E">
            <wp:extent cx="5731510" cy="2490470"/>
            <wp:effectExtent l="0" t="0" r="2540" b="5080"/>
            <wp:docPr id="505104898" name="Picture 6"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104898" name="Picture 6" descr="A graph of a graph&#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490470"/>
                    </a:xfrm>
                    <a:prstGeom prst="rect">
                      <a:avLst/>
                    </a:prstGeom>
                  </pic:spPr>
                </pic:pic>
              </a:graphicData>
            </a:graphic>
          </wp:inline>
        </w:drawing>
      </w:r>
    </w:p>
    <w:p w14:paraId="38BA5177" w14:textId="3150C67F" w:rsidR="00EA6858" w:rsidRDefault="00AF14D0" w:rsidP="00AF14D0">
      <w:pPr>
        <w:pStyle w:val="Caption"/>
      </w:pPr>
      <w:r>
        <w:t xml:space="preserve">Figure </w:t>
      </w:r>
      <w:fldSimple w:instr=" SEQ Figure \* ARABIC ">
        <w:r w:rsidR="00967EF9">
          <w:rPr>
            <w:noProof/>
          </w:rPr>
          <w:t>7</w:t>
        </w:r>
      </w:fldSimple>
      <w:r>
        <w:t xml:space="preserve"> - Spectrum for sample D</w:t>
      </w:r>
    </w:p>
    <w:tbl>
      <w:tblPr>
        <w:tblStyle w:val="TableGrid"/>
        <w:tblW w:w="0" w:type="auto"/>
        <w:tblLook w:val="04A0" w:firstRow="1" w:lastRow="0" w:firstColumn="1" w:lastColumn="0" w:noHBand="0" w:noVBand="1"/>
      </w:tblPr>
      <w:tblGrid>
        <w:gridCol w:w="2179"/>
        <w:gridCol w:w="2179"/>
        <w:gridCol w:w="2180"/>
        <w:gridCol w:w="2180"/>
      </w:tblGrid>
      <w:tr w:rsidR="00FC556B" w14:paraId="7640AB4F" w14:textId="77777777" w:rsidTr="00DC2F48">
        <w:tc>
          <w:tcPr>
            <w:tcW w:w="2179" w:type="dxa"/>
          </w:tcPr>
          <w:p w14:paraId="1835A747" w14:textId="77777777" w:rsidR="00FC556B" w:rsidRDefault="00FC556B" w:rsidP="002F2041">
            <w:r>
              <w:t>Bond</w:t>
            </w:r>
          </w:p>
        </w:tc>
        <w:tc>
          <w:tcPr>
            <w:tcW w:w="2179" w:type="dxa"/>
          </w:tcPr>
          <w:p w14:paraId="5D5EFA8D" w14:textId="095B33B9" w:rsidR="00FC556B" w:rsidRPr="003F7EF5" w:rsidRDefault="00FC556B" w:rsidP="002F2041">
            <w:pPr>
              <w:rPr>
                <w:vertAlign w:val="superscript"/>
              </w:rPr>
            </w:pPr>
            <w:r>
              <w:t>Peak range</w:t>
            </w:r>
            <w:r w:rsidR="003F7EF5">
              <w:t xml:space="preserve"> / cm</w:t>
            </w:r>
            <w:r w:rsidR="003F7EF5">
              <w:rPr>
                <w:vertAlign w:val="superscript"/>
              </w:rPr>
              <w:t>-1</w:t>
            </w:r>
          </w:p>
        </w:tc>
        <w:tc>
          <w:tcPr>
            <w:tcW w:w="2180" w:type="dxa"/>
          </w:tcPr>
          <w:p w14:paraId="0A40484C" w14:textId="24B10BAF" w:rsidR="00FC556B" w:rsidRDefault="00FC556B" w:rsidP="002F2041">
            <w:r>
              <w:t>Peak appearance</w:t>
            </w:r>
          </w:p>
        </w:tc>
        <w:tc>
          <w:tcPr>
            <w:tcW w:w="2180" w:type="dxa"/>
          </w:tcPr>
          <w:p w14:paraId="1FBED010" w14:textId="78F27FE0" w:rsidR="00FC556B" w:rsidRPr="003F7EF5" w:rsidRDefault="00FC556B" w:rsidP="002F2041">
            <w:pPr>
              <w:rPr>
                <w:vertAlign w:val="superscript"/>
              </w:rPr>
            </w:pPr>
            <w:r>
              <w:t>Reported peak</w:t>
            </w:r>
            <w:r w:rsidR="003F7EF5">
              <w:t>/ cm</w:t>
            </w:r>
            <w:r w:rsidR="003F7EF5">
              <w:rPr>
                <w:vertAlign w:val="superscript"/>
              </w:rPr>
              <w:t>-1</w:t>
            </w:r>
          </w:p>
        </w:tc>
      </w:tr>
      <w:tr w:rsidR="00FC556B" w14:paraId="0EB86AF8" w14:textId="77777777" w:rsidTr="00DC2F48">
        <w:tc>
          <w:tcPr>
            <w:tcW w:w="2179" w:type="dxa"/>
          </w:tcPr>
          <w:p w14:paraId="29F8EA11" w14:textId="10999E7B" w:rsidR="00FC556B" w:rsidRDefault="00FC556B" w:rsidP="002F2041">
            <w:r>
              <w:t>C=O</w:t>
            </w:r>
          </w:p>
        </w:tc>
        <w:tc>
          <w:tcPr>
            <w:tcW w:w="2179" w:type="dxa"/>
          </w:tcPr>
          <w:p w14:paraId="4D384519" w14:textId="593D09DC" w:rsidR="00FC556B" w:rsidRDefault="00FC556B" w:rsidP="002F2041">
            <w:r>
              <w:t>1680</w:t>
            </w:r>
            <w:r w:rsidR="003F7EF5">
              <w:t xml:space="preserve"> or 1650</w:t>
            </w:r>
          </w:p>
        </w:tc>
        <w:tc>
          <w:tcPr>
            <w:tcW w:w="2180" w:type="dxa"/>
          </w:tcPr>
          <w:p w14:paraId="3E65517A" w14:textId="4A894E1D" w:rsidR="00FC556B" w:rsidRDefault="00FC556B" w:rsidP="002F2041">
            <w:r>
              <w:t>Strong, sharp</w:t>
            </w:r>
          </w:p>
        </w:tc>
        <w:tc>
          <w:tcPr>
            <w:tcW w:w="2180" w:type="dxa"/>
          </w:tcPr>
          <w:p w14:paraId="02BFAF65" w14:textId="54BC936C" w:rsidR="00FC556B" w:rsidRDefault="003F7EF5" w:rsidP="002F2041">
            <w:r>
              <w:t>1651.68</w:t>
            </w:r>
          </w:p>
        </w:tc>
      </w:tr>
      <w:tr w:rsidR="00F54C11" w14:paraId="7797A517" w14:textId="77777777" w:rsidTr="00DC2F48">
        <w:tc>
          <w:tcPr>
            <w:tcW w:w="2179" w:type="dxa"/>
            <w:vMerge w:val="restart"/>
          </w:tcPr>
          <w:p w14:paraId="53EC6531" w14:textId="77777777" w:rsidR="00F54C11" w:rsidRDefault="00F54C11" w:rsidP="002F2041">
            <w:r>
              <w:t xml:space="preserve">C-N </w:t>
            </w:r>
          </w:p>
        </w:tc>
        <w:tc>
          <w:tcPr>
            <w:tcW w:w="2179" w:type="dxa"/>
          </w:tcPr>
          <w:p w14:paraId="2EF2E304" w14:textId="77777777" w:rsidR="00F54C11" w:rsidRDefault="00F54C11" w:rsidP="002F2041">
            <w:r>
              <w:t>1020-1250</w:t>
            </w:r>
          </w:p>
        </w:tc>
        <w:tc>
          <w:tcPr>
            <w:tcW w:w="2180" w:type="dxa"/>
          </w:tcPr>
          <w:p w14:paraId="4D82ECAB" w14:textId="5F993E13" w:rsidR="00F54C11" w:rsidRDefault="00F54C11" w:rsidP="002F2041">
            <w:r>
              <w:t>medium</w:t>
            </w:r>
          </w:p>
        </w:tc>
        <w:tc>
          <w:tcPr>
            <w:tcW w:w="2180" w:type="dxa"/>
          </w:tcPr>
          <w:p w14:paraId="36FBDE9B" w14:textId="38680BC6" w:rsidR="00F54C11" w:rsidRDefault="003F7EF5" w:rsidP="002F2041">
            <w:r>
              <w:t>1172.08</w:t>
            </w:r>
          </w:p>
        </w:tc>
      </w:tr>
      <w:tr w:rsidR="00F54C11" w14:paraId="558BC591" w14:textId="77777777" w:rsidTr="00DC2F48">
        <w:tc>
          <w:tcPr>
            <w:tcW w:w="2179" w:type="dxa"/>
            <w:vMerge/>
          </w:tcPr>
          <w:p w14:paraId="7E6CF361" w14:textId="77777777" w:rsidR="00F54C11" w:rsidRDefault="00F54C11" w:rsidP="002F2041"/>
        </w:tc>
        <w:tc>
          <w:tcPr>
            <w:tcW w:w="2179" w:type="dxa"/>
          </w:tcPr>
          <w:p w14:paraId="34C1C487" w14:textId="2924C5D9" w:rsidR="00F54C11" w:rsidRDefault="00F54C11" w:rsidP="002F2041">
            <w:r>
              <w:t>1266-1342</w:t>
            </w:r>
          </w:p>
        </w:tc>
        <w:tc>
          <w:tcPr>
            <w:tcW w:w="2180" w:type="dxa"/>
          </w:tcPr>
          <w:p w14:paraId="089D454A" w14:textId="0A8CD2AE" w:rsidR="00F54C11" w:rsidRDefault="00F54C11" w:rsidP="002F2041">
            <w:r>
              <w:t>strong</w:t>
            </w:r>
          </w:p>
        </w:tc>
        <w:tc>
          <w:tcPr>
            <w:tcW w:w="2180" w:type="dxa"/>
          </w:tcPr>
          <w:p w14:paraId="1477DDFC" w14:textId="3D3CC42B" w:rsidR="00F54C11" w:rsidRDefault="00C11BBF" w:rsidP="002F2041">
            <w:r>
              <w:t>1327.12</w:t>
            </w:r>
          </w:p>
        </w:tc>
      </w:tr>
      <w:tr w:rsidR="00F54C11" w14:paraId="5E9294EC" w14:textId="77777777" w:rsidTr="00DC2F48">
        <w:tc>
          <w:tcPr>
            <w:tcW w:w="2179" w:type="dxa"/>
            <w:vMerge w:val="restart"/>
          </w:tcPr>
          <w:p w14:paraId="0FA559D2" w14:textId="77777777" w:rsidR="00F54C11" w:rsidRDefault="00F54C11" w:rsidP="002F2041">
            <w:r>
              <w:t xml:space="preserve">N-H </w:t>
            </w:r>
          </w:p>
        </w:tc>
        <w:tc>
          <w:tcPr>
            <w:tcW w:w="2179" w:type="dxa"/>
          </w:tcPr>
          <w:p w14:paraId="55738782" w14:textId="77777777" w:rsidR="00F54C11" w:rsidRDefault="00F54C11" w:rsidP="002F2041">
            <w:r>
              <w:t>1580-1650</w:t>
            </w:r>
          </w:p>
        </w:tc>
        <w:tc>
          <w:tcPr>
            <w:tcW w:w="2180" w:type="dxa"/>
          </w:tcPr>
          <w:p w14:paraId="496A8A89" w14:textId="7B5C889A" w:rsidR="00F54C11" w:rsidRDefault="00F54C11" w:rsidP="002F2041">
            <w:r>
              <w:t>Medium</w:t>
            </w:r>
          </w:p>
        </w:tc>
        <w:tc>
          <w:tcPr>
            <w:tcW w:w="2180" w:type="dxa"/>
          </w:tcPr>
          <w:p w14:paraId="4C22653C" w14:textId="2E27E287" w:rsidR="00F54C11" w:rsidRDefault="00C11BBF" w:rsidP="002F2041">
            <w:r>
              <w:t>1609.87</w:t>
            </w:r>
          </w:p>
        </w:tc>
      </w:tr>
      <w:tr w:rsidR="00F54C11" w14:paraId="37D9694A" w14:textId="77777777" w:rsidTr="00DC2F48">
        <w:tc>
          <w:tcPr>
            <w:tcW w:w="2179" w:type="dxa"/>
            <w:vMerge/>
          </w:tcPr>
          <w:p w14:paraId="386811AE" w14:textId="77777777" w:rsidR="00F54C11" w:rsidRDefault="00F54C11" w:rsidP="002F2041"/>
        </w:tc>
        <w:tc>
          <w:tcPr>
            <w:tcW w:w="2179" w:type="dxa"/>
          </w:tcPr>
          <w:p w14:paraId="0B7B01ED" w14:textId="1F080053" w:rsidR="00F54C11" w:rsidRDefault="00F54C11" w:rsidP="002F2041">
            <w:r>
              <w:t>3310-3350</w:t>
            </w:r>
          </w:p>
        </w:tc>
        <w:tc>
          <w:tcPr>
            <w:tcW w:w="2180" w:type="dxa"/>
          </w:tcPr>
          <w:p w14:paraId="2C415435" w14:textId="6255F16A" w:rsidR="00F54C11" w:rsidRDefault="00F54C11" w:rsidP="002F2041">
            <w:r>
              <w:t>Medium, sharp</w:t>
            </w:r>
          </w:p>
        </w:tc>
        <w:tc>
          <w:tcPr>
            <w:tcW w:w="2180" w:type="dxa"/>
          </w:tcPr>
          <w:p w14:paraId="0905A00B" w14:textId="36CD6DFA" w:rsidR="00F54C11" w:rsidRDefault="00C11BBF" w:rsidP="002F2041">
            <w:r>
              <w:t>3323.08</w:t>
            </w:r>
          </w:p>
        </w:tc>
      </w:tr>
      <w:tr w:rsidR="004E16FC" w14:paraId="02E470A4" w14:textId="77777777" w:rsidTr="00DC2F48">
        <w:tc>
          <w:tcPr>
            <w:tcW w:w="2179" w:type="dxa"/>
            <w:vMerge w:val="restart"/>
          </w:tcPr>
          <w:p w14:paraId="6477A5E1" w14:textId="3BA83422" w:rsidR="004E16FC" w:rsidRDefault="00F5179B" w:rsidP="002F2041">
            <w:r>
              <w:t>O-H</w:t>
            </w:r>
          </w:p>
        </w:tc>
        <w:tc>
          <w:tcPr>
            <w:tcW w:w="2179" w:type="dxa"/>
          </w:tcPr>
          <w:p w14:paraId="5D239169" w14:textId="215C7914" w:rsidR="004E16FC" w:rsidRDefault="004E16FC" w:rsidP="002F2041">
            <w:r>
              <w:t>2700-3200</w:t>
            </w:r>
          </w:p>
        </w:tc>
        <w:tc>
          <w:tcPr>
            <w:tcW w:w="2180" w:type="dxa"/>
          </w:tcPr>
          <w:p w14:paraId="388E5FD5" w14:textId="3A81C71F" w:rsidR="004E16FC" w:rsidRDefault="004E16FC" w:rsidP="002F2041">
            <w:r>
              <w:t>Weak, broad</w:t>
            </w:r>
          </w:p>
        </w:tc>
        <w:tc>
          <w:tcPr>
            <w:tcW w:w="2180" w:type="dxa"/>
          </w:tcPr>
          <w:p w14:paraId="48FF3D6E" w14:textId="0A20AC30" w:rsidR="004E16FC" w:rsidRDefault="00D85915" w:rsidP="002F2041">
            <w:r>
              <w:t>315</w:t>
            </w:r>
            <w:r w:rsidR="003F7EF5">
              <w:t>9</w:t>
            </w:r>
            <w:r>
              <w:t>.61</w:t>
            </w:r>
          </w:p>
        </w:tc>
      </w:tr>
      <w:tr w:rsidR="004E16FC" w14:paraId="44DB30F0" w14:textId="77777777" w:rsidTr="00DC2F48">
        <w:tc>
          <w:tcPr>
            <w:tcW w:w="2179" w:type="dxa"/>
            <w:vMerge/>
          </w:tcPr>
          <w:p w14:paraId="6F7E1FEF" w14:textId="77777777" w:rsidR="004E16FC" w:rsidRDefault="004E16FC" w:rsidP="002F2041"/>
        </w:tc>
        <w:tc>
          <w:tcPr>
            <w:tcW w:w="2179" w:type="dxa"/>
          </w:tcPr>
          <w:p w14:paraId="549BFFB8" w14:textId="43A8E41E" w:rsidR="004E16FC" w:rsidRDefault="004E16FC" w:rsidP="002F2041">
            <w:r>
              <w:t>1310-1390</w:t>
            </w:r>
          </w:p>
        </w:tc>
        <w:tc>
          <w:tcPr>
            <w:tcW w:w="2180" w:type="dxa"/>
          </w:tcPr>
          <w:p w14:paraId="7FAE2542" w14:textId="331393D0" w:rsidR="004E16FC" w:rsidRDefault="004E16FC" w:rsidP="002F2041">
            <w:r>
              <w:t>medium</w:t>
            </w:r>
          </w:p>
        </w:tc>
        <w:tc>
          <w:tcPr>
            <w:tcW w:w="2180" w:type="dxa"/>
          </w:tcPr>
          <w:p w14:paraId="56D85900" w14:textId="513E5701" w:rsidR="004E16FC" w:rsidRDefault="00C11BBF" w:rsidP="002F2041">
            <w:r>
              <w:t>1327.32</w:t>
            </w:r>
          </w:p>
        </w:tc>
      </w:tr>
      <w:tr w:rsidR="004E16FC" w14:paraId="43E65373" w14:textId="77777777" w:rsidTr="00DC2F48">
        <w:tc>
          <w:tcPr>
            <w:tcW w:w="2179" w:type="dxa"/>
          </w:tcPr>
          <w:p w14:paraId="2B528DED" w14:textId="508780A3" w:rsidR="004E16FC" w:rsidRDefault="004E16FC" w:rsidP="002F2041">
            <w:r>
              <w:t>C-O</w:t>
            </w:r>
          </w:p>
        </w:tc>
        <w:tc>
          <w:tcPr>
            <w:tcW w:w="2179" w:type="dxa"/>
          </w:tcPr>
          <w:p w14:paraId="191B755F" w14:textId="15B81BAB" w:rsidR="004E16FC" w:rsidRDefault="007B7618" w:rsidP="002F2041">
            <w:r>
              <w:t>1087-1124</w:t>
            </w:r>
          </w:p>
        </w:tc>
        <w:tc>
          <w:tcPr>
            <w:tcW w:w="2180" w:type="dxa"/>
          </w:tcPr>
          <w:p w14:paraId="4D7280CC" w14:textId="1D09A3CA" w:rsidR="004E16FC" w:rsidRDefault="007B7618" w:rsidP="002F2041">
            <w:r>
              <w:t>Strong, sharp</w:t>
            </w:r>
          </w:p>
        </w:tc>
        <w:tc>
          <w:tcPr>
            <w:tcW w:w="2180" w:type="dxa"/>
          </w:tcPr>
          <w:p w14:paraId="3CC3F04B" w14:textId="668E87CD" w:rsidR="004E16FC" w:rsidRDefault="00C11BBF" w:rsidP="002F2041">
            <w:r>
              <w:t>1107.92</w:t>
            </w:r>
          </w:p>
        </w:tc>
      </w:tr>
      <w:tr w:rsidR="00F5179B" w14:paraId="6A11BB4C" w14:textId="77777777" w:rsidTr="00DC2F48">
        <w:tc>
          <w:tcPr>
            <w:tcW w:w="2179" w:type="dxa"/>
          </w:tcPr>
          <w:p w14:paraId="120123DC" w14:textId="3019EB98" w:rsidR="00F5179B" w:rsidRDefault="00F5179B" w:rsidP="00F5179B">
            <w:r>
              <w:t>C-H</w:t>
            </w:r>
          </w:p>
        </w:tc>
        <w:tc>
          <w:tcPr>
            <w:tcW w:w="2179" w:type="dxa"/>
          </w:tcPr>
          <w:p w14:paraId="50C97581" w14:textId="1A7044E9" w:rsidR="00F5179B" w:rsidRDefault="00F5179B" w:rsidP="00F5179B">
            <w:r>
              <w:t>790-830</w:t>
            </w:r>
          </w:p>
        </w:tc>
        <w:tc>
          <w:tcPr>
            <w:tcW w:w="2180" w:type="dxa"/>
          </w:tcPr>
          <w:p w14:paraId="5BADB3BF" w14:textId="6EEBACC2" w:rsidR="00F5179B" w:rsidRDefault="00F5179B" w:rsidP="00F5179B">
            <w:r>
              <w:t>Strong</w:t>
            </w:r>
          </w:p>
        </w:tc>
        <w:tc>
          <w:tcPr>
            <w:tcW w:w="2180" w:type="dxa"/>
          </w:tcPr>
          <w:p w14:paraId="31D59714" w14:textId="624F7128" w:rsidR="00F5179B" w:rsidRDefault="00F5179B" w:rsidP="00967EF9">
            <w:pPr>
              <w:keepNext/>
            </w:pPr>
            <w:r>
              <w:t>807.44</w:t>
            </w:r>
          </w:p>
        </w:tc>
      </w:tr>
    </w:tbl>
    <w:p w14:paraId="5FF013D4" w14:textId="096D3A6A" w:rsidR="00BB3EDB" w:rsidRDefault="00967EF9" w:rsidP="00967EF9">
      <w:pPr>
        <w:pStyle w:val="Caption"/>
      </w:pPr>
      <w:r>
        <w:t xml:space="preserve">Table </w:t>
      </w:r>
      <w:fldSimple w:instr=" SEQ Table \* ARABIC ">
        <w:r>
          <w:rPr>
            <w:noProof/>
          </w:rPr>
          <w:t>5</w:t>
        </w:r>
      </w:fldSimple>
      <w:r>
        <w:t xml:space="preserve"> - Peak identities for sample D</w:t>
      </w:r>
      <w:r w:rsidR="009847B5">
        <w:t xml:space="preserve"> </w:t>
      </w:r>
      <w:sdt>
        <w:sdtPr>
          <w:id w:val="-235008113"/>
          <w:citation/>
        </w:sdtPr>
        <w:sdtContent>
          <w:r w:rsidR="009847B5">
            <w:fldChar w:fldCharType="begin"/>
          </w:r>
          <w:r w:rsidR="009847B5">
            <w:instrText xml:space="preserve"> CITATION Ins25 \l 2057 </w:instrText>
          </w:r>
          <w:r w:rsidR="009847B5">
            <w:fldChar w:fldCharType="separate"/>
          </w:r>
          <w:r w:rsidR="009847B5" w:rsidRPr="009847B5">
            <w:rPr>
              <w:noProof/>
            </w:rPr>
            <w:t>[4]</w:t>
          </w:r>
          <w:r w:rsidR="009847B5">
            <w:fldChar w:fldCharType="end"/>
          </w:r>
        </w:sdtContent>
      </w:sdt>
    </w:p>
    <w:p w14:paraId="04A66CA2" w14:textId="77777777" w:rsidR="00967EF9" w:rsidRDefault="00967EF9" w:rsidP="00967EF9">
      <w:pPr>
        <w:keepNext/>
      </w:pPr>
      <w:r>
        <w:rPr>
          <w:noProof/>
        </w:rPr>
        <w:drawing>
          <wp:inline distT="0" distB="0" distL="0" distR="0" wp14:anchorId="73866E8A" wp14:editId="507D4111">
            <wp:extent cx="5581403" cy="2028034"/>
            <wp:effectExtent l="0" t="0" r="635" b="0"/>
            <wp:docPr id="5935523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00028" cy="2034802"/>
                    </a:xfrm>
                    <a:prstGeom prst="rect">
                      <a:avLst/>
                    </a:prstGeom>
                    <a:noFill/>
                  </pic:spPr>
                </pic:pic>
              </a:graphicData>
            </a:graphic>
          </wp:inline>
        </w:drawing>
      </w:r>
    </w:p>
    <w:p w14:paraId="1408C1AA" w14:textId="7B47F922" w:rsidR="00F37CA3" w:rsidRDefault="00967EF9" w:rsidP="00967EF9">
      <w:pPr>
        <w:pStyle w:val="Caption"/>
      </w:pPr>
      <w:r>
        <w:t xml:space="preserve">Figure </w:t>
      </w:r>
      <w:fldSimple w:instr=" SEQ Figure \* ARABIC ">
        <w:r>
          <w:rPr>
            <w:noProof/>
          </w:rPr>
          <w:t>8</w:t>
        </w:r>
      </w:fldSimple>
      <w:r>
        <w:t xml:space="preserve"> - Reference Spectrum for Acetaminophen</w:t>
      </w:r>
      <w:sdt>
        <w:sdtPr>
          <w:id w:val="-1822184852"/>
          <w:citation/>
        </w:sdtPr>
        <w:sdtContent>
          <w:r w:rsidR="009847B5">
            <w:fldChar w:fldCharType="begin"/>
          </w:r>
          <w:r w:rsidR="009847B5">
            <w:instrText xml:space="preserve"> CITATION Ald971 \l 2057 </w:instrText>
          </w:r>
          <w:r w:rsidR="009847B5">
            <w:fldChar w:fldCharType="separate"/>
          </w:r>
          <w:r w:rsidR="009847B5">
            <w:rPr>
              <w:noProof/>
            </w:rPr>
            <w:t xml:space="preserve"> </w:t>
          </w:r>
          <w:r w:rsidR="009847B5" w:rsidRPr="009847B5">
            <w:rPr>
              <w:noProof/>
            </w:rPr>
            <w:t>[8]</w:t>
          </w:r>
          <w:r w:rsidR="009847B5">
            <w:fldChar w:fldCharType="end"/>
          </w:r>
        </w:sdtContent>
      </w:sdt>
    </w:p>
    <w:p w14:paraId="1BD8CA43" w14:textId="2DAFC4E5" w:rsidR="00725B09" w:rsidRDefault="00725B09" w:rsidP="00725B09">
      <w:pPr>
        <w:jc w:val="center"/>
        <w:rPr>
          <w:sz w:val="40"/>
          <w:szCs w:val="40"/>
          <w:u w:val="single"/>
        </w:rPr>
      </w:pPr>
      <w:r>
        <w:rPr>
          <w:sz w:val="40"/>
          <w:szCs w:val="40"/>
          <w:u w:val="single"/>
        </w:rPr>
        <w:t>Conclusion</w:t>
      </w:r>
    </w:p>
    <w:p w14:paraId="566AB411" w14:textId="029E68FB" w:rsidR="00725B09" w:rsidRDefault="00725B09" w:rsidP="00725B09">
      <w:r>
        <w:t>All spectra generated for the unknown compounds displayed additional peaks, and peak shift, from the expected spectrum for each of the four possible compounds. This is indicative of impurities or contaminants within the powders. This is likely, as the providence and purity of the samples are not known. As an example of this,</w:t>
      </w:r>
      <w:r w:rsidR="00AF14D0">
        <w:t xml:space="preserve"> 3 of</w:t>
      </w:r>
      <w:r>
        <w:t xml:space="preserve"> the generated spectra </w:t>
      </w:r>
      <w:r w:rsidR="00036218">
        <w:t>featured a “hump” around 3000 cm</w:t>
      </w:r>
      <w:r w:rsidR="00036218">
        <w:rPr>
          <w:vertAlign w:val="superscript"/>
        </w:rPr>
        <w:t>-1</w:t>
      </w:r>
      <w:r w:rsidR="00036218">
        <w:t>, a characteristic indication of moisture ingress into a sample</w:t>
      </w:r>
      <w:r w:rsidR="006C653B">
        <w:t xml:space="preserve"> </w:t>
      </w:r>
      <w:sdt>
        <w:sdtPr>
          <w:id w:val="115263997"/>
          <w:citation/>
        </w:sdtPr>
        <w:sdtContent>
          <w:r w:rsidR="006C653B">
            <w:fldChar w:fldCharType="begin"/>
          </w:r>
          <w:r w:rsidR="006C653B">
            <w:instrText xml:space="preserve"> CITATION Dra25 \l 2057 </w:instrText>
          </w:r>
          <w:r w:rsidR="006C653B">
            <w:fldChar w:fldCharType="separate"/>
          </w:r>
          <w:r w:rsidR="006C653B" w:rsidRPr="006C653B">
            <w:rPr>
              <w:noProof/>
            </w:rPr>
            <w:t>[10]</w:t>
          </w:r>
          <w:r w:rsidR="006C653B">
            <w:fldChar w:fldCharType="end"/>
          </w:r>
        </w:sdtContent>
      </w:sdt>
      <w:r w:rsidR="00036218">
        <w:t xml:space="preserve">. The provided reference spectra, also do not exactly match those generated. This is for tow main </w:t>
      </w:r>
      <w:r w:rsidR="00036218">
        <w:lastRenderedPageBreak/>
        <w:t xml:space="preserve">reasons, a difference in scaling and output between the two traces, and the use of two different spectrometers to produce the spectra. </w:t>
      </w:r>
      <w:r w:rsidR="002700E9">
        <w:t xml:space="preserve">Hence, it is important to use a spectra library that is generated by the same type of spectrometer. </w:t>
      </w:r>
    </w:p>
    <w:p w14:paraId="0B51FDA0" w14:textId="14BAF1EF" w:rsidR="00036218" w:rsidRPr="00036218" w:rsidRDefault="00036218" w:rsidP="00725B09">
      <w:r>
        <w:t xml:space="preserve">These issues highlight the need to use multiple techniques when attempting to identify an unknown substance, as </w:t>
      </w:r>
      <w:r w:rsidR="002700E9">
        <w:t xml:space="preserve">reliance a single method does not provide enough evidence to guarantee a correct identification. </w:t>
      </w:r>
    </w:p>
    <w:p w14:paraId="342777E9" w14:textId="3D540A19" w:rsidR="00185795" w:rsidRDefault="00185795">
      <w:r>
        <w:br w:type="page"/>
      </w:r>
    </w:p>
    <w:sdt>
      <w:sdtPr>
        <w:id w:val="-979379477"/>
        <w:docPartObj>
          <w:docPartGallery w:val="Bibliographies"/>
          <w:docPartUnique/>
        </w:docPartObj>
      </w:sdtPr>
      <w:sdtEndPr>
        <w:rPr>
          <w:rFonts w:asciiTheme="minorHAnsi" w:eastAsiaTheme="minorHAnsi" w:hAnsiTheme="minorHAnsi" w:cstheme="minorBidi"/>
          <w:color w:val="auto"/>
          <w:sz w:val="22"/>
          <w:szCs w:val="22"/>
        </w:rPr>
      </w:sdtEndPr>
      <w:sdtContent>
        <w:p w14:paraId="1676658A" w14:textId="7C123D8D" w:rsidR="00185795" w:rsidRDefault="00185795">
          <w:pPr>
            <w:pStyle w:val="Heading1"/>
          </w:pPr>
          <w:r>
            <w:t>References</w:t>
          </w:r>
        </w:p>
        <w:sdt>
          <w:sdtPr>
            <w:id w:val="-573587230"/>
            <w:bibliography/>
          </w:sdtPr>
          <w:sdtContent>
            <w:p w14:paraId="1F2AEC32" w14:textId="77777777" w:rsidR="00185795" w:rsidRDefault="00185795">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185795" w14:paraId="2262C0F6" w14:textId="77777777">
                <w:trPr>
                  <w:divId w:val="1019156912"/>
                  <w:tblCellSpacing w:w="15" w:type="dxa"/>
                </w:trPr>
                <w:tc>
                  <w:tcPr>
                    <w:tcW w:w="50" w:type="pct"/>
                    <w:hideMark/>
                  </w:tcPr>
                  <w:p w14:paraId="76CDEA81" w14:textId="38293033" w:rsidR="00185795" w:rsidRDefault="00185795">
                    <w:pPr>
                      <w:pStyle w:val="Bibliography"/>
                      <w:rPr>
                        <w:noProof/>
                        <w:kern w:val="0"/>
                        <w:sz w:val="24"/>
                        <w:szCs w:val="24"/>
                        <w14:ligatures w14:val="none"/>
                      </w:rPr>
                    </w:pPr>
                    <w:r>
                      <w:rPr>
                        <w:noProof/>
                      </w:rPr>
                      <w:t xml:space="preserve">[1] </w:t>
                    </w:r>
                  </w:p>
                </w:tc>
                <w:tc>
                  <w:tcPr>
                    <w:tcW w:w="0" w:type="auto"/>
                    <w:hideMark/>
                  </w:tcPr>
                  <w:p w14:paraId="54AA3FE9" w14:textId="77777777" w:rsidR="00185795" w:rsidRDefault="00185795">
                    <w:pPr>
                      <w:pStyle w:val="Bibliography"/>
                      <w:rPr>
                        <w:noProof/>
                      </w:rPr>
                    </w:pPr>
                    <w:r>
                      <w:rPr>
                        <w:noProof/>
                      </w:rPr>
                      <w:t xml:space="preserve">N. Jaggi and D. Vij, “FOURIER TRANSFORM INFRARED SPECTROSCOPY,” in </w:t>
                    </w:r>
                    <w:r>
                      <w:rPr>
                        <w:i/>
                        <w:iCs/>
                        <w:noProof/>
                      </w:rPr>
                      <w:t>Handbook of Applied Solid State Spectroscopy</w:t>
                    </w:r>
                    <w:r>
                      <w:rPr>
                        <w:noProof/>
                      </w:rPr>
                      <w:t>, Springer, Boston, MA, 2006, pp. 411-450.</w:t>
                    </w:r>
                  </w:p>
                </w:tc>
              </w:tr>
              <w:tr w:rsidR="00185795" w14:paraId="5181E5F6" w14:textId="77777777">
                <w:trPr>
                  <w:divId w:val="1019156912"/>
                  <w:tblCellSpacing w:w="15" w:type="dxa"/>
                </w:trPr>
                <w:tc>
                  <w:tcPr>
                    <w:tcW w:w="50" w:type="pct"/>
                    <w:hideMark/>
                  </w:tcPr>
                  <w:p w14:paraId="419165C0" w14:textId="77777777" w:rsidR="00185795" w:rsidRDefault="00185795">
                    <w:pPr>
                      <w:pStyle w:val="Bibliography"/>
                      <w:rPr>
                        <w:noProof/>
                      </w:rPr>
                    </w:pPr>
                    <w:r>
                      <w:rPr>
                        <w:noProof/>
                      </w:rPr>
                      <w:t xml:space="preserve">[2] </w:t>
                    </w:r>
                  </w:p>
                </w:tc>
                <w:tc>
                  <w:tcPr>
                    <w:tcW w:w="0" w:type="auto"/>
                    <w:hideMark/>
                  </w:tcPr>
                  <w:p w14:paraId="01F93C10" w14:textId="77777777" w:rsidR="00185795" w:rsidRDefault="00185795">
                    <w:pPr>
                      <w:pStyle w:val="Bibliography"/>
                      <w:rPr>
                        <w:noProof/>
                      </w:rPr>
                    </w:pPr>
                    <w:r>
                      <w:rPr>
                        <w:noProof/>
                      </w:rPr>
                      <w:t xml:space="preserve">K. B. M. B. H. A. Banas, L. W. P. Moser, Z. . Yang, M. Li, S. Cholewa, C. Lim and H. Lim, “Post-blast detection of traces of explosives by means of Fourier transform infrared spectroscopy,” </w:t>
                    </w:r>
                    <w:r>
                      <w:rPr>
                        <w:i/>
                        <w:iCs/>
                        <w:noProof/>
                      </w:rPr>
                      <w:t xml:space="preserve">Vibrational Spectroscopy, </w:t>
                    </w:r>
                    <w:r>
                      <w:rPr>
                        <w:noProof/>
                      </w:rPr>
                      <w:t xml:space="preserve">vol. 51, no. 2, pp. 168-176, 2009. </w:t>
                    </w:r>
                  </w:p>
                </w:tc>
              </w:tr>
              <w:tr w:rsidR="00185795" w14:paraId="7DF7D03D" w14:textId="77777777">
                <w:trPr>
                  <w:divId w:val="1019156912"/>
                  <w:tblCellSpacing w:w="15" w:type="dxa"/>
                </w:trPr>
                <w:tc>
                  <w:tcPr>
                    <w:tcW w:w="50" w:type="pct"/>
                    <w:hideMark/>
                  </w:tcPr>
                  <w:p w14:paraId="7F5FF864" w14:textId="77777777" w:rsidR="00185795" w:rsidRDefault="00185795">
                    <w:pPr>
                      <w:pStyle w:val="Bibliography"/>
                      <w:rPr>
                        <w:noProof/>
                      </w:rPr>
                    </w:pPr>
                    <w:r>
                      <w:rPr>
                        <w:noProof/>
                      </w:rPr>
                      <w:t xml:space="preserve">[3] </w:t>
                    </w:r>
                  </w:p>
                </w:tc>
                <w:tc>
                  <w:tcPr>
                    <w:tcW w:w="0" w:type="auto"/>
                    <w:hideMark/>
                  </w:tcPr>
                  <w:p w14:paraId="1FC905FF" w14:textId="77777777" w:rsidR="00185795" w:rsidRDefault="00185795">
                    <w:pPr>
                      <w:pStyle w:val="Bibliography"/>
                      <w:rPr>
                        <w:noProof/>
                      </w:rPr>
                    </w:pPr>
                    <w:r>
                      <w:rPr>
                        <w:noProof/>
                      </w:rPr>
                      <w:t xml:space="preserve">G. B. L. Smith, V. J. Sabetta and O. F. Steinbach, “Quantitative Study of the Preparations of Guanidine Nitrate and Nitroguanidine,” </w:t>
                    </w:r>
                    <w:r>
                      <w:rPr>
                        <w:i/>
                        <w:iCs/>
                        <w:noProof/>
                      </w:rPr>
                      <w:t xml:space="preserve">Industrial &amp; Engineering Chemistry, </w:t>
                    </w:r>
                    <w:r>
                      <w:rPr>
                        <w:noProof/>
                      </w:rPr>
                      <w:t xml:space="preserve">vol. 23, no. 10, pp. 1124-1129, 1931. </w:t>
                    </w:r>
                  </w:p>
                </w:tc>
              </w:tr>
              <w:tr w:rsidR="00185795" w14:paraId="0D29E45A" w14:textId="77777777">
                <w:trPr>
                  <w:divId w:val="1019156912"/>
                  <w:tblCellSpacing w:w="15" w:type="dxa"/>
                </w:trPr>
                <w:tc>
                  <w:tcPr>
                    <w:tcW w:w="50" w:type="pct"/>
                    <w:hideMark/>
                  </w:tcPr>
                  <w:p w14:paraId="26FCB4BD" w14:textId="77777777" w:rsidR="00185795" w:rsidRDefault="00185795">
                    <w:pPr>
                      <w:pStyle w:val="Bibliography"/>
                      <w:rPr>
                        <w:noProof/>
                      </w:rPr>
                    </w:pPr>
                    <w:r>
                      <w:rPr>
                        <w:noProof/>
                      </w:rPr>
                      <w:t xml:space="preserve">[4] </w:t>
                    </w:r>
                  </w:p>
                </w:tc>
                <w:tc>
                  <w:tcPr>
                    <w:tcW w:w="0" w:type="auto"/>
                    <w:hideMark/>
                  </w:tcPr>
                  <w:p w14:paraId="47AE84CF" w14:textId="77777777" w:rsidR="00185795" w:rsidRDefault="00185795">
                    <w:pPr>
                      <w:pStyle w:val="Bibliography"/>
                      <w:rPr>
                        <w:noProof/>
                      </w:rPr>
                    </w:pPr>
                    <w:r>
                      <w:rPr>
                        <w:noProof/>
                      </w:rPr>
                      <w:t>Insta NANO, “FTIR Functional Group Database Table with Search,” Insta NANO, 2025. [Online]. Available: https://instanano.com/all/characterization/ftir/ftir-functional-group-search/. [Accessed 21 October 2025].</w:t>
                    </w:r>
                  </w:p>
                </w:tc>
              </w:tr>
              <w:tr w:rsidR="00185795" w14:paraId="27F889A3" w14:textId="77777777">
                <w:trPr>
                  <w:divId w:val="1019156912"/>
                  <w:tblCellSpacing w:w="15" w:type="dxa"/>
                </w:trPr>
                <w:tc>
                  <w:tcPr>
                    <w:tcW w:w="50" w:type="pct"/>
                    <w:hideMark/>
                  </w:tcPr>
                  <w:p w14:paraId="1B29FA6F" w14:textId="77777777" w:rsidR="00185795" w:rsidRDefault="00185795">
                    <w:pPr>
                      <w:pStyle w:val="Bibliography"/>
                      <w:rPr>
                        <w:noProof/>
                      </w:rPr>
                    </w:pPr>
                    <w:r>
                      <w:rPr>
                        <w:noProof/>
                      </w:rPr>
                      <w:t xml:space="preserve">[5] </w:t>
                    </w:r>
                  </w:p>
                </w:tc>
                <w:tc>
                  <w:tcPr>
                    <w:tcW w:w="0" w:type="auto"/>
                    <w:hideMark/>
                  </w:tcPr>
                  <w:p w14:paraId="34792E78" w14:textId="77777777" w:rsidR="00185795" w:rsidRDefault="00185795">
                    <w:pPr>
                      <w:pStyle w:val="Bibliography"/>
                      <w:rPr>
                        <w:noProof/>
                      </w:rPr>
                    </w:pPr>
                    <w:r>
                      <w:rPr>
                        <w:noProof/>
                      </w:rPr>
                      <w:t xml:space="preserve">Aldrich, The Aldrich Library of FT-IR Spectra, 2nd ed., Vol 1, Milwaukee, WI: Sigma Aldrich, 1997. </w:t>
                    </w:r>
                  </w:p>
                </w:tc>
              </w:tr>
              <w:tr w:rsidR="00185795" w14:paraId="1C4C27E7" w14:textId="77777777">
                <w:trPr>
                  <w:divId w:val="1019156912"/>
                  <w:tblCellSpacing w:w="15" w:type="dxa"/>
                </w:trPr>
                <w:tc>
                  <w:tcPr>
                    <w:tcW w:w="50" w:type="pct"/>
                    <w:hideMark/>
                  </w:tcPr>
                  <w:p w14:paraId="04C4F61B" w14:textId="77777777" w:rsidR="00185795" w:rsidRDefault="00185795">
                    <w:pPr>
                      <w:pStyle w:val="Bibliography"/>
                      <w:rPr>
                        <w:noProof/>
                      </w:rPr>
                    </w:pPr>
                    <w:r>
                      <w:rPr>
                        <w:noProof/>
                      </w:rPr>
                      <w:t xml:space="preserve">[6] </w:t>
                    </w:r>
                  </w:p>
                </w:tc>
                <w:tc>
                  <w:tcPr>
                    <w:tcW w:w="0" w:type="auto"/>
                    <w:hideMark/>
                  </w:tcPr>
                  <w:p w14:paraId="13220CA7" w14:textId="77777777" w:rsidR="00185795" w:rsidRDefault="00185795">
                    <w:pPr>
                      <w:pStyle w:val="Bibliography"/>
                      <w:rPr>
                        <w:noProof/>
                      </w:rPr>
                    </w:pPr>
                    <w:r>
                      <w:rPr>
                        <w:noProof/>
                      </w:rPr>
                      <w:t xml:space="preserve">M. Bottegal, L. Lang and M. M. B. Miller, “Analysis of ascorbic acid based black powder substitutes by high-performance liquid chromatography/electrospray ionization quadrupole time-of-flight mass spectrometry,” </w:t>
                    </w:r>
                    <w:r>
                      <w:rPr>
                        <w:i/>
                        <w:iCs/>
                        <w:noProof/>
                      </w:rPr>
                      <w:t xml:space="preserve">Rapid communications in mass spectrometry, </w:t>
                    </w:r>
                    <w:r>
                      <w:rPr>
                        <w:noProof/>
                      </w:rPr>
                      <w:t xml:space="preserve">vol. 24, no. 9, pp. 1377-1386, 2010. </w:t>
                    </w:r>
                  </w:p>
                </w:tc>
              </w:tr>
              <w:tr w:rsidR="00185795" w14:paraId="5F1BD260" w14:textId="77777777">
                <w:trPr>
                  <w:divId w:val="1019156912"/>
                  <w:tblCellSpacing w:w="15" w:type="dxa"/>
                </w:trPr>
                <w:tc>
                  <w:tcPr>
                    <w:tcW w:w="50" w:type="pct"/>
                    <w:hideMark/>
                  </w:tcPr>
                  <w:p w14:paraId="30A39C77" w14:textId="77777777" w:rsidR="00185795" w:rsidRDefault="00185795">
                    <w:pPr>
                      <w:pStyle w:val="Bibliography"/>
                      <w:rPr>
                        <w:noProof/>
                      </w:rPr>
                    </w:pPr>
                    <w:r>
                      <w:rPr>
                        <w:noProof/>
                      </w:rPr>
                      <w:t xml:space="preserve">[7] </w:t>
                    </w:r>
                  </w:p>
                </w:tc>
                <w:tc>
                  <w:tcPr>
                    <w:tcW w:w="0" w:type="auto"/>
                    <w:hideMark/>
                  </w:tcPr>
                  <w:p w14:paraId="0FB64904" w14:textId="77777777" w:rsidR="00185795" w:rsidRDefault="00185795">
                    <w:pPr>
                      <w:pStyle w:val="Bibliography"/>
                      <w:rPr>
                        <w:noProof/>
                      </w:rPr>
                    </w:pPr>
                    <w:r>
                      <w:rPr>
                        <w:noProof/>
                      </w:rPr>
                      <w:t xml:space="preserve">S. G. Zlotin, I. L. Dalinger, N. N. Makhova and V. Tartakovsky, “Nitro compounds as the core structures of promising energetic materials and versatile reagents for organic synthesis,” </w:t>
                    </w:r>
                    <w:r>
                      <w:rPr>
                        <w:i/>
                        <w:iCs/>
                        <w:noProof/>
                      </w:rPr>
                      <w:t xml:space="preserve">Russian Chemical Reviews, </w:t>
                    </w:r>
                    <w:r>
                      <w:rPr>
                        <w:noProof/>
                      </w:rPr>
                      <w:t xml:space="preserve">vol. 89, no. 1, 2020. </w:t>
                    </w:r>
                  </w:p>
                </w:tc>
              </w:tr>
              <w:tr w:rsidR="00185795" w14:paraId="30AE2677" w14:textId="77777777">
                <w:trPr>
                  <w:divId w:val="1019156912"/>
                  <w:tblCellSpacing w:w="15" w:type="dxa"/>
                </w:trPr>
                <w:tc>
                  <w:tcPr>
                    <w:tcW w:w="50" w:type="pct"/>
                    <w:hideMark/>
                  </w:tcPr>
                  <w:p w14:paraId="4962A85B" w14:textId="77777777" w:rsidR="00185795" w:rsidRDefault="00185795">
                    <w:pPr>
                      <w:pStyle w:val="Bibliography"/>
                      <w:rPr>
                        <w:noProof/>
                      </w:rPr>
                    </w:pPr>
                    <w:r>
                      <w:rPr>
                        <w:noProof/>
                      </w:rPr>
                      <w:t xml:space="preserve">[8] </w:t>
                    </w:r>
                  </w:p>
                </w:tc>
                <w:tc>
                  <w:tcPr>
                    <w:tcW w:w="0" w:type="auto"/>
                    <w:hideMark/>
                  </w:tcPr>
                  <w:p w14:paraId="68E19215" w14:textId="77777777" w:rsidR="00185795" w:rsidRDefault="00185795">
                    <w:pPr>
                      <w:pStyle w:val="Bibliography"/>
                      <w:rPr>
                        <w:noProof/>
                      </w:rPr>
                    </w:pPr>
                    <w:r>
                      <w:rPr>
                        <w:noProof/>
                      </w:rPr>
                      <w:t xml:space="preserve">Aldrich, The ALdrich Library of FT-IR spectra 2nd ed., Vol 2, Milwaukee, WI: Sigma-ALdrich, 1997. </w:t>
                    </w:r>
                  </w:p>
                </w:tc>
              </w:tr>
              <w:tr w:rsidR="00185795" w14:paraId="2B3E696B" w14:textId="77777777">
                <w:trPr>
                  <w:divId w:val="1019156912"/>
                  <w:tblCellSpacing w:w="15" w:type="dxa"/>
                </w:trPr>
                <w:tc>
                  <w:tcPr>
                    <w:tcW w:w="50" w:type="pct"/>
                    <w:hideMark/>
                  </w:tcPr>
                  <w:p w14:paraId="24068038" w14:textId="77777777" w:rsidR="00185795" w:rsidRDefault="00185795">
                    <w:pPr>
                      <w:pStyle w:val="Bibliography"/>
                      <w:rPr>
                        <w:noProof/>
                      </w:rPr>
                    </w:pPr>
                    <w:r>
                      <w:rPr>
                        <w:noProof/>
                      </w:rPr>
                      <w:t xml:space="preserve">[9] </w:t>
                    </w:r>
                  </w:p>
                </w:tc>
                <w:tc>
                  <w:tcPr>
                    <w:tcW w:w="0" w:type="auto"/>
                    <w:hideMark/>
                  </w:tcPr>
                  <w:p w14:paraId="2871A7C8" w14:textId="77777777" w:rsidR="00185795" w:rsidRDefault="00185795">
                    <w:pPr>
                      <w:pStyle w:val="Bibliography"/>
                      <w:rPr>
                        <w:noProof/>
                      </w:rPr>
                    </w:pPr>
                    <w:r>
                      <w:rPr>
                        <w:noProof/>
                      </w:rPr>
                      <w:t xml:space="preserve">D. Trache and A. F. Tarchoun, “Stabilizers for nitrate ester-based energetic materials and their mechanism of action: a state-of-the-art review,” </w:t>
                    </w:r>
                    <w:r>
                      <w:rPr>
                        <w:i/>
                        <w:iCs/>
                        <w:noProof/>
                      </w:rPr>
                      <w:t xml:space="preserve">Journal of Materials Science, </w:t>
                    </w:r>
                    <w:r>
                      <w:rPr>
                        <w:noProof/>
                      </w:rPr>
                      <w:t xml:space="preserve">vol. 53, pp. 100-123, 2018. </w:t>
                    </w:r>
                  </w:p>
                </w:tc>
              </w:tr>
              <w:tr w:rsidR="00185795" w14:paraId="7039F0BD" w14:textId="77777777">
                <w:trPr>
                  <w:divId w:val="1019156912"/>
                  <w:tblCellSpacing w:w="15" w:type="dxa"/>
                </w:trPr>
                <w:tc>
                  <w:tcPr>
                    <w:tcW w:w="50" w:type="pct"/>
                    <w:hideMark/>
                  </w:tcPr>
                  <w:p w14:paraId="145EE579" w14:textId="77777777" w:rsidR="00185795" w:rsidRDefault="00185795">
                    <w:pPr>
                      <w:pStyle w:val="Bibliography"/>
                      <w:rPr>
                        <w:noProof/>
                      </w:rPr>
                    </w:pPr>
                    <w:r>
                      <w:rPr>
                        <w:noProof/>
                      </w:rPr>
                      <w:t xml:space="preserve">[10] </w:t>
                    </w:r>
                  </w:p>
                </w:tc>
                <w:tc>
                  <w:tcPr>
                    <w:tcW w:w="0" w:type="auto"/>
                    <w:hideMark/>
                  </w:tcPr>
                  <w:p w14:paraId="1795FDE5" w14:textId="77777777" w:rsidR="00185795" w:rsidRDefault="00185795">
                    <w:pPr>
                      <w:pStyle w:val="Bibliography"/>
                      <w:rPr>
                        <w:noProof/>
                      </w:rPr>
                    </w:pPr>
                    <w:r>
                      <w:rPr>
                        <w:noProof/>
                      </w:rPr>
                      <w:t>Drawell, “Common Problems and Precautions in the Operation of FTIR Spectrophotometer,” [Online]. Available: https://www.drawellanalytical.com/common-problems-and-precautions-in-the-operation-of-ftir-spectrophotometer/. [Accessed 21 October 2025].</w:t>
                    </w:r>
                  </w:p>
                </w:tc>
              </w:tr>
            </w:tbl>
            <w:p w14:paraId="79D5657D" w14:textId="77777777" w:rsidR="00185795" w:rsidRDefault="00185795">
              <w:pPr>
                <w:divId w:val="1019156912"/>
                <w:rPr>
                  <w:rFonts w:eastAsia="Times New Roman"/>
                  <w:noProof/>
                </w:rPr>
              </w:pPr>
            </w:p>
            <w:p w14:paraId="572218D4" w14:textId="30AD1BDA" w:rsidR="00185795" w:rsidRDefault="00185795">
              <w:r>
                <w:rPr>
                  <w:b/>
                  <w:bCs/>
                </w:rPr>
                <w:fldChar w:fldCharType="end"/>
              </w:r>
            </w:p>
          </w:sdtContent>
        </w:sdt>
      </w:sdtContent>
    </w:sdt>
    <w:p w14:paraId="5C143CB8" w14:textId="77777777" w:rsidR="00C15D26" w:rsidRPr="00D54810" w:rsidRDefault="00C15D26" w:rsidP="00D54810"/>
    <w:sectPr w:rsidR="00C15D26" w:rsidRPr="00D5481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74710" w14:textId="77777777" w:rsidR="00E6661E" w:rsidRDefault="00E6661E" w:rsidP="00185795">
      <w:pPr>
        <w:spacing w:after="0" w:line="240" w:lineRule="auto"/>
      </w:pPr>
      <w:r>
        <w:separator/>
      </w:r>
    </w:p>
  </w:endnote>
  <w:endnote w:type="continuationSeparator" w:id="0">
    <w:p w14:paraId="654EB761" w14:textId="77777777" w:rsidR="00E6661E" w:rsidRDefault="00E6661E" w:rsidP="00185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8151760"/>
      <w:docPartObj>
        <w:docPartGallery w:val="Page Numbers (Bottom of Page)"/>
        <w:docPartUnique/>
      </w:docPartObj>
    </w:sdtPr>
    <w:sdtContent>
      <w:p w14:paraId="0CF01200" w14:textId="2854FD9E" w:rsidR="00185795" w:rsidRDefault="00185795">
        <w:pPr>
          <w:pStyle w:val="Footer"/>
          <w:jc w:val="center"/>
        </w:pPr>
        <w:r>
          <w:fldChar w:fldCharType="begin"/>
        </w:r>
        <w:r>
          <w:instrText>PAGE   \* MERGEFORMAT</w:instrText>
        </w:r>
        <w:r>
          <w:fldChar w:fldCharType="separate"/>
        </w:r>
        <w:r>
          <w:t>2</w:t>
        </w:r>
        <w:r>
          <w:fldChar w:fldCharType="end"/>
        </w:r>
      </w:p>
    </w:sdtContent>
  </w:sdt>
  <w:p w14:paraId="010726E8" w14:textId="77777777" w:rsidR="00185795" w:rsidRDefault="00185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F1C64" w14:textId="77777777" w:rsidR="00E6661E" w:rsidRDefault="00E6661E" w:rsidP="00185795">
      <w:pPr>
        <w:spacing w:after="0" w:line="240" w:lineRule="auto"/>
      </w:pPr>
      <w:r>
        <w:separator/>
      </w:r>
    </w:p>
  </w:footnote>
  <w:footnote w:type="continuationSeparator" w:id="0">
    <w:p w14:paraId="49A81547" w14:textId="77777777" w:rsidR="00E6661E" w:rsidRDefault="00E6661E" w:rsidP="001857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810"/>
    <w:rsid w:val="000135F0"/>
    <w:rsid w:val="00036218"/>
    <w:rsid w:val="00110DFF"/>
    <w:rsid w:val="00112FAE"/>
    <w:rsid w:val="001304E5"/>
    <w:rsid w:val="001509AF"/>
    <w:rsid w:val="00185795"/>
    <w:rsid w:val="00187EC9"/>
    <w:rsid w:val="00196727"/>
    <w:rsid w:val="001A59E4"/>
    <w:rsid w:val="001E5234"/>
    <w:rsid w:val="0025204B"/>
    <w:rsid w:val="002700E9"/>
    <w:rsid w:val="00273C78"/>
    <w:rsid w:val="002F7CFE"/>
    <w:rsid w:val="003159D7"/>
    <w:rsid w:val="003662E3"/>
    <w:rsid w:val="00390F11"/>
    <w:rsid w:val="003C6806"/>
    <w:rsid w:val="003E5862"/>
    <w:rsid w:val="003F7EF5"/>
    <w:rsid w:val="00403B14"/>
    <w:rsid w:val="004252EE"/>
    <w:rsid w:val="004E16FC"/>
    <w:rsid w:val="005B5E87"/>
    <w:rsid w:val="005C3302"/>
    <w:rsid w:val="00622595"/>
    <w:rsid w:val="0068615F"/>
    <w:rsid w:val="006C4250"/>
    <w:rsid w:val="006C653B"/>
    <w:rsid w:val="00703F0B"/>
    <w:rsid w:val="00725B09"/>
    <w:rsid w:val="00774646"/>
    <w:rsid w:val="007B1DA4"/>
    <w:rsid w:val="007B7618"/>
    <w:rsid w:val="00804CC0"/>
    <w:rsid w:val="00836887"/>
    <w:rsid w:val="00885FFF"/>
    <w:rsid w:val="00896FEC"/>
    <w:rsid w:val="008D3C4B"/>
    <w:rsid w:val="0093219A"/>
    <w:rsid w:val="0096737B"/>
    <w:rsid w:val="00967EF9"/>
    <w:rsid w:val="00970ECC"/>
    <w:rsid w:val="009847B5"/>
    <w:rsid w:val="009B1947"/>
    <w:rsid w:val="00A612CC"/>
    <w:rsid w:val="00A66C22"/>
    <w:rsid w:val="00AF14D0"/>
    <w:rsid w:val="00B702B1"/>
    <w:rsid w:val="00BB3EDB"/>
    <w:rsid w:val="00BB50B2"/>
    <w:rsid w:val="00C0566F"/>
    <w:rsid w:val="00C11BBF"/>
    <w:rsid w:val="00C15D26"/>
    <w:rsid w:val="00C24206"/>
    <w:rsid w:val="00C41A75"/>
    <w:rsid w:val="00D325FB"/>
    <w:rsid w:val="00D41B16"/>
    <w:rsid w:val="00D474EB"/>
    <w:rsid w:val="00D54810"/>
    <w:rsid w:val="00D8338A"/>
    <w:rsid w:val="00D85915"/>
    <w:rsid w:val="00DA7A85"/>
    <w:rsid w:val="00DD2F4A"/>
    <w:rsid w:val="00E6661E"/>
    <w:rsid w:val="00E94D39"/>
    <w:rsid w:val="00EA6858"/>
    <w:rsid w:val="00EC0A30"/>
    <w:rsid w:val="00EE4AFC"/>
    <w:rsid w:val="00F37CA3"/>
    <w:rsid w:val="00F500EB"/>
    <w:rsid w:val="00F5179B"/>
    <w:rsid w:val="00F54C11"/>
    <w:rsid w:val="00F60630"/>
    <w:rsid w:val="00FC556B"/>
    <w:rsid w:val="00FD5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967DC"/>
  <w15:chartTrackingRefBased/>
  <w15:docId w15:val="{19B3EC0B-EE28-4C1D-8DE9-CF0B03622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8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48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48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48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48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48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48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48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48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8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48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48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48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48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48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48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48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4810"/>
    <w:rPr>
      <w:rFonts w:eastAsiaTheme="majorEastAsia" w:cstheme="majorBidi"/>
      <w:color w:val="272727" w:themeColor="text1" w:themeTint="D8"/>
    </w:rPr>
  </w:style>
  <w:style w:type="paragraph" w:styleId="Title">
    <w:name w:val="Title"/>
    <w:basedOn w:val="Normal"/>
    <w:next w:val="Normal"/>
    <w:link w:val="TitleChar"/>
    <w:uiPriority w:val="10"/>
    <w:qFormat/>
    <w:rsid w:val="00D548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48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48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48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4810"/>
    <w:pPr>
      <w:spacing w:before="160"/>
      <w:jc w:val="center"/>
    </w:pPr>
    <w:rPr>
      <w:i/>
      <w:iCs/>
      <w:color w:val="404040" w:themeColor="text1" w:themeTint="BF"/>
    </w:rPr>
  </w:style>
  <w:style w:type="character" w:customStyle="1" w:styleId="QuoteChar">
    <w:name w:val="Quote Char"/>
    <w:basedOn w:val="DefaultParagraphFont"/>
    <w:link w:val="Quote"/>
    <w:uiPriority w:val="29"/>
    <w:rsid w:val="00D54810"/>
    <w:rPr>
      <w:i/>
      <w:iCs/>
      <w:color w:val="404040" w:themeColor="text1" w:themeTint="BF"/>
    </w:rPr>
  </w:style>
  <w:style w:type="paragraph" w:styleId="ListParagraph">
    <w:name w:val="List Paragraph"/>
    <w:basedOn w:val="Normal"/>
    <w:uiPriority w:val="34"/>
    <w:qFormat/>
    <w:rsid w:val="00D54810"/>
    <w:pPr>
      <w:ind w:left="720"/>
      <w:contextualSpacing/>
    </w:pPr>
  </w:style>
  <w:style w:type="character" w:styleId="IntenseEmphasis">
    <w:name w:val="Intense Emphasis"/>
    <w:basedOn w:val="DefaultParagraphFont"/>
    <w:uiPriority w:val="21"/>
    <w:qFormat/>
    <w:rsid w:val="00D54810"/>
    <w:rPr>
      <w:i/>
      <w:iCs/>
      <w:color w:val="0F4761" w:themeColor="accent1" w:themeShade="BF"/>
    </w:rPr>
  </w:style>
  <w:style w:type="paragraph" w:styleId="IntenseQuote">
    <w:name w:val="Intense Quote"/>
    <w:basedOn w:val="Normal"/>
    <w:next w:val="Normal"/>
    <w:link w:val="IntenseQuoteChar"/>
    <w:uiPriority w:val="30"/>
    <w:qFormat/>
    <w:rsid w:val="00D548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4810"/>
    <w:rPr>
      <w:i/>
      <w:iCs/>
      <w:color w:val="0F4761" w:themeColor="accent1" w:themeShade="BF"/>
    </w:rPr>
  </w:style>
  <w:style w:type="character" w:styleId="IntenseReference">
    <w:name w:val="Intense Reference"/>
    <w:basedOn w:val="DefaultParagraphFont"/>
    <w:uiPriority w:val="32"/>
    <w:qFormat/>
    <w:rsid w:val="00D54810"/>
    <w:rPr>
      <w:b/>
      <w:bCs/>
      <w:smallCaps/>
      <w:color w:val="0F4761" w:themeColor="accent1" w:themeShade="BF"/>
      <w:spacing w:val="5"/>
    </w:rPr>
  </w:style>
  <w:style w:type="table" w:styleId="TableGrid">
    <w:name w:val="Table Grid"/>
    <w:basedOn w:val="TableNormal"/>
    <w:uiPriority w:val="39"/>
    <w:rsid w:val="001304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22595"/>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185795"/>
  </w:style>
  <w:style w:type="paragraph" w:styleId="Header">
    <w:name w:val="header"/>
    <w:basedOn w:val="Normal"/>
    <w:link w:val="HeaderChar"/>
    <w:uiPriority w:val="99"/>
    <w:unhideWhenUsed/>
    <w:rsid w:val="00185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795"/>
  </w:style>
  <w:style w:type="paragraph" w:styleId="Footer">
    <w:name w:val="footer"/>
    <w:basedOn w:val="Normal"/>
    <w:link w:val="FooterChar"/>
    <w:uiPriority w:val="99"/>
    <w:unhideWhenUsed/>
    <w:rsid w:val="00185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655488">
      <w:bodyDiv w:val="1"/>
      <w:marLeft w:val="0"/>
      <w:marRight w:val="0"/>
      <w:marTop w:val="0"/>
      <w:marBottom w:val="0"/>
      <w:divBdr>
        <w:top w:val="none" w:sz="0" w:space="0" w:color="auto"/>
        <w:left w:val="none" w:sz="0" w:space="0" w:color="auto"/>
        <w:bottom w:val="none" w:sz="0" w:space="0" w:color="auto"/>
        <w:right w:val="none" w:sz="0" w:space="0" w:color="auto"/>
      </w:divBdr>
    </w:div>
    <w:div w:id="156269866">
      <w:bodyDiv w:val="1"/>
      <w:marLeft w:val="0"/>
      <w:marRight w:val="0"/>
      <w:marTop w:val="0"/>
      <w:marBottom w:val="0"/>
      <w:divBdr>
        <w:top w:val="none" w:sz="0" w:space="0" w:color="auto"/>
        <w:left w:val="none" w:sz="0" w:space="0" w:color="auto"/>
        <w:bottom w:val="none" w:sz="0" w:space="0" w:color="auto"/>
        <w:right w:val="none" w:sz="0" w:space="0" w:color="auto"/>
      </w:divBdr>
    </w:div>
    <w:div w:id="276448296">
      <w:bodyDiv w:val="1"/>
      <w:marLeft w:val="0"/>
      <w:marRight w:val="0"/>
      <w:marTop w:val="0"/>
      <w:marBottom w:val="0"/>
      <w:divBdr>
        <w:top w:val="none" w:sz="0" w:space="0" w:color="auto"/>
        <w:left w:val="none" w:sz="0" w:space="0" w:color="auto"/>
        <w:bottom w:val="none" w:sz="0" w:space="0" w:color="auto"/>
        <w:right w:val="none" w:sz="0" w:space="0" w:color="auto"/>
      </w:divBdr>
    </w:div>
    <w:div w:id="623539617">
      <w:bodyDiv w:val="1"/>
      <w:marLeft w:val="0"/>
      <w:marRight w:val="0"/>
      <w:marTop w:val="0"/>
      <w:marBottom w:val="0"/>
      <w:divBdr>
        <w:top w:val="none" w:sz="0" w:space="0" w:color="auto"/>
        <w:left w:val="none" w:sz="0" w:space="0" w:color="auto"/>
        <w:bottom w:val="none" w:sz="0" w:space="0" w:color="auto"/>
        <w:right w:val="none" w:sz="0" w:space="0" w:color="auto"/>
      </w:divBdr>
    </w:div>
    <w:div w:id="648628633">
      <w:bodyDiv w:val="1"/>
      <w:marLeft w:val="0"/>
      <w:marRight w:val="0"/>
      <w:marTop w:val="0"/>
      <w:marBottom w:val="0"/>
      <w:divBdr>
        <w:top w:val="none" w:sz="0" w:space="0" w:color="auto"/>
        <w:left w:val="none" w:sz="0" w:space="0" w:color="auto"/>
        <w:bottom w:val="none" w:sz="0" w:space="0" w:color="auto"/>
        <w:right w:val="none" w:sz="0" w:space="0" w:color="auto"/>
      </w:divBdr>
    </w:div>
    <w:div w:id="833108856">
      <w:bodyDiv w:val="1"/>
      <w:marLeft w:val="0"/>
      <w:marRight w:val="0"/>
      <w:marTop w:val="0"/>
      <w:marBottom w:val="0"/>
      <w:divBdr>
        <w:top w:val="none" w:sz="0" w:space="0" w:color="auto"/>
        <w:left w:val="none" w:sz="0" w:space="0" w:color="auto"/>
        <w:bottom w:val="none" w:sz="0" w:space="0" w:color="auto"/>
        <w:right w:val="none" w:sz="0" w:space="0" w:color="auto"/>
      </w:divBdr>
    </w:div>
    <w:div w:id="1019156912">
      <w:bodyDiv w:val="1"/>
      <w:marLeft w:val="0"/>
      <w:marRight w:val="0"/>
      <w:marTop w:val="0"/>
      <w:marBottom w:val="0"/>
      <w:divBdr>
        <w:top w:val="none" w:sz="0" w:space="0" w:color="auto"/>
        <w:left w:val="none" w:sz="0" w:space="0" w:color="auto"/>
        <w:bottom w:val="none" w:sz="0" w:space="0" w:color="auto"/>
        <w:right w:val="none" w:sz="0" w:space="0" w:color="auto"/>
      </w:divBdr>
    </w:div>
    <w:div w:id="1130131463">
      <w:bodyDiv w:val="1"/>
      <w:marLeft w:val="0"/>
      <w:marRight w:val="0"/>
      <w:marTop w:val="0"/>
      <w:marBottom w:val="0"/>
      <w:divBdr>
        <w:top w:val="none" w:sz="0" w:space="0" w:color="auto"/>
        <w:left w:val="none" w:sz="0" w:space="0" w:color="auto"/>
        <w:bottom w:val="none" w:sz="0" w:space="0" w:color="auto"/>
        <w:right w:val="none" w:sz="0" w:space="0" w:color="auto"/>
      </w:divBdr>
    </w:div>
    <w:div w:id="1338072287">
      <w:bodyDiv w:val="1"/>
      <w:marLeft w:val="0"/>
      <w:marRight w:val="0"/>
      <w:marTop w:val="0"/>
      <w:marBottom w:val="0"/>
      <w:divBdr>
        <w:top w:val="none" w:sz="0" w:space="0" w:color="auto"/>
        <w:left w:val="none" w:sz="0" w:space="0" w:color="auto"/>
        <w:bottom w:val="none" w:sz="0" w:space="0" w:color="auto"/>
        <w:right w:val="none" w:sz="0" w:space="0" w:color="auto"/>
      </w:divBdr>
    </w:div>
    <w:div w:id="1540781508">
      <w:bodyDiv w:val="1"/>
      <w:marLeft w:val="0"/>
      <w:marRight w:val="0"/>
      <w:marTop w:val="0"/>
      <w:marBottom w:val="0"/>
      <w:divBdr>
        <w:top w:val="none" w:sz="0" w:space="0" w:color="auto"/>
        <w:left w:val="none" w:sz="0" w:space="0" w:color="auto"/>
        <w:bottom w:val="none" w:sz="0" w:space="0" w:color="auto"/>
        <w:right w:val="none" w:sz="0" w:space="0" w:color="auto"/>
      </w:divBdr>
    </w:div>
    <w:div w:id="1554737185">
      <w:bodyDiv w:val="1"/>
      <w:marLeft w:val="0"/>
      <w:marRight w:val="0"/>
      <w:marTop w:val="0"/>
      <w:marBottom w:val="0"/>
      <w:divBdr>
        <w:top w:val="none" w:sz="0" w:space="0" w:color="auto"/>
        <w:left w:val="none" w:sz="0" w:space="0" w:color="auto"/>
        <w:bottom w:val="none" w:sz="0" w:space="0" w:color="auto"/>
        <w:right w:val="none" w:sz="0" w:space="0" w:color="auto"/>
      </w:divBdr>
    </w:div>
    <w:div w:id="1851096076">
      <w:bodyDiv w:val="1"/>
      <w:marLeft w:val="0"/>
      <w:marRight w:val="0"/>
      <w:marTop w:val="0"/>
      <w:marBottom w:val="0"/>
      <w:divBdr>
        <w:top w:val="none" w:sz="0" w:space="0" w:color="auto"/>
        <w:left w:val="none" w:sz="0" w:space="0" w:color="auto"/>
        <w:bottom w:val="none" w:sz="0" w:space="0" w:color="auto"/>
        <w:right w:val="none" w:sz="0" w:space="0" w:color="auto"/>
      </w:divBdr>
    </w:div>
    <w:div w:id="1854298207">
      <w:bodyDiv w:val="1"/>
      <w:marLeft w:val="0"/>
      <w:marRight w:val="0"/>
      <w:marTop w:val="0"/>
      <w:marBottom w:val="0"/>
      <w:divBdr>
        <w:top w:val="none" w:sz="0" w:space="0" w:color="auto"/>
        <w:left w:val="none" w:sz="0" w:space="0" w:color="auto"/>
        <w:bottom w:val="none" w:sz="0" w:space="0" w:color="auto"/>
        <w:right w:val="none" w:sz="0" w:space="0" w:color="auto"/>
      </w:divBdr>
    </w:div>
    <w:div w:id="1917206803">
      <w:bodyDiv w:val="1"/>
      <w:marLeft w:val="0"/>
      <w:marRight w:val="0"/>
      <w:marTop w:val="0"/>
      <w:marBottom w:val="0"/>
      <w:divBdr>
        <w:top w:val="none" w:sz="0" w:space="0" w:color="auto"/>
        <w:left w:val="none" w:sz="0" w:space="0" w:color="auto"/>
        <w:bottom w:val="none" w:sz="0" w:space="0" w:color="auto"/>
        <w:right w:val="none" w:sz="0" w:space="0" w:color="auto"/>
      </w:divBdr>
    </w:div>
    <w:div w:id="2024432634">
      <w:bodyDiv w:val="1"/>
      <w:marLeft w:val="0"/>
      <w:marRight w:val="0"/>
      <w:marTop w:val="0"/>
      <w:marBottom w:val="0"/>
      <w:divBdr>
        <w:top w:val="none" w:sz="0" w:space="0" w:color="auto"/>
        <w:left w:val="none" w:sz="0" w:space="0" w:color="auto"/>
        <w:bottom w:val="none" w:sz="0" w:space="0" w:color="auto"/>
        <w:right w:val="none" w:sz="0" w:space="0" w:color="auto"/>
      </w:divBdr>
    </w:div>
    <w:div w:id="2043550615">
      <w:bodyDiv w:val="1"/>
      <w:marLeft w:val="0"/>
      <w:marRight w:val="0"/>
      <w:marTop w:val="0"/>
      <w:marBottom w:val="0"/>
      <w:divBdr>
        <w:top w:val="none" w:sz="0" w:space="0" w:color="auto"/>
        <w:left w:val="none" w:sz="0" w:space="0" w:color="auto"/>
        <w:bottom w:val="none" w:sz="0" w:space="0" w:color="auto"/>
        <w:right w:val="none" w:sz="0" w:space="0" w:color="auto"/>
      </w:divBdr>
    </w:div>
    <w:div w:id="2055502417">
      <w:bodyDiv w:val="1"/>
      <w:marLeft w:val="0"/>
      <w:marRight w:val="0"/>
      <w:marTop w:val="0"/>
      <w:marBottom w:val="0"/>
      <w:divBdr>
        <w:top w:val="none" w:sz="0" w:space="0" w:color="auto"/>
        <w:left w:val="none" w:sz="0" w:space="0" w:color="auto"/>
        <w:bottom w:val="none" w:sz="0" w:space="0" w:color="auto"/>
        <w:right w:val="none" w:sz="0" w:space="0" w:color="auto"/>
      </w:divBdr>
    </w:div>
    <w:div w:id="2110075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Jag06</b:Tag>
    <b:SourceType>BookSection</b:SourceType>
    <b:Guid>{F8987F47-0A70-408A-B62D-058FAA712D18}</b:Guid>
    <b:Title>FOURIER TRANSFORM INFRARED SPECTROSCOPY</b:Title>
    <b:Year>2006</b:Year>
    <b:City>Springer</b:City>
    <b:Publisher>Boston, MA</b:Publisher>
    <b:Author>
      <b:Author>
        <b:NameList>
          <b:Person>
            <b:Last>Jaggi</b:Last>
            <b:First>N.</b:First>
          </b:Person>
          <b:Person>
            <b:Last>Vij</b:Last>
            <b:First>D</b:First>
          </b:Person>
        </b:NameList>
      </b:Author>
    </b:Author>
    <b:BookTitle>Handbook of Applied Solid State Spectroscopy</b:BookTitle>
    <b:Pages>411-450</b:Pages>
    <b:RefOrder>1</b:RefOrder>
  </b:Source>
  <b:Source>
    <b:Tag>ABa09</b:Tag>
    <b:SourceType>JournalArticle</b:SourceType>
    <b:Guid>{E63928B4-A293-4D3A-9BEE-9DD5CB453FDA}</b:Guid>
    <b:Author>
      <b:Author>
        <b:NameList>
          <b:Person>
            <b:Last>A. Banas</b:Last>
            <b:First>K.</b:First>
            <b:Middle>Banas, M. Bahou, H.O.</b:Middle>
          </b:Person>
          <b:Person>
            <b:Last>Moser</b:Last>
            <b:First>L.</b:First>
            <b:Middle>Wen, P</b:Middle>
          </b:Person>
          <b:Person>
            <b:Last>. Yang</b:Last>
            <b:First>Z.J.</b:First>
          </b:Person>
          <b:Person>
            <b:Last>Li</b:Last>
            <b:First>M.</b:First>
          </b:Person>
          <b:Person>
            <b:Last>Cholewa</b:Last>
            <b:First>S.K.</b:First>
          </b:Person>
          <b:Person>
            <b:Last>Lim</b:Last>
            <b:First>Ch.</b:First>
          </b:Person>
          <b:Person>
            <b:Last>H. Lim</b:Last>
          </b:Person>
        </b:NameList>
      </b:Author>
    </b:Author>
    <b:Title>Post-blast detection of traces of explosives by means of Fourier transform infrared spectroscopy</b:Title>
    <b:Year>2009</b:Year>
    <b:Pages>168-176</b:Pages>
    <b:JournalName>Vibrational Spectroscopy</b:JournalName>
    <b:Volume>51</b:Volume>
    <b:Issue>2</b:Issue>
    <b:RefOrder>2</b:RefOrder>
  </b:Source>
  <b:Source>
    <b:Tag>Smi31</b:Tag>
    <b:SourceType>JournalArticle</b:SourceType>
    <b:Guid>{E8797E4F-606B-42AB-BDDD-F03F6CD3A0A7}</b:Guid>
    <b:Author>
      <b:Author>
        <b:NameList>
          <b:Person>
            <b:Last>Smith</b:Last>
            <b:First>G.</b:First>
            <b:Middle>B. L.</b:Middle>
          </b:Person>
          <b:Person>
            <b:Last>Sabetta</b:Last>
            <b:First>V.</b:First>
            <b:Middle>J.</b:Middle>
          </b:Person>
          <b:Person>
            <b:Last>Steinbach</b:Last>
            <b:First>O.</b:First>
            <b:Middle>F.</b:Middle>
          </b:Person>
        </b:NameList>
      </b:Author>
    </b:Author>
    <b:Title>Quantitative Study of the Preparations of Guanidine Nitrate and Nitroguanidine</b:Title>
    <b:JournalName>Industrial &amp; Engineering Chemistry</b:JournalName>
    <b:Year>1931</b:Year>
    <b:Pages>1124-1129</b:Pages>
    <b:Volume>23</b:Volume>
    <b:Issue>10</b:Issue>
    <b:RefOrder>3</b:RefOrder>
  </b:Source>
  <b:Source>
    <b:Tag>Ins25</b:Tag>
    <b:SourceType>InternetSite</b:SourceType>
    <b:Guid>{5D2D17B8-2752-44D2-8121-B91DCADB250A}</b:Guid>
    <b:Title>FTIR Functional Group Database Table with Search</b:Title>
    <b:Year>2025</b:Year>
    <b:ProductionCompany>Insta NANO</b:ProductionCompany>
    <b:YearAccessed>2025</b:YearAccessed>
    <b:MonthAccessed>October</b:MonthAccessed>
    <b:DayAccessed>21</b:DayAccessed>
    <b:URL>https://instanano.com/all/characterization/ftir/ftir-functional-group-search/</b:URL>
    <b:Author>
      <b:Author>
        <b:Corporate>Insta NANO</b:Corporate>
      </b:Author>
    </b:Author>
    <b:RefOrder>4</b:RefOrder>
  </b:Source>
  <b:Source>
    <b:Tag>Ald97</b:Tag>
    <b:SourceType>Book</b:SourceType>
    <b:Guid>{DDE242F2-AB0B-4B20-873E-7D5427738954}</b:Guid>
    <b:Title>The Aldrich Library of FT-IR Spectra, 2nd ed., Vol 1</b:Title>
    <b:Year>1997</b:Year>
    <b:Author>
      <b:Author>
        <b:Corporate>Aldrich</b:Corporate>
      </b:Author>
    </b:Author>
    <b:City>Milwaukee, WI</b:City>
    <b:Publisher>Sigma Aldrich</b:Publisher>
    <b:RefOrder>5</b:RefOrder>
  </b:Source>
  <b:Source>
    <b:Tag>Bot10</b:Tag>
    <b:SourceType>JournalArticle</b:SourceType>
    <b:Guid>{41321B75-7CBC-4C8F-A585-648F7A5D5225}</b:Guid>
    <b:Author>
      <b:Author>
        <b:NameList>
          <b:Person>
            <b:Last>Bottegal</b:Last>
            <b:First>M.</b:First>
          </b:Person>
          <b:Person>
            <b:Last>Lang</b:Last>
            <b:First>L.</b:First>
          </b:Person>
          <b:Person>
            <b:Last>Miller</b:Last>
            <b:First>M.:</b:First>
            <b:Middle>McCord, B.</b:Middle>
          </b:Person>
        </b:NameList>
      </b:Author>
    </b:Author>
    <b:Title>Analysis of ascorbic acid based black powder substitutes by high-performance liquid chromatography/electrospray ionization quadrupole time-of-flight mass spectrometry</b:Title>
    <b:JournalName>Rapid communications in mass spectrometry</b:JournalName>
    <b:Year>2010</b:Year>
    <b:Pages>1377-1386</b:Pages>
    <b:Volume>24</b:Volume>
    <b:Issue>9</b:Issue>
    <b:RefOrder>6</b:RefOrder>
  </b:Source>
  <b:Source>
    <b:Tag>Zlo20</b:Tag>
    <b:SourceType>JournalArticle</b:SourceType>
    <b:Guid>{4C57FD56-EB75-40F7-81D2-9CEE37026E4C}</b:Guid>
    <b:Author>
      <b:Author>
        <b:NameList>
          <b:Person>
            <b:Last>Zlotin</b:Last>
            <b:First>S.</b:First>
            <b:Middle>G.</b:Middle>
          </b:Person>
          <b:Person>
            <b:Last>Dalinger</b:Last>
            <b:First>I.</b:First>
            <b:Middle>L.</b:Middle>
          </b:Person>
          <b:Person>
            <b:Last>Makhova</b:Last>
            <b:First>N.</b:First>
            <b:Middle>N.</b:Middle>
          </b:Person>
          <b:Person>
            <b:Last>Tartakovsky</b:Last>
            <b:First>V.</b:First>
          </b:Person>
        </b:NameList>
      </b:Author>
    </b:Author>
    <b:Title>Nitro compounds as the core structures of promising energetic materials and versatile reagents for organic synthesis</b:Title>
    <b:JournalName>Russian Chemical Reviews</b:JournalName>
    <b:Year>2020</b:Year>
    <b:Volume>89</b:Volume>
    <b:Issue>1</b:Issue>
    <b:RefOrder>7</b:RefOrder>
  </b:Source>
  <b:Source>
    <b:Tag>Ald971</b:Tag>
    <b:SourceType>Book</b:SourceType>
    <b:Guid>{C6C5BCED-3AC6-406D-BF90-BCF28E049EC7}</b:Guid>
    <b:Title>The ALdrich Library of FT-IR spectra 2nd ed., Vol 2</b:Title>
    <b:Year>1997</b:Year>
    <b:Author>
      <b:Author>
        <b:Corporate>Aldrich</b:Corporate>
      </b:Author>
    </b:Author>
    <b:City>Milwaukee, WI</b:City>
    <b:Publisher>Sigma-ALdrich</b:Publisher>
    <b:RefOrder>8</b:RefOrder>
  </b:Source>
  <b:Source>
    <b:Tag>Tra18</b:Tag>
    <b:SourceType>JournalArticle</b:SourceType>
    <b:Guid>{7C26776E-265C-42F9-8372-1C5763997909}</b:Guid>
    <b:Title>Stabilizers for nitrate ester-based energetic materials and their mechanism of action: a state-of-the-art review</b:Title>
    <b:Year>2018</b:Year>
    <b:Author>
      <b:Author>
        <b:NameList>
          <b:Person>
            <b:Last>Trache</b:Last>
            <b:First>D.</b:First>
          </b:Person>
          <b:Person>
            <b:Last>Tarchoun</b:Last>
            <b:First>A.</b:First>
            <b:Middle>F.</b:Middle>
          </b:Person>
        </b:NameList>
      </b:Author>
    </b:Author>
    <b:JournalName>Journal of Materials Science</b:JournalName>
    <b:Pages>100-123</b:Pages>
    <b:Volume>53</b:Volume>
    <b:RefOrder>9</b:RefOrder>
  </b:Source>
  <b:Source>
    <b:Tag>Dra25</b:Tag>
    <b:SourceType>InternetSite</b:SourceType>
    <b:Guid>{6E64C473-DEFB-4997-B7B4-25BF34AB91C1}</b:Guid>
    <b:Title>Common Problems and Precautions in the Operation of FTIR Spectrophotometer</b:Title>
    <b:Author>
      <b:Author>
        <b:Corporate>Drawell</b:Corporate>
      </b:Author>
    </b:Author>
    <b:YearAccessed>2025</b:YearAccessed>
    <b:MonthAccessed>October</b:MonthAccessed>
    <b:DayAccessed>21</b:DayAccessed>
    <b:URL>https://www.drawellanalytical.com/common-problems-and-precautions-in-the-operation-of-ftir-spectrophotometer/</b:URL>
    <b:RefOrder>10</b:RefOrder>
  </b:Source>
</b:Sources>
</file>

<file path=customXml/itemProps1.xml><?xml version="1.0" encoding="utf-8"?>
<ds:datastoreItem xmlns:ds="http://schemas.openxmlformats.org/officeDocument/2006/customXml" ds:itemID="{3E9EC76C-BDF2-454B-9D94-77DF53F1B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10</Pages>
  <Words>1597</Words>
  <Characters>9109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Dunbar (2217666)</dc:creator>
  <cp:keywords/>
  <dc:description/>
  <cp:lastModifiedBy>Quinn Dunbar (2217666)</cp:lastModifiedBy>
  <cp:revision>5</cp:revision>
  <dcterms:created xsi:type="dcterms:W3CDTF">2025-10-23T14:53:00Z</dcterms:created>
  <dcterms:modified xsi:type="dcterms:W3CDTF">2025-10-23T23:26:00Z</dcterms:modified>
</cp:coreProperties>
</file>