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val="en-GB"/>
        </w:rPr>
        <w:id w:val="-315795702"/>
        <w:docPartObj>
          <w:docPartGallery w:val="Cover Pages"/>
          <w:docPartUnique/>
        </w:docPartObj>
      </w:sdtPr>
      <w:sdtEndPr>
        <w:rPr>
          <w:color w:val="auto"/>
          <w:lang w:val="en-IN"/>
        </w:rPr>
      </w:sdtEndPr>
      <w:sdtContent>
        <w:p w14:paraId="51CD8416" w14:textId="004F2051" w:rsidR="00056A4B" w:rsidRDefault="00056A4B" w:rsidP="003B660D">
          <w:pPr>
            <w:pStyle w:val="NoSpacing"/>
            <w:spacing w:before="1540" w:after="240" w:line="360" w:lineRule="auto"/>
            <w:jc w:val="center"/>
            <w:rPr>
              <w:color w:val="4472C4" w:themeColor="accent1"/>
            </w:rPr>
          </w:pPr>
          <w:r>
            <w:rPr>
              <w:noProof/>
              <w:color w:val="4472C4" w:themeColor="accent1"/>
            </w:rPr>
            <w:drawing>
              <wp:inline distT="0" distB="0" distL="0" distR="0" wp14:anchorId="3315768D" wp14:editId="5971BE9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80"/>
              <w:szCs w:val="80"/>
            </w:rPr>
            <w:alias w:val="Title"/>
            <w:tag w:val=""/>
            <w:id w:val="1735040861"/>
            <w:placeholder>
              <w:docPart w:val="0AC1A7B859524D1EAC979357C42E8038"/>
            </w:placeholder>
            <w:dataBinding w:prefixMappings="xmlns:ns0='http://purl.org/dc/elements/1.1/' xmlns:ns1='http://schemas.openxmlformats.org/package/2006/metadata/core-properties' " w:xpath="/ns1:coreProperties[1]/ns0:title[1]" w:storeItemID="{6C3C8BC8-F283-45AE-878A-BAB7291924A1}"/>
            <w:text/>
          </w:sdtPr>
          <w:sdtEndPr/>
          <w:sdtContent>
            <w:p w14:paraId="44AC8552" w14:textId="7F9A664C" w:rsidR="00056A4B" w:rsidRPr="007A0347" w:rsidRDefault="00884F55" w:rsidP="00F768A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community engagement reflection</w:t>
              </w:r>
            </w:p>
          </w:sdtContent>
        </w:sdt>
        <w:p w14:paraId="29837468" w14:textId="675052C3" w:rsidR="00056A4B" w:rsidRDefault="00056A4B" w:rsidP="003B660D">
          <w:pPr>
            <w:pStyle w:val="NoSpacing"/>
            <w:spacing w:before="480" w:line="360" w:lineRule="auto"/>
            <w:jc w:val="center"/>
            <w:rPr>
              <w:color w:val="4472C4" w:themeColor="accent1"/>
            </w:rPr>
          </w:pPr>
          <w:r>
            <w:rPr>
              <w:noProof/>
              <w:color w:val="4472C4" w:themeColor="accent1"/>
            </w:rPr>
            <w:drawing>
              <wp:inline distT="0" distB="0" distL="0" distR="0" wp14:anchorId="22F06157" wp14:editId="29D01FF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51F734" w14:textId="77777777" w:rsidR="00884F55" w:rsidRPr="00884F55" w:rsidRDefault="00884F55" w:rsidP="00884F55">
          <w:pPr>
            <w:jc w:val="center"/>
            <w:rPr>
              <w:rFonts w:asciiTheme="minorHAnsi" w:hAnsiTheme="minorHAnsi" w:cstheme="minorHAnsi"/>
              <w:b/>
              <w:bCs/>
              <w:i/>
              <w:iCs/>
              <w:sz w:val="40"/>
              <w:szCs w:val="40"/>
              <w:u w:val="single"/>
            </w:rPr>
          </w:pPr>
          <w:r w:rsidRPr="00884F55">
            <w:rPr>
              <w:rFonts w:asciiTheme="minorHAnsi" w:hAnsiTheme="minorHAnsi" w:cstheme="minorHAnsi"/>
              <w:b/>
              <w:bCs/>
              <w:i/>
              <w:iCs/>
              <w:sz w:val="40"/>
              <w:szCs w:val="40"/>
              <w:u w:val="single"/>
            </w:rPr>
            <w:t>BA Business Management</w:t>
          </w:r>
        </w:p>
        <w:p w14:paraId="6E852BCD" w14:textId="77777777" w:rsidR="00884F55" w:rsidRPr="00884F55" w:rsidRDefault="00884F55" w:rsidP="00884F55">
          <w:pPr>
            <w:jc w:val="center"/>
            <w:rPr>
              <w:rFonts w:asciiTheme="minorHAnsi" w:hAnsiTheme="minorHAnsi" w:cstheme="minorHAnsi"/>
              <w:b/>
              <w:bCs/>
              <w:i/>
              <w:iCs/>
              <w:sz w:val="40"/>
              <w:szCs w:val="40"/>
              <w:u w:val="single"/>
            </w:rPr>
          </w:pPr>
          <w:r w:rsidRPr="00884F55">
            <w:rPr>
              <w:rFonts w:asciiTheme="minorHAnsi" w:hAnsiTheme="minorHAnsi" w:cstheme="minorHAnsi"/>
              <w:b/>
              <w:bCs/>
              <w:i/>
              <w:iCs/>
              <w:sz w:val="40"/>
              <w:szCs w:val="40"/>
              <w:u w:val="single"/>
            </w:rPr>
            <w:t>Bachelor</w:t>
          </w:r>
        </w:p>
        <w:p w14:paraId="068DC1D7" w14:textId="77777777" w:rsidR="00884F55" w:rsidRDefault="00884F55" w:rsidP="00884F55">
          <w:pPr>
            <w:rPr>
              <w:rFonts w:cs="Times New Roman"/>
              <w:b/>
              <w:bCs/>
              <w:sz w:val="32"/>
              <w:szCs w:val="32"/>
            </w:rPr>
          </w:pPr>
        </w:p>
        <w:p w14:paraId="54678655" w14:textId="40531AF7" w:rsidR="00884F55" w:rsidRPr="00EE2C38" w:rsidRDefault="00884F55" w:rsidP="00884F55">
          <w:pPr>
            <w:rPr>
              <w:rFonts w:cs="Times New Roman"/>
              <w:i/>
              <w:iCs/>
              <w:sz w:val="32"/>
              <w:szCs w:val="32"/>
            </w:rPr>
          </w:pPr>
          <w:r w:rsidRPr="0005777F">
            <w:rPr>
              <w:rFonts w:cs="Times New Roman"/>
              <w:b/>
              <w:bCs/>
              <w:sz w:val="32"/>
              <w:szCs w:val="32"/>
            </w:rPr>
            <w:t>Module name:</w:t>
          </w:r>
          <w:r>
            <w:rPr>
              <w:rFonts w:cs="Times New Roman"/>
              <w:b/>
              <w:bCs/>
              <w:sz w:val="32"/>
              <w:szCs w:val="32"/>
            </w:rPr>
            <w:t xml:space="preserve"> </w:t>
          </w:r>
          <w:r>
            <w:rPr>
              <w:rFonts w:cs="Times New Roman"/>
              <w:i/>
              <w:iCs/>
              <w:sz w:val="32"/>
              <w:szCs w:val="32"/>
            </w:rPr>
            <w:t xml:space="preserve">Community Engagement </w:t>
          </w:r>
        </w:p>
        <w:p w14:paraId="22995D85" w14:textId="77777777" w:rsidR="00884F55" w:rsidRPr="00A83EBE" w:rsidRDefault="00884F55" w:rsidP="00884F55">
          <w:pPr>
            <w:rPr>
              <w:rFonts w:cs="Times New Roman"/>
              <w:i/>
              <w:iCs/>
              <w:sz w:val="32"/>
              <w:szCs w:val="32"/>
            </w:rPr>
          </w:pPr>
          <w:r w:rsidRPr="0005777F">
            <w:rPr>
              <w:rFonts w:cs="Times New Roman"/>
              <w:b/>
              <w:bCs/>
              <w:sz w:val="32"/>
              <w:szCs w:val="32"/>
            </w:rPr>
            <w:t>Module code:</w:t>
          </w:r>
          <w:r>
            <w:rPr>
              <w:rFonts w:cs="Times New Roman"/>
              <w:b/>
              <w:bCs/>
              <w:sz w:val="32"/>
              <w:szCs w:val="32"/>
            </w:rPr>
            <w:t xml:space="preserve"> </w:t>
          </w:r>
          <w:r>
            <w:rPr>
              <w:rFonts w:cs="Times New Roman"/>
              <w:i/>
              <w:iCs/>
              <w:sz w:val="32"/>
              <w:szCs w:val="32"/>
            </w:rPr>
            <w:t>LCBB4002</w:t>
          </w:r>
        </w:p>
        <w:p w14:paraId="70A58DB5" w14:textId="351934F3" w:rsidR="00884F55" w:rsidRPr="00D538FA" w:rsidRDefault="00884F55" w:rsidP="00884F55">
          <w:pPr>
            <w:rPr>
              <w:rFonts w:cs="Times New Roman"/>
              <w:i/>
              <w:iCs/>
              <w:sz w:val="32"/>
              <w:szCs w:val="32"/>
            </w:rPr>
          </w:pPr>
          <w:r w:rsidRPr="0005777F">
            <w:rPr>
              <w:rFonts w:cs="Times New Roman"/>
              <w:b/>
              <w:bCs/>
              <w:sz w:val="32"/>
              <w:szCs w:val="32"/>
            </w:rPr>
            <w:t>Assessment tittle:</w:t>
          </w:r>
          <w:r>
            <w:rPr>
              <w:rFonts w:cs="Times New Roman"/>
              <w:b/>
              <w:bCs/>
              <w:sz w:val="32"/>
              <w:szCs w:val="32"/>
            </w:rPr>
            <w:t xml:space="preserve"> </w:t>
          </w:r>
          <w:r>
            <w:rPr>
              <w:rFonts w:cs="Times New Roman"/>
              <w:i/>
              <w:iCs/>
              <w:sz w:val="32"/>
              <w:szCs w:val="32"/>
            </w:rPr>
            <w:t>Assessment</w:t>
          </w:r>
          <w:r>
            <w:rPr>
              <w:rFonts w:cs="Times New Roman"/>
              <w:i/>
              <w:iCs/>
              <w:sz w:val="32"/>
              <w:szCs w:val="32"/>
            </w:rPr>
            <w:t xml:space="preserve"> 2</w:t>
          </w:r>
        </w:p>
        <w:p w14:paraId="1A3A4328" w14:textId="4E146EB6" w:rsidR="00884F55" w:rsidRPr="00A83EBE" w:rsidRDefault="00884F55" w:rsidP="00884F55">
          <w:pPr>
            <w:rPr>
              <w:rFonts w:cs="Times New Roman"/>
              <w:sz w:val="32"/>
              <w:szCs w:val="32"/>
            </w:rPr>
          </w:pPr>
          <w:r w:rsidRPr="0005777F">
            <w:rPr>
              <w:rFonts w:cs="Times New Roman"/>
              <w:b/>
              <w:bCs/>
              <w:sz w:val="32"/>
              <w:szCs w:val="32"/>
            </w:rPr>
            <w:t>Student name</w:t>
          </w:r>
          <w:r>
            <w:rPr>
              <w:rFonts w:cs="Times New Roman"/>
              <w:b/>
              <w:bCs/>
              <w:sz w:val="32"/>
              <w:szCs w:val="32"/>
            </w:rPr>
            <w:t xml:space="preserve">: </w:t>
          </w:r>
          <w:r>
            <w:rPr>
              <w:rFonts w:cs="Times New Roman"/>
              <w:i/>
              <w:iCs/>
              <w:sz w:val="32"/>
              <w:szCs w:val="32"/>
            </w:rPr>
            <w:t>Ivan Stoyanov</w:t>
          </w:r>
        </w:p>
        <w:p w14:paraId="482F064F" w14:textId="02851EB7" w:rsidR="00884F55" w:rsidRPr="0005777F" w:rsidRDefault="00884F55" w:rsidP="00884F55">
          <w:pPr>
            <w:rPr>
              <w:rFonts w:cs="Times New Roman"/>
              <w:b/>
              <w:bCs/>
              <w:sz w:val="32"/>
              <w:szCs w:val="32"/>
            </w:rPr>
          </w:pPr>
          <w:r w:rsidRPr="0005777F">
            <w:rPr>
              <w:rFonts w:cs="Times New Roman"/>
              <w:b/>
              <w:bCs/>
              <w:sz w:val="32"/>
              <w:szCs w:val="32"/>
            </w:rPr>
            <w:t>Stude</w:t>
          </w:r>
          <w:r>
            <w:rPr>
              <w:rFonts w:cs="Times New Roman"/>
              <w:b/>
              <w:bCs/>
              <w:sz w:val="32"/>
              <w:szCs w:val="32"/>
            </w:rPr>
            <w:t>n</w:t>
          </w:r>
          <w:r w:rsidRPr="0005777F">
            <w:rPr>
              <w:rFonts w:cs="Times New Roman"/>
              <w:b/>
              <w:bCs/>
              <w:sz w:val="32"/>
              <w:szCs w:val="32"/>
            </w:rPr>
            <w:t>t ID:</w:t>
          </w:r>
          <w:r>
            <w:rPr>
              <w:rFonts w:cs="Times New Roman"/>
              <w:b/>
              <w:bCs/>
              <w:sz w:val="32"/>
              <w:szCs w:val="32"/>
            </w:rPr>
            <w:t xml:space="preserve"> </w:t>
          </w:r>
          <w:r w:rsidRPr="002B5BDB">
            <w:rPr>
              <w:rFonts w:cs="Times New Roman"/>
              <w:i/>
              <w:iCs/>
              <w:sz w:val="32"/>
              <w:szCs w:val="32"/>
            </w:rPr>
            <w:t>21118</w:t>
          </w:r>
          <w:r>
            <w:rPr>
              <w:rFonts w:cs="Times New Roman"/>
              <w:i/>
              <w:iCs/>
              <w:sz w:val="32"/>
              <w:szCs w:val="32"/>
            </w:rPr>
            <w:t>72</w:t>
          </w:r>
        </w:p>
        <w:p w14:paraId="4F11E80E" w14:textId="423D5A7C" w:rsidR="00884F55" w:rsidRDefault="00884F55" w:rsidP="00884F55">
          <w:pPr>
            <w:rPr>
              <w:rFonts w:cs="Times New Roman"/>
              <w:i/>
              <w:iCs/>
              <w:sz w:val="32"/>
              <w:szCs w:val="32"/>
            </w:rPr>
          </w:pPr>
          <w:r w:rsidRPr="0005777F">
            <w:rPr>
              <w:rFonts w:cs="Times New Roman"/>
              <w:b/>
              <w:bCs/>
              <w:sz w:val="32"/>
              <w:szCs w:val="32"/>
            </w:rPr>
            <w:t>Date of submission</w:t>
          </w:r>
          <w:r>
            <w:rPr>
              <w:rFonts w:cs="Times New Roman"/>
              <w:b/>
              <w:bCs/>
              <w:sz w:val="32"/>
              <w:szCs w:val="32"/>
            </w:rPr>
            <w:t xml:space="preserve">: </w:t>
          </w:r>
          <w:r w:rsidRPr="00F22955">
            <w:rPr>
              <w:rFonts w:cs="Times New Roman"/>
              <w:i/>
              <w:iCs/>
              <w:sz w:val="32"/>
              <w:szCs w:val="32"/>
            </w:rPr>
            <w:t>2</w:t>
          </w:r>
          <w:r>
            <w:rPr>
              <w:rFonts w:cs="Times New Roman"/>
              <w:i/>
              <w:iCs/>
              <w:sz w:val="32"/>
              <w:szCs w:val="32"/>
            </w:rPr>
            <w:t>9</w:t>
          </w:r>
          <w:r w:rsidRPr="00F22955">
            <w:rPr>
              <w:rFonts w:cs="Times New Roman"/>
              <w:i/>
              <w:iCs/>
              <w:sz w:val="32"/>
              <w:szCs w:val="32"/>
            </w:rPr>
            <w:t>.04.2022</w:t>
          </w:r>
        </w:p>
        <w:p w14:paraId="7D003560" w14:textId="4B174750" w:rsidR="00884F55" w:rsidRDefault="00884F55" w:rsidP="00884F55">
          <w:pPr>
            <w:rPr>
              <w:rFonts w:cs="Times New Roman"/>
              <w:i/>
              <w:iCs/>
              <w:sz w:val="32"/>
              <w:szCs w:val="32"/>
            </w:rPr>
          </w:pPr>
          <w:r>
            <w:rPr>
              <w:rFonts w:cs="Times New Roman"/>
              <w:b/>
              <w:bCs/>
              <w:sz w:val="32"/>
              <w:szCs w:val="32"/>
            </w:rPr>
            <w:t>Total of word count:</w:t>
          </w:r>
          <w:r>
            <w:rPr>
              <w:rFonts w:cs="Times New Roman"/>
              <w:i/>
              <w:iCs/>
              <w:sz w:val="32"/>
              <w:szCs w:val="32"/>
            </w:rPr>
            <w:t xml:space="preserve"> 2470</w:t>
          </w:r>
        </w:p>
        <w:p w14:paraId="0F83F555" w14:textId="77777777" w:rsidR="00884F55" w:rsidRDefault="00884F55" w:rsidP="003B660D">
          <w:pPr>
            <w:pStyle w:val="NoSpacing"/>
            <w:spacing w:before="480" w:line="360" w:lineRule="auto"/>
            <w:jc w:val="center"/>
            <w:rPr>
              <w:color w:val="4472C4" w:themeColor="accent1"/>
            </w:rPr>
          </w:pPr>
        </w:p>
        <w:p w14:paraId="13C8A232" w14:textId="5609815D" w:rsidR="00056A4B" w:rsidRDefault="00056A4B" w:rsidP="003B660D">
          <w:pPr>
            <w:spacing w:line="360" w:lineRule="auto"/>
            <w:rPr>
              <w:rFonts w:cs="Times New Roman"/>
              <w:b/>
              <w:bCs/>
              <w:sz w:val="32"/>
              <w:szCs w:val="24"/>
              <w:lang w:val="en-IN"/>
            </w:rPr>
          </w:pPr>
          <w:r>
            <w:rPr>
              <w:lang w:val="en-IN"/>
            </w:rPr>
            <w:br w:type="page"/>
          </w:r>
        </w:p>
      </w:sdtContent>
    </w:sdt>
    <w:sdt>
      <w:sdtPr>
        <w:rPr>
          <w:rFonts w:ascii="Times New Roman" w:eastAsiaTheme="minorHAnsi" w:hAnsi="Times New Roman" w:cstheme="minorBidi"/>
          <w:color w:val="auto"/>
          <w:sz w:val="24"/>
          <w:szCs w:val="22"/>
          <w:lang w:val="en-GB"/>
        </w:rPr>
        <w:id w:val="-1603787027"/>
        <w:docPartObj>
          <w:docPartGallery w:val="Table of Contents"/>
          <w:docPartUnique/>
        </w:docPartObj>
      </w:sdtPr>
      <w:sdtEndPr>
        <w:rPr>
          <w:b/>
          <w:bCs/>
          <w:noProof/>
        </w:rPr>
      </w:sdtEndPr>
      <w:sdtContent>
        <w:p w14:paraId="3C3F1703" w14:textId="3B874A28" w:rsidR="00BE27DE" w:rsidRDefault="00BE27DE" w:rsidP="003B660D">
          <w:pPr>
            <w:pStyle w:val="TOCHeading"/>
            <w:spacing w:line="360" w:lineRule="auto"/>
          </w:pPr>
          <w:r>
            <w:t>Contents</w:t>
          </w:r>
        </w:p>
        <w:p w14:paraId="522DA93B" w14:textId="45CB3063" w:rsidR="00AB599F" w:rsidRDefault="00BE27DE" w:rsidP="003B660D">
          <w:pPr>
            <w:pStyle w:val="TOC1"/>
            <w:tabs>
              <w:tab w:val="right" w:leader="dot" w:pos="9016"/>
            </w:tabs>
            <w:spacing w:line="360" w:lineRule="auto"/>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1778350" w:history="1">
            <w:r w:rsidR="00AB599F" w:rsidRPr="006415A1">
              <w:rPr>
                <w:rStyle w:val="Hyperlink"/>
                <w:noProof/>
                <w:lang w:val="en-IN"/>
              </w:rPr>
              <w:t>Introduction</w:t>
            </w:r>
            <w:r w:rsidR="00AB599F">
              <w:rPr>
                <w:noProof/>
                <w:webHidden/>
              </w:rPr>
              <w:tab/>
            </w:r>
            <w:r w:rsidR="00AB599F">
              <w:rPr>
                <w:noProof/>
                <w:webHidden/>
              </w:rPr>
              <w:fldChar w:fldCharType="begin"/>
            </w:r>
            <w:r w:rsidR="00AB599F">
              <w:rPr>
                <w:noProof/>
                <w:webHidden/>
              </w:rPr>
              <w:instrText xml:space="preserve"> PAGEREF _Toc101778350 \h </w:instrText>
            </w:r>
            <w:r w:rsidR="00AB599F">
              <w:rPr>
                <w:noProof/>
                <w:webHidden/>
              </w:rPr>
            </w:r>
            <w:r w:rsidR="00AB599F">
              <w:rPr>
                <w:noProof/>
                <w:webHidden/>
              </w:rPr>
              <w:fldChar w:fldCharType="separate"/>
            </w:r>
            <w:r w:rsidR="00AB599F">
              <w:rPr>
                <w:noProof/>
                <w:webHidden/>
              </w:rPr>
              <w:t>2</w:t>
            </w:r>
            <w:r w:rsidR="00AB599F">
              <w:rPr>
                <w:noProof/>
                <w:webHidden/>
              </w:rPr>
              <w:fldChar w:fldCharType="end"/>
            </w:r>
          </w:hyperlink>
        </w:p>
        <w:p w14:paraId="3CC227E2" w14:textId="5490FFBD" w:rsidR="00AB599F" w:rsidRDefault="00884F55" w:rsidP="003B660D">
          <w:pPr>
            <w:pStyle w:val="TOC1"/>
            <w:tabs>
              <w:tab w:val="right" w:leader="dot" w:pos="9016"/>
            </w:tabs>
            <w:spacing w:line="360" w:lineRule="auto"/>
            <w:rPr>
              <w:rFonts w:asciiTheme="minorHAnsi" w:eastAsiaTheme="minorEastAsia" w:hAnsiTheme="minorHAnsi"/>
              <w:noProof/>
              <w:sz w:val="22"/>
              <w:lang w:val="en-IN" w:eastAsia="en-IN"/>
            </w:rPr>
          </w:pPr>
          <w:hyperlink w:anchor="_Toc101778351" w:history="1">
            <w:r w:rsidR="00AB599F" w:rsidRPr="006415A1">
              <w:rPr>
                <w:rStyle w:val="Hyperlink"/>
                <w:noProof/>
                <w:lang w:val="en-IN"/>
              </w:rPr>
              <w:t>Evaluation of the Community Engagement programme</w:t>
            </w:r>
            <w:r w:rsidR="00AB599F">
              <w:rPr>
                <w:noProof/>
                <w:webHidden/>
              </w:rPr>
              <w:tab/>
            </w:r>
            <w:r w:rsidR="00AB599F">
              <w:rPr>
                <w:noProof/>
                <w:webHidden/>
              </w:rPr>
              <w:fldChar w:fldCharType="begin"/>
            </w:r>
            <w:r w:rsidR="00AB599F">
              <w:rPr>
                <w:noProof/>
                <w:webHidden/>
              </w:rPr>
              <w:instrText xml:space="preserve"> PAGEREF _Toc101778351 \h </w:instrText>
            </w:r>
            <w:r w:rsidR="00AB599F">
              <w:rPr>
                <w:noProof/>
                <w:webHidden/>
              </w:rPr>
            </w:r>
            <w:r w:rsidR="00AB599F">
              <w:rPr>
                <w:noProof/>
                <w:webHidden/>
              </w:rPr>
              <w:fldChar w:fldCharType="separate"/>
            </w:r>
            <w:r w:rsidR="00AB599F">
              <w:rPr>
                <w:noProof/>
                <w:webHidden/>
              </w:rPr>
              <w:t>3</w:t>
            </w:r>
            <w:r w:rsidR="00AB599F">
              <w:rPr>
                <w:noProof/>
                <w:webHidden/>
              </w:rPr>
              <w:fldChar w:fldCharType="end"/>
            </w:r>
          </w:hyperlink>
        </w:p>
        <w:p w14:paraId="7F80CEB5" w14:textId="77924B60" w:rsidR="00AB599F" w:rsidRDefault="00884F55" w:rsidP="003B660D">
          <w:pPr>
            <w:pStyle w:val="TOC2"/>
            <w:tabs>
              <w:tab w:val="right" w:leader="dot" w:pos="9016"/>
            </w:tabs>
            <w:spacing w:line="360" w:lineRule="auto"/>
            <w:rPr>
              <w:rFonts w:asciiTheme="minorHAnsi" w:eastAsiaTheme="minorEastAsia" w:hAnsiTheme="minorHAnsi"/>
              <w:noProof/>
              <w:sz w:val="22"/>
              <w:lang w:val="en-IN" w:eastAsia="en-IN"/>
            </w:rPr>
          </w:pPr>
          <w:hyperlink w:anchor="_Toc101778352" w:history="1">
            <w:r w:rsidR="00AB599F" w:rsidRPr="006415A1">
              <w:rPr>
                <w:rStyle w:val="Hyperlink"/>
                <w:noProof/>
              </w:rPr>
              <w:t>Best practices for community engagement</w:t>
            </w:r>
            <w:r w:rsidR="00AB599F">
              <w:rPr>
                <w:noProof/>
                <w:webHidden/>
              </w:rPr>
              <w:tab/>
            </w:r>
            <w:r w:rsidR="00AB599F">
              <w:rPr>
                <w:noProof/>
                <w:webHidden/>
              </w:rPr>
              <w:fldChar w:fldCharType="begin"/>
            </w:r>
            <w:r w:rsidR="00AB599F">
              <w:rPr>
                <w:noProof/>
                <w:webHidden/>
              </w:rPr>
              <w:instrText xml:space="preserve"> PAGEREF _Toc101778352 \h </w:instrText>
            </w:r>
            <w:r w:rsidR="00AB599F">
              <w:rPr>
                <w:noProof/>
                <w:webHidden/>
              </w:rPr>
            </w:r>
            <w:r w:rsidR="00AB599F">
              <w:rPr>
                <w:noProof/>
                <w:webHidden/>
              </w:rPr>
              <w:fldChar w:fldCharType="separate"/>
            </w:r>
            <w:r w:rsidR="00AB599F">
              <w:rPr>
                <w:noProof/>
                <w:webHidden/>
              </w:rPr>
              <w:t>3</w:t>
            </w:r>
            <w:r w:rsidR="00AB599F">
              <w:rPr>
                <w:noProof/>
                <w:webHidden/>
              </w:rPr>
              <w:fldChar w:fldCharType="end"/>
            </w:r>
          </w:hyperlink>
        </w:p>
        <w:p w14:paraId="0B86EC25" w14:textId="3E26FF2C" w:rsidR="00AB599F" w:rsidRDefault="00884F55" w:rsidP="003B660D">
          <w:pPr>
            <w:pStyle w:val="TOC2"/>
            <w:tabs>
              <w:tab w:val="right" w:leader="dot" w:pos="9016"/>
            </w:tabs>
            <w:spacing w:line="360" w:lineRule="auto"/>
            <w:rPr>
              <w:rFonts w:asciiTheme="minorHAnsi" w:eastAsiaTheme="minorEastAsia" w:hAnsiTheme="minorHAnsi"/>
              <w:noProof/>
              <w:sz w:val="22"/>
              <w:lang w:val="en-IN" w:eastAsia="en-IN"/>
            </w:rPr>
          </w:pPr>
          <w:hyperlink w:anchor="_Toc101778353" w:history="1">
            <w:r w:rsidR="00AB599F" w:rsidRPr="006415A1">
              <w:rPr>
                <w:rStyle w:val="Hyperlink"/>
                <w:noProof/>
              </w:rPr>
              <w:t>Use of communication, inclusion and participation in community engagement</w:t>
            </w:r>
            <w:r w:rsidR="00AB599F">
              <w:rPr>
                <w:noProof/>
                <w:webHidden/>
              </w:rPr>
              <w:tab/>
            </w:r>
            <w:r w:rsidR="00AB599F">
              <w:rPr>
                <w:noProof/>
                <w:webHidden/>
              </w:rPr>
              <w:fldChar w:fldCharType="begin"/>
            </w:r>
            <w:r w:rsidR="00AB599F">
              <w:rPr>
                <w:noProof/>
                <w:webHidden/>
              </w:rPr>
              <w:instrText xml:space="preserve"> PAGEREF _Toc101778353 \h </w:instrText>
            </w:r>
            <w:r w:rsidR="00AB599F">
              <w:rPr>
                <w:noProof/>
                <w:webHidden/>
              </w:rPr>
            </w:r>
            <w:r w:rsidR="00AB599F">
              <w:rPr>
                <w:noProof/>
                <w:webHidden/>
              </w:rPr>
              <w:fldChar w:fldCharType="separate"/>
            </w:r>
            <w:r w:rsidR="00AB599F">
              <w:rPr>
                <w:noProof/>
                <w:webHidden/>
              </w:rPr>
              <w:t>4</w:t>
            </w:r>
            <w:r w:rsidR="00AB599F">
              <w:rPr>
                <w:noProof/>
                <w:webHidden/>
              </w:rPr>
              <w:fldChar w:fldCharType="end"/>
            </w:r>
          </w:hyperlink>
        </w:p>
        <w:p w14:paraId="521DFA9E" w14:textId="01B01BF0" w:rsidR="00AB599F" w:rsidRDefault="00884F55" w:rsidP="003B660D">
          <w:pPr>
            <w:pStyle w:val="TOC2"/>
            <w:tabs>
              <w:tab w:val="right" w:leader="dot" w:pos="9016"/>
            </w:tabs>
            <w:spacing w:line="360" w:lineRule="auto"/>
            <w:rPr>
              <w:rFonts w:asciiTheme="minorHAnsi" w:eastAsiaTheme="minorEastAsia" w:hAnsiTheme="minorHAnsi"/>
              <w:noProof/>
              <w:sz w:val="22"/>
              <w:lang w:val="en-IN" w:eastAsia="en-IN"/>
            </w:rPr>
          </w:pPr>
          <w:hyperlink w:anchor="_Toc101778354" w:history="1">
            <w:r w:rsidR="00AB599F" w:rsidRPr="006415A1">
              <w:rPr>
                <w:rStyle w:val="Hyperlink"/>
                <w:noProof/>
              </w:rPr>
              <w:t>Use of social media for finding out the engagement of the members</w:t>
            </w:r>
            <w:r w:rsidR="00AB599F">
              <w:rPr>
                <w:noProof/>
                <w:webHidden/>
              </w:rPr>
              <w:tab/>
            </w:r>
            <w:r w:rsidR="00AB599F">
              <w:rPr>
                <w:noProof/>
                <w:webHidden/>
              </w:rPr>
              <w:fldChar w:fldCharType="begin"/>
            </w:r>
            <w:r w:rsidR="00AB599F">
              <w:rPr>
                <w:noProof/>
                <w:webHidden/>
              </w:rPr>
              <w:instrText xml:space="preserve"> PAGEREF _Toc101778354 \h </w:instrText>
            </w:r>
            <w:r w:rsidR="00AB599F">
              <w:rPr>
                <w:noProof/>
                <w:webHidden/>
              </w:rPr>
            </w:r>
            <w:r w:rsidR="00AB599F">
              <w:rPr>
                <w:noProof/>
                <w:webHidden/>
              </w:rPr>
              <w:fldChar w:fldCharType="separate"/>
            </w:r>
            <w:r w:rsidR="00AB599F">
              <w:rPr>
                <w:noProof/>
                <w:webHidden/>
              </w:rPr>
              <w:t>4</w:t>
            </w:r>
            <w:r w:rsidR="00AB599F">
              <w:rPr>
                <w:noProof/>
                <w:webHidden/>
              </w:rPr>
              <w:fldChar w:fldCharType="end"/>
            </w:r>
          </w:hyperlink>
        </w:p>
        <w:p w14:paraId="63245B8F" w14:textId="72A58EC4" w:rsidR="00AB599F" w:rsidRDefault="00884F55" w:rsidP="003B660D">
          <w:pPr>
            <w:pStyle w:val="TOC2"/>
            <w:tabs>
              <w:tab w:val="right" w:leader="dot" w:pos="9016"/>
            </w:tabs>
            <w:spacing w:line="360" w:lineRule="auto"/>
            <w:rPr>
              <w:rFonts w:asciiTheme="minorHAnsi" w:eastAsiaTheme="minorEastAsia" w:hAnsiTheme="minorHAnsi"/>
              <w:noProof/>
              <w:sz w:val="22"/>
              <w:lang w:val="en-IN" w:eastAsia="en-IN"/>
            </w:rPr>
          </w:pPr>
          <w:hyperlink w:anchor="_Toc101778355" w:history="1">
            <w:r w:rsidR="00AB599F" w:rsidRPr="006415A1">
              <w:rPr>
                <w:rStyle w:val="Hyperlink"/>
                <w:noProof/>
              </w:rPr>
              <w:t>Evaluation of community mapping and analysis of the impacts</w:t>
            </w:r>
            <w:r w:rsidR="00AB599F">
              <w:rPr>
                <w:noProof/>
                <w:webHidden/>
              </w:rPr>
              <w:tab/>
            </w:r>
            <w:r w:rsidR="00AB599F">
              <w:rPr>
                <w:noProof/>
                <w:webHidden/>
              </w:rPr>
              <w:fldChar w:fldCharType="begin"/>
            </w:r>
            <w:r w:rsidR="00AB599F">
              <w:rPr>
                <w:noProof/>
                <w:webHidden/>
              </w:rPr>
              <w:instrText xml:space="preserve"> PAGEREF _Toc101778355 \h </w:instrText>
            </w:r>
            <w:r w:rsidR="00AB599F">
              <w:rPr>
                <w:noProof/>
                <w:webHidden/>
              </w:rPr>
            </w:r>
            <w:r w:rsidR="00AB599F">
              <w:rPr>
                <w:noProof/>
                <w:webHidden/>
              </w:rPr>
              <w:fldChar w:fldCharType="separate"/>
            </w:r>
            <w:r w:rsidR="00AB599F">
              <w:rPr>
                <w:noProof/>
                <w:webHidden/>
              </w:rPr>
              <w:t>5</w:t>
            </w:r>
            <w:r w:rsidR="00AB599F">
              <w:rPr>
                <w:noProof/>
                <w:webHidden/>
              </w:rPr>
              <w:fldChar w:fldCharType="end"/>
            </w:r>
          </w:hyperlink>
        </w:p>
        <w:p w14:paraId="04D966D4" w14:textId="657752AA" w:rsidR="00AB599F" w:rsidRDefault="00884F55" w:rsidP="003B660D">
          <w:pPr>
            <w:pStyle w:val="TOC1"/>
            <w:tabs>
              <w:tab w:val="right" w:leader="dot" w:pos="9016"/>
            </w:tabs>
            <w:spacing w:line="360" w:lineRule="auto"/>
            <w:rPr>
              <w:rFonts w:asciiTheme="minorHAnsi" w:eastAsiaTheme="minorEastAsia" w:hAnsiTheme="minorHAnsi"/>
              <w:noProof/>
              <w:sz w:val="22"/>
              <w:lang w:val="en-IN" w:eastAsia="en-IN"/>
            </w:rPr>
          </w:pPr>
          <w:hyperlink w:anchor="_Toc101778356" w:history="1">
            <w:r w:rsidR="00AB599F" w:rsidRPr="006415A1">
              <w:rPr>
                <w:rStyle w:val="Hyperlink"/>
                <w:noProof/>
              </w:rPr>
              <w:t>Conclusion</w:t>
            </w:r>
            <w:r w:rsidR="00AB599F">
              <w:rPr>
                <w:noProof/>
                <w:webHidden/>
              </w:rPr>
              <w:tab/>
            </w:r>
            <w:r w:rsidR="00AB599F">
              <w:rPr>
                <w:noProof/>
                <w:webHidden/>
              </w:rPr>
              <w:fldChar w:fldCharType="begin"/>
            </w:r>
            <w:r w:rsidR="00AB599F">
              <w:rPr>
                <w:noProof/>
                <w:webHidden/>
              </w:rPr>
              <w:instrText xml:space="preserve"> PAGEREF _Toc101778356 \h </w:instrText>
            </w:r>
            <w:r w:rsidR="00AB599F">
              <w:rPr>
                <w:noProof/>
                <w:webHidden/>
              </w:rPr>
            </w:r>
            <w:r w:rsidR="00AB599F">
              <w:rPr>
                <w:noProof/>
                <w:webHidden/>
              </w:rPr>
              <w:fldChar w:fldCharType="separate"/>
            </w:r>
            <w:r w:rsidR="00AB599F">
              <w:rPr>
                <w:noProof/>
                <w:webHidden/>
              </w:rPr>
              <w:t>7</w:t>
            </w:r>
            <w:r w:rsidR="00AB599F">
              <w:rPr>
                <w:noProof/>
                <w:webHidden/>
              </w:rPr>
              <w:fldChar w:fldCharType="end"/>
            </w:r>
          </w:hyperlink>
        </w:p>
        <w:p w14:paraId="234A7962" w14:textId="738E2926" w:rsidR="00AB599F" w:rsidRDefault="00884F55" w:rsidP="003B660D">
          <w:pPr>
            <w:pStyle w:val="TOC1"/>
            <w:tabs>
              <w:tab w:val="right" w:leader="dot" w:pos="9016"/>
            </w:tabs>
            <w:spacing w:line="360" w:lineRule="auto"/>
            <w:rPr>
              <w:rFonts w:asciiTheme="minorHAnsi" w:eastAsiaTheme="minorEastAsia" w:hAnsiTheme="minorHAnsi"/>
              <w:noProof/>
              <w:sz w:val="22"/>
              <w:lang w:val="en-IN" w:eastAsia="en-IN"/>
            </w:rPr>
          </w:pPr>
          <w:hyperlink w:anchor="_Toc101778357" w:history="1">
            <w:r w:rsidR="00AB599F" w:rsidRPr="006415A1">
              <w:rPr>
                <w:rStyle w:val="Hyperlink"/>
                <w:noProof/>
              </w:rPr>
              <w:t>References</w:t>
            </w:r>
            <w:r w:rsidR="00AB599F">
              <w:rPr>
                <w:noProof/>
                <w:webHidden/>
              </w:rPr>
              <w:tab/>
            </w:r>
            <w:r w:rsidR="00AB599F">
              <w:rPr>
                <w:noProof/>
                <w:webHidden/>
              </w:rPr>
              <w:fldChar w:fldCharType="begin"/>
            </w:r>
            <w:r w:rsidR="00AB599F">
              <w:rPr>
                <w:noProof/>
                <w:webHidden/>
              </w:rPr>
              <w:instrText xml:space="preserve"> PAGEREF _Toc101778357 \h </w:instrText>
            </w:r>
            <w:r w:rsidR="00AB599F">
              <w:rPr>
                <w:noProof/>
                <w:webHidden/>
              </w:rPr>
            </w:r>
            <w:r w:rsidR="00AB599F">
              <w:rPr>
                <w:noProof/>
                <w:webHidden/>
              </w:rPr>
              <w:fldChar w:fldCharType="separate"/>
            </w:r>
            <w:r w:rsidR="00AB599F">
              <w:rPr>
                <w:noProof/>
                <w:webHidden/>
              </w:rPr>
              <w:t>8</w:t>
            </w:r>
            <w:r w:rsidR="00AB599F">
              <w:rPr>
                <w:noProof/>
                <w:webHidden/>
              </w:rPr>
              <w:fldChar w:fldCharType="end"/>
            </w:r>
          </w:hyperlink>
        </w:p>
        <w:p w14:paraId="5B62ABAD" w14:textId="7B1F5813" w:rsidR="00BE27DE" w:rsidRDefault="00BE27DE" w:rsidP="003B660D">
          <w:pPr>
            <w:spacing w:line="360" w:lineRule="auto"/>
          </w:pPr>
          <w:r>
            <w:rPr>
              <w:b/>
              <w:bCs/>
              <w:noProof/>
            </w:rPr>
            <w:fldChar w:fldCharType="end"/>
          </w:r>
        </w:p>
      </w:sdtContent>
    </w:sdt>
    <w:p w14:paraId="7D70943F" w14:textId="77777777" w:rsidR="00BE27DE" w:rsidRDefault="00BE27DE" w:rsidP="003B660D">
      <w:pPr>
        <w:spacing w:line="360" w:lineRule="auto"/>
        <w:jc w:val="left"/>
        <w:rPr>
          <w:rFonts w:cs="Times New Roman"/>
          <w:b/>
          <w:bCs/>
          <w:sz w:val="32"/>
          <w:szCs w:val="24"/>
          <w:lang w:val="en-IN"/>
        </w:rPr>
      </w:pPr>
      <w:r>
        <w:rPr>
          <w:lang w:val="en-IN"/>
        </w:rPr>
        <w:br w:type="page"/>
      </w:r>
    </w:p>
    <w:p w14:paraId="4ADC1DDF" w14:textId="4FC2C0F0" w:rsidR="004C36C8" w:rsidRDefault="0050114D" w:rsidP="003B660D">
      <w:pPr>
        <w:pStyle w:val="Heading1"/>
        <w:rPr>
          <w:lang w:val="en-IN"/>
        </w:rPr>
      </w:pPr>
      <w:bookmarkStart w:id="0" w:name="_Toc101778350"/>
      <w:r>
        <w:rPr>
          <w:lang w:val="en-IN"/>
        </w:rPr>
        <w:lastRenderedPageBreak/>
        <w:t>Introduction</w:t>
      </w:r>
      <w:bookmarkEnd w:id="0"/>
      <w:r w:rsidR="00E92C06">
        <w:rPr>
          <w:lang w:val="en-IN"/>
        </w:rPr>
        <w:t xml:space="preserve"> </w:t>
      </w:r>
    </w:p>
    <w:p w14:paraId="00712155" w14:textId="40C107FE" w:rsidR="00D404C0" w:rsidRDefault="00814D8B" w:rsidP="003B660D">
      <w:pPr>
        <w:spacing w:line="360" w:lineRule="auto"/>
        <w:rPr>
          <w:lang w:val="en-IN"/>
        </w:rPr>
      </w:pPr>
      <w:r w:rsidRPr="00814D8B">
        <w:rPr>
          <w:lang w:val="en-IN"/>
        </w:rPr>
        <w:t xml:space="preserve">Learning from the report of community engagement, it is essential that the programme follows the principles, techniques, models, </w:t>
      </w:r>
      <w:proofErr w:type="gramStart"/>
      <w:r w:rsidRPr="00814D8B">
        <w:rPr>
          <w:lang w:val="en-IN"/>
        </w:rPr>
        <w:t>approaches</w:t>
      </w:r>
      <w:proofErr w:type="gramEnd"/>
      <w:r w:rsidRPr="00814D8B">
        <w:rPr>
          <w:lang w:val="en-IN"/>
        </w:rPr>
        <w:t xml:space="preserve"> and standards.</w:t>
      </w:r>
      <w:r w:rsidR="003630DE">
        <w:rPr>
          <w:lang w:val="en-IN"/>
        </w:rPr>
        <w:t xml:space="preserve"> Community engagement programme should </w:t>
      </w:r>
      <w:r w:rsidR="00282ECE">
        <w:rPr>
          <w:lang w:val="en-IN"/>
        </w:rPr>
        <w:t xml:space="preserve">enable the communication of concerns, </w:t>
      </w:r>
      <w:proofErr w:type="gramStart"/>
      <w:r w:rsidR="00282ECE">
        <w:rPr>
          <w:lang w:val="en-IN"/>
        </w:rPr>
        <w:t>values</w:t>
      </w:r>
      <w:proofErr w:type="gramEnd"/>
      <w:r w:rsidR="00282ECE">
        <w:rPr>
          <w:lang w:val="en-IN"/>
        </w:rPr>
        <w:t xml:space="preserve"> and aspirations of the members of the community. </w:t>
      </w:r>
      <w:r w:rsidR="00D404C0" w:rsidRPr="00D404C0">
        <w:rPr>
          <w:lang w:val="en-IN"/>
        </w:rPr>
        <w:t xml:space="preserve">Effectiveness of the community engagement programme is essential </w:t>
      </w:r>
      <w:proofErr w:type="gramStart"/>
      <w:r w:rsidR="00D404C0" w:rsidRPr="00D404C0">
        <w:rPr>
          <w:lang w:val="en-IN"/>
        </w:rPr>
        <w:t>in order to</w:t>
      </w:r>
      <w:proofErr w:type="gramEnd"/>
      <w:r w:rsidR="00D404C0" w:rsidRPr="00D404C0">
        <w:rPr>
          <w:lang w:val="en-IN"/>
        </w:rPr>
        <w:t xml:space="preserve"> ensure that the outcomes of the programme improve the overall outcomes for the community welfare</w:t>
      </w:r>
      <w:r w:rsidR="00B03FD0">
        <w:rPr>
          <w:lang w:val="en-IN"/>
        </w:rPr>
        <w:t xml:space="preserve"> (</w:t>
      </w:r>
      <w:proofErr w:type="spellStart"/>
      <w:r w:rsidR="00B03FD0" w:rsidRPr="00B03FD0">
        <w:rPr>
          <w:lang w:val="en-IN"/>
        </w:rPr>
        <w:t>Freiwirth</w:t>
      </w:r>
      <w:proofErr w:type="spellEnd"/>
      <w:r w:rsidR="00B03FD0" w:rsidRPr="00B03FD0">
        <w:rPr>
          <w:lang w:val="en-IN"/>
        </w:rPr>
        <w:t>, 2013</w:t>
      </w:r>
      <w:r w:rsidR="00B03FD0">
        <w:rPr>
          <w:lang w:val="en-IN"/>
        </w:rPr>
        <w:t>)</w:t>
      </w:r>
      <w:r w:rsidR="00D404C0" w:rsidRPr="00D404C0">
        <w:rPr>
          <w:lang w:val="en-IN"/>
        </w:rPr>
        <w:t xml:space="preserve">. </w:t>
      </w:r>
    </w:p>
    <w:p w14:paraId="31E06403" w14:textId="30E27434" w:rsidR="00E92C06" w:rsidRDefault="00282ECE" w:rsidP="003B660D">
      <w:pPr>
        <w:spacing w:line="360" w:lineRule="auto"/>
        <w:rPr>
          <w:lang w:val="en-IN"/>
        </w:rPr>
      </w:pPr>
      <w:r>
        <w:rPr>
          <w:lang w:val="en-IN"/>
        </w:rPr>
        <w:t>In this paper, reflection on the</w:t>
      </w:r>
      <w:r w:rsidR="008C1CD6">
        <w:rPr>
          <w:lang w:val="en-IN"/>
        </w:rPr>
        <w:t xml:space="preserve"> best practice will be done</w:t>
      </w:r>
      <w:r w:rsidR="00CB45F7">
        <w:rPr>
          <w:lang w:val="en-IN"/>
        </w:rPr>
        <w:t>, and it will be compared to the community engagement programme of the South Wales Police and Crime Commissioner, so that it can be established what are the best practices for community engagement, as per the principles, standards</w:t>
      </w:r>
      <w:r w:rsidR="0007274D">
        <w:rPr>
          <w:lang w:val="en-IN"/>
        </w:rPr>
        <w:t>,</w:t>
      </w:r>
      <w:r w:rsidR="00CB45F7">
        <w:rPr>
          <w:lang w:val="en-IN"/>
        </w:rPr>
        <w:t xml:space="preserve"> models, </w:t>
      </w:r>
      <w:proofErr w:type="gramStart"/>
      <w:r w:rsidR="00CB45F7">
        <w:rPr>
          <w:lang w:val="en-IN"/>
        </w:rPr>
        <w:t>approaches</w:t>
      </w:r>
      <w:proofErr w:type="gramEnd"/>
      <w:r w:rsidR="00CB45F7">
        <w:rPr>
          <w:lang w:val="en-IN"/>
        </w:rPr>
        <w:t xml:space="preserve"> and techniques. </w:t>
      </w:r>
      <w:r w:rsidR="00A65280">
        <w:rPr>
          <w:lang w:val="en-IN"/>
        </w:rPr>
        <w:t xml:space="preserve">It will also include the difference that can be </w:t>
      </w:r>
      <w:r w:rsidR="006C233F">
        <w:rPr>
          <w:lang w:val="en-IN"/>
        </w:rPr>
        <w:t>b</w:t>
      </w:r>
      <w:r w:rsidR="005D0295">
        <w:rPr>
          <w:lang w:val="en-IN"/>
        </w:rPr>
        <w:t>r</w:t>
      </w:r>
      <w:r w:rsidR="006C233F">
        <w:rPr>
          <w:lang w:val="en-IN"/>
        </w:rPr>
        <w:t>ought</w:t>
      </w:r>
      <w:r w:rsidR="00A65280">
        <w:rPr>
          <w:lang w:val="en-IN"/>
        </w:rPr>
        <w:t xml:space="preserve"> by the </w:t>
      </w:r>
      <w:r w:rsidR="00C74421">
        <w:rPr>
          <w:lang w:val="en-IN"/>
        </w:rPr>
        <w:t xml:space="preserve">effective communication, </w:t>
      </w:r>
      <w:proofErr w:type="gramStart"/>
      <w:r w:rsidR="00C74421">
        <w:rPr>
          <w:lang w:val="en-IN"/>
        </w:rPr>
        <w:t>inclusion</w:t>
      </w:r>
      <w:proofErr w:type="gramEnd"/>
      <w:r w:rsidR="00C74421">
        <w:rPr>
          <w:lang w:val="en-IN"/>
        </w:rPr>
        <w:t xml:space="preserve"> and participation of the members of the community</w:t>
      </w:r>
      <w:r w:rsidR="001149AC">
        <w:rPr>
          <w:lang w:val="en-IN"/>
        </w:rPr>
        <w:t xml:space="preserve">, into the </w:t>
      </w:r>
      <w:r w:rsidR="00864FA4">
        <w:rPr>
          <w:lang w:val="en-IN"/>
        </w:rPr>
        <w:t>effectiveness</w:t>
      </w:r>
      <w:r w:rsidR="001149AC">
        <w:rPr>
          <w:lang w:val="en-IN"/>
        </w:rPr>
        <w:t xml:space="preserve"> of the </w:t>
      </w:r>
      <w:r w:rsidR="00864FA4">
        <w:rPr>
          <w:lang w:val="en-IN"/>
        </w:rPr>
        <w:t>c</w:t>
      </w:r>
      <w:r w:rsidR="001149AC">
        <w:rPr>
          <w:lang w:val="en-IN"/>
        </w:rPr>
        <w:t xml:space="preserve">ommunity engagement, and hence, the impact on the outcomes for the community welfare. </w:t>
      </w:r>
      <w:r w:rsidR="00976280">
        <w:rPr>
          <w:lang w:val="en-IN"/>
        </w:rPr>
        <w:t xml:space="preserve">The reflection will also help in learning the way a programme will analyse its impacts, </w:t>
      </w:r>
      <w:r w:rsidR="008D1382">
        <w:rPr>
          <w:lang w:val="en-IN"/>
        </w:rPr>
        <w:t>conduct community mapping, social media engagement for members, while establishing which are the best practices for the engagement of the community.</w:t>
      </w:r>
    </w:p>
    <w:p w14:paraId="42D256F6" w14:textId="1A5F04F2" w:rsidR="0067606C" w:rsidRDefault="0067606C" w:rsidP="003B660D">
      <w:pPr>
        <w:spacing w:line="360" w:lineRule="auto"/>
        <w:rPr>
          <w:lang w:val="en-IN"/>
        </w:rPr>
      </w:pPr>
      <w:r>
        <w:rPr>
          <w:lang w:val="en-IN"/>
        </w:rPr>
        <w:br w:type="page"/>
      </w:r>
    </w:p>
    <w:p w14:paraId="4A4D68C4" w14:textId="6B9B3CCD" w:rsidR="0067606C" w:rsidRDefault="0067606C" w:rsidP="003B660D">
      <w:pPr>
        <w:pStyle w:val="Heading1"/>
        <w:rPr>
          <w:lang w:val="en-IN"/>
        </w:rPr>
      </w:pPr>
      <w:bookmarkStart w:id="1" w:name="_Toc101778351"/>
      <w:r>
        <w:rPr>
          <w:lang w:val="en-IN"/>
        </w:rPr>
        <w:lastRenderedPageBreak/>
        <w:t xml:space="preserve">Evaluation of the Community </w:t>
      </w:r>
      <w:r w:rsidR="00A91C8F">
        <w:rPr>
          <w:lang w:val="en-IN"/>
        </w:rPr>
        <w:t>E</w:t>
      </w:r>
      <w:r>
        <w:rPr>
          <w:lang w:val="en-IN"/>
        </w:rPr>
        <w:t>ngagement programme</w:t>
      </w:r>
      <w:bookmarkEnd w:id="1"/>
    </w:p>
    <w:p w14:paraId="42DFCEA9" w14:textId="07CBC308" w:rsidR="007D1D8D" w:rsidRDefault="007D1D8D" w:rsidP="003B660D">
      <w:pPr>
        <w:pStyle w:val="Heading2"/>
        <w:spacing w:line="360" w:lineRule="auto"/>
      </w:pPr>
      <w:bookmarkStart w:id="2" w:name="_Toc101778352"/>
      <w:r>
        <w:t>Best practices for community engagement</w:t>
      </w:r>
      <w:bookmarkEnd w:id="2"/>
      <w:r>
        <w:t xml:space="preserve"> </w:t>
      </w:r>
    </w:p>
    <w:p w14:paraId="6A462430" w14:textId="77777777" w:rsidR="00840C5A" w:rsidRDefault="00897A5B" w:rsidP="003B660D">
      <w:pPr>
        <w:spacing w:line="360" w:lineRule="auto"/>
      </w:pPr>
      <w:r>
        <w:t xml:space="preserve">There are several principles provided </w:t>
      </w:r>
      <w:proofErr w:type="gramStart"/>
      <w:r>
        <w:t>in order to</w:t>
      </w:r>
      <w:proofErr w:type="gramEnd"/>
      <w:r>
        <w:t xml:space="preserve"> guide the best practice in community engagement. </w:t>
      </w:r>
      <w:r w:rsidR="00240B05">
        <w:t xml:space="preserve">These </w:t>
      </w:r>
      <w:r w:rsidR="003E1981">
        <w:t>principles</w:t>
      </w:r>
      <w:r w:rsidR="00240B05">
        <w:t xml:space="preserve"> include </w:t>
      </w:r>
    </w:p>
    <w:p w14:paraId="0E9381B7" w14:textId="76BAF53C" w:rsidR="00997387" w:rsidRDefault="006A0E55" w:rsidP="003B660D">
      <w:pPr>
        <w:pStyle w:val="ListParagraph"/>
        <w:numPr>
          <w:ilvl w:val="0"/>
          <w:numId w:val="1"/>
        </w:numPr>
        <w:spacing w:line="360" w:lineRule="auto"/>
      </w:pPr>
      <w:r>
        <w:t>P</w:t>
      </w:r>
      <w:r w:rsidR="00551ECE">
        <w:t>lanning and preparation of the programme</w:t>
      </w:r>
    </w:p>
    <w:p w14:paraId="7D5EED03" w14:textId="1C752562" w:rsidR="00917371" w:rsidRDefault="00917371" w:rsidP="003B660D">
      <w:pPr>
        <w:pStyle w:val="ListParagraph"/>
        <w:numPr>
          <w:ilvl w:val="0"/>
          <w:numId w:val="1"/>
        </w:numPr>
        <w:spacing w:line="360" w:lineRule="auto"/>
      </w:pPr>
      <w:r>
        <w:t>Demographic Diversity and Inclusion</w:t>
      </w:r>
    </w:p>
    <w:p w14:paraId="5527D3C7" w14:textId="4FD001F8" w:rsidR="00917371" w:rsidRDefault="00917371" w:rsidP="003B660D">
      <w:pPr>
        <w:pStyle w:val="ListParagraph"/>
        <w:numPr>
          <w:ilvl w:val="0"/>
          <w:numId w:val="1"/>
        </w:numPr>
        <w:spacing w:line="360" w:lineRule="auto"/>
      </w:pPr>
      <w:r>
        <w:t xml:space="preserve">Shared Purpose and Collaboration </w:t>
      </w:r>
    </w:p>
    <w:p w14:paraId="79E86ABF" w14:textId="3002A4F5" w:rsidR="00917371" w:rsidRDefault="00DA1E3B" w:rsidP="003B660D">
      <w:pPr>
        <w:pStyle w:val="ListParagraph"/>
        <w:numPr>
          <w:ilvl w:val="0"/>
          <w:numId w:val="1"/>
        </w:numPr>
        <w:spacing w:line="360" w:lineRule="auto"/>
      </w:pPr>
      <w:r>
        <w:t>Openness and learning</w:t>
      </w:r>
    </w:p>
    <w:p w14:paraId="707F0598" w14:textId="718690EB" w:rsidR="00DA1E3B" w:rsidRDefault="00DA1E3B" w:rsidP="003B660D">
      <w:pPr>
        <w:pStyle w:val="ListParagraph"/>
        <w:numPr>
          <w:ilvl w:val="0"/>
          <w:numId w:val="1"/>
        </w:numPr>
        <w:spacing w:line="360" w:lineRule="auto"/>
      </w:pPr>
      <w:r>
        <w:t>Transparency and Trust</w:t>
      </w:r>
    </w:p>
    <w:p w14:paraId="52727404" w14:textId="5E8C83AF" w:rsidR="00DA1E3B" w:rsidRDefault="00DA1E3B" w:rsidP="003B660D">
      <w:pPr>
        <w:pStyle w:val="ListParagraph"/>
        <w:numPr>
          <w:ilvl w:val="0"/>
          <w:numId w:val="1"/>
        </w:numPr>
        <w:spacing w:line="360" w:lineRule="auto"/>
      </w:pPr>
      <w:r>
        <w:t xml:space="preserve">Impact and Action </w:t>
      </w:r>
    </w:p>
    <w:p w14:paraId="4FA4BA39" w14:textId="6383BFBB" w:rsidR="00DA1E3B" w:rsidRDefault="00DA1E3B" w:rsidP="003B660D">
      <w:pPr>
        <w:pStyle w:val="ListParagraph"/>
        <w:numPr>
          <w:ilvl w:val="0"/>
          <w:numId w:val="1"/>
        </w:numPr>
        <w:spacing w:line="360" w:lineRule="auto"/>
      </w:pPr>
      <w:r>
        <w:t xml:space="preserve">Participatory Culture and Sustained Engagement </w:t>
      </w:r>
    </w:p>
    <w:p w14:paraId="505F5401" w14:textId="50C34060" w:rsidR="00A6082D" w:rsidRDefault="00A6082D" w:rsidP="003B660D">
      <w:pPr>
        <w:spacing w:line="360" w:lineRule="auto"/>
      </w:pPr>
      <w:r>
        <w:t xml:space="preserve">These principles are used to ensure that the </w:t>
      </w:r>
      <w:r w:rsidR="002D01C6">
        <w:t>community engagement programme remains effective and contributes to better outcomes for the community</w:t>
      </w:r>
      <w:r w:rsidR="008401E0">
        <w:t xml:space="preserve"> (</w:t>
      </w:r>
      <w:proofErr w:type="spellStart"/>
      <w:r w:rsidR="008401E0">
        <w:t>PennState</w:t>
      </w:r>
      <w:proofErr w:type="spellEnd"/>
      <w:r w:rsidR="008401E0">
        <w:t>, 2022)</w:t>
      </w:r>
      <w:r w:rsidR="002D01C6">
        <w:t xml:space="preserve">. </w:t>
      </w:r>
      <w:r w:rsidR="008110D6">
        <w:t xml:space="preserve">In the report, it was found that the community engagement programme of the South Wales Police and Crime Commissioner followed all the principles to ensure that the outcomes for community welfare, or the </w:t>
      </w:r>
      <w:r w:rsidR="00C0717B">
        <w:t xml:space="preserve">security of the members within the region of South Wales could be </w:t>
      </w:r>
      <w:r w:rsidR="00EB11CB">
        <w:t>promoted</w:t>
      </w:r>
      <w:r w:rsidR="00635A46">
        <w:t xml:space="preserve"> (</w:t>
      </w:r>
      <w:r w:rsidR="00635A46" w:rsidRPr="00635A46">
        <w:t>Goodman</w:t>
      </w:r>
      <w:r w:rsidR="00635A46">
        <w:t>, et al, 2017)</w:t>
      </w:r>
      <w:r w:rsidR="00C0717B">
        <w:t xml:space="preserve">. </w:t>
      </w:r>
    </w:p>
    <w:p w14:paraId="2200CDCF" w14:textId="710B49B1" w:rsidR="00074333" w:rsidRDefault="00074333" w:rsidP="003B660D">
      <w:pPr>
        <w:spacing w:line="360" w:lineRule="auto"/>
      </w:pPr>
      <w:r>
        <w:t>Further, as per UNICEF, the following standards can be included in the community engagement activities:</w:t>
      </w:r>
    </w:p>
    <w:p w14:paraId="5916F6BF" w14:textId="43726BC4" w:rsidR="00074333" w:rsidRDefault="005C6E5F" w:rsidP="003B660D">
      <w:pPr>
        <w:pStyle w:val="ListParagraph"/>
        <w:numPr>
          <w:ilvl w:val="0"/>
          <w:numId w:val="2"/>
        </w:numPr>
        <w:spacing w:line="360" w:lineRule="auto"/>
      </w:pPr>
      <w:r>
        <w:t>Equity</w:t>
      </w:r>
    </w:p>
    <w:p w14:paraId="179D1559" w14:textId="7E3D3E82" w:rsidR="005C6E5F" w:rsidRDefault="005C6E5F" w:rsidP="003B660D">
      <w:pPr>
        <w:pStyle w:val="ListParagraph"/>
        <w:numPr>
          <w:ilvl w:val="0"/>
          <w:numId w:val="2"/>
        </w:numPr>
        <w:spacing w:line="360" w:lineRule="auto"/>
      </w:pPr>
      <w:r>
        <w:t>Diversity</w:t>
      </w:r>
    </w:p>
    <w:p w14:paraId="0E93EF3A" w14:textId="5B2D80A1" w:rsidR="005C6E5F" w:rsidRDefault="005C6E5F" w:rsidP="003B660D">
      <w:pPr>
        <w:pStyle w:val="ListParagraph"/>
        <w:numPr>
          <w:ilvl w:val="0"/>
          <w:numId w:val="2"/>
        </w:numPr>
        <w:spacing w:line="360" w:lineRule="auto"/>
      </w:pPr>
      <w:r>
        <w:t>Rights-based approach</w:t>
      </w:r>
    </w:p>
    <w:p w14:paraId="1C3B2304" w14:textId="68379CBE" w:rsidR="005C6E5F" w:rsidRDefault="00EA24B3" w:rsidP="003B660D">
      <w:pPr>
        <w:pStyle w:val="ListParagraph"/>
        <w:numPr>
          <w:ilvl w:val="0"/>
          <w:numId w:val="2"/>
        </w:numPr>
        <w:spacing w:line="360" w:lineRule="auto"/>
      </w:pPr>
      <w:r>
        <w:t>Accessibility</w:t>
      </w:r>
    </w:p>
    <w:p w14:paraId="127D4210" w14:textId="3AFB5B42" w:rsidR="00EA24B3" w:rsidRDefault="00EA24B3" w:rsidP="003B660D">
      <w:pPr>
        <w:pStyle w:val="ListParagraph"/>
        <w:numPr>
          <w:ilvl w:val="0"/>
          <w:numId w:val="2"/>
        </w:numPr>
        <w:spacing w:line="360" w:lineRule="auto"/>
      </w:pPr>
      <w:r>
        <w:t>Local capacity</w:t>
      </w:r>
    </w:p>
    <w:p w14:paraId="57E8BB95" w14:textId="04F82244" w:rsidR="00EA24B3" w:rsidRDefault="00EA24B3" w:rsidP="003B660D">
      <w:pPr>
        <w:pStyle w:val="ListParagraph"/>
        <w:numPr>
          <w:ilvl w:val="0"/>
          <w:numId w:val="2"/>
        </w:numPr>
        <w:spacing w:line="360" w:lineRule="auto"/>
      </w:pPr>
      <w:r>
        <w:t>Empowerment</w:t>
      </w:r>
      <w:r w:rsidR="005918BF">
        <w:t xml:space="preserve"> (</w:t>
      </w:r>
      <w:r w:rsidR="005918BF">
        <w:rPr>
          <w:shd w:val="clear" w:color="auto" w:fill="FFFFFF"/>
        </w:rPr>
        <w:t>UNICEF, 2022</w:t>
      </w:r>
      <w:r w:rsidR="005918BF">
        <w:t>)</w:t>
      </w:r>
      <w:r w:rsidR="00725BC0">
        <w:t>.</w:t>
      </w:r>
    </w:p>
    <w:p w14:paraId="3E200AAE" w14:textId="2007C116" w:rsidR="00EA24B3" w:rsidRDefault="00EA24B3" w:rsidP="003B660D">
      <w:pPr>
        <w:spacing w:line="360" w:lineRule="auto"/>
      </w:pPr>
      <w:r>
        <w:t xml:space="preserve">When evaluation of the community engagement programme of the Police and Crime </w:t>
      </w:r>
      <w:r w:rsidR="008270A3">
        <w:t>Commissioner</w:t>
      </w:r>
      <w:r>
        <w:t xml:space="preserve"> of South Wales was done, it was found that the team followed majority of these standards. </w:t>
      </w:r>
      <w:r w:rsidR="008F50DD">
        <w:t xml:space="preserve">The empowerment standard could be improved, as people can be further </w:t>
      </w:r>
      <w:r w:rsidR="00B24099">
        <w:t>en</w:t>
      </w:r>
      <w:r w:rsidR="008F1EAB">
        <w:t>coura</w:t>
      </w:r>
      <w:r w:rsidR="00B24099">
        <w:t>ged</w:t>
      </w:r>
      <w:r w:rsidR="008F50DD">
        <w:t xml:space="preserve"> to improve</w:t>
      </w:r>
      <w:r w:rsidR="002503EB">
        <w:t xml:space="preserve"> the policing by further engaging in the programme. Although the accessibility, equity and other standards are actively used in the program, the reach of the programme can be </w:t>
      </w:r>
      <w:r w:rsidR="002503EB">
        <w:lastRenderedPageBreak/>
        <w:t xml:space="preserve">further increased, as the programme is still restricted, and people’s engagement can be further improved with the use of social media platforms, which has been associated with better </w:t>
      </w:r>
      <w:r w:rsidR="000F412B">
        <w:t>community engagement programmes</w:t>
      </w:r>
      <w:r w:rsidR="002D4FCE">
        <w:t xml:space="preserve"> (</w:t>
      </w:r>
      <w:r w:rsidR="002D4FCE" w:rsidRPr="002D4FCE">
        <w:t>Dare, Schirmer</w:t>
      </w:r>
      <w:r w:rsidR="002F5DB8">
        <w:t xml:space="preserve"> </w:t>
      </w:r>
      <w:r w:rsidR="002D4FCE" w:rsidRPr="002D4FCE">
        <w:t xml:space="preserve">&amp; </w:t>
      </w:r>
      <w:proofErr w:type="spellStart"/>
      <w:r w:rsidR="002D4FCE" w:rsidRPr="002D4FCE">
        <w:t>Vanclay</w:t>
      </w:r>
      <w:proofErr w:type="spellEnd"/>
      <w:r w:rsidR="002D4FCE" w:rsidRPr="002D4FCE">
        <w:t>, 2014</w:t>
      </w:r>
      <w:r w:rsidR="002D4FCE">
        <w:t>)</w:t>
      </w:r>
      <w:r w:rsidR="000F412B">
        <w:t xml:space="preserve">. </w:t>
      </w:r>
    </w:p>
    <w:p w14:paraId="11D530B4" w14:textId="6FE7FED6" w:rsidR="009B3823" w:rsidRDefault="009B3823" w:rsidP="003B660D">
      <w:pPr>
        <w:spacing w:line="360" w:lineRule="auto"/>
      </w:pPr>
      <w:r>
        <w:t xml:space="preserve">Further, the model used for the community </w:t>
      </w:r>
      <w:r w:rsidR="00813BA7">
        <w:t>engagement</w:t>
      </w:r>
      <w:r>
        <w:t xml:space="preserve"> program in the South Wales community is Community-</w:t>
      </w:r>
      <w:r w:rsidR="00911538">
        <w:t>engaged</w:t>
      </w:r>
      <w:r>
        <w:t xml:space="preserve"> Research, where the </w:t>
      </w:r>
      <w:r w:rsidR="00253DCA">
        <w:t xml:space="preserve">groups of people are coming together to achieve the </w:t>
      </w:r>
      <w:r w:rsidR="00261945">
        <w:t xml:space="preserve">special goal of the welfare and safety of the community. </w:t>
      </w:r>
      <w:r w:rsidR="00597E2F">
        <w:t>The people and the p</w:t>
      </w:r>
      <w:r w:rsidR="002141FF">
        <w:t xml:space="preserve">olice teams are actively working </w:t>
      </w:r>
      <w:proofErr w:type="gramStart"/>
      <w:r w:rsidR="002141FF">
        <w:t>in order to</w:t>
      </w:r>
      <w:proofErr w:type="gramEnd"/>
      <w:r w:rsidR="002141FF">
        <w:t xml:space="preserve"> ensure that the community welfare and safety aspects are improved consistently </w:t>
      </w:r>
      <w:r w:rsidR="00A70830">
        <w:t>with</w:t>
      </w:r>
      <w:r w:rsidR="002141FF">
        <w:t xml:space="preserve"> the use of </w:t>
      </w:r>
      <w:r w:rsidR="00337F0E">
        <w:t>community engagement programme</w:t>
      </w:r>
      <w:r w:rsidR="00D20458">
        <w:t xml:space="preserve"> (</w:t>
      </w:r>
      <w:proofErr w:type="spellStart"/>
      <w:r w:rsidR="00D20458" w:rsidRPr="00D20458">
        <w:t>Barkin</w:t>
      </w:r>
      <w:proofErr w:type="spellEnd"/>
      <w:r w:rsidR="00D20458" w:rsidRPr="00D20458">
        <w:t>, Schlundt</w:t>
      </w:r>
      <w:r w:rsidR="009F54C6">
        <w:t xml:space="preserve"> </w:t>
      </w:r>
      <w:r w:rsidR="00D20458" w:rsidRPr="00D20458">
        <w:t>&amp; Smith, 2013</w:t>
      </w:r>
      <w:r w:rsidR="00D20458">
        <w:t>)</w:t>
      </w:r>
      <w:r w:rsidR="00337F0E">
        <w:t xml:space="preserve">. </w:t>
      </w:r>
    </w:p>
    <w:p w14:paraId="34C16720" w14:textId="58C989B9" w:rsidR="00337F0E" w:rsidRDefault="00337F0E" w:rsidP="003B660D">
      <w:pPr>
        <w:spacing w:line="360" w:lineRule="auto"/>
      </w:pPr>
      <w:r>
        <w:t xml:space="preserve">These aspects show that the community engagement programme of the South Wales Police and Crime Commissioner is on its way to achieve the best practices in terms of community engagement. </w:t>
      </w:r>
    </w:p>
    <w:p w14:paraId="01A5D44C" w14:textId="4BE40DAA" w:rsidR="007D1D8D" w:rsidRDefault="005340E3" w:rsidP="003B660D">
      <w:pPr>
        <w:pStyle w:val="Heading2"/>
        <w:spacing w:line="360" w:lineRule="auto"/>
      </w:pPr>
      <w:bookmarkStart w:id="3" w:name="_Toc101778353"/>
      <w:r>
        <w:t xml:space="preserve">Use of communication, </w:t>
      </w:r>
      <w:proofErr w:type="gramStart"/>
      <w:r>
        <w:t>inclusion</w:t>
      </w:r>
      <w:proofErr w:type="gramEnd"/>
      <w:r>
        <w:t xml:space="preserve"> and participation in community engagement</w:t>
      </w:r>
      <w:bookmarkEnd w:id="3"/>
    </w:p>
    <w:p w14:paraId="501461AE" w14:textId="3A55A18A" w:rsidR="007A789C" w:rsidRDefault="007A789C" w:rsidP="003B660D">
      <w:pPr>
        <w:spacing w:line="360" w:lineRule="auto"/>
      </w:pPr>
      <w:r>
        <w:t xml:space="preserve">It has been recognised to use effective communication </w:t>
      </w:r>
      <w:proofErr w:type="gramStart"/>
      <w:r>
        <w:t>in order to</w:t>
      </w:r>
      <w:proofErr w:type="gramEnd"/>
      <w:r>
        <w:t xml:space="preserve"> better encourage the engagement of the community members. By communication, the community members can ensure that their concerns are addressed, and they are able to actively share their ideas, values and aspirations with the organisation which is operating the community engagement programme</w:t>
      </w:r>
      <w:r w:rsidR="00425664">
        <w:t xml:space="preserve"> (</w:t>
      </w:r>
      <w:r w:rsidR="00425664" w:rsidRPr="00425664">
        <w:t>World Health Organization</w:t>
      </w:r>
      <w:r w:rsidR="00425664">
        <w:t xml:space="preserve">, </w:t>
      </w:r>
      <w:r w:rsidR="00425664" w:rsidRPr="00425664">
        <w:t>2017</w:t>
      </w:r>
      <w:r w:rsidR="00425664">
        <w:t>)</w:t>
      </w:r>
      <w:r>
        <w:t xml:space="preserve">. It can be found that the police and the commissioner of South Wales recognise this aspect of community </w:t>
      </w:r>
      <w:proofErr w:type="gramStart"/>
      <w:r>
        <w:t>engagement, and</w:t>
      </w:r>
      <w:proofErr w:type="gramEnd"/>
      <w:r>
        <w:t xml:space="preserve"> have actively dedicated a portion of the programme to include communication. The teams and the commissioner ensure that all the members </w:t>
      </w:r>
      <w:proofErr w:type="gramStart"/>
      <w:r>
        <w:t>are able to</w:t>
      </w:r>
      <w:proofErr w:type="gramEnd"/>
      <w:r>
        <w:t xml:space="preserve"> communicate their concerns, values and aspirations by having walkabouts and also through online resources such as social media platforms and their websites. This shows that the programme is ensuring that the programme </w:t>
      </w:r>
      <w:proofErr w:type="gramStart"/>
      <w:r>
        <w:t>is able to</w:t>
      </w:r>
      <w:proofErr w:type="gramEnd"/>
      <w:r>
        <w:t xml:space="preserve"> achieve its goal of welfare and safety for the people by using different modes of communication. It is also important to note that the team has encouraged the use of online or virtual modes of communication in recent times, while also providing its people with </w:t>
      </w:r>
      <w:r w:rsidR="009C168F">
        <w:t>face-to-face</w:t>
      </w:r>
      <w:r>
        <w:t xml:space="preserve"> interactions, so that no one is left out of the community who is not able to effectively communicate with the police</w:t>
      </w:r>
      <w:r w:rsidR="00C57913">
        <w:t xml:space="preserve"> (</w:t>
      </w:r>
      <w:r w:rsidR="00C57913" w:rsidRPr="00C57913">
        <w:t>Cyril,</w:t>
      </w:r>
      <w:r w:rsidR="00C57913">
        <w:t xml:space="preserve"> et al, 2015)</w:t>
      </w:r>
      <w:r>
        <w:t>.</w:t>
      </w:r>
    </w:p>
    <w:p w14:paraId="06ED17D7" w14:textId="5B5CD4B2" w:rsidR="00997387" w:rsidRDefault="007A789C" w:rsidP="003B660D">
      <w:pPr>
        <w:spacing w:line="360" w:lineRule="auto"/>
      </w:pPr>
      <w:r>
        <w:t xml:space="preserve">The participation of the community is also an aspect which has been recognised to be encouraged by the programme. There are a wide number of events and initiatives that are being introduced for the community, so that the participation could be increased. Not only that, </w:t>
      </w:r>
      <w:proofErr w:type="gramStart"/>
      <w:r>
        <w:t xml:space="preserve">the </w:t>
      </w:r>
      <w:r>
        <w:lastRenderedPageBreak/>
        <w:t>team is</w:t>
      </w:r>
      <w:proofErr w:type="gramEnd"/>
      <w:r>
        <w:t xml:space="preserve"> actively creating events and initiative activities which makes sure the people of all age, race, gender and other diverse groups are being actively included in the engagement programme</w:t>
      </w:r>
      <w:r w:rsidR="00406671">
        <w:t xml:space="preserve"> (South Wales Police and Crime Commissioner, 2020)</w:t>
      </w:r>
      <w:r>
        <w:t>. By ensuring better participation, the programme is actively working towards empowerment, too, which reveals that the community programme is effective and is on its way to achieve better engagement and empower its members</w:t>
      </w:r>
      <w:r w:rsidR="00C54396">
        <w:t xml:space="preserve"> (</w:t>
      </w:r>
      <w:r w:rsidR="00C54396" w:rsidRPr="00C54396">
        <w:t xml:space="preserve">Le </w:t>
      </w:r>
      <w:proofErr w:type="spellStart"/>
      <w:r w:rsidR="00C54396" w:rsidRPr="00C54396">
        <w:t>Dantec</w:t>
      </w:r>
      <w:proofErr w:type="spellEnd"/>
      <w:r w:rsidR="00C54396" w:rsidRPr="00C54396">
        <w:t>,</w:t>
      </w:r>
      <w:r w:rsidR="00C54396">
        <w:t xml:space="preserve"> </w:t>
      </w:r>
      <w:r w:rsidR="00C54396" w:rsidRPr="00C54396">
        <w:t>2012</w:t>
      </w:r>
      <w:r w:rsidR="00C54396">
        <w:t>)</w:t>
      </w:r>
      <w:r>
        <w:t>.</w:t>
      </w:r>
      <w:r w:rsidR="00E43C49">
        <w:t xml:space="preserve"> </w:t>
      </w:r>
    </w:p>
    <w:p w14:paraId="3909DA11" w14:textId="042D79D2" w:rsidR="00E43C49" w:rsidRDefault="00E43C49" w:rsidP="003B660D">
      <w:pPr>
        <w:spacing w:line="360" w:lineRule="auto"/>
      </w:pPr>
      <w:r>
        <w:t xml:space="preserve">The inclusion of diversity in community engagement programme will also give the diverse group a way or a mode to communicate and participate in their own and the community’s welfare. </w:t>
      </w:r>
      <w:r w:rsidR="00EE2BE5">
        <w:t>It has been found that the programme is actively working towards the inclusion of multiculturalism</w:t>
      </w:r>
      <w:r w:rsidR="00D417F7">
        <w:t xml:space="preserve"> and socio-cultural integration</w:t>
      </w:r>
      <w:r w:rsidR="008C25E5">
        <w:t>, as the events of the programme has been directed towards the inclusion of these diverse groups</w:t>
      </w:r>
      <w:r w:rsidR="004A7B94">
        <w:t xml:space="preserve"> (</w:t>
      </w:r>
      <w:proofErr w:type="spellStart"/>
      <w:r w:rsidR="004A7B94">
        <w:rPr>
          <w:shd w:val="clear" w:color="auto" w:fill="FFFFFF"/>
        </w:rPr>
        <w:t>Puritty</w:t>
      </w:r>
      <w:proofErr w:type="spellEnd"/>
      <w:r w:rsidR="004A7B94">
        <w:rPr>
          <w:shd w:val="clear" w:color="auto" w:fill="FFFFFF"/>
        </w:rPr>
        <w:t>, et al, 2017</w:t>
      </w:r>
      <w:r w:rsidR="004A7B94">
        <w:t>)</w:t>
      </w:r>
      <w:r w:rsidR="008C25E5">
        <w:t xml:space="preserve">. </w:t>
      </w:r>
    </w:p>
    <w:p w14:paraId="1942E317" w14:textId="50B847DB" w:rsidR="00373728" w:rsidRDefault="005C6993" w:rsidP="003B660D">
      <w:pPr>
        <w:pStyle w:val="Heading2"/>
        <w:spacing w:line="360" w:lineRule="auto"/>
      </w:pPr>
      <w:bookmarkStart w:id="4" w:name="_Toc101778354"/>
      <w:r>
        <w:t>Use of social media for finding out the engagement of the members</w:t>
      </w:r>
      <w:bookmarkEnd w:id="4"/>
    </w:p>
    <w:p w14:paraId="48A9719A" w14:textId="0346AC31" w:rsidR="00997387" w:rsidRDefault="004C4E04" w:rsidP="003B660D">
      <w:pPr>
        <w:spacing w:line="360" w:lineRule="auto"/>
      </w:pPr>
      <w:r w:rsidRPr="004C4E04">
        <w:t>Social media platforms have been recognised to play an important role in the community engagement programmes.</w:t>
      </w:r>
      <w:r w:rsidR="006834EB">
        <w:t xml:space="preserve"> It is being used to increase communication., participation and inclusion of the groups in the community engagement programme. </w:t>
      </w:r>
      <w:r w:rsidR="0088124E">
        <w:t xml:space="preserve">These social media platforms can also be used to assess and find out the level of </w:t>
      </w:r>
      <w:r w:rsidR="002C6652">
        <w:t>engagement of the community members in the programme. There are various analytic tools provided by the social media platforms to analyse and find out the level of engagement with their audience</w:t>
      </w:r>
      <w:r w:rsidR="00612ECE">
        <w:t xml:space="preserve"> (</w:t>
      </w:r>
      <w:proofErr w:type="spellStart"/>
      <w:r w:rsidR="00612ECE" w:rsidRPr="00612ECE">
        <w:t>Dessart</w:t>
      </w:r>
      <w:proofErr w:type="spellEnd"/>
      <w:r w:rsidR="00612ECE" w:rsidRPr="00612ECE">
        <w:t>,</w:t>
      </w:r>
      <w:r w:rsidR="00612ECE">
        <w:t xml:space="preserve"> </w:t>
      </w:r>
      <w:r w:rsidR="00612ECE" w:rsidRPr="00612ECE">
        <w:t>2017</w:t>
      </w:r>
      <w:r w:rsidR="00612ECE">
        <w:t>)</w:t>
      </w:r>
      <w:r w:rsidR="002C6652">
        <w:t>. Using these tools, the team can find out the engagement level of the members in the programme. The social media can also be used to increase the overall engagement, by sharing more and more content, which can pull or attract the people in the community to further engage in the programme</w:t>
      </w:r>
      <w:r w:rsidR="001918F3">
        <w:t xml:space="preserve"> (</w:t>
      </w:r>
      <w:r w:rsidR="001918F3" w:rsidRPr="001918F3">
        <w:t>Habibi, Laroche &amp; Richard, 2014</w:t>
      </w:r>
      <w:r w:rsidR="001918F3">
        <w:t>)</w:t>
      </w:r>
      <w:r w:rsidR="002C6652">
        <w:t xml:space="preserve">. </w:t>
      </w:r>
    </w:p>
    <w:p w14:paraId="7B4F27F0" w14:textId="24E07EC3" w:rsidR="006C17AE" w:rsidRDefault="003862E7" w:rsidP="003B660D">
      <w:pPr>
        <w:spacing w:line="360" w:lineRule="auto"/>
      </w:pPr>
      <w:r>
        <w:t>The communication of using the social media has been found to increase by the members of the community, as more and more people are using these platforms. Since the physical form of interactions have been decreased and limited due to the COVID-19 pandemic</w:t>
      </w:r>
      <w:r w:rsidR="006C7CAC">
        <w:t xml:space="preserve"> (</w:t>
      </w:r>
      <w:r w:rsidR="006C7CAC" w:rsidRPr="006C7CAC">
        <w:t>Chong,</w:t>
      </w:r>
      <w:r w:rsidR="006C7CAC">
        <w:t xml:space="preserve"> et al, 2020)</w:t>
      </w:r>
      <w:r>
        <w:t>, more community members have switched to using these social media platforms when it comes to the community engagement programme by the South Wales Police and Crime Commissioner</w:t>
      </w:r>
      <w:r w:rsidR="0078276D">
        <w:t xml:space="preserve"> (South Wales Police and Crime Commissioner, 2021)</w:t>
      </w:r>
      <w:r>
        <w:t xml:space="preserve">. </w:t>
      </w:r>
    </w:p>
    <w:p w14:paraId="32F24D61" w14:textId="429562D4" w:rsidR="003862E7" w:rsidRDefault="006C17AE" w:rsidP="003B660D">
      <w:pPr>
        <w:spacing w:line="360" w:lineRule="auto"/>
      </w:pPr>
      <w:r>
        <w:t xml:space="preserve">The team has also recognised the </w:t>
      </w:r>
      <w:r w:rsidR="001D196A">
        <w:t>importance</w:t>
      </w:r>
      <w:r>
        <w:t xml:space="preserve"> and role that can be played by these platforms, and it is encouraging more use of social media platforms or channels to increase </w:t>
      </w:r>
      <w:r w:rsidR="006F3FC3">
        <w:t>communication</w:t>
      </w:r>
      <w:r>
        <w:t xml:space="preserve"> and participation in the activities. Virtual or online events are being conducted, </w:t>
      </w:r>
      <w:r>
        <w:lastRenderedPageBreak/>
        <w:t xml:space="preserve">where people </w:t>
      </w:r>
      <w:proofErr w:type="gramStart"/>
      <w:r>
        <w:t>are able to</w:t>
      </w:r>
      <w:proofErr w:type="gramEnd"/>
      <w:r>
        <w:t xml:space="preserve"> increase their overall participation in the programme</w:t>
      </w:r>
      <w:r w:rsidR="00F25471">
        <w:t xml:space="preserve"> (South Wales Police and Crime Commissioner, 2022)</w:t>
      </w:r>
      <w:r>
        <w:t>. The increase in the number of people participating in these virtual or social media enabled</w:t>
      </w:r>
      <w:r w:rsidR="003862E7">
        <w:t xml:space="preserve"> </w:t>
      </w:r>
      <w:r w:rsidR="00945691">
        <w:t xml:space="preserve">activities and events helps in the team in finding out the number of people or the proportion of increase in the members of the community who are actively taking part in the </w:t>
      </w:r>
      <w:r w:rsidR="00945691" w:rsidRPr="0045060F">
        <w:t>engagement programme</w:t>
      </w:r>
      <w:r w:rsidR="009F56CD" w:rsidRPr="0045060F">
        <w:t xml:space="preserve"> (</w:t>
      </w:r>
      <w:proofErr w:type="spellStart"/>
      <w:r w:rsidR="009F56CD" w:rsidRPr="0045060F">
        <w:t>Dessart</w:t>
      </w:r>
      <w:proofErr w:type="spellEnd"/>
      <w:r w:rsidR="009F56CD" w:rsidRPr="0045060F">
        <w:t>, 2017)</w:t>
      </w:r>
      <w:r w:rsidR="00945691" w:rsidRPr="0045060F">
        <w:t>.</w:t>
      </w:r>
      <w:r w:rsidR="00945691">
        <w:t xml:space="preserve"> </w:t>
      </w:r>
    </w:p>
    <w:p w14:paraId="7A88B3EC" w14:textId="43781652" w:rsidR="00864D92" w:rsidRDefault="00864D92" w:rsidP="003B660D">
      <w:pPr>
        <w:spacing w:line="360" w:lineRule="auto"/>
      </w:pPr>
      <w:r>
        <w:t xml:space="preserve">The team and the commissioner have stated that the social media has presented them with opportunity to increase the engagement, especially during the pandemic, in the community, which they are using to its fullest potential. </w:t>
      </w:r>
    </w:p>
    <w:p w14:paraId="08863D37" w14:textId="27780101" w:rsidR="005C6993" w:rsidRDefault="005C6993" w:rsidP="003B660D">
      <w:pPr>
        <w:pStyle w:val="Heading2"/>
        <w:spacing w:line="360" w:lineRule="auto"/>
      </w:pPr>
      <w:bookmarkStart w:id="5" w:name="_Toc101778355"/>
      <w:r>
        <w:t>Evaluation of community mapping and analysis of the impacts</w:t>
      </w:r>
      <w:bookmarkEnd w:id="5"/>
      <w:r>
        <w:t xml:space="preserve"> </w:t>
      </w:r>
    </w:p>
    <w:p w14:paraId="41CB57F5" w14:textId="4097C3B9" w:rsidR="00997387" w:rsidRDefault="001B040B" w:rsidP="003B660D">
      <w:pPr>
        <w:spacing w:line="360" w:lineRule="auto"/>
      </w:pPr>
      <w:r>
        <w:t xml:space="preserve">The community mapping is a way to analyse the resources or the assets available to the community, that can be used by its members </w:t>
      </w:r>
      <w:proofErr w:type="gramStart"/>
      <w:r>
        <w:t>in order to</w:t>
      </w:r>
      <w:proofErr w:type="gramEnd"/>
      <w:r>
        <w:t xml:space="preserve"> </w:t>
      </w:r>
      <w:r w:rsidR="00055D32">
        <w:t xml:space="preserve">improve the community and enhance the welfare of the </w:t>
      </w:r>
      <w:r w:rsidR="00055D32" w:rsidRPr="00F11B16">
        <w:t>community</w:t>
      </w:r>
      <w:r w:rsidR="00C26E05" w:rsidRPr="00F11B16">
        <w:t xml:space="preserve"> (Murray, 2017)</w:t>
      </w:r>
      <w:r w:rsidR="00055D32" w:rsidRPr="00F11B16">
        <w:t>. Although</w:t>
      </w:r>
      <w:r w:rsidR="00055D32">
        <w:t xml:space="preserve"> there are </w:t>
      </w:r>
      <w:proofErr w:type="gramStart"/>
      <w:r w:rsidR="00055D32">
        <w:t>a number of</w:t>
      </w:r>
      <w:proofErr w:type="gramEnd"/>
      <w:r w:rsidR="00055D32">
        <w:t xml:space="preserve"> activities that are focused on the </w:t>
      </w:r>
      <w:r w:rsidR="007358F3">
        <w:t>improvement</w:t>
      </w:r>
      <w:r w:rsidR="00055D32">
        <w:t xml:space="preserve"> of the community welfare and encouraging more safety protocols within the community, but there is no clear mapping of the assets or resources available in the community, when it comes to the community engagement programme by the South Wales Police and Crime Commis</w:t>
      </w:r>
      <w:r w:rsidR="007358F3">
        <w:t>s</w:t>
      </w:r>
      <w:r w:rsidR="00055D32">
        <w:t xml:space="preserve">ioner. </w:t>
      </w:r>
      <w:r w:rsidR="00870D11">
        <w:t>The events are focused on increased participation and encourage the whole of the community to ensure that their safety is improved by participation and communication, but the annual report for engagement does not defines the resources that are available with the community to conduct the programme and the relevant activities. It is important that</w:t>
      </w:r>
      <w:r w:rsidR="007B7CD9">
        <w:t xml:space="preserve"> the programme starts to include community mapping and the resources available to them in the annual report of community engagement programme, so that people are aware of the </w:t>
      </w:r>
      <w:r w:rsidR="00C12195">
        <w:t xml:space="preserve">available resources, and what is the extent to which they can use </w:t>
      </w:r>
      <w:r w:rsidR="00B70E21">
        <w:t>these</w:t>
      </w:r>
      <w:r w:rsidR="00C12195">
        <w:t xml:space="preserve"> resources </w:t>
      </w:r>
      <w:proofErr w:type="gramStart"/>
      <w:r w:rsidR="00C12195">
        <w:t>in order to</w:t>
      </w:r>
      <w:proofErr w:type="gramEnd"/>
      <w:r w:rsidR="00C12195">
        <w:t xml:space="preserve"> further enhance the wellbeing of the community</w:t>
      </w:r>
      <w:r w:rsidR="00614492">
        <w:t xml:space="preserve"> (</w:t>
      </w:r>
      <w:r w:rsidR="00614492" w:rsidRPr="00614492">
        <w:t>Murray, 2017</w:t>
      </w:r>
      <w:r w:rsidR="00614492">
        <w:t>)</w:t>
      </w:r>
      <w:r w:rsidR="00C12195">
        <w:t xml:space="preserve">. </w:t>
      </w:r>
    </w:p>
    <w:p w14:paraId="4976257A" w14:textId="7211263C" w:rsidR="006B21DC" w:rsidRDefault="006B21DC" w:rsidP="003B660D">
      <w:pPr>
        <w:spacing w:line="360" w:lineRule="auto"/>
      </w:pPr>
      <w:r>
        <w:t xml:space="preserve">As indicated earlier, social media and communication has been recognized to be the most effective way analysing the impact of the community engagement programme. People can share </w:t>
      </w:r>
      <w:r w:rsidR="00B94F14">
        <w:t>their</w:t>
      </w:r>
      <w:r>
        <w:t xml:space="preserve"> opinions using text, images, </w:t>
      </w:r>
      <w:proofErr w:type="gramStart"/>
      <w:r>
        <w:t>videos</w:t>
      </w:r>
      <w:proofErr w:type="gramEnd"/>
      <w:r>
        <w:t xml:space="preserve"> and other content forms, which will enable the analysis of the impact on the community. </w:t>
      </w:r>
      <w:r w:rsidR="00F62192">
        <w:t xml:space="preserve">Further, the online and physical </w:t>
      </w:r>
      <w:r w:rsidR="00BE56FF">
        <w:t>interactions</w:t>
      </w:r>
      <w:r w:rsidR="00F62192">
        <w:t xml:space="preserve"> will also help the team of police in South Wales to find out the impact of the programme</w:t>
      </w:r>
      <w:r w:rsidR="00AA4813">
        <w:t xml:space="preserve"> (</w:t>
      </w:r>
      <w:r w:rsidR="00AA4813" w:rsidRPr="00AA4813">
        <w:t>O’Mara-Eves</w:t>
      </w:r>
      <w:r w:rsidR="00AA4813">
        <w:t>, et al, 2015)</w:t>
      </w:r>
      <w:r w:rsidR="00F62192">
        <w:t xml:space="preserve">. </w:t>
      </w:r>
    </w:p>
    <w:p w14:paraId="21CE9CF5" w14:textId="4754FD2B" w:rsidR="00F62192" w:rsidRDefault="00F62192" w:rsidP="003B660D">
      <w:pPr>
        <w:spacing w:line="360" w:lineRule="auto"/>
      </w:pPr>
      <w:r>
        <w:t xml:space="preserve">It has been found that people have been majorly happy and content with the programme, and they are more comfortable with the presence of the police in their society. It has also been </w:t>
      </w:r>
      <w:r>
        <w:lastRenderedPageBreak/>
        <w:t xml:space="preserve">found that the community is highly encouraging of the programme, as it </w:t>
      </w:r>
      <w:r w:rsidR="005269B2">
        <w:t>gives</w:t>
      </w:r>
      <w:r>
        <w:t xml:space="preserve"> them the opportunity to improve the safety and security of the locality and ensure that the crimes are reduced with the help of the police</w:t>
      </w:r>
      <w:r w:rsidR="004676C4">
        <w:t xml:space="preserve"> (South Wales Police and Crime Commissioner, 2020)</w:t>
      </w:r>
      <w:r>
        <w:t xml:space="preserve">. </w:t>
      </w:r>
    </w:p>
    <w:p w14:paraId="1A1EEFBB" w14:textId="55CD1F6C" w:rsidR="00313E25" w:rsidRPr="00862049" w:rsidRDefault="002722EE" w:rsidP="003B660D">
      <w:pPr>
        <w:spacing w:line="360" w:lineRule="auto"/>
      </w:pPr>
      <w:r>
        <w:t xml:space="preserve">Thus, it can be stated that the impact of the programme is positive, but the programme needs to start including map or start community mapping for better result and engagement of the members. </w:t>
      </w:r>
      <w:r w:rsidR="00313E25">
        <w:br w:type="page"/>
      </w:r>
    </w:p>
    <w:p w14:paraId="7CB04CF3" w14:textId="010CC15F" w:rsidR="00F51B5A" w:rsidRDefault="00F51B5A" w:rsidP="003B660D">
      <w:pPr>
        <w:pStyle w:val="Heading1"/>
      </w:pPr>
      <w:bookmarkStart w:id="6" w:name="_Toc101778356"/>
      <w:r>
        <w:lastRenderedPageBreak/>
        <w:t>Conclusion</w:t>
      </w:r>
      <w:bookmarkEnd w:id="6"/>
      <w:r>
        <w:t xml:space="preserve"> </w:t>
      </w:r>
    </w:p>
    <w:p w14:paraId="6162F801" w14:textId="0665C450" w:rsidR="00D93935" w:rsidRDefault="00244E6A" w:rsidP="003B660D">
      <w:pPr>
        <w:spacing w:line="360" w:lineRule="auto"/>
      </w:pPr>
      <w:r>
        <w:t xml:space="preserve">Thus, it can be concluded with the help of above reflection that the programme of </w:t>
      </w:r>
      <w:r w:rsidR="00291908">
        <w:t xml:space="preserve">South Wales </w:t>
      </w:r>
      <w:r w:rsidR="00610CF6">
        <w:t xml:space="preserve">Police and Crime Commissioner have been effective, and majorly use the best possible practices. These practices are in line with appropriate models, </w:t>
      </w:r>
      <w:proofErr w:type="gramStart"/>
      <w:r w:rsidR="00610CF6">
        <w:t>principles</w:t>
      </w:r>
      <w:proofErr w:type="gramEnd"/>
      <w:r w:rsidR="00610CF6">
        <w:t xml:space="preserve"> and standards of community engagement, which makes this programme very effective. Though, the programme uses best practices in various aspects, it is essential that they improve the participation and empower the members of the community. </w:t>
      </w:r>
      <w:r w:rsidR="001D55BA">
        <w:t xml:space="preserve">It is also found that the community needs better community mapping </w:t>
      </w:r>
      <w:proofErr w:type="gramStart"/>
      <w:r w:rsidR="001D55BA">
        <w:t>in order to</w:t>
      </w:r>
      <w:proofErr w:type="gramEnd"/>
      <w:r w:rsidR="001D55BA">
        <w:t xml:space="preserve"> improve the outcomes of community engagement programme</w:t>
      </w:r>
      <w:r w:rsidR="005A31F9">
        <w:t xml:space="preserve">. When people are aware of the resources available, it helps them in better understanding the scope of the programme and determine the ways in which they can help the achievement of the goal of welfare of the community. </w:t>
      </w:r>
    </w:p>
    <w:p w14:paraId="0928E870" w14:textId="77777777" w:rsidR="00D93935" w:rsidRDefault="00D93935" w:rsidP="003B660D">
      <w:pPr>
        <w:spacing w:line="360" w:lineRule="auto"/>
      </w:pPr>
      <w:r>
        <w:br w:type="page"/>
      </w:r>
    </w:p>
    <w:p w14:paraId="74309234" w14:textId="342625F6" w:rsidR="00244E6A" w:rsidRDefault="00D93935" w:rsidP="003B660D">
      <w:pPr>
        <w:pStyle w:val="Heading1"/>
      </w:pPr>
      <w:bookmarkStart w:id="7" w:name="_Toc101778357"/>
      <w:r>
        <w:lastRenderedPageBreak/>
        <w:t>References</w:t>
      </w:r>
      <w:bookmarkEnd w:id="7"/>
      <w:r>
        <w:t xml:space="preserve"> </w:t>
      </w:r>
    </w:p>
    <w:p w14:paraId="621B1C17" w14:textId="77777777" w:rsidR="00217683" w:rsidRDefault="00217683" w:rsidP="003B660D">
      <w:pPr>
        <w:spacing w:line="360" w:lineRule="auto"/>
      </w:pPr>
      <w:proofErr w:type="spellStart"/>
      <w:r>
        <w:rPr>
          <w:shd w:val="clear" w:color="auto" w:fill="FFFFFF"/>
        </w:rPr>
        <w:t>Barkin</w:t>
      </w:r>
      <w:proofErr w:type="spellEnd"/>
      <w:r>
        <w:rPr>
          <w:shd w:val="clear" w:color="auto" w:fill="FFFFFF"/>
        </w:rPr>
        <w:t>, S., Schlundt, D., &amp; Smith, P. (2013), Community-engaged research perspectives: then and now. </w:t>
      </w:r>
      <w:r>
        <w:rPr>
          <w:i/>
          <w:iCs/>
          <w:shd w:val="clear" w:color="auto" w:fill="FFFFFF"/>
        </w:rPr>
        <w:t xml:space="preserve">Academic </w:t>
      </w:r>
      <w:proofErr w:type="spellStart"/>
      <w:r>
        <w:rPr>
          <w:i/>
          <w:iCs/>
          <w:shd w:val="clear" w:color="auto" w:fill="FFFFFF"/>
        </w:rPr>
        <w:t>Pediatrics</w:t>
      </w:r>
      <w:proofErr w:type="spellEnd"/>
      <w:r>
        <w:rPr>
          <w:shd w:val="clear" w:color="auto" w:fill="FFFFFF"/>
        </w:rPr>
        <w:t>, </w:t>
      </w:r>
      <w:r>
        <w:rPr>
          <w:i/>
          <w:iCs/>
          <w:shd w:val="clear" w:color="auto" w:fill="FFFFFF"/>
        </w:rPr>
        <w:t>13</w:t>
      </w:r>
      <w:r>
        <w:rPr>
          <w:shd w:val="clear" w:color="auto" w:fill="FFFFFF"/>
        </w:rPr>
        <w:t>(2), 93-97.</w:t>
      </w:r>
    </w:p>
    <w:p w14:paraId="451178C2" w14:textId="77777777" w:rsidR="00217683" w:rsidRDefault="00217683" w:rsidP="003B660D">
      <w:pPr>
        <w:spacing w:line="360" w:lineRule="auto"/>
        <w:rPr>
          <w:shd w:val="clear" w:color="auto" w:fill="FFFFFF"/>
        </w:rPr>
      </w:pPr>
      <w:r>
        <w:rPr>
          <w:shd w:val="clear" w:color="auto" w:fill="FFFFFF"/>
        </w:rPr>
        <w:t xml:space="preserve">Chong, Y. Y., Cheng, H. Y., Chan, H. Y. L., </w:t>
      </w:r>
      <w:proofErr w:type="spellStart"/>
      <w:r>
        <w:rPr>
          <w:shd w:val="clear" w:color="auto" w:fill="FFFFFF"/>
        </w:rPr>
        <w:t>Chien</w:t>
      </w:r>
      <w:proofErr w:type="spellEnd"/>
      <w:r>
        <w:rPr>
          <w:shd w:val="clear" w:color="auto" w:fill="FFFFFF"/>
        </w:rPr>
        <w:t xml:space="preserve">, W. T., &amp; Wong, S. Y. S. (2020), COVID-19 pandemic, </w:t>
      </w:r>
      <w:proofErr w:type="spellStart"/>
      <w:r>
        <w:rPr>
          <w:shd w:val="clear" w:color="auto" w:fill="FFFFFF"/>
        </w:rPr>
        <w:t>infodemic</w:t>
      </w:r>
      <w:proofErr w:type="spellEnd"/>
      <w:r>
        <w:rPr>
          <w:shd w:val="clear" w:color="auto" w:fill="FFFFFF"/>
        </w:rPr>
        <w:t xml:space="preserve"> and the role of eHealth literacy. </w:t>
      </w:r>
      <w:r>
        <w:rPr>
          <w:i/>
          <w:iCs/>
          <w:shd w:val="clear" w:color="auto" w:fill="FFFFFF"/>
        </w:rPr>
        <w:t>International journal of nursing studies</w:t>
      </w:r>
      <w:r>
        <w:rPr>
          <w:shd w:val="clear" w:color="auto" w:fill="FFFFFF"/>
        </w:rPr>
        <w:t>, </w:t>
      </w:r>
      <w:r>
        <w:rPr>
          <w:i/>
          <w:iCs/>
          <w:shd w:val="clear" w:color="auto" w:fill="FFFFFF"/>
        </w:rPr>
        <w:t>108</w:t>
      </w:r>
      <w:r>
        <w:rPr>
          <w:shd w:val="clear" w:color="auto" w:fill="FFFFFF"/>
        </w:rPr>
        <w:t>, 103644.</w:t>
      </w:r>
    </w:p>
    <w:p w14:paraId="4A5276E7" w14:textId="77777777" w:rsidR="00217683" w:rsidRDefault="00217683" w:rsidP="003B660D">
      <w:pPr>
        <w:spacing w:line="360" w:lineRule="auto"/>
        <w:rPr>
          <w:shd w:val="clear" w:color="auto" w:fill="FFFFFF"/>
        </w:rPr>
      </w:pPr>
      <w:r>
        <w:rPr>
          <w:shd w:val="clear" w:color="auto" w:fill="FFFFFF"/>
        </w:rPr>
        <w:t xml:space="preserve">Cyril, S., Smith, B. J., </w:t>
      </w:r>
      <w:proofErr w:type="spellStart"/>
      <w:r>
        <w:rPr>
          <w:shd w:val="clear" w:color="auto" w:fill="FFFFFF"/>
        </w:rPr>
        <w:t>Possamai-Inesedy</w:t>
      </w:r>
      <w:proofErr w:type="spellEnd"/>
      <w:r>
        <w:rPr>
          <w:shd w:val="clear" w:color="auto" w:fill="FFFFFF"/>
        </w:rPr>
        <w:t xml:space="preserve">, A., &amp; </w:t>
      </w:r>
      <w:proofErr w:type="spellStart"/>
      <w:r>
        <w:rPr>
          <w:shd w:val="clear" w:color="auto" w:fill="FFFFFF"/>
        </w:rPr>
        <w:t>Renzaho</w:t>
      </w:r>
      <w:proofErr w:type="spellEnd"/>
      <w:r>
        <w:rPr>
          <w:shd w:val="clear" w:color="auto" w:fill="FFFFFF"/>
        </w:rPr>
        <w:t>, A. M. (2015), Exploring the role of community engagement in improving the health of disadvantaged populations: a systematic review. </w:t>
      </w:r>
      <w:r>
        <w:rPr>
          <w:i/>
          <w:iCs/>
          <w:shd w:val="clear" w:color="auto" w:fill="FFFFFF"/>
        </w:rPr>
        <w:t>Global health action</w:t>
      </w:r>
      <w:r>
        <w:rPr>
          <w:shd w:val="clear" w:color="auto" w:fill="FFFFFF"/>
        </w:rPr>
        <w:t>, </w:t>
      </w:r>
      <w:r>
        <w:rPr>
          <w:i/>
          <w:iCs/>
          <w:shd w:val="clear" w:color="auto" w:fill="FFFFFF"/>
        </w:rPr>
        <w:t>8</w:t>
      </w:r>
      <w:r>
        <w:rPr>
          <w:shd w:val="clear" w:color="auto" w:fill="FFFFFF"/>
        </w:rPr>
        <w:t>(1), 29842.</w:t>
      </w:r>
    </w:p>
    <w:p w14:paraId="58A8603F" w14:textId="77777777" w:rsidR="00217683" w:rsidRDefault="00217683" w:rsidP="003B660D">
      <w:pPr>
        <w:spacing w:line="360" w:lineRule="auto"/>
        <w:rPr>
          <w:shd w:val="clear" w:color="auto" w:fill="FFFFFF"/>
        </w:rPr>
      </w:pPr>
      <w:r>
        <w:rPr>
          <w:shd w:val="clear" w:color="auto" w:fill="FFFFFF"/>
        </w:rPr>
        <w:t xml:space="preserve">Dare, M., Schirmer, J., &amp; </w:t>
      </w:r>
      <w:proofErr w:type="spellStart"/>
      <w:r>
        <w:rPr>
          <w:shd w:val="clear" w:color="auto" w:fill="FFFFFF"/>
        </w:rPr>
        <w:t>Vanclay</w:t>
      </w:r>
      <w:proofErr w:type="spellEnd"/>
      <w:r>
        <w:rPr>
          <w:shd w:val="clear" w:color="auto" w:fill="FFFFFF"/>
        </w:rPr>
        <w:t>, F. (2014), Community engagement and social licence to operate. </w:t>
      </w:r>
      <w:r>
        <w:rPr>
          <w:i/>
          <w:iCs/>
          <w:shd w:val="clear" w:color="auto" w:fill="FFFFFF"/>
        </w:rPr>
        <w:t>Impact assessment and project appraisal</w:t>
      </w:r>
      <w:r>
        <w:rPr>
          <w:shd w:val="clear" w:color="auto" w:fill="FFFFFF"/>
        </w:rPr>
        <w:t>, </w:t>
      </w:r>
      <w:r>
        <w:rPr>
          <w:i/>
          <w:iCs/>
          <w:shd w:val="clear" w:color="auto" w:fill="FFFFFF"/>
        </w:rPr>
        <w:t>32</w:t>
      </w:r>
      <w:r>
        <w:rPr>
          <w:shd w:val="clear" w:color="auto" w:fill="FFFFFF"/>
        </w:rPr>
        <w:t>(3), 188-197.</w:t>
      </w:r>
    </w:p>
    <w:p w14:paraId="4E81330B" w14:textId="77777777" w:rsidR="00217683" w:rsidRDefault="00217683" w:rsidP="003B660D">
      <w:pPr>
        <w:spacing w:line="360" w:lineRule="auto"/>
        <w:rPr>
          <w:shd w:val="clear" w:color="auto" w:fill="FFFFFF"/>
        </w:rPr>
      </w:pPr>
      <w:proofErr w:type="spellStart"/>
      <w:r>
        <w:rPr>
          <w:shd w:val="clear" w:color="auto" w:fill="FFFFFF"/>
        </w:rPr>
        <w:t>Dessart</w:t>
      </w:r>
      <w:proofErr w:type="spellEnd"/>
      <w:r>
        <w:rPr>
          <w:shd w:val="clear" w:color="auto" w:fill="FFFFFF"/>
        </w:rPr>
        <w:t>, L. (2017), Social media engagement: a model of antecedents and relational outcomes. </w:t>
      </w:r>
      <w:r>
        <w:rPr>
          <w:i/>
          <w:iCs/>
          <w:shd w:val="clear" w:color="auto" w:fill="FFFFFF"/>
        </w:rPr>
        <w:t>Journal of Marketing Management</w:t>
      </w:r>
      <w:r>
        <w:rPr>
          <w:shd w:val="clear" w:color="auto" w:fill="FFFFFF"/>
        </w:rPr>
        <w:t>, </w:t>
      </w:r>
      <w:r>
        <w:rPr>
          <w:i/>
          <w:iCs/>
          <w:shd w:val="clear" w:color="auto" w:fill="FFFFFF"/>
        </w:rPr>
        <w:t>33</w:t>
      </w:r>
      <w:r>
        <w:rPr>
          <w:shd w:val="clear" w:color="auto" w:fill="FFFFFF"/>
        </w:rPr>
        <w:t>(5-6), 375-399.</w:t>
      </w:r>
    </w:p>
    <w:p w14:paraId="4D9004E3" w14:textId="77777777" w:rsidR="00217683" w:rsidRDefault="00217683" w:rsidP="003B660D">
      <w:pPr>
        <w:spacing w:line="360" w:lineRule="auto"/>
        <w:rPr>
          <w:shd w:val="clear" w:color="auto" w:fill="FFFFFF"/>
        </w:rPr>
      </w:pPr>
      <w:proofErr w:type="spellStart"/>
      <w:r>
        <w:rPr>
          <w:shd w:val="clear" w:color="auto" w:fill="FFFFFF"/>
        </w:rPr>
        <w:t>Freiwirth</w:t>
      </w:r>
      <w:proofErr w:type="spellEnd"/>
      <w:r>
        <w:rPr>
          <w:shd w:val="clear" w:color="auto" w:fill="FFFFFF"/>
        </w:rPr>
        <w:t>, J., (2013), COMMUNITY-ENGAGEMENT GOVERNANCE™. </w:t>
      </w:r>
      <w:proofErr w:type="spellStart"/>
      <w:r>
        <w:rPr>
          <w:i/>
          <w:iCs/>
          <w:shd w:val="clear" w:color="auto" w:fill="FFFFFF"/>
        </w:rPr>
        <w:t>Nonprofit</w:t>
      </w:r>
      <w:proofErr w:type="spellEnd"/>
      <w:r>
        <w:rPr>
          <w:i/>
          <w:iCs/>
          <w:shd w:val="clear" w:color="auto" w:fill="FFFFFF"/>
        </w:rPr>
        <w:t xml:space="preserve"> governance: Innovative perspectives and approaches</w:t>
      </w:r>
      <w:r>
        <w:rPr>
          <w:shd w:val="clear" w:color="auto" w:fill="FFFFFF"/>
        </w:rPr>
        <w:t>, p.183.</w:t>
      </w:r>
    </w:p>
    <w:p w14:paraId="291854C7" w14:textId="77777777" w:rsidR="00217683" w:rsidRDefault="00217683" w:rsidP="003B660D">
      <w:pPr>
        <w:spacing w:line="360" w:lineRule="auto"/>
        <w:rPr>
          <w:shd w:val="clear" w:color="auto" w:fill="FFFFFF"/>
        </w:rPr>
      </w:pPr>
      <w:r>
        <w:rPr>
          <w:shd w:val="clear" w:color="auto" w:fill="FFFFFF"/>
        </w:rPr>
        <w:t xml:space="preserve">Goodman, M. S., Thompson, V. L. S., Arroyo Johnson, C., </w:t>
      </w:r>
      <w:proofErr w:type="spellStart"/>
      <w:r>
        <w:rPr>
          <w:shd w:val="clear" w:color="auto" w:fill="FFFFFF"/>
        </w:rPr>
        <w:t>Gennarelli</w:t>
      </w:r>
      <w:proofErr w:type="spellEnd"/>
      <w:r>
        <w:rPr>
          <w:shd w:val="clear" w:color="auto" w:fill="FFFFFF"/>
        </w:rPr>
        <w:t xml:space="preserve">, R., Drake, B. F., </w:t>
      </w:r>
      <w:proofErr w:type="spellStart"/>
      <w:r>
        <w:rPr>
          <w:shd w:val="clear" w:color="auto" w:fill="FFFFFF"/>
        </w:rPr>
        <w:t>Bajwa</w:t>
      </w:r>
      <w:proofErr w:type="spellEnd"/>
      <w:r>
        <w:rPr>
          <w:shd w:val="clear" w:color="auto" w:fill="FFFFFF"/>
        </w:rPr>
        <w:t>, P., ... &amp; Bowen, D. (2017), Evaluating community engagement in research: quantitative measure development. </w:t>
      </w:r>
      <w:r>
        <w:rPr>
          <w:i/>
          <w:iCs/>
          <w:shd w:val="clear" w:color="auto" w:fill="FFFFFF"/>
        </w:rPr>
        <w:t>Journal of Community Psychology</w:t>
      </w:r>
      <w:r>
        <w:rPr>
          <w:shd w:val="clear" w:color="auto" w:fill="FFFFFF"/>
        </w:rPr>
        <w:t>, </w:t>
      </w:r>
      <w:r>
        <w:rPr>
          <w:i/>
          <w:iCs/>
          <w:shd w:val="clear" w:color="auto" w:fill="FFFFFF"/>
        </w:rPr>
        <w:t>45</w:t>
      </w:r>
      <w:r>
        <w:rPr>
          <w:shd w:val="clear" w:color="auto" w:fill="FFFFFF"/>
        </w:rPr>
        <w:t>(1), 17-32.</w:t>
      </w:r>
    </w:p>
    <w:p w14:paraId="257927BE" w14:textId="77777777" w:rsidR="00217683" w:rsidRDefault="00217683" w:rsidP="003B660D">
      <w:pPr>
        <w:spacing w:line="360" w:lineRule="auto"/>
        <w:rPr>
          <w:shd w:val="clear" w:color="auto" w:fill="FFFFFF"/>
        </w:rPr>
      </w:pPr>
      <w:proofErr w:type="spellStart"/>
      <w:r>
        <w:rPr>
          <w:shd w:val="clear" w:color="auto" w:fill="FFFFFF"/>
        </w:rPr>
        <w:t>Gulaid</w:t>
      </w:r>
      <w:proofErr w:type="spellEnd"/>
      <w:r>
        <w:rPr>
          <w:shd w:val="clear" w:color="auto" w:fill="FFFFFF"/>
        </w:rPr>
        <w:t xml:space="preserve">, L.A. and </w:t>
      </w:r>
      <w:proofErr w:type="spellStart"/>
      <w:r>
        <w:rPr>
          <w:shd w:val="clear" w:color="auto" w:fill="FFFFFF"/>
        </w:rPr>
        <w:t>Kiragu</w:t>
      </w:r>
      <w:proofErr w:type="spellEnd"/>
      <w:r>
        <w:rPr>
          <w:shd w:val="clear" w:color="auto" w:fill="FFFFFF"/>
        </w:rPr>
        <w:t>, K., (2012), Lessons learnt from promising practices in community engagement for the elimination of new HIV infections in children by 2015 and keeping their mothers alive: summary of a desk review. </w:t>
      </w:r>
      <w:r>
        <w:rPr>
          <w:i/>
          <w:iCs/>
          <w:shd w:val="clear" w:color="auto" w:fill="FFFFFF"/>
        </w:rPr>
        <w:t>Journal of the International AIDS Society</w:t>
      </w:r>
      <w:r>
        <w:rPr>
          <w:shd w:val="clear" w:color="auto" w:fill="FFFFFF"/>
        </w:rPr>
        <w:t>, </w:t>
      </w:r>
      <w:r>
        <w:rPr>
          <w:i/>
          <w:iCs/>
          <w:shd w:val="clear" w:color="auto" w:fill="FFFFFF"/>
        </w:rPr>
        <w:t>15</w:t>
      </w:r>
      <w:r>
        <w:rPr>
          <w:shd w:val="clear" w:color="auto" w:fill="FFFFFF"/>
        </w:rPr>
        <w:t>, p.17390.</w:t>
      </w:r>
    </w:p>
    <w:p w14:paraId="33F66882" w14:textId="77777777" w:rsidR="00217683" w:rsidRDefault="00217683" w:rsidP="003B660D">
      <w:pPr>
        <w:spacing w:line="360" w:lineRule="auto"/>
        <w:rPr>
          <w:shd w:val="clear" w:color="auto" w:fill="FFFFFF"/>
        </w:rPr>
      </w:pPr>
      <w:r>
        <w:rPr>
          <w:shd w:val="clear" w:color="auto" w:fill="FFFFFF"/>
        </w:rPr>
        <w:t>Habibi, M. R., Laroche, M., &amp; Richard, M. O. (2014), The roles of brand community and community engagement in building brand trust on social media.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37</w:t>
      </w:r>
      <w:r>
        <w:rPr>
          <w:shd w:val="clear" w:color="auto" w:fill="FFFFFF"/>
        </w:rPr>
        <w:t>, 152-161.</w:t>
      </w:r>
    </w:p>
    <w:p w14:paraId="0F141DD1" w14:textId="77777777" w:rsidR="00217683" w:rsidRDefault="00217683" w:rsidP="003B660D">
      <w:pPr>
        <w:spacing w:line="360" w:lineRule="auto"/>
        <w:rPr>
          <w:shd w:val="clear" w:color="auto" w:fill="FFFFFF"/>
        </w:rPr>
      </w:pPr>
      <w:r>
        <w:rPr>
          <w:shd w:val="clear" w:color="auto" w:fill="FFFFFF"/>
        </w:rPr>
        <w:t xml:space="preserve">Le </w:t>
      </w:r>
      <w:proofErr w:type="spellStart"/>
      <w:r>
        <w:rPr>
          <w:shd w:val="clear" w:color="auto" w:fill="FFFFFF"/>
        </w:rPr>
        <w:t>Dantec</w:t>
      </w:r>
      <w:proofErr w:type="spellEnd"/>
      <w:r>
        <w:rPr>
          <w:shd w:val="clear" w:color="auto" w:fill="FFFFFF"/>
        </w:rPr>
        <w:t>, C. (2012), Participation and publics: supporting community engagement. In </w:t>
      </w:r>
      <w:r>
        <w:rPr>
          <w:i/>
          <w:iCs/>
          <w:shd w:val="clear" w:color="auto" w:fill="FFFFFF"/>
        </w:rPr>
        <w:t>Proceedings of the SIGCHI Conference on Human Factors in Computing Systems</w:t>
      </w:r>
      <w:r>
        <w:rPr>
          <w:shd w:val="clear" w:color="auto" w:fill="FFFFFF"/>
        </w:rPr>
        <w:t> (pp. 1351-1360).</w:t>
      </w:r>
    </w:p>
    <w:p w14:paraId="11C8A58F" w14:textId="77777777" w:rsidR="00217683" w:rsidRDefault="00217683" w:rsidP="003B660D">
      <w:pPr>
        <w:spacing w:line="360" w:lineRule="auto"/>
        <w:rPr>
          <w:shd w:val="clear" w:color="auto" w:fill="FFFFFF"/>
        </w:rPr>
      </w:pPr>
      <w:r>
        <w:rPr>
          <w:shd w:val="clear" w:color="auto" w:fill="FFFFFF"/>
        </w:rPr>
        <w:lastRenderedPageBreak/>
        <w:t>Murray, S. (2017), Creative Cardiff: Utilising cultural mapping for community engagement. </w:t>
      </w:r>
      <w:r>
        <w:rPr>
          <w:i/>
          <w:iCs/>
          <w:shd w:val="clear" w:color="auto" w:fill="FFFFFF"/>
        </w:rPr>
        <w:t>City, Culture and Society</w:t>
      </w:r>
      <w:r>
        <w:rPr>
          <w:shd w:val="clear" w:color="auto" w:fill="FFFFFF"/>
        </w:rPr>
        <w:t>, </w:t>
      </w:r>
      <w:r>
        <w:rPr>
          <w:i/>
          <w:iCs/>
          <w:shd w:val="clear" w:color="auto" w:fill="FFFFFF"/>
        </w:rPr>
        <w:t>11</w:t>
      </w:r>
      <w:r>
        <w:rPr>
          <w:shd w:val="clear" w:color="auto" w:fill="FFFFFF"/>
        </w:rPr>
        <w:t>, 4-11.</w:t>
      </w:r>
    </w:p>
    <w:p w14:paraId="59840F20" w14:textId="77777777" w:rsidR="00217683" w:rsidRDefault="00217683" w:rsidP="003B660D">
      <w:pPr>
        <w:spacing w:line="360" w:lineRule="auto"/>
      </w:pPr>
      <w:r>
        <w:rPr>
          <w:shd w:val="clear" w:color="auto" w:fill="FFFFFF"/>
        </w:rPr>
        <w:t>O’Mara-Eves, A., Brunton, G., Oliver, S., Kavanagh, J., Jamal, F., &amp; Thomas, J. (2015), The effectiveness of community engagement in public health interventions for disadvantaged groups: a meta-analysis. </w:t>
      </w:r>
      <w:r>
        <w:rPr>
          <w:i/>
          <w:iCs/>
          <w:shd w:val="clear" w:color="auto" w:fill="FFFFFF"/>
        </w:rPr>
        <w:t>BMC public health</w:t>
      </w:r>
      <w:r>
        <w:rPr>
          <w:shd w:val="clear" w:color="auto" w:fill="FFFFFF"/>
        </w:rPr>
        <w:t>, </w:t>
      </w:r>
      <w:r>
        <w:rPr>
          <w:i/>
          <w:iCs/>
          <w:shd w:val="clear" w:color="auto" w:fill="FFFFFF"/>
        </w:rPr>
        <w:t>15</w:t>
      </w:r>
      <w:r>
        <w:rPr>
          <w:shd w:val="clear" w:color="auto" w:fill="FFFFFF"/>
        </w:rPr>
        <w:t>(1), 1-23.</w:t>
      </w:r>
    </w:p>
    <w:p w14:paraId="3A4536F6" w14:textId="77777777" w:rsidR="00217683" w:rsidRDefault="00217683" w:rsidP="003B660D">
      <w:pPr>
        <w:spacing w:line="360" w:lineRule="auto"/>
      </w:pPr>
      <w:proofErr w:type="spellStart"/>
      <w:r>
        <w:t>PennState</w:t>
      </w:r>
      <w:proofErr w:type="spellEnd"/>
      <w:r>
        <w:t xml:space="preserve">, (2022), </w:t>
      </w:r>
      <w:r w:rsidRPr="00DC6415">
        <w:rPr>
          <w:i/>
          <w:iCs/>
        </w:rPr>
        <w:t>Core Principles of Community Engagement,</w:t>
      </w:r>
      <w:r w:rsidRPr="002E1CC8">
        <w:t xml:space="preserve"> </w:t>
      </w:r>
      <w:r>
        <w:t xml:space="preserve">[Online] Available at: </w:t>
      </w:r>
      <w:r w:rsidRPr="00AB56B5">
        <w:t>https://aese.psu.edu/research/centers/cecd/engagement-toolbox/engagement/core-principles-of-community-engagement</w:t>
      </w:r>
      <w:r>
        <w:t xml:space="preserve"> [Accessed 23rd </w:t>
      </w:r>
      <w:proofErr w:type="gramStart"/>
      <w:r>
        <w:t>April,</w:t>
      </w:r>
      <w:proofErr w:type="gramEnd"/>
      <w:r>
        <w:t xml:space="preserve"> 2022]</w:t>
      </w:r>
    </w:p>
    <w:p w14:paraId="0C5A4A45" w14:textId="77777777" w:rsidR="00217683" w:rsidRDefault="00217683" w:rsidP="003B660D">
      <w:pPr>
        <w:spacing w:line="360" w:lineRule="auto"/>
        <w:rPr>
          <w:shd w:val="clear" w:color="auto" w:fill="FFFFFF"/>
        </w:rPr>
      </w:pPr>
      <w:proofErr w:type="spellStart"/>
      <w:r>
        <w:rPr>
          <w:shd w:val="clear" w:color="auto" w:fill="FFFFFF"/>
        </w:rPr>
        <w:t>Puritty</w:t>
      </w:r>
      <w:proofErr w:type="spellEnd"/>
      <w:r>
        <w:rPr>
          <w:shd w:val="clear" w:color="auto" w:fill="FFFFFF"/>
        </w:rPr>
        <w:t>, C., Strickland, L. R., Alia, E., Blonder, B., Klein, E., Kohl, M. T., ... &amp; Gerber, L. R. (2017), Without inclusion, diversity initiatives may not be enough. </w:t>
      </w:r>
      <w:r>
        <w:rPr>
          <w:i/>
          <w:iCs/>
          <w:shd w:val="clear" w:color="auto" w:fill="FFFFFF"/>
        </w:rPr>
        <w:t>Science</w:t>
      </w:r>
      <w:r>
        <w:rPr>
          <w:shd w:val="clear" w:color="auto" w:fill="FFFFFF"/>
        </w:rPr>
        <w:t>, </w:t>
      </w:r>
      <w:r>
        <w:rPr>
          <w:i/>
          <w:iCs/>
          <w:shd w:val="clear" w:color="auto" w:fill="FFFFFF"/>
        </w:rPr>
        <w:t>357</w:t>
      </w:r>
      <w:r>
        <w:rPr>
          <w:shd w:val="clear" w:color="auto" w:fill="FFFFFF"/>
        </w:rPr>
        <w:t>(6356), 1101-1102.</w:t>
      </w:r>
    </w:p>
    <w:p w14:paraId="7EDFF6CE" w14:textId="77777777" w:rsidR="00217683" w:rsidRDefault="00217683" w:rsidP="003B660D">
      <w:pPr>
        <w:spacing w:line="360" w:lineRule="auto"/>
        <w:rPr>
          <w:shd w:val="clear" w:color="auto" w:fill="FFFFFF"/>
        </w:rPr>
      </w:pPr>
      <w:r>
        <w:rPr>
          <w:shd w:val="clear" w:color="auto" w:fill="FFFFFF"/>
        </w:rPr>
        <w:t xml:space="preserve">Shawky, S., </w:t>
      </w:r>
      <w:proofErr w:type="spellStart"/>
      <w:r>
        <w:rPr>
          <w:shd w:val="clear" w:color="auto" w:fill="FFFFFF"/>
        </w:rPr>
        <w:t>Kubacki</w:t>
      </w:r>
      <w:proofErr w:type="spellEnd"/>
      <w:r>
        <w:rPr>
          <w:shd w:val="clear" w:color="auto" w:fill="FFFFFF"/>
        </w:rPr>
        <w:t xml:space="preserve">, K., Dietrich, T., &amp; </w:t>
      </w:r>
      <w:proofErr w:type="spellStart"/>
      <w:r>
        <w:rPr>
          <w:shd w:val="clear" w:color="auto" w:fill="FFFFFF"/>
        </w:rPr>
        <w:t>Weaven</w:t>
      </w:r>
      <w:proofErr w:type="spellEnd"/>
      <w:r>
        <w:rPr>
          <w:shd w:val="clear" w:color="auto" w:fill="FFFFFF"/>
        </w:rPr>
        <w:t>, S. (2019), Using social media to create engagement: A social marketing review. </w:t>
      </w:r>
      <w:r>
        <w:rPr>
          <w:i/>
          <w:iCs/>
          <w:shd w:val="clear" w:color="auto" w:fill="FFFFFF"/>
        </w:rPr>
        <w:t>Journal of Social Marketing</w:t>
      </w:r>
      <w:r>
        <w:rPr>
          <w:shd w:val="clear" w:color="auto" w:fill="FFFFFF"/>
        </w:rPr>
        <w:t>.</w:t>
      </w:r>
    </w:p>
    <w:p w14:paraId="710C3073" w14:textId="77777777" w:rsidR="00217683" w:rsidRDefault="00217683" w:rsidP="003B660D">
      <w:pPr>
        <w:spacing w:line="360" w:lineRule="auto"/>
      </w:pPr>
      <w:r>
        <w:t xml:space="preserve">South Wales Police and Crime Commissioner, (2020), </w:t>
      </w:r>
      <w:r w:rsidRPr="0088063C">
        <w:rPr>
          <w:i/>
          <w:iCs/>
        </w:rPr>
        <w:t>Our Public Engagement Activity</w:t>
      </w:r>
      <w:r>
        <w:rPr>
          <w:i/>
          <w:iCs/>
        </w:rPr>
        <w:t xml:space="preserve"> 2019-20. </w:t>
      </w:r>
      <w:r>
        <w:t xml:space="preserve">[Online] available at: </w:t>
      </w:r>
      <w:r w:rsidRPr="00650A17">
        <w:t>https://www.southwalescommissioner.org.uk/media/2150/english-engagement-activity-report-2019-20-final.pdf</w:t>
      </w:r>
      <w:r>
        <w:t xml:space="preserve"> [Accessed: 23</w:t>
      </w:r>
      <w:r w:rsidRPr="00C33EE4">
        <w:rPr>
          <w:vertAlign w:val="superscript"/>
        </w:rPr>
        <w:t>rd</w:t>
      </w:r>
      <w:r>
        <w:t xml:space="preserve"> </w:t>
      </w:r>
      <w:proofErr w:type="gramStart"/>
      <w:r>
        <w:t>April,</w:t>
      </w:r>
      <w:proofErr w:type="gramEnd"/>
      <w:r>
        <w:t xml:space="preserve"> 2022]</w:t>
      </w:r>
    </w:p>
    <w:p w14:paraId="7BAB901A" w14:textId="77777777" w:rsidR="00217683" w:rsidRDefault="00217683" w:rsidP="003B660D">
      <w:pPr>
        <w:spacing w:line="360" w:lineRule="auto"/>
      </w:pPr>
      <w:r>
        <w:t xml:space="preserve">South Wales Police and Crime Commissioner, (2021), </w:t>
      </w:r>
      <w:r w:rsidRPr="003D7C27">
        <w:rPr>
          <w:i/>
          <w:iCs/>
        </w:rPr>
        <w:t>Community engagement:</w:t>
      </w:r>
      <w:r>
        <w:t xml:space="preserve"> </w:t>
      </w:r>
      <w:r>
        <w:rPr>
          <w:i/>
          <w:iCs/>
        </w:rPr>
        <w:t>Overview of our</w:t>
      </w:r>
      <w:r w:rsidRPr="0088063C">
        <w:rPr>
          <w:i/>
          <w:iCs/>
        </w:rPr>
        <w:t xml:space="preserve"> Activity</w:t>
      </w:r>
      <w:r>
        <w:rPr>
          <w:i/>
          <w:iCs/>
        </w:rPr>
        <w:t xml:space="preserve"> 2019-20. </w:t>
      </w:r>
      <w:r>
        <w:t xml:space="preserve">[Online] available at: </w:t>
      </w:r>
      <w:r w:rsidRPr="00C81B11">
        <w:t xml:space="preserve">https://www.southwalescommissioner.org.uk/media/2149/english-engagement-activity-report-2020-21-final.pdf </w:t>
      </w:r>
      <w:r>
        <w:t>[Accessed: 23</w:t>
      </w:r>
      <w:r w:rsidRPr="00C33EE4">
        <w:rPr>
          <w:vertAlign w:val="superscript"/>
        </w:rPr>
        <w:t>rd</w:t>
      </w:r>
      <w:r>
        <w:t xml:space="preserve"> </w:t>
      </w:r>
      <w:proofErr w:type="gramStart"/>
      <w:r>
        <w:t>April,</w:t>
      </w:r>
      <w:proofErr w:type="gramEnd"/>
      <w:r>
        <w:t xml:space="preserve"> 2022]</w:t>
      </w:r>
    </w:p>
    <w:p w14:paraId="7FC43E09" w14:textId="77777777" w:rsidR="00217683" w:rsidRDefault="00217683" w:rsidP="003B660D">
      <w:pPr>
        <w:spacing w:line="360" w:lineRule="auto"/>
      </w:pPr>
      <w:r>
        <w:t xml:space="preserve">South Wales Police and Crime Commissioner, (2022), </w:t>
      </w:r>
      <w:r w:rsidRPr="00081EB7">
        <w:rPr>
          <w:i/>
          <w:iCs/>
        </w:rPr>
        <w:t>Community Engagement</w:t>
      </w:r>
      <w:r>
        <w:t xml:space="preserve"> [Online] available at: </w:t>
      </w:r>
      <w:r w:rsidRPr="00C33EE4">
        <w:t>https://www.southwalescommissioner.org.uk/en/community-engagement/#:~:text=Your%20Commissioner%2C%20Alun%20Michael%2C%20is,concerning%20communities%20across%20South%20Wales.</w:t>
      </w:r>
      <w:r>
        <w:t xml:space="preserve"> [Accessed: 23</w:t>
      </w:r>
      <w:r w:rsidRPr="00C33EE4">
        <w:rPr>
          <w:vertAlign w:val="superscript"/>
        </w:rPr>
        <w:t>rd</w:t>
      </w:r>
      <w:r>
        <w:t xml:space="preserve"> </w:t>
      </w:r>
      <w:proofErr w:type="gramStart"/>
      <w:r>
        <w:t>April,</w:t>
      </w:r>
      <w:proofErr w:type="gramEnd"/>
      <w:r>
        <w:t xml:space="preserve"> 2022]</w:t>
      </w:r>
    </w:p>
    <w:p w14:paraId="268CE492" w14:textId="77777777" w:rsidR="00217683" w:rsidRDefault="00217683" w:rsidP="003B660D">
      <w:pPr>
        <w:spacing w:line="360" w:lineRule="auto"/>
      </w:pPr>
      <w:r>
        <w:rPr>
          <w:shd w:val="clear" w:color="auto" w:fill="FFFFFF"/>
        </w:rPr>
        <w:t xml:space="preserve">UNICEF, (2022), </w:t>
      </w:r>
      <w:r w:rsidRPr="0020192A">
        <w:rPr>
          <w:i/>
          <w:iCs/>
        </w:rPr>
        <w:t>Minimum Quality Standards</w:t>
      </w:r>
      <w:r>
        <w:rPr>
          <w:i/>
          <w:iCs/>
        </w:rPr>
        <w:t xml:space="preserve"> </w:t>
      </w:r>
      <w:r w:rsidRPr="0020192A">
        <w:rPr>
          <w:i/>
          <w:iCs/>
        </w:rPr>
        <w:t>and Indicators for Community</w:t>
      </w:r>
      <w:r>
        <w:rPr>
          <w:i/>
          <w:iCs/>
        </w:rPr>
        <w:t xml:space="preserve"> </w:t>
      </w:r>
      <w:r w:rsidRPr="0020192A">
        <w:rPr>
          <w:i/>
          <w:iCs/>
        </w:rPr>
        <w:t>Engagement</w:t>
      </w:r>
      <w:r w:rsidRPr="00DC6415">
        <w:rPr>
          <w:i/>
          <w:iCs/>
        </w:rPr>
        <w:t>,</w:t>
      </w:r>
      <w:r w:rsidRPr="002E1CC8">
        <w:t xml:space="preserve"> </w:t>
      </w:r>
      <w:r>
        <w:t>[Online] Available at</w:t>
      </w:r>
      <w:r w:rsidRPr="00D45DE4">
        <w:rPr>
          <w:shd w:val="clear" w:color="auto" w:fill="FFFFFF"/>
        </w:rPr>
        <w:t xml:space="preserve"> https://www.unicef.org/mena/media/8401/file/19218_MinimumQuality-Report_v07_RC_002.pdf.pdf</w:t>
      </w:r>
      <w:r>
        <w:rPr>
          <w:shd w:val="clear" w:color="auto" w:fill="FFFFFF"/>
        </w:rPr>
        <w:t xml:space="preserve"> </w:t>
      </w:r>
      <w:r>
        <w:t xml:space="preserve">[Accessed 23rd </w:t>
      </w:r>
      <w:proofErr w:type="gramStart"/>
      <w:r>
        <w:t>April,</w:t>
      </w:r>
      <w:proofErr w:type="gramEnd"/>
      <w:r>
        <w:t xml:space="preserve"> 2022]</w:t>
      </w:r>
    </w:p>
    <w:p w14:paraId="06296DEA" w14:textId="77777777" w:rsidR="00217683" w:rsidRDefault="00217683" w:rsidP="003B660D">
      <w:pPr>
        <w:spacing w:line="360" w:lineRule="auto"/>
        <w:rPr>
          <w:shd w:val="clear" w:color="auto" w:fill="FFFFFF"/>
        </w:rPr>
      </w:pPr>
      <w:r>
        <w:rPr>
          <w:shd w:val="clear" w:color="auto" w:fill="FFFFFF"/>
        </w:rPr>
        <w:t>World Health Organization, (2017), </w:t>
      </w:r>
      <w:r>
        <w:rPr>
          <w:i/>
          <w:iCs/>
          <w:shd w:val="clear" w:color="auto" w:fill="FFFFFF"/>
        </w:rPr>
        <w:t>WHO community engagement framework for quality, people-centred and resilient health services</w:t>
      </w:r>
      <w:r>
        <w:rPr>
          <w:shd w:val="clear" w:color="auto" w:fill="FFFFFF"/>
        </w:rPr>
        <w:t> (No. WHO/HIS/SDS/2017.15). World Health Organization.</w:t>
      </w:r>
    </w:p>
    <w:p w14:paraId="35D99940" w14:textId="659DB6E7" w:rsidR="00281AFD" w:rsidRPr="001959AF" w:rsidRDefault="00281AFD" w:rsidP="003B660D">
      <w:pPr>
        <w:spacing w:line="360" w:lineRule="auto"/>
      </w:pPr>
    </w:p>
    <w:sectPr w:rsidR="00281AFD" w:rsidRPr="001959AF" w:rsidSect="00312E54">
      <w:headerReference w:type="default" r:id="rId1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5C72C" w14:textId="77777777" w:rsidR="00F66DB4" w:rsidRDefault="00F66DB4" w:rsidP="00B97654">
      <w:pPr>
        <w:spacing w:after="0" w:line="240" w:lineRule="auto"/>
      </w:pPr>
      <w:r>
        <w:separator/>
      </w:r>
    </w:p>
  </w:endnote>
  <w:endnote w:type="continuationSeparator" w:id="0">
    <w:p w14:paraId="7A5807D9" w14:textId="77777777" w:rsidR="00F66DB4" w:rsidRDefault="00F66DB4" w:rsidP="00B97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63F12" w14:textId="77777777" w:rsidR="00F66DB4" w:rsidRDefault="00F66DB4" w:rsidP="00B97654">
      <w:pPr>
        <w:spacing w:after="0" w:line="240" w:lineRule="auto"/>
      </w:pPr>
      <w:r>
        <w:separator/>
      </w:r>
    </w:p>
  </w:footnote>
  <w:footnote w:type="continuationSeparator" w:id="0">
    <w:p w14:paraId="438F73DC" w14:textId="77777777" w:rsidR="00F66DB4" w:rsidRDefault="00F66DB4" w:rsidP="00B97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9376F" w14:textId="6B69E5F3" w:rsidR="00B97654" w:rsidRDefault="00B97654">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F0D9F"/>
    <w:multiLevelType w:val="hybridMultilevel"/>
    <w:tmpl w:val="3D323C40"/>
    <w:lvl w:ilvl="0" w:tplc="B84A8FD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133FB1"/>
    <w:multiLevelType w:val="hybridMultilevel"/>
    <w:tmpl w:val="788C234C"/>
    <w:lvl w:ilvl="0" w:tplc="185E21F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92063293">
    <w:abstractNumId w:val="0"/>
  </w:num>
  <w:num w:numId="2" w16cid:durableId="1565219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GAhMTS3NTI0NzQyUdpeDU4uLM/DyQAsNaAL+nQgMsAAAA"/>
  </w:docVars>
  <w:rsids>
    <w:rsidRoot w:val="00E92C06"/>
    <w:rsid w:val="00042842"/>
    <w:rsid w:val="00044A75"/>
    <w:rsid w:val="00055D32"/>
    <w:rsid w:val="00056A4B"/>
    <w:rsid w:val="0007274D"/>
    <w:rsid w:val="00074333"/>
    <w:rsid w:val="0009433C"/>
    <w:rsid w:val="0009657F"/>
    <w:rsid w:val="000A5DFB"/>
    <w:rsid w:val="000C250A"/>
    <w:rsid w:val="000F412B"/>
    <w:rsid w:val="000F752A"/>
    <w:rsid w:val="001149AC"/>
    <w:rsid w:val="001572E2"/>
    <w:rsid w:val="0017107F"/>
    <w:rsid w:val="001767AA"/>
    <w:rsid w:val="001918F3"/>
    <w:rsid w:val="00194AD0"/>
    <w:rsid w:val="001959AF"/>
    <w:rsid w:val="001B040B"/>
    <w:rsid w:val="001C3B15"/>
    <w:rsid w:val="001D196A"/>
    <w:rsid w:val="001D55BA"/>
    <w:rsid w:val="001E0388"/>
    <w:rsid w:val="0020192A"/>
    <w:rsid w:val="002141FF"/>
    <w:rsid w:val="00217683"/>
    <w:rsid w:val="00227A92"/>
    <w:rsid w:val="00240B05"/>
    <w:rsid w:val="00244E6A"/>
    <w:rsid w:val="002503EB"/>
    <w:rsid w:val="00253DCA"/>
    <w:rsid w:val="00261945"/>
    <w:rsid w:val="002722EE"/>
    <w:rsid w:val="002770E2"/>
    <w:rsid w:val="00280C40"/>
    <w:rsid w:val="00281AFD"/>
    <w:rsid w:val="00282ECE"/>
    <w:rsid w:val="00291908"/>
    <w:rsid w:val="00292950"/>
    <w:rsid w:val="002C6652"/>
    <w:rsid w:val="002D01C6"/>
    <w:rsid w:val="002D4FCE"/>
    <w:rsid w:val="002E1CC8"/>
    <w:rsid w:val="002E708A"/>
    <w:rsid w:val="002F5DB8"/>
    <w:rsid w:val="00312E54"/>
    <w:rsid w:val="00313E25"/>
    <w:rsid w:val="00337F0E"/>
    <w:rsid w:val="00346B80"/>
    <w:rsid w:val="003567C4"/>
    <w:rsid w:val="003630DE"/>
    <w:rsid w:val="00373728"/>
    <w:rsid w:val="003862E7"/>
    <w:rsid w:val="003B660D"/>
    <w:rsid w:val="003E1981"/>
    <w:rsid w:val="003E2764"/>
    <w:rsid w:val="003F0122"/>
    <w:rsid w:val="00406671"/>
    <w:rsid w:val="00425664"/>
    <w:rsid w:val="00425C98"/>
    <w:rsid w:val="004339AD"/>
    <w:rsid w:val="0044427A"/>
    <w:rsid w:val="0045060F"/>
    <w:rsid w:val="00453B9C"/>
    <w:rsid w:val="00462F80"/>
    <w:rsid w:val="004676C4"/>
    <w:rsid w:val="00494F8F"/>
    <w:rsid w:val="004A7B94"/>
    <w:rsid w:val="004C36C8"/>
    <w:rsid w:val="004C4E04"/>
    <w:rsid w:val="0050114D"/>
    <w:rsid w:val="0051134A"/>
    <w:rsid w:val="0052070F"/>
    <w:rsid w:val="005269B2"/>
    <w:rsid w:val="005340E3"/>
    <w:rsid w:val="00551ECE"/>
    <w:rsid w:val="00554B08"/>
    <w:rsid w:val="005551D4"/>
    <w:rsid w:val="00557094"/>
    <w:rsid w:val="005918BF"/>
    <w:rsid w:val="00597E2F"/>
    <w:rsid w:val="005A17DD"/>
    <w:rsid w:val="005A31F9"/>
    <w:rsid w:val="005C6993"/>
    <w:rsid w:val="005C6E5F"/>
    <w:rsid w:val="005D0295"/>
    <w:rsid w:val="005F317D"/>
    <w:rsid w:val="005F63DE"/>
    <w:rsid w:val="00610CF6"/>
    <w:rsid w:val="00612ECE"/>
    <w:rsid w:val="00614492"/>
    <w:rsid w:val="00635A46"/>
    <w:rsid w:val="0067606C"/>
    <w:rsid w:val="006834EB"/>
    <w:rsid w:val="00686379"/>
    <w:rsid w:val="00686DD1"/>
    <w:rsid w:val="006A0E55"/>
    <w:rsid w:val="006B21DC"/>
    <w:rsid w:val="006C17AE"/>
    <w:rsid w:val="006C233F"/>
    <w:rsid w:val="006C7CAC"/>
    <w:rsid w:val="006E0FA0"/>
    <w:rsid w:val="006F3FC3"/>
    <w:rsid w:val="006F53DE"/>
    <w:rsid w:val="00720974"/>
    <w:rsid w:val="00725BC0"/>
    <w:rsid w:val="007358F3"/>
    <w:rsid w:val="00737CCD"/>
    <w:rsid w:val="007408C0"/>
    <w:rsid w:val="00755A7F"/>
    <w:rsid w:val="0078276D"/>
    <w:rsid w:val="007A0347"/>
    <w:rsid w:val="007A789C"/>
    <w:rsid w:val="007B7CD9"/>
    <w:rsid w:val="007D1D8D"/>
    <w:rsid w:val="007E22FA"/>
    <w:rsid w:val="00800A8C"/>
    <w:rsid w:val="00803A10"/>
    <w:rsid w:val="008110D6"/>
    <w:rsid w:val="00813BA7"/>
    <w:rsid w:val="00814D8B"/>
    <w:rsid w:val="00821736"/>
    <w:rsid w:val="008270A3"/>
    <w:rsid w:val="008401E0"/>
    <w:rsid w:val="00840C5A"/>
    <w:rsid w:val="00862049"/>
    <w:rsid w:val="00864D92"/>
    <w:rsid w:val="00864FA4"/>
    <w:rsid w:val="00870D11"/>
    <w:rsid w:val="0087748C"/>
    <w:rsid w:val="0088124E"/>
    <w:rsid w:val="00884F55"/>
    <w:rsid w:val="00894650"/>
    <w:rsid w:val="00896AAE"/>
    <w:rsid w:val="00897A5B"/>
    <w:rsid w:val="008A0C60"/>
    <w:rsid w:val="008C1CD6"/>
    <w:rsid w:val="008C2062"/>
    <w:rsid w:val="008C25E5"/>
    <w:rsid w:val="008D07FF"/>
    <w:rsid w:val="008D1382"/>
    <w:rsid w:val="008F1EAB"/>
    <w:rsid w:val="008F50DD"/>
    <w:rsid w:val="00911538"/>
    <w:rsid w:val="00917371"/>
    <w:rsid w:val="00945691"/>
    <w:rsid w:val="00950D3E"/>
    <w:rsid w:val="00960A07"/>
    <w:rsid w:val="0096536E"/>
    <w:rsid w:val="00976280"/>
    <w:rsid w:val="00997387"/>
    <w:rsid w:val="009B3823"/>
    <w:rsid w:val="009C168F"/>
    <w:rsid w:val="009F54C6"/>
    <w:rsid w:val="009F56CD"/>
    <w:rsid w:val="00A23304"/>
    <w:rsid w:val="00A6082D"/>
    <w:rsid w:val="00A65280"/>
    <w:rsid w:val="00A67774"/>
    <w:rsid w:val="00A70830"/>
    <w:rsid w:val="00A81189"/>
    <w:rsid w:val="00A91C8F"/>
    <w:rsid w:val="00A91CF2"/>
    <w:rsid w:val="00AA4813"/>
    <w:rsid w:val="00AB56B5"/>
    <w:rsid w:val="00AB599F"/>
    <w:rsid w:val="00AB61BF"/>
    <w:rsid w:val="00AC0751"/>
    <w:rsid w:val="00AC7AE8"/>
    <w:rsid w:val="00AD1799"/>
    <w:rsid w:val="00AD477C"/>
    <w:rsid w:val="00AF010F"/>
    <w:rsid w:val="00B03FD0"/>
    <w:rsid w:val="00B24099"/>
    <w:rsid w:val="00B70E21"/>
    <w:rsid w:val="00B94F14"/>
    <w:rsid w:val="00B97654"/>
    <w:rsid w:val="00BA5A1F"/>
    <w:rsid w:val="00BE27DE"/>
    <w:rsid w:val="00BE56FF"/>
    <w:rsid w:val="00C055CC"/>
    <w:rsid w:val="00C0717B"/>
    <w:rsid w:val="00C12195"/>
    <w:rsid w:val="00C26E05"/>
    <w:rsid w:val="00C32D8D"/>
    <w:rsid w:val="00C4053F"/>
    <w:rsid w:val="00C54396"/>
    <w:rsid w:val="00C57913"/>
    <w:rsid w:val="00C678F5"/>
    <w:rsid w:val="00C74421"/>
    <w:rsid w:val="00CB45F7"/>
    <w:rsid w:val="00CB6BEE"/>
    <w:rsid w:val="00CD1B15"/>
    <w:rsid w:val="00CE7DDB"/>
    <w:rsid w:val="00D20458"/>
    <w:rsid w:val="00D21577"/>
    <w:rsid w:val="00D404C0"/>
    <w:rsid w:val="00D417F7"/>
    <w:rsid w:val="00D42801"/>
    <w:rsid w:val="00D45DE4"/>
    <w:rsid w:val="00D75E94"/>
    <w:rsid w:val="00D7617F"/>
    <w:rsid w:val="00D8204D"/>
    <w:rsid w:val="00D93935"/>
    <w:rsid w:val="00DA1E3B"/>
    <w:rsid w:val="00DA2BE3"/>
    <w:rsid w:val="00DC6415"/>
    <w:rsid w:val="00DD29C6"/>
    <w:rsid w:val="00E413D2"/>
    <w:rsid w:val="00E43C49"/>
    <w:rsid w:val="00E76C72"/>
    <w:rsid w:val="00E92C06"/>
    <w:rsid w:val="00EA24B3"/>
    <w:rsid w:val="00EB11CB"/>
    <w:rsid w:val="00EE2BE5"/>
    <w:rsid w:val="00F11B16"/>
    <w:rsid w:val="00F25471"/>
    <w:rsid w:val="00F51B5A"/>
    <w:rsid w:val="00F62192"/>
    <w:rsid w:val="00F66DB4"/>
    <w:rsid w:val="00F768AA"/>
    <w:rsid w:val="00F919CD"/>
    <w:rsid w:val="00FA364B"/>
    <w:rsid w:val="00FC4CBF"/>
    <w:rsid w:val="00FD752C"/>
    <w:rsid w:val="00FF1605"/>
    <w:rsid w:val="00FF44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1B178"/>
  <w15:chartTrackingRefBased/>
  <w15:docId w15:val="{BF71EA7D-B23F-417E-93D5-8D5E16F2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BEE"/>
    <w:pPr>
      <w:jc w:val="both"/>
    </w:pPr>
    <w:rPr>
      <w:rFonts w:ascii="Times New Roman" w:hAnsi="Times New Roman"/>
      <w:sz w:val="24"/>
      <w:lang w:val="en-GB"/>
    </w:rPr>
  </w:style>
  <w:style w:type="paragraph" w:styleId="Heading1">
    <w:name w:val="heading 1"/>
    <w:basedOn w:val="Normal"/>
    <w:link w:val="Heading1Char"/>
    <w:autoRedefine/>
    <w:uiPriority w:val="9"/>
    <w:qFormat/>
    <w:rsid w:val="006F53DE"/>
    <w:pPr>
      <w:spacing w:after="0" w:line="360" w:lineRule="auto"/>
      <w:outlineLvl w:val="0"/>
    </w:pPr>
    <w:rPr>
      <w:rFonts w:cs="Times New Roman"/>
      <w:b/>
      <w:bCs/>
      <w:sz w:val="32"/>
      <w:szCs w:val="24"/>
    </w:rPr>
  </w:style>
  <w:style w:type="paragraph" w:styleId="Heading2">
    <w:name w:val="heading 2"/>
    <w:basedOn w:val="Normal"/>
    <w:link w:val="Heading2Char"/>
    <w:uiPriority w:val="9"/>
    <w:qFormat/>
    <w:rsid w:val="00554B08"/>
    <w:pPr>
      <w:spacing w:before="100" w:beforeAutospacing="1" w:after="100" w:afterAutospacing="1" w:line="240" w:lineRule="auto"/>
      <w:outlineLvl w:val="1"/>
    </w:pPr>
    <w:rPr>
      <w:rFonts w:eastAsia="Times New Roman" w:cs="Times New Roman"/>
      <w:b/>
      <w:bCs/>
      <w:szCs w:val="36"/>
      <w:lang w:val="en-I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4B08"/>
    <w:rPr>
      <w:rFonts w:ascii="Times New Roman" w:eastAsia="Times New Roman" w:hAnsi="Times New Roman" w:cs="Times New Roman"/>
      <w:b/>
      <w:bCs/>
      <w:sz w:val="24"/>
      <w:szCs w:val="36"/>
      <w:lang w:eastAsia="en-GB"/>
    </w:rPr>
  </w:style>
  <w:style w:type="character" w:customStyle="1" w:styleId="Heading1Char">
    <w:name w:val="Heading 1 Char"/>
    <w:basedOn w:val="DefaultParagraphFont"/>
    <w:link w:val="Heading1"/>
    <w:uiPriority w:val="9"/>
    <w:rsid w:val="006F53DE"/>
    <w:rPr>
      <w:rFonts w:ascii="Times New Roman" w:hAnsi="Times New Roman" w:cs="Times New Roman"/>
      <w:b/>
      <w:bCs/>
      <w:sz w:val="32"/>
      <w:szCs w:val="24"/>
      <w:lang w:val="en-GB"/>
    </w:rPr>
  </w:style>
  <w:style w:type="paragraph" w:styleId="NoSpacing">
    <w:name w:val="No Spacing"/>
    <w:link w:val="NoSpacingChar"/>
    <w:uiPriority w:val="1"/>
    <w:qFormat/>
    <w:rsid w:val="00056A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6A4B"/>
    <w:rPr>
      <w:rFonts w:eastAsiaTheme="minorEastAsia"/>
      <w:lang w:val="en-US"/>
    </w:rPr>
  </w:style>
  <w:style w:type="paragraph" w:styleId="NormalWeb">
    <w:name w:val="Normal (Web)"/>
    <w:basedOn w:val="Normal"/>
    <w:uiPriority w:val="99"/>
    <w:semiHidden/>
    <w:unhideWhenUsed/>
    <w:rsid w:val="00814D8B"/>
    <w:pPr>
      <w:spacing w:before="100" w:beforeAutospacing="1" w:after="100" w:afterAutospacing="1" w:line="240" w:lineRule="auto"/>
    </w:pPr>
    <w:rPr>
      <w:rFonts w:eastAsia="Times New Roman" w:cs="Times New Roman"/>
      <w:szCs w:val="24"/>
      <w:lang w:val="en-IN" w:eastAsia="en-IN"/>
    </w:rPr>
  </w:style>
  <w:style w:type="paragraph" w:styleId="ListParagraph">
    <w:name w:val="List Paragraph"/>
    <w:basedOn w:val="Normal"/>
    <w:uiPriority w:val="34"/>
    <w:qFormat/>
    <w:rsid w:val="00840C5A"/>
    <w:pPr>
      <w:ind w:left="720"/>
      <w:contextualSpacing/>
    </w:pPr>
  </w:style>
  <w:style w:type="character" w:styleId="Hyperlink">
    <w:name w:val="Hyperlink"/>
    <w:basedOn w:val="DefaultParagraphFont"/>
    <w:uiPriority w:val="99"/>
    <w:unhideWhenUsed/>
    <w:rsid w:val="00AB56B5"/>
    <w:rPr>
      <w:color w:val="0563C1" w:themeColor="hyperlink"/>
      <w:u w:val="single"/>
    </w:rPr>
  </w:style>
  <w:style w:type="character" w:styleId="UnresolvedMention">
    <w:name w:val="Unresolved Mention"/>
    <w:basedOn w:val="DefaultParagraphFont"/>
    <w:uiPriority w:val="99"/>
    <w:semiHidden/>
    <w:unhideWhenUsed/>
    <w:rsid w:val="00AB56B5"/>
    <w:rPr>
      <w:color w:val="605E5C"/>
      <w:shd w:val="clear" w:color="auto" w:fill="E1DFDD"/>
    </w:rPr>
  </w:style>
  <w:style w:type="paragraph" w:styleId="TOCHeading">
    <w:name w:val="TOC Heading"/>
    <w:basedOn w:val="Heading1"/>
    <w:next w:val="Normal"/>
    <w:uiPriority w:val="39"/>
    <w:unhideWhenUsed/>
    <w:qFormat/>
    <w:rsid w:val="00BE27DE"/>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Cs w:val="32"/>
      <w:lang w:val="en-US"/>
    </w:rPr>
  </w:style>
  <w:style w:type="paragraph" w:styleId="TOC1">
    <w:name w:val="toc 1"/>
    <w:basedOn w:val="Normal"/>
    <w:next w:val="Normal"/>
    <w:autoRedefine/>
    <w:uiPriority w:val="39"/>
    <w:unhideWhenUsed/>
    <w:rsid w:val="00BE27DE"/>
    <w:pPr>
      <w:spacing w:after="100"/>
    </w:pPr>
  </w:style>
  <w:style w:type="paragraph" w:styleId="TOC2">
    <w:name w:val="toc 2"/>
    <w:basedOn w:val="Normal"/>
    <w:next w:val="Normal"/>
    <w:autoRedefine/>
    <w:uiPriority w:val="39"/>
    <w:unhideWhenUsed/>
    <w:rsid w:val="00BE27DE"/>
    <w:pPr>
      <w:spacing w:after="100"/>
      <w:ind w:left="240"/>
    </w:pPr>
  </w:style>
  <w:style w:type="paragraph" w:styleId="Header">
    <w:name w:val="header"/>
    <w:basedOn w:val="Normal"/>
    <w:link w:val="HeaderChar"/>
    <w:uiPriority w:val="99"/>
    <w:unhideWhenUsed/>
    <w:rsid w:val="00B976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654"/>
    <w:rPr>
      <w:rFonts w:ascii="Times New Roman" w:hAnsi="Times New Roman"/>
      <w:sz w:val="24"/>
      <w:lang w:val="en-GB"/>
    </w:rPr>
  </w:style>
  <w:style w:type="paragraph" w:styleId="Footer">
    <w:name w:val="footer"/>
    <w:basedOn w:val="Normal"/>
    <w:link w:val="FooterChar"/>
    <w:uiPriority w:val="99"/>
    <w:unhideWhenUsed/>
    <w:rsid w:val="00B97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65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15882">
      <w:bodyDiv w:val="1"/>
      <w:marLeft w:val="0"/>
      <w:marRight w:val="0"/>
      <w:marTop w:val="0"/>
      <w:marBottom w:val="0"/>
      <w:divBdr>
        <w:top w:val="none" w:sz="0" w:space="0" w:color="auto"/>
        <w:left w:val="none" w:sz="0" w:space="0" w:color="auto"/>
        <w:bottom w:val="none" w:sz="0" w:space="0" w:color="auto"/>
        <w:right w:val="none" w:sz="0" w:space="0" w:color="auto"/>
      </w:divBdr>
    </w:div>
    <w:div w:id="77629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C1A7B859524D1EAC979357C42E8038"/>
        <w:category>
          <w:name w:val="General"/>
          <w:gallery w:val="placeholder"/>
        </w:category>
        <w:types>
          <w:type w:val="bbPlcHdr"/>
        </w:types>
        <w:behaviors>
          <w:behavior w:val="content"/>
        </w:behaviors>
        <w:guid w:val="{B7F8F21E-7F42-41CD-8F8F-AEEF024A7115}"/>
      </w:docPartPr>
      <w:docPartBody>
        <w:p w:rsidR="00CF6033" w:rsidRDefault="00B14A80" w:rsidP="00B14A80">
          <w:pPr>
            <w:pStyle w:val="0AC1A7B859524D1EAC979357C42E803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A80"/>
    <w:rsid w:val="0031000B"/>
    <w:rsid w:val="00B14A80"/>
    <w:rsid w:val="00CF60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C1A7B859524D1EAC979357C42E8038">
    <w:name w:val="0AC1A7B859524D1EAC979357C42E8038"/>
    <w:rsid w:val="00B14A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D65C2-A883-4F92-986A-8E981B114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2567</Words>
  <Characters>14637</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reflection</dc:title>
  <dc:subject/>
  <dc:creator>Bhavika</dc:creator>
  <cp:keywords/>
  <dc:description/>
  <cp:lastModifiedBy>Ivan Stoyanov</cp:lastModifiedBy>
  <cp:revision>2</cp:revision>
  <dcterms:created xsi:type="dcterms:W3CDTF">2022-04-29T09:07:00Z</dcterms:created>
  <dcterms:modified xsi:type="dcterms:W3CDTF">2022-04-29T09:07:00Z</dcterms:modified>
</cp:coreProperties>
</file>