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25DD" w:rsidRDefault="00E8172A" w:rsidP="004F7D8F">
      <w:pPr>
        <w:jc w:val="both"/>
        <w:rPr>
          <w:rFonts w:ascii="Arial" w:hAnsi="Arial" w:cs="Arial"/>
          <w:sz w:val="24"/>
          <w:u w:val="single"/>
        </w:rPr>
      </w:pPr>
      <w:r>
        <w:rPr>
          <w:rFonts w:ascii="Arial" w:hAnsi="Arial" w:cs="Arial"/>
          <w:sz w:val="24"/>
          <w:u w:val="single"/>
        </w:rPr>
        <w:t xml:space="preserve">Critically explore the implications of professionalising advocacy services and reflect on the potential impact of services becoming controlled by government agencies. </w:t>
      </w:r>
    </w:p>
    <w:p w:rsidR="00E8172A" w:rsidRDefault="00E8172A" w:rsidP="004F7D8F">
      <w:pPr>
        <w:jc w:val="both"/>
        <w:rPr>
          <w:rFonts w:ascii="Arial" w:hAnsi="Arial" w:cs="Arial"/>
          <w:sz w:val="24"/>
        </w:rPr>
      </w:pPr>
    </w:p>
    <w:p w:rsidR="00E8172A" w:rsidRPr="008079C3" w:rsidRDefault="00E8172A" w:rsidP="004F7D8F">
      <w:pPr>
        <w:jc w:val="both"/>
        <w:rPr>
          <w:rFonts w:ascii="Arial" w:hAnsi="Arial" w:cs="Arial"/>
          <w:sz w:val="24"/>
        </w:rPr>
      </w:pPr>
      <w:r>
        <w:rPr>
          <w:rFonts w:ascii="Arial" w:hAnsi="Arial" w:cs="Arial"/>
          <w:sz w:val="24"/>
        </w:rPr>
        <w:t>This ass</w:t>
      </w:r>
      <w:r w:rsidR="003C7EFC">
        <w:rPr>
          <w:rFonts w:ascii="Arial" w:hAnsi="Arial" w:cs="Arial"/>
          <w:sz w:val="24"/>
        </w:rPr>
        <w:t xml:space="preserve">ignment will explore advocacy services being professionalise and exploring the possible </w:t>
      </w:r>
      <w:r w:rsidR="004A18F4">
        <w:rPr>
          <w:rFonts w:ascii="Arial" w:hAnsi="Arial" w:cs="Arial"/>
          <w:sz w:val="24"/>
        </w:rPr>
        <w:t>implications</w:t>
      </w:r>
      <w:r w:rsidR="003C7EFC">
        <w:rPr>
          <w:rFonts w:ascii="Arial" w:hAnsi="Arial" w:cs="Arial"/>
          <w:sz w:val="24"/>
        </w:rPr>
        <w:t xml:space="preserve"> to these services being run and controlled by government agencies. </w:t>
      </w:r>
      <w:r w:rsidR="00B47694">
        <w:rPr>
          <w:rFonts w:ascii="Arial" w:hAnsi="Arial" w:cs="Arial"/>
          <w:sz w:val="24"/>
        </w:rPr>
        <w:t>Another word for a company that is run or controlled by government would be outsourcing (Davies, 2020).</w:t>
      </w:r>
      <w:r w:rsidR="008079C3">
        <w:rPr>
          <w:rFonts w:ascii="Arial" w:hAnsi="Arial" w:cs="Arial"/>
          <w:sz w:val="24"/>
        </w:rPr>
        <w:t xml:space="preserve"> This a</w:t>
      </w:r>
      <w:bookmarkStart w:id="0" w:name="_GoBack"/>
      <w:bookmarkEnd w:id="0"/>
      <w:r w:rsidR="008079C3">
        <w:rPr>
          <w:rFonts w:ascii="Arial" w:hAnsi="Arial" w:cs="Arial"/>
          <w:sz w:val="24"/>
        </w:rPr>
        <w:t xml:space="preserve">ssignment will start off by identifying what advocacy is and the importance it plays in society. As the Human Rights </w:t>
      </w:r>
      <w:r w:rsidR="002C051A">
        <w:rPr>
          <w:rFonts w:ascii="Arial" w:hAnsi="Arial" w:cs="Arial"/>
          <w:sz w:val="24"/>
        </w:rPr>
        <w:t>C</w:t>
      </w:r>
      <w:r w:rsidR="008079C3">
        <w:rPr>
          <w:rFonts w:ascii="Arial" w:hAnsi="Arial" w:cs="Arial"/>
          <w:sz w:val="24"/>
        </w:rPr>
        <w:t xml:space="preserve">areers (2023) states advocacy is the process of allowing each individual to be heard. They assignment will also explore what professional advocacy is and the difference between this type of advocacy and just advocacy. Later on it will explore possible positive and </w:t>
      </w:r>
      <w:proofErr w:type="spellStart"/>
      <w:r w:rsidR="008079C3">
        <w:rPr>
          <w:rFonts w:ascii="Arial" w:hAnsi="Arial" w:cs="Arial"/>
          <w:sz w:val="24"/>
        </w:rPr>
        <w:t>begative</w:t>
      </w:r>
      <w:proofErr w:type="spellEnd"/>
      <w:r w:rsidR="008079C3">
        <w:rPr>
          <w:rFonts w:ascii="Arial" w:hAnsi="Arial" w:cs="Arial"/>
          <w:sz w:val="24"/>
        </w:rPr>
        <w:t xml:space="preserve"> implications to making advocate services professional. The main body of the assignment will look closely at government controlling these service and what the implications can be to this. This will also involve identifying positives and negatives. </w:t>
      </w:r>
      <w:r w:rsidR="002C051A">
        <w:rPr>
          <w:rFonts w:ascii="Arial" w:hAnsi="Arial" w:cs="Arial"/>
          <w:sz w:val="24"/>
        </w:rPr>
        <w:t>As important as identifying these positive and negative implication this assignment will include a section of reflection with their own views on the topic as well.</w:t>
      </w:r>
    </w:p>
    <w:p w:rsidR="004A18F4" w:rsidRDefault="004A18F4" w:rsidP="004F7D8F">
      <w:pPr>
        <w:jc w:val="both"/>
        <w:rPr>
          <w:rFonts w:ascii="Arial" w:hAnsi="Arial" w:cs="Arial"/>
          <w:sz w:val="24"/>
        </w:rPr>
      </w:pPr>
      <w:r>
        <w:rPr>
          <w:rFonts w:ascii="Arial" w:hAnsi="Arial" w:cs="Arial"/>
          <w:sz w:val="24"/>
        </w:rPr>
        <w:t xml:space="preserve">There </w:t>
      </w:r>
      <w:r w:rsidR="00BC1E2A">
        <w:rPr>
          <w:rFonts w:ascii="Arial" w:hAnsi="Arial" w:cs="Arial"/>
          <w:sz w:val="24"/>
        </w:rPr>
        <w:t>is a variety</w:t>
      </w:r>
      <w:r>
        <w:rPr>
          <w:rFonts w:ascii="Arial" w:hAnsi="Arial" w:cs="Arial"/>
          <w:sz w:val="24"/>
        </w:rPr>
        <w:t xml:space="preserve"> of different types of advocacy services available to people that offer different types of advocacy within a chosen area. </w:t>
      </w:r>
      <w:r w:rsidR="00BC1E2A">
        <w:rPr>
          <w:rFonts w:ascii="Arial" w:hAnsi="Arial" w:cs="Arial"/>
          <w:sz w:val="24"/>
        </w:rPr>
        <w:t xml:space="preserve">All these services will play a vital role in supporting people. </w:t>
      </w:r>
      <w:r w:rsidR="00BB40D5">
        <w:rPr>
          <w:rFonts w:ascii="Arial" w:hAnsi="Arial" w:cs="Arial"/>
          <w:sz w:val="24"/>
        </w:rPr>
        <w:t>Advocacy</w:t>
      </w:r>
      <w:r w:rsidR="00BC1E2A">
        <w:rPr>
          <w:rFonts w:ascii="Arial" w:hAnsi="Arial" w:cs="Arial"/>
          <w:sz w:val="24"/>
        </w:rPr>
        <w:t xml:space="preserve"> services are extremely </w:t>
      </w:r>
      <w:r w:rsidR="002C051A">
        <w:rPr>
          <w:rFonts w:ascii="Arial" w:hAnsi="Arial" w:cs="Arial"/>
          <w:sz w:val="24"/>
        </w:rPr>
        <w:t>important,</w:t>
      </w:r>
      <w:r w:rsidR="00BC1E2A">
        <w:rPr>
          <w:rFonts w:ascii="Arial" w:hAnsi="Arial" w:cs="Arial"/>
          <w:sz w:val="24"/>
        </w:rPr>
        <w:t xml:space="preserve"> as they help individuals explore their options and provide them will all the relevant information to form decisions and move forward (mind, 2023). Making informed decisions and accessing ones rights can be deemed as difficult for some individuals and therefore having the option to have an </w:t>
      </w:r>
      <w:r w:rsidR="00BB40D5">
        <w:rPr>
          <w:rFonts w:ascii="Arial" w:hAnsi="Arial" w:cs="Arial"/>
          <w:sz w:val="24"/>
        </w:rPr>
        <w:t>advocate</w:t>
      </w:r>
      <w:r w:rsidR="00BC1E2A">
        <w:rPr>
          <w:rFonts w:ascii="Arial" w:hAnsi="Arial" w:cs="Arial"/>
          <w:sz w:val="24"/>
        </w:rPr>
        <w:t xml:space="preserve"> and to access </w:t>
      </w:r>
      <w:r w:rsidR="00BB40D5">
        <w:rPr>
          <w:rFonts w:ascii="Arial" w:hAnsi="Arial" w:cs="Arial"/>
          <w:sz w:val="24"/>
        </w:rPr>
        <w:t xml:space="preserve">advocacy services allows that person to have appropriate support. </w:t>
      </w:r>
      <w:r w:rsidR="000330CE">
        <w:rPr>
          <w:rFonts w:ascii="Arial" w:hAnsi="Arial" w:cs="Arial"/>
          <w:sz w:val="24"/>
        </w:rPr>
        <w:t xml:space="preserve">Several of these advocacy services are now becoming professionalised. </w:t>
      </w:r>
    </w:p>
    <w:p w:rsidR="000330CE" w:rsidRDefault="000330CE" w:rsidP="004F7D8F">
      <w:pPr>
        <w:ind w:left="720"/>
        <w:jc w:val="both"/>
        <w:rPr>
          <w:rFonts w:ascii="Arial" w:hAnsi="Arial" w:cs="Arial"/>
          <w:i/>
          <w:color w:val="000000"/>
          <w:sz w:val="24"/>
          <w:shd w:val="clear" w:color="auto" w:fill="FFFFFF"/>
        </w:rPr>
      </w:pPr>
      <w:r w:rsidRPr="000330CE">
        <w:rPr>
          <w:rFonts w:ascii="Arial" w:hAnsi="Arial" w:cs="Arial"/>
          <w:i/>
          <w:color w:val="000000"/>
          <w:sz w:val="24"/>
          <w:shd w:val="clear" w:color="auto" w:fill="FFFFFF"/>
        </w:rPr>
        <w:t>Professional Advocacy involves supporting people to speak up for themselves, to ensure that their views and wishes are listened to and that they are able to make informed choices when seeking to access social care services. Advocates support people to uphold their legal and human rights.</w:t>
      </w:r>
    </w:p>
    <w:p w:rsidR="00F74EDC" w:rsidRDefault="007D0E99" w:rsidP="004F7D8F">
      <w:pPr>
        <w:ind w:left="720"/>
        <w:jc w:val="both"/>
        <w:rPr>
          <w:rFonts w:ascii="Arial" w:hAnsi="Arial" w:cs="Arial"/>
          <w:color w:val="000000"/>
          <w:sz w:val="24"/>
          <w:shd w:val="clear" w:color="auto" w:fill="FFFFFF"/>
        </w:rPr>
      </w:pPr>
      <w:r w:rsidRPr="00101368">
        <w:rPr>
          <w:rFonts w:ascii="Arial" w:hAnsi="Arial" w:cs="Arial"/>
          <w:color w:val="000000"/>
          <w:sz w:val="24"/>
          <w:shd w:val="clear" w:color="auto" w:fill="FFFFFF"/>
        </w:rPr>
        <w:t>(Carmarthenshire County Council, 2023).</w:t>
      </w:r>
    </w:p>
    <w:p w:rsidR="00A14563" w:rsidRPr="00F74EDC" w:rsidRDefault="00A14563" w:rsidP="004F7D8F">
      <w:pPr>
        <w:jc w:val="both"/>
        <w:rPr>
          <w:rFonts w:ascii="Arial" w:hAnsi="Arial" w:cs="Arial"/>
          <w:color w:val="000000"/>
          <w:sz w:val="24"/>
          <w:shd w:val="clear" w:color="auto" w:fill="FFFFFF"/>
        </w:rPr>
      </w:pPr>
      <w:r w:rsidRPr="00A14563">
        <w:rPr>
          <w:rFonts w:ascii="Arial" w:hAnsi="Arial" w:cs="Arial"/>
          <w:color w:val="000000"/>
          <w:sz w:val="24"/>
          <w:shd w:val="clear" w:color="auto" w:fill="FFFFFF"/>
        </w:rPr>
        <w:t xml:space="preserve">Advocacy means getting support from another person to help you express your views and wishes, and help you stand up for your rights. Someone who helps you in this way is called your advocate (Mind, 2023). Advocacy can take many forms, and this can include self-advocacy. Professional advocacy, also known as independent advocacy, is a partnership between a paid advocate and a person who accesses supports. The advocate provides support, information and representation, with the aim of empowering their partner and enabling them to express their needs and choices. According to Stewart and </w:t>
      </w:r>
      <w:r w:rsidR="00DA328F" w:rsidRPr="00A14563">
        <w:rPr>
          <w:rFonts w:ascii="Arial" w:hAnsi="Arial" w:cs="Arial"/>
          <w:color w:val="000000"/>
          <w:sz w:val="24"/>
          <w:shd w:val="clear" w:color="auto" w:fill="FFFFFF"/>
        </w:rPr>
        <w:t>Macintyre</w:t>
      </w:r>
      <w:r w:rsidRPr="00A14563">
        <w:rPr>
          <w:rFonts w:ascii="Arial" w:hAnsi="Arial" w:cs="Arial"/>
          <w:color w:val="000000"/>
          <w:sz w:val="24"/>
          <w:shd w:val="clear" w:color="auto" w:fill="FFFFFF"/>
        </w:rPr>
        <w:t xml:space="preserve"> (</w:t>
      </w:r>
      <w:r w:rsidR="002C051A" w:rsidRPr="00A14563">
        <w:rPr>
          <w:rFonts w:ascii="Arial" w:hAnsi="Arial" w:cs="Arial"/>
          <w:color w:val="000000"/>
          <w:sz w:val="24"/>
          <w:shd w:val="clear" w:color="auto" w:fill="FFFFFF"/>
        </w:rPr>
        <w:t>2013),</w:t>
      </w:r>
      <w:r w:rsidRPr="00A14563">
        <w:rPr>
          <w:rFonts w:ascii="Arial" w:hAnsi="Arial" w:cs="Arial"/>
          <w:color w:val="000000"/>
          <w:sz w:val="24"/>
          <w:shd w:val="clear" w:color="auto" w:fill="FFFFFF"/>
        </w:rPr>
        <w:t xml:space="preserve"> this type of advocacy can be undertaken on a short-term or long-term basis. The main difference between advocacy and professional advocacy is that professional advocacy involves a paid advocate who is trained to provide support, information and representation to their partner. Professional advocates are often independent of the NHS and social services (Mind, 2023).</w:t>
      </w:r>
    </w:p>
    <w:p w:rsidR="002C051A" w:rsidRDefault="004E4EE2" w:rsidP="004F7D8F">
      <w:pPr>
        <w:jc w:val="both"/>
        <w:rPr>
          <w:rFonts w:ascii="Arial" w:hAnsi="Arial" w:cs="Arial"/>
          <w:sz w:val="24"/>
        </w:rPr>
      </w:pPr>
      <w:r>
        <w:rPr>
          <w:rFonts w:ascii="Arial" w:hAnsi="Arial" w:cs="Arial"/>
          <w:sz w:val="24"/>
        </w:rPr>
        <w:lastRenderedPageBreak/>
        <w:t xml:space="preserve">When exploring the implications of professionalising advocacy services there is going to be positives and negatives involved. </w:t>
      </w:r>
      <w:r w:rsidR="002C051A">
        <w:rPr>
          <w:rFonts w:ascii="Arial" w:hAnsi="Arial" w:cs="Arial"/>
          <w:sz w:val="24"/>
        </w:rPr>
        <w:t>Firstly,</w:t>
      </w:r>
      <w:r>
        <w:rPr>
          <w:rFonts w:ascii="Arial" w:hAnsi="Arial" w:cs="Arial"/>
          <w:sz w:val="24"/>
        </w:rPr>
        <w:t xml:space="preserve"> the writer will explore the negative implications of professionalising advocacy services, this will relate to young people accessing the services. One negative impact for young people accessing professional</w:t>
      </w:r>
      <w:r w:rsidR="006D7649">
        <w:rPr>
          <w:rFonts w:ascii="Arial" w:hAnsi="Arial" w:cs="Arial"/>
          <w:sz w:val="24"/>
        </w:rPr>
        <w:t xml:space="preserve"> advocacy services would be that these services have opening hours and operate mainly by the phone. According to Wood and Selwyn (2013, p.10) one barrier that they have identified to being a barriers for young people accessing advocacy service is that services have ‘limited opening hours’ and that these services are ‘requiring young people to call in on a number requiring mobile phone credits or a landline’. </w:t>
      </w:r>
      <w:r w:rsidR="00683BA3">
        <w:rPr>
          <w:rFonts w:ascii="Arial" w:hAnsi="Arial" w:cs="Arial"/>
          <w:sz w:val="24"/>
        </w:rPr>
        <w:t xml:space="preserve">Alongside the implication that moving advocacy services to independent professional advocacy services means they can only be accessed during opening hours, another negative would be the individual communication barriers young people face. One </w:t>
      </w:r>
      <w:r w:rsidR="002C051A">
        <w:rPr>
          <w:rFonts w:ascii="Arial" w:hAnsi="Arial" w:cs="Arial"/>
          <w:sz w:val="24"/>
        </w:rPr>
        <w:t>communication barrier</w:t>
      </w:r>
      <w:r w:rsidR="00683BA3">
        <w:rPr>
          <w:rFonts w:ascii="Arial" w:hAnsi="Arial" w:cs="Arial"/>
          <w:sz w:val="24"/>
        </w:rPr>
        <w:t xml:space="preserve"> can be confidence and anxiety when talking to new people or simply talking over the phone. According to</w:t>
      </w:r>
      <w:r w:rsidR="0014626E">
        <w:rPr>
          <w:rFonts w:ascii="Arial" w:hAnsi="Arial" w:cs="Arial"/>
          <w:sz w:val="24"/>
        </w:rPr>
        <w:t xml:space="preserve"> AnxietyUK</w:t>
      </w:r>
      <w:r w:rsidR="00683BA3">
        <w:rPr>
          <w:rFonts w:ascii="Arial" w:hAnsi="Arial" w:cs="Arial"/>
          <w:sz w:val="24"/>
        </w:rPr>
        <w:t xml:space="preserve"> (</w:t>
      </w:r>
      <w:r w:rsidR="0014626E">
        <w:rPr>
          <w:rFonts w:ascii="Arial" w:hAnsi="Arial" w:cs="Arial"/>
          <w:sz w:val="24"/>
        </w:rPr>
        <w:t>2008</w:t>
      </w:r>
      <w:r w:rsidR="00683BA3">
        <w:rPr>
          <w:rFonts w:ascii="Arial" w:hAnsi="Arial" w:cs="Arial"/>
          <w:sz w:val="24"/>
        </w:rPr>
        <w:t xml:space="preserve">) </w:t>
      </w:r>
      <w:r w:rsidR="0014626E">
        <w:rPr>
          <w:rFonts w:ascii="Arial" w:hAnsi="Arial" w:cs="Arial"/>
          <w:sz w:val="24"/>
        </w:rPr>
        <w:t xml:space="preserve">one in six sixteen to twenty </w:t>
      </w:r>
      <w:r w:rsidR="002C051A">
        <w:rPr>
          <w:rFonts w:ascii="Arial" w:hAnsi="Arial" w:cs="Arial"/>
          <w:sz w:val="24"/>
        </w:rPr>
        <w:t>four,</w:t>
      </w:r>
      <w:r w:rsidR="0014626E">
        <w:rPr>
          <w:rFonts w:ascii="Arial" w:hAnsi="Arial" w:cs="Arial"/>
          <w:sz w:val="24"/>
        </w:rPr>
        <w:t xml:space="preserve"> year olds will have suffered from a specific anxiety disorder. AnixietyUK (2008) also states that social anxiety, </w:t>
      </w:r>
      <w:r w:rsidR="002C051A">
        <w:rPr>
          <w:rFonts w:ascii="Arial" w:hAnsi="Arial" w:cs="Arial"/>
          <w:sz w:val="24"/>
        </w:rPr>
        <w:t>obsessive-compulsive</w:t>
      </w:r>
      <w:r w:rsidR="0014626E">
        <w:rPr>
          <w:rFonts w:ascii="Arial" w:hAnsi="Arial" w:cs="Arial"/>
          <w:sz w:val="24"/>
        </w:rPr>
        <w:t xml:space="preserve"> disorder and generalised anxiety disorders are just three very common anxiety disorders amongst children and young people.</w:t>
      </w:r>
      <w:r w:rsidR="00683BA3">
        <w:rPr>
          <w:rFonts w:ascii="Arial" w:hAnsi="Arial" w:cs="Arial"/>
          <w:sz w:val="24"/>
        </w:rPr>
        <w:t xml:space="preserve"> </w:t>
      </w:r>
      <w:r w:rsidR="00382E19">
        <w:rPr>
          <w:rFonts w:ascii="Arial" w:hAnsi="Arial" w:cs="Arial"/>
          <w:sz w:val="24"/>
        </w:rPr>
        <w:t>Therefore</w:t>
      </w:r>
      <w:r w:rsidR="0014626E">
        <w:rPr>
          <w:rFonts w:ascii="Arial" w:hAnsi="Arial" w:cs="Arial"/>
          <w:sz w:val="24"/>
        </w:rPr>
        <w:t>, these young people would not necessarily be comfortable phoning for support and it would mean young people are left without eh support they desperately need.</w:t>
      </w:r>
      <w:r w:rsidR="00382E19">
        <w:rPr>
          <w:rFonts w:ascii="Arial" w:hAnsi="Arial" w:cs="Arial"/>
          <w:sz w:val="24"/>
        </w:rPr>
        <w:t xml:space="preserve"> </w:t>
      </w:r>
    </w:p>
    <w:p w:rsidR="004E4EE2" w:rsidRDefault="00382E19" w:rsidP="004F7D8F">
      <w:pPr>
        <w:jc w:val="both"/>
        <w:rPr>
          <w:rFonts w:ascii="Arial" w:hAnsi="Arial" w:cs="Arial"/>
          <w:sz w:val="24"/>
        </w:rPr>
      </w:pPr>
      <w:r>
        <w:rPr>
          <w:rFonts w:ascii="Arial" w:hAnsi="Arial" w:cs="Arial"/>
          <w:sz w:val="24"/>
        </w:rPr>
        <w:t>O</w:t>
      </w:r>
      <w:r w:rsidR="00FF5A42">
        <w:rPr>
          <w:rFonts w:ascii="Arial" w:hAnsi="Arial" w:cs="Arial"/>
          <w:sz w:val="24"/>
        </w:rPr>
        <w:t xml:space="preserve">n the other </w:t>
      </w:r>
      <w:r w:rsidR="002C051A">
        <w:rPr>
          <w:rFonts w:ascii="Arial" w:hAnsi="Arial" w:cs="Arial"/>
          <w:sz w:val="24"/>
        </w:rPr>
        <w:t>hand,</w:t>
      </w:r>
      <w:r w:rsidR="00FF5A42">
        <w:rPr>
          <w:rFonts w:ascii="Arial" w:hAnsi="Arial" w:cs="Arial"/>
          <w:sz w:val="24"/>
        </w:rPr>
        <w:t xml:space="preserve"> there is clear positive implications to </w:t>
      </w:r>
      <w:r w:rsidR="0007333E">
        <w:rPr>
          <w:rFonts w:ascii="Arial" w:hAnsi="Arial" w:cs="Arial"/>
          <w:sz w:val="24"/>
        </w:rPr>
        <w:t xml:space="preserve">professionalising advocacy services. </w:t>
      </w:r>
      <w:r w:rsidR="008E004C">
        <w:rPr>
          <w:rFonts w:ascii="Arial" w:hAnsi="Arial" w:cs="Arial"/>
          <w:sz w:val="24"/>
        </w:rPr>
        <w:t xml:space="preserve">One positive to professionalising advocacy services </w:t>
      </w:r>
      <w:r w:rsidR="008E004C">
        <w:rPr>
          <w:rFonts w:ascii="Arial" w:hAnsi="Arial" w:cs="Arial"/>
          <w:sz w:val="24"/>
        </w:rPr>
        <w:t>for both the professional and the young person receiving the support is that staff will be fully trained and will have access to up to date information. Therefore, a professional advocate means they are</w:t>
      </w:r>
      <w:r w:rsidR="0026382A">
        <w:rPr>
          <w:rFonts w:ascii="Arial" w:hAnsi="Arial" w:cs="Arial"/>
          <w:sz w:val="24"/>
        </w:rPr>
        <w:t xml:space="preserve"> able to provide a high quality service for young people. That would mean the young people are gaining the support they need and having their voices heard. Another positive of professional advocacy is that the professional will be made aware and </w:t>
      </w:r>
      <w:r w:rsidR="002C051A">
        <w:rPr>
          <w:rFonts w:ascii="Arial" w:hAnsi="Arial" w:cs="Arial"/>
          <w:sz w:val="24"/>
        </w:rPr>
        <w:t>familiarised</w:t>
      </w:r>
      <w:r w:rsidR="0026382A">
        <w:rPr>
          <w:rFonts w:ascii="Arial" w:hAnsi="Arial" w:cs="Arial"/>
          <w:sz w:val="24"/>
        </w:rPr>
        <w:t xml:space="preserve"> with other supporting policies involving the ‘Care Act, Mental Health Act, Mental Capacity Act’ and many more</w:t>
      </w:r>
      <w:r w:rsidR="00BF6A80">
        <w:rPr>
          <w:rFonts w:ascii="Arial" w:hAnsi="Arial" w:cs="Arial"/>
          <w:sz w:val="24"/>
        </w:rPr>
        <w:t xml:space="preserve"> </w:t>
      </w:r>
      <w:r w:rsidR="0026382A">
        <w:rPr>
          <w:rFonts w:ascii="Arial" w:hAnsi="Arial" w:cs="Arial"/>
          <w:sz w:val="24"/>
        </w:rPr>
        <w:t>(</w:t>
      </w:r>
      <w:r w:rsidR="00BF6A80">
        <w:rPr>
          <w:rFonts w:ascii="Arial" w:hAnsi="Arial" w:cs="Arial"/>
          <w:sz w:val="24"/>
        </w:rPr>
        <w:t>Social Care Institute for Excellence, 2022</w:t>
      </w:r>
      <w:r w:rsidR="0026382A">
        <w:rPr>
          <w:rFonts w:ascii="Arial" w:hAnsi="Arial" w:cs="Arial"/>
          <w:sz w:val="24"/>
        </w:rPr>
        <w:t xml:space="preserve">). </w:t>
      </w:r>
      <w:r w:rsidR="00BF6A80">
        <w:rPr>
          <w:rFonts w:ascii="Arial" w:hAnsi="Arial" w:cs="Arial"/>
          <w:sz w:val="24"/>
        </w:rPr>
        <w:t xml:space="preserve">This will ensure young people rights are being fully met and support is provided to some of the most vulnerable young people when they need it the most. Professional advocacy services are very commonly run by government services. </w:t>
      </w:r>
      <w:r w:rsidR="00AD40C9">
        <w:rPr>
          <w:rFonts w:ascii="Arial" w:hAnsi="Arial" w:cs="Arial"/>
          <w:sz w:val="24"/>
        </w:rPr>
        <w:t>Along with the implications to professionalising advocacy services there is also positive and negatives to these services becoming controlled by government, which will be explore more now.</w:t>
      </w:r>
    </w:p>
    <w:p w:rsidR="00AD40C9" w:rsidRDefault="00AD40C9" w:rsidP="004F7D8F">
      <w:pPr>
        <w:jc w:val="both"/>
        <w:rPr>
          <w:rFonts w:ascii="Arial" w:hAnsi="Arial" w:cs="Arial"/>
          <w:sz w:val="24"/>
        </w:rPr>
      </w:pPr>
      <w:r>
        <w:rPr>
          <w:rFonts w:ascii="Arial" w:hAnsi="Arial" w:cs="Arial"/>
          <w:sz w:val="24"/>
        </w:rPr>
        <w:t>The author will explore the positive implications of a professional advocacy service becoming government run firstly.</w:t>
      </w:r>
      <w:r w:rsidR="002919EA">
        <w:rPr>
          <w:rFonts w:ascii="Arial" w:hAnsi="Arial" w:cs="Arial"/>
          <w:sz w:val="24"/>
        </w:rPr>
        <w:t xml:space="preserve"> When looking at the negatives and positive it can be argued there is more positives. The first positive about advocacy services being controlled by Government would be that workers </w:t>
      </w:r>
      <w:r w:rsidR="005907CB">
        <w:rPr>
          <w:rFonts w:ascii="Arial" w:hAnsi="Arial" w:cs="Arial"/>
          <w:sz w:val="24"/>
        </w:rPr>
        <w:t>would</w:t>
      </w:r>
      <w:r w:rsidR="002919EA">
        <w:rPr>
          <w:rFonts w:ascii="Arial" w:hAnsi="Arial" w:cs="Arial"/>
          <w:sz w:val="24"/>
        </w:rPr>
        <w:t xml:space="preserve"> have access to relevant and up to date training opportunities. </w:t>
      </w:r>
      <w:r w:rsidR="005907CB">
        <w:rPr>
          <w:rFonts w:ascii="Arial" w:hAnsi="Arial" w:cs="Arial"/>
          <w:sz w:val="24"/>
        </w:rPr>
        <w:t xml:space="preserve">It is important for all employees to have </w:t>
      </w:r>
      <w:r w:rsidR="002C051A">
        <w:rPr>
          <w:rFonts w:ascii="Arial" w:hAnsi="Arial" w:cs="Arial"/>
          <w:sz w:val="24"/>
        </w:rPr>
        <w:t>access</w:t>
      </w:r>
      <w:r w:rsidR="005907CB">
        <w:rPr>
          <w:rFonts w:ascii="Arial" w:hAnsi="Arial" w:cs="Arial"/>
          <w:sz w:val="24"/>
        </w:rPr>
        <w:t xml:space="preserve"> to appropriate and relevant training opportunities. </w:t>
      </w:r>
    </w:p>
    <w:p w:rsidR="005907CB" w:rsidRDefault="005907CB" w:rsidP="004F7D8F">
      <w:pPr>
        <w:ind w:left="360"/>
        <w:jc w:val="both"/>
        <w:rPr>
          <w:rFonts w:ascii="Arial" w:hAnsi="Arial" w:cs="Arial"/>
          <w:i/>
          <w:sz w:val="24"/>
        </w:rPr>
      </w:pPr>
      <w:r w:rsidRPr="005907CB">
        <w:rPr>
          <w:rFonts w:ascii="Arial" w:hAnsi="Arial" w:cs="Arial"/>
          <w:i/>
          <w:sz w:val="24"/>
        </w:rPr>
        <w:t>Employee training and development is one of the most significant motivators used to help both individuals and organizations in achieving their short-term and long-term goals and objectives. Training and development not only enhance knowledge, skills, and attitudes, but it also offers several other benefits</w:t>
      </w:r>
      <w:r>
        <w:rPr>
          <w:rFonts w:ascii="Arial" w:hAnsi="Arial" w:cs="Arial"/>
          <w:i/>
          <w:sz w:val="24"/>
        </w:rPr>
        <w:t>.</w:t>
      </w:r>
    </w:p>
    <w:p w:rsidR="005907CB" w:rsidRDefault="005907CB" w:rsidP="004F7D8F">
      <w:pPr>
        <w:ind w:left="360"/>
        <w:jc w:val="both"/>
        <w:rPr>
          <w:rFonts w:ascii="Arial" w:hAnsi="Arial" w:cs="Arial"/>
          <w:sz w:val="24"/>
        </w:rPr>
      </w:pPr>
      <w:r>
        <w:rPr>
          <w:rFonts w:ascii="Arial" w:hAnsi="Arial" w:cs="Arial"/>
          <w:sz w:val="24"/>
        </w:rPr>
        <w:lastRenderedPageBreak/>
        <w:t>(</w:t>
      </w:r>
      <w:r w:rsidR="00F70C7A">
        <w:rPr>
          <w:rFonts w:ascii="Arial" w:hAnsi="Arial" w:cs="Arial"/>
          <w:sz w:val="24"/>
        </w:rPr>
        <w:t>Walters</w:t>
      </w:r>
      <w:r>
        <w:rPr>
          <w:rFonts w:ascii="Arial" w:hAnsi="Arial" w:cs="Arial"/>
          <w:sz w:val="24"/>
        </w:rPr>
        <w:t>, Rodriguez, 2017, p.208)</w:t>
      </w:r>
    </w:p>
    <w:p w:rsidR="00384340" w:rsidRDefault="00F70C7A" w:rsidP="004F7D8F">
      <w:pPr>
        <w:jc w:val="both"/>
        <w:rPr>
          <w:rFonts w:ascii="Arial" w:hAnsi="Arial" w:cs="Arial"/>
          <w:sz w:val="24"/>
        </w:rPr>
      </w:pPr>
      <w:r>
        <w:rPr>
          <w:rFonts w:ascii="Arial" w:hAnsi="Arial" w:cs="Arial"/>
          <w:sz w:val="24"/>
        </w:rPr>
        <w:t xml:space="preserve">Therefore, a clear positive by having an advocacy service controlled by government would be that staff would have access to training opportunities, which will not only allow professional development but would allow staff to feel confident in what support they are offering. This will also have a knock on benefit for young people accessing the advocacy services. This is because the young people will be </w:t>
      </w:r>
      <w:r w:rsidR="002C051A">
        <w:rPr>
          <w:rFonts w:ascii="Arial" w:hAnsi="Arial" w:cs="Arial"/>
          <w:sz w:val="24"/>
        </w:rPr>
        <w:t>receiving</w:t>
      </w:r>
      <w:r>
        <w:rPr>
          <w:rFonts w:ascii="Arial" w:hAnsi="Arial" w:cs="Arial"/>
          <w:sz w:val="24"/>
        </w:rPr>
        <w:t xml:space="preserve"> high quality support from fully trained professionals. It allows the service user to receive the relevant and most up to date information and it </w:t>
      </w:r>
      <w:r w:rsidR="002C051A">
        <w:rPr>
          <w:rFonts w:ascii="Arial" w:hAnsi="Arial" w:cs="Arial"/>
          <w:sz w:val="24"/>
        </w:rPr>
        <w:t>will</w:t>
      </w:r>
      <w:r>
        <w:rPr>
          <w:rFonts w:ascii="Arial" w:hAnsi="Arial" w:cs="Arial"/>
          <w:sz w:val="24"/>
        </w:rPr>
        <w:t xml:space="preserve"> mean the service user will receive a happy and confident worker. According to Jack (</w:t>
      </w:r>
      <w:r w:rsidR="002C051A">
        <w:rPr>
          <w:rFonts w:ascii="Arial" w:hAnsi="Arial" w:cs="Arial"/>
          <w:sz w:val="24"/>
        </w:rPr>
        <w:t>2012),</w:t>
      </w:r>
      <w:r>
        <w:rPr>
          <w:rFonts w:ascii="Arial" w:hAnsi="Arial" w:cs="Arial"/>
          <w:sz w:val="24"/>
        </w:rPr>
        <w:t xml:space="preserve"> </w:t>
      </w:r>
      <w:r w:rsidR="00384340">
        <w:rPr>
          <w:rFonts w:ascii="Arial" w:hAnsi="Arial" w:cs="Arial"/>
          <w:sz w:val="24"/>
        </w:rPr>
        <w:t xml:space="preserve">training up employees can help increase staff morale. Staff morale is extremely important in providing high quality work and ensuring tasks are completed effectively. </w:t>
      </w:r>
    </w:p>
    <w:p w:rsidR="00384340" w:rsidRDefault="00384340" w:rsidP="004F7D8F">
      <w:pPr>
        <w:jc w:val="both"/>
        <w:rPr>
          <w:rFonts w:ascii="Arial" w:hAnsi="Arial" w:cs="Arial"/>
          <w:sz w:val="24"/>
        </w:rPr>
      </w:pPr>
      <w:r>
        <w:rPr>
          <w:rFonts w:ascii="Arial" w:hAnsi="Arial" w:cs="Arial"/>
          <w:sz w:val="24"/>
        </w:rPr>
        <w:t xml:space="preserve">Another positive implication to professional advocacy services being government controlled would be the access to equipment, policies and guidance. Policies and procedures are in place to provide some clear guidance for employees on how their service or organisation operates </w:t>
      </w:r>
      <w:r w:rsidR="002C051A">
        <w:rPr>
          <w:rFonts w:ascii="Arial" w:hAnsi="Arial" w:cs="Arial"/>
          <w:sz w:val="24"/>
        </w:rPr>
        <w:t>and</w:t>
      </w:r>
      <w:r>
        <w:rPr>
          <w:rFonts w:ascii="Arial" w:hAnsi="Arial" w:cs="Arial"/>
          <w:sz w:val="24"/>
        </w:rPr>
        <w:t xml:space="preserve"> demonstrates that the company has made considerations and implemented measure to specific arears (Executive Compass, 2013). Therefore, having an advocacy service run by a Government will ensure all workers have up to date policies and are following correct policies and procedures. This can reduce anxieties of making mistakes and the fear of doing the wrong thing. Local authorities and governments have a duty to ensure these policies are kept up to date and therefore, employees will always be working towards the most up to date policies. </w:t>
      </w:r>
      <w:r w:rsidR="000215C1">
        <w:rPr>
          <w:rFonts w:ascii="Arial" w:hAnsi="Arial" w:cs="Arial"/>
          <w:sz w:val="24"/>
        </w:rPr>
        <w:t xml:space="preserve">Along with </w:t>
      </w:r>
      <w:r w:rsidR="002C051A">
        <w:rPr>
          <w:rFonts w:ascii="Arial" w:hAnsi="Arial" w:cs="Arial"/>
          <w:sz w:val="24"/>
        </w:rPr>
        <w:t>having,</w:t>
      </w:r>
      <w:r w:rsidR="000215C1">
        <w:rPr>
          <w:rFonts w:ascii="Arial" w:hAnsi="Arial" w:cs="Arial"/>
          <w:sz w:val="24"/>
        </w:rPr>
        <w:t xml:space="preserve"> access to resources advocacy services will also have access to equipment if they are to be controlled by the government. </w:t>
      </w:r>
      <w:r w:rsidR="002C051A">
        <w:rPr>
          <w:rFonts w:ascii="Arial" w:hAnsi="Arial" w:cs="Arial"/>
          <w:sz w:val="24"/>
        </w:rPr>
        <w:t>Having</w:t>
      </w:r>
      <w:r w:rsidR="000215C1">
        <w:rPr>
          <w:rFonts w:ascii="Arial" w:hAnsi="Arial" w:cs="Arial"/>
          <w:sz w:val="24"/>
        </w:rPr>
        <w:t xml:space="preserve"> access to appropriate equipment, such as computer and laptop is seen as essent</w:t>
      </w:r>
      <w:r w:rsidR="002C051A">
        <w:rPr>
          <w:rFonts w:ascii="Arial" w:hAnsi="Arial" w:cs="Arial"/>
          <w:sz w:val="24"/>
        </w:rPr>
        <w:t>ial in ensuring the job is completed</w:t>
      </w:r>
      <w:r w:rsidR="000215C1">
        <w:rPr>
          <w:rFonts w:ascii="Arial" w:hAnsi="Arial" w:cs="Arial"/>
          <w:sz w:val="24"/>
        </w:rPr>
        <w:t xml:space="preserve">. The government have a duty to work alongside the Provision and Use of Work Equipment Regulations 1998 Act. According to the Health and Safety </w:t>
      </w:r>
      <w:r w:rsidR="002C051A">
        <w:rPr>
          <w:rFonts w:ascii="Arial" w:hAnsi="Arial" w:cs="Arial"/>
          <w:sz w:val="24"/>
        </w:rPr>
        <w:t>Executive</w:t>
      </w:r>
      <w:r w:rsidR="000215C1">
        <w:rPr>
          <w:rFonts w:ascii="Arial" w:hAnsi="Arial" w:cs="Arial"/>
          <w:sz w:val="24"/>
        </w:rPr>
        <w:t xml:space="preserve"> (</w:t>
      </w:r>
      <w:r w:rsidR="002C051A">
        <w:rPr>
          <w:rFonts w:ascii="Arial" w:hAnsi="Arial" w:cs="Arial"/>
          <w:sz w:val="24"/>
        </w:rPr>
        <w:t>2023),</w:t>
      </w:r>
      <w:r w:rsidR="000215C1">
        <w:rPr>
          <w:rFonts w:ascii="Arial" w:hAnsi="Arial" w:cs="Arial"/>
          <w:sz w:val="24"/>
        </w:rPr>
        <w:t xml:space="preserve"> this act ensures companies provide workers with suitable equipment and that it is safe to use, well maintained and suitable for the worker. </w:t>
      </w:r>
    </w:p>
    <w:p w:rsidR="00F74EDC" w:rsidRDefault="00F74EDC" w:rsidP="004F7D8F">
      <w:pPr>
        <w:jc w:val="both"/>
        <w:rPr>
          <w:rFonts w:ascii="Arial" w:hAnsi="Arial" w:cs="Arial"/>
          <w:sz w:val="24"/>
        </w:rPr>
      </w:pPr>
      <w:r>
        <w:rPr>
          <w:rFonts w:ascii="Arial" w:hAnsi="Arial" w:cs="Arial"/>
          <w:sz w:val="24"/>
        </w:rPr>
        <w:t xml:space="preserve">The last positive implication the author has identified around a professional advocacy service being government run is the partnership working that can be formed. </w:t>
      </w:r>
      <w:r w:rsidR="00C45AAE">
        <w:rPr>
          <w:rFonts w:ascii="Arial" w:hAnsi="Arial" w:cs="Arial"/>
          <w:sz w:val="24"/>
        </w:rPr>
        <w:t xml:space="preserve">This is because government services are able to provide contacts for other services with shared visions. </w:t>
      </w:r>
      <w:r>
        <w:rPr>
          <w:rFonts w:ascii="Arial" w:hAnsi="Arial" w:cs="Arial"/>
          <w:sz w:val="24"/>
        </w:rPr>
        <w:t xml:space="preserve">According to the Community Development and Health Network (2014) partnership working is the process of companies and organisations coming together to combine each other knowledge in order to work towards the same action or goal. </w:t>
      </w:r>
      <w:r w:rsidR="00C45AAE">
        <w:rPr>
          <w:rFonts w:ascii="Arial" w:hAnsi="Arial" w:cs="Arial"/>
          <w:sz w:val="24"/>
        </w:rPr>
        <w:t xml:space="preserve">Partnership is a form of working that can be seen as important. There are several benefits to this way of working. </w:t>
      </w:r>
    </w:p>
    <w:p w:rsidR="00C45AAE" w:rsidRDefault="00C45AAE" w:rsidP="004F7D8F">
      <w:pPr>
        <w:ind w:left="720"/>
        <w:jc w:val="both"/>
        <w:rPr>
          <w:rFonts w:ascii="Arial" w:hAnsi="Arial" w:cs="Arial"/>
          <w:i/>
          <w:sz w:val="24"/>
        </w:rPr>
      </w:pPr>
      <w:r w:rsidRPr="00C45AAE">
        <w:rPr>
          <w:rFonts w:ascii="Arial" w:hAnsi="Arial" w:cs="Arial"/>
          <w:i/>
          <w:sz w:val="24"/>
        </w:rPr>
        <w:t>Collaborative and multi-agency working is a growing element of central government and central body thinking. Public policy has moved from the initial emphasis on the ‘modernisation agenda’ to joint working to deliver efficiency and a more holistic view of outcomes for citizens</w:t>
      </w:r>
      <w:r>
        <w:rPr>
          <w:rFonts w:ascii="Arial" w:hAnsi="Arial" w:cs="Arial"/>
          <w:i/>
          <w:sz w:val="24"/>
        </w:rPr>
        <w:t>.</w:t>
      </w:r>
    </w:p>
    <w:p w:rsidR="00C45AAE" w:rsidRDefault="00C45AAE" w:rsidP="004F7D8F">
      <w:pPr>
        <w:ind w:left="720"/>
        <w:jc w:val="both"/>
        <w:rPr>
          <w:rFonts w:ascii="Arial" w:hAnsi="Arial" w:cs="Arial"/>
          <w:sz w:val="24"/>
        </w:rPr>
      </w:pPr>
      <w:r>
        <w:rPr>
          <w:rFonts w:ascii="Arial" w:hAnsi="Arial" w:cs="Arial"/>
          <w:sz w:val="24"/>
        </w:rPr>
        <w:t>(Front Office Shared Services, 2008, p.1)</w:t>
      </w:r>
    </w:p>
    <w:p w:rsidR="00C45AAE" w:rsidRPr="00C45AAE" w:rsidRDefault="00C45AAE" w:rsidP="004F7D8F">
      <w:pPr>
        <w:jc w:val="both"/>
        <w:rPr>
          <w:rFonts w:ascii="Arial" w:hAnsi="Arial" w:cs="Arial"/>
          <w:sz w:val="28"/>
        </w:rPr>
      </w:pPr>
      <w:r>
        <w:rPr>
          <w:rFonts w:ascii="Arial" w:hAnsi="Arial" w:cs="Arial"/>
          <w:sz w:val="24"/>
        </w:rPr>
        <w:t xml:space="preserve">Partnership is a form of working </w:t>
      </w:r>
      <w:r>
        <w:rPr>
          <w:rFonts w:ascii="Arial" w:hAnsi="Arial" w:cs="Arial"/>
          <w:sz w:val="24"/>
        </w:rPr>
        <w:t>that can be seen as important and t</w:t>
      </w:r>
      <w:r>
        <w:rPr>
          <w:rFonts w:ascii="Arial" w:hAnsi="Arial" w:cs="Arial"/>
          <w:sz w:val="24"/>
        </w:rPr>
        <w:t xml:space="preserve">here are several </w:t>
      </w:r>
      <w:r>
        <w:rPr>
          <w:rFonts w:ascii="Arial" w:hAnsi="Arial" w:cs="Arial"/>
          <w:sz w:val="24"/>
        </w:rPr>
        <w:t xml:space="preserve">clear </w:t>
      </w:r>
      <w:r>
        <w:rPr>
          <w:rFonts w:ascii="Arial" w:hAnsi="Arial" w:cs="Arial"/>
          <w:sz w:val="24"/>
        </w:rPr>
        <w:t>benefits to this way of working.</w:t>
      </w:r>
      <w:r>
        <w:rPr>
          <w:rFonts w:ascii="Arial" w:hAnsi="Arial" w:cs="Arial"/>
          <w:sz w:val="24"/>
        </w:rPr>
        <w:t xml:space="preserve"> Davies (2018) identifies some clear benefits to </w:t>
      </w:r>
      <w:r w:rsidR="006016E4">
        <w:rPr>
          <w:rFonts w:ascii="Arial" w:hAnsi="Arial" w:cs="Arial"/>
          <w:sz w:val="24"/>
        </w:rPr>
        <w:lastRenderedPageBreak/>
        <w:t>partnership</w:t>
      </w:r>
      <w:r>
        <w:rPr>
          <w:rFonts w:ascii="Arial" w:hAnsi="Arial" w:cs="Arial"/>
          <w:sz w:val="24"/>
        </w:rPr>
        <w:t xml:space="preserve"> working. These </w:t>
      </w:r>
      <w:r w:rsidR="002C051A">
        <w:rPr>
          <w:rFonts w:ascii="Arial" w:hAnsi="Arial" w:cs="Arial"/>
          <w:sz w:val="24"/>
        </w:rPr>
        <w:t>are</w:t>
      </w:r>
      <w:r>
        <w:rPr>
          <w:rFonts w:ascii="Arial" w:hAnsi="Arial" w:cs="Arial"/>
          <w:sz w:val="24"/>
        </w:rPr>
        <w:t xml:space="preserve"> </w:t>
      </w:r>
      <w:r w:rsidR="006016E4">
        <w:rPr>
          <w:rFonts w:ascii="Arial" w:hAnsi="Arial" w:cs="Arial"/>
          <w:sz w:val="24"/>
        </w:rPr>
        <w:t xml:space="preserve">knowledge and data sharing, integration and efficiency, effective use of resources and sharing capacity and expertise. Having that shared working approach is going to allow benefits to </w:t>
      </w:r>
      <w:r w:rsidR="002C051A">
        <w:rPr>
          <w:rFonts w:ascii="Arial" w:hAnsi="Arial" w:cs="Arial"/>
          <w:sz w:val="24"/>
        </w:rPr>
        <w:t>the</w:t>
      </w:r>
      <w:r w:rsidR="006016E4">
        <w:rPr>
          <w:rFonts w:ascii="Arial" w:hAnsi="Arial" w:cs="Arial"/>
          <w:sz w:val="24"/>
        </w:rPr>
        <w:t xml:space="preserve"> organisation alongside the service users accessing the advocacy services.  </w:t>
      </w:r>
    </w:p>
    <w:p w:rsidR="00AD40C9" w:rsidRDefault="00AD40C9" w:rsidP="004F7D8F">
      <w:pPr>
        <w:jc w:val="both"/>
        <w:rPr>
          <w:rFonts w:ascii="Arial" w:hAnsi="Arial" w:cs="Arial"/>
          <w:sz w:val="24"/>
        </w:rPr>
      </w:pPr>
      <w:r>
        <w:rPr>
          <w:rFonts w:ascii="Arial" w:hAnsi="Arial" w:cs="Arial"/>
          <w:sz w:val="24"/>
        </w:rPr>
        <w:t xml:space="preserve">Along with every </w:t>
      </w:r>
      <w:r w:rsidR="002C051A">
        <w:rPr>
          <w:rFonts w:ascii="Arial" w:hAnsi="Arial" w:cs="Arial"/>
          <w:sz w:val="24"/>
        </w:rPr>
        <w:t>positive,</w:t>
      </w:r>
      <w:r>
        <w:rPr>
          <w:rFonts w:ascii="Arial" w:hAnsi="Arial" w:cs="Arial"/>
          <w:sz w:val="24"/>
        </w:rPr>
        <w:t xml:space="preserve"> </w:t>
      </w:r>
      <w:r w:rsidR="002C051A">
        <w:rPr>
          <w:rFonts w:ascii="Arial" w:hAnsi="Arial" w:cs="Arial"/>
          <w:sz w:val="24"/>
        </w:rPr>
        <w:t>there</w:t>
      </w:r>
      <w:r>
        <w:rPr>
          <w:rFonts w:ascii="Arial" w:hAnsi="Arial" w:cs="Arial"/>
          <w:sz w:val="24"/>
        </w:rPr>
        <w:t xml:space="preserve"> will be negatives. Therefore, the author will now explore </w:t>
      </w:r>
      <w:r w:rsidR="002919EA">
        <w:rPr>
          <w:rFonts w:ascii="Arial" w:hAnsi="Arial" w:cs="Arial"/>
          <w:sz w:val="24"/>
        </w:rPr>
        <w:t>the ne</w:t>
      </w:r>
      <w:r w:rsidR="002919EA">
        <w:rPr>
          <w:rFonts w:ascii="Arial" w:hAnsi="Arial" w:cs="Arial"/>
          <w:sz w:val="24"/>
        </w:rPr>
        <w:t>gative implications of professional advocacy</w:t>
      </w:r>
      <w:r w:rsidR="002919EA">
        <w:rPr>
          <w:rFonts w:ascii="Arial" w:hAnsi="Arial" w:cs="Arial"/>
          <w:sz w:val="24"/>
        </w:rPr>
        <w:t xml:space="preserve"> services becoming governments being controlled. </w:t>
      </w:r>
      <w:r w:rsidR="006016E4">
        <w:rPr>
          <w:rFonts w:ascii="Arial" w:hAnsi="Arial" w:cs="Arial"/>
          <w:sz w:val="24"/>
        </w:rPr>
        <w:t xml:space="preserve">The first negative the author will discuss is the limitation that </w:t>
      </w:r>
      <w:r w:rsidR="002C051A">
        <w:rPr>
          <w:rFonts w:ascii="Arial" w:hAnsi="Arial" w:cs="Arial"/>
          <w:sz w:val="24"/>
        </w:rPr>
        <w:t>comes</w:t>
      </w:r>
      <w:r w:rsidR="006016E4">
        <w:rPr>
          <w:rFonts w:ascii="Arial" w:hAnsi="Arial" w:cs="Arial"/>
          <w:sz w:val="24"/>
        </w:rPr>
        <w:t xml:space="preserve"> with being controlled by government.  As stated previously government and local authority run organisations will have to follow policy and procedures outlined by that organisation and therefore employees will need to abided by them, this can make some work very limited. </w:t>
      </w:r>
      <w:r w:rsidR="00B47694">
        <w:rPr>
          <w:rFonts w:ascii="Arial" w:hAnsi="Arial" w:cs="Arial"/>
          <w:sz w:val="24"/>
        </w:rPr>
        <w:t xml:space="preserve">Lawbite (2022) have identified many disadvantages to outsourcing that are relevant to advocacy services being controlled by government. One of these disadvantages being loss of control. When </w:t>
      </w:r>
      <w:r w:rsidR="002C051A">
        <w:rPr>
          <w:rFonts w:ascii="Arial" w:hAnsi="Arial" w:cs="Arial"/>
          <w:sz w:val="24"/>
        </w:rPr>
        <w:t>government runs a company,</w:t>
      </w:r>
      <w:r w:rsidR="00B47694">
        <w:rPr>
          <w:rFonts w:ascii="Arial" w:hAnsi="Arial" w:cs="Arial"/>
          <w:sz w:val="24"/>
        </w:rPr>
        <w:t xml:space="preserve"> they have to follow their </w:t>
      </w:r>
      <w:r w:rsidR="002C051A">
        <w:rPr>
          <w:rFonts w:ascii="Arial" w:hAnsi="Arial" w:cs="Arial"/>
          <w:sz w:val="24"/>
        </w:rPr>
        <w:t>procedures, which</w:t>
      </w:r>
      <w:r w:rsidR="00B47694">
        <w:rPr>
          <w:rFonts w:ascii="Arial" w:hAnsi="Arial" w:cs="Arial"/>
          <w:sz w:val="24"/>
        </w:rPr>
        <w:t xml:space="preserve"> leave them with very limited flexibility. With less </w:t>
      </w:r>
      <w:r w:rsidR="005A5D23">
        <w:rPr>
          <w:rFonts w:ascii="Arial" w:hAnsi="Arial" w:cs="Arial"/>
          <w:sz w:val="24"/>
        </w:rPr>
        <w:t>flexibility,</w:t>
      </w:r>
      <w:r w:rsidR="00B47694">
        <w:rPr>
          <w:rFonts w:ascii="Arial" w:hAnsi="Arial" w:cs="Arial"/>
          <w:sz w:val="24"/>
        </w:rPr>
        <w:t xml:space="preserve"> it can lead to a negative impact on staff and can lead to frustrations. </w:t>
      </w:r>
    </w:p>
    <w:p w:rsidR="005A5D23" w:rsidRDefault="005A5D23" w:rsidP="004F7D8F">
      <w:pPr>
        <w:jc w:val="both"/>
        <w:rPr>
          <w:rFonts w:ascii="Arial" w:hAnsi="Arial" w:cs="Arial"/>
          <w:sz w:val="24"/>
        </w:rPr>
      </w:pPr>
      <w:r>
        <w:rPr>
          <w:rFonts w:ascii="Arial" w:hAnsi="Arial" w:cs="Arial"/>
          <w:sz w:val="24"/>
        </w:rPr>
        <w:t xml:space="preserve">The last negative implication that the author will </w:t>
      </w:r>
      <w:r w:rsidR="008079C3">
        <w:rPr>
          <w:rFonts w:ascii="Arial" w:hAnsi="Arial" w:cs="Arial"/>
          <w:sz w:val="24"/>
        </w:rPr>
        <w:t>discuss</w:t>
      </w:r>
      <w:r>
        <w:rPr>
          <w:rFonts w:ascii="Arial" w:hAnsi="Arial" w:cs="Arial"/>
          <w:sz w:val="24"/>
        </w:rPr>
        <w:t xml:space="preserve"> will focus around government funding. </w:t>
      </w:r>
      <w:r>
        <w:rPr>
          <w:rFonts w:ascii="Arial" w:hAnsi="Arial" w:cs="Arial"/>
          <w:sz w:val="24"/>
        </w:rPr>
        <w:t>Many government and local authority organisation are subject to funding and therefor are reliant on government grants and funding to operate. This can be seen as a negative and positive. However, discussions will be had around the negatives f being subjective to funding.</w:t>
      </w:r>
      <w:r w:rsidR="008079C3">
        <w:rPr>
          <w:rFonts w:ascii="Arial" w:hAnsi="Arial" w:cs="Arial"/>
          <w:sz w:val="24"/>
        </w:rPr>
        <w:t xml:space="preserve"> Each funding and government grant will have a different criteria and specific expectation involved. </w:t>
      </w:r>
    </w:p>
    <w:p w:rsidR="00A14563" w:rsidRDefault="00A14563" w:rsidP="004F7D8F">
      <w:pPr>
        <w:ind w:left="720"/>
        <w:jc w:val="both"/>
        <w:rPr>
          <w:rFonts w:ascii="Arial" w:eastAsia="Times New Roman" w:hAnsi="Arial" w:cs="Arial"/>
          <w:i/>
          <w:spacing w:val="1"/>
          <w:sz w:val="24"/>
          <w:szCs w:val="24"/>
          <w:shd w:val="clear" w:color="auto" w:fill="FFFFFF"/>
          <w:lang w:eastAsia="en-GB"/>
        </w:rPr>
      </w:pPr>
      <w:r w:rsidRPr="004621B2">
        <w:rPr>
          <w:rFonts w:ascii="Arial" w:eastAsia="Times New Roman" w:hAnsi="Arial" w:cs="Arial"/>
          <w:i/>
          <w:spacing w:val="1"/>
          <w:sz w:val="24"/>
          <w:szCs w:val="24"/>
          <w:shd w:val="clear" w:color="auto" w:fill="FFFFFF"/>
          <w:lang w:eastAsia="en-GB"/>
        </w:rPr>
        <w:t>A government grant is a financial award given by a federal, state, or local government authority for a beneficial project. It is effectively a </w:t>
      </w:r>
      <w:hyperlink r:id="rId7" w:history="1">
        <w:r w:rsidRPr="004621B2">
          <w:rPr>
            <w:rFonts w:ascii="Arial" w:eastAsia="Times New Roman" w:hAnsi="Arial" w:cs="Arial"/>
            <w:i/>
            <w:spacing w:val="1"/>
            <w:sz w:val="24"/>
            <w:szCs w:val="24"/>
            <w:shd w:val="clear" w:color="auto" w:fill="FFFFFF"/>
            <w:lang w:eastAsia="en-GB"/>
          </w:rPr>
          <w:t>transfer payment</w:t>
        </w:r>
      </w:hyperlink>
      <w:r w:rsidRPr="004621B2">
        <w:rPr>
          <w:rFonts w:ascii="Arial" w:eastAsia="Times New Roman" w:hAnsi="Arial" w:cs="Arial"/>
          <w:i/>
          <w:spacing w:val="1"/>
          <w:sz w:val="24"/>
          <w:szCs w:val="24"/>
          <w:shd w:val="clear" w:color="auto" w:fill="FFFFFF"/>
          <w:lang w:eastAsia="en-GB"/>
        </w:rPr>
        <w:t>. A grant does not include technical assistance or other financial assistance, such as a loan or loan guarantee, an interest rate </w:t>
      </w:r>
      <w:hyperlink r:id="rId8" w:history="1">
        <w:r w:rsidRPr="004621B2">
          <w:rPr>
            <w:rFonts w:ascii="Arial" w:eastAsia="Times New Roman" w:hAnsi="Arial" w:cs="Arial"/>
            <w:i/>
            <w:spacing w:val="1"/>
            <w:sz w:val="24"/>
            <w:szCs w:val="24"/>
            <w:shd w:val="clear" w:color="auto" w:fill="FFFFFF"/>
            <w:lang w:eastAsia="en-GB"/>
          </w:rPr>
          <w:t>subsidy</w:t>
        </w:r>
      </w:hyperlink>
      <w:r w:rsidRPr="004621B2">
        <w:rPr>
          <w:rFonts w:ascii="Arial" w:eastAsia="Times New Roman" w:hAnsi="Arial" w:cs="Arial"/>
          <w:i/>
          <w:spacing w:val="1"/>
          <w:sz w:val="24"/>
          <w:szCs w:val="24"/>
          <w:shd w:val="clear" w:color="auto" w:fill="FFFFFF"/>
          <w:lang w:eastAsia="en-GB"/>
        </w:rPr>
        <w:t>, direct </w:t>
      </w:r>
      <w:hyperlink r:id="rId9" w:history="1">
        <w:r w:rsidRPr="004621B2">
          <w:rPr>
            <w:rFonts w:ascii="Arial" w:eastAsia="Times New Roman" w:hAnsi="Arial" w:cs="Arial"/>
            <w:i/>
            <w:spacing w:val="1"/>
            <w:sz w:val="24"/>
            <w:szCs w:val="24"/>
            <w:shd w:val="clear" w:color="auto" w:fill="FFFFFF"/>
            <w:lang w:eastAsia="en-GB"/>
          </w:rPr>
          <w:t>appropriation</w:t>
        </w:r>
      </w:hyperlink>
      <w:r w:rsidRPr="004621B2">
        <w:rPr>
          <w:rFonts w:ascii="Arial" w:eastAsia="Times New Roman" w:hAnsi="Arial" w:cs="Arial"/>
          <w:i/>
          <w:spacing w:val="1"/>
          <w:sz w:val="24"/>
          <w:szCs w:val="24"/>
          <w:shd w:val="clear" w:color="auto" w:fill="FFFFFF"/>
          <w:lang w:eastAsia="en-GB"/>
        </w:rPr>
        <w:t>, or revenue sharing.</w:t>
      </w:r>
    </w:p>
    <w:p w:rsidR="00A14563" w:rsidRDefault="00A14563" w:rsidP="004F7D8F">
      <w:pPr>
        <w:jc w:val="right"/>
        <w:rPr>
          <w:rFonts w:ascii="Arial" w:eastAsia="Times New Roman" w:hAnsi="Arial" w:cs="Arial"/>
          <w:spacing w:val="1"/>
          <w:sz w:val="24"/>
          <w:szCs w:val="24"/>
          <w:shd w:val="clear" w:color="auto" w:fill="FFFFFF"/>
          <w:lang w:eastAsia="en-GB"/>
        </w:rPr>
      </w:pPr>
      <w:r>
        <w:rPr>
          <w:rFonts w:ascii="Arial" w:eastAsia="Times New Roman" w:hAnsi="Arial" w:cs="Arial"/>
          <w:spacing w:val="1"/>
          <w:sz w:val="24"/>
          <w:szCs w:val="24"/>
          <w:shd w:val="clear" w:color="auto" w:fill="FFFFFF"/>
          <w:lang w:eastAsia="en-GB"/>
        </w:rPr>
        <w:t xml:space="preserve">(Segal, 2021). </w:t>
      </w:r>
    </w:p>
    <w:p w:rsidR="004F7D8F" w:rsidRDefault="00A14563" w:rsidP="004F7D8F">
      <w:pPr>
        <w:pStyle w:val="mm8nw"/>
        <w:shd w:val="clear" w:color="auto" w:fill="FFFFFF"/>
        <w:spacing w:before="0" w:beforeAutospacing="0" w:after="0" w:afterAutospacing="0"/>
        <w:jc w:val="both"/>
        <w:textAlignment w:val="baseline"/>
        <w:rPr>
          <w:rFonts w:ascii="Arial" w:hAnsi="Arial" w:cs="Arial"/>
          <w:spacing w:val="1"/>
          <w:shd w:val="clear" w:color="auto" w:fill="FFFFFF"/>
        </w:rPr>
      </w:pPr>
      <w:r>
        <w:rPr>
          <w:rFonts w:ascii="Arial" w:hAnsi="Arial" w:cs="Arial"/>
          <w:spacing w:val="1"/>
          <w:shd w:val="clear" w:color="auto" w:fill="FFFFFF"/>
        </w:rPr>
        <w:t xml:space="preserve">Although the aspect of not having to repay a loan can be seen as a </w:t>
      </w:r>
      <w:r w:rsidR="002C051A">
        <w:rPr>
          <w:rFonts w:ascii="Arial" w:hAnsi="Arial" w:cs="Arial"/>
          <w:spacing w:val="1"/>
          <w:shd w:val="clear" w:color="auto" w:fill="FFFFFF"/>
        </w:rPr>
        <w:t>positive,</w:t>
      </w:r>
      <w:r>
        <w:rPr>
          <w:rFonts w:ascii="Arial" w:hAnsi="Arial" w:cs="Arial"/>
          <w:spacing w:val="1"/>
          <w:shd w:val="clear" w:color="auto" w:fill="FFFFFF"/>
        </w:rPr>
        <w:t xml:space="preserve"> it can come with some negatives. One of these negatives being staff contracts. Some government funding can be used to employ staff for a </w:t>
      </w:r>
      <w:r w:rsidR="002C051A">
        <w:rPr>
          <w:rFonts w:ascii="Arial" w:hAnsi="Arial" w:cs="Arial"/>
          <w:spacing w:val="1"/>
          <w:shd w:val="clear" w:color="auto" w:fill="FFFFFF"/>
        </w:rPr>
        <w:t>period</w:t>
      </w:r>
      <w:r>
        <w:rPr>
          <w:rFonts w:ascii="Arial" w:hAnsi="Arial" w:cs="Arial"/>
          <w:spacing w:val="1"/>
          <w:shd w:val="clear" w:color="auto" w:fill="FFFFFF"/>
        </w:rPr>
        <w:t xml:space="preserve"> to run specific projects or tasks. Therefore, this means employee potential part time staff whose jobs are subjective to funding. This can reduce staff moral and formed uncertainty and unstainable carriers for people. Kiwi Recruitment have been able to identify several disadvantages to temporary contracts and one being that this type of contract makes it hard to provide the employee with stability. Along with staffing contracts there other negatives implications involved with funding. Another one being funding cuts. Services can be at risk of funding </w:t>
      </w:r>
      <w:r w:rsidR="002C051A">
        <w:rPr>
          <w:rFonts w:ascii="Arial" w:hAnsi="Arial" w:cs="Arial"/>
          <w:spacing w:val="1"/>
          <w:shd w:val="clear" w:color="auto" w:fill="FFFFFF"/>
        </w:rPr>
        <w:t>cuts, which</w:t>
      </w:r>
      <w:r>
        <w:rPr>
          <w:rFonts w:ascii="Arial" w:hAnsi="Arial" w:cs="Arial"/>
          <w:spacing w:val="1"/>
          <w:shd w:val="clear" w:color="auto" w:fill="FFFFFF"/>
        </w:rPr>
        <w:t xml:space="preserve"> will add extra stress and uncertainty to organisations and employees. Therefore, maintaining a service and being open-minded to budget cuts can be extremely difficult. </w:t>
      </w:r>
      <w:r>
        <w:rPr>
          <w:rFonts w:ascii="Arial" w:hAnsi="Arial" w:cs="Arial"/>
          <w:spacing w:val="1"/>
          <w:shd w:val="clear" w:color="auto" w:fill="FFFFFF"/>
        </w:rPr>
        <w:t xml:space="preserve">The last negative that can be identified to be related to government funding and grants is the expectations that come with it. Reporting and evaluating is a process that is common within funding and grant run organisations. This can however be seen as a positive and negative however the author will focus on the negatives of meeting targets and added stress of following specific expectations. According to Mahr and Boyd (2022). It is important </w:t>
      </w:r>
      <w:r>
        <w:rPr>
          <w:rFonts w:ascii="Arial" w:hAnsi="Arial" w:cs="Arial"/>
          <w:spacing w:val="1"/>
          <w:shd w:val="clear" w:color="auto" w:fill="FFFFFF"/>
        </w:rPr>
        <w:lastRenderedPageBreak/>
        <w:t xml:space="preserve">to form evaluation reports in order to provide the funder or decision maker with the information they may need to continue supporting and funding the organisation. </w:t>
      </w:r>
    </w:p>
    <w:p w:rsidR="004F7D8F" w:rsidRDefault="004F7D8F" w:rsidP="004F7D8F">
      <w:pPr>
        <w:pStyle w:val="mm8nw"/>
        <w:shd w:val="clear" w:color="auto" w:fill="FFFFFF"/>
        <w:spacing w:before="0" w:beforeAutospacing="0" w:after="0" w:afterAutospacing="0"/>
        <w:ind w:left="720"/>
        <w:jc w:val="both"/>
        <w:textAlignment w:val="baseline"/>
        <w:rPr>
          <w:rStyle w:val="2phjq"/>
          <w:rFonts w:ascii="Arial" w:hAnsi="Arial" w:cs="Arial"/>
          <w:i/>
          <w:color w:val="222222"/>
          <w:bdr w:val="none" w:sz="0" w:space="0" w:color="auto" w:frame="1"/>
        </w:rPr>
      </w:pPr>
    </w:p>
    <w:p w:rsidR="004F7D8F" w:rsidRDefault="004F7D8F" w:rsidP="004F7D8F">
      <w:pPr>
        <w:pStyle w:val="mm8nw"/>
        <w:shd w:val="clear" w:color="auto" w:fill="FFFFFF"/>
        <w:spacing w:before="0" w:beforeAutospacing="0" w:after="0" w:afterAutospacing="0"/>
        <w:ind w:left="720"/>
        <w:jc w:val="both"/>
        <w:textAlignment w:val="baseline"/>
        <w:rPr>
          <w:rStyle w:val="2phjq"/>
          <w:rFonts w:ascii="Arial" w:hAnsi="Arial" w:cs="Arial"/>
          <w:i/>
          <w:color w:val="222222"/>
          <w:bdr w:val="none" w:sz="0" w:space="0" w:color="auto" w:frame="1"/>
        </w:rPr>
      </w:pPr>
      <w:r w:rsidRPr="004F7D8F">
        <w:rPr>
          <w:rStyle w:val="2phjq"/>
          <w:rFonts w:ascii="Arial" w:hAnsi="Arial" w:cs="Arial"/>
          <w:i/>
          <w:color w:val="222222"/>
          <w:bdr w:val="none" w:sz="0" w:space="0" w:color="auto" w:frame="1"/>
        </w:rPr>
        <w:t>The stress of unrealistic expectations depletes us and creates distance, not the closeness we crave. Perfectionism is an unrealistic standard that can never be met which creates stress and anxiety. You expect too much and always fall short</w:t>
      </w:r>
      <w:r>
        <w:rPr>
          <w:rStyle w:val="2phjq"/>
          <w:rFonts w:ascii="Arial" w:hAnsi="Arial" w:cs="Arial"/>
          <w:i/>
          <w:color w:val="222222"/>
          <w:bdr w:val="none" w:sz="0" w:space="0" w:color="auto" w:frame="1"/>
        </w:rPr>
        <w:t>.</w:t>
      </w:r>
    </w:p>
    <w:p w:rsidR="004F7D8F" w:rsidRDefault="004F7D8F" w:rsidP="004F7D8F">
      <w:pPr>
        <w:pStyle w:val="mm8nw"/>
        <w:shd w:val="clear" w:color="auto" w:fill="FFFFFF"/>
        <w:spacing w:before="0" w:beforeAutospacing="0" w:after="0" w:afterAutospacing="0"/>
        <w:ind w:left="720"/>
        <w:jc w:val="right"/>
        <w:textAlignment w:val="baseline"/>
        <w:rPr>
          <w:rStyle w:val="2phjq"/>
          <w:rFonts w:ascii="Arial" w:hAnsi="Arial" w:cs="Arial"/>
          <w:color w:val="222222"/>
          <w:bdr w:val="none" w:sz="0" w:space="0" w:color="auto" w:frame="1"/>
        </w:rPr>
      </w:pPr>
      <w:r>
        <w:rPr>
          <w:rStyle w:val="2phjq"/>
          <w:rFonts w:ascii="Arial" w:hAnsi="Arial" w:cs="Arial"/>
          <w:color w:val="222222"/>
          <w:bdr w:val="none" w:sz="0" w:space="0" w:color="auto" w:frame="1"/>
        </w:rPr>
        <w:t>(Avery, 2023)</w:t>
      </w:r>
    </w:p>
    <w:p w:rsidR="004F7D8F" w:rsidRDefault="004F7D8F" w:rsidP="004F7D8F">
      <w:pPr>
        <w:pStyle w:val="mm8nw"/>
        <w:shd w:val="clear" w:color="auto" w:fill="FFFFFF"/>
        <w:spacing w:before="0" w:beforeAutospacing="0" w:after="0" w:afterAutospacing="0"/>
        <w:jc w:val="both"/>
        <w:textAlignment w:val="baseline"/>
        <w:rPr>
          <w:rStyle w:val="2phjq"/>
          <w:rFonts w:ascii="Arial" w:hAnsi="Arial" w:cs="Arial"/>
          <w:color w:val="222222"/>
          <w:bdr w:val="none" w:sz="0" w:space="0" w:color="auto" w:frame="1"/>
        </w:rPr>
      </w:pPr>
      <w:r>
        <w:rPr>
          <w:rStyle w:val="2phjq"/>
          <w:rFonts w:ascii="Arial" w:hAnsi="Arial" w:cs="Arial"/>
          <w:color w:val="222222"/>
          <w:bdr w:val="none" w:sz="0" w:space="0" w:color="auto" w:frame="1"/>
        </w:rPr>
        <w:t>Therefore, if an organisation is faced with government high expectations and targets it means staff morale could drop and the overall outcomes of the service they are providing can be limited.</w:t>
      </w:r>
    </w:p>
    <w:p w:rsidR="004F7D8F" w:rsidRDefault="004F7D8F" w:rsidP="004F7D8F">
      <w:pPr>
        <w:pStyle w:val="mm8nw"/>
        <w:shd w:val="clear" w:color="auto" w:fill="FFFFFF"/>
        <w:spacing w:before="0" w:beforeAutospacing="0" w:after="0" w:afterAutospacing="0"/>
        <w:jc w:val="both"/>
        <w:textAlignment w:val="baseline"/>
        <w:rPr>
          <w:rStyle w:val="2phjq"/>
          <w:rFonts w:ascii="Arial" w:hAnsi="Arial" w:cs="Arial"/>
          <w:color w:val="222222"/>
          <w:bdr w:val="none" w:sz="0" w:space="0" w:color="auto" w:frame="1"/>
        </w:rPr>
      </w:pPr>
    </w:p>
    <w:p w:rsidR="004F7D8F" w:rsidRDefault="004F7D8F" w:rsidP="004F7D8F">
      <w:pPr>
        <w:pStyle w:val="mm8nw"/>
        <w:shd w:val="clear" w:color="auto" w:fill="FFFFFF"/>
        <w:spacing w:before="0" w:beforeAutospacing="0" w:after="0" w:afterAutospacing="0"/>
        <w:jc w:val="both"/>
        <w:textAlignment w:val="baseline"/>
        <w:rPr>
          <w:rStyle w:val="2phjq"/>
          <w:rFonts w:ascii="Arial" w:hAnsi="Arial" w:cs="Arial"/>
          <w:color w:val="222222"/>
          <w:bdr w:val="none" w:sz="0" w:space="0" w:color="auto" w:frame="1"/>
        </w:rPr>
      </w:pPr>
      <w:r>
        <w:rPr>
          <w:rStyle w:val="2phjq"/>
          <w:rFonts w:ascii="Arial" w:hAnsi="Arial" w:cs="Arial"/>
          <w:color w:val="222222"/>
          <w:bdr w:val="none" w:sz="0" w:space="0" w:color="auto" w:frame="1"/>
        </w:rPr>
        <w:t xml:space="preserve">The author has clearly identified a wide range of negatives and positive implications of having an organisation controlled by the government and now they are going to reflect on these. It is understood that there is going to be positives and negatives that come with being government controlled and the author feels the severity of the negatives steers the author to feeling it is more negative to be controlled. </w:t>
      </w:r>
      <w:r w:rsidR="00B670AD">
        <w:rPr>
          <w:rStyle w:val="2phjq"/>
          <w:rFonts w:ascii="Arial" w:hAnsi="Arial" w:cs="Arial"/>
          <w:color w:val="222222"/>
          <w:bdr w:val="none" w:sz="0" w:space="0" w:color="auto" w:frame="1"/>
        </w:rPr>
        <w:t>Advocacy</w:t>
      </w:r>
      <w:r>
        <w:rPr>
          <w:rStyle w:val="2phjq"/>
          <w:rFonts w:ascii="Arial" w:hAnsi="Arial" w:cs="Arial"/>
          <w:color w:val="222222"/>
          <w:bdr w:val="none" w:sz="0" w:space="0" w:color="auto" w:frame="1"/>
        </w:rPr>
        <w:t xml:space="preserve"> is </w:t>
      </w:r>
      <w:r w:rsidR="00B670AD">
        <w:rPr>
          <w:rStyle w:val="2phjq"/>
          <w:rFonts w:ascii="Arial" w:hAnsi="Arial" w:cs="Arial"/>
          <w:color w:val="222222"/>
          <w:bdr w:val="none" w:sz="0" w:space="0" w:color="auto" w:frame="1"/>
        </w:rPr>
        <w:t>the process of an individual receiving support from a person to help them access their rights and express their views (Mind, 2023</w:t>
      </w:r>
      <w:r>
        <w:rPr>
          <w:rStyle w:val="2phjq"/>
          <w:rFonts w:ascii="Arial" w:hAnsi="Arial" w:cs="Arial"/>
          <w:color w:val="222222"/>
          <w:bdr w:val="none" w:sz="0" w:space="0" w:color="auto" w:frame="1"/>
        </w:rPr>
        <w:t xml:space="preserve">). Therefore in relation to advocacy services having them government run with the negatives of them being limited the author believes </w:t>
      </w:r>
      <w:r w:rsidR="00B670AD">
        <w:rPr>
          <w:rStyle w:val="2phjq"/>
          <w:rFonts w:ascii="Arial" w:hAnsi="Arial" w:cs="Arial"/>
          <w:color w:val="222222"/>
          <w:bdr w:val="none" w:sz="0" w:space="0" w:color="auto" w:frame="1"/>
        </w:rPr>
        <w:t xml:space="preserve">having them professionalised and controlled by government it not a positive idea. In terms of building relationships and supporting individuals it will require flexibility and the ability to work at the pace of the individual. With limitations and less control and </w:t>
      </w:r>
      <w:r w:rsidR="002C051A">
        <w:rPr>
          <w:rStyle w:val="2phjq"/>
          <w:rFonts w:ascii="Arial" w:hAnsi="Arial" w:cs="Arial"/>
          <w:color w:val="222222"/>
          <w:bdr w:val="none" w:sz="0" w:space="0" w:color="auto" w:frame="1"/>
        </w:rPr>
        <w:t>flexibility,</w:t>
      </w:r>
      <w:r w:rsidR="00B670AD">
        <w:rPr>
          <w:rStyle w:val="2phjq"/>
          <w:rFonts w:ascii="Arial" w:hAnsi="Arial" w:cs="Arial"/>
          <w:color w:val="222222"/>
          <w:bdr w:val="none" w:sz="0" w:space="0" w:color="auto" w:frame="1"/>
        </w:rPr>
        <w:t xml:space="preserve"> this can put stress onto the </w:t>
      </w:r>
      <w:r w:rsidR="002C051A">
        <w:rPr>
          <w:rStyle w:val="2phjq"/>
          <w:rFonts w:ascii="Arial" w:hAnsi="Arial" w:cs="Arial"/>
          <w:color w:val="222222"/>
          <w:bdr w:val="none" w:sz="0" w:space="0" w:color="auto" w:frame="1"/>
        </w:rPr>
        <w:t>employee, which</w:t>
      </w:r>
      <w:r w:rsidR="00B670AD">
        <w:rPr>
          <w:rStyle w:val="2phjq"/>
          <w:rFonts w:ascii="Arial" w:hAnsi="Arial" w:cs="Arial"/>
          <w:color w:val="222222"/>
          <w:bdr w:val="none" w:sz="0" w:space="0" w:color="auto" w:frame="1"/>
        </w:rPr>
        <w:t xml:space="preserve"> can have an effect on the individuals. Therefore, they may not be receiving the vital support they need. Although then author disagrees with having these services government controlled the author does agree with the services being government supported. The support from the government will allow services to have access to training, equipment and help where needed, without the need for them to have an element of control and power over the organisation.</w:t>
      </w:r>
    </w:p>
    <w:p w:rsidR="002C051A" w:rsidRDefault="002C051A" w:rsidP="004F7D8F">
      <w:pPr>
        <w:pStyle w:val="mm8nw"/>
        <w:shd w:val="clear" w:color="auto" w:fill="FFFFFF"/>
        <w:spacing w:before="0" w:beforeAutospacing="0" w:after="0" w:afterAutospacing="0"/>
        <w:jc w:val="both"/>
        <w:textAlignment w:val="baseline"/>
        <w:rPr>
          <w:rFonts w:ascii="Arial" w:hAnsi="Arial" w:cs="Arial"/>
          <w:color w:val="222222"/>
          <w:bdr w:val="none" w:sz="0" w:space="0" w:color="auto" w:frame="1"/>
        </w:rPr>
      </w:pPr>
    </w:p>
    <w:p w:rsidR="004621B2" w:rsidRDefault="004A18F4" w:rsidP="004F7D8F">
      <w:pPr>
        <w:pStyle w:val="mm8nw"/>
        <w:shd w:val="clear" w:color="auto" w:fill="FFFFFF"/>
        <w:spacing w:before="0" w:beforeAutospacing="0" w:after="0" w:afterAutospacing="0"/>
        <w:jc w:val="both"/>
        <w:textAlignment w:val="baseline"/>
        <w:rPr>
          <w:rFonts w:ascii="Arial" w:hAnsi="Arial" w:cs="Arial"/>
        </w:rPr>
      </w:pPr>
      <w:r>
        <w:rPr>
          <w:rFonts w:ascii="Arial" w:hAnsi="Arial" w:cs="Arial"/>
        </w:rPr>
        <w:t>Therefore, to conclude is it clearly identified that professionalising advocacy services and those becoming government run can have a variety  of implications that are not only negative but can be identified as positive as well.</w:t>
      </w:r>
      <w:r w:rsidR="008E004C">
        <w:rPr>
          <w:rFonts w:ascii="Arial" w:hAnsi="Arial" w:cs="Arial"/>
        </w:rPr>
        <w:t xml:space="preserve"> </w:t>
      </w:r>
      <w:r w:rsidR="005A5D23">
        <w:rPr>
          <w:rFonts w:ascii="Arial" w:hAnsi="Arial" w:cs="Arial"/>
        </w:rPr>
        <w:t xml:space="preserve">Although the severity of each implication can be measured differently it is clearly identified there is a variety of positives and negatives. When critically exploring it is important to argue and discuss both the positives and negatives. Therefore, this is done throughout the essay. After critically exploring it is </w:t>
      </w:r>
      <w:r w:rsidR="002C051A">
        <w:rPr>
          <w:rFonts w:ascii="Arial" w:hAnsi="Arial" w:cs="Arial"/>
        </w:rPr>
        <w:t>seen,</w:t>
      </w:r>
      <w:r w:rsidR="005A5D23">
        <w:rPr>
          <w:rFonts w:ascii="Arial" w:hAnsi="Arial" w:cs="Arial"/>
        </w:rPr>
        <w:t xml:space="preserve"> the severity of negatives outweighs the positives around the issue of governments controlling advocacy services. However, the author believes the severity of positives outweigh the negatives when professionalising these advocacy services. </w:t>
      </w:r>
      <w:r w:rsidR="00B670AD">
        <w:rPr>
          <w:rFonts w:ascii="Arial" w:hAnsi="Arial" w:cs="Arial"/>
        </w:rPr>
        <w:t xml:space="preserve">Therefore, the author disagrees with the idea of advocacy services being controlled by government but agrees with them being supporting. In relation to professionalising advocacy </w:t>
      </w:r>
      <w:r w:rsidR="002C051A">
        <w:rPr>
          <w:rFonts w:ascii="Arial" w:hAnsi="Arial" w:cs="Arial"/>
        </w:rPr>
        <w:t>services,</w:t>
      </w:r>
      <w:r w:rsidR="00B670AD">
        <w:rPr>
          <w:rFonts w:ascii="Arial" w:hAnsi="Arial" w:cs="Arial"/>
        </w:rPr>
        <w:t xml:space="preserve"> the author is able to understand the positives and negatives. Professionalising them will allow employees to be qualified and to offer a wider range of support to those accessing them service. It means they will have access to training and information </w:t>
      </w:r>
      <w:r w:rsidR="002C051A">
        <w:rPr>
          <w:rFonts w:ascii="Arial" w:hAnsi="Arial" w:cs="Arial"/>
        </w:rPr>
        <w:t>that will</w:t>
      </w:r>
      <w:r w:rsidR="00B670AD">
        <w:rPr>
          <w:rFonts w:ascii="Arial" w:hAnsi="Arial" w:cs="Arial"/>
        </w:rPr>
        <w:t xml:space="preserve"> be beneficial to them </w:t>
      </w:r>
      <w:r w:rsidR="002C051A">
        <w:rPr>
          <w:rFonts w:ascii="Arial" w:hAnsi="Arial" w:cs="Arial"/>
        </w:rPr>
        <w:t>as well</w:t>
      </w:r>
      <w:r w:rsidR="00B670AD">
        <w:rPr>
          <w:rFonts w:ascii="Arial" w:hAnsi="Arial" w:cs="Arial"/>
        </w:rPr>
        <w:t xml:space="preserve"> as those they are advocating for. However, the author disagrees with professionalising all advocacy services. Advocacy is the process of helping someone have </w:t>
      </w:r>
      <w:r w:rsidR="002C051A">
        <w:rPr>
          <w:rFonts w:ascii="Arial" w:hAnsi="Arial" w:cs="Arial"/>
        </w:rPr>
        <w:t>his or her</w:t>
      </w:r>
      <w:r w:rsidR="00B670AD">
        <w:rPr>
          <w:rFonts w:ascii="Arial" w:hAnsi="Arial" w:cs="Arial"/>
        </w:rPr>
        <w:t xml:space="preserve"> voices heard and does not necessarily mean it has to be a professional or worker it can be a parent or friend. If an individual feels comfortable discussing their </w:t>
      </w:r>
      <w:r w:rsidR="002C051A">
        <w:rPr>
          <w:rFonts w:ascii="Arial" w:hAnsi="Arial" w:cs="Arial"/>
        </w:rPr>
        <w:t>views</w:t>
      </w:r>
      <w:r w:rsidR="00B670AD">
        <w:rPr>
          <w:rFonts w:ascii="Arial" w:hAnsi="Arial" w:cs="Arial"/>
        </w:rPr>
        <w:t xml:space="preserve"> with a </w:t>
      </w:r>
      <w:r w:rsidR="002C051A">
        <w:rPr>
          <w:rFonts w:ascii="Arial" w:hAnsi="Arial" w:cs="Arial"/>
        </w:rPr>
        <w:lastRenderedPageBreak/>
        <w:t>nonprofessional</w:t>
      </w:r>
      <w:r w:rsidR="00B670AD">
        <w:rPr>
          <w:rFonts w:ascii="Arial" w:hAnsi="Arial" w:cs="Arial"/>
        </w:rPr>
        <w:t xml:space="preserve"> and being advocated by that </w:t>
      </w:r>
      <w:r w:rsidR="002C051A">
        <w:rPr>
          <w:rFonts w:ascii="Arial" w:hAnsi="Arial" w:cs="Arial"/>
        </w:rPr>
        <w:t>person,</w:t>
      </w:r>
      <w:r w:rsidR="00B670AD">
        <w:rPr>
          <w:rFonts w:ascii="Arial" w:hAnsi="Arial" w:cs="Arial"/>
        </w:rPr>
        <w:t xml:space="preserve"> they have a right to do so. As long as </w:t>
      </w:r>
      <w:r w:rsidR="002C051A">
        <w:rPr>
          <w:rFonts w:ascii="Arial" w:hAnsi="Arial" w:cs="Arial"/>
        </w:rPr>
        <w:t>they</w:t>
      </w:r>
      <w:r w:rsidR="00B670AD">
        <w:rPr>
          <w:rFonts w:ascii="Arial" w:hAnsi="Arial" w:cs="Arial"/>
        </w:rPr>
        <w:t xml:space="preserve"> ae being heard and having their views expressed they are meeting their rights and advocacy in general.</w:t>
      </w:r>
    </w:p>
    <w:p w:rsidR="004F7D8F" w:rsidRDefault="004F7D8F" w:rsidP="004F7D8F">
      <w:pPr>
        <w:pStyle w:val="mm8nw"/>
        <w:shd w:val="clear" w:color="auto" w:fill="FFFFFF"/>
        <w:spacing w:before="0" w:beforeAutospacing="0" w:after="0" w:afterAutospacing="0"/>
        <w:jc w:val="both"/>
        <w:textAlignment w:val="baseline"/>
        <w:rPr>
          <w:rFonts w:ascii="Arial" w:hAnsi="Arial" w:cs="Arial"/>
        </w:rPr>
      </w:pPr>
    </w:p>
    <w:p w:rsidR="005A5D23" w:rsidRPr="005A5D23" w:rsidRDefault="005A5D23" w:rsidP="00E8172A">
      <w:pPr>
        <w:jc w:val="both"/>
        <w:rPr>
          <w:rFonts w:ascii="Arial" w:hAnsi="Arial" w:cs="Arial"/>
          <w:sz w:val="24"/>
          <w:szCs w:val="24"/>
          <w:u w:val="single"/>
        </w:rPr>
      </w:pPr>
      <w:r w:rsidRPr="005A5D23">
        <w:rPr>
          <w:rFonts w:ascii="Arial" w:hAnsi="Arial" w:cs="Arial"/>
          <w:sz w:val="24"/>
          <w:szCs w:val="24"/>
          <w:u w:val="single"/>
        </w:rPr>
        <w:t>Reference List</w:t>
      </w:r>
    </w:p>
    <w:p w:rsidR="002C051A" w:rsidRPr="002C051A" w:rsidRDefault="002C051A" w:rsidP="00E8172A">
      <w:pPr>
        <w:jc w:val="both"/>
        <w:rPr>
          <w:rFonts w:ascii="Arial" w:hAnsi="Arial" w:cs="Arial"/>
          <w:sz w:val="24"/>
          <w:szCs w:val="24"/>
        </w:rPr>
      </w:pPr>
    </w:p>
    <w:p w:rsidR="002C051A" w:rsidRPr="002C051A" w:rsidRDefault="002C051A" w:rsidP="00E8172A">
      <w:pPr>
        <w:jc w:val="both"/>
        <w:rPr>
          <w:rFonts w:ascii="Arial" w:hAnsi="Arial" w:cs="Arial"/>
          <w:sz w:val="24"/>
          <w:szCs w:val="24"/>
        </w:rPr>
      </w:pPr>
      <w:r w:rsidRPr="002C051A">
        <w:rPr>
          <w:rFonts w:ascii="Arial" w:hAnsi="Arial" w:cs="Arial"/>
          <w:sz w:val="24"/>
          <w:szCs w:val="24"/>
        </w:rPr>
        <w:t>AnxietyUK. (2008). Children and Young People with Anxiety: A Guide for Parents and Carers. AnxietyUK, Formerly the National Phobics Society.</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Avery, C, (2023). Managing Unrealistic Expectations: Stress Response PART 5. Available at: </w:t>
      </w:r>
      <w:hyperlink r:id="rId10" w:anchor=":~:text=The%20stress%20of%20unrealistic%20expectations,much%20and%20always%20fall%20short." w:history="1">
        <w:r w:rsidRPr="002C051A">
          <w:rPr>
            <w:rStyle w:val="Hyperlink"/>
            <w:rFonts w:ascii="Arial" w:hAnsi="Arial" w:cs="Arial"/>
            <w:sz w:val="24"/>
            <w:szCs w:val="24"/>
          </w:rPr>
          <w:t>Managing Unrealistic Expectations (averycounselling.com)</w:t>
        </w:r>
      </w:hyperlink>
      <w:r w:rsidRPr="002C051A">
        <w:rPr>
          <w:rFonts w:ascii="Arial" w:hAnsi="Arial" w:cs="Arial"/>
          <w:sz w:val="24"/>
          <w:szCs w:val="24"/>
        </w:rPr>
        <w:t xml:space="preserve">. </w:t>
      </w:r>
      <w:r w:rsidRPr="002C051A">
        <w:rPr>
          <w:rFonts w:ascii="Arial" w:hAnsi="Arial" w:cs="Arial"/>
          <w:sz w:val="24"/>
          <w:szCs w:val="24"/>
        </w:rPr>
        <w:t>Last Accessed 06/05/2023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Davies, W, (2018). Partnership working learning paper. NEF Consulting. Available at: </w:t>
      </w:r>
      <w:hyperlink r:id="rId11" w:history="1">
        <w:r w:rsidRPr="002C051A">
          <w:rPr>
            <w:rStyle w:val="Hyperlink"/>
            <w:rFonts w:ascii="Arial" w:hAnsi="Arial" w:cs="Arial"/>
            <w:sz w:val="24"/>
            <w:szCs w:val="24"/>
          </w:rPr>
          <w:t>HtC-Partnership-Working-Learning-Paper.pdf (tnlcommunityfund.org.uk)</w:t>
        </w:r>
      </w:hyperlink>
      <w:r w:rsidRPr="002C051A">
        <w:rPr>
          <w:rFonts w:ascii="Arial" w:hAnsi="Arial" w:cs="Arial"/>
          <w:sz w:val="24"/>
          <w:szCs w:val="24"/>
        </w:rPr>
        <w:t xml:space="preserve"> </w:t>
      </w:r>
      <w:r w:rsidRPr="002C051A">
        <w:rPr>
          <w:rFonts w:ascii="Arial" w:hAnsi="Arial" w:cs="Arial"/>
          <w:sz w:val="24"/>
          <w:szCs w:val="24"/>
        </w:rPr>
        <w:t>Last Accessed 06/05/2023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Executive Compass, (2013). Writing Company Policies and Procedures. Available at: </w:t>
      </w:r>
      <w:hyperlink r:id="rId12" w:anchor=":~:text=Having%20established%20policies%20and%20procedures,better%20understanding%20of%20your%20organisation." w:history="1">
        <w:r w:rsidRPr="002C051A">
          <w:rPr>
            <w:rStyle w:val="Hyperlink"/>
            <w:rFonts w:ascii="Arial" w:hAnsi="Arial" w:cs="Arial"/>
            <w:sz w:val="24"/>
            <w:szCs w:val="24"/>
          </w:rPr>
          <w:t>The Importance of Company Policies and Procedures | Executive Compass</w:t>
        </w:r>
      </w:hyperlink>
    </w:p>
    <w:p w:rsidR="002C051A" w:rsidRPr="002C051A" w:rsidRDefault="002C051A" w:rsidP="00E8172A">
      <w:pPr>
        <w:jc w:val="both"/>
        <w:rPr>
          <w:rFonts w:ascii="Arial" w:hAnsi="Arial" w:cs="Arial"/>
          <w:sz w:val="24"/>
          <w:szCs w:val="24"/>
        </w:rPr>
      </w:pPr>
      <w:r w:rsidRPr="002C051A">
        <w:rPr>
          <w:rFonts w:ascii="Arial" w:hAnsi="Arial" w:cs="Arial"/>
          <w:sz w:val="24"/>
          <w:szCs w:val="24"/>
        </w:rPr>
        <w:t>Front Office Shared Services, (2008). Partnering and Multi-Agency Working. London: Improvement and Development Agency</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Lawbite, (2022). Advantages and disadvantages of outsourcing. Available at: </w:t>
      </w:r>
      <w:hyperlink r:id="rId13" w:history="1">
        <w:r w:rsidRPr="002C051A">
          <w:rPr>
            <w:rStyle w:val="Hyperlink"/>
            <w:rFonts w:ascii="Arial" w:hAnsi="Arial" w:cs="Arial"/>
            <w:sz w:val="24"/>
            <w:szCs w:val="24"/>
          </w:rPr>
          <w:t>Advantages and disadvantages of outsourcing | LawBite | LawBite</w:t>
        </w:r>
      </w:hyperlink>
      <w:r w:rsidRPr="002C051A">
        <w:rPr>
          <w:rFonts w:ascii="Arial" w:hAnsi="Arial" w:cs="Arial"/>
          <w:sz w:val="24"/>
          <w:szCs w:val="24"/>
        </w:rPr>
        <w:t xml:space="preserve"> </w:t>
      </w:r>
      <w:r w:rsidRPr="002C051A">
        <w:rPr>
          <w:rFonts w:ascii="Arial" w:hAnsi="Arial" w:cs="Arial"/>
          <w:sz w:val="24"/>
          <w:szCs w:val="24"/>
        </w:rPr>
        <w:t>Last Accessed 06/05/2023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t>Mahr, N &amp; Boyd, N, (2022). Evaluation Report Purpose &amp; Structure Overview. Study.com</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Mind, (2023). Advocacy in mental health. Available at: </w:t>
      </w:r>
      <w:hyperlink r:id="rId14" w:tgtFrame="_blank" w:history="1">
        <w:r w:rsidRPr="002C051A">
          <w:rPr>
            <w:rStyle w:val="Hyperlink"/>
            <w:rFonts w:ascii="Arial" w:hAnsi="Arial" w:cs="Arial"/>
            <w:sz w:val="24"/>
            <w:szCs w:val="24"/>
            <w:bdr w:val="none" w:sz="0" w:space="0" w:color="auto" w:frame="1"/>
            <w:shd w:val="clear" w:color="auto" w:fill="E4E6EB"/>
          </w:rPr>
          <w:t>https://www.mind.org.uk/information-support/guides-to-support-and-services/advocacy/what-is-advocacy/</w:t>
        </w:r>
      </w:hyperlink>
      <w:r w:rsidRPr="002C051A">
        <w:rPr>
          <w:rFonts w:ascii="Arial" w:hAnsi="Arial" w:cs="Arial"/>
          <w:sz w:val="24"/>
          <w:szCs w:val="24"/>
        </w:rPr>
        <w:t xml:space="preserve">. </w:t>
      </w:r>
      <w:r w:rsidRPr="002C051A">
        <w:rPr>
          <w:rFonts w:ascii="Arial" w:hAnsi="Arial" w:cs="Arial"/>
          <w:sz w:val="24"/>
          <w:szCs w:val="24"/>
        </w:rPr>
        <w:t>Last Accessed 06/05/2023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Mind, (2023). What is advocacy? England: Mind. Available at: </w:t>
      </w:r>
      <w:hyperlink r:id="rId15" w:anchor=":~:text=help%20you%20explore%20your%20options,you%20in%20meetings%20or%20appointments." w:history="1">
        <w:r w:rsidRPr="002C051A">
          <w:rPr>
            <w:rStyle w:val="Hyperlink"/>
            <w:rFonts w:ascii="Arial" w:hAnsi="Arial" w:cs="Arial"/>
            <w:sz w:val="24"/>
            <w:szCs w:val="24"/>
          </w:rPr>
          <w:t>What is advocacy? - Mind</w:t>
        </w:r>
      </w:hyperlink>
      <w:r w:rsidRPr="002C051A">
        <w:rPr>
          <w:rFonts w:ascii="Arial" w:hAnsi="Arial" w:cs="Arial"/>
          <w:sz w:val="24"/>
          <w:szCs w:val="24"/>
        </w:rPr>
        <w:t xml:space="preserve"> Last Accessed 03/05/2023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Segal, T, (2021). How a Government Grant Works, How to Apply, With an Example. Available at; </w:t>
      </w:r>
      <w:hyperlink r:id="rId16" w:history="1">
        <w:r w:rsidRPr="002C051A">
          <w:rPr>
            <w:rStyle w:val="Hyperlink"/>
            <w:rFonts w:ascii="Arial" w:hAnsi="Arial" w:cs="Arial"/>
            <w:sz w:val="24"/>
            <w:szCs w:val="24"/>
          </w:rPr>
          <w:t>How a Government Grant Works, How to Apply, With an Example (investopedia.com)</w:t>
        </w:r>
      </w:hyperlink>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Social care institute for excellence. (2022). Commissioning independent advocacy under the Care Act. Available at: </w:t>
      </w:r>
      <w:hyperlink r:id="rId17" w:history="1">
        <w:r w:rsidRPr="002C051A">
          <w:rPr>
            <w:rStyle w:val="Hyperlink"/>
            <w:rFonts w:ascii="Arial" w:hAnsi="Arial" w:cs="Arial"/>
            <w:sz w:val="24"/>
            <w:szCs w:val="24"/>
          </w:rPr>
          <w:t>Commissioning independent advocacy under the Care Act | SCIE</w:t>
        </w:r>
      </w:hyperlink>
      <w:r w:rsidRPr="002C051A">
        <w:rPr>
          <w:rFonts w:ascii="Arial" w:hAnsi="Arial" w:cs="Arial"/>
          <w:sz w:val="24"/>
          <w:szCs w:val="24"/>
        </w:rPr>
        <w:t>. Last Accessed 06/05/2023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Stewart, A &amp; </w:t>
      </w:r>
      <w:r w:rsidR="00DA328F" w:rsidRPr="002C051A">
        <w:rPr>
          <w:rFonts w:ascii="Arial" w:hAnsi="Arial" w:cs="Arial"/>
          <w:sz w:val="24"/>
          <w:szCs w:val="24"/>
        </w:rPr>
        <w:t>Macintyre</w:t>
      </w:r>
      <w:r w:rsidRPr="002C051A">
        <w:rPr>
          <w:rFonts w:ascii="Arial" w:hAnsi="Arial" w:cs="Arial"/>
          <w:sz w:val="24"/>
          <w:szCs w:val="24"/>
        </w:rPr>
        <w:t xml:space="preserve">, G. (2013). Advocacy: Models and effectiveness. Glasgow: Iriss. Available at: </w:t>
      </w:r>
      <w:hyperlink r:id="rId18" w:tgtFrame="_blank" w:history="1">
        <w:r w:rsidRPr="002C051A">
          <w:rPr>
            <w:rStyle w:val="Hyperlink"/>
            <w:rFonts w:ascii="Arial" w:hAnsi="Arial" w:cs="Arial"/>
            <w:sz w:val="24"/>
            <w:szCs w:val="24"/>
            <w:bdr w:val="none" w:sz="0" w:space="0" w:color="auto" w:frame="1"/>
            <w:shd w:val="clear" w:color="auto" w:fill="E4E6EB"/>
          </w:rPr>
          <w:t>https://www.iriss.org.uk/resources/insights/advocacy-models-and-effectiveness</w:t>
        </w:r>
      </w:hyperlink>
      <w:r w:rsidRPr="002C051A">
        <w:rPr>
          <w:rFonts w:ascii="Arial" w:hAnsi="Arial" w:cs="Arial"/>
          <w:sz w:val="24"/>
          <w:szCs w:val="24"/>
        </w:rPr>
        <w:t xml:space="preserve"> </w:t>
      </w:r>
      <w:r w:rsidRPr="002C051A">
        <w:rPr>
          <w:rFonts w:ascii="Arial" w:hAnsi="Arial" w:cs="Arial"/>
          <w:sz w:val="24"/>
          <w:szCs w:val="24"/>
        </w:rPr>
        <w:t>Last Accessed 06/05/2023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The Community Development and Health Network, (2014). Partnership working. Available at: </w:t>
      </w:r>
      <w:hyperlink r:id="rId19" w:history="1">
        <w:r w:rsidRPr="002C051A">
          <w:rPr>
            <w:rStyle w:val="Hyperlink"/>
            <w:rFonts w:ascii="Arial" w:hAnsi="Arial" w:cs="Arial"/>
            <w:sz w:val="24"/>
            <w:szCs w:val="24"/>
          </w:rPr>
          <w:t>Layout 1 (cdhn.org)</w:t>
        </w:r>
      </w:hyperlink>
      <w:r w:rsidRPr="002C051A">
        <w:rPr>
          <w:rFonts w:ascii="Arial" w:hAnsi="Arial" w:cs="Arial"/>
          <w:sz w:val="24"/>
          <w:szCs w:val="24"/>
        </w:rPr>
        <w:t xml:space="preserve"> </w:t>
      </w:r>
      <w:r w:rsidRPr="002C051A">
        <w:rPr>
          <w:rFonts w:ascii="Arial" w:hAnsi="Arial" w:cs="Arial"/>
          <w:sz w:val="24"/>
          <w:szCs w:val="24"/>
        </w:rPr>
        <w:t>Last Accessed 06/05/2023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lastRenderedPageBreak/>
        <w:t xml:space="preserve">The Health and Safety Executive, (2013). Provision and Use of Work Equipment Regulations 1998 (PUWER). Health and Safety Executive. </w:t>
      </w:r>
    </w:p>
    <w:p w:rsidR="002C051A" w:rsidRPr="002C051A" w:rsidRDefault="002C051A" w:rsidP="00E8172A">
      <w:pPr>
        <w:jc w:val="both"/>
        <w:rPr>
          <w:rFonts w:ascii="Arial" w:hAnsi="Arial" w:cs="Arial"/>
          <w:sz w:val="24"/>
          <w:szCs w:val="24"/>
        </w:rPr>
      </w:pPr>
      <w:r w:rsidRPr="002C051A">
        <w:rPr>
          <w:rFonts w:ascii="Arial" w:hAnsi="Arial" w:cs="Arial"/>
          <w:sz w:val="24"/>
          <w:szCs w:val="24"/>
        </w:rPr>
        <w:t xml:space="preserve">The Human Rights Careers, (2023). 10 Reasons Why Advocacy is Important. Available at: </w:t>
      </w:r>
      <w:hyperlink r:id="rId20" w:anchor="sidr-main" w:history="1">
        <w:r w:rsidRPr="002C051A">
          <w:rPr>
            <w:rStyle w:val="Hyperlink"/>
            <w:rFonts w:ascii="Arial" w:hAnsi="Arial" w:cs="Arial"/>
            <w:sz w:val="24"/>
            <w:szCs w:val="24"/>
          </w:rPr>
          <w:t>10 Reasons Why Advocacy is Important | Human Rights Careers</w:t>
        </w:r>
      </w:hyperlink>
      <w:r w:rsidRPr="002C051A">
        <w:rPr>
          <w:rFonts w:ascii="Arial" w:hAnsi="Arial" w:cs="Arial"/>
          <w:sz w:val="24"/>
          <w:szCs w:val="24"/>
        </w:rPr>
        <w:t xml:space="preserve">. </w:t>
      </w:r>
      <w:r w:rsidRPr="002C051A">
        <w:rPr>
          <w:rFonts w:ascii="Arial" w:hAnsi="Arial" w:cs="Arial"/>
          <w:sz w:val="24"/>
          <w:szCs w:val="24"/>
        </w:rPr>
        <w:t>Last Accessed 06/05/2023</w:t>
      </w:r>
    </w:p>
    <w:p w:rsidR="002C051A" w:rsidRPr="002C051A" w:rsidRDefault="002C051A" w:rsidP="00E8172A">
      <w:pPr>
        <w:jc w:val="both"/>
        <w:rPr>
          <w:rFonts w:ascii="Arial" w:hAnsi="Arial" w:cs="Arial"/>
          <w:sz w:val="24"/>
          <w:szCs w:val="24"/>
        </w:rPr>
      </w:pPr>
      <w:r w:rsidRPr="002C051A">
        <w:rPr>
          <w:rFonts w:ascii="Arial" w:hAnsi="Arial" w:cs="Arial"/>
          <w:sz w:val="24"/>
          <w:szCs w:val="24"/>
        </w:rPr>
        <w:t>Walters, K &amp; Rodriguez, J. (2017). The Importance of Training and Development in Employee Performance and Evaluation.</w:t>
      </w:r>
    </w:p>
    <w:p w:rsidR="002C051A" w:rsidRPr="002C051A" w:rsidRDefault="002C051A" w:rsidP="00E8172A">
      <w:pPr>
        <w:jc w:val="both"/>
        <w:rPr>
          <w:rFonts w:ascii="Arial" w:hAnsi="Arial" w:cs="Arial"/>
          <w:sz w:val="24"/>
          <w:szCs w:val="24"/>
        </w:rPr>
      </w:pPr>
      <w:r w:rsidRPr="002C051A">
        <w:rPr>
          <w:rFonts w:ascii="Arial" w:hAnsi="Arial" w:cs="Arial"/>
          <w:sz w:val="24"/>
          <w:szCs w:val="24"/>
        </w:rPr>
        <w:t>Wood, M &amp; Selwyn, J. (2013). The Characteristics of Young People Using Independent Advocacy Services. University of Bristol</w:t>
      </w:r>
    </w:p>
    <w:sectPr w:rsidR="002C051A" w:rsidRPr="002C051A">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2CC2" w:rsidRDefault="00D32CC2" w:rsidP="00E8172A">
      <w:pPr>
        <w:spacing w:after="0" w:line="240" w:lineRule="auto"/>
      </w:pPr>
      <w:r>
        <w:separator/>
      </w:r>
    </w:p>
  </w:endnote>
  <w:endnote w:type="continuationSeparator" w:id="0">
    <w:p w:rsidR="00D32CC2" w:rsidRDefault="00D32CC2" w:rsidP="00E81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2CC2" w:rsidRDefault="00D32CC2" w:rsidP="00E8172A">
      <w:pPr>
        <w:spacing w:after="0" w:line="240" w:lineRule="auto"/>
      </w:pPr>
      <w:r>
        <w:separator/>
      </w:r>
    </w:p>
  </w:footnote>
  <w:footnote w:type="continuationSeparator" w:id="0">
    <w:p w:rsidR="00D32CC2" w:rsidRDefault="00D32CC2" w:rsidP="00E817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72A" w:rsidRDefault="00E8172A">
    <w:pPr>
      <w:pStyle w:val="Header"/>
    </w:pPr>
    <w:r>
      <w:t>1901731 – Ashlie Day</w:t>
    </w:r>
  </w:p>
  <w:p w:rsidR="00E8172A" w:rsidRDefault="00E8172A">
    <w:pPr>
      <w:pStyle w:val="Header"/>
    </w:pPr>
    <w:r>
      <w:t>ECED7004 – Assignment 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ED42A4"/>
    <w:multiLevelType w:val="hybridMultilevel"/>
    <w:tmpl w:val="E6D4DB76"/>
    <w:lvl w:ilvl="0" w:tplc="B26A2B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172A"/>
    <w:rsid w:val="000215C1"/>
    <w:rsid w:val="000330CE"/>
    <w:rsid w:val="0007333E"/>
    <w:rsid w:val="00101368"/>
    <w:rsid w:val="0014626E"/>
    <w:rsid w:val="0026382A"/>
    <w:rsid w:val="002919EA"/>
    <w:rsid w:val="002C051A"/>
    <w:rsid w:val="00382E19"/>
    <w:rsid w:val="00384340"/>
    <w:rsid w:val="003C7EFC"/>
    <w:rsid w:val="004621B2"/>
    <w:rsid w:val="004A18F4"/>
    <w:rsid w:val="004E4EE2"/>
    <w:rsid w:val="004F7D8F"/>
    <w:rsid w:val="005907CB"/>
    <w:rsid w:val="005A5D23"/>
    <w:rsid w:val="005E18EA"/>
    <w:rsid w:val="006016E4"/>
    <w:rsid w:val="00683BA3"/>
    <w:rsid w:val="006C0BCF"/>
    <w:rsid w:val="006D7649"/>
    <w:rsid w:val="007D0E99"/>
    <w:rsid w:val="008079C3"/>
    <w:rsid w:val="008E004C"/>
    <w:rsid w:val="009B17EA"/>
    <w:rsid w:val="00A14563"/>
    <w:rsid w:val="00AD40C9"/>
    <w:rsid w:val="00B47694"/>
    <w:rsid w:val="00B670AD"/>
    <w:rsid w:val="00BB40D5"/>
    <w:rsid w:val="00BC1E2A"/>
    <w:rsid w:val="00BF6A80"/>
    <w:rsid w:val="00C4315A"/>
    <w:rsid w:val="00C45AAE"/>
    <w:rsid w:val="00CF536A"/>
    <w:rsid w:val="00D32CC2"/>
    <w:rsid w:val="00DA328F"/>
    <w:rsid w:val="00E8172A"/>
    <w:rsid w:val="00F70C7A"/>
    <w:rsid w:val="00F74EDC"/>
    <w:rsid w:val="00FF5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16CE5"/>
  <w15:chartTrackingRefBased/>
  <w15:docId w15:val="{C2CD26AD-9683-4695-A6E5-026669A36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1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72A"/>
  </w:style>
  <w:style w:type="paragraph" w:styleId="Footer">
    <w:name w:val="footer"/>
    <w:basedOn w:val="Normal"/>
    <w:link w:val="FooterChar"/>
    <w:uiPriority w:val="99"/>
    <w:unhideWhenUsed/>
    <w:rsid w:val="00E81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72A"/>
  </w:style>
  <w:style w:type="character" w:styleId="Hyperlink">
    <w:name w:val="Hyperlink"/>
    <w:basedOn w:val="DefaultParagraphFont"/>
    <w:uiPriority w:val="99"/>
    <w:semiHidden/>
    <w:unhideWhenUsed/>
    <w:rsid w:val="00BC1E2A"/>
    <w:rPr>
      <w:color w:val="0000FF"/>
      <w:u w:val="single"/>
    </w:rPr>
  </w:style>
  <w:style w:type="paragraph" w:styleId="ListParagraph">
    <w:name w:val="List Paragraph"/>
    <w:basedOn w:val="Normal"/>
    <w:uiPriority w:val="34"/>
    <w:qFormat/>
    <w:rsid w:val="00AD40C9"/>
    <w:pPr>
      <w:ind w:left="720"/>
      <w:contextualSpacing/>
    </w:pPr>
  </w:style>
  <w:style w:type="character" w:customStyle="1" w:styleId="mntl-inline-citation">
    <w:name w:val="mntl-inline-citation"/>
    <w:basedOn w:val="DefaultParagraphFont"/>
    <w:rsid w:val="008079C3"/>
  </w:style>
  <w:style w:type="paragraph" w:customStyle="1" w:styleId="mm8nw">
    <w:name w:val="mm8nw"/>
    <w:basedOn w:val="Normal"/>
    <w:rsid w:val="004F7D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4F7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3207964">
      <w:bodyDiv w:val="1"/>
      <w:marLeft w:val="0"/>
      <w:marRight w:val="0"/>
      <w:marTop w:val="0"/>
      <w:marBottom w:val="0"/>
      <w:divBdr>
        <w:top w:val="none" w:sz="0" w:space="0" w:color="auto"/>
        <w:left w:val="none" w:sz="0" w:space="0" w:color="auto"/>
        <w:bottom w:val="none" w:sz="0" w:space="0" w:color="auto"/>
        <w:right w:val="none" w:sz="0" w:space="0" w:color="auto"/>
      </w:divBdr>
    </w:div>
    <w:div w:id="137942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ubsidy.asp" TargetMode="External"/><Relationship Id="rId13" Type="http://schemas.openxmlformats.org/officeDocument/2006/relationships/hyperlink" Target="https://www.lawbite.co.uk/resources/blog/advantages-and-disadvantages-outsourcing" TargetMode="External"/><Relationship Id="rId18" Type="http://schemas.openxmlformats.org/officeDocument/2006/relationships/hyperlink" Target="https://www.iriss.org.uk/resources/insights/advocacy-models-and-effectiveness?fbclid=IwAR1w-K0_qrWUSME1BIMdebzU-2wWbcbhRp-TRWgJgIvcMNPj0HVqHWiBP24"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investopedia.com/terms/t/transferpayment.asp" TargetMode="External"/><Relationship Id="rId12" Type="http://schemas.openxmlformats.org/officeDocument/2006/relationships/hyperlink" Target="https://www.executivecompass.co.uk/blog/bid-management/writing-company-policies-and-procedures/" TargetMode="External"/><Relationship Id="rId17" Type="http://schemas.openxmlformats.org/officeDocument/2006/relationships/hyperlink" Target="https://www.scie.org.uk/advocacy/commissioning" TargetMode="External"/><Relationship Id="rId2" Type="http://schemas.openxmlformats.org/officeDocument/2006/relationships/styles" Target="styles.xml"/><Relationship Id="rId16" Type="http://schemas.openxmlformats.org/officeDocument/2006/relationships/hyperlink" Target="https://www.investopedia.com/terms/g/government-grant.asp" TargetMode="External"/><Relationship Id="rId20" Type="http://schemas.openxmlformats.org/officeDocument/2006/relationships/hyperlink" Target="https://www.humanrightscareers.com/issues/why-advocacy-is-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nlcommunityfund.org.uk/media/insights/documents/HtC-Partnership-Working-Learning-Paper.pdf?mtime=20190409091219&amp;focal=none" TargetMode="External"/><Relationship Id="rId5" Type="http://schemas.openxmlformats.org/officeDocument/2006/relationships/footnotes" Target="footnotes.xml"/><Relationship Id="rId15" Type="http://schemas.openxmlformats.org/officeDocument/2006/relationships/hyperlink" Target="https://www.mind.org.uk/information-support/guides-to-support-and-services/advocacy/what-is-advocacy/" TargetMode="External"/><Relationship Id="rId23" Type="http://schemas.openxmlformats.org/officeDocument/2006/relationships/theme" Target="theme/theme1.xml"/><Relationship Id="rId10" Type="http://schemas.openxmlformats.org/officeDocument/2006/relationships/hyperlink" Target="https://www.averycounselling.com/single-post/managing-unrealistic-expectations-stress-response-part-5" TargetMode="External"/><Relationship Id="rId19" Type="http://schemas.openxmlformats.org/officeDocument/2006/relationships/hyperlink" Target="https://www.cdhn.org/sites/default/files/downloads/FACTSHEETS%2013_Screen%20View.pdf" TargetMode="External"/><Relationship Id="rId4" Type="http://schemas.openxmlformats.org/officeDocument/2006/relationships/webSettings" Target="webSettings.xml"/><Relationship Id="rId9" Type="http://schemas.openxmlformats.org/officeDocument/2006/relationships/hyperlink" Target="https://www.investopedia.com/terms/a/appropriation.asp" TargetMode="External"/><Relationship Id="rId14" Type="http://schemas.openxmlformats.org/officeDocument/2006/relationships/hyperlink" Target="https://www.mind.org.uk/information-support/guides-to-support-and-services/advocacy/what-is-advocacy/?fbclid=IwAR1K26IOThMevT46T7VAuugRjAFvd3-MQEwSo-mU5bdgUaITbzzSnw3Fjs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1878</TotalTime>
  <Pages>7</Pages>
  <Words>3274</Words>
  <Characters>18665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 Ashlie</dc:creator>
  <cp:keywords/>
  <dc:description/>
  <cp:lastModifiedBy>Day, Ashlie</cp:lastModifiedBy>
  <cp:revision>11</cp:revision>
  <dcterms:created xsi:type="dcterms:W3CDTF">2023-05-08T13:09:00Z</dcterms:created>
  <dcterms:modified xsi:type="dcterms:W3CDTF">2023-05-09T20:37:00Z</dcterms:modified>
</cp:coreProperties>
</file>