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6C518D" w14:textId="36D36C92" w:rsidR="00BB4557" w:rsidRPr="00F75B1A" w:rsidRDefault="00321CAF" w:rsidP="00BB4557">
      <w:pPr>
        <w:tabs>
          <w:tab w:val="center" w:pos="6979"/>
        </w:tabs>
        <w:jc w:val="center"/>
        <w:rPr>
          <w:rFonts w:ascii="Arial" w:hAnsi="Arial" w:cs="Arial"/>
        </w:rPr>
      </w:pPr>
      <w:r w:rsidRPr="00F75B1A">
        <w:rPr>
          <w:rFonts w:ascii="Arial" w:hAnsi="Arial" w:cs="Arial"/>
          <w:noProof/>
        </w:rPr>
        <w:drawing>
          <wp:anchor distT="0" distB="0" distL="114300" distR="114300" simplePos="0" relativeHeight="251677696" behindDoc="0" locked="0" layoutInCell="1" allowOverlap="1" wp14:anchorId="09DE60D4" wp14:editId="3C631CC1">
            <wp:simplePos x="0" y="0"/>
            <wp:positionH relativeFrom="column">
              <wp:posOffset>6153150</wp:posOffset>
            </wp:positionH>
            <wp:positionV relativeFrom="paragraph">
              <wp:posOffset>-657225</wp:posOffset>
            </wp:positionV>
            <wp:extent cx="3295650" cy="1951990"/>
            <wp:effectExtent l="0" t="0" r="0" b="0"/>
            <wp:wrapNone/>
            <wp:docPr id="5" name="Picture 2" descr="Cartoon Nursing Home Images – Browse 7,975 Stock Photos, Vectors, and Video  | Adobe Sto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artoon Nursing Home Images – Browse 7,975 Stock Photos, Vectors, and Video  | Adobe Stock"/>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00048" cy="1954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75B1A">
        <w:rPr>
          <w:rFonts w:ascii="Arial" w:hAnsi="Arial" w:cs="Arial"/>
          <w:b/>
          <w:bCs/>
          <w:noProof/>
          <w:color w:val="153D63" w:themeColor="text2" w:themeTint="E6"/>
          <w:u w:val="single"/>
        </w:rPr>
        <mc:AlternateContent>
          <mc:Choice Requires="wps">
            <w:drawing>
              <wp:anchor distT="0" distB="0" distL="114300" distR="114300" simplePos="0" relativeHeight="251661312" behindDoc="0" locked="0" layoutInCell="1" allowOverlap="1" wp14:anchorId="0CA1CBA4" wp14:editId="5A93ACD2">
                <wp:simplePos x="0" y="0"/>
                <wp:positionH relativeFrom="margin">
                  <wp:align>left</wp:align>
                </wp:positionH>
                <wp:positionV relativeFrom="topMargin">
                  <wp:posOffset>257175</wp:posOffset>
                </wp:positionV>
                <wp:extent cx="5838825" cy="704850"/>
                <wp:effectExtent l="0" t="0" r="0" b="0"/>
                <wp:wrapSquare wrapText="bothSides"/>
                <wp:docPr id="470" name="Text Box 265"/>
                <wp:cNvGraphicFramePr/>
                <a:graphic xmlns:a="http://schemas.openxmlformats.org/drawingml/2006/main">
                  <a:graphicData uri="http://schemas.microsoft.com/office/word/2010/wordprocessingShape">
                    <wps:wsp>
                      <wps:cNvSpPr txBox="1"/>
                      <wps:spPr>
                        <a:xfrm>
                          <a:off x="0" y="0"/>
                          <a:ext cx="5838825" cy="704850"/>
                        </a:xfrm>
                        <a:prstGeom prst="rect">
                          <a:avLst/>
                        </a:prstGeom>
                        <a:noFill/>
                        <a:ln w="6350">
                          <a:noFill/>
                        </a:ln>
                        <a:effectLst/>
                      </wps:spPr>
                      <wps:txbx>
                        <w:txbxContent>
                          <w:bookmarkStart w:id="0" w:name="_Toc222592019" w:displacedByCustomXml="next"/>
                          <w:sdt>
                            <w:sdtPr>
                              <w:rPr>
                                <w:rStyle w:val="Heading2Char"/>
                                <w:rFonts w:ascii="Arial" w:eastAsia="Times New Roman" w:hAnsi="Arial" w:cs="Arial"/>
                                <w:b/>
                                <w:bCs/>
                                <w:sz w:val="36"/>
                                <w:szCs w:val="36"/>
                                <w:u w:val="single"/>
                                <w:lang w:eastAsia="en-GB"/>
                              </w:rPr>
                              <w:alias w:val="Title"/>
                              <w:id w:val="-958338334"/>
                              <w:dataBinding w:prefixMappings="xmlns:ns0='http://schemas.openxmlformats.org/package/2006/metadata/core-properties' xmlns:ns1='http://purl.org/dc/elements/1.1/'" w:xpath="/ns0:coreProperties[1]/ns1:title[1]" w:storeItemID="{6C3C8BC8-F283-45AE-878A-BAB7291924A1}"/>
                              <w:text/>
                            </w:sdtPr>
                            <w:sdtEndPr>
                              <w:rPr>
                                <w:rStyle w:val="Heading2Char"/>
                              </w:rPr>
                            </w:sdtEndPr>
                            <w:sdtContent>
                              <w:p w14:paraId="07A0B6A6" w14:textId="215658DD" w:rsidR="005D0559" w:rsidRPr="00E35661" w:rsidRDefault="000B0E0B" w:rsidP="005D0559">
                                <w:pPr>
                                  <w:spacing w:line="240" w:lineRule="auto"/>
                                  <w:rPr>
                                    <w:rFonts w:ascii="Arial" w:eastAsiaTheme="majorEastAsia" w:hAnsi="Arial" w:cs="Arial"/>
                                    <w:noProof/>
                                    <w:color w:val="156082" w:themeColor="accent1"/>
                                    <w:sz w:val="36"/>
                                    <w:szCs w:val="36"/>
                                    <w:u w:val="single"/>
                                  </w:rPr>
                                </w:pPr>
                                <w:r w:rsidRPr="00E35661">
                                  <w:rPr>
                                    <w:rStyle w:val="Heading2Char"/>
                                    <w:rFonts w:ascii="Arial" w:eastAsia="Times New Roman" w:hAnsi="Arial" w:cs="Arial"/>
                                    <w:b/>
                                    <w:bCs/>
                                    <w:sz w:val="36"/>
                                    <w:szCs w:val="36"/>
                                    <w:u w:val="single"/>
                                    <w:lang w:eastAsia="en-GB"/>
                                  </w:rPr>
                                  <w:t>(2509014) LCH4003 AZIDA ZAINOL INTRODUCTION TO PUBLIC HEALTH RESIDENTIAL CARE HOME</w:t>
                                </w:r>
                              </w:p>
                            </w:sdtContent>
                          </w:sdt>
                          <w:bookmarkEnd w:id="0" w:displacedByCustomXml="prev"/>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3B8BB1A2" w14:textId="0721ED86" w:rsidR="005D0559" w:rsidRDefault="005D0559">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page">
                  <wp14:pctWidth>0</wp14:pctWidth>
                </wp14:sizeRelH>
                <wp14:sizeRelV relativeFrom="page">
                  <wp14:pctHeight>0</wp14:pctHeight>
                </wp14:sizeRelV>
              </wp:anchor>
            </w:drawing>
          </mc:Choice>
          <mc:Fallback>
            <w:pict>
              <v:shapetype w14:anchorId="0CA1CBA4" id="_x0000_t202" coordsize="21600,21600" o:spt="202" path="m,l,21600r21600,l21600,xe">
                <v:stroke joinstyle="miter"/>
                <v:path gradientshapeok="t" o:connecttype="rect"/>
              </v:shapetype>
              <v:shape id="Text Box 265" o:spid="_x0000_s1026" type="#_x0000_t202" style="position:absolute;left:0;text-align:left;margin-left:0;margin-top:20.25pt;width:459.75pt;height:55.5pt;z-index:251661312;visibility:visible;mso-wrap-style:square;mso-width-percent:0;mso-height-percent:0;mso-wrap-distance-left:9pt;mso-wrap-distance-top:0;mso-wrap-distance-right:9pt;mso-wrap-distance-bottom:0;mso-position-horizontal:left;mso-position-horizontal-relative:margin;mso-position-vertical:absolute;mso-position-vertical-relative:top-margin-area;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ABsNHAIAADoEAAAOAAAAZHJzL2Uyb0RvYy54bWysU1tv2jAUfp+0/2D5fQQotCwiVKwV0yTU&#10;VqJTn41jk0i2j2cbEvbrd+yEy7o9TXtxzi3n8n3nzO9brchBOF+DKehoMKREGA5lbXYF/f66+jSj&#10;xAdmSqbAiIIehaf3i48f5o3NxRgqUKVwBJMYnze2oFUINs8yzyuhmR+AFQadEpxmAVW3y0rHGsyu&#10;VTYeDm+zBlxpHXDhPVofOyddpPxSCh6epfQiEFVQ7C2k16V3G99sMWf5zjFb1bxvg/1DF5rVBoue&#10;Uz2ywMje1X+k0jV34EGGAQedgZQ1F2kGnGY0fDfNpmJWpFkQHG/PMPn/l5Y/HTb2xZHQfoEWCYyA&#10;NNbnHo1xnlY6Hb/YKUE/Qng8wybaQDgap7Ob2Ww8pYSj7244mU0Trtnlb+t8+CpAkygU1CEtCS12&#10;WPuAFTH0FBKLGVjVSiVqlCFNQW9vMOVvHvxDmWgRieQ+zaXzKIV22/bjbKE84pQOugXwlq9qbGXN&#10;fHhhDhnHwXCLwzM+UgGWhF6ipAL382/2GI9EoJeSBjeooP7HnjlBifpmkKLPo8kkrlxSJtO7MSru&#10;2rO99pi9fgBc0hHei+VJjPFBnUTpQL/hsi9jVXQxw7F2QcNJfAjdXuOxcLFcpiBcMsvC2mwsj6kj&#10;YBHo1/aNOduzEZDHJzjtGsvfkdLFduAv9wFknRiLAHeoIn1RwQVNRPbHFC/gWk9Rl5Nf/AIAAP//&#10;AwBQSwMEFAAGAAgAAAAhAGgB5pXfAAAABwEAAA8AAABkcnMvZG93bnJldi54bWxMj8FOwzAQRO9I&#10;/IO1lbhRJxVBbYhTVZEqJASHll64OfE2iWqvQ+y2ga9nOcFtVjOaeVusJ2fFBcfQe1KQzhMQSI03&#10;PbUKDu/b+yWIEDUZbT2hgi8MsC5vbwqdG3+lHV72sRVcQiHXCroYh1zK0HTodJj7AYm9ox+djnyO&#10;rTSjvnK5s3KRJI/S6Z54odMDVh02p/3ZKXiptm96Vy/c8ttWz6/HzfB5+MiUuptNmycQEaf4F4Zf&#10;fEaHkplqfyYThFXAj0QFD0kGgt1VumJRcyxLM5BlIf/zlz8AAAD//wMAUEsBAi0AFAAGAAgAAAAh&#10;ALaDOJL+AAAA4QEAABMAAAAAAAAAAAAAAAAAAAAAAFtDb250ZW50X1R5cGVzXS54bWxQSwECLQAU&#10;AAYACAAAACEAOP0h/9YAAACUAQAACwAAAAAAAAAAAAAAAAAvAQAAX3JlbHMvLnJlbHNQSwECLQAU&#10;AAYACAAAACEA7wAbDRwCAAA6BAAADgAAAAAAAAAAAAAAAAAuAgAAZHJzL2Uyb0RvYy54bWxQSwEC&#10;LQAUAAYACAAAACEAaAHmld8AAAAHAQAADwAAAAAAAAAAAAAAAAB2BAAAZHJzL2Rvd25yZXYueG1s&#10;UEsFBgAAAAAEAAQA8wAAAIIFAAAAAA==&#10;" filled="f" stroked="f" strokeweight=".5pt">
                <v:textbox>
                  <w:txbxContent>
                    <w:bookmarkStart w:id="1" w:name="_Toc222592019" w:displacedByCustomXml="next"/>
                    <w:sdt>
                      <w:sdtPr>
                        <w:rPr>
                          <w:rStyle w:val="Heading2Char"/>
                          <w:rFonts w:ascii="Arial" w:eastAsia="Times New Roman" w:hAnsi="Arial" w:cs="Arial"/>
                          <w:b/>
                          <w:bCs/>
                          <w:sz w:val="36"/>
                          <w:szCs w:val="36"/>
                          <w:u w:val="single"/>
                          <w:lang w:eastAsia="en-GB"/>
                        </w:rPr>
                        <w:alias w:val="Title"/>
                        <w:id w:val="-958338334"/>
                        <w:dataBinding w:prefixMappings="xmlns:ns0='http://schemas.openxmlformats.org/package/2006/metadata/core-properties' xmlns:ns1='http://purl.org/dc/elements/1.1/'" w:xpath="/ns0:coreProperties[1]/ns1:title[1]" w:storeItemID="{6C3C8BC8-F283-45AE-878A-BAB7291924A1}"/>
                        <w:text/>
                      </w:sdtPr>
                      <w:sdtEndPr>
                        <w:rPr>
                          <w:rStyle w:val="Heading2Char"/>
                        </w:rPr>
                      </w:sdtEndPr>
                      <w:sdtContent>
                        <w:p w14:paraId="07A0B6A6" w14:textId="215658DD" w:rsidR="005D0559" w:rsidRPr="00E35661" w:rsidRDefault="000B0E0B" w:rsidP="005D0559">
                          <w:pPr>
                            <w:spacing w:line="240" w:lineRule="auto"/>
                            <w:rPr>
                              <w:rFonts w:ascii="Arial" w:eastAsiaTheme="majorEastAsia" w:hAnsi="Arial" w:cs="Arial"/>
                              <w:noProof/>
                              <w:color w:val="156082" w:themeColor="accent1"/>
                              <w:sz w:val="36"/>
                              <w:szCs w:val="36"/>
                              <w:u w:val="single"/>
                            </w:rPr>
                          </w:pPr>
                          <w:r w:rsidRPr="00E35661">
                            <w:rPr>
                              <w:rStyle w:val="Heading2Char"/>
                              <w:rFonts w:ascii="Arial" w:eastAsia="Times New Roman" w:hAnsi="Arial" w:cs="Arial"/>
                              <w:b/>
                              <w:bCs/>
                              <w:sz w:val="36"/>
                              <w:szCs w:val="36"/>
                              <w:u w:val="single"/>
                              <w:lang w:eastAsia="en-GB"/>
                            </w:rPr>
                            <w:t>(2509014) LCH4003 AZIDA ZAINOL INTRODUCTION TO PUBLIC HEALTH RESIDENTIAL CARE HOME</w:t>
                          </w:r>
                        </w:p>
                      </w:sdtContent>
                    </w:sdt>
                    <w:bookmarkEnd w:id="1" w:displacedByCustomXml="prev"/>
                    <w:sdt>
                      <w:sdtPr>
                        <w:rPr>
                          <w:rFonts w:asciiTheme="majorHAnsi" w:eastAsiaTheme="majorEastAsia" w:hAnsiTheme="majorHAnsi" w:cstheme="majorBidi"/>
                          <w:noProof/>
                          <w:color w:val="0E2841" w:themeColor="text2"/>
                          <w:sz w:val="32"/>
                          <w:szCs w:val="32"/>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EndPr/>
                      <w:sdtContent>
                        <w:p w14:paraId="3B8BB1A2" w14:textId="0721ED86" w:rsidR="005D0559" w:rsidRDefault="005D0559">
                          <w:pPr>
                            <w:rPr>
                              <w:rFonts w:asciiTheme="majorHAnsi" w:eastAsiaTheme="majorEastAsia" w:hAnsiTheme="majorHAnsi" w:cstheme="majorBidi"/>
                              <w:noProof/>
                              <w:color w:val="0E2841" w:themeColor="text2"/>
                              <w:sz w:val="32"/>
                              <w:szCs w:val="40"/>
                            </w:rPr>
                          </w:pPr>
                          <w:r>
                            <w:rPr>
                              <w:rFonts w:asciiTheme="majorHAnsi" w:eastAsiaTheme="majorEastAsia" w:hAnsiTheme="majorHAnsi" w:cstheme="majorBidi"/>
                              <w:noProof/>
                              <w:color w:val="0E2841" w:themeColor="text2"/>
                              <w:sz w:val="32"/>
                              <w:szCs w:val="32"/>
                            </w:rPr>
                            <w:t xml:space="preserve">     </w:t>
                          </w:r>
                        </w:p>
                      </w:sdtContent>
                    </w:sdt>
                  </w:txbxContent>
                </v:textbox>
                <w10:wrap type="square" anchorx="margin" anchory="margin"/>
              </v:shape>
            </w:pict>
          </mc:Fallback>
        </mc:AlternateContent>
      </w:r>
      <w:r w:rsidRPr="00F75B1A">
        <w:rPr>
          <w:rFonts w:ascii="Arial" w:hAnsi="Arial" w:cs="Arial"/>
          <w:noProof/>
        </w:rPr>
        <mc:AlternateContent>
          <mc:Choice Requires="wps">
            <w:drawing>
              <wp:anchor distT="45720" distB="45720" distL="114300" distR="114300" simplePos="0" relativeHeight="251676672" behindDoc="0" locked="0" layoutInCell="1" allowOverlap="1" wp14:anchorId="73AAFB63" wp14:editId="2F6C5FB9">
                <wp:simplePos x="0" y="0"/>
                <wp:positionH relativeFrom="margin">
                  <wp:posOffset>2752725</wp:posOffset>
                </wp:positionH>
                <wp:positionV relativeFrom="paragraph">
                  <wp:posOffset>0</wp:posOffset>
                </wp:positionV>
                <wp:extent cx="3324225" cy="2981325"/>
                <wp:effectExtent l="0" t="0" r="28575" b="28575"/>
                <wp:wrapSquare wrapText="bothSides"/>
                <wp:docPr id="57325787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24225" cy="2981325"/>
                        </a:xfrm>
                        <a:prstGeom prst="rect">
                          <a:avLst/>
                        </a:prstGeom>
                        <a:solidFill>
                          <a:srgbClr val="FFFFFF"/>
                        </a:solidFill>
                        <a:ln w="9525">
                          <a:solidFill>
                            <a:srgbClr val="000000"/>
                          </a:solidFill>
                          <a:miter lim="800000"/>
                          <a:headEnd/>
                          <a:tailEnd/>
                        </a:ln>
                      </wps:spPr>
                      <wps:txbx>
                        <w:txbxContent>
                          <w:p w14:paraId="4C3B21A6" w14:textId="33530D9E" w:rsidR="00DB674E" w:rsidRPr="007E4CFA" w:rsidRDefault="004A5BEE">
                            <w:pPr>
                              <w:rPr>
                                <w:b/>
                                <w:bCs/>
                                <w:u w:val="single"/>
                              </w:rPr>
                            </w:pPr>
                            <w:r w:rsidRPr="007E4CFA">
                              <w:rPr>
                                <w:b/>
                                <w:bCs/>
                                <w:u w:val="single"/>
                              </w:rPr>
                              <w:t xml:space="preserve">The Funding Demands </w:t>
                            </w:r>
                          </w:p>
                          <w:p w14:paraId="10563392" w14:textId="16E716C8" w:rsidR="00E32196" w:rsidRPr="00E32196" w:rsidRDefault="00175F30" w:rsidP="00E32196">
                            <w:pPr>
                              <w:pStyle w:val="ListBullet"/>
                            </w:pPr>
                            <w:r w:rsidRPr="00175F30">
                              <w:t>Residential care homes are vital for adults who cannot live independently, providing accommodation, personal care, and emotional support and wellbeing, reflecting a modern, rights-based approach to social care.</w:t>
                            </w:r>
                            <w:r w:rsidRPr="00175F30">
                              <w:rPr>
                                <w:rFonts w:ascii="Arial" w:hAnsi="Arial" w:cs="Arial"/>
                              </w:rPr>
                              <w:t> </w:t>
                            </w:r>
                          </w:p>
                          <w:p w14:paraId="49F454D4" w14:textId="489330F5" w:rsidR="004E49EE" w:rsidRDefault="00757AF6" w:rsidP="00E32196">
                            <w:pPr>
                              <w:pStyle w:val="ListBullet"/>
                            </w:pPr>
                            <w:r w:rsidRPr="00757AF6">
                              <w:t>Families may face</w:t>
                            </w:r>
                            <w:r w:rsidRPr="00757AF6">
                              <w:rPr>
                                <w:rFonts w:ascii="Arial" w:hAnsi="Arial" w:cs="Arial"/>
                              </w:rPr>
                              <w:t> </w:t>
                            </w:r>
                            <w:r w:rsidRPr="00757AF6">
                              <w:t>high costs</w:t>
                            </w:r>
                            <w:r w:rsidRPr="00757AF6">
                              <w:rPr>
                                <w:rFonts w:ascii="Arial" w:hAnsi="Arial" w:cs="Arial"/>
                              </w:rPr>
                              <w:t> </w:t>
                            </w:r>
                            <w:r w:rsidRPr="00757AF6">
                              <w:t>for care, and local authorities often have limited budgets, making it difficult to fund high-quality services.</w:t>
                            </w:r>
                          </w:p>
                          <w:p w14:paraId="5C943C07" w14:textId="638C6C9F" w:rsidR="00175F30" w:rsidRDefault="006F7B8B" w:rsidP="004E49EE">
                            <w:pPr>
                              <w:pStyle w:val="ListBullet"/>
                              <w:numPr>
                                <w:ilvl w:val="0"/>
                                <w:numId w:val="0"/>
                              </w:numPr>
                              <w:ind w:left="360"/>
                            </w:pPr>
                            <w:r w:rsidRPr="00175F30">
                              <w:t xml:space="preserve"> </w:t>
                            </w:r>
                            <w:r>
                              <w:t>(</w:t>
                            </w:r>
                            <w:r w:rsidRPr="00175F30">
                              <w:t>The Care Act 2014</w:t>
                            </w:r>
                            <w:r>
                              <w:t>)</w:t>
                            </w:r>
                            <w:r w:rsidRPr="00175F30">
                              <w:t xml:space="preserve"> </w:t>
                            </w:r>
                            <w:r>
                              <w:t>(</w:t>
                            </w:r>
                            <w:r w:rsidRPr="00175F30">
                              <w:t>CQC regulations promote person-centred care, dignity</w:t>
                            </w:r>
                            <w:r>
                              <w:t>)</w:t>
                            </w:r>
                            <w:r w:rsidRPr="00175F30">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3AAFB63" id="Text Box 2" o:spid="_x0000_s1027" type="#_x0000_t202" style="position:absolute;left:0;text-align:left;margin-left:216.75pt;margin-top:0;width:261.75pt;height:234.7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sdmvEgIAACcEAAAOAAAAZHJzL2Uyb0RvYy54bWysU92u0zAMvkfiHaLcs27dBlu17uiwwxDS&#10;4Uc68ABpkq4RaRySbO14epy0Z2f8iAtELiI7dj7bn+3NTd9qcpLOKzAlnU2mlEjDQShzKOmXz/sX&#10;K0p8YEYwDUaW9Cw9vdk+f7bpbCFzaEAL6QiCGF90tqRNCLbIMs8b2TI/ASsNGmtwLQuoukMmHOsQ&#10;vdVZPp2+zDpwwjrg0nt8vRuMdJvw61ry8LGuvQxElxRzC+l26a7inW03rDg4ZhvFxzTYP2TRMmUw&#10;6AXqjgVGjk79BtUq7sBDHSYc2gzqWnGZasBqZtNfqnlomJWpFiTH2wtN/v/B8g+nB/vJkdC/hh4b&#10;mIrw9h74V08M7BpmDvLWOegayQQGnkXKss76YvwaqfaFjyBV9x4ENpkdAySgvnZtZAXrJIiODThf&#10;SJd9IBwf5/N8kedLSjja8vVqNkclxmDF43frfHgroSVRKKnDriZ4drr3YXB9dInRPGgl9krrpLhD&#10;tdOOnBhOwD6dEf0nN21IV9L1EmP/HWKazp8gWhVwlLVqS7q6OLEi8vbGiDRogSk9yFidNiORkbuB&#10;xdBXPVGipIsYIPJagTgjsw6GycVNQ6EB952SDqe2pP7bkTlJiX5nsDvr2WIRxzwpi+WrHBV3bamu&#10;LcxwhCppoGQQdyGtRmTAwC12sVaJ36dMxpRxGlOHxs2J436tJ6+n/d7+AAAA//8DAFBLAwQUAAYA&#10;CAAAACEAW+Q1Cd4AAAAIAQAADwAAAGRycy9kb3ducmV2LnhtbEyPQU/DMAyF70j8h8hIXBBLoWu3&#10;lqYTQgLBDQaCa9Z4bUXjlCTryr/HnOBm+z09f6/azHYQE/rQO1JwtUhAIDXO9NQqeHu9v1yDCFGT&#10;0YMjVPCNATb16UmlS+OO9ILTNraCQyiUWkEX41hKGZoOrQ4LNyKxtnfe6sirb6Xx+sjhdpDXSZJL&#10;q3viD50e8a7D5nN7sArWy8fpIzylz+9Nvh+KeLGaHr68Uudn8+0NiIhz/DPDLz6jQ81MO3cgE8Sg&#10;YJmmGVsVcCOWi2zFw47veZGBrCv5v0D9AwAA//8DAFBLAQItABQABgAIAAAAIQC2gziS/gAAAOEB&#10;AAATAAAAAAAAAAAAAAAAAAAAAABbQ29udGVudF9UeXBlc10ueG1sUEsBAi0AFAAGAAgAAAAhADj9&#10;If/WAAAAlAEAAAsAAAAAAAAAAAAAAAAALwEAAF9yZWxzLy5yZWxzUEsBAi0AFAAGAAgAAAAhAMyx&#10;2a8SAgAAJwQAAA4AAAAAAAAAAAAAAAAALgIAAGRycy9lMm9Eb2MueG1sUEsBAi0AFAAGAAgAAAAh&#10;AFvkNQneAAAACAEAAA8AAAAAAAAAAAAAAAAAbAQAAGRycy9kb3ducmV2LnhtbFBLBQYAAAAABAAE&#10;APMAAAB3BQAAAAA=&#10;">
                <v:textbox>
                  <w:txbxContent>
                    <w:p w14:paraId="4C3B21A6" w14:textId="33530D9E" w:rsidR="00DB674E" w:rsidRPr="007E4CFA" w:rsidRDefault="004A5BEE">
                      <w:pPr>
                        <w:rPr>
                          <w:b/>
                          <w:bCs/>
                          <w:u w:val="single"/>
                        </w:rPr>
                      </w:pPr>
                      <w:r w:rsidRPr="007E4CFA">
                        <w:rPr>
                          <w:b/>
                          <w:bCs/>
                          <w:u w:val="single"/>
                        </w:rPr>
                        <w:t xml:space="preserve">The Funding Demands </w:t>
                      </w:r>
                    </w:p>
                    <w:p w14:paraId="10563392" w14:textId="16E716C8" w:rsidR="00E32196" w:rsidRPr="00E32196" w:rsidRDefault="00175F30" w:rsidP="00E32196">
                      <w:pPr>
                        <w:pStyle w:val="ListBullet"/>
                      </w:pPr>
                      <w:r w:rsidRPr="00175F30">
                        <w:t>Residential care homes are vital for adults who cannot live independently, providing accommodation, personal care, and emotional support and wellbeing, reflecting a modern, rights-based approach to social care.</w:t>
                      </w:r>
                      <w:r w:rsidRPr="00175F30">
                        <w:rPr>
                          <w:rFonts w:ascii="Arial" w:hAnsi="Arial" w:cs="Arial"/>
                        </w:rPr>
                        <w:t> </w:t>
                      </w:r>
                    </w:p>
                    <w:p w14:paraId="49F454D4" w14:textId="489330F5" w:rsidR="004E49EE" w:rsidRDefault="00757AF6" w:rsidP="00E32196">
                      <w:pPr>
                        <w:pStyle w:val="ListBullet"/>
                      </w:pPr>
                      <w:r w:rsidRPr="00757AF6">
                        <w:t>Families may face</w:t>
                      </w:r>
                      <w:r w:rsidRPr="00757AF6">
                        <w:rPr>
                          <w:rFonts w:ascii="Arial" w:hAnsi="Arial" w:cs="Arial"/>
                        </w:rPr>
                        <w:t> </w:t>
                      </w:r>
                      <w:r w:rsidRPr="00757AF6">
                        <w:t>high costs</w:t>
                      </w:r>
                      <w:r w:rsidRPr="00757AF6">
                        <w:rPr>
                          <w:rFonts w:ascii="Arial" w:hAnsi="Arial" w:cs="Arial"/>
                        </w:rPr>
                        <w:t> </w:t>
                      </w:r>
                      <w:r w:rsidRPr="00757AF6">
                        <w:t>for care, and local authorities often have limited budgets, making it difficult to fund high-quality services.</w:t>
                      </w:r>
                    </w:p>
                    <w:p w14:paraId="5C943C07" w14:textId="638C6C9F" w:rsidR="00175F30" w:rsidRDefault="006F7B8B" w:rsidP="004E49EE">
                      <w:pPr>
                        <w:pStyle w:val="ListBullet"/>
                        <w:numPr>
                          <w:ilvl w:val="0"/>
                          <w:numId w:val="0"/>
                        </w:numPr>
                        <w:ind w:left="360"/>
                      </w:pPr>
                      <w:r w:rsidRPr="00175F30">
                        <w:t xml:space="preserve"> </w:t>
                      </w:r>
                      <w:r>
                        <w:t>(</w:t>
                      </w:r>
                      <w:r w:rsidRPr="00175F30">
                        <w:t>The Care Act 2014</w:t>
                      </w:r>
                      <w:r>
                        <w:t>)</w:t>
                      </w:r>
                      <w:r w:rsidRPr="00175F30">
                        <w:t xml:space="preserve"> </w:t>
                      </w:r>
                      <w:r>
                        <w:t>(</w:t>
                      </w:r>
                      <w:r w:rsidRPr="00175F30">
                        <w:t>CQC regulations promote person-centred care, dignity</w:t>
                      </w:r>
                      <w:r>
                        <w:t>)</w:t>
                      </w:r>
                      <w:r w:rsidRPr="00175F30">
                        <w:t>,</w:t>
                      </w:r>
                    </w:p>
                  </w:txbxContent>
                </v:textbox>
                <w10:wrap type="square" anchorx="margin"/>
              </v:shape>
            </w:pict>
          </mc:Fallback>
        </mc:AlternateContent>
      </w:r>
      <w:r w:rsidRPr="00F75B1A">
        <w:rPr>
          <w:rFonts w:ascii="Arial" w:hAnsi="Arial" w:cs="Arial"/>
          <w:noProof/>
        </w:rPr>
        <mc:AlternateContent>
          <mc:Choice Requires="wps">
            <w:drawing>
              <wp:anchor distT="0" distB="0" distL="114300" distR="114300" simplePos="0" relativeHeight="251669504" behindDoc="0" locked="0" layoutInCell="1" allowOverlap="1" wp14:anchorId="6D273390" wp14:editId="7DF9F0EA">
                <wp:simplePos x="0" y="0"/>
                <wp:positionH relativeFrom="column">
                  <wp:posOffset>-628649</wp:posOffset>
                </wp:positionH>
                <wp:positionV relativeFrom="paragraph">
                  <wp:posOffset>9525</wp:posOffset>
                </wp:positionV>
                <wp:extent cx="3333750" cy="2962275"/>
                <wp:effectExtent l="0" t="0" r="19050" b="28575"/>
                <wp:wrapNone/>
                <wp:docPr id="833618400" name="Text Box 8"/>
                <wp:cNvGraphicFramePr/>
                <a:graphic xmlns:a="http://schemas.openxmlformats.org/drawingml/2006/main">
                  <a:graphicData uri="http://schemas.microsoft.com/office/word/2010/wordprocessingShape">
                    <wps:wsp>
                      <wps:cNvSpPr txBox="1"/>
                      <wps:spPr>
                        <a:xfrm>
                          <a:off x="0" y="0"/>
                          <a:ext cx="3333750" cy="2962275"/>
                        </a:xfrm>
                        <a:prstGeom prst="rect">
                          <a:avLst/>
                        </a:prstGeom>
                        <a:solidFill>
                          <a:schemeClr val="lt1"/>
                        </a:solidFill>
                        <a:ln w="6350">
                          <a:solidFill>
                            <a:prstClr val="black"/>
                          </a:solidFill>
                        </a:ln>
                      </wps:spPr>
                      <wps:txbx>
                        <w:txbxContent>
                          <w:p w14:paraId="292DCD86" w14:textId="0A7ED4E6" w:rsidR="00F937C4" w:rsidRDefault="006465EE" w:rsidP="00D70061">
                            <w:r w:rsidRPr="006465EE">
                              <w:rPr>
                                <w:b/>
                                <w:bCs/>
                                <w:u w:val="single"/>
                              </w:rPr>
                              <w:t>Challenges in</w:t>
                            </w:r>
                            <w:r w:rsidRPr="006465EE">
                              <w:rPr>
                                <w:rFonts w:ascii="Arial" w:hAnsi="Arial" w:cs="Arial"/>
                                <w:b/>
                                <w:bCs/>
                                <w:u w:val="single"/>
                              </w:rPr>
                              <w:t> </w:t>
                            </w:r>
                            <w:r w:rsidRPr="006465EE">
                              <w:rPr>
                                <w:b/>
                                <w:bCs/>
                                <w:u w:val="single"/>
                              </w:rPr>
                              <w:t>the</w:t>
                            </w:r>
                            <w:r w:rsidRPr="006465EE">
                              <w:rPr>
                                <w:rFonts w:ascii="Arial" w:hAnsi="Arial" w:cs="Arial"/>
                                <w:b/>
                                <w:bCs/>
                                <w:u w:val="single"/>
                              </w:rPr>
                              <w:t> </w:t>
                            </w:r>
                            <w:r w:rsidRPr="006465EE">
                              <w:rPr>
                                <w:b/>
                                <w:bCs/>
                                <w:u w:val="single"/>
                              </w:rPr>
                              <w:t>Residential Care</w:t>
                            </w:r>
                            <w:r w:rsidRPr="006465EE">
                              <w:rPr>
                                <w:rFonts w:ascii="Arial" w:hAnsi="Arial" w:cs="Arial"/>
                                <w:b/>
                                <w:bCs/>
                                <w:u w:val="single"/>
                              </w:rPr>
                              <w:t> </w:t>
                            </w:r>
                            <w:r w:rsidRPr="006465EE">
                              <w:rPr>
                                <w:b/>
                                <w:bCs/>
                                <w:u w:val="single"/>
                              </w:rPr>
                              <w:t>Home</w:t>
                            </w:r>
                            <w:r w:rsidRPr="006465EE">
                              <w:rPr>
                                <w:rFonts w:ascii="Arial" w:hAnsi="Arial" w:cs="Arial"/>
                              </w:rPr>
                              <w:t> </w:t>
                            </w:r>
                            <w:r w:rsidRPr="006465EE">
                              <w:t> </w:t>
                            </w:r>
                          </w:p>
                          <w:p w14:paraId="0EB00348" w14:textId="0046BC1C" w:rsidR="009B0933" w:rsidRDefault="00513794" w:rsidP="00603A52">
                            <w:pPr>
                              <w:pStyle w:val="ListBullet"/>
                            </w:pPr>
                            <w:r w:rsidRPr="00513794">
                              <w:t>Workforce</w:t>
                            </w:r>
                            <w:r w:rsidRPr="00513794">
                              <w:rPr>
                                <w:rFonts w:ascii="Arial" w:hAnsi="Arial" w:cs="Arial"/>
                              </w:rPr>
                              <w:t> </w:t>
                            </w:r>
                            <w:r w:rsidRPr="00513794">
                              <w:t>Pressures Recruitment</w:t>
                            </w:r>
                            <w:r w:rsidRPr="00513794">
                              <w:rPr>
                                <w:rFonts w:ascii="Arial" w:hAnsi="Arial" w:cs="Arial"/>
                              </w:rPr>
                              <w:t> </w:t>
                            </w:r>
                            <w:r w:rsidRPr="00513794">
                              <w:t>problems are common in adult social care. Low pay, high workloads, and emotional demands can lead to staff burnout and turnover.</w:t>
                            </w:r>
                            <w:r w:rsidRPr="00513794">
                              <w:rPr>
                                <w:rFonts w:ascii="Arial" w:hAnsi="Arial" w:cs="Arial"/>
                              </w:rPr>
                              <w:t> </w:t>
                            </w:r>
                            <w:r w:rsidRPr="00513794">
                              <w:t> </w:t>
                            </w:r>
                          </w:p>
                          <w:p w14:paraId="75EB08BB" w14:textId="77777777" w:rsidR="008066BA" w:rsidRDefault="006465EE" w:rsidP="00D70061">
                            <w:pPr>
                              <w:pStyle w:val="ListBullet"/>
                            </w:pPr>
                            <w:r w:rsidRPr="006465EE">
                              <w:t>Emotional labour is a significant challenge as staff often provide support for residents with complex needs, including dementia or end-of-life care</w:t>
                            </w:r>
                          </w:p>
                          <w:p w14:paraId="536E49A6" w14:textId="2072F9EF" w:rsidR="000E2BBC" w:rsidRDefault="006465EE" w:rsidP="00DE313A">
                            <w:pPr>
                              <w:pStyle w:val="ListBullet"/>
                              <w:numPr>
                                <w:ilvl w:val="0"/>
                                <w:numId w:val="0"/>
                              </w:numPr>
                              <w:ind w:left="360"/>
                            </w:pPr>
                            <w:r w:rsidRPr="006465EE">
                              <w:t xml:space="preserve"> (The King’s Fund, 2023).</w:t>
                            </w:r>
                          </w:p>
                          <w:p w14:paraId="408510DE" w14:textId="2BC96592" w:rsidR="006465EE" w:rsidRDefault="00603A52" w:rsidP="008066BA">
                            <w:pPr>
                              <w:pStyle w:val="ListBullet"/>
                            </w:pPr>
                            <w:r w:rsidRPr="00603A52">
                              <w:t>Funding constraints can impact staffing levels, training, and the quality of the environment, creating tension between financial sustainability and quality of care (The King’s Fund, 2023). </w:t>
                            </w:r>
                          </w:p>
                          <w:p w14:paraId="5BC977FB" w14:textId="77777777" w:rsidR="005536F4" w:rsidRDefault="005536F4" w:rsidP="005536F4">
                            <w:pPr>
                              <w:pStyle w:val="ListParagraph"/>
                            </w:pPr>
                          </w:p>
                          <w:p w14:paraId="08FFE38E" w14:textId="77777777" w:rsidR="005536F4" w:rsidRDefault="005536F4" w:rsidP="000E2BBC">
                            <w:pPr>
                              <w:pStyle w:val="ListBullet"/>
                              <w:numPr>
                                <w:ilvl w:val="0"/>
                                <w:numId w:val="0"/>
                              </w:numPr>
                            </w:pPr>
                          </w:p>
                          <w:p w14:paraId="228DEA53" w14:textId="77777777" w:rsidR="00904A62" w:rsidRDefault="00904A6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D273390" id="Text Box 8" o:spid="_x0000_s1028" type="#_x0000_t202" style="position:absolute;left:0;text-align:left;margin-left:-49.5pt;margin-top:.75pt;width:262.5pt;height:233.25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ChXZOgIAAIQEAAAOAAAAZHJzL2Uyb0RvYy54bWysVN9v2jAQfp+0/8Hy+wikQNeIUDEqpkmo&#10;rUSnPhvHJtEcn2cbEvbX7+yEH2v3NI0Hc/adP999911m922tyEFYV4HO6WgwpERoDkWldzn9/rL6&#10;9JkS55kumAItcnoUjt7PP36YNSYTKZSgCmEJgmiXNSanpfcmSxLHS1EzNwAjNDol2Jp53NpdUljW&#10;IHqtknQ4nCYN2MJY4MI5PH3onHQe8aUU3D9J6YQnKqeYm4+rjes2rMl8xrKdZaaseJ8G+4csalZp&#10;fPQM9cA8I3tbvYOqK27BgfQDDnUCUlZcxBqwmtHwTTWbkhkRa0FynDnT5P4fLH88bMyzJb79Ai02&#10;MBDSGJc5PAz1tNLW4R8zJehHCo9n2kTrCcfDG/zdTtDF0ZfeTdP0dhJwkst1Y53/KqAmwcipxb5E&#10;uthh7XwXegoJrzlQVbGqlIqboAWxVJYcGHZR+Zgkgv8RpTRpcjq9wTzeIQTo8/2tYvxHn94VAuIp&#10;jTlfig+Wb7ctqQoEPhGzheKIfFnopOQMX1UIv2bOPzOL2kEecB78Ey5SAeYEvUVJCfbX385DPLYU&#10;vZQ0qMWcup97ZgUl6pvGZt+NxuMg3rgZT25T3Nhrz/bao/f1EpCoEU6e4dEM8V6dTGmhfsWxWYRX&#10;0cU0x7dz6k/m0ncTgmPHxWIRg1Cuhvm13hgeoAPHgdaX9pVZ07fVoyIe4aRalr3pbhcbbmpY7D3I&#10;KrY+8Nyx2tOPUo/i6ccyzNL1PkZdPh7z3wAAAP//AwBQSwMEFAAGAAgAAAAhAAIs4D/bAAAACQEA&#10;AA8AAABkcnMvZG93bnJldi54bWxMj8FOwzAQRO9I/IO1SNxahwqiJMSpABUunCiI8zZ2bYt4HcVu&#10;Gv6e5QS3Hb3R7Ey7XcIgZjMlH0nBzboAYaiP2pNV8PH+vKpApIykcYhkFHybBNvu8qLFRsczvZl5&#10;n63gEEoNKnA5j42UqXcmYFrH0RCzY5wCZpaTlXrCM4eHQW6KopQBPfEHh6N5cqb/2p+Cgt2jrW1f&#10;4eR2lfZ+Xj6Pr/ZFqeur5eEeRDZL/jPDb32uDh13OsQT6SQGBau65i2ZwR0I5rebkvWBj7IqQHat&#10;/L+g+wEAAP//AwBQSwECLQAUAAYACAAAACEAtoM4kv4AAADhAQAAEwAAAAAAAAAAAAAAAAAAAAAA&#10;W0NvbnRlbnRfVHlwZXNdLnhtbFBLAQItABQABgAIAAAAIQA4/SH/1gAAAJQBAAALAAAAAAAAAAAA&#10;AAAAAC8BAABfcmVscy8ucmVsc1BLAQItABQABgAIAAAAIQBmChXZOgIAAIQEAAAOAAAAAAAAAAAA&#10;AAAAAC4CAABkcnMvZTJvRG9jLnhtbFBLAQItABQABgAIAAAAIQACLOA/2wAAAAkBAAAPAAAAAAAA&#10;AAAAAAAAAJQEAABkcnMvZG93bnJldi54bWxQSwUGAAAAAAQABADzAAAAnAUAAAAA&#10;" fillcolor="white [3201]" strokeweight=".5pt">
                <v:textbox>
                  <w:txbxContent>
                    <w:p w14:paraId="292DCD86" w14:textId="0A7ED4E6" w:rsidR="00F937C4" w:rsidRDefault="006465EE" w:rsidP="00D70061">
                      <w:r w:rsidRPr="006465EE">
                        <w:rPr>
                          <w:b/>
                          <w:bCs/>
                          <w:u w:val="single"/>
                        </w:rPr>
                        <w:t>Challenges in</w:t>
                      </w:r>
                      <w:r w:rsidRPr="006465EE">
                        <w:rPr>
                          <w:rFonts w:ascii="Arial" w:hAnsi="Arial" w:cs="Arial"/>
                          <w:b/>
                          <w:bCs/>
                          <w:u w:val="single"/>
                        </w:rPr>
                        <w:t> </w:t>
                      </w:r>
                      <w:r w:rsidRPr="006465EE">
                        <w:rPr>
                          <w:b/>
                          <w:bCs/>
                          <w:u w:val="single"/>
                        </w:rPr>
                        <w:t>the</w:t>
                      </w:r>
                      <w:r w:rsidRPr="006465EE">
                        <w:rPr>
                          <w:rFonts w:ascii="Arial" w:hAnsi="Arial" w:cs="Arial"/>
                          <w:b/>
                          <w:bCs/>
                          <w:u w:val="single"/>
                        </w:rPr>
                        <w:t> </w:t>
                      </w:r>
                      <w:r w:rsidRPr="006465EE">
                        <w:rPr>
                          <w:b/>
                          <w:bCs/>
                          <w:u w:val="single"/>
                        </w:rPr>
                        <w:t>Residential Care</w:t>
                      </w:r>
                      <w:r w:rsidRPr="006465EE">
                        <w:rPr>
                          <w:rFonts w:ascii="Arial" w:hAnsi="Arial" w:cs="Arial"/>
                          <w:b/>
                          <w:bCs/>
                          <w:u w:val="single"/>
                        </w:rPr>
                        <w:t> </w:t>
                      </w:r>
                      <w:r w:rsidRPr="006465EE">
                        <w:rPr>
                          <w:b/>
                          <w:bCs/>
                          <w:u w:val="single"/>
                        </w:rPr>
                        <w:t>Home</w:t>
                      </w:r>
                      <w:r w:rsidRPr="006465EE">
                        <w:rPr>
                          <w:rFonts w:ascii="Arial" w:hAnsi="Arial" w:cs="Arial"/>
                        </w:rPr>
                        <w:t> </w:t>
                      </w:r>
                      <w:r w:rsidRPr="006465EE">
                        <w:t> </w:t>
                      </w:r>
                    </w:p>
                    <w:p w14:paraId="0EB00348" w14:textId="0046BC1C" w:rsidR="009B0933" w:rsidRDefault="00513794" w:rsidP="00603A52">
                      <w:pPr>
                        <w:pStyle w:val="ListBullet"/>
                      </w:pPr>
                      <w:r w:rsidRPr="00513794">
                        <w:t>Workforce</w:t>
                      </w:r>
                      <w:r w:rsidRPr="00513794">
                        <w:rPr>
                          <w:rFonts w:ascii="Arial" w:hAnsi="Arial" w:cs="Arial"/>
                        </w:rPr>
                        <w:t> </w:t>
                      </w:r>
                      <w:r w:rsidRPr="00513794">
                        <w:t>Pressures Recruitment</w:t>
                      </w:r>
                      <w:r w:rsidRPr="00513794">
                        <w:rPr>
                          <w:rFonts w:ascii="Arial" w:hAnsi="Arial" w:cs="Arial"/>
                        </w:rPr>
                        <w:t> </w:t>
                      </w:r>
                      <w:r w:rsidRPr="00513794">
                        <w:t>problems are common in adult social care. Low pay, high workloads, and emotional demands can lead to staff burnout and turnover.</w:t>
                      </w:r>
                      <w:r w:rsidRPr="00513794">
                        <w:rPr>
                          <w:rFonts w:ascii="Arial" w:hAnsi="Arial" w:cs="Arial"/>
                        </w:rPr>
                        <w:t> </w:t>
                      </w:r>
                      <w:r w:rsidRPr="00513794">
                        <w:t> </w:t>
                      </w:r>
                    </w:p>
                    <w:p w14:paraId="75EB08BB" w14:textId="77777777" w:rsidR="008066BA" w:rsidRDefault="006465EE" w:rsidP="00D70061">
                      <w:pPr>
                        <w:pStyle w:val="ListBullet"/>
                      </w:pPr>
                      <w:r w:rsidRPr="006465EE">
                        <w:t>Emotional labour is a significant challenge as staff often provide support for residents with complex needs, including dementia or end-of-life care</w:t>
                      </w:r>
                    </w:p>
                    <w:p w14:paraId="536E49A6" w14:textId="2072F9EF" w:rsidR="000E2BBC" w:rsidRDefault="006465EE" w:rsidP="00DE313A">
                      <w:pPr>
                        <w:pStyle w:val="ListBullet"/>
                        <w:numPr>
                          <w:ilvl w:val="0"/>
                          <w:numId w:val="0"/>
                        </w:numPr>
                        <w:ind w:left="360"/>
                      </w:pPr>
                      <w:r w:rsidRPr="006465EE">
                        <w:t xml:space="preserve"> (The King’s Fund, 2023).</w:t>
                      </w:r>
                    </w:p>
                    <w:p w14:paraId="408510DE" w14:textId="2BC96592" w:rsidR="006465EE" w:rsidRDefault="00603A52" w:rsidP="008066BA">
                      <w:pPr>
                        <w:pStyle w:val="ListBullet"/>
                      </w:pPr>
                      <w:r w:rsidRPr="00603A52">
                        <w:t>Funding constraints can impact staffing levels, training, and the quality of the environment, creating tension between financial sustainability and quality of care (The King’s Fund, 2023). </w:t>
                      </w:r>
                    </w:p>
                    <w:p w14:paraId="5BC977FB" w14:textId="77777777" w:rsidR="005536F4" w:rsidRDefault="005536F4" w:rsidP="005536F4">
                      <w:pPr>
                        <w:pStyle w:val="ListParagraph"/>
                      </w:pPr>
                    </w:p>
                    <w:p w14:paraId="08FFE38E" w14:textId="77777777" w:rsidR="005536F4" w:rsidRDefault="005536F4" w:rsidP="000E2BBC">
                      <w:pPr>
                        <w:pStyle w:val="ListBullet"/>
                        <w:numPr>
                          <w:ilvl w:val="0"/>
                          <w:numId w:val="0"/>
                        </w:numPr>
                      </w:pPr>
                    </w:p>
                    <w:p w14:paraId="228DEA53" w14:textId="77777777" w:rsidR="00904A62" w:rsidRDefault="00904A62"/>
                  </w:txbxContent>
                </v:textbox>
              </v:shape>
            </w:pict>
          </mc:Fallback>
        </mc:AlternateContent>
      </w:r>
    </w:p>
    <w:sdt>
      <w:sdtPr>
        <w:rPr>
          <w:rFonts w:ascii="Arial" w:hAnsi="Arial" w:cs="Arial"/>
        </w:rPr>
        <w:id w:val="-2120447046"/>
        <w:docPartObj>
          <w:docPartGallery w:val="Cover Pages"/>
          <w:docPartUnique/>
        </w:docPartObj>
      </w:sdtPr>
      <w:sdtEndPr/>
      <w:sdtContent>
        <w:p w14:paraId="686EF71F" w14:textId="32B886E4" w:rsidR="005D0559" w:rsidRPr="00F75B1A" w:rsidRDefault="005D0559" w:rsidP="00BB4557">
          <w:pPr>
            <w:tabs>
              <w:tab w:val="center" w:pos="6979"/>
            </w:tabs>
            <w:jc w:val="center"/>
            <w:rPr>
              <w:rFonts w:ascii="Arial" w:hAnsi="Arial" w:cs="Arial"/>
              <w:b/>
              <w:bCs/>
              <w:color w:val="153D63" w:themeColor="text2" w:themeTint="E6"/>
              <w:u w:val="single"/>
            </w:rPr>
          </w:pPr>
          <w:r w:rsidRPr="00F75B1A">
            <w:rPr>
              <w:rFonts w:ascii="Arial" w:hAnsi="Arial" w:cs="Arial"/>
              <w:b/>
              <w:bCs/>
              <w:noProof/>
              <w:color w:val="153D63" w:themeColor="text2" w:themeTint="E6"/>
              <w:u w:val="single"/>
            </w:rPr>
            <mc:AlternateContent>
              <mc:Choice Requires="wps">
                <w:drawing>
                  <wp:anchor distT="0" distB="0" distL="114300" distR="114300" simplePos="0" relativeHeight="251663360" behindDoc="1" locked="0" layoutInCell="1" allowOverlap="1" wp14:anchorId="0FA84F3E" wp14:editId="4BD0BDD7">
                    <wp:simplePos x="0" y="0"/>
                    <wp:positionH relativeFrom="page">
                      <wp:align>center</wp:align>
                    </wp:positionH>
                    <wp:positionV relativeFrom="page">
                      <wp:align>center</wp:align>
                    </wp:positionV>
                    <wp:extent cx="7383780" cy="9555480"/>
                    <wp:effectExtent l="0" t="0" r="0" b="0"/>
                    <wp:wrapNone/>
                    <wp:docPr id="466" name="Rectangle 2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11E6211" w14:textId="35AE03D1" w:rsidR="000B0E0B" w:rsidRDefault="000B0E0B" w:rsidP="00637FD2"/>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0FA84F3E" id="Rectangle 257" o:spid="_x0000_s1029" style="position:absolute;left:0;text-align:left;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T52vwIAAGEGAAAOAAAAZHJzL2Uyb0RvYy54bWysVVtv0zAUfkfiP1h+Z+l1LdHSqdo0hFS2&#10;iQ3t2XWcJsLxMbbbpvz6HdtJVkYBgXiJjs/9fOeSi8umlmQnjK1AZXR4NqBEKA55pTYZ/fJ4825O&#10;iXVM5UyCEhk9CEsvF2/fXOx1KkZQgsyFIehE2XSvM1o6p9MksbwUNbNnoIVCYQGmZg6fZpPkhu3R&#10;ey2T0WBwnuzB5NoAF9Yi9zoK6SL4LwrB3V1RWOGIzCjm5sLXhO/af5PFBUs3humy4m0a7B+yqFml&#10;MGjv6po5Rram+slVXXEDFgp3xqFOoCgqLkINWM1w8Kqah5JpEWpBcKzuYbL/zy2/3T3oe+NTt3oF&#10;/KtFRJK9tmkv8Q/b6jSFqb0uJk6agOKhR1E0jnBkzsbz8WyOYHOUvZ9OpxN8eK8s7cy1se6DgJp4&#10;IqMG2xTQY7uVdVG1U2lBzW8qKQNtUSUSRAMiMQiWYWDElTRkx7DVjHOh3DCI5Lb+BHnk48gM2qYj&#10;G0cjsucdG3PsPYWMN/Y41tDr/VXA884zS48DTjr2yYDI3MQyPWVYX7xUPhsFHowIk+eEdsUOhV65&#10;gxReT6rPoiBVjj0Z/QkkW7JcRDCmv8wtOPSeC4zf+0ZQxqfcSzdq296qe0sRdrK3/S2WscLeIgQG&#10;5XrjulJgTkcedpGjfodRRMaD5Jp1g9B4ZDCM56whP9wbYiDeCKv5TYXTuWLW3TODRwEnGg+du8NP&#10;IWGfUWgpSkow30/xvT7uKkop2eORyaj9tmVGUCI/Kpzd0WwyHvmzFF6T6cw/zA+i9bFIbesrwPEe&#10;4lHVPJDewMmOLAzUT3gRlz4uipjiGD2j3JnuceXi+cObysVyGdTwFmnmVupBc+/cI+3377F5Yka3&#10;S+pwv2+hO0ksfbWrUddbKlhuHRRVWOQXZNse4B2LixVvrj+Ux++g9fJnWDwDAAD//wMAUEsDBBQA&#10;BgAIAAAAIQC7fEMM3QAAAAcBAAAPAAAAZHJzL2Rvd25yZXYueG1sTI8xT8NADIV3JP7DyUgsFb20&#10;aqMq5FJRpLIxELp0u+TcJCJnR7lrG/49Lgsslq339Py9fDv5Xl1wDB2TgcU8AYVUs+uoMXD43D9t&#10;QIVoydmeCQ18Y4BtcX+X28zxlT7wUsZGSQiFzBpoYxwyrUPdordhzgOSaCcevY1yjo12o71KuO/1&#10;MklS7W1H8qG1A762WH+VZ29gn8Zjd+Lj2/owS4dZuVu9Vzs25vFhenkGFXGKf2a44Qs6FMJU8Zlc&#10;UL0BKRJ/501bpEvpUcm2TlYb0EWu//MXPwAAAP//AwBQSwECLQAUAAYACAAAACEAtoM4kv4AAADh&#10;AQAAEwAAAAAAAAAAAAAAAAAAAAAAW0NvbnRlbnRfVHlwZXNdLnhtbFBLAQItABQABgAIAAAAIQA4&#10;/SH/1gAAAJQBAAALAAAAAAAAAAAAAAAAAC8BAABfcmVscy8ucmVsc1BLAQItABQABgAIAAAAIQC/&#10;AT52vwIAAGEGAAAOAAAAAAAAAAAAAAAAAC4CAABkcnMvZTJvRG9jLnhtbFBLAQItABQABgAIAAAA&#10;IQC7fEMM3QAAAAcBAAAPAAAAAAAAAAAAAAAAABkFAABkcnMvZG93bnJldi54bWxQSwUGAAAAAAQA&#10;BADzAAAAIwYAAAAA&#10;" fillcolor="#c1e4f5 [660]" stroked="f" strokeweight="1pt">
                    <v:fill color2="#45b0e1 [1940]" rotate="t" focus="100%" type="gradient">
                      <o:fill v:ext="view" type="gradientUnscaled"/>
                    </v:fill>
                    <v:textbox inset="21.6pt,,21.6pt">
                      <w:txbxContent>
                        <w:p w14:paraId="611E6211" w14:textId="35AE03D1" w:rsidR="000B0E0B" w:rsidRDefault="000B0E0B" w:rsidP="00637FD2"/>
                      </w:txbxContent>
                    </v:textbox>
                    <w10:wrap anchorx="page" anchory="page"/>
                  </v:rect>
                </w:pict>
              </mc:Fallback>
            </mc:AlternateContent>
          </w:r>
        </w:p>
        <w:p w14:paraId="3E227850" w14:textId="73DFB5CC" w:rsidR="002E53B9" w:rsidRPr="00F75B1A" w:rsidRDefault="00321CAF" w:rsidP="002E53B9">
          <w:pPr>
            <w:rPr>
              <w:rFonts w:ascii="Arial" w:hAnsi="Arial" w:cs="Arial"/>
            </w:rPr>
          </w:pPr>
          <w:r>
            <w:rPr>
              <w:noProof/>
            </w:rPr>
            <w:drawing>
              <wp:anchor distT="0" distB="0" distL="114300" distR="114300" simplePos="0" relativeHeight="251680768" behindDoc="0" locked="0" layoutInCell="1" allowOverlap="1" wp14:anchorId="2BED81D6" wp14:editId="6896626C">
                <wp:simplePos x="0" y="0"/>
                <wp:positionH relativeFrom="column">
                  <wp:posOffset>6115050</wp:posOffset>
                </wp:positionH>
                <wp:positionV relativeFrom="paragraph">
                  <wp:posOffset>812165</wp:posOffset>
                </wp:positionV>
                <wp:extent cx="3362325" cy="1657350"/>
                <wp:effectExtent l="0" t="0" r="9525" b="0"/>
                <wp:wrapNone/>
                <wp:docPr id="4" name="Picture 2" descr="Nursing Home Vector Art, Icons, and Graphics for Free Downloa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Nursing Home Vector Art, Icons, and Graphics for Free Downloa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362325" cy="165735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F75B1A">
            <w:rPr>
              <w:rFonts w:ascii="Arial" w:hAnsi="Arial" w:cs="Arial"/>
              <w:noProof/>
            </w:rPr>
            <mc:AlternateContent>
              <mc:Choice Requires="wps">
                <w:drawing>
                  <wp:anchor distT="45720" distB="45720" distL="114300" distR="114300" simplePos="0" relativeHeight="251668480" behindDoc="0" locked="0" layoutInCell="1" allowOverlap="1" wp14:anchorId="7B6B91C6" wp14:editId="64D3C01E">
                    <wp:simplePos x="0" y="0"/>
                    <wp:positionH relativeFrom="margin">
                      <wp:posOffset>2676525</wp:posOffset>
                    </wp:positionH>
                    <wp:positionV relativeFrom="paragraph">
                      <wp:posOffset>2454909</wp:posOffset>
                    </wp:positionV>
                    <wp:extent cx="3409950" cy="2695575"/>
                    <wp:effectExtent l="0" t="0" r="19050" b="28575"/>
                    <wp:wrapSquare wrapText="bothSides"/>
                    <wp:docPr id="117300255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09950" cy="2695575"/>
                            </a:xfrm>
                            <a:prstGeom prst="rect">
                              <a:avLst/>
                            </a:prstGeom>
                            <a:solidFill>
                              <a:srgbClr val="FFFFFF"/>
                            </a:solidFill>
                            <a:ln w="9525">
                              <a:solidFill>
                                <a:srgbClr val="000000"/>
                              </a:solidFill>
                              <a:miter lim="800000"/>
                              <a:headEnd/>
                              <a:tailEnd/>
                            </a:ln>
                          </wps:spPr>
                          <wps:txbx>
                            <w:txbxContent>
                              <w:p w14:paraId="70A45058" w14:textId="143621C8" w:rsidR="000573E9" w:rsidRPr="00884FDC" w:rsidRDefault="000573E9" w:rsidP="00C641F2">
                                <w:pPr>
                                  <w:rPr>
                                    <w:b/>
                                    <w:bCs/>
                                    <w:u w:val="single"/>
                                  </w:rPr>
                                </w:pPr>
                                <w:r w:rsidRPr="00884FDC">
                                  <w:rPr>
                                    <w:b/>
                                    <w:bCs/>
                                    <w:u w:val="single"/>
                                  </w:rPr>
                                  <w:t>The B</w:t>
                                </w:r>
                                <w:r w:rsidR="00884FDC" w:rsidRPr="00884FDC">
                                  <w:rPr>
                                    <w:b/>
                                    <w:bCs/>
                                    <w:u w:val="single"/>
                                  </w:rPr>
                                  <w:t xml:space="preserve">rief History </w:t>
                                </w:r>
                              </w:p>
                              <w:p w14:paraId="7B11609B" w14:textId="79424268" w:rsidR="00457B72" w:rsidRPr="00457B72" w:rsidRDefault="001901A9" w:rsidP="00C641F2">
                                <w:pPr>
                                  <w:pStyle w:val="ListBullet"/>
                                </w:pPr>
                                <w:r>
                                  <w:t>(</w:t>
                                </w:r>
                                <w:r w:rsidR="00457B72" w:rsidRPr="00457B72">
                                  <w:t>1990 – NHS and Community Care Act</w:t>
                                </w:r>
                                <w:r>
                                  <w:t>)</w:t>
                                </w:r>
                                <w:r w:rsidR="00457B72" w:rsidRPr="00457B72">
                                  <w:t xml:space="preserve"> The Act promoted moving people out of institutions and into community-based care settings. </w:t>
                                </w:r>
                              </w:p>
                              <w:p w14:paraId="64B422FA" w14:textId="77777777" w:rsidR="00457B72" w:rsidRDefault="00457B72" w:rsidP="000573E9">
                                <w:pPr>
                                  <w:pStyle w:val="ListBullet"/>
                                </w:pPr>
                                <w:r w:rsidRPr="00457B72">
                                  <w:t>reduced long-term stays in large residential institutions (Legislation.gov.uk, 1990).</w:t>
                                </w:r>
                                <w:r w:rsidRPr="00457B72">
                                  <w:rPr>
                                    <w:rFonts w:ascii="Arial" w:hAnsi="Arial" w:cs="Arial"/>
                                  </w:rPr>
                                  <w:t> </w:t>
                                </w:r>
                                <w:r w:rsidRPr="00457B72">
                                  <w:t> </w:t>
                                </w:r>
                              </w:p>
                              <w:p w14:paraId="192BB01F" w14:textId="181B8C6B" w:rsidR="0095505C" w:rsidRDefault="002F6D06" w:rsidP="00626DD1">
                                <w:pPr>
                                  <w:pStyle w:val="ListBullet"/>
                                </w:pPr>
                                <w:r w:rsidRPr="002F6D06">
                                  <w:t xml:space="preserve">Person-centred care planning: Residential care focuses on the individual’s preferences, history, and cultural needs centred care ensures that residents have choice and control over their lives and care </w:t>
                                </w:r>
                                <w:r w:rsidR="00441B27" w:rsidRPr="002F6D06">
                                  <w:t>routines This</w:t>
                                </w:r>
                                <w:r w:rsidRPr="002F6D06">
                                  <w:t xml:space="preserve"> approach aligns with the principle of dignity promoted by the</w:t>
                                </w:r>
                              </w:p>
                              <w:p w14:paraId="26D2BF2D" w14:textId="77777777" w:rsidR="0095505C" w:rsidRPr="00457B72" w:rsidRDefault="008066BA" w:rsidP="0095505C">
                                <w:pPr>
                                  <w:pStyle w:val="ListBullet"/>
                                  <w:numPr>
                                    <w:ilvl w:val="0"/>
                                    <w:numId w:val="0"/>
                                  </w:numPr>
                                  <w:ind w:left="360"/>
                                </w:pPr>
                                <w:r>
                                  <w:t>(</w:t>
                                </w:r>
                                <w:r w:rsidR="0095505C" w:rsidRPr="002F6D06">
                                  <w:t>Care Act 2014</w:t>
                                </w:r>
                                <w:r w:rsidR="0095505C">
                                  <w:t xml:space="preserve"> </w:t>
                                </w:r>
                                <w:r w:rsidR="0095505C" w:rsidRPr="002F6D06">
                                  <w:t>(SCIE, 2022).</w:t>
                                </w:r>
                              </w:p>
                              <w:p w14:paraId="42430711" w14:textId="7DFCD9D7" w:rsidR="008066BA" w:rsidRDefault="008066BA" w:rsidP="0095505C">
                                <w:pPr>
                                  <w:pStyle w:val="ListBullet"/>
                                  <w:numPr>
                                    <w:ilvl w:val="0"/>
                                    <w:numId w:val="0"/>
                                  </w:numPr>
                                  <w:ind w:left="360"/>
                                </w:pPr>
                              </w:p>
                              <w:p w14:paraId="0E54EC9E" w14:textId="3403ADD6" w:rsidR="00530327" w:rsidRDefault="00530327" w:rsidP="00530327">
                                <w:pPr>
                                  <w:pStyle w:val="paragraph"/>
                                  <w:spacing w:before="0" w:beforeAutospacing="0" w:after="0" w:afterAutospacing="0"/>
                                  <w:textAlignment w:val="baseline"/>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B6B91C6" id="_x0000_s1030" type="#_x0000_t202" style="position:absolute;margin-left:210.75pt;margin-top:193.3pt;width:268.5pt;height:212.25pt;z-index:25166848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IWTLFQIAACcEAAAOAAAAZHJzL2Uyb0RvYy54bWysk9tu2zAMhu8H7B0E3S92srhtjDhFly7D&#10;gO4AdHsAWZJjYbKoSUrs7ulLyW6anW6G+UIQTekn+ZFaXw+dJkfpvAJT0fksp0QaDkKZfUW/ftm9&#10;uqLEB2YE02BkRR+kp9ebly/WvS3lAlrQQjqCIsaXva1oG4Its8zzVnbMz8BKg84GXMcCmm6fCcd6&#10;VO90tsjzi6wHJ6wDLr3Hv7ejk26SftNIHj41jZeB6IpibiGtLq11XLPNmpV7x2yr+JQG+4csOqYM&#10;Bj1J3bLAyMGp36Q6xR14aMKMQ5dB0yguUw1YzTz/pZr7llmZakE43p4w+f8nyz8e7+1nR8LwBgZs&#10;YCrC2zvg3zwxsG2Z2csb56BvJRMYeB6RZb315XQ1ovaljyJ1/wEENpkdAiShoXFdpIJ1ElTHBjyc&#10;oMshEI4/Xy/z1apAF0ff4mJVFJdFisHKp+vW+fBOQkfipqIOu5rk2fHOh5gOK5+OxGgetBI7pXUy&#10;3L7eakeODCdgl75J/adj2pC+oqtiUYwE/iqRp+9PEp0KOMpadRW9Oh1iZeT21og0aIEpPe4xZW0m&#10;kJHdSDEM9UCUQCgxQORag3hAsg7GycWXhpsW3A9KepzaivrvB+YkJfq9we6s5stlHPNkLIvLBRru&#10;3FOfe5jhKFXRQMm43Yb0NCI3AzfYxUYlvs+ZTCnjNCbs08uJ435up1PP73vzCAAA//8DAFBLAwQU&#10;AAYACAAAACEAbXxIR+EAAAALAQAADwAAAGRycy9kb3ducmV2LnhtbEyPy07DMBBF90j8gzVIbBB1&#10;3EdIQ5wKIYHoDgqCrRu7SYQ9Drabhr9nWMFyZq7OnFttJmfZaELsPUoQswyYwcbrHlsJb68P1wWw&#10;mBRqZT0aCd8mwqY+P6tUqf0JX8y4Sy0jCMZSSehSGkrOY9MZp+LMDwbpdvDBqURjaLkO6kRwZ/k8&#10;y3LuVI/0oVODue9M87k7OgnF8mn8iNvF83uTH+w6Xd2Mj19BysuL6e4WWDJT+gvDrz6pQ01Oe39E&#10;HZmVsJyLFUUlLIo8B0aJ9aqgzZ7wQgjgdcX/d6h/AAAA//8DAFBLAQItABQABgAIAAAAIQC2gziS&#10;/gAAAOEBAAATAAAAAAAAAAAAAAAAAAAAAABbQ29udGVudF9UeXBlc10ueG1sUEsBAi0AFAAGAAgA&#10;AAAhADj9If/WAAAAlAEAAAsAAAAAAAAAAAAAAAAALwEAAF9yZWxzLy5yZWxzUEsBAi0AFAAGAAgA&#10;AAAhAMwhZMsVAgAAJwQAAA4AAAAAAAAAAAAAAAAALgIAAGRycy9lMm9Eb2MueG1sUEsBAi0AFAAG&#10;AAgAAAAhAG18SEfhAAAACwEAAA8AAAAAAAAAAAAAAAAAbwQAAGRycy9kb3ducmV2LnhtbFBLBQYA&#10;AAAABAAEAPMAAAB9BQAAAAA=&#10;">
                    <v:textbox>
                      <w:txbxContent>
                        <w:p w14:paraId="70A45058" w14:textId="143621C8" w:rsidR="000573E9" w:rsidRPr="00884FDC" w:rsidRDefault="000573E9" w:rsidP="00C641F2">
                          <w:pPr>
                            <w:rPr>
                              <w:b/>
                              <w:bCs/>
                              <w:u w:val="single"/>
                            </w:rPr>
                          </w:pPr>
                          <w:r w:rsidRPr="00884FDC">
                            <w:rPr>
                              <w:b/>
                              <w:bCs/>
                              <w:u w:val="single"/>
                            </w:rPr>
                            <w:t>The B</w:t>
                          </w:r>
                          <w:r w:rsidR="00884FDC" w:rsidRPr="00884FDC">
                            <w:rPr>
                              <w:b/>
                              <w:bCs/>
                              <w:u w:val="single"/>
                            </w:rPr>
                            <w:t xml:space="preserve">rief History </w:t>
                          </w:r>
                        </w:p>
                        <w:p w14:paraId="7B11609B" w14:textId="79424268" w:rsidR="00457B72" w:rsidRPr="00457B72" w:rsidRDefault="001901A9" w:rsidP="00C641F2">
                          <w:pPr>
                            <w:pStyle w:val="ListBullet"/>
                          </w:pPr>
                          <w:r>
                            <w:t>(</w:t>
                          </w:r>
                          <w:r w:rsidR="00457B72" w:rsidRPr="00457B72">
                            <w:t>1990 – NHS and Community Care Act</w:t>
                          </w:r>
                          <w:r>
                            <w:t>)</w:t>
                          </w:r>
                          <w:r w:rsidR="00457B72" w:rsidRPr="00457B72">
                            <w:t xml:space="preserve"> The Act promoted moving people out of institutions and into community-based care settings. </w:t>
                          </w:r>
                        </w:p>
                        <w:p w14:paraId="64B422FA" w14:textId="77777777" w:rsidR="00457B72" w:rsidRDefault="00457B72" w:rsidP="000573E9">
                          <w:pPr>
                            <w:pStyle w:val="ListBullet"/>
                          </w:pPr>
                          <w:r w:rsidRPr="00457B72">
                            <w:t>reduced long-term stays in large residential institutions (Legislation.gov.uk, 1990).</w:t>
                          </w:r>
                          <w:r w:rsidRPr="00457B72">
                            <w:rPr>
                              <w:rFonts w:ascii="Arial" w:hAnsi="Arial" w:cs="Arial"/>
                            </w:rPr>
                            <w:t> </w:t>
                          </w:r>
                          <w:r w:rsidRPr="00457B72">
                            <w:t> </w:t>
                          </w:r>
                        </w:p>
                        <w:p w14:paraId="192BB01F" w14:textId="181B8C6B" w:rsidR="0095505C" w:rsidRDefault="002F6D06" w:rsidP="00626DD1">
                          <w:pPr>
                            <w:pStyle w:val="ListBullet"/>
                          </w:pPr>
                          <w:r w:rsidRPr="002F6D06">
                            <w:t xml:space="preserve">Person-centred care planning: Residential care focuses on the individual’s preferences, history, and cultural needs centred care ensures that residents have choice and control over their lives and care </w:t>
                          </w:r>
                          <w:r w:rsidR="00441B27" w:rsidRPr="002F6D06">
                            <w:t>routines This</w:t>
                          </w:r>
                          <w:r w:rsidRPr="002F6D06">
                            <w:t xml:space="preserve"> approach aligns with the principle of dignity promoted by the</w:t>
                          </w:r>
                        </w:p>
                        <w:p w14:paraId="26D2BF2D" w14:textId="77777777" w:rsidR="0095505C" w:rsidRPr="00457B72" w:rsidRDefault="008066BA" w:rsidP="0095505C">
                          <w:pPr>
                            <w:pStyle w:val="ListBullet"/>
                            <w:numPr>
                              <w:ilvl w:val="0"/>
                              <w:numId w:val="0"/>
                            </w:numPr>
                            <w:ind w:left="360"/>
                          </w:pPr>
                          <w:r>
                            <w:t>(</w:t>
                          </w:r>
                          <w:r w:rsidR="0095505C" w:rsidRPr="002F6D06">
                            <w:t>Care Act 2014</w:t>
                          </w:r>
                          <w:r w:rsidR="0095505C">
                            <w:t xml:space="preserve"> </w:t>
                          </w:r>
                          <w:r w:rsidR="0095505C" w:rsidRPr="002F6D06">
                            <w:t>(SCIE, 2022).</w:t>
                          </w:r>
                        </w:p>
                        <w:p w14:paraId="42430711" w14:textId="7DFCD9D7" w:rsidR="008066BA" w:rsidRDefault="008066BA" w:rsidP="0095505C">
                          <w:pPr>
                            <w:pStyle w:val="ListBullet"/>
                            <w:numPr>
                              <w:ilvl w:val="0"/>
                              <w:numId w:val="0"/>
                            </w:numPr>
                            <w:ind w:left="360"/>
                          </w:pPr>
                        </w:p>
                        <w:p w14:paraId="0E54EC9E" w14:textId="3403ADD6" w:rsidR="00530327" w:rsidRDefault="00530327" w:rsidP="00530327">
                          <w:pPr>
                            <w:pStyle w:val="paragraph"/>
                            <w:spacing w:before="0" w:beforeAutospacing="0" w:after="0" w:afterAutospacing="0"/>
                            <w:textAlignment w:val="baseline"/>
                          </w:pPr>
                        </w:p>
                      </w:txbxContent>
                    </v:textbox>
                    <w10:wrap type="square" anchorx="margin"/>
                  </v:shape>
                </w:pict>
              </mc:Fallback>
            </mc:AlternateContent>
          </w:r>
          <w:r w:rsidRPr="00F75B1A">
            <w:rPr>
              <w:rFonts w:ascii="Arial" w:hAnsi="Arial" w:cs="Arial"/>
              <w:noProof/>
            </w:rPr>
            <mc:AlternateContent>
              <mc:Choice Requires="wps">
                <w:drawing>
                  <wp:anchor distT="0" distB="0" distL="114300" distR="114300" simplePos="0" relativeHeight="251674624" behindDoc="0" locked="0" layoutInCell="1" allowOverlap="1" wp14:anchorId="103F0679" wp14:editId="32108359">
                    <wp:simplePos x="0" y="0"/>
                    <wp:positionH relativeFrom="column">
                      <wp:posOffset>6105525</wp:posOffset>
                    </wp:positionH>
                    <wp:positionV relativeFrom="paragraph">
                      <wp:posOffset>2495550</wp:posOffset>
                    </wp:positionV>
                    <wp:extent cx="3333750" cy="3362325"/>
                    <wp:effectExtent l="0" t="0" r="19050" b="28575"/>
                    <wp:wrapNone/>
                    <wp:docPr id="761609290" name="Text Box 12"/>
                    <wp:cNvGraphicFramePr/>
                    <a:graphic xmlns:a="http://schemas.openxmlformats.org/drawingml/2006/main">
                      <a:graphicData uri="http://schemas.microsoft.com/office/word/2010/wordprocessingShape">
                        <wps:wsp>
                          <wps:cNvSpPr txBox="1"/>
                          <wps:spPr>
                            <a:xfrm>
                              <a:off x="0" y="0"/>
                              <a:ext cx="3333750" cy="3362325"/>
                            </a:xfrm>
                            <a:prstGeom prst="rect">
                              <a:avLst/>
                            </a:prstGeom>
                            <a:solidFill>
                              <a:schemeClr val="lt1"/>
                            </a:solidFill>
                            <a:ln w="6350">
                              <a:solidFill>
                                <a:prstClr val="black"/>
                              </a:solidFill>
                            </a:ln>
                          </wps:spPr>
                          <wps:txbx>
                            <w:txbxContent>
                              <w:p w14:paraId="6034577D" w14:textId="4ADFD1CE" w:rsidR="00B666FE" w:rsidRDefault="00632C42" w:rsidP="00CB6AF5">
                                <w:pPr>
                                  <w:rPr>
                                    <w:b/>
                                    <w:bCs/>
                                    <w:u w:val="single"/>
                                  </w:rPr>
                                </w:pPr>
                                <w:r w:rsidRPr="00632C42">
                                  <w:rPr>
                                    <w:b/>
                                    <w:bCs/>
                                    <w:u w:val="single"/>
                                  </w:rPr>
                                  <w:t>The</w:t>
                                </w:r>
                                <w:r w:rsidRPr="00632C42">
                                  <w:rPr>
                                    <w:rFonts w:ascii="Arial" w:hAnsi="Arial" w:cs="Arial"/>
                                    <w:b/>
                                    <w:bCs/>
                                    <w:u w:val="single"/>
                                  </w:rPr>
                                  <w:t> </w:t>
                                </w:r>
                                <w:r w:rsidRPr="00632C42">
                                  <w:rPr>
                                    <w:b/>
                                    <w:bCs/>
                                    <w:u w:val="single"/>
                                  </w:rPr>
                                  <w:t>Current</w:t>
                                </w:r>
                                <w:r w:rsidRPr="00632C42">
                                  <w:rPr>
                                    <w:rFonts w:ascii="Arial" w:hAnsi="Arial" w:cs="Arial"/>
                                    <w:b/>
                                    <w:bCs/>
                                    <w:u w:val="single"/>
                                  </w:rPr>
                                  <w:t> </w:t>
                                </w:r>
                                <w:r w:rsidRPr="00632C42">
                                  <w:rPr>
                                    <w:b/>
                                    <w:bCs/>
                                    <w:u w:val="single"/>
                                  </w:rPr>
                                  <w:t>Functioning Service</w:t>
                                </w:r>
                                <w:r w:rsidRPr="00632C42">
                                  <w:rPr>
                                    <w:rFonts w:ascii="Arial" w:hAnsi="Arial" w:cs="Arial"/>
                                    <w:b/>
                                    <w:bCs/>
                                    <w:u w:val="single"/>
                                  </w:rPr>
                                  <w:t> </w:t>
                                </w:r>
                                <w:r w:rsidRPr="00632C42">
                                  <w:rPr>
                                    <w:b/>
                                    <w:bCs/>
                                    <w:u w:val="single"/>
                                  </w:rPr>
                                  <w:t>of a</w:t>
                                </w:r>
                                <w:r w:rsidRPr="00632C42">
                                  <w:rPr>
                                    <w:rFonts w:ascii="Arial" w:hAnsi="Arial" w:cs="Arial"/>
                                    <w:b/>
                                    <w:bCs/>
                                    <w:u w:val="single"/>
                                  </w:rPr>
                                  <w:t> </w:t>
                                </w:r>
                                <w:r w:rsidRPr="00632C42">
                                  <w:rPr>
                                    <w:b/>
                                    <w:bCs/>
                                    <w:u w:val="single"/>
                                  </w:rPr>
                                  <w:t>Residential C</w:t>
                                </w:r>
                                <w:r w:rsidR="00CB6AF5">
                                  <w:rPr>
                                    <w:b/>
                                    <w:bCs/>
                                    <w:u w:val="single"/>
                                  </w:rPr>
                                  <w:t xml:space="preserve">are </w:t>
                                </w:r>
                                <w:r w:rsidR="00B03F36">
                                  <w:rPr>
                                    <w:b/>
                                    <w:bCs/>
                                    <w:u w:val="single"/>
                                  </w:rPr>
                                  <w:t xml:space="preserve">home </w:t>
                                </w:r>
                              </w:p>
                              <w:p w14:paraId="22D6C6AD" w14:textId="77777777" w:rsidR="00F211BA" w:rsidRPr="00F211BA" w:rsidRDefault="003F7702" w:rsidP="00F211BA">
                                <w:pPr>
                                  <w:pStyle w:val="ListBullet"/>
                                </w:pPr>
                                <w:r w:rsidRPr="003F7702">
                                  <w:t>assistance with daily living (eating, washing, dressing), medication, and social stimulation. They are regulated, requiring staff to support resident dignity, choice, and safety while increasingly partnering with the NHS for enhanced, proactive health care</w:t>
                                </w:r>
                                <w:r w:rsidR="00F211BA">
                                  <w:t xml:space="preserve"> </w:t>
                                </w:r>
                                <w:r w:rsidR="00F211BA" w:rsidRPr="00ED3009">
                                  <w:t>Types of ADLs:</w:t>
                                </w:r>
                                <w:r w:rsidR="00F211BA" w:rsidRPr="00F211BA">
                                  <w:t> </w:t>
                                </w:r>
                                <w:hyperlink r:id="rId13" w:tgtFrame="_blank" w:history="1">
                                  <w:r w:rsidR="00F211BA" w:rsidRPr="00F211BA">
                                    <w:rPr>
                                      <w:rStyle w:val="Hyperlink"/>
                                    </w:rPr>
                                    <w:t>National Institutes of Health (NIH)</w:t>
                                  </w:r>
                                </w:hyperlink>
                                <w:r w:rsidR="00F211BA" w:rsidRPr="00F211BA">
                                  <w:t> defines ADLs for basic needs (bathing, eating, dressing) vs. IADLs (medication, finances).</w:t>
                                </w:r>
                              </w:p>
                              <w:p w14:paraId="7A109859" w14:textId="27923F66" w:rsidR="00DB674E" w:rsidRDefault="001F0D78" w:rsidP="003F7702">
                                <w:pPr>
                                  <w:pStyle w:val="ListBullet"/>
                                </w:pPr>
                                <w:hyperlink r:id="rId14" w:history="1">
                                  <w:r w:rsidRPr="001F0D78">
                                    <w:rPr>
                                      <w:rStyle w:val="Hyperlink"/>
                                    </w:rPr>
                                    <w:t>Support Methods</w:t>
                                  </w:r>
                                </w:hyperlink>
                                <w:r w:rsidRPr="001F0D78">
                                  <w:t>: Caregivers should encourage independence where possible, using clear, simple, and patient communication to guide tasks</w:t>
                                </w:r>
                                <w:r w:rsidRPr="00626DD1">
                                  <w:t>. </w:t>
                                </w:r>
                                <w:r w:rsidR="009C6813" w:rsidRPr="00626DD1">
                                  <w:t>Methodology</w:t>
                                </w:r>
                                <w:r w:rsidR="009C6813" w:rsidRPr="009C6813">
                                  <w:rPr>
                                    <w:b/>
                                    <w:bCs/>
                                  </w:rPr>
                                  <w:t>:</w:t>
                                </w:r>
                                <w:r w:rsidR="009C6813" w:rsidRPr="009C6813">
                                  <w:t> </w:t>
                                </w:r>
                                <w:proofErr w:type="spellStart"/>
                                <w:r w:rsidR="009C6813" w:rsidRPr="009C6813">
                                  <w:fldChar w:fldCharType="begin"/>
                                </w:r>
                                <w:r w:rsidR="009C6813" w:rsidRPr="009C6813">
                                  <w:instrText>HYPERLINK "https://www.atrainceu.com/content/8-assistance-activities-daily-living-adls" \t "_blank"</w:instrText>
                                </w:r>
                                <w:r w:rsidR="009C6813" w:rsidRPr="009C6813">
                                  <w:fldChar w:fldCharType="separate"/>
                                </w:r>
                                <w:r w:rsidR="009C6813" w:rsidRPr="009C6813">
                                  <w:rPr>
                                    <w:rStyle w:val="Hyperlink"/>
                                  </w:rPr>
                                  <w:t>ATrain</w:t>
                                </w:r>
                                <w:proofErr w:type="spellEnd"/>
                                <w:r w:rsidR="009C6813" w:rsidRPr="009C6813">
                                  <w:rPr>
                                    <w:rStyle w:val="Hyperlink"/>
                                  </w:rPr>
                                  <w:t xml:space="preserve"> Education</w:t>
                                </w:r>
                                <w:r w:rsidR="009C6813" w:rsidRPr="009C6813">
                                  <w:fldChar w:fldCharType="end"/>
                                </w:r>
                                <w:r w:rsidR="009C6813" w:rsidRPr="009C6813">
                                  <w:t> suggests using simple, patient communication to aid with tasks. </w:t>
                                </w:r>
                                <w:r w:rsidR="009C6813" w:rsidRPr="009C6813">
                                  <w:br/>
                                </w:r>
                                <w:r w:rsidRPr="001F0D78">
                                  <w:br/>
                                </w:r>
                              </w:p>
                              <w:p w14:paraId="4327F123" w14:textId="77777777" w:rsidR="003F7702" w:rsidRPr="00FD7E72" w:rsidRDefault="003F7702" w:rsidP="00ED3009">
                                <w:pPr>
                                  <w:pStyle w:val="ListBullet"/>
                                  <w:numPr>
                                    <w:ilvl w:val="0"/>
                                    <w:numId w:val="0"/>
                                  </w:numPr>
                                  <w:ind w:left="360"/>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03F0679" id="Text Box 12" o:spid="_x0000_s1031" type="#_x0000_t202" style="position:absolute;margin-left:480.75pt;margin-top:196.5pt;width:262.5pt;height:264.7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X6+OOQIAAIQEAAAOAAAAZHJzL2Uyb0RvYy54bWysVE1v2zAMvQ/YfxB0X5zvdEacIkuRYUDQ&#10;FkiHnhVZio3JoiYpsbNfP0p2PtbuNCwHhRKpJ/Lx0fP7plLkKKwrQWd00OtTIjSHvNT7jH5/WX+6&#10;o8R5pnOmQIuMnoSj94uPH+a1ScUQClC5sARBtEtrk9HCe5MmieOFqJjrgREanRJsxTxu7T7JLasR&#10;vVLJsN+fJjXY3Fjgwjk8fWiddBHxpRTcP0nphCcqo5ibj6uN6y6syWLO0r1lpih5lwb7hywqVmp8&#10;9AL1wDwjB1u+g6pKbsGB9D0OVQJSllzEGrCaQf9NNduCGRFrQXKcudDk/h8sfzxuzbMlvvkCDTYw&#10;EFIblzo8DPU00lbhHzMl6EcKTxfaROMJx8MR/mYTdHH0jUbT4Wg4CTjJ9bqxzn8VUJFgZNRiXyJd&#10;7Lhxvg09h4TXHKgyX5dKxU3QglgpS44Mu6h8TBLB/4hSmtQZnY4wj3cIAfpyf6cY/9Gld4OAeEpj&#10;ztfig+WbXUPKPKOzMzE7yE/Il4VWSs7wdYnwG+b8M7OoHeQB58E/4SIVYE7QWZQUYH/97TzEY0vR&#10;S0mNWsyo+3lgVlCivmls9ufBeBzEGzfjyWyIG3vr2d169KFaARI1wMkzPJoh3quzKS1Urzg2y/Aq&#10;upjm+HZG/dlc+XZCcOy4WC5jEMrVML/RW8MDdOA40PrSvDJrurZ6VMQjnFXL0jfdbWPDTQ3LgwdZ&#10;xtYHnltWO/pR6lE83ViGWbrdx6jrx2PxGwAA//8DAFBLAwQUAAYACAAAACEALe1EAt8AAAAMAQAA&#10;DwAAAGRycy9kb3ducmV2LnhtbEyPwU7DMBBE70j8g7VI3KjTlEZJGqcCVLhwoqCet7FrW8R2FLtp&#10;+Hu2JzjuzNPsTLOdXc8mNUYbvIDlIgOmfBek9VrA1+frQwksJvQS++CVgB8VYdve3jRYy3DxH2ra&#10;J80oxMcaBZiUhprz2BnlMC7CoDx5pzA6THSOmssRLxTuep5nWcEdWk8fDA7qxajue392AnbPutJd&#10;iaPZldLaaT6c3vWbEPd389MGWFJz+oPhWp+qQ0udjuHsZWS9gKpYrgkVsKpWNOpKPJYFSUfy8nwN&#10;vG34/xHtLwAAAP//AwBQSwECLQAUAAYACAAAACEAtoM4kv4AAADhAQAAEwAAAAAAAAAAAAAAAAAA&#10;AAAAW0NvbnRlbnRfVHlwZXNdLnhtbFBLAQItABQABgAIAAAAIQA4/SH/1gAAAJQBAAALAAAAAAAA&#10;AAAAAAAAAC8BAABfcmVscy8ucmVsc1BLAQItABQABgAIAAAAIQD6X6+OOQIAAIQEAAAOAAAAAAAA&#10;AAAAAAAAAC4CAABkcnMvZTJvRG9jLnhtbFBLAQItABQABgAIAAAAIQAt7UQC3wAAAAwBAAAPAAAA&#10;AAAAAAAAAAAAAJMEAABkcnMvZG93bnJldi54bWxQSwUGAAAAAAQABADzAAAAnwUAAAAA&#10;" fillcolor="white [3201]" strokeweight=".5pt">
                    <v:textbox>
                      <w:txbxContent>
                        <w:p w14:paraId="6034577D" w14:textId="4ADFD1CE" w:rsidR="00B666FE" w:rsidRDefault="00632C42" w:rsidP="00CB6AF5">
                          <w:pPr>
                            <w:rPr>
                              <w:b/>
                              <w:bCs/>
                              <w:u w:val="single"/>
                            </w:rPr>
                          </w:pPr>
                          <w:r w:rsidRPr="00632C42">
                            <w:rPr>
                              <w:b/>
                              <w:bCs/>
                              <w:u w:val="single"/>
                            </w:rPr>
                            <w:t>The</w:t>
                          </w:r>
                          <w:r w:rsidRPr="00632C42">
                            <w:rPr>
                              <w:rFonts w:ascii="Arial" w:hAnsi="Arial" w:cs="Arial"/>
                              <w:b/>
                              <w:bCs/>
                              <w:u w:val="single"/>
                            </w:rPr>
                            <w:t> </w:t>
                          </w:r>
                          <w:r w:rsidRPr="00632C42">
                            <w:rPr>
                              <w:b/>
                              <w:bCs/>
                              <w:u w:val="single"/>
                            </w:rPr>
                            <w:t>Current</w:t>
                          </w:r>
                          <w:r w:rsidRPr="00632C42">
                            <w:rPr>
                              <w:rFonts w:ascii="Arial" w:hAnsi="Arial" w:cs="Arial"/>
                              <w:b/>
                              <w:bCs/>
                              <w:u w:val="single"/>
                            </w:rPr>
                            <w:t> </w:t>
                          </w:r>
                          <w:r w:rsidRPr="00632C42">
                            <w:rPr>
                              <w:b/>
                              <w:bCs/>
                              <w:u w:val="single"/>
                            </w:rPr>
                            <w:t>Functioning Service</w:t>
                          </w:r>
                          <w:r w:rsidRPr="00632C42">
                            <w:rPr>
                              <w:rFonts w:ascii="Arial" w:hAnsi="Arial" w:cs="Arial"/>
                              <w:b/>
                              <w:bCs/>
                              <w:u w:val="single"/>
                            </w:rPr>
                            <w:t> </w:t>
                          </w:r>
                          <w:r w:rsidRPr="00632C42">
                            <w:rPr>
                              <w:b/>
                              <w:bCs/>
                              <w:u w:val="single"/>
                            </w:rPr>
                            <w:t>of a</w:t>
                          </w:r>
                          <w:r w:rsidRPr="00632C42">
                            <w:rPr>
                              <w:rFonts w:ascii="Arial" w:hAnsi="Arial" w:cs="Arial"/>
                              <w:b/>
                              <w:bCs/>
                              <w:u w:val="single"/>
                            </w:rPr>
                            <w:t> </w:t>
                          </w:r>
                          <w:r w:rsidRPr="00632C42">
                            <w:rPr>
                              <w:b/>
                              <w:bCs/>
                              <w:u w:val="single"/>
                            </w:rPr>
                            <w:t>Residential C</w:t>
                          </w:r>
                          <w:r w:rsidR="00CB6AF5">
                            <w:rPr>
                              <w:b/>
                              <w:bCs/>
                              <w:u w:val="single"/>
                            </w:rPr>
                            <w:t xml:space="preserve">are </w:t>
                          </w:r>
                          <w:r w:rsidR="00B03F36">
                            <w:rPr>
                              <w:b/>
                              <w:bCs/>
                              <w:u w:val="single"/>
                            </w:rPr>
                            <w:t xml:space="preserve">home </w:t>
                          </w:r>
                        </w:p>
                        <w:p w14:paraId="22D6C6AD" w14:textId="77777777" w:rsidR="00F211BA" w:rsidRPr="00F211BA" w:rsidRDefault="003F7702" w:rsidP="00F211BA">
                          <w:pPr>
                            <w:pStyle w:val="ListBullet"/>
                          </w:pPr>
                          <w:r w:rsidRPr="003F7702">
                            <w:t>assistance with daily living (eating, washing, dressing), medication, and social stimulation. They are regulated, requiring staff to support resident dignity, choice, and safety while increasingly partnering with the NHS for enhanced, proactive health care</w:t>
                          </w:r>
                          <w:r w:rsidR="00F211BA">
                            <w:t xml:space="preserve"> </w:t>
                          </w:r>
                          <w:r w:rsidR="00F211BA" w:rsidRPr="00ED3009">
                            <w:t>Types of ADLs:</w:t>
                          </w:r>
                          <w:r w:rsidR="00F211BA" w:rsidRPr="00F211BA">
                            <w:t> </w:t>
                          </w:r>
                          <w:hyperlink r:id="rId15" w:tgtFrame="_blank" w:history="1">
                            <w:r w:rsidR="00F211BA" w:rsidRPr="00F211BA">
                              <w:rPr>
                                <w:rStyle w:val="Hyperlink"/>
                              </w:rPr>
                              <w:t>National Institutes of Health (NIH)</w:t>
                            </w:r>
                          </w:hyperlink>
                          <w:r w:rsidR="00F211BA" w:rsidRPr="00F211BA">
                            <w:t> defines ADLs for basic needs (bathing, eating, dressing) vs. IADLs (medication, finances).</w:t>
                          </w:r>
                        </w:p>
                        <w:p w14:paraId="7A109859" w14:textId="27923F66" w:rsidR="00DB674E" w:rsidRDefault="001F0D78" w:rsidP="003F7702">
                          <w:pPr>
                            <w:pStyle w:val="ListBullet"/>
                          </w:pPr>
                          <w:hyperlink r:id="rId16" w:history="1">
                            <w:r w:rsidRPr="001F0D78">
                              <w:rPr>
                                <w:rStyle w:val="Hyperlink"/>
                              </w:rPr>
                              <w:t>Support Methods</w:t>
                            </w:r>
                          </w:hyperlink>
                          <w:r w:rsidRPr="001F0D78">
                            <w:t>: Caregivers should encourage independence where possible, using clear, simple, and patient communication to guide tasks</w:t>
                          </w:r>
                          <w:r w:rsidRPr="00626DD1">
                            <w:t>. </w:t>
                          </w:r>
                          <w:r w:rsidR="009C6813" w:rsidRPr="00626DD1">
                            <w:t>Methodology</w:t>
                          </w:r>
                          <w:r w:rsidR="009C6813" w:rsidRPr="009C6813">
                            <w:rPr>
                              <w:b/>
                              <w:bCs/>
                            </w:rPr>
                            <w:t>:</w:t>
                          </w:r>
                          <w:r w:rsidR="009C6813" w:rsidRPr="009C6813">
                            <w:t> </w:t>
                          </w:r>
                          <w:proofErr w:type="spellStart"/>
                          <w:r w:rsidR="009C6813" w:rsidRPr="009C6813">
                            <w:fldChar w:fldCharType="begin"/>
                          </w:r>
                          <w:r w:rsidR="009C6813" w:rsidRPr="009C6813">
                            <w:instrText>HYPERLINK "https://www.atrainceu.com/content/8-assistance-activities-daily-living-adls" \t "_blank"</w:instrText>
                          </w:r>
                          <w:r w:rsidR="009C6813" w:rsidRPr="009C6813">
                            <w:fldChar w:fldCharType="separate"/>
                          </w:r>
                          <w:r w:rsidR="009C6813" w:rsidRPr="009C6813">
                            <w:rPr>
                              <w:rStyle w:val="Hyperlink"/>
                            </w:rPr>
                            <w:t>ATrain</w:t>
                          </w:r>
                          <w:proofErr w:type="spellEnd"/>
                          <w:r w:rsidR="009C6813" w:rsidRPr="009C6813">
                            <w:rPr>
                              <w:rStyle w:val="Hyperlink"/>
                            </w:rPr>
                            <w:t xml:space="preserve"> Education</w:t>
                          </w:r>
                          <w:r w:rsidR="009C6813" w:rsidRPr="009C6813">
                            <w:fldChar w:fldCharType="end"/>
                          </w:r>
                          <w:r w:rsidR="009C6813" w:rsidRPr="009C6813">
                            <w:t> suggests using simple, patient communication to aid with tasks. </w:t>
                          </w:r>
                          <w:r w:rsidR="009C6813" w:rsidRPr="009C6813">
                            <w:br/>
                          </w:r>
                          <w:r w:rsidRPr="001F0D78">
                            <w:br/>
                          </w:r>
                        </w:p>
                        <w:p w14:paraId="4327F123" w14:textId="77777777" w:rsidR="003F7702" w:rsidRPr="00FD7E72" w:rsidRDefault="003F7702" w:rsidP="00ED3009">
                          <w:pPr>
                            <w:pStyle w:val="ListBullet"/>
                            <w:numPr>
                              <w:ilvl w:val="0"/>
                              <w:numId w:val="0"/>
                            </w:numPr>
                            <w:ind w:left="360"/>
                          </w:pPr>
                        </w:p>
                      </w:txbxContent>
                    </v:textbox>
                  </v:shape>
                </w:pict>
              </mc:Fallback>
            </mc:AlternateContent>
          </w:r>
          <w:r w:rsidRPr="00F75B1A">
            <w:rPr>
              <w:rFonts w:ascii="Arial" w:hAnsi="Arial" w:cs="Arial"/>
              <w:b/>
              <w:bCs/>
              <w:noProof/>
              <w:color w:val="153D63" w:themeColor="text2" w:themeTint="E6"/>
              <w:u w:val="single"/>
            </w:rPr>
            <mc:AlternateContent>
              <mc:Choice Requires="wps">
                <w:drawing>
                  <wp:anchor distT="45720" distB="45720" distL="114300" distR="114300" simplePos="0" relativeHeight="251666432" behindDoc="0" locked="0" layoutInCell="1" allowOverlap="1" wp14:anchorId="2F891304" wp14:editId="6D8FFF5B">
                    <wp:simplePos x="0" y="0"/>
                    <wp:positionH relativeFrom="margin">
                      <wp:posOffset>-666750</wp:posOffset>
                    </wp:positionH>
                    <wp:positionV relativeFrom="paragraph">
                      <wp:posOffset>2440940</wp:posOffset>
                    </wp:positionV>
                    <wp:extent cx="3438525" cy="2705100"/>
                    <wp:effectExtent l="0" t="0" r="28575" b="1905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438525" cy="2705100"/>
                            </a:xfrm>
                            <a:prstGeom prst="rect">
                              <a:avLst/>
                            </a:prstGeom>
                            <a:solidFill>
                              <a:srgbClr val="FFFFFF"/>
                            </a:solidFill>
                            <a:ln w="9525">
                              <a:solidFill>
                                <a:srgbClr val="000000"/>
                              </a:solidFill>
                              <a:miter lim="800000"/>
                              <a:headEnd/>
                              <a:tailEnd/>
                            </a:ln>
                          </wps:spPr>
                          <wps:txbx>
                            <w:txbxContent>
                              <w:p w14:paraId="75AAE7CE" w14:textId="0757A7E9" w:rsidR="0046299E" w:rsidRPr="00105A65" w:rsidRDefault="00105A65" w:rsidP="0046299E">
                                <w:pPr>
                                  <w:spacing w:after="0"/>
                                  <w:ind w:left="720" w:hanging="360"/>
                                  <w:textAlignment w:val="baseline"/>
                                  <w:rPr>
                                    <w:b/>
                                    <w:bCs/>
                                    <w:u w:val="single"/>
                                  </w:rPr>
                                </w:pPr>
                                <w:r w:rsidRPr="00105A65">
                                  <w:rPr>
                                    <w:b/>
                                    <w:bCs/>
                                    <w:u w:val="single"/>
                                  </w:rPr>
                                  <w:t xml:space="preserve">What’s a Residential Care Home </w:t>
                                </w:r>
                              </w:p>
                              <w:p w14:paraId="5AA4DB72" w14:textId="2F098CBB" w:rsidR="00F15AA7" w:rsidRDefault="00DB58E0" w:rsidP="0046299E">
                                <w:pPr>
                                  <w:pStyle w:val="paragraph"/>
                                  <w:numPr>
                                    <w:ilvl w:val="0"/>
                                    <w:numId w:val="34"/>
                                  </w:numPr>
                                  <w:spacing w:before="0" w:beforeAutospacing="0" w:after="0" w:afterAutospacing="0"/>
                                  <w:textAlignment w:val="baseline"/>
                                </w:pPr>
                                <w:r>
                                  <w:rPr>
                                    <w:rStyle w:val="normaltextrun"/>
                                    <w:rFonts w:ascii="Arial" w:eastAsiaTheme="majorEastAsia" w:hAnsi="Arial" w:cs="Arial"/>
                                    <w:color w:val="000000"/>
                                    <w:sz w:val="22"/>
                                    <w:szCs w:val="22"/>
                                    <w:shd w:val="clear" w:color="auto" w:fill="FFFFFF"/>
                                  </w:rPr>
                                  <w:t>Residential care, which promotes wellbeing as a key principle in adult social care (Department of Health and Social Care, 2014). Wellbeing includes areas such as physical and mental health, personal dignity, control over daily life, participation in work or education, social and economic wellbeing, and protection from abuse or neglect. The Care Quality Commission (CQC) safety, effectiveness, and person-centred care (CQC, 2023</w:t>
                                </w:r>
                                <w:r w:rsidR="003C67E4">
                                  <w:rPr>
                                    <w:rStyle w:val="normaltextrun"/>
                                    <w:rFonts w:ascii="Arial" w:eastAsiaTheme="majorEastAsia" w:hAnsi="Arial" w:cs="Arial"/>
                                    <w:color w:val="000000"/>
                                    <w:sz w:val="22"/>
                                    <w:szCs w:val="22"/>
                                    <w:shd w:val="clear" w:color="auto" w:fill="FFFFFF"/>
                                  </w:rPr>
                                  <w:t xml:space="preserve"> (England is guided by the Care Act 2014</w:t>
                                </w:r>
                                <w:r w:rsidR="006F7B8B">
                                  <w:rPr>
                                    <w:rStyle w:val="normaltextrun"/>
                                    <w:rFonts w:ascii="Arial" w:eastAsiaTheme="majorEastAsia" w:hAnsi="Arial" w:cs="Arial"/>
                                    <w:color w:val="000000"/>
                                    <w:sz w:val="22"/>
                                    <w:szCs w:val="22"/>
                                    <w:shd w:val="clear" w:color="auto" w:fill="FFFFFF"/>
                                  </w:rPr>
                                  <w:t>)</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2F891304" id="_x0000_s1032" type="#_x0000_t202" style="position:absolute;margin-left:-52.5pt;margin-top:192.2pt;width:270.75pt;height:213pt;z-index:25166643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k2YEgIAACcEAAAOAAAAZHJzL2Uyb0RvYy54bWysU9tu2zAMfR+wfxD0vthJkzU14hRdugwD&#10;ugvQ7QNoWY6FyaImKbG7ry+luGnQDXsYpgdBFKkj8vBwdT10mh2k8wpNyaeTnDNpBNbK7Er+/dv2&#10;zZIzH8DUoNHIkj9Iz6/Xr1+telvIGbaoa+kYgRhf9LbkbQi2yDIvWtmBn6CVhpwNug4CmW6X1Q56&#10;Qu90Nsvzt1mPrrYOhfSebm+PTr5O+E0jRfjSNF4GpktOuYW0u7RXcc/WKyh2DmyrxJgG/EMWHShD&#10;n56gbiEA2zv1G1SnhEOPTZgI7DJsGiVkqoGqmeYvqrlvwcpUC5Hj7Ykm//9gxefDvf3qWBje4UAN&#10;TEV4e4fih2cGNy2YnbxxDvtWQk0fTyNlWW99MT6NVPvCR5Cq/4Q1NRn2ARPQ0LguskJ1MkKnBjyc&#10;SJdDYIIuL+YXy8VswZkg3+wyX0zz1JYMiqfn1vnwQWLH4qHkjrqa4OFw50NMB4qnkPibR63qrdI6&#10;GW5XbbRjByAFbNNKFbwI04b1Jb+KifwdIk/rTxCdCiRlrbqSL09BUETe3ps6CS2A0sczpazNSGTk&#10;7shiGKqBqXpkOfJaYf1AzDo8KpcmjQ4tul+c9aTakvufe3CSM/3RUHeupvN5lHky5ovLGRnu3FOd&#10;e8AIgip54Ox43IQ0GpEBgzfUxUYlfp8zGVMmNSbax8mJcj+3U9TzfK8fAQAA//8DAFBLAwQUAAYA&#10;CAAAACEAPnrIg+IAAAAMAQAADwAAAGRycy9kb3ducmV2LnhtbEyPwU7DMBBE70j8g7VIXFBrh7hp&#10;CHEqhASCG5QKrm7sJhH2OthuGv4ec4Ljakdv3tSb2RoyaR8GhwKyJQOisXVqwE7A7u1hUQIJUaKS&#10;xqEW8K0DbJrzs1pWyp3wVU/b2JEEwVBJAX2MY0VpaHttZVi6UWP6HZy3MqbTd1R5eUpwa+g1YwW1&#10;csDU0MtR3/e6/dwerYCSP00f4Tl/eW+Lg7mJV+vp8csLcXkx390CiXqOf2H41U/q0CSnvTuiCsQI&#10;WGRslcZEAXnJOZAU4XmxArJP/IxxoE1N/49ofgAAAP//AwBQSwECLQAUAAYACAAAACEAtoM4kv4A&#10;AADhAQAAEwAAAAAAAAAAAAAAAAAAAAAAW0NvbnRlbnRfVHlwZXNdLnhtbFBLAQItABQABgAIAAAA&#10;IQA4/SH/1gAAAJQBAAALAAAAAAAAAAAAAAAAAC8BAABfcmVscy8ucmVsc1BLAQItABQABgAIAAAA&#10;IQD+Tk2YEgIAACcEAAAOAAAAAAAAAAAAAAAAAC4CAABkcnMvZTJvRG9jLnhtbFBLAQItABQABgAI&#10;AAAAIQA+esiD4gAAAAwBAAAPAAAAAAAAAAAAAAAAAGwEAABkcnMvZG93bnJldi54bWxQSwUGAAAA&#10;AAQABADzAAAAewUAAAAA&#10;">
                    <v:textbox>
                      <w:txbxContent>
                        <w:p w14:paraId="75AAE7CE" w14:textId="0757A7E9" w:rsidR="0046299E" w:rsidRPr="00105A65" w:rsidRDefault="00105A65" w:rsidP="0046299E">
                          <w:pPr>
                            <w:spacing w:after="0"/>
                            <w:ind w:left="720" w:hanging="360"/>
                            <w:textAlignment w:val="baseline"/>
                            <w:rPr>
                              <w:b/>
                              <w:bCs/>
                              <w:u w:val="single"/>
                            </w:rPr>
                          </w:pPr>
                          <w:r w:rsidRPr="00105A65">
                            <w:rPr>
                              <w:b/>
                              <w:bCs/>
                              <w:u w:val="single"/>
                            </w:rPr>
                            <w:t xml:space="preserve">What’s a Residential Care Home </w:t>
                          </w:r>
                        </w:p>
                        <w:p w14:paraId="5AA4DB72" w14:textId="2F098CBB" w:rsidR="00F15AA7" w:rsidRDefault="00DB58E0" w:rsidP="0046299E">
                          <w:pPr>
                            <w:pStyle w:val="paragraph"/>
                            <w:numPr>
                              <w:ilvl w:val="0"/>
                              <w:numId w:val="34"/>
                            </w:numPr>
                            <w:spacing w:before="0" w:beforeAutospacing="0" w:after="0" w:afterAutospacing="0"/>
                            <w:textAlignment w:val="baseline"/>
                          </w:pPr>
                          <w:r>
                            <w:rPr>
                              <w:rStyle w:val="normaltextrun"/>
                              <w:rFonts w:ascii="Arial" w:eastAsiaTheme="majorEastAsia" w:hAnsi="Arial" w:cs="Arial"/>
                              <w:color w:val="000000"/>
                              <w:sz w:val="22"/>
                              <w:szCs w:val="22"/>
                              <w:shd w:val="clear" w:color="auto" w:fill="FFFFFF"/>
                            </w:rPr>
                            <w:t>Residential care, which promotes wellbeing as a key principle in adult social care (Department of Health and Social Care, 2014). Wellbeing includes areas such as physical and mental health, personal dignity, control over daily life, participation in work or education, social and economic wellbeing, and protection from abuse or neglect. The Care Quality Commission (CQC) safety, effectiveness, and person-centred care (CQC, 2023</w:t>
                          </w:r>
                          <w:r w:rsidR="003C67E4">
                            <w:rPr>
                              <w:rStyle w:val="normaltextrun"/>
                              <w:rFonts w:ascii="Arial" w:eastAsiaTheme="majorEastAsia" w:hAnsi="Arial" w:cs="Arial"/>
                              <w:color w:val="000000"/>
                              <w:sz w:val="22"/>
                              <w:szCs w:val="22"/>
                              <w:shd w:val="clear" w:color="auto" w:fill="FFFFFF"/>
                            </w:rPr>
                            <w:t xml:space="preserve"> (England is guided by the Care Act 2014</w:t>
                          </w:r>
                          <w:r w:rsidR="006F7B8B">
                            <w:rPr>
                              <w:rStyle w:val="normaltextrun"/>
                              <w:rFonts w:ascii="Arial" w:eastAsiaTheme="majorEastAsia" w:hAnsi="Arial" w:cs="Arial"/>
                              <w:color w:val="000000"/>
                              <w:sz w:val="22"/>
                              <w:szCs w:val="22"/>
                              <w:shd w:val="clear" w:color="auto" w:fill="FFFFFF"/>
                            </w:rPr>
                            <w:t>)</w:t>
                          </w:r>
                        </w:p>
                      </w:txbxContent>
                    </v:textbox>
                    <w10:wrap type="square" anchorx="margin"/>
                  </v:shape>
                </w:pict>
              </mc:Fallback>
            </mc:AlternateContent>
          </w:r>
          <w:r w:rsidR="00E35661" w:rsidRPr="00F75B1A">
            <w:rPr>
              <w:rFonts w:ascii="Arial" w:hAnsi="Arial" w:cs="Arial"/>
              <w:noProof/>
            </w:rPr>
            <mc:AlternateContent>
              <mc:Choice Requires="wps">
                <w:drawing>
                  <wp:anchor distT="0" distB="0" distL="114300" distR="114300" simplePos="0" relativeHeight="251664384" behindDoc="0" locked="0" layoutInCell="1" allowOverlap="1" wp14:anchorId="040B542E" wp14:editId="05759251">
                    <wp:simplePos x="0" y="0"/>
                    <wp:positionH relativeFrom="margin">
                      <wp:align>left</wp:align>
                    </wp:positionH>
                    <wp:positionV relativeFrom="page">
                      <wp:posOffset>6724650</wp:posOffset>
                    </wp:positionV>
                    <wp:extent cx="2425065" cy="384810"/>
                    <wp:effectExtent l="0" t="0" r="0" b="0"/>
                    <wp:wrapSquare wrapText="bothSides"/>
                    <wp:docPr id="465" name="Text Box 255"/>
                    <wp:cNvGraphicFramePr/>
                    <a:graphic xmlns:a="http://schemas.openxmlformats.org/drawingml/2006/main">
                      <a:graphicData uri="http://schemas.microsoft.com/office/word/2010/wordprocessingShape">
                        <wps:wsp>
                          <wps:cNvSpPr txBox="1"/>
                          <wps:spPr>
                            <a:xfrm>
                              <a:off x="0" y="0"/>
                              <a:ext cx="2425065" cy="384810"/>
                            </a:xfrm>
                            <a:prstGeom prst="rect">
                              <a:avLst/>
                            </a:prstGeom>
                            <a:noFill/>
                            <a:ln w="6350">
                              <a:noFill/>
                            </a:ln>
                            <a:effectLst/>
                          </wps:spPr>
                          <wps:txbx>
                            <w:txbxContent>
                              <w:p w14:paraId="67C964CA" w14:textId="5C390845" w:rsidR="005D0559" w:rsidRPr="004E2BCF" w:rsidRDefault="00542C97">
                                <w:pPr>
                                  <w:pStyle w:val="NoSpacing"/>
                                  <w:rPr>
                                    <w:b/>
                                    <w:bCs/>
                                    <w:noProof/>
                                    <w:color w:val="0E2841" w:themeColor="text2"/>
                                    <w:sz w:val="28"/>
                                    <w:szCs w:val="28"/>
                                    <w:u w:val="single"/>
                                  </w:rPr>
                                </w:pPr>
                                <w:sdt>
                                  <w:sdtPr>
                                    <w:rPr>
                                      <w:b/>
                                      <w:bCs/>
                                      <w:noProof/>
                                      <w:color w:val="0E2841" w:themeColor="text2"/>
                                      <w:sz w:val="28"/>
                                      <w:szCs w:val="28"/>
                                      <w:u w:val="single"/>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0B0E0B" w:rsidRPr="004E2BCF">
                                      <w:rPr>
                                        <w:b/>
                                        <w:bCs/>
                                        <w:noProof/>
                                        <w:color w:val="0E2841" w:themeColor="text2"/>
                                        <w:sz w:val="28"/>
                                        <w:szCs w:val="28"/>
                                        <w:u w:val="single"/>
                                      </w:rPr>
                                      <w:t>Neelam Sumundar</w:t>
                                    </w:r>
                                  </w:sdtContent>
                                </w:sdt>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040B542E" id="Text Box 255" o:spid="_x0000_s1033" type="#_x0000_t202" style="position:absolute;margin-left:0;margin-top:529.5pt;width:190.95pt;height:30.3pt;z-index:251664384;visibility:visible;mso-wrap-style:square;mso-width-percent:0;mso-height-percent:0;mso-wrap-distance-left:9pt;mso-wrap-distance-top:0;mso-wrap-distance-right:9pt;mso-wrap-distance-bottom:0;mso-position-horizontal:left;mso-position-horizontal-relative:margin;mso-position-vertical:absolute;mso-position-vertical-relative:page;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K2tbIwIAAEEEAAAOAAAAZHJzL2Uyb0RvYy54bWysU02P2jAQvVfqf7B8LwksUBoRVnRXVJXQ&#10;7kpstWfj2MSS43FtQ0J/fccOX9r2VPXizHgm8/He8/y+azQ5COcVmJIOBzklwnColNmV9Mfr6tOM&#10;Eh+YqZgGI0p6FJ7eLz5+mLe2ECOoQVfCESxifNHaktYh2CLLPK9Fw/wArDAYlOAaFtB1u6xyrMXq&#10;jc5GeT7NWnCVdcCF93j72AfpItWXUvDwLKUXgeiS4mwhnS6d23hmizkrdo7ZWvHTGOwfpmiYMtj0&#10;UuqRBUb2Tv1RqlHcgQcZBhyaDKRUXKQdcJth/m6bTc2sSLsgON5eYPL/ryx/OmzsiyOh+wodEhgB&#10;aa0vPF7GfTrpmvjFSQnGEcLjBTbRBcLxcjQeTfLphBKOsbvZeDZMuGbXv63z4ZuAhkSjpA5pSWix&#10;w9oH7Iip55TYzMBKaZ2o0Ya0JZ3eTfL0wyWCf2gTc0Ui+VTmOnm0QrftiKpKOjlvtYXqiMs66HXg&#10;LV8pnGjNfHhhDonH/VDM4RkPqQE7w8mipAb362/3MR/5wCglLQqppP7nnjlBif5ukKkvw/E4Ki85&#10;48nnETruNrK9jZh98wCo1SE+G8uTGfODPpvSQfOGml/GrhhihmPvkm7P5kPo5Y1vhovlMiWh1iwL&#10;a7OxPJaOuEW8X7s35uyJlIB0PsFZcqx4x02f27Oz3AeQKhEXce5RRRajgzpNfJ7eVHwIt37Kur78&#10;xW8AAAD//wMAUEsDBBQABgAIAAAAIQAHphHW4AAAAAoBAAAPAAAAZHJzL2Rvd25yZXYueG1sTI9B&#10;S8NAEIXvgv9hGcGb3cTS0sRsihSKJ8FWS/G2yU6zwexsyG6T+O8dT3qbeW94871iO7tOjDiE1pOC&#10;dJGAQKq9aalR8PG+f9iACFGT0Z0nVPCNAbbl7U2hc+MnOuB4jI3gEAq5VmBj7HMpQ23R6bDwPRJ7&#10;Fz84HXkdGmkGPXG46+Rjkqyl0y3xB6t73Fmsv45Xp+DTrapw2dX719P4Mp0Oy/Obbc5K3d/Nz08g&#10;Is7x7xh+8RkdSmaq/JVMEJ0CLhJZTVYZT+wvN2kGomIpTbM1yLKQ/yuUPwAAAP//AwBQSwECLQAU&#10;AAYACAAAACEAtoM4kv4AAADhAQAAEwAAAAAAAAAAAAAAAAAAAAAAW0NvbnRlbnRfVHlwZXNdLnht&#10;bFBLAQItABQABgAIAAAAIQA4/SH/1gAAAJQBAAALAAAAAAAAAAAAAAAAAC8BAABfcmVscy8ucmVs&#10;c1BLAQItABQABgAIAAAAIQCpK2tbIwIAAEEEAAAOAAAAAAAAAAAAAAAAAC4CAABkcnMvZTJvRG9j&#10;LnhtbFBLAQItABQABgAIAAAAIQAHphHW4AAAAAoBAAAPAAAAAAAAAAAAAAAAAH0EAABkcnMvZG93&#10;bnJldi54bWxQSwUGAAAAAAQABADzAAAAigUAAAAA&#10;" filled="f" stroked="f" strokeweight=".5pt">
                    <v:textbox>
                      <w:txbxContent>
                        <w:p w14:paraId="67C964CA" w14:textId="5C390845" w:rsidR="005D0559" w:rsidRPr="004E2BCF" w:rsidRDefault="00542C97">
                          <w:pPr>
                            <w:pStyle w:val="NoSpacing"/>
                            <w:rPr>
                              <w:b/>
                              <w:bCs/>
                              <w:noProof/>
                              <w:color w:val="0E2841" w:themeColor="text2"/>
                              <w:sz w:val="28"/>
                              <w:szCs w:val="28"/>
                              <w:u w:val="single"/>
                            </w:rPr>
                          </w:pPr>
                          <w:sdt>
                            <w:sdtPr>
                              <w:rPr>
                                <w:b/>
                                <w:bCs/>
                                <w:noProof/>
                                <w:color w:val="0E2841" w:themeColor="text2"/>
                                <w:sz w:val="28"/>
                                <w:szCs w:val="28"/>
                                <w:u w:val="single"/>
                              </w:rPr>
                              <w:alias w:val="Author"/>
                              <w:id w:val="15524260"/>
                              <w:dataBinding w:prefixMappings="xmlns:ns0='http://schemas.openxmlformats.org/package/2006/metadata/core-properties' xmlns:ns1='http://purl.org/dc/elements/1.1/'" w:xpath="/ns0:coreProperties[1]/ns1:creator[1]" w:storeItemID="{6C3C8BC8-F283-45AE-878A-BAB7291924A1}"/>
                              <w:text/>
                            </w:sdtPr>
                            <w:sdtEndPr/>
                            <w:sdtContent>
                              <w:r w:rsidR="000B0E0B" w:rsidRPr="004E2BCF">
                                <w:rPr>
                                  <w:b/>
                                  <w:bCs/>
                                  <w:noProof/>
                                  <w:color w:val="0E2841" w:themeColor="text2"/>
                                  <w:sz w:val="28"/>
                                  <w:szCs w:val="28"/>
                                  <w:u w:val="single"/>
                                </w:rPr>
                                <w:t>Neelam Sumundar</w:t>
                              </w:r>
                            </w:sdtContent>
                          </w:sdt>
                        </w:p>
                      </w:txbxContent>
                    </v:textbox>
                    <w10:wrap type="square" anchorx="margin" anchory="page"/>
                  </v:shape>
                </w:pict>
              </mc:Fallback>
            </mc:AlternateContent>
          </w:r>
          <w:r w:rsidR="00E35661" w:rsidRPr="00F75B1A">
            <w:rPr>
              <w:rFonts w:ascii="Arial" w:hAnsi="Arial" w:cs="Arial"/>
              <w:noProof/>
            </w:rPr>
            <mc:AlternateContent>
              <mc:Choice Requires="wps">
                <w:drawing>
                  <wp:anchor distT="0" distB="0" distL="114300" distR="114300" simplePos="0" relativeHeight="251662336" behindDoc="0" locked="0" layoutInCell="1" allowOverlap="1" wp14:anchorId="6972A06B" wp14:editId="422C6F60">
                    <wp:simplePos x="0" y="0"/>
                    <wp:positionH relativeFrom="margin">
                      <wp:posOffset>-371475</wp:posOffset>
                    </wp:positionH>
                    <wp:positionV relativeFrom="page">
                      <wp:posOffset>7138035</wp:posOffset>
                    </wp:positionV>
                    <wp:extent cx="3086100" cy="91440"/>
                    <wp:effectExtent l="0" t="0" r="0" b="3810"/>
                    <wp:wrapNone/>
                    <wp:docPr id="469" name="Rectangle 263"/>
                    <wp:cNvGraphicFramePr/>
                    <a:graphic xmlns:a="http://schemas.openxmlformats.org/drawingml/2006/main">
                      <a:graphicData uri="http://schemas.microsoft.com/office/word/2010/wordprocessingShape">
                        <wps:wsp>
                          <wps:cNvSpPr/>
                          <wps:spPr>
                            <a:xfrm>
                              <a:off x="0" y="0"/>
                              <a:ext cx="3086100" cy="91440"/>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rect w14:anchorId="365550DC" id="Rectangle 263" o:spid="_x0000_s1026" style="position:absolute;margin-left:-29.25pt;margin-top:562.05pt;width:243pt;height:7.2pt;z-index:25166233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W+yuZgIAACoFAAAOAAAAZHJzL2Uyb0RvYy54bWysVFFv2yAQfp+0/4B4X+1kbddFdaooVadJ&#10;VRutnfpMMcSWMMcOEif79TvAcaq22sM0P2Dg7r47Pr7j8mrXGbZV6FuwFZ+clJwpK6Fu7briPx9v&#10;Pl1w5oOwtTBgVcX3yvOr+ccPl72bqSk0YGqFjECsn/Wu4k0IblYUXjaqE/4EnLJk1ICdCLTEdVGj&#10;6Am9M8W0LM+LHrB2CFJ5T7vX2cjnCV9rJcO91l4FZipOtYU0Yhqf41jML8VsjcI1rRzKEP9QRSda&#10;S0lHqGsRBNtg+waqayWCBx1OJHQFaN1Klc5Ap5mUr07z0Ain0lmIHO9Gmvz/g5V32we3QqKhd37m&#10;aRpPsdPYxT/Vx3aJrP1IltoFJmnzc3lxPimJU0m2r5PT00RmcQx26MM3BR2Lk4oj3UWiSGxvfaCE&#10;5HpwibmMjaOFm9aYbI07xbGsNAt7o7L3D6VZW1Mh04SaFKOWBtlW0F0LKZUNk2xqRK3y9llJX7x0&#10;Sj5GpJWxBBiRNeUfsQeAqMa32Blm8I+hKgluDC7/VlgOHiNSZrBhDO5aC/gegKFTDZmz/4GkTE1k&#10;6Rnq/QoZQpa7d/KmpTu4FT6sBJK+6daoZ8M9DdpAX3EYZpw1gL/f24/+JDuyctZTv1Tc/9oIVJyZ&#10;75YEmRXAQlqcnn2ZUg58aXl+abGbbgl0TRN6HZxM0+gfzGGqEbonau1FzEomYSXlrrgMeFgsQ+5j&#10;ehykWiySGzWVE+HWPjgZwSOrUWOPuyeBbhBiIAXfwaG3xOyVHrNvjLSw2ATQbRLrkdeBb2rIJJzh&#10;8Ygd/3KdvI5P3PwPAAAA//8DAFBLAwQUAAYACAAAACEA8KJ0eeIAAAANAQAADwAAAGRycy9kb3du&#10;cmV2LnhtbEyPzU7DMBCE70i8g7VI3Frnp6VViFNVlXpBCIlAD9zcZIkD8TqK3TTw9GxP5bgzo9lv&#10;8s1kOzHi4FtHCuJ5BAKpcnVLjYL3t/1sDcIHTbXuHKGCH/SwKW5vcp3V7kyvOJahEVxCPtMKTAh9&#10;JqWvDFrt565HYu/TDVYHPodG1oM+c7ntZBJFD9LqlviD0T3uDFbf5ckqePpapaUZt+Nv+oIH4w7P&#10;H/udV+r+bto+ggg4hWsYLviMDgUzHd2Jai86BbPleslRNuJkEYPgyCJZsXS8SCmbssjl/xXFHwAA&#10;AP//AwBQSwECLQAUAAYACAAAACEAtoM4kv4AAADhAQAAEwAAAAAAAAAAAAAAAAAAAAAAW0NvbnRl&#10;bnRfVHlwZXNdLnhtbFBLAQItABQABgAIAAAAIQA4/SH/1gAAAJQBAAALAAAAAAAAAAAAAAAAAC8B&#10;AABfcmVscy8ucmVsc1BLAQItABQABgAIAAAAIQDNW+yuZgIAACoFAAAOAAAAAAAAAAAAAAAAAC4C&#10;AABkcnMvZTJvRG9jLnhtbFBLAQItABQABgAIAAAAIQDwonR54gAAAA0BAAAPAAAAAAAAAAAAAAAA&#10;AMAEAABkcnMvZG93bnJldi54bWxQSwUGAAAAAAQABADzAAAAzwUAAAAA&#10;" fillcolor="#156082 [3204]" stroked="f" strokeweight="1pt">
                    <w10:wrap anchorx="margin" anchory="page"/>
                  </v:rect>
                </w:pict>
              </mc:Fallback>
            </mc:AlternateContent>
          </w:r>
          <w:r w:rsidR="005D0559" w:rsidRPr="00F75B1A">
            <w:rPr>
              <w:rFonts w:ascii="Arial" w:hAnsi="Arial" w:cs="Arial"/>
            </w:rPr>
            <w:br w:type="page"/>
          </w:r>
        </w:p>
        <w:p w14:paraId="7FDB2D53" w14:textId="5765B50E" w:rsidR="00D86373" w:rsidRPr="00F75B1A" w:rsidRDefault="00542C97" w:rsidP="002E53B9">
          <w:pPr>
            <w:rPr>
              <w:rStyle w:val="normaltextrun"/>
              <w:rFonts w:ascii="Arial" w:hAnsi="Arial" w:cs="Arial"/>
            </w:rPr>
            <w:sectPr w:rsidR="00D86373" w:rsidRPr="00F75B1A" w:rsidSect="005D0559">
              <w:pgSz w:w="16838" w:h="11906" w:orient="landscape"/>
              <w:pgMar w:top="1440" w:right="1440" w:bottom="1440" w:left="1440" w:header="708" w:footer="708" w:gutter="0"/>
              <w:pgNumType w:start="0"/>
              <w:cols w:space="708"/>
              <w:titlePg/>
              <w:docGrid w:linePitch="360"/>
            </w:sectPr>
          </w:pPr>
        </w:p>
      </w:sdtContent>
    </w:sdt>
    <w:p w14:paraId="0D83D056" w14:textId="77777777" w:rsidR="005D0559" w:rsidRPr="00F75B1A" w:rsidRDefault="005D0559" w:rsidP="005D0559">
      <w:pPr>
        <w:pStyle w:val="paragraph"/>
        <w:spacing w:before="0" w:beforeAutospacing="0" w:after="0" w:afterAutospacing="0"/>
        <w:textAlignment w:val="baseline"/>
        <w:rPr>
          <w:rFonts w:ascii="Arial" w:hAnsi="Arial" w:cs="Arial"/>
          <w:sz w:val="22"/>
          <w:szCs w:val="22"/>
        </w:rPr>
      </w:pPr>
      <w:r w:rsidRPr="00F75B1A">
        <w:rPr>
          <w:rStyle w:val="eop"/>
          <w:rFonts w:ascii="Arial" w:eastAsiaTheme="majorEastAsia" w:hAnsi="Arial" w:cs="Arial"/>
          <w:sz w:val="22"/>
          <w:szCs w:val="22"/>
        </w:rPr>
        <w:lastRenderedPageBreak/>
        <w:t> </w:t>
      </w:r>
    </w:p>
    <w:p w14:paraId="1E49CF97" w14:textId="77777777" w:rsidR="00D86373" w:rsidRPr="00F75B1A" w:rsidRDefault="00D86373" w:rsidP="005D0559">
      <w:pPr>
        <w:pStyle w:val="paragraph"/>
        <w:spacing w:before="0" w:beforeAutospacing="0" w:after="0" w:afterAutospacing="0"/>
        <w:textAlignment w:val="baseline"/>
        <w:rPr>
          <w:rStyle w:val="normaltextrun"/>
          <w:rFonts w:ascii="Arial" w:eastAsiaTheme="majorEastAsia" w:hAnsi="Arial" w:cs="Arial"/>
          <w:b/>
          <w:bCs/>
          <w:sz w:val="22"/>
          <w:szCs w:val="22"/>
          <w:u w:val="single"/>
        </w:rPr>
        <w:sectPr w:rsidR="00D86373" w:rsidRPr="00F75B1A" w:rsidSect="00E35661">
          <w:type w:val="continuous"/>
          <w:pgSz w:w="16838" w:h="11906" w:orient="landscape"/>
          <w:pgMar w:top="1440" w:right="1440" w:bottom="1440" w:left="1440" w:header="709" w:footer="709" w:gutter="0"/>
          <w:pgNumType w:start="0"/>
          <w:cols w:num="2" w:space="708"/>
          <w:titlePg/>
          <w:docGrid w:linePitch="360"/>
        </w:sectPr>
      </w:pPr>
    </w:p>
    <w:p w14:paraId="14DC2825" w14:textId="77777777" w:rsidR="005D0559" w:rsidRPr="00F75B1A" w:rsidRDefault="005D0559" w:rsidP="005D0559">
      <w:pPr>
        <w:pStyle w:val="paragraph"/>
        <w:spacing w:before="0" w:beforeAutospacing="0" w:after="0" w:afterAutospacing="0"/>
        <w:textAlignment w:val="baseline"/>
        <w:rPr>
          <w:rFonts w:ascii="Arial" w:hAnsi="Arial" w:cs="Arial"/>
          <w:sz w:val="22"/>
          <w:szCs w:val="22"/>
        </w:rPr>
      </w:pPr>
      <w:r w:rsidRPr="00F75B1A">
        <w:rPr>
          <w:rStyle w:val="normaltextrun"/>
          <w:rFonts w:ascii="Arial" w:eastAsiaTheme="majorEastAsia" w:hAnsi="Arial" w:cs="Arial"/>
          <w:b/>
          <w:bCs/>
          <w:sz w:val="22"/>
          <w:szCs w:val="22"/>
          <w:u w:val="single"/>
        </w:rPr>
        <w:t>Essay for Ambulance service </w:t>
      </w:r>
      <w:r w:rsidRPr="00F75B1A">
        <w:rPr>
          <w:rStyle w:val="eop"/>
          <w:rFonts w:ascii="Arial" w:eastAsiaTheme="majorEastAsia" w:hAnsi="Arial" w:cs="Arial"/>
          <w:sz w:val="22"/>
          <w:szCs w:val="22"/>
        </w:rPr>
        <w:t> </w:t>
      </w:r>
    </w:p>
    <w:p w14:paraId="5CFCD00F" w14:textId="2A5F0C37" w:rsidR="005D0559" w:rsidRPr="00F75B1A" w:rsidRDefault="005D0559" w:rsidP="005D0559">
      <w:pPr>
        <w:pStyle w:val="paragraph"/>
        <w:spacing w:before="0" w:beforeAutospacing="0" w:after="0" w:afterAutospacing="0"/>
        <w:textAlignment w:val="baseline"/>
        <w:rPr>
          <w:rFonts w:ascii="Arial" w:hAnsi="Arial" w:cs="Arial"/>
          <w:sz w:val="22"/>
          <w:szCs w:val="22"/>
        </w:rPr>
      </w:pPr>
      <w:r w:rsidRPr="00F75B1A">
        <w:rPr>
          <w:rStyle w:val="normaltextrun"/>
          <w:rFonts w:ascii="Arial" w:eastAsiaTheme="majorEastAsia" w:hAnsi="Arial" w:cs="Arial"/>
          <w:b/>
          <w:bCs/>
          <w:sz w:val="22"/>
          <w:szCs w:val="22"/>
          <w:u w:val="single"/>
        </w:rPr>
        <w:t>Module: LCHS4003 INTRODUCTION TO PUBLIC HEALTH  </w:t>
      </w:r>
      <w:r w:rsidRPr="00F75B1A">
        <w:rPr>
          <w:rStyle w:val="eop"/>
          <w:rFonts w:ascii="Arial" w:eastAsiaTheme="majorEastAsia" w:hAnsi="Arial" w:cs="Arial"/>
          <w:sz w:val="22"/>
          <w:szCs w:val="22"/>
        </w:rPr>
        <w:t> </w:t>
      </w:r>
    </w:p>
    <w:p w14:paraId="69C6A743" w14:textId="2BEFAEE0" w:rsidR="005D0559" w:rsidRPr="00F75B1A" w:rsidRDefault="005D0559" w:rsidP="005D0559">
      <w:pPr>
        <w:pStyle w:val="paragraph"/>
        <w:spacing w:before="0" w:beforeAutospacing="0" w:after="0" w:afterAutospacing="0"/>
        <w:textAlignment w:val="baseline"/>
        <w:rPr>
          <w:rFonts w:ascii="Arial" w:hAnsi="Arial" w:cs="Arial"/>
          <w:sz w:val="22"/>
          <w:szCs w:val="22"/>
        </w:rPr>
      </w:pPr>
      <w:r w:rsidRPr="00F75B1A">
        <w:rPr>
          <w:rStyle w:val="eop"/>
          <w:rFonts w:ascii="Arial" w:eastAsiaTheme="majorEastAsia" w:hAnsi="Arial" w:cs="Arial"/>
          <w:sz w:val="22"/>
          <w:szCs w:val="22"/>
        </w:rPr>
        <w:t> </w:t>
      </w:r>
    </w:p>
    <w:p w14:paraId="1B15146D" w14:textId="05D8FD2E" w:rsidR="00535895" w:rsidRPr="00F75B1A" w:rsidRDefault="005D0559" w:rsidP="00535895">
      <w:pPr>
        <w:pStyle w:val="Heading3"/>
        <w:rPr>
          <w:rFonts w:ascii="Arial" w:eastAsia="Times New Roman" w:hAnsi="Arial" w:cs="Arial"/>
          <w:b/>
          <w:bCs/>
          <w:color w:val="auto"/>
          <w:sz w:val="22"/>
          <w:szCs w:val="22"/>
          <w:lang w:eastAsia="en-GB"/>
        </w:rPr>
      </w:pPr>
      <w:r w:rsidRPr="00F75B1A">
        <w:rPr>
          <w:rStyle w:val="eop"/>
          <w:rFonts w:ascii="Arial" w:hAnsi="Arial" w:cs="Arial"/>
          <w:sz w:val="22"/>
          <w:szCs w:val="22"/>
        </w:rPr>
        <w:t> </w:t>
      </w:r>
      <w:r w:rsidRPr="00F75B1A">
        <w:rPr>
          <w:rStyle w:val="normaltextrun"/>
          <w:rFonts w:ascii="Arial" w:hAnsi="Arial" w:cs="Arial"/>
          <w:sz w:val="22"/>
          <w:szCs w:val="22"/>
        </w:rPr>
        <w:t> </w:t>
      </w:r>
      <w:r w:rsidRPr="00F75B1A">
        <w:rPr>
          <w:rStyle w:val="eop"/>
          <w:rFonts w:ascii="Arial" w:hAnsi="Arial" w:cs="Arial"/>
          <w:sz w:val="22"/>
          <w:szCs w:val="22"/>
        </w:rPr>
        <w:t> </w:t>
      </w:r>
      <w:r w:rsidR="00535895" w:rsidRPr="00F75B1A">
        <w:rPr>
          <w:rFonts w:ascii="Arial" w:eastAsia="Times New Roman" w:hAnsi="Arial" w:cs="Arial"/>
          <w:b/>
          <w:bCs/>
          <w:color w:val="auto"/>
          <w:sz w:val="22"/>
          <w:szCs w:val="22"/>
          <w:lang w:eastAsia="en-GB"/>
        </w:rPr>
        <w:t>Ambulance Service: Origins, Modern Function, and Impact on Quality of Life</w:t>
      </w:r>
    </w:p>
    <w:p w14:paraId="07E5CE2B" w14:textId="42C407EF" w:rsidR="00535895" w:rsidRPr="00F75B1A" w:rsidRDefault="00535895" w:rsidP="00535895">
      <w:pPr>
        <w:spacing w:before="100" w:beforeAutospacing="1" w:after="100" w:afterAutospacing="1" w:line="240" w:lineRule="auto"/>
        <w:rPr>
          <w:rFonts w:ascii="Arial" w:eastAsiaTheme="minorEastAsia" w:hAnsi="Arial" w:cs="Arial"/>
          <w:lang w:eastAsia="en-GB"/>
        </w:rPr>
      </w:pPr>
      <w:r w:rsidRPr="00F75B1A">
        <w:rPr>
          <w:rFonts w:ascii="Arial" w:eastAsiaTheme="minorEastAsia" w:hAnsi="Arial" w:cs="Arial"/>
          <w:lang w:eastAsia="en-GB"/>
        </w:rPr>
        <w:t>The ambulance service is a vital part of the healthcare system, providing emergency medical treatment, clinical assessment, and transportation for individuals experiencing urgent or life</w:t>
      </w:r>
      <w:r w:rsidRPr="00F75B1A">
        <w:rPr>
          <w:rFonts w:ascii="Arial" w:eastAsiaTheme="minorEastAsia" w:hAnsi="Arial" w:cs="Arial"/>
          <w:lang w:eastAsia="en-GB"/>
        </w:rPr>
        <w:noBreakHyphen/>
        <w:t xml:space="preserve">threatening conditions. In the United Kingdom, ambulance services operate under the </w:t>
      </w:r>
      <w:hyperlink r:id="rId17" w:history="1">
        <w:r w:rsidRPr="00F75B1A">
          <w:rPr>
            <w:rFonts w:ascii="Arial" w:eastAsiaTheme="minorEastAsia" w:hAnsi="Arial" w:cs="Arial"/>
            <w:color w:val="0000FF"/>
            <w:u w:val="single"/>
            <w:lang w:eastAsia="en-GB"/>
          </w:rPr>
          <w:t>National Health Service</w:t>
        </w:r>
      </w:hyperlink>
      <w:r w:rsidRPr="00F75B1A">
        <w:rPr>
          <w:rFonts w:ascii="Arial" w:eastAsiaTheme="minorEastAsia" w:hAnsi="Arial" w:cs="Arial"/>
          <w:lang w:eastAsia="en-GB"/>
        </w:rPr>
        <w:t xml:space="preserve"> (NHS), responding to 999 calls and delivering urgent care in both community and hospital settings. Over time, ambulance services have evolved from simple transport providers to highly skilled mobile healthcare units capable of delivering advanced life</w:t>
      </w:r>
      <w:r w:rsidRPr="00F75B1A">
        <w:rPr>
          <w:rFonts w:ascii="Arial" w:eastAsiaTheme="minorEastAsia" w:hAnsi="Arial" w:cs="Arial"/>
          <w:lang w:eastAsia="en-GB"/>
        </w:rPr>
        <w:noBreakHyphen/>
        <w:t>saving interventions before patients reach hospital.</w:t>
      </w:r>
    </w:p>
    <w:p w14:paraId="3E1A33F4" w14:textId="011C4F89" w:rsidR="00535895" w:rsidRPr="00F75B1A" w:rsidRDefault="00535895" w:rsidP="00535895">
      <w:pPr>
        <w:spacing w:before="100" w:beforeAutospacing="1" w:after="100" w:afterAutospacing="1" w:line="240" w:lineRule="auto"/>
        <w:rPr>
          <w:rFonts w:ascii="Arial" w:eastAsiaTheme="minorEastAsia" w:hAnsi="Arial" w:cs="Arial"/>
          <w:lang w:eastAsia="en-GB"/>
        </w:rPr>
      </w:pPr>
      <w:r w:rsidRPr="00F75B1A">
        <w:rPr>
          <w:rFonts w:ascii="Arial" w:eastAsiaTheme="minorEastAsia" w:hAnsi="Arial" w:cs="Arial"/>
          <w:lang w:eastAsia="en-GB"/>
        </w:rPr>
        <w:t xml:space="preserve">The origins of the modern ambulance service can be traced back to the 18th century. During the Napoleonic Wars, </w:t>
      </w:r>
      <w:hyperlink r:id="rId18" w:history="1">
        <w:r w:rsidRPr="00F75B1A">
          <w:rPr>
            <w:rFonts w:ascii="Arial" w:eastAsiaTheme="minorEastAsia" w:hAnsi="Arial" w:cs="Arial"/>
            <w:color w:val="0000FF"/>
            <w:u w:val="single"/>
            <w:lang w:eastAsia="en-GB"/>
          </w:rPr>
          <w:t>Dominique Jean Larrey</w:t>
        </w:r>
      </w:hyperlink>
      <w:r w:rsidRPr="00F75B1A">
        <w:rPr>
          <w:rFonts w:ascii="Arial" w:eastAsiaTheme="minorEastAsia" w:hAnsi="Arial" w:cs="Arial"/>
          <w:lang w:eastAsia="en-GB"/>
        </w:rPr>
        <w:t xml:space="preserve"> introduced the concept of “flying ambulances” to transport wounded soldiers rapidly from battlefields to receive medical care. This innovation improved survival rates and laid the foundation for organised pre</w:t>
      </w:r>
      <w:r w:rsidRPr="00F75B1A">
        <w:rPr>
          <w:rFonts w:ascii="Arial" w:eastAsiaTheme="minorEastAsia" w:hAnsi="Arial" w:cs="Arial"/>
          <w:lang w:eastAsia="en-GB"/>
        </w:rPr>
        <w:noBreakHyphen/>
        <w:t>hospital emergency care.</w:t>
      </w:r>
      <w:r w:rsidR="00F75B1A">
        <w:rPr>
          <w:rFonts w:ascii="Arial" w:eastAsiaTheme="minorEastAsia" w:hAnsi="Arial" w:cs="Arial"/>
          <w:lang w:eastAsia="en-GB"/>
        </w:rPr>
        <w:t xml:space="preserve"> </w:t>
      </w:r>
      <w:r w:rsidRPr="00F75B1A">
        <w:rPr>
          <w:rFonts w:ascii="Arial" w:eastAsiaTheme="minorEastAsia" w:hAnsi="Arial" w:cs="Arial"/>
          <w:lang w:eastAsia="en-GB"/>
        </w:rPr>
        <w:t xml:space="preserve">In the United Kingdom, the </w:t>
      </w:r>
      <w:hyperlink r:id="rId19" w:history="1">
        <w:r w:rsidRPr="00F75B1A">
          <w:rPr>
            <w:rFonts w:ascii="Arial" w:eastAsiaTheme="minorEastAsia" w:hAnsi="Arial" w:cs="Arial"/>
            <w:color w:val="0000FF"/>
            <w:u w:val="single"/>
            <w:lang w:eastAsia="en-GB"/>
          </w:rPr>
          <w:t>St John Ambulance</w:t>
        </w:r>
      </w:hyperlink>
      <w:r w:rsidRPr="00F75B1A">
        <w:rPr>
          <w:rFonts w:ascii="Arial" w:eastAsiaTheme="minorEastAsia" w:hAnsi="Arial" w:cs="Arial"/>
          <w:lang w:eastAsia="en-GB"/>
        </w:rPr>
        <w:t xml:space="preserve"> was </w:t>
      </w:r>
      <w:r w:rsidR="00F6482E" w:rsidRPr="00F75B1A">
        <w:rPr>
          <w:rFonts w:ascii="Arial" w:eastAsiaTheme="minorEastAsia" w:hAnsi="Arial" w:cs="Arial"/>
          <w:lang w:eastAsia="en-GB"/>
        </w:rPr>
        <w:t>proved</w:t>
      </w:r>
      <w:r w:rsidRPr="00F75B1A">
        <w:rPr>
          <w:rFonts w:ascii="Arial" w:eastAsiaTheme="minorEastAsia" w:hAnsi="Arial" w:cs="Arial"/>
          <w:lang w:eastAsia="en-GB"/>
        </w:rPr>
        <w:t xml:space="preserve"> in 1877 and played </w:t>
      </w:r>
      <w:r w:rsidR="00F6482E" w:rsidRPr="00F75B1A">
        <w:rPr>
          <w:rFonts w:ascii="Arial" w:eastAsiaTheme="minorEastAsia" w:hAnsi="Arial" w:cs="Arial"/>
          <w:lang w:eastAsia="en-GB"/>
        </w:rPr>
        <w:t>a significant role</w:t>
      </w:r>
      <w:r w:rsidRPr="00F75B1A">
        <w:rPr>
          <w:rFonts w:ascii="Arial" w:eastAsiaTheme="minorEastAsia" w:hAnsi="Arial" w:cs="Arial"/>
          <w:lang w:eastAsia="en-GB"/>
        </w:rPr>
        <w:t xml:space="preserve"> in developing first</w:t>
      </w:r>
      <w:r w:rsidRPr="00F75B1A">
        <w:rPr>
          <w:rFonts w:ascii="Arial" w:eastAsiaTheme="minorEastAsia" w:hAnsi="Arial" w:cs="Arial"/>
          <w:lang w:eastAsia="en-GB"/>
        </w:rPr>
        <w:noBreakHyphen/>
        <w:t>aid training and patient transport services (Webster, 2002).</w:t>
      </w:r>
    </w:p>
    <w:p w14:paraId="7B0A5634" w14:textId="117BB766" w:rsidR="00535895" w:rsidRPr="00F75B1A" w:rsidRDefault="00535895" w:rsidP="00535895">
      <w:pPr>
        <w:spacing w:before="100" w:beforeAutospacing="1" w:after="100" w:afterAutospacing="1" w:line="240" w:lineRule="auto"/>
        <w:rPr>
          <w:rFonts w:ascii="Arial" w:eastAsiaTheme="minorEastAsia" w:hAnsi="Arial" w:cs="Arial"/>
          <w:lang w:eastAsia="en-GB"/>
        </w:rPr>
      </w:pPr>
      <w:r w:rsidRPr="00F75B1A">
        <w:rPr>
          <w:rFonts w:ascii="Arial" w:eastAsiaTheme="minorEastAsia" w:hAnsi="Arial" w:cs="Arial"/>
          <w:lang w:eastAsia="en-GB"/>
        </w:rPr>
        <w:t xml:space="preserve">Today, ambulance services do far more than transport patients. Paramedics provide rapid clinical assessment, advanced life support, and treatment for conditions such as cardiac arrest and sepsis. Services also support mental health crises and can refer patients to </w:t>
      </w:r>
      <w:r w:rsidR="00F6482E" w:rsidRPr="00F75B1A">
        <w:rPr>
          <w:rFonts w:ascii="Arial" w:eastAsiaTheme="minorEastAsia" w:hAnsi="Arial" w:cs="Arial"/>
          <w:lang w:eastAsia="en-GB"/>
        </w:rPr>
        <w:t>community</w:t>
      </w:r>
      <w:r w:rsidRPr="00F75B1A">
        <w:rPr>
          <w:rFonts w:ascii="Arial" w:eastAsiaTheme="minorEastAsia" w:hAnsi="Arial" w:cs="Arial"/>
          <w:lang w:eastAsia="en-GB"/>
        </w:rPr>
        <w:t xml:space="preserve"> care when hospital admission is not required (King’s Fund, 2024; NHS England, 2023).</w:t>
      </w:r>
    </w:p>
    <w:p w14:paraId="6CFA1F4C" w14:textId="5442644B" w:rsidR="00535895" w:rsidRPr="00F75B1A" w:rsidRDefault="00535895" w:rsidP="00535895">
      <w:pPr>
        <w:spacing w:before="100" w:beforeAutospacing="1" w:after="100" w:afterAutospacing="1" w:line="240" w:lineRule="auto"/>
        <w:rPr>
          <w:rFonts w:ascii="Arial" w:eastAsiaTheme="minorEastAsia" w:hAnsi="Arial" w:cs="Arial"/>
          <w:lang w:eastAsia="en-GB"/>
        </w:rPr>
      </w:pPr>
      <w:r w:rsidRPr="00F75B1A">
        <w:rPr>
          <w:rFonts w:ascii="Arial" w:eastAsiaTheme="minorEastAsia" w:hAnsi="Arial" w:cs="Arial"/>
          <w:lang w:eastAsia="en-GB"/>
        </w:rPr>
        <w:t>Ambulance services currently face significant challenges. Rising population numbers, increasing long</w:t>
      </w:r>
      <w:r w:rsidRPr="00F75B1A">
        <w:rPr>
          <w:rFonts w:ascii="Arial" w:eastAsiaTheme="minorEastAsia" w:hAnsi="Arial" w:cs="Arial"/>
          <w:lang w:eastAsia="en-GB"/>
        </w:rPr>
        <w:noBreakHyphen/>
        <w:t>term health conditions, and workforce shortages have led to increased demand and pressures across the system. Press reports and health performance data show that many key targets, such as response times and emergency department waits, have not been met in recent years (King’s Fund, 2024). Moreover, pressures within hospitals affect ambulance capacity because delays in handovers reduce the number of available crews for new urgent calls (Care Quality Commission, 2024).</w:t>
      </w:r>
    </w:p>
    <w:p w14:paraId="0D76E8E9" w14:textId="168E5352" w:rsidR="00535895" w:rsidRPr="00F75B1A" w:rsidRDefault="00535895" w:rsidP="00535895">
      <w:pPr>
        <w:spacing w:before="100" w:beforeAutospacing="1" w:after="100" w:afterAutospacing="1" w:line="240" w:lineRule="auto"/>
        <w:rPr>
          <w:rFonts w:ascii="Arial" w:eastAsiaTheme="minorEastAsia" w:hAnsi="Arial" w:cs="Arial"/>
          <w:lang w:eastAsia="en-GB"/>
        </w:rPr>
      </w:pPr>
      <w:r w:rsidRPr="00F75B1A">
        <w:rPr>
          <w:rFonts w:ascii="Arial" w:eastAsiaTheme="minorEastAsia" w:hAnsi="Arial" w:cs="Arial"/>
          <w:lang w:eastAsia="en-GB"/>
        </w:rPr>
        <w:lastRenderedPageBreak/>
        <w:t>Despite these pressures, ambulance services have driven improvements in community care and mobile treatment models. Paramedics are increasingly able to treat patients on scene and reduce unnecessary hospital admissions, thus supporting better patient outcomes and independence (King’s Fund, 2024; NHS England, 2023).In summary, the ambulance service plays a crucial role in improving quality of life by responding to life</w:t>
      </w:r>
      <w:r w:rsidRPr="00F75B1A">
        <w:rPr>
          <w:rFonts w:ascii="Arial" w:eastAsiaTheme="minorEastAsia" w:hAnsi="Arial" w:cs="Arial"/>
          <w:lang w:eastAsia="en-GB"/>
        </w:rPr>
        <w:noBreakHyphen/>
        <w:t>threatening emergencies, providing essential pre</w:t>
      </w:r>
      <w:r w:rsidRPr="00F75B1A">
        <w:rPr>
          <w:rFonts w:ascii="Arial" w:eastAsiaTheme="minorEastAsia" w:hAnsi="Arial" w:cs="Arial"/>
          <w:lang w:eastAsia="en-GB"/>
        </w:rPr>
        <w:noBreakHyphen/>
        <w:t>hospital care, and supporting patient wellbeing across urgent and emergency care pathways.</w:t>
      </w:r>
    </w:p>
    <w:p w14:paraId="7C76F791" w14:textId="67C8412A" w:rsidR="002D090B" w:rsidRPr="00F75B1A" w:rsidRDefault="009C20D9" w:rsidP="005D0559">
      <w:pPr>
        <w:pStyle w:val="paragraph"/>
        <w:spacing w:before="0" w:beforeAutospacing="0" w:after="0" w:afterAutospacing="0"/>
        <w:textAlignment w:val="baseline"/>
        <w:rPr>
          <w:rStyle w:val="normaltextrun"/>
          <w:rFonts w:ascii="Arial" w:eastAsiaTheme="majorEastAsia" w:hAnsi="Arial" w:cs="Arial"/>
          <w:b/>
          <w:bCs/>
          <w:sz w:val="22"/>
          <w:szCs w:val="22"/>
          <w:u w:val="single"/>
        </w:rPr>
      </w:pPr>
      <w:r w:rsidRPr="00F75B1A">
        <w:rPr>
          <w:rStyle w:val="normaltextrun"/>
          <w:rFonts w:ascii="Arial" w:eastAsiaTheme="majorEastAsia" w:hAnsi="Arial" w:cs="Arial"/>
          <w:b/>
          <w:bCs/>
          <w:sz w:val="22"/>
          <w:szCs w:val="22"/>
          <w:u w:val="single"/>
        </w:rPr>
        <w:t>Ima</w:t>
      </w:r>
      <w:r w:rsidR="00D71AC0" w:rsidRPr="00F75B1A">
        <w:rPr>
          <w:rStyle w:val="normaltextrun"/>
          <w:rFonts w:ascii="Arial" w:eastAsiaTheme="majorEastAsia" w:hAnsi="Arial" w:cs="Arial"/>
          <w:b/>
          <w:bCs/>
          <w:sz w:val="22"/>
          <w:szCs w:val="22"/>
          <w:u w:val="single"/>
        </w:rPr>
        <w:t xml:space="preserve">ges Links </w:t>
      </w:r>
    </w:p>
    <w:p w14:paraId="1FFB76BD" w14:textId="49A47255" w:rsidR="002D090B" w:rsidRDefault="00984DC8" w:rsidP="00F75B1A">
      <w:pPr>
        <w:rPr>
          <w:rStyle w:val="normaltextrun"/>
          <w:rFonts w:ascii="Arial" w:eastAsiaTheme="majorEastAsia" w:hAnsi="Arial" w:cs="Arial"/>
          <w:b/>
          <w:bCs/>
          <w:color w:val="0F9ED5" w:themeColor="accent4"/>
          <w:u w:val="single"/>
        </w:rPr>
      </w:pPr>
      <w:r>
        <w:rPr>
          <w:rStyle w:val="normaltextrun"/>
          <w:rFonts w:ascii="Arial" w:eastAsiaTheme="majorEastAsia" w:hAnsi="Arial" w:cs="Arial"/>
          <w:b/>
          <w:bCs/>
          <w:color w:val="0F9ED5" w:themeColor="accent4"/>
          <w:u w:val="single"/>
        </w:rPr>
        <w:t>C</w:t>
      </w:r>
      <w:r w:rsidR="005C7B6D">
        <w:rPr>
          <w:rStyle w:val="normaltextrun"/>
          <w:rFonts w:ascii="Arial" w:eastAsiaTheme="majorEastAsia" w:hAnsi="Arial" w:cs="Arial"/>
          <w:b/>
          <w:bCs/>
          <w:color w:val="0F9ED5" w:themeColor="accent4"/>
          <w:u w:val="single"/>
        </w:rPr>
        <w:t>are Home Outdoor</w:t>
      </w:r>
      <w:r w:rsidR="00663C95">
        <w:rPr>
          <w:rStyle w:val="normaltextrun"/>
          <w:rFonts w:ascii="Arial" w:eastAsiaTheme="majorEastAsia" w:hAnsi="Arial" w:cs="Arial"/>
          <w:b/>
          <w:bCs/>
          <w:color w:val="0F9ED5" w:themeColor="accent4"/>
          <w:u w:val="single"/>
        </w:rPr>
        <w:t xml:space="preserve">s </w:t>
      </w:r>
      <w:hyperlink r:id="rId20" w:history="1">
        <w:r w:rsidR="00663C95" w:rsidRPr="00B90F8C">
          <w:rPr>
            <w:rStyle w:val="Hyperlink"/>
            <w:rFonts w:ascii="Arial" w:eastAsiaTheme="majorEastAsia" w:hAnsi="Arial" w:cs="Arial"/>
            <w:b/>
            <w:bCs/>
          </w:rPr>
          <w:t>https://www.google.com/search?sca_esv=9a738b84887eecfa&amp;rlz=1C1GCEA_enGB1202GB1202&amp;udm=2&amp;fbs=ADc_l-aN0CWEZBOHjofHoaMMDiKpaEWjvZ2Py1XXV8d8KvlI3vWUtYx0DZdicpfE1faGYemg2KC4yuMPyQlIvlWqq2AtcdVMJmMDffRprXURy79lwWYbYYV2Zn-_3zemGi58ZoYQT-gc_TefnhK7O6tgh3cJbnRhsfD9J2bnFesALGy1NtfkyaEXUF5U34PYt9QRs96v3tWGXCPutdqk722sMCshCQjZQw&amp;q=care+home+animated&amp;sa=X&amp;ved=2ahUKEwjH_5yTpu2SAxXiW0EAHXmoEVAQtKgLegQIFhAB&amp;biw=1536&amp;bih=845#sv=CAMSVhoyKhBlLUZGMWh2QWUtQkJOM1RNMg5GRjFodkFlLUJCTjNUTToObEhub09FbURLbU1lb00gBCocCgZtb3NhaWMSEGUtRkYxaHZBZS1CQk4zVE0YADABGAcgtvO89wUwAkoIEAIYAiA</w:t>
        </w:r>
      </w:hyperlink>
    </w:p>
    <w:p w14:paraId="6E4109C1" w14:textId="4EAFAE30" w:rsidR="00984DC8" w:rsidRPr="00F75B1A" w:rsidRDefault="005C7B6D" w:rsidP="00F75B1A">
      <w:pPr>
        <w:rPr>
          <w:rStyle w:val="normaltextrun"/>
          <w:rFonts w:ascii="Arial" w:eastAsiaTheme="majorEastAsia" w:hAnsi="Arial" w:cs="Arial"/>
          <w:b/>
          <w:bCs/>
          <w:color w:val="0F9ED5" w:themeColor="accent4"/>
          <w:u w:val="single"/>
        </w:rPr>
      </w:pPr>
      <w:r>
        <w:rPr>
          <w:rStyle w:val="normaltextrun"/>
          <w:rFonts w:ascii="Arial" w:eastAsiaTheme="majorEastAsia" w:hAnsi="Arial" w:cs="Arial"/>
          <w:b/>
          <w:bCs/>
          <w:color w:val="0F9ED5" w:themeColor="accent4"/>
          <w:u w:val="single"/>
        </w:rPr>
        <w:t xml:space="preserve">Nursing Home Picture </w:t>
      </w:r>
      <w:hyperlink r:id="rId21" w:history="1">
        <w:r w:rsidRPr="00B90F8C">
          <w:rPr>
            <w:rStyle w:val="Hyperlink"/>
            <w:rFonts w:ascii="Arial" w:eastAsiaTheme="majorEastAsia" w:hAnsi="Arial" w:cs="Arial"/>
            <w:b/>
            <w:bCs/>
          </w:rPr>
          <w:t>https://www.google.com/search?tbnid=W4uFm3SzzGJnwM&amp;tbnh=0&amp;tbnw=0&amp;rlz=1C1GCEA_enGB1202GB1202&amp;sca_esv=9a738b84887eecfa&amp;cs=0&amp;udm=2&amp;tbs=rimg:CVuLhZt0s8xiYaYC5xdU7tJX4AIA&amp;q=care+home+animated&amp;sa=X&amp;ved=2ahUKEwirmKfDv-2SAxWHU0EAHSoBGBUQuIIBegQIThAA&amp;biw=1536&amp;bih=845&amp;dpr=1#sv=CAMSWBoyKhBlLXVyVjBONG42a09uV2tNMg51clYwTjRuNmtPbldrTToOTmd2MFcxVXVyODQ1c00gBCocCgZtb3NhaWMSEGUtdXJWME40bjZrT25Xa00YADABOAAYByDwwPyeCzACSggQAhgCIAIoAg</w:t>
        </w:r>
      </w:hyperlink>
    </w:p>
    <w:p w14:paraId="4C2D175C" w14:textId="77777777" w:rsidR="00663C95" w:rsidRDefault="005D0559" w:rsidP="005D0559">
      <w:pPr>
        <w:pStyle w:val="paragraph"/>
        <w:spacing w:before="0" w:beforeAutospacing="0" w:after="0" w:afterAutospacing="0"/>
        <w:textAlignment w:val="baseline"/>
        <w:rPr>
          <w:rStyle w:val="eop"/>
          <w:rFonts w:ascii="Arial" w:eastAsiaTheme="majorEastAsia" w:hAnsi="Arial" w:cs="Arial"/>
          <w:sz w:val="22"/>
          <w:szCs w:val="22"/>
        </w:rPr>
      </w:pPr>
      <w:r w:rsidRPr="00F75B1A">
        <w:rPr>
          <w:rStyle w:val="normaltextrun"/>
          <w:rFonts w:ascii="Arial" w:eastAsiaTheme="majorEastAsia" w:hAnsi="Arial" w:cs="Arial"/>
          <w:b/>
          <w:bCs/>
          <w:sz w:val="22"/>
          <w:szCs w:val="22"/>
          <w:u w:val="single"/>
        </w:rPr>
        <w:t>References (Harvard Style)</w:t>
      </w:r>
      <w:r w:rsidRPr="00F75B1A">
        <w:rPr>
          <w:rStyle w:val="normaltextrun"/>
          <w:rFonts w:ascii="Arial" w:eastAsiaTheme="majorEastAsia" w:hAnsi="Arial" w:cs="Arial"/>
          <w:sz w:val="22"/>
          <w:szCs w:val="22"/>
        </w:rPr>
        <w:t> </w:t>
      </w:r>
      <w:r w:rsidRPr="00F75B1A">
        <w:rPr>
          <w:rStyle w:val="eop"/>
          <w:rFonts w:ascii="Arial" w:eastAsiaTheme="majorEastAsia" w:hAnsi="Arial" w:cs="Arial"/>
          <w:sz w:val="22"/>
          <w:szCs w:val="22"/>
        </w:rPr>
        <w:t> </w:t>
      </w:r>
    </w:p>
    <w:p w14:paraId="34D5C82A" w14:textId="218A27FF" w:rsidR="005D0559" w:rsidRPr="00663C95" w:rsidRDefault="005D0559" w:rsidP="005D0559">
      <w:pPr>
        <w:pStyle w:val="paragraph"/>
        <w:spacing w:before="0" w:beforeAutospacing="0" w:after="0" w:afterAutospacing="0"/>
        <w:textAlignment w:val="baseline"/>
        <w:rPr>
          <w:rFonts w:ascii="Arial" w:eastAsiaTheme="majorEastAsia" w:hAnsi="Arial" w:cs="Arial"/>
          <w:sz w:val="22"/>
          <w:szCs w:val="22"/>
        </w:rPr>
      </w:pPr>
      <w:r w:rsidRPr="00F75B1A">
        <w:rPr>
          <w:rStyle w:val="normaltextrun"/>
          <w:rFonts w:ascii="Arial" w:eastAsiaTheme="majorEastAsia" w:hAnsi="Arial" w:cs="Arial"/>
          <w:sz w:val="22"/>
          <w:szCs w:val="22"/>
        </w:rPr>
        <w:t>1 Care Quality Commission (CQC) (2023) </w:t>
      </w:r>
      <w:r w:rsidRPr="00F75B1A">
        <w:rPr>
          <w:rStyle w:val="normaltextrun"/>
          <w:rFonts w:ascii="Arial" w:eastAsiaTheme="majorEastAsia" w:hAnsi="Arial" w:cs="Arial"/>
          <w:i/>
          <w:iCs/>
          <w:sz w:val="22"/>
          <w:szCs w:val="22"/>
        </w:rPr>
        <w:t>How we regulate and inspect adult social care services</w:t>
      </w:r>
      <w:r w:rsidRPr="00F75B1A">
        <w:rPr>
          <w:rStyle w:val="normaltextrun"/>
          <w:rFonts w:ascii="Arial" w:eastAsiaTheme="majorEastAsia" w:hAnsi="Arial" w:cs="Arial"/>
          <w:sz w:val="22"/>
          <w:szCs w:val="22"/>
        </w:rPr>
        <w:t>. Available at: </w:t>
      </w:r>
      <w:hyperlink r:id="rId22" w:tgtFrame="_blank" w:history="1">
        <w:r w:rsidRPr="00F75B1A">
          <w:rPr>
            <w:rStyle w:val="normaltextrun"/>
            <w:rFonts w:ascii="Arial" w:eastAsiaTheme="majorEastAsia" w:hAnsi="Arial" w:cs="Arial"/>
            <w:color w:val="0000FF"/>
            <w:sz w:val="22"/>
            <w:szCs w:val="22"/>
            <w:u w:val="single"/>
          </w:rPr>
          <w:t>https://www.cqc.org.uk</w:t>
        </w:r>
      </w:hyperlink>
      <w:r w:rsidRPr="00F75B1A">
        <w:rPr>
          <w:rStyle w:val="normaltextrun"/>
          <w:rFonts w:ascii="Arial" w:eastAsiaTheme="majorEastAsia" w:hAnsi="Arial" w:cs="Arial"/>
          <w:sz w:val="22"/>
          <w:szCs w:val="22"/>
        </w:rPr>
        <w:t> </w:t>
      </w:r>
      <w:r w:rsidRPr="00F75B1A">
        <w:rPr>
          <w:rStyle w:val="eop"/>
          <w:rFonts w:ascii="Arial" w:eastAsiaTheme="majorEastAsia" w:hAnsi="Arial" w:cs="Arial"/>
          <w:sz w:val="22"/>
          <w:szCs w:val="22"/>
        </w:rPr>
        <w:t> </w:t>
      </w:r>
    </w:p>
    <w:p w14:paraId="086CD51E" w14:textId="77777777" w:rsidR="005D0559" w:rsidRPr="00F75B1A" w:rsidRDefault="005D0559" w:rsidP="005D0559">
      <w:pPr>
        <w:pStyle w:val="paragraph"/>
        <w:spacing w:before="0" w:after="0"/>
        <w:textAlignment w:val="baseline"/>
        <w:rPr>
          <w:rFonts w:ascii="Arial" w:hAnsi="Arial" w:cs="Arial"/>
          <w:sz w:val="22"/>
          <w:szCs w:val="22"/>
        </w:rPr>
      </w:pPr>
      <w:r w:rsidRPr="00F75B1A">
        <w:rPr>
          <w:rStyle w:val="normaltextrun"/>
          <w:rFonts w:ascii="Arial" w:eastAsiaTheme="majorEastAsia" w:hAnsi="Arial" w:cs="Arial"/>
          <w:sz w:val="22"/>
          <w:szCs w:val="22"/>
        </w:rPr>
        <w:t>2 Department of Health and Social Care (DHSC) (2014) </w:t>
      </w:r>
      <w:r w:rsidRPr="00F75B1A">
        <w:rPr>
          <w:rStyle w:val="normaltextrun"/>
          <w:rFonts w:ascii="Arial" w:eastAsiaTheme="majorEastAsia" w:hAnsi="Arial" w:cs="Arial"/>
          <w:i/>
          <w:iCs/>
          <w:sz w:val="22"/>
          <w:szCs w:val="22"/>
        </w:rPr>
        <w:t>Care Act 2014</w:t>
      </w:r>
      <w:r w:rsidRPr="00F75B1A">
        <w:rPr>
          <w:rStyle w:val="normaltextrun"/>
          <w:rFonts w:ascii="Arial" w:eastAsiaTheme="majorEastAsia" w:hAnsi="Arial" w:cs="Arial"/>
          <w:sz w:val="22"/>
          <w:szCs w:val="22"/>
        </w:rPr>
        <w:t>. London: HMSO. </w:t>
      </w:r>
      <w:r w:rsidRPr="00F75B1A">
        <w:rPr>
          <w:rStyle w:val="eop"/>
          <w:rFonts w:ascii="Arial" w:eastAsiaTheme="majorEastAsia" w:hAnsi="Arial" w:cs="Arial"/>
          <w:sz w:val="22"/>
          <w:szCs w:val="22"/>
        </w:rPr>
        <w:t> </w:t>
      </w:r>
    </w:p>
    <w:p w14:paraId="52389BEA" w14:textId="77777777" w:rsidR="005D0559" w:rsidRPr="00F75B1A" w:rsidRDefault="005D0559" w:rsidP="005D0559">
      <w:pPr>
        <w:pStyle w:val="paragraph"/>
        <w:spacing w:before="0" w:after="0"/>
        <w:textAlignment w:val="baseline"/>
        <w:rPr>
          <w:rFonts w:ascii="Arial" w:hAnsi="Arial" w:cs="Arial"/>
          <w:sz w:val="22"/>
          <w:szCs w:val="22"/>
        </w:rPr>
      </w:pPr>
      <w:r w:rsidRPr="00F75B1A">
        <w:rPr>
          <w:rStyle w:val="normaltextrun"/>
          <w:rFonts w:ascii="Arial" w:eastAsiaTheme="majorEastAsia" w:hAnsi="Arial" w:cs="Arial"/>
          <w:sz w:val="22"/>
          <w:szCs w:val="22"/>
        </w:rPr>
        <w:t>3 Legislation.gov.uk (1990) </w:t>
      </w:r>
      <w:r w:rsidRPr="00F75B1A">
        <w:rPr>
          <w:rStyle w:val="normaltextrun"/>
          <w:rFonts w:ascii="Arial" w:eastAsiaTheme="majorEastAsia" w:hAnsi="Arial" w:cs="Arial"/>
          <w:i/>
          <w:iCs/>
          <w:sz w:val="22"/>
          <w:szCs w:val="22"/>
        </w:rPr>
        <w:t>NHS and Community Care Act 1990</w:t>
      </w:r>
      <w:r w:rsidRPr="00F75B1A">
        <w:rPr>
          <w:rStyle w:val="normaltextrun"/>
          <w:rFonts w:ascii="Arial" w:eastAsiaTheme="majorEastAsia" w:hAnsi="Arial" w:cs="Arial"/>
          <w:sz w:val="22"/>
          <w:szCs w:val="22"/>
        </w:rPr>
        <w:t>. Available at: </w:t>
      </w:r>
      <w:hyperlink r:id="rId23" w:tgtFrame="_blank" w:history="1">
        <w:r w:rsidRPr="00F75B1A">
          <w:rPr>
            <w:rStyle w:val="normaltextrun"/>
            <w:rFonts w:ascii="Arial" w:eastAsiaTheme="majorEastAsia" w:hAnsi="Arial" w:cs="Arial"/>
            <w:color w:val="0000FF"/>
            <w:sz w:val="22"/>
            <w:szCs w:val="22"/>
            <w:u w:val="single"/>
          </w:rPr>
          <w:t>https://www.legislation.gov.uk</w:t>
        </w:r>
      </w:hyperlink>
      <w:r w:rsidRPr="00F75B1A">
        <w:rPr>
          <w:rStyle w:val="normaltextrun"/>
          <w:rFonts w:ascii="Arial" w:eastAsiaTheme="majorEastAsia" w:hAnsi="Arial" w:cs="Arial"/>
          <w:sz w:val="22"/>
          <w:szCs w:val="22"/>
        </w:rPr>
        <w:t> </w:t>
      </w:r>
      <w:r w:rsidRPr="00F75B1A">
        <w:rPr>
          <w:rStyle w:val="eop"/>
          <w:rFonts w:ascii="Arial" w:eastAsiaTheme="majorEastAsia" w:hAnsi="Arial" w:cs="Arial"/>
          <w:sz w:val="22"/>
          <w:szCs w:val="22"/>
        </w:rPr>
        <w:t> </w:t>
      </w:r>
    </w:p>
    <w:p w14:paraId="60C24CCD" w14:textId="77777777" w:rsidR="005D0559" w:rsidRPr="00F75B1A" w:rsidRDefault="005D0559" w:rsidP="005D0559">
      <w:pPr>
        <w:pStyle w:val="paragraph"/>
        <w:spacing w:before="0" w:after="0"/>
        <w:textAlignment w:val="baseline"/>
        <w:rPr>
          <w:rFonts w:ascii="Arial" w:hAnsi="Arial" w:cs="Arial"/>
          <w:sz w:val="22"/>
          <w:szCs w:val="22"/>
        </w:rPr>
      </w:pPr>
      <w:r w:rsidRPr="00F75B1A">
        <w:rPr>
          <w:rStyle w:val="normaltextrun"/>
          <w:rFonts w:ascii="Arial" w:eastAsiaTheme="majorEastAsia" w:hAnsi="Arial" w:cs="Arial"/>
          <w:sz w:val="22"/>
          <w:szCs w:val="22"/>
        </w:rPr>
        <w:t>4 National Institute for Health and Care Excellence (NICE) (2022) </w:t>
      </w:r>
      <w:r w:rsidRPr="00F75B1A">
        <w:rPr>
          <w:rStyle w:val="normaltextrun"/>
          <w:rFonts w:ascii="Arial" w:eastAsiaTheme="majorEastAsia" w:hAnsi="Arial" w:cs="Arial"/>
          <w:i/>
          <w:iCs/>
          <w:sz w:val="22"/>
          <w:szCs w:val="22"/>
        </w:rPr>
        <w:t>People’s experience in adult social care services</w:t>
      </w:r>
      <w:r w:rsidRPr="00F75B1A">
        <w:rPr>
          <w:rStyle w:val="normaltextrun"/>
          <w:rFonts w:ascii="Arial" w:eastAsiaTheme="majorEastAsia" w:hAnsi="Arial" w:cs="Arial"/>
          <w:sz w:val="22"/>
          <w:szCs w:val="22"/>
        </w:rPr>
        <w:t>. London:</w:t>
      </w:r>
      <w:r w:rsidRPr="00F75B1A">
        <w:rPr>
          <w:rStyle w:val="eop"/>
          <w:rFonts w:ascii="Arial" w:eastAsiaTheme="majorEastAsia" w:hAnsi="Arial" w:cs="Arial"/>
          <w:sz w:val="22"/>
          <w:szCs w:val="22"/>
        </w:rPr>
        <w:t> </w:t>
      </w:r>
    </w:p>
    <w:p w14:paraId="1486D398" w14:textId="77777777" w:rsidR="005D0559" w:rsidRPr="00F75B1A" w:rsidRDefault="005D0559" w:rsidP="005D0559">
      <w:pPr>
        <w:pStyle w:val="paragraph"/>
        <w:spacing w:before="0" w:after="0"/>
        <w:textAlignment w:val="baseline"/>
        <w:rPr>
          <w:rFonts w:ascii="Arial" w:hAnsi="Arial" w:cs="Arial"/>
          <w:sz w:val="22"/>
          <w:szCs w:val="22"/>
        </w:rPr>
      </w:pPr>
      <w:r w:rsidRPr="00F75B1A">
        <w:rPr>
          <w:rStyle w:val="normaltextrun"/>
          <w:rFonts w:ascii="Arial" w:eastAsiaTheme="majorEastAsia" w:hAnsi="Arial" w:cs="Arial"/>
          <w:sz w:val="22"/>
          <w:szCs w:val="22"/>
        </w:rPr>
        <w:t>5 Social Care Institute for Excellence (SCIE) (2022) </w:t>
      </w:r>
      <w:r w:rsidRPr="00F75B1A">
        <w:rPr>
          <w:rStyle w:val="normaltextrun"/>
          <w:rFonts w:ascii="Arial" w:eastAsiaTheme="majorEastAsia" w:hAnsi="Arial" w:cs="Arial"/>
          <w:i/>
          <w:iCs/>
          <w:sz w:val="22"/>
          <w:szCs w:val="22"/>
        </w:rPr>
        <w:t>Person-centred care guide</w:t>
      </w:r>
      <w:r w:rsidRPr="00F75B1A">
        <w:rPr>
          <w:rStyle w:val="normaltextrun"/>
          <w:rFonts w:ascii="Arial" w:eastAsiaTheme="majorEastAsia" w:hAnsi="Arial" w:cs="Arial"/>
          <w:sz w:val="22"/>
          <w:szCs w:val="22"/>
        </w:rPr>
        <w:t>. London: SCIE. </w:t>
      </w:r>
      <w:r w:rsidRPr="00F75B1A">
        <w:rPr>
          <w:rStyle w:val="eop"/>
          <w:rFonts w:ascii="Arial" w:eastAsiaTheme="majorEastAsia" w:hAnsi="Arial" w:cs="Arial"/>
          <w:sz w:val="22"/>
          <w:szCs w:val="22"/>
        </w:rPr>
        <w:t> </w:t>
      </w:r>
    </w:p>
    <w:p w14:paraId="13702824" w14:textId="77777777" w:rsidR="005D0559" w:rsidRPr="00F75B1A" w:rsidRDefault="005D0559" w:rsidP="005D0559">
      <w:pPr>
        <w:pStyle w:val="paragraph"/>
        <w:spacing w:before="0" w:after="0"/>
        <w:textAlignment w:val="baseline"/>
        <w:rPr>
          <w:rFonts w:ascii="Arial" w:hAnsi="Arial" w:cs="Arial"/>
          <w:sz w:val="22"/>
          <w:szCs w:val="22"/>
        </w:rPr>
      </w:pPr>
      <w:r w:rsidRPr="00F75B1A">
        <w:rPr>
          <w:rStyle w:val="normaltextrun"/>
          <w:rFonts w:ascii="Arial" w:eastAsiaTheme="majorEastAsia" w:hAnsi="Arial" w:cs="Arial"/>
          <w:sz w:val="22"/>
          <w:szCs w:val="22"/>
        </w:rPr>
        <w:t>6 The King’s Fund (2023) </w:t>
      </w:r>
      <w:r w:rsidRPr="00F75B1A">
        <w:rPr>
          <w:rStyle w:val="normaltextrun"/>
          <w:rFonts w:ascii="Arial" w:eastAsiaTheme="majorEastAsia" w:hAnsi="Arial" w:cs="Arial"/>
          <w:i/>
          <w:iCs/>
          <w:sz w:val="22"/>
          <w:szCs w:val="22"/>
        </w:rPr>
        <w:t>Social care in England: Overview</w:t>
      </w:r>
      <w:r w:rsidRPr="00F75B1A">
        <w:rPr>
          <w:rStyle w:val="normaltextrun"/>
          <w:rFonts w:ascii="Arial" w:eastAsiaTheme="majorEastAsia" w:hAnsi="Arial" w:cs="Arial"/>
          <w:sz w:val="22"/>
          <w:szCs w:val="22"/>
        </w:rPr>
        <w:t>. London: The King’s Fund. </w:t>
      </w:r>
      <w:r w:rsidRPr="00F75B1A">
        <w:rPr>
          <w:rStyle w:val="eop"/>
          <w:rFonts w:ascii="Arial" w:eastAsiaTheme="majorEastAsia" w:hAnsi="Arial" w:cs="Arial"/>
          <w:sz w:val="22"/>
          <w:szCs w:val="22"/>
        </w:rPr>
        <w:t> </w:t>
      </w:r>
    </w:p>
    <w:p w14:paraId="50C0B037" w14:textId="6C2E4517" w:rsidR="005D0559" w:rsidRPr="00F75B1A" w:rsidRDefault="005D0559" w:rsidP="00AD3C97">
      <w:pPr>
        <w:pStyle w:val="paragraph"/>
        <w:textAlignment w:val="baseline"/>
        <w:rPr>
          <w:rFonts w:ascii="Arial" w:hAnsi="Arial" w:cs="Arial"/>
          <w:sz w:val="22"/>
          <w:szCs w:val="22"/>
        </w:rPr>
      </w:pPr>
      <w:r w:rsidRPr="00F75B1A">
        <w:rPr>
          <w:rStyle w:val="normaltextrun"/>
          <w:rFonts w:ascii="Arial" w:eastAsiaTheme="majorEastAsia" w:hAnsi="Arial" w:cs="Arial"/>
          <w:sz w:val="22"/>
          <w:szCs w:val="22"/>
        </w:rPr>
        <w:t xml:space="preserve">7 St John Ambulance (1877) History of </w:t>
      </w:r>
      <w:proofErr w:type="spellStart"/>
      <w:r w:rsidRPr="00F75B1A">
        <w:rPr>
          <w:rStyle w:val="normaltextrun"/>
          <w:rFonts w:ascii="Arial" w:eastAsiaTheme="majorEastAsia" w:hAnsi="Arial" w:cs="Arial"/>
          <w:sz w:val="22"/>
          <w:szCs w:val="22"/>
        </w:rPr>
        <w:t>st</w:t>
      </w:r>
      <w:proofErr w:type="spellEnd"/>
      <w:r w:rsidRPr="00F75B1A">
        <w:rPr>
          <w:rStyle w:val="normaltextrun"/>
          <w:rFonts w:ascii="Arial" w:eastAsiaTheme="majorEastAsia" w:hAnsi="Arial" w:cs="Arial"/>
          <w:sz w:val="22"/>
          <w:szCs w:val="22"/>
        </w:rPr>
        <w:t xml:space="preserve"> John Ambulance (accessed: 19 February 2026)</w:t>
      </w:r>
      <w:r w:rsidRPr="00F75B1A">
        <w:rPr>
          <w:rStyle w:val="eop"/>
          <w:rFonts w:ascii="Arial" w:eastAsiaTheme="majorEastAsia" w:hAnsi="Arial" w:cs="Arial"/>
          <w:sz w:val="22"/>
          <w:szCs w:val="22"/>
        </w:rPr>
        <w:t> </w:t>
      </w:r>
    </w:p>
    <w:p w14:paraId="0B34FE3B" w14:textId="77777777" w:rsidR="005D0559" w:rsidRPr="00F75B1A" w:rsidRDefault="005D0559" w:rsidP="005D0559">
      <w:pPr>
        <w:pStyle w:val="paragraph"/>
        <w:spacing w:before="0" w:after="0"/>
        <w:textAlignment w:val="baseline"/>
        <w:rPr>
          <w:rFonts w:ascii="Arial" w:hAnsi="Arial" w:cs="Arial"/>
          <w:sz w:val="22"/>
          <w:szCs w:val="22"/>
        </w:rPr>
      </w:pPr>
      <w:r w:rsidRPr="00F75B1A">
        <w:rPr>
          <w:rStyle w:val="normaltextrun"/>
          <w:rFonts w:ascii="Arial" w:eastAsiaTheme="majorEastAsia" w:hAnsi="Arial" w:cs="Arial"/>
          <w:sz w:val="22"/>
          <w:szCs w:val="22"/>
        </w:rPr>
        <w:t>8 Health and Social care Professions Council (2023) Standards of paramedic. </w:t>
      </w:r>
      <w:hyperlink r:id="rId24" w:tgtFrame="_blank" w:history="1">
        <w:r w:rsidRPr="00F75B1A">
          <w:rPr>
            <w:rStyle w:val="normaltextrun"/>
            <w:rFonts w:ascii="Arial" w:eastAsiaTheme="majorEastAsia" w:hAnsi="Arial" w:cs="Arial"/>
            <w:color w:val="467886"/>
            <w:sz w:val="22"/>
            <w:szCs w:val="22"/>
            <w:u w:val="single"/>
          </w:rPr>
          <w:t>www.hcpc-uk.org</w:t>
        </w:r>
      </w:hyperlink>
      <w:r w:rsidRPr="00F75B1A">
        <w:rPr>
          <w:rStyle w:val="normaltextrun"/>
          <w:rFonts w:ascii="Arial" w:eastAsiaTheme="majorEastAsia" w:hAnsi="Arial" w:cs="Arial"/>
          <w:sz w:val="22"/>
          <w:szCs w:val="22"/>
        </w:rPr>
        <w:t> Accessed; 19 February 2026)</w:t>
      </w:r>
      <w:r w:rsidRPr="00F75B1A">
        <w:rPr>
          <w:rStyle w:val="eop"/>
          <w:rFonts w:ascii="Arial" w:eastAsiaTheme="majorEastAsia" w:hAnsi="Arial" w:cs="Arial"/>
          <w:sz w:val="22"/>
          <w:szCs w:val="22"/>
        </w:rPr>
        <w:t> </w:t>
      </w:r>
    </w:p>
    <w:p w14:paraId="098905FE" w14:textId="77777777" w:rsidR="00733AC7" w:rsidRPr="002E53B9" w:rsidRDefault="00733AC7">
      <w:pPr>
        <w:rPr>
          <w:rFonts w:ascii="Arial" w:hAnsi="Arial" w:cs="Arial"/>
        </w:rPr>
      </w:pPr>
    </w:p>
    <w:sectPr w:rsidR="00733AC7" w:rsidRPr="002E53B9" w:rsidSect="00D86373">
      <w:type w:val="continuous"/>
      <w:pgSz w:w="16838" w:h="11906" w:orient="landscape"/>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36E3661" w14:textId="77777777" w:rsidR="006C77DB" w:rsidRDefault="006C77DB" w:rsidP="006C77DB">
      <w:pPr>
        <w:spacing w:after="0" w:line="240" w:lineRule="auto"/>
      </w:pPr>
      <w:r>
        <w:separator/>
      </w:r>
    </w:p>
  </w:endnote>
  <w:endnote w:type="continuationSeparator" w:id="0">
    <w:p w14:paraId="622A7519" w14:textId="77777777" w:rsidR="006C77DB" w:rsidRDefault="006C77DB" w:rsidP="006C77D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5170428" w14:textId="77777777" w:rsidR="006C77DB" w:rsidRDefault="006C77DB" w:rsidP="006C77DB">
      <w:pPr>
        <w:spacing w:after="0" w:line="240" w:lineRule="auto"/>
      </w:pPr>
      <w:r>
        <w:separator/>
      </w:r>
    </w:p>
  </w:footnote>
  <w:footnote w:type="continuationSeparator" w:id="0">
    <w:p w14:paraId="4AF6991B" w14:textId="77777777" w:rsidR="006C77DB" w:rsidRDefault="006C77DB" w:rsidP="006C77DB">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9"/>
    <w:multiLevelType w:val="singleLevel"/>
    <w:tmpl w:val="E0BC35E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0E21B5B"/>
    <w:multiLevelType w:val="multilevel"/>
    <w:tmpl w:val="728E4C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231504A"/>
    <w:multiLevelType w:val="multilevel"/>
    <w:tmpl w:val="D64EF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A6D36B1"/>
    <w:multiLevelType w:val="multilevel"/>
    <w:tmpl w:val="E8B86E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C8457AC"/>
    <w:multiLevelType w:val="multilevel"/>
    <w:tmpl w:val="6C7A22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0E533114"/>
    <w:multiLevelType w:val="multilevel"/>
    <w:tmpl w:val="06BE2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 w15:restartNumberingAfterBreak="0">
    <w:nsid w:val="0EAE61FD"/>
    <w:multiLevelType w:val="multilevel"/>
    <w:tmpl w:val="F654A4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117D0F65"/>
    <w:multiLevelType w:val="multilevel"/>
    <w:tmpl w:val="AA46BD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13567262"/>
    <w:multiLevelType w:val="multilevel"/>
    <w:tmpl w:val="CC989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39609B4"/>
    <w:multiLevelType w:val="multilevel"/>
    <w:tmpl w:val="FF749C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1D977355"/>
    <w:multiLevelType w:val="multilevel"/>
    <w:tmpl w:val="8C762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1EF54911"/>
    <w:multiLevelType w:val="multilevel"/>
    <w:tmpl w:val="BA62C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1FF70F95"/>
    <w:multiLevelType w:val="multilevel"/>
    <w:tmpl w:val="CECE5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20A22944"/>
    <w:multiLevelType w:val="multilevel"/>
    <w:tmpl w:val="B2A29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219E71A8"/>
    <w:multiLevelType w:val="multilevel"/>
    <w:tmpl w:val="32F44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2991677D"/>
    <w:multiLevelType w:val="multilevel"/>
    <w:tmpl w:val="F4645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2A3A2328"/>
    <w:multiLevelType w:val="multilevel"/>
    <w:tmpl w:val="C26E95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7" w15:restartNumberingAfterBreak="0">
    <w:nsid w:val="31DA35F7"/>
    <w:multiLevelType w:val="multilevel"/>
    <w:tmpl w:val="E5325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34A30399"/>
    <w:multiLevelType w:val="multilevel"/>
    <w:tmpl w:val="74E8478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
      <w:lvlJc w:val="left"/>
      <w:pPr>
        <w:tabs>
          <w:tab w:val="num" w:pos="1080"/>
        </w:tabs>
        <w:ind w:left="1080" w:hanging="360"/>
      </w:pPr>
      <w:rPr>
        <w:rFonts w:ascii="Symbol" w:hAnsi="Symbol" w:hint="default"/>
        <w:sz w:val="20"/>
      </w:rPr>
    </w:lvl>
    <w:lvl w:ilvl="2" w:tentative="1">
      <w:start w:val="1"/>
      <w:numFmt w:val="bullet"/>
      <w:lvlText w:val=""/>
      <w:lvlJc w:val="left"/>
      <w:pPr>
        <w:tabs>
          <w:tab w:val="num" w:pos="1800"/>
        </w:tabs>
        <w:ind w:left="1800" w:hanging="360"/>
      </w:pPr>
      <w:rPr>
        <w:rFonts w:ascii="Symbol" w:hAnsi="Symbol" w:hint="default"/>
        <w:sz w:val="20"/>
      </w:rPr>
    </w:lvl>
    <w:lvl w:ilvl="3" w:tentative="1">
      <w:start w:val="1"/>
      <w:numFmt w:val="bullet"/>
      <w:lvlText w:val=""/>
      <w:lvlJc w:val="left"/>
      <w:pPr>
        <w:tabs>
          <w:tab w:val="num" w:pos="2520"/>
        </w:tabs>
        <w:ind w:left="2520" w:hanging="360"/>
      </w:pPr>
      <w:rPr>
        <w:rFonts w:ascii="Symbol" w:hAnsi="Symbol" w:hint="default"/>
        <w:sz w:val="20"/>
      </w:rPr>
    </w:lvl>
    <w:lvl w:ilvl="4" w:tentative="1">
      <w:start w:val="1"/>
      <w:numFmt w:val="bullet"/>
      <w:lvlText w:val=""/>
      <w:lvlJc w:val="left"/>
      <w:pPr>
        <w:tabs>
          <w:tab w:val="num" w:pos="3240"/>
        </w:tabs>
        <w:ind w:left="3240" w:hanging="360"/>
      </w:pPr>
      <w:rPr>
        <w:rFonts w:ascii="Symbol" w:hAnsi="Symbol" w:hint="default"/>
        <w:sz w:val="20"/>
      </w:rPr>
    </w:lvl>
    <w:lvl w:ilvl="5" w:tentative="1">
      <w:start w:val="1"/>
      <w:numFmt w:val="bullet"/>
      <w:lvlText w:val=""/>
      <w:lvlJc w:val="left"/>
      <w:pPr>
        <w:tabs>
          <w:tab w:val="num" w:pos="3960"/>
        </w:tabs>
        <w:ind w:left="3960" w:hanging="360"/>
      </w:pPr>
      <w:rPr>
        <w:rFonts w:ascii="Symbol" w:hAnsi="Symbol" w:hint="default"/>
        <w:sz w:val="20"/>
      </w:rPr>
    </w:lvl>
    <w:lvl w:ilvl="6" w:tentative="1">
      <w:start w:val="1"/>
      <w:numFmt w:val="bullet"/>
      <w:lvlText w:val=""/>
      <w:lvlJc w:val="left"/>
      <w:pPr>
        <w:tabs>
          <w:tab w:val="num" w:pos="4680"/>
        </w:tabs>
        <w:ind w:left="4680" w:hanging="360"/>
      </w:pPr>
      <w:rPr>
        <w:rFonts w:ascii="Symbol" w:hAnsi="Symbol" w:hint="default"/>
        <w:sz w:val="20"/>
      </w:rPr>
    </w:lvl>
    <w:lvl w:ilvl="7" w:tentative="1">
      <w:start w:val="1"/>
      <w:numFmt w:val="bullet"/>
      <w:lvlText w:val=""/>
      <w:lvlJc w:val="left"/>
      <w:pPr>
        <w:tabs>
          <w:tab w:val="num" w:pos="5400"/>
        </w:tabs>
        <w:ind w:left="5400" w:hanging="360"/>
      </w:pPr>
      <w:rPr>
        <w:rFonts w:ascii="Symbol" w:hAnsi="Symbol" w:hint="default"/>
        <w:sz w:val="20"/>
      </w:rPr>
    </w:lvl>
    <w:lvl w:ilvl="8" w:tentative="1">
      <w:start w:val="1"/>
      <w:numFmt w:val="bullet"/>
      <w:lvlText w:val=""/>
      <w:lvlJc w:val="left"/>
      <w:pPr>
        <w:tabs>
          <w:tab w:val="num" w:pos="6120"/>
        </w:tabs>
        <w:ind w:left="6120" w:hanging="360"/>
      </w:pPr>
      <w:rPr>
        <w:rFonts w:ascii="Symbol" w:hAnsi="Symbol" w:hint="default"/>
        <w:sz w:val="20"/>
      </w:rPr>
    </w:lvl>
  </w:abstractNum>
  <w:abstractNum w:abstractNumId="19" w15:restartNumberingAfterBreak="0">
    <w:nsid w:val="38DA389C"/>
    <w:multiLevelType w:val="multilevel"/>
    <w:tmpl w:val="0F860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38E26A19"/>
    <w:multiLevelType w:val="multilevel"/>
    <w:tmpl w:val="206AD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1" w15:restartNumberingAfterBreak="0">
    <w:nsid w:val="3B8A5CAB"/>
    <w:multiLevelType w:val="multilevel"/>
    <w:tmpl w:val="9F82A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2" w15:restartNumberingAfterBreak="0">
    <w:nsid w:val="421A16D6"/>
    <w:multiLevelType w:val="multilevel"/>
    <w:tmpl w:val="8EC22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43874A7F"/>
    <w:multiLevelType w:val="multilevel"/>
    <w:tmpl w:val="462678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48C9140E"/>
    <w:multiLevelType w:val="multilevel"/>
    <w:tmpl w:val="23828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49E945A7"/>
    <w:multiLevelType w:val="multilevel"/>
    <w:tmpl w:val="928A29C2"/>
    <w:lvl w:ilvl="0">
      <w:start w:val="1"/>
      <w:numFmt w:val="bullet"/>
      <w:lvlText w:val=""/>
      <w:lvlJc w:val="left"/>
      <w:pPr>
        <w:tabs>
          <w:tab w:val="num" w:pos="927"/>
        </w:tabs>
        <w:ind w:left="927" w:hanging="360"/>
      </w:pPr>
      <w:rPr>
        <w:rFonts w:ascii="Symbol" w:hAnsi="Symbol" w:hint="default"/>
        <w:sz w:val="20"/>
      </w:rPr>
    </w:lvl>
    <w:lvl w:ilvl="1" w:tentative="1">
      <w:start w:val="1"/>
      <w:numFmt w:val="bullet"/>
      <w:lvlText w:val="o"/>
      <w:lvlJc w:val="left"/>
      <w:pPr>
        <w:tabs>
          <w:tab w:val="num" w:pos="1647"/>
        </w:tabs>
        <w:ind w:left="1647" w:hanging="360"/>
      </w:pPr>
      <w:rPr>
        <w:rFonts w:ascii="Courier New" w:hAnsi="Courier New" w:hint="default"/>
        <w:sz w:val="20"/>
      </w:rPr>
    </w:lvl>
    <w:lvl w:ilvl="2" w:tentative="1">
      <w:start w:val="1"/>
      <w:numFmt w:val="bullet"/>
      <w:lvlText w:val=""/>
      <w:lvlJc w:val="left"/>
      <w:pPr>
        <w:tabs>
          <w:tab w:val="num" w:pos="2367"/>
        </w:tabs>
        <w:ind w:left="2367" w:hanging="360"/>
      </w:pPr>
      <w:rPr>
        <w:rFonts w:ascii="Wingdings" w:hAnsi="Wingdings" w:hint="default"/>
        <w:sz w:val="20"/>
      </w:rPr>
    </w:lvl>
    <w:lvl w:ilvl="3" w:tentative="1">
      <w:start w:val="1"/>
      <w:numFmt w:val="bullet"/>
      <w:lvlText w:val=""/>
      <w:lvlJc w:val="left"/>
      <w:pPr>
        <w:tabs>
          <w:tab w:val="num" w:pos="3087"/>
        </w:tabs>
        <w:ind w:left="3087" w:hanging="360"/>
      </w:pPr>
      <w:rPr>
        <w:rFonts w:ascii="Wingdings" w:hAnsi="Wingdings" w:hint="default"/>
        <w:sz w:val="20"/>
      </w:rPr>
    </w:lvl>
    <w:lvl w:ilvl="4" w:tentative="1">
      <w:start w:val="1"/>
      <w:numFmt w:val="bullet"/>
      <w:lvlText w:val=""/>
      <w:lvlJc w:val="left"/>
      <w:pPr>
        <w:tabs>
          <w:tab w:val="num" w:pos="3807"/>
        </w:tabs>
        <w:ind w:left="3807" w:hanging="360"/>
      </w:pPr>
      <w:rPr>
        <w:rFonts w:ascii="Wingdings" w:hAnsi="Wingdings" w:hint="default"/>
        <w:sz w:val="20"/>
      </w:rPr>
    </w:lvl>
    <w:lvl w:ilvl="5" w:tentative="1">
      <w:start w:val="1"/>
      <w:numFmt w:val="bullet"/>
      <w:lvlText w:val=""/>
      <w:lvlJc w:val="left"/>
      <w:pPr>
        <w:tabs>
          <w:tab w:val="num" w:pos="4527"/>
        </w:tabs>
        <w:ind w:left="4527" w:hanging="360"/>
      </w:pPr>
      <w:rPr>
        <w:rFonts w:ascii="Wingdings" w:hAnsi="Wingdings" w:hint="default"/>
        <w:sz w:val="20"/>
      </w:rPr>
    </w:lvl>
    <w:lvl w:ilvl="6" w:tentative="1">
      <w:start w:val="1"/>
      <w:numFmt w:val="bullet"/>
      <w:lvlText w:val=""/>
      <w:lvlJc w:val="left"/>
      <w:pPr>
        <w:tabs>
          <w:tab w:val="num" w:pos="5247"/>
        </w:tabs>
        <w:ind w:left="5247" w:hanging="360"/>
      </w:pPr>
      <w:rPr>
        <w:rFonts w:ascii="Wingdings" w:hAnsi="Wingdings" w:hint="default"/>
        <w:sz w:val="20"/>
      </w:rPr>
    </w:lvl>
    <w:lvl w:ilvl="7" w:tentative="1">
      <w:start w:val="1"/>
      <w:numFmt w:val="bullet"/>
      <w:lvlText w:val=""/>
      <w:lvlJc w:val="left"/>
      <w:pPr>
        <w:tabs>
          <w:tab w:val="num" w:pos="5967"/>
        </w:tabs>
        <w:ind w:left="5967" w:hanging="360"/>
      </w:pPr>
      <w:rPr>
        <w:rFonts w:ascii="Wingdings" w:hAnsi="Wingdings" w:hint="default"/>
        <w:sz w:val="20"/>
      </w:rPr>
    </w:lvl>
    <w:lvl w:ilvl="8" w:tentative="1">
      <w:start w:val="1"/>
      <w:numFmt w:val="bullet"/>
      <w:lvlText w:val=""/>
      <w:lvlJc w:val="left"/>
      <w:pPr>
        <w:tabs>
          <w:tab w:val="num" w:pos="6687"/>
        </w:tabs>
        <w:ind w:left="6687" w:hanging="360"/>
      </w:pPr>
      <w:rPr>
        <w:rFonts w:ascii="Wingdings" w:hAnsi="Wingdings" w:hint="default"/>
        <w:sz w:val="20"/>
      </w:rPr>
    </w:lvl>
  </w:abstractNum>
  <w:abstractNum w:abstractNumId="26" w15:restartNumberingAfterBreak="0">
    <w:nsid w:val="4A1E1ED8"/>
    <w:multiLevelType w:val="multilevel"/>
    <w:tmpl w:val="E3B89D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4DE34FD5"/>
    <w:multiLevelType w:val="multilevel"/>
    <w:tmpl w:val="B5423E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4EB967B3"/>
    <w:multiLevelType w:val="multilevel"/>
    <w:tmpl w:val="299E0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50A501A6"/>
    <w:multiLevelType w:val="multilevel"/>
    <w:tmpl w:val="CA50FF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5C324548"/>
    <w:multiLevelType w:val="multilevel"/>
    <w:tmpl w:val="4D066C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5F951A6F"/>
    <w:multiLevelType w:val="multilevel"/>
    <w:tmpl w:val="A32667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608A4FE1"/>
    <w:multiLevelType w:val="multilevel"/>
    <w:tmpl w:val="43E89E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3" w15:restartNumberingAfterBreak="0">
    <w:nsid w:val="65734407"/>
    <w:multiLevelType w:val="multilevel"/>
    <w:tmpl w:val="E3748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4" w15:restartNumberingAfterBreak="0">
    <w:nsid w:val="6B2F3745"/>
    <w:multiLevelType w:val="multilevel"/>
    <w:tmpl w:val="19C88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6EBA26AA"/>
    <w:multiLevelType w:val="hybridMultilevel"/>
    <w:tmpl w:val="1A7A08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3B416FF"/>
    <w:multiLevelType w:val="multilevel"/>
    <w:tmpl w:val="EAF20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7" w15:restartNumberingAfterBreak="0">
    <w:nsid w:val="76D82000"/>
    <w:multiLevelType w:val="multilevel"/>
    <w:tmpl w:val="A0D6A5E0"/>
    <w:lvl w:ilvl="0">
      <w:start w:val="1"/>
      <w:numFmt w:val="bullet"/>
      <w:lvlText w:val=""/>
      <w:lvlJc w:val="left"/>
      <w:pPr>
        <w:tabs>
          <w:tab w:val="num" w:pos="4046"/>
        </w:tabs>
        <w:ind w:left="4046" w:hanging="360"/>
      </w:pPr>
      <w:rPr>
        <w:rFonts w:ascii="Symbol" w:hAnsi="Symbol" w:hint="default"/>
        <w:sz w:val="20"/>
      </w:rPr>
    </w:lvl>
    <w:lvl w:ilvl="1" w:tentative="1">
      <w:start w:val="1"/>
      <w:numFmt w:val="bullet"/>
      <w:lvlText w:val=""/>
      <w:lvlJc w:val="left"/>
      <w:pPr>
        <w:tabs>
          <w:tab w:val="num" w:pos="4766"/>
        </w:tabs>
        <w:ind w:left="4766" w:hanging="360"/>
      </w:pPr>
      <w:rPr>
        <w:rFonts w:ascii="Symbol" w:hAnsi="Symbol" w:hint="default"/>
        <w:sz w:val="20"/>
      </w:rPr>
    </w:lvl>
    <w:lvl w:ilvl="2" w:tentative="1">
      <w:start w:val="1"/>
      <w:numFmt w:val="bullet"/>
      <w:lvlText w:val=""/>
      <w:lvlJc w:val="left"/>
      <w:pPr>
        <w:tabs>
          <w:tab w:val="num" w:pos="5486"/>
        </w:tabs>
        <w:ind w:left="5486" w:hanging="360"/>
      </w:pPr>
      <w:rPr>
        <w:rFonts w:ascii="Symbol" w:hAnsi="Symbol" w:hint="default"/>
        <w:sz w:val="20"/>
      </w:rPr>
    </w:lvl>
    <w:lvl w:ilvl="3" w:tentative="1">
      <w:start w:val="1"/>
      <w:numFmt w:val="bullet"/>
      <w:lvlText w:val=""/>
      <w:lvlJc w:val="left"/>
      <w:pPr>
        <w:tabs>
          <w:tab w:val="num" w:pos="6206"/>
        </w:tabs>
        <w:ind w:left="6206" w:hanging="360"/>
      </w:pPr>
      <w:rPr>
        <w:rFonts w:ascii="Symbol" w:hAnsi="Symbol" w:hint="default"/>
        <w:sz w:val="20"/>
      </w:rPr>
    </w:lvl>
    <w:lvl w:ilvl="4" w:tentative="1">
      <w:start w:val="1"/>
      <w:numFmt w:val="bullet"/>
      <w:lvlText w:val=""/>
      <w:lvlJc w:val="left"/>
      <w:pPr>
        <w:tabs>
          <w:tab w:val="num" w:pos="6926"/>
        </w:tabs>
        <w:ind w:left="6926" w:hanging="360"/>
      </w:pPr>
      <w:rPr>
        <w:rFonts w:ascii="Symbol" w:hAnsi="Symbol" w:hint="default"/>
        <w:sz w:val="20"/>
      </w:rPr>
    </w:lvl>
    <w:lvl w:ilvl="5" w:tentative="1">
      <w:start w:val="1"/>
      <w:numFmt w:val="bullet"/>
      <w:lvlText w:val=""/>
      <w:lvlJc w:val="left"/>
      <w:pPr>
        <w:tabs>
          <w:tab w:val="num" w:pos="7646"/>
        </w:tabs>
        <w:ind w:left="7646" w:hanging="360"/>
      </w:pPr>
      <w:rPr>
        <w:rFonts w:ascii="Symbol" w:hAnsi="Symbol" w:hint="default"/>
        <w:sz w:val="20"/>
      </w:rPr>
    </w:lvl>
    <w:lvl w:ilvl="6" w:tentative="1">
      <w:start w:val="1"/>
      <w:numFmt w:val="bullet"/>
      <w:lvlText w:val=""/>
      <w:lvlJc w:val="left"/>
      <w:pPr>
        <w:tabs>
          <w:tab w:val="num" w:pos="8366"/>
        </w:tabs>
        <w:ind w:left="8366" w:hanging="360"/>
      </w:pPr>
      <w:rPr>
        <w:rFonts w:ascii="Symbol" w:hAnsi="Symbol" w:hint="default"/>
        <w:sz w:val="20"/>
      </w:rPr>
    </w:lvl>
    <w:lvl w:ilvl="7" w:tentative="1">
      <w:start w:val="1"/>
      <w:numFmt w:val="bullet"/>
      <w:lvlText w:val=""/>
      <w:lvlJc w:val="left"/>
      <w:pPr>
        <w:tabs>
          <w:tab w:val="num" w:pos="9086"/>
        </w:tabs>
        <w:ind w:left="9086" w:hanging="360"/>
      </w:pPr>
      <w:rPr>
        <w:rFonts w:ascii="Symbol" w:hAnsi="Symbol" w:hint="default"/>
        <w:sz w:val="20"/>
      </w:rPr>
    </w:lvl>
    <w:lvl w:ilvl="8" w:tentative="1">
      <w:start w:val="1"/>
      <w:numFmt w:val="bullet"/>
      <w:lvlText w:val=""/>
      <w:lvlJc w:val="left"/>
      <w:pPr>
        <w:tabs>
          <w:tab w:val="num" w:pos="9806"/>
        </w:tabs>
        <w:ind w:left="9806" w:hanging="360"/>
      </w:pPr>
      <w:rPr>
        <w:rFonts w:ascii="Symbol" w:hAnsi="Symbol" w:hint="default"/>
        <w:sz w:val="20"/>
      </w:rPr>
    </w:lvl>
  </w:abstractNum>
  <w:abstractNum w:abstractNumId="38" w15:restartNumberingAfterBreak="0">
    <w:nsid w:val="782576CD"/>
    <w:multiLevelType w:val="multilevel"/>
    <w:tmpl w:val="BEFE9E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78342549"/>
    <w:multiLevelType w:val="multilevel"/>
    <w:tmpl w:val="1AF47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0" w15:restartNumberingAfterBreak="0">
    <w:nsid w:val="7F967950"/>
    <w:multiLevelType w:val="multilevel"/>
    <w:tmpl w:val="9378F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1490049437">
    <w:abstractNumId w:val="4"/>
  </w:num>
  <w:num w:numId="2" w16cid:durableId="1481657665">
    <w:abstractNumId w:val="12"/>
  </w:num>
  <w:num w:numId="3" w16cid:durableId="2100363818">
    <w:abstractNumId w:val="36"/>
  </w:num>
  <w:num w:numId="4" w16cid:durableId="1661076700">
    <w:abstractNumId w:val="21"/>
  </w:num>
  <w:num w:numId="5" w16cid:durableId="595747882">
    <w:abstractNumId w:val="16"/>
  </w:num>
  <w:num w:numId="6" w16cid:durableId="1255817103">
    <w:abstractNumId w:val="34"/>
  </w:num>
  <w:num w:numId="7" w16cid:durableId="285697961">
    <w:abstractNumId w:val="7"/>
  </w:num>
  <w:num w:numId="8" w16cid:durableId="418217652">
    <w:abstractNumId w:val="40"/>
  </w:num>
  <w:num w:numId="9" w16cid:durableId="650447648">
    <w:abstractNumId w:val="13"/>
  </w:num>
  <w:num w:numId="10" w16cid:durableId="254292944">
    <w:abstractNumId w:val="38"/>
  </w:num>
  <w:num w:numId="11" w16cid:durableId="381254597">
    <w:abstractNumId w:val="39"/>
  </w:num>
  <w:num w:numId="12" w16cid:durableId="1058555845">
    <w:abstractNumId w:val="3"/>
  </w:num>
  <w:num w:numId="13" w16cid:durableId="507019159">
    <w:abstractNumId w:val="6"/>
  </w:num>
  <w:num w:numId="14" w16cid:durableId="1137184268">
    <w:abstractNumId w:val="9"/>
  </w:num>
  <w:num w:numId="15" w16cid:durableId="254705142">
    <w:abstractNumId w:val="10"/>
  </w:num>
  <w:num w:numId="16" w16cid:durableId="1747143586">
    <w:abstractNumId w:val="5"/>
  </w:num>
  <w:num w:numId="17" w16cid:durableId="1363939110">
    <w:abstractNumId w:val="29"/>
  </w:num>
  <w:num w:numId="18" w16cid:durableId="1988514434">
    <w:abstractNumId w:val="30"/>
  </w:num>
  <w:num w:numId="19" w16cid:durableId="126238506">
    <w:abstractNumId w:val="11"/>
  </w:num>
  <w:num w:numId="20" w16cid:durableId="1182471557">
    <w:abstractNumId w:val="2"/>
  </w:num>
  <w:num w:numId="21" w16cid:durableId="1440249261">
    <w:abstractNumId w:val="23"/>
  </w:num>
  <w:num w:numId="22" w16cid:durableId="595331957">
    <w:abstractNumId w:val="28"/>
  </w:num>
  <w:num w:numId="23" w16cid:durableId="581254652">
    <w:abstractNumId w:val="17"/>
  </w:num>
  <w:num w:numId="24" w16cid:durableId="493568075">
    <w:abstractNumId w:val="20"/>
  </w:num>
  <w:num w:numId="25" w16cid:durableId="1759404536">
    <w:abstractNumId w:val="19"/>
  </w:num>
  <w:num w:numId="26" w16cid:durableId="1271086796">
    <w:abstractNumId w:val="15"/>
  </w:num>
  <w:num w:numId="27" w16cid:durableId="337774576">
    <w:abstractNumId w:val="32"/>
  </w:num>
  <w:num w:numId="28" w16cid:durableId="152645063">
    <w:abstractNumId w:val="14"/>
  </w:num>
  <w:num w:numId="29" w16cid:durableId="718892869">
    <w:abstractNumId w:val="27"/>
  </w:num>
  <w:num w:numId="30" w16cid:durableId="380133680">
    <w:abstractNumId w:val="37"/>
  </w:num>
  <w:num w:numId="31" w16cid:durableId="1769349080">
    <w:abstractNumId w:val="18"/>
  </w:num>
  <w:num w:numId="32" w16cid:durableId="1120536958">
    <w:abstractNumId w:val="26"/>
  </w:num>
  <w:num w:numId="33" w16cid:durableId="305670229">
    <w:abstractNumId w:val="33"/>
  </w:num>
  <w:num w:numId="34" w16cid:durableId="573660589">
    <w:abstractNumId w:val="35"/>
  </w:num>
  <w:num w:numId="35" w16cid:durableId="1437942781">
    <w:abstractNumId w:val="0"/>
  </w:num>
  <w:num w:numId="36" w16cid:durableId="41754787">
    <w:abstractNumId w:val="1"/>
  </w:num>
  <w:num w:numId="37" w16cid:durableId="2096585359">
    <w:abstractNumId w:val="24"/>
  </w:num>
  <w:num w:numId="38" w16cid:durableId="1403019118">
    <w:abstractNumId w:val="31"/>
  </w:num>
  <w:num w:numId="39" w16cid:durableId="931164405">
    <w:abstractNumId w:val="25"/>
  </w:num>
  <w:num w:numId="40" w16cid:durableId="1167524105">
    <w:abstractNumId w:val="22"/>
  </w:num>
  <w:num w:numId="41" w16cid:durableId="191964137">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0559"/>
    <w:rsid w:val="00010EE2"/>
    <w:rsid w:val="000573E9"/>
    <w:rsid w:val="00083BFE"/>
    <w:rsid w:val="000B0E0B"/>
    <w:rsid w:val="000E2BBC"/>
    <w:rsid w:val="000E3A84"/>
    <w:rsid w:val="00105A65"/>
    <w:rsid w:val="00106418"/>
    <w:rsid w:val="00175F30"/>
    <w:rsid w:val="001901A9"/>
    <w:rsid w:val="001F0D78"/>
    <w:rsid w:val="00211454"/>
    <w:rsid w:val="00257E4A"/>
    <w:rsid w:val="00274DC3"/>
    <w:rsid w:val="002A1B64"/>
    <w:rsid w:val="002B4182"/>
    <w:rsid w:val="002D090B"/>
    <w:rsid w:val="002E53B9"/>
    <w:rsid w:val="002F6D06"/>
    <w:rsid w:val="00321CAF"/>
    <w:rsid w:val="003231D4"/>
    <w:rsid w:val="003C67E4"/>
    <w:rsid w:val="003E7884"/>
    <w:rsid w:val="003F31EC"/>
    <w:rsid w:val="003F7702"/>
    <w:rsid w:val="00415109"/>
    <w:rsid w:val="00441B27"/>
    <w:rsid w:val="00457B72"/>
    <w:rsid w:val="0046299E"/>
    <w:rsid w:val="004A5BEE"/>
    <w:rsid w:val="004E2BCF"/>
    <w:rsid w:val="004E49EE"/>
    <w:rsid w:val="004F40D2"/>
    <w:rsid w:val="005010B6"/>
    <w:rsid w:val="00513794"/>
    <w:rsid w:val="00530327"/>
    <w:rsid w:val="00535895"/>
    <w:rsid w:val="005536F4"/>
    <w:rsid w:val="00591AC6"/>
    <w:rsid w:val="005B4E48"/>
    <w:rsid w:val="005C7B6D"/>
    <w:rsid w:val="005D0559"/>
    <w:rsid w:val="005D34BA"/>
    <w:rsid w:val="005D47BD"/>
    <w:rsid w:val="005F6BE5"/>
    <w:rsid w:val="00603A52"/>
    <w:rsid w:val="00620040"/>
    <w:rsid w:val="00626DD1"/>
    <w:rsid w:val="00632C42"/>
    <w:rsid w:val="00637FD2"/>
    <w:rsid w:val="006465EE"/>
    <w:rsid w:val="00662C6A"/>
    <w:rsid w:val="00663C95"/>
    <w:rsid w:val="006650D3"/>
    <w:rsid w:val="00666E65"/>
    <w:rsid w:val="006C4725"/>
    <w:rsid w:val="006C77DB"/>
    <w:rsid w:val="006F7B8B"/>
    <w:rsid w:val="00733AC7"/>
    <w:rsid w:val="00757AF6"/>
    <w:rsid w:val="00771A79"/>
    <w:rsid w:val="007864CA"/>
    <w:rsid w:val="007E0F20"/>
    <w:rsid w:val="007E4CFA"/>
    <w:rsid w:val="008066BA"/>
    <w:rsid w:val="00854C73"/>
    <w:rsid w:val="00873963"/>
    <w:rsid w:val="00881B52"/>
    <w:rsid w:val="00884FDC"/>
    <w:rsid w:val="00904A62"/>
    <w:rsid w:val="00911F80"/>
    <w:rsid w:val="00912735"/>
    <w:rsid w:val="009537A5"/>
    <w:rsid w:val="0095505C"/>
    <w:rsid w:val="00984DC8"/>
    <w:rsid w:val="009A5F78"/>
    <w:rsid w:val="009B0933"/>
    <w:rsid w:val="009C20D9"/>
    <w:rsid w:val="009C2D15"/>
    <w:rsid w:val="009C6813"/>
    <w:rsid w:val="00A32547"/>
    <w:rsid w:val="00A94431"/>
    <w:rsid w:val="00AB0EB2"/>
    <w:rsid w:val="00AD3C97"/>
    <w:rsid w:val="00B03F36"/>
    <w:rsid w:val="00B30F6A"/>
    <w:rsid w:val="00B4230D"/>
    <w:rsid w:val="00B666FE"/>
    <w:rsid w:val="00B96D92"/>
    <w:rsid w:val="00BA68B0"/>
    <w:rsid w:val="00BB1499"/>
    <w:rsid w:val="00BB4557"/>
    <w:rsid w:val="00C2679F"/>
    <w:rsid w:val="00C641F2"/>
    <w:rsid w:val="00C768B3"/>
    <w:rsid w:val="00C76BDF"/>
    <w:rsid w:val="00CB6AF5"/>
    <w:rsid w:val="00CD3AA4"/>
    <w:rsid w:val="00D504A0"/>
    <w:rsid w:val="00D5107B"/>
    <w:rsid w:val="00D61A00"/>
    <w:rsid w:val="00D70061"/>
    <w:rsid w:val="00D71AC0"/>
    <w:rsid w:val="00D86373"/>
    <w:rsid w:val="00DB440C"/>
    <w:rsid w:val="00DB58E0"/>
    <w:rsid w:val="00DB674E"/>
    <w:rsid w:val="00DE313A"/>
    <w:rsid w:val="00E32196"/>
    <w:rsid w:val="00E35661"/>
    <w:rsid w:val="00E62A39"/>
    <w:rsid w:val="00E76C2F"/>
    <w:rsid w:val="00EA63BE"/>
    <w:rsid w:val="00ED3009"/>
    <w:rsid w:val="00F15AA7"/>
    <w:rsid w:val="00F211BA"/>
    <w:rsid w:val="00F55F76"/>
    <w:rsid w:val="00F6482E"/>
    <w:rsid w:val="00F75B1A"/>
    <w:rsid w:val="00F937C4"/>
    <w:rsid w:val="00FA71C6"/>
    <w:rsid w:val="00FB74AC"/>
    <w:rsid w:val="00FD3973"/>
    <w:rsid w:val="00FD7E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0CEAC43"/>
  <w15:chartTrackingRefBased/>
  <w15:docId w15:val="{1CF73D07-B901-4F69-8FE9-B9AD5EEF63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D055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D055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5D055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D055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D055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D055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D055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D055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D055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D055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D055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D055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D055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D055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D055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D055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D055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D0559"/>
    <w:rPr>
      <w:rFonts w:eastAsiaTheme="majorEastAsia" w:cstheme="majorBidi"/>
      <w:color w:val="272727" w:themeColor="text1" w:themeTint="D8"/>
    </w:rPr>
  </w:style>
  <w:style w:type="paragraph" w:styleId="Title">
    <w:name w:val="Title"/>
    <w:basedOn w:val="Normal"/>
    <w:next w:val="Normal"/>
    <w:link w:val="TitleChar"/>
    <w:uiPriority w:val="10"/>
    <w:qFormat/>
    <w:rsid w:val="005D055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D055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D055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D055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D0559"/>
    <w:pPr>
      <w:spacing w:before="160"/>
      <w:jc w:val="center"/>
    </w:pPr>
    <w:rPr>
      <w:i/>
      <w:iCs/>
      <w:color w:val="404040" w:themeColor="text1" w:themeTint="BF"/>
    </w:rPr>
  </w:style>
  <w:style w:type="character" w:customStyle="1" w:styleId="QuoteChar">
    <w:name w:val="Quote Char"/>
    <w:basedOn w:val="DefaultParagraphFont"/>
    <w:link w:val="Quote"/>
    <w:uiPriority w:val="29"/>
    <w:rsid w:val="005D0559"/>
    <w:rPr>
      <w:i/>
      <w:iCs/>
      <w:color w:val="404040" w:themeColor="text1" w:themeTint="BF"/>
    </w:rPr>
  </w:style>
  <w:style w:type="paragraph" w:styleId="ListParagraph">
    <w:name w:val="List Paragraph"/>
    <w:basedOn w:val="Normal"/>
    <w:uiPriority w:val="34"/>
    <w:qFormat/>
    <w:rsid w:val="005D0559"/>
    <w:pPr>
      <w:ind w:left="720"/>
      <w:contextualSpacing/>
    </w:pPr>
  </w:style>
  <w:style w:type="character" w:styleId="IntenseEmphasis">
    <w:name w:val="Intense Emphasis"/>
    <w:basedOn w:val="DefaultParagraphFont"/>
    <w:uiPriority w:val="21"/>
    <w:qFormat/>
    <w:rsid w:val="005D0559"/>
    <w:rPr>
      <w:i/>
      <w:iCs/>
      <w:color w:val="0F4761" w:themeColor="accent1" w:themeShade="BF"/>
    </w:rPr>
  </w:style>
  <w:style w:type="paragraph" w:styleId="IntenseQuote">
    <w:name w:val="Intense Quote"/>
    <w:basedOn w:val="Normal"/>
    <w:next w:val="Normal"/>
    <w:link w:val="IntenseQuoteChar"/>
    <w:uiPriority w:val="30"/>
    <w:qFormat/>
    <w:rsid w:val="005D055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D0559"/>
    <w:rPr>
      <w:i/>
      <w:iCs/>
      <w:color w:val="0F4761" w:themeColor="accent1" w:themeShade="BF"/>
    </w:rPr>
  </w:style>
  <w:style w:type="character" w:styleId="IntenseReference">
    <w:name w:val="Intense Reference"/>
    <w:basedOn w:val="DefaultParagraphFont"/>
    <w:uiPriority w:val="32"/>
    <w:qFormat/>
    <w:rsid w:val="005D0559"/>
    <w:rPr>
      <w:b/>
      <w:bCs/>
      <w:smallCaps/>
      <w:color w:val="0F4761" w:themeColor="accent1" w:themeShade="BF"/>
      <w:spacing w:val="5"/>
    </w:rPr>
  </w:style>
  <w:style w:type="paragraph" w:styleId="NoSpacing">
    <w:name w:val="No Spacing"/>
    <w:link w:val="NoSpacingChar"/>
    <w:uiPriority w:val="1"/>
    <w:qFormat/>
    <w:rsid w:val="005D0559"/>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5D0559"/>
    <w:rPr>
      <w:rFonts w:eastAsiaTheme="minorEastAsia"/>
      <w:lang w:val="en-US"/>
    </w:rPr>
  </w:style>
  <w:style w:type="paragraph" w:customStyle="1" w:styleId="paragraph">
    <w:name w:val="paragraph"/>
    <w:basedOn w:val="Normal"/>
    <w:rsid w:val="005D0559"/>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5D0559"/>
  </w:style>
  <w:style w:type="character" w:customStyle="1" w:styleId="eop">
    <w:name w:val="eop"/>
    <w:basedOn w:val="DefaultParagraphFont"/>
    <w:rsid w:val="005D0559"/>
  </w:style>
  <w:style w:type="paragraph" w:styleId="TOCHeading">
    <w:name w:val="TOC Heading"/>
    <w:basedOn w:val="Heading1"/>
    <w:next w:val="Normal"/>
    <w:uiPriority w:val="39"/>
    <w:unhideWhenUsed/>
    <w:qFormat/>
    <w:rsid w:val="00D86373"/>
    <w:pPr>
      <w:spacing w:before="240" w:after="0"/>
      <w:outlineLvl w:val="9"/>
    </w:pPr>
    <w:rPr>
      <w:sz w:val="32"/>
      <w:szCs w:val="32"/>
      <w:lang w:val="en-US"/>
    </w:rPr>
  </w:style>
  <w:style w:type="paragraph" w:styleId="TOC2">
    <w:name w:val="toc 2"/>
    <w:basedOn w:val="Normal"/>
    <w:next w:val="Normal"/>
    <w:autoRedefine/>
    <w:uiPriority w:val="39"/>
    <w:unhideWhenUsed/>
    <w:rsid w:val="00D86373"/>
    <w:pPr>
      <w:spacing w:after="100"/>
      <w:ind w:left="220"/>
    </w:pPr>
  </w:style>
  <w:style w:type="character" w:styleId="Hyperlink">
    <w:name w:val="Hyperlink"/>
    <w:basedOn w:val="DefaultParagraphFont"/>
    <w:uiPriority w:val="99"/>
    <w:unhideWhenUsed/>
    <w:rsid w:val="00D86373"/>
    <w:rPr>
      <w:color w:val="467886" w:themeColor="hyperlink"/>
      <w:u w:val="single"/>
    </w:rPr>
  </w:style>
  <w:style w:type="paragraph" w:styleId="ListBullet">
    <w:name w:val="List Bullet"/>
    <w:basedOn w:val="Normal"/>
    <w:uiPriority w:val="99"/>
    <w:unhideWhenUsed/>
    <w:rsid w:val="00D70061"/>
    <w:pPr>
      <w:numPr>
        <w:numId w:val="35"/>
      </w:numPr>
      <w:contextualSpacing/>
    </w:pPr>
  </w:style>
  <w:style w:type="character" w:customStyle="1" w:styleId="t286pc">
    <w:name w:val="t286pc"/>
    <w:basedOn w:val="DefaultParagraphFont"/>
    <w:rsid w:val="00B666FE"/>
  </w:style>
  <w:style w:type="character" w:styleId="Strong">
    <w:name w:val="Strong"/>
    <w:basedOn w:val="DefaultParagraphFont"/>
    <w:uiPriority w:val="22"/>
    <w:qFormat/>
    <w:rsid w:val="00B666FE"/>
    <w:rPr>
      <w:b/>
      <w:bCs/>
    </w:rPr>
  </w:style>
  <w:style w:type="character" w:styleId="UnresolvedMention">
    <w:name w:val="Unresolved Mention"/>
    <w:basedOn w:val="DefaultParagraphFont"/>
    <w:uiPriority w:val="99"/>
    <w:semiHidden/>
    <w:unhideWhenUsed/>
    <w:rsid w:val="00F211BA"/>
    <w:rPr>
      <w:color w:val="605E5C"/>
      <w:shd w:val="clear" w:color="auto" w:fill="E1DFDD"/>
    </w:rPr>
  </w:style>
  <w:style w:type="character" w:customStyle="1" w:styleId="s1">
    <w:name w:val="s1"/>
    <w:basedOn w:val="DefaultParagraphFont"/>
    <w:rsid w:val="00535895"/>
  </w:style>
  <w:style w:type="paragraph" w:customStyle="1" w:styleId="p2">
    <w:name w:val="p2"/>
    <w:basedOn w:val="Normal"/>
    <w:rsid w:val="00535895"/>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2">
    <w:name w:val="s2"/>
    <w:basedOn w:val="DefaultParagraphFont"/>
    <w:rsid w:val="00535895"/>
  </w:style>
  <w:style w:type="paragraph" w:customStyle="1" w:styleId="p3">
    <w:name w:val="p3"/>
    <w:basedOn w:val="Normal"/>
    <w:rsid w:val="00535895"/>
    <w:pPr>
      <w:spacing w:before="100" w:beforeAutospacing="1" w:after="100" w:afterAutospacing="1" w:line="240" w:lineRule="auto"/>
    </w:pPr>
    <w:rPr>
      <w:rFonts w:ascii="Times New Roman" w:eastAsiaTheme="minorEastAsia" w:hAnsi="Times New Roman" w:cs="Times New Roman"/>
      <w:sz w:val="24"/>
      <w:szCs w:val="24"/>
      <w:lang w:eastAsia="en-GB"/>
    </w:rPr>
  </w:style>
  <w:style w:type="character" w:customStyle="1" w:styleId="s3">
    <w:name w:val="s3"/>
    <w:basedOn w:val="DefaultParagraphFont"/>
    <w:rsid w:val="00535895"/>
  </w:style>
  <w:style w:type="paragraph" w:styleId="Header">
    <w:name w:val="header"/>
    <w:basedOn w:val="Normal"/>
    <w:link w:val="HeaderChar"/>
    <w:uiPriority w:val="99"/>
    <w:unhideWhenUsed/>
    <w:rsid w:val="006C77D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77DB"/>
  </w:style>
  <w:style w:type="paragraph" w:styleId="Footer">
    <w:name w:val="footer"/>
    <w:basedOn w:val="Normal"/>
    <w:link w:val="FooterChar"/>
    <w:uiPriority w:val="99"/>
    <w:unhideWhenUsed/>
    <w:rsid w:val="006C77D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77D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613417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cbi.nlm.nih.gov/books/NBK470404/" TargetMode="External"/><Relationship Id="rId18" Type="http://schemas.openxmlformats.org/officeDocument/2006/relationships/hyperlink" Target="chatgpt://generic-entity?number=1"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google.com/search?tbnid=W4uFm3SzzGJnwM&amp;tbnh=0&amp;tbnw=0&amp;rlz=1C1GCEA_enGB1202GB1202&amp;sca_esv=9a738b84887eecfa&amp;cs=0&amp;udm=2&amp;tbs=rimg:CVuLhZt0s8xiYaYC5xdU7tJX4AIA&amp;q=care+home+animated&amp;sa=X&amp;ved=2ahUKEwirmKfDv-2SAxWHU0EAHSoBGBUQuIIBegQIThAA&amp;biw=1536&amp;bih=845&amp;dpr=1#sv=CAMSWBoyKhBlLXVyVjBONG42a09uV2tNMg51clYwTjRuNmtPbldrTToOTmd2MFcxVXVyODQ1c00gBCocCgZtb3NhaWMSEGUtdXJWME40bjZrT25Xa00YADABOAAYByDwwPyeCzACSggQAhgCIAIoAg" TargetMode="External"/><Relationship Id="rId7" Type="http://schemas.openxmlformats.org/officeDocument/2006/relationships/settings" Target="settings.xml"/><Relationship Id="rId12" Type="http://schemas.openxmlformats.org/officeDocument/2006/relationships/image" Target="media/image2.jpeg"/><Relationship Id="rId17" Type="http://schemas.openxmlformats.org/officeDocument/2006/relationships/hyperlink" Target="chatgpt://generic-entity?number=0"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google.com/search?q=Support+Methods&amp;sca_esv=67898775547f7891&amp;rlz=1C1CHZN_enGB982GB982&amp;biw=1536&amp;bih=695&amp;ei=eCqaaYHUKvG4hbIPuO7KkQY&amp;ved=2ahUKEwjOmqO3zOuSAxVCW0EAHXSVFy0QgK4QegQIAxAH&amp;uact=5&amp;oq=assistance+with+daily+living+%28eating%2C+washing%2C+dressing%29%2C+medication%2C+and+social+stimulation+reference+and+citation&amp;gs_lp=Egxnd3Mtd2l6LXNlcnAic2Fzc2lzdGFuY2Ugd2l0aCBkYWlseSBsaXZpbmcgKGVhdGluZywgd2FzaGluZywgZHJlc3NpbmcpLCBtZWRpY2F0aW9uLCBhbmQgc29jaWFsIHN0aW11bGF0aW9uIHJlZmVyZW5jZSBhbmQgY2l0YXRpb24yBhAAGAcYHjIGEAAYBxgeMgsQABiABBiKBRiRAjILEAAYgAQYigUYkQIyBhAAGAcYHjIGEAAYBxgeMgYQABgHGB4yBhAAGAcYHjIGEAAYBxgeMgYQABgHGB5I71pQAFjRQXAAeAGQAQCYAakBoAHIAqoBAzIuMbgBA8gBAPgBAfgBApgCA6ACxwTCAgUQABjvBcICCBAAGIAEGKIEwgIIEAAYCBgHGB6YAwCSBwcwLjIuMC4xoAfRE7IHBzAuMi4wLjG4B8cEwgcHNC0xLjEuMcgH3AGACAE&amp;sclient=gws-wiz-serp&amp;mstk=AUtExfCYEhZE6zPpFLQyFZbvAutFZdpRyJY2fIkgouq_KjlyDPpCYTXZvlcB1PFKSSBsYt3AQANMjwIKXIir2XOR2UiXiDNd3ym_JzSrV_mCUZJBE-SMOkzOVSHeyRevazLozSo&amp;csui=3" TargetMode="External"/><Relationship Id="rId20" Type="http://schemas.openxmlformats.org/officeDocument/2006/relationships/hyperlink" Target="https://www.google.com/search?sca_esv=9a738b84887eecfa&amp;rlz=1C1GCEA_enGB1202GB1202&amp;udm=2&amp;fbs=ADc_l-aN0CWEZBOHjofHoaMMDiKpaEWjvZ2Py1XXV8d8KvlI3vWUtYx0DZdicpfE1faGYemg2KC4yuMPyQlIvlWqq2AtcdVMJmMDffRprXURy79lwWYbYYV2Zn-_3zemGi58ZoYQT-gc_TefnhK7O6tgh3cJbnRhsfD9J2bnFesALGy1NtfkyaEXUF5U34PYt9QRs96v3tWGXCPutdqk722sMCshCQjZQw&amp;q=care+home+animated&amp;sa=X&amp;ved=2ahUKEwjH_5yTpu2SAxXiW0EAHXmoEVAQtKgLegQIFhAB&amp;biw=1536&amp;bih=845#sv=CAMSVhoyKhBlLUZGMWh2QWUtQkJOM1RNMg5GRjFodkFlLUJCTjNUTToObEhub09FbURLbU1lb00gBCocCgZtb3NhaWMSEGUtRkYxaHZBZS1CQk4zVE0YADABGAcgtvO89wUwAkoIEAIYAiA"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24" Type="http://schemas.openxmlformats.org/officeDocument/2006/relationships/hyperlink" Target="http://www.hcpc-uk.org/" TargetMode="External"/><Relationship Id="rId5" Type="http://schemas.openxmlformats.org/officeDocument/2006/relationships/numbering" Target="numbering.xml"/><Relationship Id="rId15" Type="http://schemas.openxmlformats.org/officeDocument/2006/relationships/hyperlink" Target="https://www.ncbi.nlm.nih.gov/books/NBK470404/" TargetMode="External"/><Relationship Id="rId23" Type="http://schemas.openxmlformats.org/officeDocument/2006/relationships/hyperlink" Target="https://www.legislation.gov.uk/" TargetMode="External"/><Relationship Id="rId10" Type="http://schemas.openxmlformats.org/officeDocument/2006/relationships/endnotes" Target="endnotes.xml"/><Relationship Id="rId19" Type="http://schemas.openxmlformats.org/officeDocument/2006/relationships/hyperlink" Target="chatgpt://generic-entity?number=2"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ogle.com/search?q=Support+Methods&amp;sca_esv=67898775547f7891&amp;rlz=1C1CHZN_enGB982GB982&amp;biw=1536&amp;bih=695&amp;ei=eCqaaYHUKvG4hbIPuO7KkQY&amp;ved=2ahUKEwjOmqO3zOuSAxVCW0EAHXSVFy0QgK4QegQIAxAH&amp;uact=5&amp;oq=assistance+with+daily+living+%28eating%2C+washing%2C+dressing%29%2C+medication%2C+and+social+stimulation+reference+and+citation&amp;gs_lp=Egxnd3Mtd2l6LXNlcnAic2Fzc2lzdGFuY2Ugd2l0aCBkYWlseSBsaXZpbmcgKGVhdGluZywgd2FzaGluZywgZHJlc3NpbmcpLCBtZWRpY2F0aW9uLCBhbmQgc29jaWFsIHN0aW11bGF0aW9uIHJlZmVyZW5jZSBhbmQgY2l0YXRpb24yBhAAGAcYHjIGEAAYBxgeMgsQABiABBiKBRiRAjILEAAYgAQYigUYkQIyBhAAGAcYHjIGEAAYBxgeMgYQABgHGB4yBhAAGAcYHjIGEAAYBxgeMgYQABgHGB5I71pQAFjRQXAAeAGQAQCYAakBoAHIAqoBAzIuMbgBA8gBAPgBAfgBApgCA6ACxwTCAgUQABjvBcICCBAAGIAEGKIEwgIIEAAYCBgHGB6YAwCSBwcwLjIuMC4xoAfRE7IHBzAuMi4wLjG4B8cEwgcHNC0xLjEuMcgH3AGACAE&amp;sclient=gws-wiz-serp&amp;mstk=AUtExfCYEhZE6zPpFLQyFZbvAutFZdpRyJY2fIkgouq_KjlyDPpCYTXZvlcB1PFKSSBsYt3AQANMjwIKXIir2XOR2UiXiDNd3ym_JzSrV_mCUZJBE-SMOkzOVSHeyRevazLozSo&amp;csui=3" TargetMode="External"/><Relationship Id="rId22" Type="http://schemas.openxmlformats.org/officeDocument/2006/relationships/hyperlink" Target="https://www.cqc.org.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88A3138619E1D4F8EE743C5DD485012" ma:contentTypeVersion="5" ma:contentTypeDescription="Create a new document." ma:contentTypeScope="" ma:versionID="8b384b68389c725a79b461e6e3a8a28e">
  <xsd:schema xmlns:xsd="http://www.w3.org/2001/XMLSchema" xmlns:xs="http://www.w3.org/2001/XMLSchema" xmlns:p="http://schemas.microsoft.com/office/2006/metadata/properties" xmlns:ns3="3ef5847a-e696-4fee-a2c0-6c3f87568321" targetNamespace="http://schemas.microsoft.com/office/2006/metadata/properties" ma:root="true" ma:fieldsID="36d074e3c0a82629ba997c21533edf71" ns3:_="">
    <xsd:import namespace="3ef5847a-e696-4fee-a2c0-6c3f8756832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_activity"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ef5847a-e696-4fee-a2c0-6c3f8756832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_activity" ma:index="12" nillable="true" ma:displayName="_activity" ma:hidden="true" ma:internalName="_activity">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3ef5847a-e696-4fee-a2c0-6c3f87568321"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b:Source xmlns:b="http://schemas.openxmlformats.org/officeDocument/2006/bibliography" xmlns="http://schemas.openxmlformats.org/officeDocument/2006/bibliography">
    <b:Tag>Placeholder1</b:Tag>
    <b:RefOrder>1</b:RefOrder>
  </b:Source>
</b:Sources>
</file>

<file path=customXml/itemProps1.xml><?xml version="1.0" encoding="utf-8"?>
<ds:datastoreItem xmlns:ds="http://schemas.openxmlformats.org/officeDocument/2006/customXml" ds:itemID="{71CFD6C0-97FB-4874-AA15-D99B0B2BC19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ef5847a-e696-4fee-a2c0-6c3f8756832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5BB5E3C8-B1FD-4C3D-814F-9E90B364600D}">
  <ds:schemaRefs>
    <ds:schemaRef ds:uri="http://schemas.microsoft.com/sharepoint/v3/contenttype/forms"/>
  </ds:schemaRefs>
</ds:datastoreItem>
</file>

<file path=customXml/itemProps3.xml><?xml version="1.0" encoding="utf-8"?>
<ds:datastoreItem xmlns:ds="http://schemas.openxmlformats.org/officeDocument/2006/customXml" ds:itemID="{EB710ED2-B138-4127-99C8-B69500D5D393}">
  <ds:schemaRefs>
    <ds:schemaRef ds:uri="http://schemas.microsoft.com/office/2006/documentManagement/types"/>
    <ds:schemaRef ds:uri="3ef5847a-e696-4fee-a2c0-6c3f87568321"/>
    <ds:schemaRef ds:uri="http://schemas.microsoft.com/office/2006/metadata/properties"/>
    <ds:schemaRef ds:uri="http://www.w3.org/XML/1998/namespace"/>
    <ds:schemaRef ds:uri="http://purl.org/dc/dcmitype/"/>
    <ds:schemaRef ds:uri="http://purl.org/dc/elements/1.1/"/>
    <ds:schemaRef ds:uri="http://schemas.microsoft.com/office/infopath/2007/PartnerControls"/>
    <ds:schemaRef ds:uri="http://schemas.openxmlformats.org/package/2006/metadata/core-properties"/>
    <ds:schemaRef ds:uri="http://purl.org/dc/terms/"/>
  </ds:schemaRefs>
</ds:datastoreItem>
</file>

<file path=customXml/itemProps4.xml><?xml version="1.0" encoding="utf-8"?>
<ds:datastoreItem xmlns:ds="http://schemas.openxmlformats.org/officeDocument/2006/customXml" ds:itemID="{22CE5DAD-31BC-4D97-9628-42699EDA1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816</Words>
  <Characters>5220</Characters>
  <Application>Microsoft Office Word</Application>
  <DocSecurity>0</DocSecurity>
  <Lines>69</Lines>
  <Paragraphs>35</Paragraphs>
  <ScaleCrop>false</ScaleCrop>
  <HeadingPairs>
    <vt:vector size="2" baseType="variant">
      <vt:variant>
        <vt:lpstr>Title</vt:lpstr>
      </vt:variant>
      <vt:variant>
        <vt:i4>1</vt:i4>
      </vt:variant>
    </vt:vector>
  </HeadingPairs>
  <TitlesOfParts>
    <vt:vector size="1" baseType="lpstr">
      <vt:lpstr>(2509014) LCH4003 AZIDA ZAINOL INTRODUCTION TO PUBLIC HEALTH RESIDENTIAL CARE HOME</vt:lpstr>
    </vt:vector>
  </TitlesOfParts>
  <Company/>
  <LinksUpToDate>false</LinksUpToDate>
  <CharactersWithSpaces>6001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(2509014) LCH4003 AZIDA ZAINOL INTRODUCTION TO PUBLIC HEALTH RESIDENTIAL CARE HOME</dc:title>
  <dc:subject/>
  <dc:creator>Neelam Sumundar</dc:creator>
  <cp:keywords/>
  <dc:description/>
  <cp:lastModifiedBy>Neelam Sumundar (2509014)</cp:lastModifiedBy>
  <cp:revision>2</cp:revision>
  <dcterms:created xsi:type="dcterms:W3CDTF">2026-02-23T04:41:00Z</dcterms:created>
  <dcterms:modified xsi:type="dcterms:W3CDTF">2026-02-23T04:41:00Z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0x010100388A3138619E1D4F8EE743C5DD485012</vt:lpwstr>
  </property>
</Properties>
</file>