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88928" w14:textId="77777777" w:rsidR="00033D9D" w:rsidRPr="00F31F14" w:rsidRDefault="00033D9D" w:rsidP="00033D9D">
      <w:pPr>
        <w:pStyle w:val="Heading1"/>
        <w:spacing w:line="480" w:lineRule="auto"/>
        <w:jc w:val="center"/>
        <w:rPr>
          <w:rFonts w:ascii="Arial" w:hAnsi="Arial" w:cs="Arial"/>
          <w:b/>
          <w:bCs/>
          <w:color w:val="000000" w:themeColor="text1"/>
          <w:sz w:val="28"/>
          <w:szCs w:val="28"/>
        </w:rPr>
      </w:pPr>
      <w:bookmarkStart w:id="0" w:name="_Toc188284187"/>
      <w:r w:rsidRPr="00F31F14">
        <w:rPr>
          <w:rFonts w:ascii="Arial" w:hAnsi="Arial" w:cs="Arial"/>
          <w:b/>
          <w:bCs/>
          <w:color w:val="000000" w:themeColor="text1"/>
          <w:sz w:val="28"/>
          <w:szCs w:val="28"/>
        </w:rPr>
        <w:t>Chapter 3 – Results</w:t>
      </w:r>
      <w:bookmarkEnd w:id="0"/>
    </w:p>
    <w:p w14:paraId="08F2BFB1" w14:textId="77777777" w:rsidR="00033D9D" w:rsidRPr="00F31F14" w:rsidRDefault="00033D9D" w:rsidP="00033D9D">
      <w:pPr>
        <w:spacing w:line="480" w:lineRule="auto"/>
        <w:ind w:firstLine="720"/>
        <w:jc w:val="both"/>
        <w:rPr>
          <w:rFonts w:ascii="Arial" w:hAnsi="Arial" w:cs="Arial"/>
          <w:color w:val="000000" w:themeColor="text1"/>
        </w:rPr>
      </w:pPr>
      <w:r w:rsidRPr="00F31F14">
        <w:rPr>
          <w:rFonts w:ascii="Arial" w:hAnsi="Arial" w:cs="Arial"/>
          <w:color w:val="000000" w:themeColor="text1"/>
        </w:rPr>
        <w:t xml:space="preserve">Before collating data for analysis, raw data stored on the Superlabs computer was copied and transferred into an Excel spreadsheet.  Additionally, all </w:t>
      </w:r>
      <w:r>
        <w:rPr>
          <w:rFonts w:ascii="Arial" w:hAnsi="Arial" w:cs="Arial"/>
          <w:color w:val="000000" w:themeColor="text1"/>
        </w:rPr>
        <w:t>d</w:t>
      </w:r>
      <w:r w:rsidRPr="00F31F14">
        <w:rPr>
          <w:rFonts w:ascii="Arial" w:hAnsi="Arial" w:cs="Arial"/>
          <w:color w:val="000000" w:themeColor="text1"/>
        </w:rPr>
        <w:t>ata stored on Qualtrics was also downloaded into a separate Excel spreadsheet.  The data on each was then cleaned, sorted and grouped, removing irrelevant data fields like user language, consent checks</w:t>
      </w:r>
      <w:r>
        <w:rPr>
          <w:rFonts w:ascii="Arial" w:hAnsi="Arial" w:cs="Arial"/>
          <w:color w:val="000000" w:themeColor="text1"/>
        </w:rPr>
        <w:t xml:space="preserve"> and so on,</w:t>
      </w:r>
      <w:r w:rsidRPr="00F31F14">
        <w:rPr>
          <w:rFonts w:ascii="Arial" w:hAnsi="Arial" w:cs="Arial"/>
          <w:color w:val="000000" w:themeColor="text1"/>
        </w:rPr>
        <w:t xml:space="preserve"> leaving only </w:t>
      </w:r>
      <w:r>
        <w:rPr>
          <w:rFonts w:ascii="Arial" w:hAnsi="Arial" w:cs="Arial"/>
          <w:color w:val="000000" w:themeColor="text1"/>
        </w:rPr>
        <w:t>required</w:t>
      </w:r>
      <w:r w:rsidRPr="00F31F14">
        <w:rPr>
          <w:rFonts w:ascii="Arial" w:hAnsi="Arial" w:cs="Arial"/>
          <w:color w:val="000000" w:themeColor="text1"/>
        </w:rPr>
        <w:t xml:space="preserve"> data </w:t>
      </w:r>
      <w:r>
        <w:rPr>
          <w:rFonts w:ascii="Arial" w:hAnsi="Arial" w:cs="Arial"/>
          <w:color w:val="000000" w:themeColor="text1"/>
        </w:rPr>
        <w:t>including</w:t>
      </w:r>
      <w:r w:rsidRPr="00F31F14">
        <w:rPr>
          <w:rFonts w:ascii="Arial" w:hAnsi="Arial" w:cs="Arial"/>
          <w:color w:val="000000" w:themeColor="text1"/>
        </w:rPr>
        <w:t xml:space="preserve"> identifier code, memory level reached, demographics and MEQ </w:t>
      </w:r>
      <w:r>
        <w:rPr>
          <w:rFonts w:ascii="Arial" w:hAnsi="Arial" w:cs="Arial"/>
          <w:color w:val="000000" w:themeColor="text1"/>
        </w:rPr>
        <w:t>responses</w:t>
      </w:r>
      <w:r w:rsidRPr="00F31F14">
        <w:rPr>
          <w:rFonts w:ascii="Arial" w:hAnsi="Arial" w:cs="Arial"/>
          <w:color w:val="000000" w:themeColor="text1"/>
        </w:rPr>
        <w:t>.  Each participant's set of data was matched together using the unique identifier code (M1, E1, etc</w:t>
      </w:r>
      <w:r>
        <w:rPr>
          <w:rFonts w:ascii="Arial" w:hAnsi="Arial" w:cs="Arial"/>
          <w:color w:val="000000" w:themeColor="text1"/>
        </w:rPr>
        <w:t>.</w:t>
      </w:r>
      <w:r w:rsidRPr="00F31F14">
        <w:rPr>
          <w:rFonts w:ascii="Arial" w:hAnsi="Arial" w:cs="Arial"/>
          <w:color w:val="000000" w:themeColor="text1"/>
        </w:rPr>
        <w:t xml:space="preserve">) by the researcher.  </w:t>
      </w:r>
    </w:p>
    <w:p w14:paraId="63B09C06" w14:textId="77777777" w:rsidR="00033D9D" w:rsidRPr="00F31F14" w:rsidRDefault="00033D9D" w:rsidP="00033D9D">
      <w:pPr>
        <w:spacing w:line="480" w:lineRule="auto"/>
        <w:ind w:firstLine="720"/>
        <w:jc w:val="both"/>
        <w:rPr>
          <w:rFonts w:ascii="Arial" w:hAnsi="Arial" w:cs="Arial"/>
          <w:color w:val="000000" w:themeColor="text1"/>
        </w:rPr>
      </w:pPr>
      <w:r w:rsidRPr="00F31F14">
        <w:rPr>
          <w:rFonts w:ascii="Arial" w:hAnsi="Arial" w:cs="Arial"/>
          <w:color w:val="000000" w:themeColor="text1"/>
        </w:rPr>
        <w:t>Two participants were identified as potential anomalies</w:t>
      </w:r>
      <w:r>
        <w:rPr>
          <w:rFonts w:ascii="Arial" w:hAnsi="Arial" w:cs="Arial"/>
          <w:color w:val="000000" w:themeColor="text1"/>
        </w:rPr>
        <w:t>.</w:t>
      </w:r>
      <w:r w:rsidRPr="00F31F14">
        <w:rPr>
          <w:rFonts w:ascii="Arial" w:hAnsi="Arial" w:cs="Arial"/>
          <w:color w:val="000000" w:themeColor="text1"/>
        </w:rPr>
        <w:t xml:space="preserve"> </w:t>
      </w:r>
      <w:r>
        <w:rPr>
          <w:rFonts w:ascii="Arial" w:hAnsi="Arial" w:cs="Arial"/>
          <w:color w:val="000000" w:themeColor="text1"/>
        </w:rPr>
        <w:t>However, after deliberation, it was decided they could be included</w:t>
      </w:r>
      <w:r w:rsidRPr="00F31F14">
        <w:rPr>
          <w:rFonts w:ascii="Arial" w:hAnsi="Arial" w:cs="Arial"/>
          <w:color w:val="000000" w:themeColor="text1"/>
        </w:rPr>
        <w:t>.  One participant’s lower-case trigram response for tr</w:t>
      </w:r>
      <w:r>
        <w:rPr>
          <w:rFonts w:ascii="Arial" w:hAnsi="Arial" w:cs="Arial"/>
          <w:color w:val="000000" w:themeColor="text1"/>
        </w:rPr>
        <w:t>ia</w:t>
      </w:r>
      <w:r w:rsidRPr="00F31F14">
        <w:rPr>
          <w:rFonts w:ascii="Arial" w:hAnsi="Arial" w:cs="Arial"/>
          <w:color w:val="000000" w:themeColor="text1"/>
        </w:rPr>
        <w:t xml:space="preserve">l 14 was not registered as correct (all other participants did the task with caps lock on).  As the correct trigram was given and this was a mistake in the task programming, this trial was recorded as </w:t>
      </w:r>
      <w:r>
        <w:rPr>
          <w:rFonts w:ascii="Arial" w:hAnsi="Arial" w:cs="Arial"/>
          <w:color w:val="000000" w:themeColor="text1"/>
        </w:rPr>
        <w:t>achieving the maximum level of correct responses - 15</w:t>
      </w:r>
      <w:r w:rsidRPr="00F31F14">
        <w:rPr>
          <w:rFonts w:ascii="Arial" w:hAnsi="Arial" w:cs="Arial"/>
          <w:color w:val="000000" w:themeColor="text1"/>
        </w:rPr>
        <w:t>.  Another participant appeared to have mistimed their odd/even answer with a trigram answer prompt and gave a number answer where a letter should be</w:t>
      </w:r>
      <w:r>
        <w:rPr>
          <w:rFonts w:ascii="Arial" w:hAnsi="Arial" w:cs="Arial"/>
          <w:color w:val="000000" w:themeColor="text1"/>
        </w:rPr>
        <w:t>.</w:t>
      </w:r>
      <w:r w:rsidRPr="00F31F14">
        <w:rPr>
          <w:rFonts w:ascii="Arial" w:hAnsi="Arial" w:cs="Arial"/>
          <w:color w:val="000000" w:themeColor="text1"/>
        </w:rPr>
        <w:t xml:space="preserve"> </w:t>
      </w:r>
      <w:r>
        <w:rPr>
          <w:rFonts w:ascii="Arial" w:hAnsi="Arial" w:cs="Arial"/>
          <w:color w:val="000000" w:themeColor="text1"/>
        </w:rPr>
        <w:t>As the experiment experienced this as an incorrect response, the trial ended thereafter</w:t>
      </w:r>
      <w:r w:rsidRPr="00F31F14">
        <w:rPr>
          <w:rFonts w:ascii="Arial" w:hAnsi="Arial" w:cs="Arial"/>
          <w:color w:val="000000" w:themeColor="text1"/>
        </w:rPr>
        <w:t xml:space="preserve">. After deliberation, this data set was also kept as this was evidence of separate cognitive errors </w:t>
      </w:r>
      <w:r>
        <w:rPr>
          <w:rFonts w:ascii="Arial" w:hAnsi="Arial" w:cs="Arial"/>
          <w:color w:val="000000" w:themeColor="text1"/>
        </w:rPr>
        <w:t>in</w:t>
      </w:r>
      <w:r w:rsidRPr="00F31F14">
        <w:rPr>
          <w:rFonts w:ascii="Arial" w:hAnsi="Arial" w:cs="Arial"/>
          <w:color w:val="000000" w:themeColor="text1"/>
        </w:rPr>
        <w:t xml:space="preserve"> reaction times and attention</w:t>
      </w:r>
      <w:r>
        <w:rPr>
          <w:rFonts w:ascii="Arial" w:hAnsi="Arial" w:cs="Arial"/>
          <w:color w:val="000000" w:themeColor="text1"/>
        </w:rPr>
        <w:t>.</w:t>
      </w:r>
    </w:p>
    <w:p w14:paraId="095E9143" w14:textId="77777777" w:rsidR="00033D9D" w:rsidRPr="00F31F14" w:rsidRDefault="00033D9D" w:rsidP="00033D9D">
      <w:pPr>
        <w:spacing w:line="480" w:lineRule="auto"/>
        <w:jc w:val="both"/>
        <w:rPr>
          <w:rFonts w:ascii="Arial" w:hAnsi="Arial" w:cs="Arial"/>
          <w:color w:val="00B0F0"/>
        </w:rPr>
      </w:pPr>
      <w:r w:rsidRPr="00F31F14">
        <w:rPr>
          <w:rFonts w:ascii="Arial" w:hAnsi="Arial" w:cs="Arial"/>
          <w:color w:val="000000" w:themeColor="text1"/>
        </w:rPr>
        <w:t xml:space="preserve"> </w:t>
      </w:r>
      <w:r w:rsidRPr="00F31F14">
        <w:rPr>
          <w:rFonts w:ascii="Arial" w:hAnsi="Arial" w:cs="Arial"/>
          <w:color w:val="000000" w:themeColor="text1"/>
        </w:rPr>
        <w:tab/>
      </w:r>
      <w:r>
        <w:rPr>
          <w:rFonts w:ascii="Arial" w:hAnsi="Arial" w:cs="Arial"/>
          <w:color w:val="000000" w:themeColor="text1"/>
        </w:rPr>
        <w:t>As per the study design, d</w:t>
      </w:r>
      <w:r w:rsidRPr="00F31F14">
        <w:rPr>
          <w:rFonts w:ascii="Arial" w:hAnsi="Arial" w:cs="Arial"/>
          <w:color w:val="000000" w:themeColor="text1"/>
        </w:rPr>
        <w:t xml:space="preserve">ata was grouped appropriately into four test conditions: congruent Lark, congruent Owl, incongruent Lark and </w:t>
      </w:r>
      <w:r w:rsidRPr="009670E9">
        <w:rPr>
          <w:rFonts w:ascii="Arial" w:hAnsi="Arial" w:cs="Arial"/>
          <w:color w:val="000000" w:themeColor="text1"/>
        </w:rPr>
        <w:t>incongruent Owl</w:t>
      </w:r>
      <w:r>
        <w:rPr>
          <w:rFonts w:ascii="Arial" w:hAnsi="Arial" w:cs="Arial"/>
          <w:color w:val="000000" w:themeColor="text1"/>
        </w:rPr>
        <w:t>.</w:t>
      </w:r>
      <w:r w:rsidRPr="009670E9">
        <w:rPr>
          <w:rFonts w:ascii="Arial" w:hAnsi="Arial" w:cs="Arial"/>
          <w:color w:val="000000" w:themeColor="text1"/>
        </w:rPr>
        <w:t xml:space="preserve"> Larks or Owls were determined ba</w:t>
      </w:r>
      <w:r w:rsidRPr="00F31F14">
        <w:rPr>
          <w:rFonts w:ascii="Arial" w:hAnsi="Arial" w:cs="Arial"/>
          <w:color w:val="000000" w:themeColor="text1"/>
        </w:rPr>
        <w:t xml:space="preserve">sed on whether their MEQ score was greater or lesser than the mean </w:t>
      </w:r>
      <w:r>
        <w:rPr>
          <w:rFonts w:ascii="Arial" w:hAnsi="Arial" w:cs="Arial"/>
          <w:color w:val="000000" w:themeColor="text1"/>
        </w:rPr>
        <w:t>s</w:t>
      </w:r>
      <w:r w:rsidRPr="00F31F14">
        <w:rPr>
          <w:rFonts w:ascii="Arial" w:hAnsi="Arial" w:cs="Arial"/>
          <w:color w:val="000000" w:themeColor="text1"/>
        </w:rPr>
        <w:t>core of 46.1 respectively.  Each condition had</w:t>
      </w:r>
      <w:r>
        <w:rPr>
          <w:rFonts w:ascii="Arial" w:hAnsi="Arial" w:cs="Arial"/>
          <w:color w:val="000000" w:themeColor="text1"/>
        </w:rPr>
        <w:t xml:space="preserve"> a similar</w:t>
      </w:r>
      <w:r w:rsidRPr="00F31F14">
        <w:rPr>
          <w:rFonts w:ascii="Arial" w:hAnsi="Arial" w:cs="Arial"/>
          <w:color w:val="000000" w:themeColor="text1"/>
        </w:rPr>
        <w:t xml:space="preserve"> number of participants</w:t>
      </w:r>
      <w:r>
        <w:rPr>
          <w:rFonts w:ascii="Arial" w:hAnsi="Arial" w:cs="Arial"/>
          <w:color w:val="000000" w:themeColor="text1"/>
        </w:rPr>
        <w:t xml:space="preserve"> (10 or 11)</w:t>
      </w:r>
      <w:r w:rsidRPr="00F31F14">
        <w:rPr>
          <w:rFonts w:ascii="Arial" w:hAnsi="Arial" w:cs="Arial"/>
          <w:color w:val="000000" w:themeColor="text1"/>
        </w:rPr>
        <w:t xml:space="preserve">.  Table 1 shows descriptive statistics and average memory </w:t>
      </w:r>
      <w:r w:rsidRPr="00F31F14">
        <w:rPr>
          <w:rFonts w:ascii="Arial" w:hAnsi="Arial" w:cs="Arial"/>
          <w:color w:val="000000" w:themeColor="text1"/>
        </w:rPr>
        <w:lastRenderedPageBreak/>
        <w:t xml:space="preserve">scores for </w:t>
      </w:r>
      <w:r>
        <w:rPr>
          <w:rFonts w:ascii="Arial" w:hAnsi="Arial" w:cs="Arial"/>
          <w:color w:val="000000" w:themeColor="text1"/>
        </w:rPr>
        <w:t xml:space="preserve">participants in </w:t>
      </w:r>
      <w:r w:rsidRPr="00F31F14">
        <w:rPr>
          <w:rFonts w:ascii="Arial" w:hAnsi="Arial" w:cs="Arial"/>
          <w:color w:val="000000" w:themeColor="text1"/>
        </w:rPr>
        <w:t>each condition.  Table 2 displays the average age and memory score of both chronotype groups in general regardless of testing time  (</w:t>
      </w:r>
      <w:r>
        <w:rPr>
          <w:rFonts w:ascii="Arial" w:hAnsi="Arial" w:cs="Arial"/>
          <w:color w:val="00B0F0"/>
        </w:rPr>
        <w:t>See appendix</w:t>
      </w:r>
      <w:r w:rsidRPr="00F31F14">
        <w:rPr>
          <w:rFonts w:ascii="Arial" w:hAnsi="Arial" w:cs="Arial"/>
          <w:color w:val="00B0F0"/>
        </w:rPr>
        <w:t xml:space="preserve"> ___</w:t>
      </w:r>
      <w:r>
        <w:rPr>
          <w:rFonts w:ascii="Arial" w:hAnsi="Arial" w:cs="Arial"/>
          <w:color w:val="00B0F0"/>
        </w:rPr>
        <w:t xml:space="preserve"> for a breakdown per particapent</w:t>
      </w:r>
      <w:r w:rsidRPr="00F31F14">
        <w:rPr>
          <w:rFonts w:ascii="Arial" w:hAnsi="Arial" w:cs="Arial"/>
          <w:color w:val="00B0F0"/>
        </w:rPr>
        <w:t>).</w:t>
      </w:r>
    </w:p>
    <w:tbl>
      <w:tblPr>
        <w:tblStyle w:val="TableGrid"/>
        <w:tblpPr w:leftFromText="180" w:rightFromText="180" w:vertAnchor="text" w:horzAnchor="margin" w:tblpXSpec="center" w:tblpY="522"/>
        <w:tblW w:w="9016" w:type="dxa"/>
        <w:tblLook w:val="04A0" w:firstRow="1" w:lastRow="0" w:firstColumn="1" w:lastColumn="0" w:noHBand="0" w:noVBand="1"/>
      </w:tblPr>
      <w:tblGrid>
        <w:gridCol w:w="1699"/>
        <w:gridCol w:w="1190"/>
        <w:gridCol w:w="1457"/>
        <w:gridCol w:w="1125"/>
        <w:gridCol w:w="962"/>
        <w:gridCol w:w="1446"/>
        <w:gridCol w:w="1137"/>
      </w:tblGrid>
      <w:tr w:rsidR="00033D9D" w:rsidRPr="00F31F14" w14:paraId="258E2404" w14:textId="77777777" w:rsidTr="000017AF">
        <w:tc>
          <w:tcPr>
            <w:tcW w:w="1701" w:type="dxa"/>
            <w:tcBorders>
              <w:top w:val="single" w:sz="4" w:space="0" w:color="auto"/>
              <w:left w:val="nil"/>
              <w:bottom w:val="single" w:sz="4" w:space="0" w:color="auto"/>
              <w:right w:val="nil"/>
            </w:tcBorders>
          </w:tcPr>
          <w:p w14:paraId="0BF76D37" w14:textId="77777777" w:rsidR="00033D9D" w:rsidRPr="00F31F14" w:rsidRDefault="00033D9D" w:rsidP="000017AF">
            <w:pPr>
              <w:jc w:val="both"/>
              <w:rPr>
                <w:rFonts w:ascii="Arial" w:hAnsi="Arial" w:cs="Arial"/>
                <w:b/>
                <w:bCs/>
                <w:color w:val="000000" w:themeColor="text1"/>
              </w:rPr>
            </w:pPr>
            <w:r w:rsidRPr="00F31F14">
              <w:rPr>
                <w:rFonts w:ascii="Arial" w:hAnsi="Arial" w:cs="Arial"/>
                <w:b/>
                <w:bCs/>
                <w:color w:val="000000" w:themeColor="text1"/>
              </w:rPr>
              <w:t>Condition</w:t>
            </w:r>
          </w:p>
        </w:tc>
        <w:tc>
          <w:tcPr>
            <w:tcW w:w="1168" w:type="dxa"/>
            <w:tcBorders>
              <w:top w:val="single" w:sz="4" w:space="0" w:color="auto"/>
              <w:left w:val="nil"/>
              <w:bottom w:val="single" w:sz="4" w:space="0" w:color="auto"/>
              <w:right w:val="nil"/>
            </w:tcBorders>
          </w:tcPr>
          <w:p w14:paraId="2E25A176"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 xml:space="preserve">Gender Ratio </w:t>
            </w:r>
            <w:r w:rsidRPr="00F31F14">
              <w:rPr>
                <w:rFonts w:ascii="Arial" w:hAnsi="Arial" w:cs="Arial"/>
                <w:color w:val="000000" w:themeColor="text1"/>
              </w:rPr>
              <w:t>(M:F:NB)</w:t>
            </w:r>
          </w:p>
        </w:tc>
        <w:tc>
          <w:tcPr>
            <w:tcW w:w="1457" w:type="dxa"/>
            <w:tcBorders>
              <w:top w:val="single" w:sz="4" w:space="0" w:color="auto"/>
              <w:left w:val="nil"/>
              <w:bottom w:val="single" w:sz="4" w:space="0" w:color="auto"/>
              <w:right w:val="nil"/>
            </w:tcBorders>
          </w:tcPr>
          <w:p w14:paraId="74AFF478"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Participant Count</w:t>
            </w:r>
          </w:p>
        </w:tc>
        <w:tc>
          <w:tcPr>
            <w:tcW w:w="1133" w:type="dxa"/>
            <w:tcBorders>
              <w:top w:val="single" w:sz="4" w:space="0" w:color="auto"/>
              <w:left w:val="nil"/>
              <w:bottom w:val="single" w:sz="4" w:space="0" w:color="auto"/>
              <w:right w:val="nil"/>
            </w:tcBorders>
          </w:tcPr>
          <w:p w14:paraId="1D42A02C"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Mean Age</w:t>
            </w:r>
          </w:p>
        </w:tc>
        <w:tc>
          <w:tcPr>
            <w:tcW w:w="966" w:type="dxa"/>
            <w:tcBorders>
              <w:top w:val="single" w:sz="4" w:space="0" w:color="auto"/>
              <w:left w:val="nil"/>
              <w:bottom w:val="single" w:sz="4" w:space="0" w:color="auto"/>
              <w:right w:val="nil"/>
            </w:tcBorders>
          </w:tcPr>
          <w:p w14:paraId="20078623"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Age</w:t>
            </w:r>
          </w:p>
          <w:p w14:paraId="5BB1B17F"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w:t>
            </w:r>
            <w:r w:rsidRPr="00F31F14">
              <w:rPr>
                <w:rFonts w:ascii="Arial" w:hAnsi="Arial" w:cs="Arial"/>
                <w:b/>
                <w:bCs/>
                <w:i/>
                <w:iCs/>
                <w:color w:val="000000" w:themeColor="text1"/>
              </w:rPr>
              <w:t>SD</w:t>
            </w:r>
            <w:r w:rsidRPr="00F31F14">
              <w:rPr>
                <w:rFonts w:ascii="Arial" w:hAnsi="Arial" w:cs="Arial"/>
                <w:b/>
                <w:bCs/>
                <w:color w:val="000000" w:themeColor="text1"/>
              </w:rPr>
              <w:t>)</w:t>
            </w:r>
          </w:p>
        </w:tc>
        <w:tc>
          <w:tcPr>
            <w:tcW w:w="1454" w:type="dxa"/>
            <w:tcBorders>
              <w:top w:val="single" w:sz="4" w:space="0" w:color="auto"/>
              <w:left w:val="nil"/>
              <w:bottom w:val="single" w:sz="4" w:space="0" w:color="auto"/>
              <w:right w:val="nil"/>
            </w:tcBorders>
          </w:tcPr>
          <w:p w14:paraId="4AF34B99"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Mean Memory Score</w:t>
            </w:r>
            <w:r>
              <w:rPr>
                <w:rFonts w:ascii="Arial" w:hAnsi="Arial" w:cs="Arial"/>
                <w:b/>
                <w:bCs/>
                <w:color w:val="000000" w:themeColor="text1"/>
              </w:rPr>
              <w:t xml:space="preserve"> (out of 15)</w:t>
            </w:r>
          </w:p>
          <w:p w14:paraId="72A80D16" w14:textId="77777777" w:rsidR="00033D9D" w:rsidRPr="00F31F14" w:rsidRDefault="00033D9D" w:rsidP="000017AF">
            <w:pPr>
              <w:jc w:val="center"/>
              <w:rPr>
                <w:rFonts w:ascii="Arial" w:hAnsi="Arial" w:cs="Arial"/>
                <w:b/>
                <w:bCs/>
                <w:color w:val="000000" w:themeColor="text1"/>
              </w:rPr>
            </w:pPr>
          </w:p>
        </w:tc>
        <w:tc>
          <w:tcPr>
            <w:tcW w:w="1137" w:type="dxa"/>
            <w:tcBorders>
              <w:top w:val="single" w:sz="4" w:space="0" w:color="auto"/>
              <w:left w:val="nil"/>
              <w:bottom w:val="single" w:sz="4" w:space="0" w:color="auto"/>
              <w:right w:val="nil"/>
            </w:tcBorders>
          </w:tcPr>
          <w:p w14:paraId="340B0366"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Memory Score (</w:t>
            </w:r>
            <w:r w:rsidRPr="00F31F14">
              <w:rPr>
                <w:rFonts w:ascii="Arial" w:hAnsi="Arial" w:cs="Arial"/>
                <w:b/>
                <w:bCs/>
                <w:i/>
                <w:iCs/>
                <w:color w:val="000000" w:themeColor="text1"/>
              </w:rPr>
              <w:t>SD)</w:t>
            </w:r>
          </w:p>
        </w:tc>
      </w:tr>
      <w:tr w:rsidR="00033D9D" w:rsidRPr="00F31F14" w14:paraId="1D79153D" w14:textId="77777777" w:rsidTr="000017AF">
        <w:tc>
          <w:tcPr>
            <w:tcW w:w="1701" w:type="dxa"/>
            <w:tcBorders>
              <w:top w:val="single" w:sz="4" w:space="0" w:color="auto"/>
              <w:left w:val="nil"/>
              <w:bottom w:val="nil"/>
              <w:right w:val="nil"/>
            </w:tcBorders>
          </w:tcPr>
          <w:p w14:paraId="59087DA0" w14:textId="77777777" w:rsidR="00033D9D" w:rsidRPr="00F31F14" w:rsidRDefault="00033D9D" w:rsidP="000017AF">
            <w:pPr>
              <w:rPr>
                <w:rFonts w:ascii="Arial" w:hAnsi="Arial" w:cs="Arial"/>
                <w:b/>
                <w:bCs/>
                <w:color w:val="000000" w:themeColor="text1"/>
              </w:rPr>
            </w:pPr>
          </w:p>
          <w:p w14:paraId="35C84A9A" w14:textId="77777777" w:rsidR="00033D9D" w:rsidRPr="00F31F14" w:rsidRDefault="00033D9D" w:rsidP="000017AF">
            <w:pPr>
              <w:rPr>
                <w:rFonts w:ascii="Arial" w:hAnsi="Arial" w:cs="Arial"/>
                <w:b/>
                <w:bCs/>
                <w:color w:val="000000" w:themeColor="text1"/>
              </w:rPr>
            </w:pPr>
            <w:r w:rsidRPr="00F31F14">
              <w:rPr>
                <w:rFonts w:ascii="Arial" w:hAnsi="Arial" w:cs="Arial"/>
                <w:b/>
                <w:bCs/>
                <w:color w:val="000000" w:themeColor="text1"/>
              </w:rPr>
              <w:t>Congruent</w:t>
            </w:r>
          </w:p>
          <w:p w14:paraId="5FE2C9DD" w14:textId="77777777" w:rsidR="00033D9D" w:rsidRPr="00F31F14" w:rsidRDefault="00033D9D" w:rsidP="000017AF">
            <w:pPr>
              <w:rPr>
                <w:rFonts w:ascii="Arial" w:hAnsi="Arial" w:cs="Arial"/>
                <w:b/>
                <w:bCs/>
                <w:color w:val="000000" w:themeColor="text1"/>
              </w:rPr>
            </w:pPr>
            <w:r w:rsidRPr="00F31F14">
              <w:rPr>
                <w:rFonts w:ascii="Arial" w:hAnsi="Arial" w:cs="Arial"/>
                <w:b/>
                <w:bCs/>
                <w:color w:val="000000" w:themeColor="text1"/>
              </w:rPr>
              <w:t>Lark</w:t>
            </w:r>
          </w:p>
          <w:p w14:paraId="1A670DE9" w14:textId="77777777" w:rsidR="00033D9D" w:rsidRPr="00F31F14" w:rsidRDefault="00033D9D" w:rsidP="000017AF">
            <w:pPr>
              <w:rPr>
                <w:rFonts w:ascii="Arial" w:hAnsi="Arial" w:cs="Arial"/>
                <w:b/>
                <w:bCs/>
                <w:color w:val="000000" w:themeColor="text1"/>
              </w:rPr>
            </w:pPr>
          </w:p>
        </w:tc>
        <w:tc>
          <w:tcPr>
            <w:tcW w:w="1168" w:type="dxa"/>
            <w:tcBorders>
              <w:top w:val="single" w:sz="4" w:space="0" w:color="auto"/>
              <w:left w:val="nil"/>
              <w:bottom w:val="nil"/>
              <w:right w:val="nil"/>
            </w:tcBorders>
          </w:tcPr>
          <w:p w14:paraId="7E8D6953" w14:textId="77777777" w:rsidR="00033D9D" w:rsidRPr="00F31F14" w:rsidRDefault="00033D9D" w:rsidP="000017AF">
            <w:pPr>
              <w:jc w:val="center"/>
              <w:rPr>
                <w:rFonts w:ascii="Arial" w:hAnsi="Arial" w:cs="Arial"/>
                <w:color w:val="000000" w:themeColor="text1"/>
              </w:rPr>
            </w:pPr>
          </w:p>
          <w:p w14:paraId="120E9283"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2:9:0</w:t>
            </w:r>
          </w:p>
        </w:tc>
        <w:tc>
          <w:tcPr>
            <w:tcW w:w="1457" w:type="dxa"/>
            <w:tcBorders>
              <w:top w:val="single" w:sz="4" w:space="0" w:color="auto"/>
              <w:left w:val="nil"/>
              <w:bottom w:val="nil"/>
              <w:right w:val="nil"/>
            </w:tcBorders>
          </w:tcPr>
          <w:p w14:paraId="54175AB8" w14:textId="77777777" w:rsidR="00033D9D" w:rsidRPr="00F31F14" w:rsidRDefault="00033D9D" w:rsidP="000017AF">
            <w:pPr>
              <w:jc w:val="center"/>
              <w:rPr>
                <w:rFonts w:ascii="Arial" w:hAnsi="Arial" w:cs="Arial"/>
                <w:color w:val="000000" w:themeColor="text1"/>
              </w:rPr>
            </w:pPr>
          </w:p>
          <w:p w14:paraId="1F00285A"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11</w:t>
            </w:r>
          </w:p>
        </w:tc>
        <w:tc>
          <w:tcPr>
            <w:tcW w:w="1133" w:type="dxa"/>
            <w:tcBorders>
              <w:top w:val="single" w:sz="4" w:space="0" w:color="auto"/>
              <w:left w:val="nil"/>
              <w:bottom w:val="nil"/>
              <w:right w:val="nil"/>
            </w:tcBorders>
          </w:tcPr>
          <w:p w14:paraId="6418C090" w14:textId="77777777" w:rsidR="00033D9D" w:rsidRPr="00F31F14" w:rsidRDefault="00033D9D" w:rsidP="000017AF">
            <w:pPr>
              <w:jc w:val="center"/>
              <w:rPr>
                <w:rFonts w:ascii="Arial" w:hAnsi="Arial" w:cs="Arial"/>
                <w:color w:val="000000" w:themeColor="text1"/>
              </w:rPr>
            </w:pPr>
          </w:p>
          <w:p w14:paraId="24A0332C"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32.55</w:t>
            </w:r>
          </w:p>
        </w:tc>
        <w:tc>
          <w:tcPr>
            <w:tcW w:w="966" w:type="dxa"/>
            <w:tcBorders>
              <w:top w:val="single" w:sz="4" w:space="0" w:color="auto"/>
              <w:left w:val="nil"/>
              <w:bottom w:val="nil"/>
              <w:right w:val="nil"/>
            </w:tcBorders>
          </w:tcPr>
          <w:p w14:paraId="30D7F72D" w14:textId="77777777" w:rsidR="00033D9D" w:rsidRPr="00F31F14" w:rsidRDefault="00033D9D" w:rsidP="000017AF">
            <w:pPr>
              <w:jc w:val="center"/>
              <w:rPr>
                <w:rFonts w:ascii="Arial" w:hAnsi="Arial" w:cs="Arial"/>
                <w:color w:val="000000" w:themeColor="text1"/>
              </w:rPr>
            </w:pPr>
          </w:p>
          <w:p w14:paraId="68324B2B"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11.55</w:t>
            </w:r>
          </w:p>
        </w:tc>
        <w:tc>
          <w:tcPr>
            <w:tcW w:w="1454" w:type="dxa"/>
            <w:tcBorders>
              <w:top w:val="single" w:sz="4" w:space="0" w:color="auto"/>
              <w:left w:val="nil"/>
              <w:bottom w:val="nil"/>
              <w:right w:val="nil"/>
            </w:tcBorders>
          </w:tcPr>
          <w:p w14:paraId="6C7A97F2" w14:textId="77777777" w:rsidR="00033D9D" w:rsidRPr="00F31F14" w:rsidRDefault="00033D9D" w:rsidP="000017AF">
            <w:pPr>
              <w:jc w:val="center"/>
              <w:rPr>
                <w:rFonts w:ascii="Arial" w:hAnsi="Arial" w:cs="Arial"/>
                <w:b/>
                <w:bCs/>
                <w:color w:val="000000" w:themeColor="text1"/>
              </w:rPr>
            </w:pPr>
          </w:p>
          <w:p w14:paraId="36240B43"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11.64</w:t>
            </w:r>
          </w:p>
        </w:tc>
        <w:tc>
          <w:tcPr>
            <w:tcW w:w="1137" w:type="dxa"/>
            <w:tcBorders>
              <w:top w:val="single" w:sz="4" w:space="0" w:color="auto"/>
              <w:left w:val="nil"/>
              <w:bottom w:val="nil"/>
              <w:right w:val="nil"/>
            </w:tcBorders>
          </w:tcPr>
          <w:p w14:paraId="1FD0D5FE" w14:textId="77777777" w:rsidR="00033D9D" w:rsidRPr="00F31F14" w:rsidRDefault="00033D9D" w:rsidP="000017AF">
            <w:pPr>
              <w:jc w:val="center"/>
              <w:rPr>
                <w:rFonts w:ascii="Arial" w:hAnsi="Arial" w:cs="Arial"/>
                <w:color w:val="000000" w:themeColor="text1"/>
              </w:rPr>
            </w:pPr>
          </w:p>
          <w:p w14:paraId="29AE4425"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4.76</w:t>
            </w:r>
          </w:p>
        </w:tc>
      </w:tr>
      <w:tr w:rsidR="00033D9D" w:rsidRPr="00F31F14" w14:paraId="7D030AF9" w14:textId="77777777" w:rsidTr="000017AF">
        <w:tc>
          <w:tcPr>
            <w:tcW w:w="1701" w:type="dxa"/>
            <w:tcBorders>
              <w:top w:val="nil"/>
              <w:left w:val="nil"/>
              <w:bottom w:val="nil"/>
              <w:right w:val="nil"/>
            </w:tcBorders>
          </w:tcPr>
          <w:p w14:paraId="493077D0" w14:textId="77777777" w:rsidR="00033D9D" w:rsidRPr="00F31F14" w:rsidRDefault="00033D9D" w:rsidP="000017AF">
            <w:pPr>
              <w:rPr>
                <w:rFonts w:ascii="Arial" w:hAnsi="Arial" w:cs="Arial"/>
                <w:b/>
                <w:bCs/>
                <w:color w:val="000000" w:themeColor="text1"/>
              </w:rPr>
            </w:pPr>
            <w:r w:rsidRPr="00F31F14">
              <w:rPr>
                <w:rFonts w:ascii="Arial" w:hAnsi="Arial" w:cs="Arial"/>
                <w:b/>
                <w:bCs/>
                <w:color w:val="000000" w:themeColor="text1"/>
              </w:rPr>
              <w:t>Congruent Owl</w:t>
            </w:r>
          </w:p>
          <w:p w14:paraId="6371384F" w14:textId="77777777" w:rsidR="00033D9D" w:rsidRPr="00F31F14" w:rsidRDefault="00033D9D" w:rsidP="000017AF">
            <w:pPr>
              <w:rPr>
                <w:rFonts w:ascii="Arial" w:hAnsi="Arial" w:cs="Arial"/>
                <w:b/>
                <w:bCs/>
                <w:color w:val="000000" w:themeColor="text1"/>
              </w:rPr>
            </w:pPr>
          </w:p>
        </w:tc>
        <w:tc>
          <w:tcPr>
            <w:tcW w:w="1168" w:type="dxa"/>
            <w:tcBorders>
              <w:top w:val="nil"/>
              <w:left w:val="nil"/>
              <w:bottom w:val="nil"/>
              <w:right w:val="nil"/>
            </w:tcBorders>
          </w:tcPr>
          <w:p w14:paraId="098A0F10"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3:7:1</w:t>
            </w:r>
          </w:p>
        </w:tc>
        <w:tc>
          <w:tcPr>
            <w:tcW w:w="1457" w:type="dxa"/>
            <w:tcBorders>
              <w:top w:val="nil"/>
              <w:left w:val="nil"/>
              <w:bottom w:val="nil"/>
              <w:right w:val="nil"/>
            </w:tcBorders>
          </w:tcPr>
          <w:p w14:paraId="10707C8E"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11</w:t>
            </w:r>
          </w:p>
        </w:tc>
        <w:tc>
          <w:tcPr>
            <w:tcW w:w="1133" w:type="dxa"/>
            <w:tcBorders>
              <w:top w:val="nil"/>
              <w:left w:val="nil"/>
              <w:bottom w:val="nil"/>
              <w:right w:val="nil"/>
            </w:tcBorders>
          </w:tcPr>
          <w:p w14:paraId="46671FB7"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31.55</w:t>
            </w:r>
          </w:p>
        </w:tc>
        <w:tc>
          <w:tcPr>
            <w:tcW w:w="966" w:type="dxa"/>
            <w:tcBorders>
              <w:top w:val="nil"/>
              <w:left w:val="nil"/>
              <w:bottom w:val="nil"/>
              <w:right w:val="nil"/>
            </w:tcBorders>
          </w:tcPr>
          <w:p w14:paraId="7D3877EF"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10.78</w:t>
            </w:r>
          </w:p>
        </w:tc>
        <w:tc>
          <w:tcPr>
            <w:tcW w:w="1454" w:type="dxa"/>
            <w:tcBorders>
              <w:top w:val="nil"/>
              <w:left w:val="nil"/>
              <w:bottom w:val="nil"/>
              <w:right w:val="nil"/>
            </w:tcBorders>
          </w:tcPr>
          <w:p w14:paraId="7A5DFE76"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9.73</w:t>
            </w:r>
          </w:p>
        </w:tc>
        <w:tc>
          <w:tcPr>
            <w:tcW w:w="1137" w:type="dxa"/>
            <w:tcBorders>
              <w:top w:val="nil"/>
              <w:left w:val="nil"/>
              <w:bottom w:val="nil"/>
              <w:right w:val="nil"/>
            </w:tcBorders>
          </w:tcPr>
          <w:p w14:paraId="02F7F1C7"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5.31</w:t>
            </w:r>
          </w:p>
        </w:tc>
      </w:tr>
      <w:tr w:rsidR="00033D9D" w:rsidRPr="00F31F14" w14:paraId="33A6FABB" w14:textId="77777777" w:rsidTr="000017AF">
        <w:tc>
          <w:tcPr>
            <w:tcW w:w="1701" w:type="dxa"/>
            <w:tcBorders>
              <w:top w:val="nil"/>
              <w:left w:val="nil"/>
              <w:bottom w:val="nil"/>
              <w:right w:val="nil"/>
            </w:tcBorders>
          </w:tcPr>
          <w:p w14:paraId="78C8EEB0" w14:textId="77777777" w:rsidR="00033D9D" w:rsidRPr="00F31F14" w:rsidRDefault="00033D9D" w:rsidP="000017AF">
            <w:pPr>
              <w:rPr>
                <w:rFonts w:ascii="Arial" w:hAnsi="Arial" w:cs="Arial"/>
                <w:b/>
                <w:bCs/>
                <w:color w:val="000000" w:themeColor="text1"/>
              </w:rPr>
            </w:pPr>
            <w:r w:rsidRPr="00F31F14">
              <w:rPr>
                <w:rFonts w:ascii="Arial" w:hAnsi="Arial" w:cs="Arial"/>
                <w:b/>
                <w:bCs/>
                <w:color w:val="000000" w:themeColor="text1"/>
              </w:rPr>
              <w:t>Incongruent</w:t>
            </w:r>
          </w:p>
          <w:p w14:paraId="4F79CCFF" w14:textId="77777777" w:rsidR="00033D9D" w:rsidRPr="00F31F14" w:rsidRDefault="00033D9D" w:rsidP="000017AF">
            <w:pPr>
              <w:rPr>
                <w:rFonts w:ascii="Arial" w:hAnsi="Arial" w:cs="Arial"/>
                <w:b/>
                <w:bCs/>
                <w:color w:val="000000" w:themeColor="text1"/>
              </w:rPr>
            </w:pPr>
            <w:r w:rsidRPr="00F31F14">
              <w:rPr>
                <w:rFonts w:ascii="Arial" w:hAnsi="Arial" w:cs="Arial"/>
                <w:b/>
                <w:bCs/>
                <w:color w:val="000000" w:themeColor="text1"/>
              </w:rPr>
              <w:t>Lark</w:t>
            </w:r>
          </w:p>
          <w:p w14:paraId="0EBA449B" w14:textId="77777777" w:rsidR="00033D9D" w:rsidRPr="00F31F14" w:rsidRDefault="00033D9D" w:rsidP="000017AF">
            <w:pPr>
              <w:rPr>
                <w:rFonts w:ascii="Arial" w:hAnsi="Arial" w:cs="Arial"/>
                <w:b/>
                <w:bCs/>
                <w:color w:val="000000" w:themeColor="text1"/>
              </w:rPr>
            </w:pPr>
          </w:p>
        </w:tc>
        <w:tc>
          <w:tcPr>
            <w:tcW w:w="1168" w:type="dxa"/>
            <w:tcBorders>
              <w:top w:val="nil"/>
              <w:left w:val="nil"/>
              <w:bottom w:val="nil"/>
              <w:right w:val="nil"/>
            </w:tcBorders>
          </w:tcPr>
          <w:p w14:paraId="1AE6AC5A"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1:9:0</w:t>
            </w:r>
          </w:p>
        </w:tc>
        <w:tc>
          <w:tcPr>
            <w:tcW w:w="1457" w:type="dxa"/>
            <w:tcBorders>
              <w:top w:val="nil"/>
              <w:left w:val="nil"/>
              <w:bottom w:val="nil"/>
              <w:right w:val="nil"/>
            </w:tcBorders>
          </w:tcPr>
          <w:p w14:paraId="1E6EBB75"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10</w:t>
            </w:r>
          </w:p>
        </w:tc>
        <w:tc>
          <w:tcPr>
            <w:tcW w:w="1133" w:type="dxa"/>
            <w:tcBorders>
              <w:top w:val="nil"/>
              <w:left w:val="nil"/>
              <w:bottom w:val="nil"/>
              <w:right w:val="nil"/>
            </w:tcBorders>
          </w:tcPr>
          <w:p w14:paraId="191A4B47"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26.9</w:t>
            </w:r>
          </w:p>
        </w:tc>
        <w:tc>
          <w:tcPr>
            <w:tcW w:w="966" w:type="dxa"/>
            <w:tcBorders>
              <w:top w:val="nil"/>
              <w:left w:val="nil"/>
              <w:bottom w:val="nil"/>
              <w:right w:val="nil"/>
            </w:tcBorders>
          </w:tcPr>
          <w:p w14:paraId="20C6991E"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4.65</w:t>
            </w:r>
          </w:p>
        </w:tc>
        <w:tc>
          <w:tcPr>
            <w:tcW w:w="1454" w:type="dxa"/>
            <w:tcBorders>
              <w:top w:val="nil"/>
              <w:left w:val="nil"/>
              <w:bottom w:val="nil"/>
              <w:right w:val="nil"/>
            </w:tcBorders>
          </w:tcPr>
          <w:p w14:paraId="7DECE1D2"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8.6</w:t>
            </w:r>
          </w:p>
        </w:tc>
        <w:tc>
          <w:tcPr>
            <w:tcW w:w="1137" w:type="dxa"/>
            <w:tcBorders>
              <w:top w:val="nil"/>
              <w:left w:val="nil"/>
              <w:bottom w:val="nil"/>
              <w:right w:val="nil"/>
            </w:tcBorders>
          </w:tcPr>
          <w:p w14:paraId="03A031E6"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3.95</w:t>
            </w:r>
          </w:p>
        </w:tc>
      </w:tr>
      <w:tr w:rsidR="00033D9D" w:rsidRPr="00F31F14" w14:paraId="098A024A" w14:textId="77777777" w:rsidTr="000017AF">
        <w:tc>
          <w:tcPr>
            <w:tcW w:w="1701" w:type="dxa"/>
            <w:tcBorders>
              <w:top w:val="nil"/>
              <w:left w:val="nil"/>
              <w:bottom w:val="nil"/>
              <w:right w:val="nil"/>
            </w:tcBorders>
          </w:tcPr>
          <w:p w14:paraId="27ED97ED" w14:textId="77777777" w:rsidR="00033D9D" w:rsidRPr="00F31F14" w:rsidRDefault="00033D9D" w:rsidP="000017AF">
            <w:pPr>
              <w:rPr>
                <w:rFonts w:ascii="Arial" w:hAnsi="Arial" w:cs="Arial"/>
                <w:b/>
                <w:bCs/>
                <w:color w:val="000000" w:themeColor="text1"/>
              </w:rPr>
            </w:pPr>
            <w:r w:rsidRPr="00F31F14">
              <w:rPr>
                <w:rFonts w:ascii="Arial" w:hAnsi="Arial" w:cs="Arial"/>
                <w:b/>
                <w:bCs/>
                <w:color w:val="000000" w:themeColor="text1"/>
              </w:rPr>
              <w:t>Incongruent</w:t>
            </w:r>
          </w:p>
          <w:p w14:paraId="60EA1738" w14:textId="77777777" w:rsidR="00033D9D" w:rsidRPr="00F31F14" w:rsidRDefault="00033D9D" w:rsidP="000017AF">
            <w:pPr>
              <w:rPr>
                <w:rFonts w:ascii="Arial" w:hAnsi="Arial" w:cs="Arial"/>
                <w:b/>
                <w:bCs/>
                <w:color w:val="000000" w:themeColor="text1"/>
              </w:rPr>
            </w:pPr>
            <w:r w:rsidRPr="00F31F14">
              <w:rPr>
                <w:rFonts w:ascii="Arial" w:hAnsi="Arial" w:cs="Arial"/>
                <w:b/>
                <w:bCs/>
                <w:color w:val="000000" w:themeColor="text1"/>
              </w:rPr>
              <w:t>Owl</w:t>
            </w:r>
          </w:p>
          <w:p w14:paraId="0F899B0F" w14:textId="77777777" w:rsidR="00033D9D" w:rsidRPr="00F31F14" w:rsidRDefault="00033D9D" w:rsidP="000017AF">
            <w:pPr>
              <w:rPr>
                <w:rFonts w:ascii="Arial" w:hAnsi="Arial" w:cs="Arial"/>
                <w:b/>
                <w:bCs/>
                <w:color w:val="000000" w:themeColor="text1"/>
              </w:rPr>
            </w:pPr>
          </w:p>
        </w:tc>
        <w:tc>
          <w:tcPr>
            <w:tcW w:w="1168" w:type="dxa"/>
            <w:tcBorders>
              <w:top w:val="nil"/>
              <w:left w:val="nil"/>
              <w:bottom w:val="nil"/>
              <w:right w:val="nil"/>
            </w:tcBorders>
          </w:tcPr>
          <w:p w14:paraId="2D0E4E84"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1:9:0</w:t>
            </w:r>
          </w:p>
        </w:tc>
        <w:tc>
          <w:tcPr>
            <w:tcW w:w="1457" w:type="dxa"/>
            <w:tcBorders>
              <w:top w:val="nil"/>
              <w:left w:val="nil"/>
              <w:bottom w:val="nil"/>
              <w:right w:val="nil"/>
            </w:tcBorders>
          </w:tcPr>
          <w:p w14:paraId="18E6DD0C"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10</w:t>
            </w:r>
          </w:p>
        </w:tc>
        <w:tc>
          <w:tcPr>
            <w:tcW w:w="1133" w:type="dxa"/>
            <w:tcBorders>
              <w:top w:val="nil"/>
              <w:left w:val="nil"/>
              <w:bottom w:val="nil"/>
              <w:right w:val="nil"/>
            </w:tcBorders>
          </w:tcPr>
          <w:p w14:paraId="6BBAC696"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34.1</w:t>
            </w:r>
          </w:p>
        </w:tc>
        <w:tc>
          <w:tcPr>
            <w:tcW w:w="966" w:type="dxa"/>
            <w:tcBorders>
              <w:top w:val="nil"/>
              <w:left w:val="nil"/>
              <w:bottom w:val="nil"/>
              <w:right w:val="nil"/>
            </w:tcBorders>
          </w:tcPr>
          <w:p w14:paraId="77614F4A"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9.53</w:t>
            </w:r>
          </w:p>
        </w:tc>
        <w:tc>
          <w:tcPr>
            <w:tcW w:w="1454" w:type="dxa"/>
            <w:tcBorders>
              <w:top w:val="nil"/>
              <w:left w:val="nil"/>
              <w:bottom w:val="nil"/>
              <w:right w:val="nil"/>
            </w:tcBorders>
          </w:tcPr>
          <w:p w14:paraId="6B2BD22D"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8.8</w:t>
            </w:r>
          </w:p>
        </w:tc>
        <w:tc>
          <w:tcPr>
            <w:tcW w:w="1137" w:type="dxa"/>
            <w:tcBorders>
              <w:top w:val="nil"/>
              <w:left w:val="nil"/>
              <w:bottom w:val="nil"/>
              <w:right w:val="nil"/>
            </w:tcBorders>
          </w:tcPr>
          <w:p w14:paraId="0B2AF1C6"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5.86</w:t>
            </w:r>
          </w:p>
        </w:tc>
      </w:tr>
      <w:tr w:rsidR="00033D9D" w:rsidRPr="00F31F14" w14:paraId="3BEB2294" w14:textId="77777777" w:rsidTr="000017AF">
        <w:tc>
          <w:tcPr>
            <w:tcW w:w="1701" w:type="dxa"/>
            <w:tcBorders>
              <w:top w:val="nil"/>
              <w:left w:val="nil"/>
              <w:bottom w:val="nil"/>
              <w:right w:val="nil"/>
            </w:tcBorders>
          </w:tcPr>
          <w:p w14:paraId="0E867DB1" w14:textId="77777777" w:rsidR="00033D9D" w:rsidRPr="00F31F14" w:rsidRDefault="00033D9D" w:rsidP="000017AF">
            <w:pPr>
              <w:rPr>
                <w:rFonts w:ascii="Arial" w:hAnsi="Arial" w:cs="Arial"/>
                <w:b/>
                <w:bCs/>
                <w:color w:val="000000" w:themeColor="text1"/>
              </w:rPr>
            </w:pPr>
          </w:p>
        </w:tc>
        <w:tc>
          <w:tcPr>
            <w:tcW w:w="1168" w:type="dxa"/>
            <w:tcBorders>
              <w:top w:val="nil"/>
              <w:left w:val="nil"/>
              <w:bottom w:val="nil"/>
              <w:right w:val="nil"/>
            </w:tcBorders>
          </w:tcPr>
          <w:p w14:paraId="5890BA9A" w14:textId="77777777" w:rsidR="00033D9D" w:rsidRPr="00F31F14" w:rsidRDefault="00033D9D" w:rsidP="000017AF">
            <w:pPr>
              <w:jc w:val="center"/>
              <w:rPr>
                <w:rFonts w:ascii="Arial" w:hAnsi="Arial" w:cs="Arial"/>
                <w:color w:val="000000" w:themeColor="text1"/>
              </w:rPr>
            </w:pPr>
          </w:p>
        </w:tc>
        <w:tc>
          <w:tcPr>
            <w:tcW w:w="1457" w:type="dxa"/>
            <w:tcBorders>
              <w:top w:val="nil"/>
              <w:left w:val="nil"/>
              <w:bottom w:val="nil"/>
              <w:right w:val="nil"/>
            </w:tcBorders>
          </w:tcPr>
          <w:p w14:paraId="435394D7" w14:textId="77777777" w:rsidR="00033D9D" w:rsidRPr="00F31F14" w:rsidRDefault="00033D9D" w:rsidP="000017AF">
            <w:pPr>
              <w:jc w:val="center"/>
              <w:rPr>
                <w:rFonts w:ascii="Arial" w:hAnsi="Arial" w:cs="Arial"/>
                <w:color w:val="000000" w:themeColor="text1"/>
              </w:rPr>
            </w:pPr>
          </w:p>
        </w:tc>
        <w:tc>
          <w:tcPr>
            <w:tcW w:w="1133" w:type="dxa"/>
            <w:tcBorders>
              <w:top w:val="nil"/>
              <w:left w:val="nil"/>
              <w:bottom w:val="nil"/>
              <w:right w:val="nil"/>
            </w:tcBorders>
          </w:tcPr>
          <w:p w14:paraId="7881CF59" w14:textId="77777777" w:rsidR="00033D9D" w:rsidRPr="00F31F14" w:rsidRDefault="00033D9D" w:rsidP="000017AF">
            <w:pPr>
              <w:jc w:val="center"/>
              <w:rPr>
                <w:rFonts w:ascii="Arial" w:hAnsi="Arial" w:cs="Arial"/>
                <w:color w:val="000000" w:themeColor="text1"/>
              </w:rPr>
            </w:pPr>
          </w:p>
        </w:tc>
        <w:tc>
          <w:tcPr>
            <w:tcW w:w="966" w:type="dxa"/>
            <w:tcBorders>
              <w:top w:val="nil"/>
              <w:left w:val="nil"/>
              <w:bottom w:val="nil"/>
              <w:right w:val="nil"/>
            </w:tcBorders>
          </w:tcPr>
          <w:p w14:paraId="26FC81F8" w14:textId="77777777" w:rsidR="00033D9D" w:rsidRPr="00F31F14" w:rsidRDefault="00033D9D" w:rsidP="000017AF">
            <w:pPr>
              <w:jc w:val="center"/>
              <w:rPr>
                <w:rFonts w:ascii="Arial" w:hAnsi="Arial" w:cs="Arial"/>
                <w:color w:val="000000" w:themeColor="text1"/>
              </w:rPr>
            </w:pPr>
          </w:p>
        </w:tc>
        <w:tc>
          <w:tcPr>
            <w:tcW w:w="1454" w:type="dxa"/>
            <w:tcBorders>
              <w:top w:val="nil"/>
              <w:left w:val="nil"/>
              <w:bottom w:val="nil"/>
              <w:right w:val="nil"/>
            </w:tcBorders>
          </w:tcPr>
          <w:p w14:paraId="4012CBA7" w14:textId="77777777" w:rsidR="00033D9D" w:rsidRPr="00F31F14" w:rsidRDefault="00033D9D" w:rsidP="000017AF">
            <w:pPr>
              <w:jc w:val="center"/>
              <w:rPr>
                <w:rFonts w:ascii="Arial" w:hAnsi="Arial" w:cs="Arial"/>
                <w:b/>
                <w:bCs/>
                <w:color w:val="000000" w:themeColor="text1"/>
              </w:rPr>
            </w:pPr>
          </w:p>
        </w:tc>
        <w:tc>
          <w:tcPr>
            <w:tcW w:w="1137" w:type="dxa"/>
            <w:tcBorders>
              <w:top w:val="nil"/>
              <w:left w:val="nil"/>
              <w:bottom w:val="nil"/>
              <w:right w:val="nil"/>
            </w:tcBorders>
          </w:tcPr>
          <w:p w14:paraId="2C1BA73A" w14:textId="77777777" w:rsidR="00033D9D" w:rsidRPr="00F31F14" w:rsidRDefault="00033D9D" w:rsidP="000017AF">
            <w:pPr>
              <w:jc w:val="center"/>
              <w:rPr>
                <w:rFonts w:ascii="Arial" w:hAnsi="Arial" w:cs="Arial"/>
                <w:color w:val="000000" w:themeColor="text1"/>
              </w:rPr>
            </w:pPr>
          </w:p>
        </w:tc>
      </w:tr>
      <w:tr w:rsidR="00033D9D" w:rsidRPr="00F31F14" w14:paraId="1538ECDE" w14:textId="77777777" w:rsidTr="000017AF">
        <w:tc>
          <w:tcPr>
            <w:tcW w:w="1701" w:type="dxa"/>
            <w:tcBorders>
              <w:top w:val="nil"/>
              <w:left w:val="nil"/>
              <w:bottom w:val="nil"/>
              <w:right w:val="nil"/>
            </w:tcBorders>
          </w:tcPr>
          <w:p w14:paraId="469A5EAF" w14:textId="77777777" w:rsidR="00033D9D" w:rsidRPr="00F31F14" w:rsidRDefault="00033D9D" w:rsidP="000017AF">
            <w:pPr>
              <w:rPr>
                <w:rFonts w:ascii="Arial" w:hAnsi="Arial" w:cs="Arial"/>
                <w:b/>
                <w:bCs/>
                <w:color w:val="000000" w:themeColor="text1"/>
              </w:rPr>
            </w:pPr>
            <w:r w:rsidRPr="00F31F14">
              <w:rPr>
                <w:rFonts w:ascii="Arial" w:hAnsi="Arial" w:cs="Arial"/>
                <w:b/>
                <w:bCs/>
                <w:color w:val="000000" w:themeColor="text1"/>
              </w:rPr>
              <w:t>Larks</w:t>
            </w:r>
            <w:r>
              <w:rPr>
                <w:rFonts w:ascii="Arial" w:hAnsi="Arial" w:cs="Arial"/>
                <w:b/>
                <w:bCs/>
                <w:color w:val="000000" w:themeColor="text1"/>
              </w:rPr>
              <w:t xml:space="preserve"> Overall</w:t>
            </w:r>
          </w:p>
          <w:p w14:paraId="2B2F2E07" w14:textId="77777777" w:rsidR="00033D9D" w:rsidRPr="00F31F14" w:rsidRDefault="00033D9D" w:rsidP="000017AF">
            <w:pPr>
              <w:rPr>
                <w:rFonts w:ascii="Arial" w:hAnsi="Arial" w:cs="Arial"/>
                <w:b/>
                <w:bCs/>
                <w:color w:val="000000" w:themeColor="text1"/>
              </w:rPr>
            </w:pPr>
          </w:p>
        </w:tc>
        <w:tc>
          <w:tcPr>
            <w:tcW w:w="1168" w:type="dxa"/>
            <w:tcBorders>
              <w:top w:val="nil"/>
              <w:left w:val="nil"/>
              <w:bottom w:val="nil"/>
              <w:right w:val="nil"/>
            </w:tcBorders>
          </w:tcPr>
          <w:p w14:paraId="4C057CD6"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3:18:0</w:t>
            </w:r>
          </w:p>
        </w:tc>
        <w:tc>
          <w:tcPr>
            <w:tcW w:w="1457" w:type="dxa"/>
            <w:tcBorders>
              <w:top w:val="nil"/>
              <w:left w:val="nil"/>
              <w:bottom w:val="nil"/>
              <w:right w:val="nil"/>
            </w:tcBorders>
          </w:tcPr>
          <w:p w14:paraId="099303B9"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21</w:t>
            </w:r>
          </w:p>
        </w:tc>
        <w:tc>
          <w:tcPr>
            <w:tcW w:w="1133" w:type="dxa"/>
            <w:tcBorders>
              <w:top w:val="nil"/>
              <w:left w:val="nil"/>
              <w:bottom w:val="nil"/>
              <w:right w:val="nil"/>
            </w:tcBorders>
          </w:tcPr>
          <w:p w14:paraId="68028BD9"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33.29</w:t>
            </w:r>
          </w:p>
        </w:tc>
        <w:tc>
          <w:tcPr>
            <w:tcW w:w="966" w:type="dxa"/>
            <w:tcBorders>
              <w:top w:val="nil"/>
              <w:left w:val="nil"/>
              <w:bottom w:val="nil"/>
              <w:right w:val="nil"/>
            </w:tcBorders>
          </w:tcPr>
          <w:p w14:paraId="44BBF426"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10.4</w:t>
            </w:r>
          </w:p>
        </w:tc>
        <w:tc>
          <w:tcPr>
            <w:tcW w:w="1454" w:type="dxa"/>
            <w:tcBorders>
              <w:top w:val="nil"/>
              <w:left w:val="nil"/>
              <w:bottom w:val="nil"/>
              <w:right w:val="nil"/>
            </w:tcBorders>
          </w:tcPr>
          <w:p w14:paraId="79923A5B"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10.29</w:t>
            </w:r>
          </w:p>
        </w:tc>
        <w:tc>
          <w:tcPr>
            <w:tcW w:w="1137" w:type="dxa"/>
            <w:tcBorders>
              <w:top w:val="nil"/>
              <w:left w:val="nil"/>
              <w:bottom w:val="nil"/>
              <w:right w:val="nil"/>
            </w:tcBorders>
          </w:tcPr>
          <w:p w14:paraId="79D5AC1E"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5.38</w:t>
            </w:r>
          </w:p>
        </w:tc>
      </w:tr>
      <w:tr w:rsidR="00033D9D" w:rsidRPr="00F31F14" w14:paraId="77F0DA06" w14:textId="77777777" w:rsidTr="000017AF">
        <w:tc>
          <w:tcPr>
            <w:tcW w:w="1701" w:type="dxa"/>
            <w:tcBorders>
              <w:top w:val="nil"/>
              <w:left w:val="nil"/>
              <w:bottom w:val="nil"/>
              <w:right w:val="nil"/>
            </w:tcBorders>
          </w:tcPr>
          <w:p w14:paraId="43E3BEC4" w14:textId="77777777" w:rsidR="00033D9D" w:rsidRPr="00F31F14" w:rsidRDefault="00033D9D" w:rsidP="000017AF">
            <w:pPr>
              <w:rPr>
                <w:rFonts w:ascii="Arial" w:hAnsi="Arial" w:cs="Arial"/>
                <w:b/>
                <w:bCs/>
                <w:color w:val="000000" w:themeColor="text1"/>
              </w:rPr>
            </w:pPr>
            <w:r w:rsidRPr="00F31F14">
              <w:rPr>
                <w:rFonts w:ascii="Arial" w:hAnsi="Arial" w:cs="Arial"/>
                <w:b/>
                <w:bCs/>
                <w:color w:val="000000" w:themeColor="text1"/>
              </w:rPr>
              <w:t>Owls</w:t>
            </w:r>
            <w:r>
              <w:rPr>
                <w:rFonts w:ascii="Arial" w:hAnsi="Arial" w:cs="Arial"/>
                <w:b/>
                <w:bCs/>
                <w:color w:val="000000" w:themeColor="text1"/>
              </w:rPr>
              <w:t xml:space="preserve"> Overall</w:t>
            </w:r>
          </w:p>
        </w:tc>
        <w:tc>
          <w:tcPr>
            <w:tcW w:w="1168" w:type="dxa"/>
            <w:tcBorders>
              <w:top w:val="nil"/>
              <w:left w:val="nil"/>
              <w:bottom w:val="nil"/>
              <w:right w:val="nil"/>
            </w:tcBorders>
          </w:tcPr>
          <w:p w14:paraId="131A2EF0"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4:16:1</w:t>
            </w:r>
          </w:p>
        </w:tc>
        <w:tc>
          <w:tcPr>
            <w:tcW w:w="1457" w:type="dxa"/>
            <w:tcBorders>
              <w:top w:val="nil"/>
              <w:left w:val="nil"/>
              <w:bottom w:val="nil"/>
              <w:right w:val="nil"/>
            </w:tcBorders>
          </w:tcPr>
          <w:p w14:paraId="6E875678"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21</w:t>
            </w:r>
          </w:p>
        </w:tc>
        <w:tc>
          <w:tcPr>
            <w:tcW w:w="1133" w:type="dxa"/>
            <w:tcBorders>
              <w:top w:val="nil"/>
              <w:left w:val="nil"/>
              <w:bottom w:val="nil"/>
              <w:right w:val="nil"/>
            </w:tcBorders>
          </w:tcPr>
          <w:p w14:paraId="590D3D04"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29.33</w:t>
            </w:r>
          </w:p>
        </w:tc>
        <w:tc>
          <w:tcPr>
            <w:tcW w:w="966" w:type="dxa"/>
            <w:tcBorders>
              <w:top w:val="nil"/>
              <w:left w:val="nil"/>
              <w:bottom w:val="nil"/>
              <w:right w:val="nil"/>
            </w:tcBorders>
          </w:tcPr>
          <w:p w14:paraId="6BEAB35E"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8.58</w:t>
            </w:r>
          </w:p>
        </w:tc>
        <w:tc>
          <w:tcPr>
            <w:tcW w:w="1454" w:type="dxa"/>
            <w:tcBorders>
              <w:top w:val="nil"/>
              <w:left w:val="nil"/>
              <w:bottom w:val="nil"/>
              <w:right w:val="nil"/>
            </w:tcBorders>
          </w:tcPr>
          <w:p w14:paraId="25F01316"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9.19</w:t>
            </w:r>
          </w:p>
        </w:tc>
        <w:tc>
          <w:tcPr>
            <w:tcW w:w="1137" w:type="dxa"/>
            <w:tcBorders>
              <w:top w:val="nil"/>
              <w:left w:val="nil"/>
              <w:bottom w:val="nil"/>
              <w:right w:val="nil"/>
            </w:tcBorders>
          </w:tcPr>
          <w:p w14:paraId="0619093D" w14:textId="77777777" w:rsidR="00033D9D" w:rsidRDefault="00033D9D" w:rsidP="000017AF">
            <w:pPr>
              <w:jc w:val="center"/>
              <w:rPr>
                <w:rFonts w:ascii="Arial" w:hAnsi="Arial" w:cs="Arial"/>
                <w:color w:val="000000" w:themeColor="text1"/>
              </w:rPr>
            </w:pPr>
            <w:r w:rsidRPr="00F31F14">
              <w:rPr>
                <w:rFonts w:ascii="Arial" w:hAnsi="Arial" w:cs="Arial"/>
                <w:color w:val="000000" w:themeColor="text1"/>
              </w:rPr>
              <w:t>4.63</w:t>
            </w:r>
          </w:p>
          <w:p w14:paraId="09841F43" w14:textId="77777777" w:rsidR="00033D9D" w:rsidRDefault="00033D9D" w:rsidP="000017AF">
            <w:pPr>
              <w:jc w:val="center"/>
              <w:rPr>
                <w:rFonts w:ascii="Arial" w:hAnsi="Arial" w:cs="Arial"/>
                <w:color w:val="000000" w:themeColor="text1"/>
              </w:rPr>
            </w:pPr>
          </w:p>
          <w:p w14:paraId="2CB0065D" w14:textId="77777777" w:rsidR="00033D9D" w:rsidRPr="00F31F14" w:rsidRDefault="00033D9D" w:rsidP="000017AF">
            <w:pPr>
              <w:jc w:val="center"/>
              <w:rPr>
                <w:rFonts w:ascii="Arial" w:hAnsi="Arial" w:cs="Arial"/>
                <w:color w:val="000000" w:themeColor="text1"/>
              </w:rPr>
            </w:pPr>
          </w:p>
        </w:tc>
      </w:tr>
      <w:tr w:rsidR="00033D9D" w:rsidRPr="00F31F14" w14:paraId="4528FB6A" w14:textId="77777777" w:rsidTr="000017AF">
        <w:tc>
          <w:tcPr>
            <w:tcW w:w="1701" w:type="dxa"/>
            <w:tcBorders>
              <w:top w:val="nil"/>
              <w:left w:val="nil"/>
              <w:bottom w:val="nil"/>
              <w:right w:val="nil"/>
            </w:tcBorders>
          </w:tcPr>
          <w:p w14:paraId="6DE919E1" w14:textId="77777777" w:rsidR="00033D9D" w:rsidRPr="00F31F14" w:rsidRDefault="00033D9D" w:rsidP="000017AF">
            <w:pPr>
              <w:rPr>
                <w:rFonts w:ascii="Arial" w:hAnsi="Arial" w:cs="Arial"/>
                <w:b/>
                <w:bCs/>
                <w:color w:val="000000" w:themeColor="text1"/>
              </w:rPr>
            </w:pPr>
          </w:p>
        </w:tc>
        <w:tc>
          <w:tcPr>
            <w:tcW w:w="1168" w:type="dxa"/>
            <w:tcBorders>
              <w:top w:val="nil"/>
              <w:left w:val="nil"/>
              <w:bottom w:val="nil"/>
              <w:right w:val="nil"/>
            </w:tcBorders>
          </w:tcPr>
          <w:p w14:paraId="2292B6C4" w14:textId="77777777" w:rsidR="00033D9D" w:rsidRPr="00F31F14" w:rsidRDefault="00033D9D" w:rsidP="000017AF">
            <w:pPr>
              <w:jc w:val="center"/>
              <w:rPr>
                <w:rFonts w:ascii="Arial" w:hAnsi="Arial" w:cs="Arial"/>
                <w:color w:val="000000" w:themeColor="text1"/>
              </w:rPr>
            </w:pPr>
          </w:p>
        </w:tc>
        <w:tc>
          <w:tcPr>
            <w:tcW w:w="1457" w:type="dxa"/>
            <w:tcBorders>
              <w:top w:val="nil"/>
              <w:left w:val="nil"/>
              <w:bottom w:val="nil"/>
              <w:right w:val="nil"/>
            </w:tcBorders>
          </w:tcPr>
          <w:p w14:paraId="717A3193" w14:textId="77777777" w:rsidR="00033D9D" w:rsidRPr="00F31F14" w:rsidRDefault="00033D9D" w:rsidP="000017AF">
            <w:pPr>
              <w:jc w:val="center"/>
              <w:rPr>
                <w:rFonts w:ascii="Arial" w:hAnsi="Arial" w:cs="Arial"/>
                <w:color w:val="000000" w:themeColor="text1"/>
              </w:rPr>
            </w:pPr>
          </w:p>
        </w:tc>
        <w:tc>
          <w:tcPr>
            <w:tcW w:w="1133" w:type="dxa"/>
            <w:tcBorders>
              <w:top w:val="nil"/>
              <w:left w:val="nil"/>
              <w:bottom w:val="nil"/>
              <w:right w:val="nil"/>
            </w:tcBorders>
          </w:tcPr>
          <w:p w14:paraId="77CCD354" w14:textId="77777777" w:rsidR="00033D9D" w:rsidRPr="00F31F14" w:rsidRDefault="00033D9D" w:rsidP="000017AF">
            <w:pPr>
              <w:jc w:val="center"/>
              <w:rPr>
                <w:rFonts w:ascii="Arial" w:hAnsi="Arial" w:cs="Arial"/>
                <w:color w:val="000000" w:themeColor="text1"/>
              </w:rPr>
            </w:pPr>
          </w:p>
        </w:tc>
        <w:tc>
          <w:tcPr>
            <w:tcW w:w="966" w:type="dxa"/>
            <w:tcBorders>
              <w:top w:val="nil"/>
              <w:left w:val="nil"/>
              <w:bottom w:val="nil"/>
              <w:right w:val="nil"/>
            </w:tcBorders>
          </w:tcPr>
          <w:p w14:paraId="07D43255" w14:textId="77777777" w:rsidR="00033D9D" w:rsidRPr="00F31F14" w:rsidRDefault="00033D9D" w:rsidP="000017AF">
            <w:pPr>
              <w:jc w:val="center"/>
              <w:rPr>
                <w:rFonts w:ascii="Arial" w:hAnsi="Arial" w:cs="Arial"/>
                <w:color w:val="000000" w:themeColor="text1"/>
              </w:rPr>
            </w:pPr>
          </w:p>
        </w:tc>
        <w:tc>
          <w:tcPr>
            <w:tcW w:w="1454" w:type="dxa"/>
            <w:tcBorders>
              <w:top w:val="nil"/>
              <w:left w:val="nil"/>
              <w:bottom w:val="nil"/>
              <w:right w:val="nil"/>
            </w:tcBorders>
          </w:tcPr>
          <w:p w14:paraId="729BA13F" w14:textId="77777777" w:rsidR="00033D9D" w:rsidRPr="00F31F14" w:rsidRDefault="00033D9D" w:rsidP="000017AF">
            <w:pPr>
              <w:jc w:val="center"/>
              <w:rPr>
                <w:rFonts w:ascii="Arial" w:hAnsi="Arial" w:cs="Arial"/>
                <w:b/>
                <w:bCs/>
                <w:color w:val="000000" w:themeColor="text1"/>
              </w:rPr>
            </w:pPr>
          </w:p>
        </w:tc>
        <w:tc>
          <w:tcPr>
            <w:tcW w:w="1137" w:type="dxa"/>
            <w:tcBorders>
              <w:top w:val="nil"/>
              <w:left w:val="nil"/>
              <w:bottom w:val="nil"/>
              <w:right w:val="nil"/>
            </w:tcBorders>
          </w:tcPr>
          <w:p w14:paraId="5785DAD5" w14:textId="77777777" w:rsidR="00033D9D" w:rsidRPr="00F31F14" w:rsidRDefault="00033D9D" w:rsidP="000017AF">
            <w:pPr>
              <w:jc w:val="center"/>
              <w:rPr>
                <w:rFonts w:ascii="Arial" w:hAnsi="Arial" w:cs="Arial"/>
                <w:color w:val="000000" w:themeColor="text1"/>
              </w:rPr>
            </w:pPr>
          </w:p>
        </w:tc>
      </w:tr>
      <w:tr w:rsidR="00033D9D" w:rsidRPr="00F31F14" w14:paraId="3B83C5BA" w14:textId="77777777" w:rsidTr="000017AF">
        <w:tc>
          <w:tcPr>
            <w:tcW w:w="1701" w:type="dxa"/>
            <w:tcBorders>
              <w:top w:val="nil"/>
              <w:left w:val="nil"/>
              <w:bottom w:val="nil"/>
              <w:right w:val="nil"/>
            </w:tcBorders>
          </w:tcPr>
          <w:p w14:paraId="5041E9C6" w14:textId="77777777" w:rsidR="00033D9D" w:rsidRDefault="00033D9D" w:rsidP="000017AF">
            <w:pPr>
              <w:rPr>
                <w:rFonts w:ascii="Arial" w:hAnsi="Arial" w:cs="Arial"/>
                <w:b/>
                <w:bCs/>
                <w:color w:val="000000" w:themeColor="text1"/>
              </w:rPr>
            </w:pPr>
            <w:r>
              <w:rPr>
                <w:rFonts w:ascii="Arial" w:hAnsi="Arial" w:cs="Arial"/>
                <w:b/>
                <w:bCs/>
                <w:color w:val="000000" w:themeColor="text1"/>
              </w:rPr>
              <w:t>Both Congruent Groups</w:t>
            </w:r>
          </w:p>
          <w:p w14:paraId="0BB229B9" w14:textId="77777777" w:rsidR="00033D9D" w:rsidRPr="00F31F14" w:rsidRDefault="00033D9D" w:rsidP="000017AF">
            <w:pPr>
              <w:rPr>
                <w:rFonts w:ascii="Arial" w:hAnsi="Arial" w:cs="Arial"/>
                <w:b/>
                <w:bCs/>
                <w:color w:val="000000" w:themeColor="text1"/>
              </w:rPr>
            </w:pPr>
          </w:p>
        </w:tc>
        <w:tc>
          <w:tcPr>
            <w:tcW w:w="1168" w:type="dxa"/>
            <w:tcBorders>
              <w:top w:val="nil"/>
              <w:left w:val="nil"/>
              <w:bottom w:val="nil"/>
              <w:right w:val="nil"/>
            </w:tcBorders>
          </w:tcPr>
          <w:p w14:paraId="4CF75B0C" w14:textId="77777777" w:rsidR="00033D9D" w:rsidRDefault="00033D9D" w:rsidP="000017AF">
            <w:pPr>
              <w:jc w:val="center"/>
              <w:rPr>
                <w:rFonts w:ascii="Arial" w:hAnsi="Arial" w:cs="Arial"/>
                <w:color w:val="000000" w:themeColor="text1"/>
              </w:rPr>
            </w:pPr>
          </w:p>
          <w:p w14:paraId="486CC815"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5:16:1</w:t>
            </w:r>
          </w:p>
        </w:tc>
        <w:tc>
          <w:tcPr>
            <w:tcW w:w="1457" w:type="dxa"/>
            <w:tcBorders>
              <w:top w:val="nil"/>
              <w:left w:val="nil"/>
              <w:bottom w:val="nil"/>
              <w:right w:val="nil"/>
            </w:tcBorders>
          </w:tcPr>
          <w:p w14:paraId="1044969D" w14:textId="77777777" w:rsidR="00033D9D" w:rsidRDefault="00033D9D" w:rsidP="000017AF">
            <w:pPr>
              <w:jc w:val="center"/>
              <w:rPr>
                <w:rFonts w:ascii="Arial" w:hAnsi="Arial" w:cs="Arial"/>
                <w:color w:val="000000" w:themeColor="text1"/>
              </w:rPr>
            </w:pPr>
          </w:p>
          <w:p w14:paraId="3252B55D"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22</w:t>
            </w:r>
          </w:p>
        </w:tc>
        <w:tc>
          <w:tcPr>
            <w:tcW w:w="1133" w:type="dxa"/>
            <w:tcBorders>
              <w:top w:val="nil"/>
              <w:left w:val="nil"/>
              <w:bottom w:val="nil"/>
              <w:right w:val="nil"/>
            </w:tcBorders>
          </w:tcPr>
          <w:p w14:paraId="2A0490B2" w14:textId="77777777" w:rsidR="00033D9D" w:rsidRDefault="00033D9D" w:rsidP="000017AF">
            <w:pPr>
              <w:jc w:val="center"/>
              <w:rPr>
                <w:rFonts w:ascii="Arial" w:hAnsi="Arial" w:cs="Arial"/>
                <w:color w:val="000000" w:themeColor="text1"/>
              </w:rPr>
            </w:pPr>
          </w:p>
          <w:p w14:paraId="0C2FC353"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32.05</w:t>
            </w:r>
          </w:p>
        </w:tc>
        <w:tc>
          <w:tcPr>
            <w:tcW w:w="966" w:type="dxa"/>
            <w:tcBorders>
              <w:top w:val="nil"/>
              <w:left w:val="nil"/>
              <w:bottom w:val="nil"/>
              <w:right w:val="nil"/>
            </w:tcBorders>
          </w:tcPr>
          <w:p w14:paraId="1F6505A5" w14:textId="77777777" w:rsidR="00033D9D" w:rsidRDefault="00033D9D" w:rsidP="000017AF">
            <w:pPr>
              <w:jc w:val="center"/>
              <w:rPr>
                <w:rFonts w:ascii="Arial" w:hAnsi="Arial" w:cs="Arial"/>
                <w:color w:val="000000" w:themeColor="text1"/>
              </w:rPr>
            </w:pPr>
          </w:p>
          <w:p w14:paraId="01965127"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10.92</w:t>
            </w:r>
          </w:p>
        </w:tc>
        <w:tc>
          <w:tcPr>
            <w:tcW w:w="1454" w:type="dxa"/>
            <w:tcBorders>
              <w:top w:val="nil"/>
              <w:left w:val="nil"/>
              <w:bottom w:val="nil"/>
              <w:right w:val="nil"/>
            </w:tcBorders>
          </w:tcPr>
          <w:p w14:paraId="7EB40035" w14:textId="77777777" w:rsidR="00033D9D" w:rsidRDefault="00033D9D" w:rsidP="000017AF">
            <w:pPr>
              <w:jc w:val="center"/>
              <w:rPr>
                <w:rFonts w:ascii="Arial" w:hAnsi="Arial" w:cs="Arial"/>
                <w:b/>
                <w:bCs/>
                <w:color w:val="000000" w:themeColor="text1"/>
              </w:rPr>
            </w:pPr>
          </w:p>
          <w:p w14:paraId="5A78F68D" w14:textId="77777777" w:rsidR="00033D9D" w:rsidRPr="00F31F14" w:rsidRDefault="00033D9D" w:rsidP="000017AF">
            <w:pPr>
              <w:jc w:val="center"/>
              <w:rPr>
                <w:rFonts w:ascii="Arial" w:hAnsi="Arial" w:cs="Arial"/>
                <w:b/>
                <w:bCs/>
                <w:color w:val="000000" w:themeColor="text1"/>
              </w:rPr>
            </w:pPr>
            <w:r>
              <w:rPr>
                <w:rFonts w:ascii="Arial" w:hAnsi="Arial" w:cs="Arial"/>
                <w:b/>
                <w:bCs/>
                <w:color w:val="000000" w:themeColor="text1"/>
              </w:rPr>
              <w:t>10.68</w:t>
            </w:r>
          </w:p>
        </w:tc>
        <w:tc>
          <w:tcPr>
            <w:tcW w:w="1137" w:type="dxa"/>
            <w:tcBorders>
              <w:top w:val="nil"/>
              <w:left w:val="nil"/>
              <w:bottom w:val="nil"/>
              <w:right w:val="nil"/>
            </w:tcBorders>
          </w:tcPr>
          <w:p w14:paraId="6D9769FE" w14:textId="77777777" w:rsidR="00033D9D" w:rsidRDefault="00033D9D" w:rsidP="000017AF">
            <w:pPr>
              <w:jc w:val="center"/>
              <w:rPr>
                <w:rFonts w:ascii="Arial" w:hAnsi="Arial" w:cs="Arial"/>
                <w:color w:val="000000" w:themeColor="text1"/>
              </w:rPr>
            </w:pPr>
          </w:p>
          <w:p w14:paraId="64CA2F41"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5.02</w:t>
            </w:r>
          </w:p>
        </w:tc>
      </w:tr>
      <w:tr w:rsidR="00033D9D" w:rsidRPr="00F31F14" w14:paraId="6EED1EB0" w14:textId="77777777" w:rsidTr="000017AF">
        <w:tc>
          <w:tcPr>
            <w:tcW w:w="1701" w:type="dxa"/>
            <w:tcBorders>
              <w:top w:val="nil"/>
              <w:left w:val="nil"/>
              <w:bottom w:val="nil"/>
              <w:right w:val="nil"/>
            </w:tcBorders>
          </w:tcPr>
          <w:p w14:paraId="494546BD" w14:textId="77777777" w:rsidR="00033D9D" w:rsidRDefault="00033D9D" w:rsidP="000017AF">
            <w:pPr>
              <w:rPr>
                <w:rFonts w:ascii="Arial" w:hAnsi="Arial" w:cs="Arial"/>
                <w:b/>
                <w:bCs/>
                <w:color w:val="000000" w:themeColor="text1"/>
              </w:rPr>
            </w:pPr>
            <w:r>
              <w:rPr>
                <w:rFonts w:ascii="Arial" w:hAnsi="Arial" w:cs="Arial"/>
                <w:b/>
                <w:bCs/>
                <w:color w:val="000000" w:themeColor="text1"/>
              </w:rPr>
              <w:t>Both Incongruent Groups</w:t>
            </w:r>
          </w:p>
          <w:p w14:paraId="01B79628" w14:textId="77777777" w:rsidR="00033D9D" w:rsidRPr="00F31F14" w:rsidRDefault="00033D9D" w:rsidP="000017AF">
            <w:pPr>
              <w:rPr>
                <w:rFonts w:ascii="Arial" w:hAnsi="Arial" w:cs="Arial"/>
                <w:b/>
                <w:bCs/>
                <w:color w:val="000000" w:themeColor="text1"/>
              </w:rPr>
            </w:pPr>
          </w:p>
        </w:tc>
        <w:tc>
          <w:tcPr>
            <w:tcW w:w="1168" w:type="dxa"/>
            <w:tcBorders>
              <w:top w:val="nil"/>
              <w:left w:val="nil"/>
              <w:bottom w:val="nil"/>
              <w:right w:val="nil"/>
            </w:tcBorders>
          </w:tcPr>
          <w:p w14:paraId="7B0839AB" w14:textId="77777777" w:rsidR="00033D9D" w:rsidRDefault="00033D9D" w:rsidP="000017AF">
            <w:pPr>
              <w:jc w:val="center"/>
              <w:rPr>
                <w:rFonts w:ascii="Arial" w:hAnsi="Arial" w:cs="Arial"/>
                <w:color w:val="000000" w:themeColor="text1"/>
              </w:rPr>
            </w:pPr>
          </w:p>
          <w:p w14:paraId="05995DB9"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2:18:0</w:t>
            </w:r>
          </w:p>
        </w:tc>
        <w:tc>
          <w:tcPr>
            <w:tcW w:w="1457" w:type="dxa"/>
            <w:tcBorders>
              <w:top w:val="nil"/>
              <w:left w:val="nil"/>
              <w:bottom w:val="nil"/>
              <w:right w:val="nil"/>
            </w:tcBorders>
          </w:tcPr>
          <w:p w14:paraId="67AD2B57" w14:textId="77777777" w:rsidR="00033D9D" w:rsidRDefault="00033D9D" w:rsidP="000017AF">
            <w:pPr>
              <w:jc w:val="center"/>
              <w:rPr>
                <w:rFonts w:ascii="Arial" w:hAnsi="Arial" w:cs="Arial"/>
                <w:color w:val="000000" w:themeColor="text1"/>
              </w:rPr>
            </w:pPr>
          </w:p>
          <w:p w14:paraId="79649E17"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20</w:t>
            </w:r>
          </w:p>
        </w:tc>
        <w:tc>
          <w:tcPr>
            <w:tcW w:w="1133" w:type="dxa"/>
            <w:tcBorders>
              <w:top w:val="nil"/>
              <w:left w:val="nil"/>
              <w:bottom w:val="nil"/>
              <w:right w:val="nil"/>
            </w:tcBorders>
          </w:tcPr>
          <w:p w14:paraId="2411D15E" w14:textId="77777777" w:rsidR="00033D9D" w:rsidRDefault="00033D9D" w:rsidP="000017AF">
            <w:pPr>
              <w:jc w:val="center"/>
              <w:rPr>
                <w:rFonts w:ascii="Arial" w:hAnsi="Arial" w:cs="Arial"/>
                <w:color w:val="000000" w:themeColor="text1"/>
              </w:rPr>
            </w:pPr>
          </w:p>
          <w:p w14:paraId="5A99C41C"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30.5</w:t>
            </w:r>
          </w:p>
        </w:tc>
        <w:tc>
          <w:tcPr>
            <w:tcW w:w="966" w:type="dxa"/>
            <w:tcBorders>
              <w:top w:val="nil"/>
              <w:left w:val="nil"/>
              <w:bottom w:val="nil"/>
              <w:right w:val="nil"/>
            </w:tcBorders>
          </w:tcPr>
          <w:p w14:paraId="58055284" w14:textId="77777777" w:rsidR="00033D9D" w:rsidRDefault="00033D9D" w:rsidP="000017AF">
            <w:pPr>
              <w:jc w:val="center"/>
              <w:rPr>
                <w:rFonts w:ascii="Arial" w:hAnsi="Arial" w:cs="Arial"/>
                <w:color w:val="000000" w:themeColor="text1"/>
              </w:rPr>
            </w:pPr>
          </w:p>
          <w:p w14:paraId="5F3B84D1"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8.18</w:t>
            </w:r>
          </w:p>
        </w:tc>
        <w:tc>
          <w:tcPr>
            <w:tcW w:w="1454" w:type="dxa"/>
            <w:tcBorders>
              <w:top w:val="nil"/>
              <w:left w:val="nil"/>
              <w:bottom w:val="nil"/>
              <w:right w:val="nil"/>
            </w:tcBorders>
          </w:tcPr>
          <w:p w14:paraId="0963313A" w14:textId="77777777" w:rsidR="00033D9D" w:rsidRDefault="00033D9D" w:rsidP="000017AF">
            <w:pPr>
              <w:jc w:val="center"/>
              <w:rPr>
                <w:rFonts w:ascii="Arial" w:hAnsi="Arial" w:cs="Arial"/>
                <w:b/>
                <w:bCs/>
                <w:color w:val="000000" w:themeColor="text1"/>
              </w:rPr>
            </w:pPr>
          </w:p>
          <w:p w14:paraId="3D6435BE" w14:textId="77777777" w:rsidR="00033D9D" w:rsidRPr="00F31F14" w:rsidRDefault="00033D9D" w:rsidP="000017AF">
            <w:pPr>
              <w:jc w:val="center"/>
              <w:rPr>
                <w:rFonts w:ascii="Arial" w:hAnsi="Arial" w:cs="Arial"/>
                <w:b/>
                <w:bCs/>
                <w:color w:val="000000" w:themeColor="text1"/>
              </w:rPr>
            </w:pPr>
            <w:r>
              <w:rPr>
                <w:rFonts w:ascii="Arial" w:hAnsi="Arial" w:cs="Arial"/>
                <w:b/>
                <w:bCs/>
                <w:color w:val="000000" w:themeColor="text1"/>
              </w:rPr>
              <w:t>8.7</w:t>
            </w:r>
          </w:p>
        </w:tc>
        <w:tc>
          <w:tcPr>
            <w:tcW w:w="1137" w:type="dxa"/>
            <w:tcBorders>
              <w:top w:val="nil"/>
              <w:left w:val="nil"/>
              <w:bottom w:val="nil"/>
              <w:right w:val="nil"/>
            </w:tcBorders>
          </w:tcPr>
          <w:p w14:paraId="486E924A" w14:textId="77777777" w:rsidR="00033D9D" w:rsidRDefault="00033D9D" w:rsidP="000017AF">
            <w:pPr>
              <w:jc w:val="center"/>
              <w:rPr>
                <w:rFonts w:ascii="Arial" w:hAnsi="Arial" w:cs="Arial"/>
                <w:color w:val="000000" w:themeColor="text1"/>
              </w:rPr>
            </w:pPr>
          </w:p>
          <w:p w14:paraId="54EEF9AC" w14:textId="77777777" w:rsidR="00033D9D" w:rsidRPr="00F31F14" w:rsidRDefault="00033D9D" w:rsidP="000017AF">
            <w:pPr>
              <w:jc w:val="center"/>
              <w:rPr>
                <w:rFonts w:ascii="Arial" w:hAnsi="Arial" w:cs="Arial"/>
                <w:color w:val="000000" w:themeColor="text1"/>
              </w:rPr>
            </w:pPr>
            <w:r>
              <w:rPr>
                <w:rFonts w:ascii="Arial" w:hAnsi="Arial" w:cs="Arial"/>
                <w:color w:val="000000" w:themeColor="text1"/>
              </w:rPr>
              <w:t>4.87</w:t>
            </w:r>
          </w:p>
        </w:tc>
      </w:tr>
      <w:tr w:rsidR="00033D9D" w:rsidRPr="00F31F14" w14:paraId="4DC44A4B" w14:textId="77777777" w:rsidTr="000017AF">
        <w:tc>
          <w:tcPr>
            <w:tcW w:w="1701" w:type="dxa"/>
            <w:tcBorders>
              <w:top w:val="nil"/>
              <w:left w:val="nil"/>
              <w:bottom w:val="single" w:sz="4" w:space="0" w:color="auto"/>
              <w:right w:val="nil"/>
            </w:tcBorders>
          </w:tcPr>
          <w:p w14:paraId="19BF32A9" w14:textId="77777777" w:rsidR="00033D9D" w:rsidRDefault="00033D9D" w:rsidP="000017AF">
            <w:pPr>
              <w:rPr>
                <w:rFonts w:ascii="Arial" w:hAnsi="Arial" w:cs="Arial"/>
                <w:b/>
                <w:bCs/>
                <w:color w:val="000000" w:themeColor="text1"/>
              </w:rPr>
            </w:pPr>
            <w:r>
              <w:rPr>
                <w:rFonts w:ascii="Arial" w:hAnsi="Arial" w:cs="Arial"/>
                <w:b/>
                <w:bCs/>
                <w:color w:val="000000" w:themeColor="text1"/>
              </w:rPr>
              <w:t>Totals</w:t>
            </w:r>
          </w:p>
        </w:tc>
        <w:tc>
          <w:tcPr>
            <w:tcW w:w="1168" w:type="dxa"/>
            <w:tcBorders>
              <w:top w:val="nil"/>
              <w:left w:val="nil"/>
              <w:bottom w:val="single" w:sz="4" w:space="0" w:color="auto"/>
              <w:right w:val="nil"/>
            </w:tcBorders>
          </w:tcPr>
          <w:p w14:paraId="57074673" w14:textId="77777777" w:rsidR="00033D9D" w:rsidRDefault="00033D9D" w:rsidP="000017AF">
            <w:pPr>
              <w:jc w:val="center"/>
              <w:rPr>
                <w:rFonts w:ascii="Arial" w:hAnsi="Arial" w:cs="Arial"/>
                <w:color w:val="000000" w:themeColor="text1"/>
              </w:rPr>
            </w:pPr>
            <w:r>
              <w:rPr>
                <w:rFonts w:ascii="Arial" w:hAnsi="Arial" w:cs="Arial"/>
                <w:color w:val="000000" w:themeColor="text1"/>
              </w:rPr>
              <w:t>7:34:1</w:t>
            </w:r>
          </w:p>
        </w:tc>
        <w:tc>
          <w:tcPr>
            <w:tcW w:w="1457" w:type="dxa"/>
            <w:tcBorders>
              <w:top w:val="nil"/>
              <w:left w:val="nil"/>
              <w:bottom w:val="single" w:sz="4" w:space="0" w:color="auto"/>
              <w:right w:val="nil"/>
            </w:tcBorders>
          </w:tcPr>
          <w:p w14:paraId="4D268770" w14:textId="77777777" w:rsidR="00033D9D" w:rsidRDefault="00033D9D" w:rsidP="000017AF">
            <w:pPr>
              <w:jc w:val="center"/>
              <w:rPr>
                <w:rFonts w:ascii="Arial" w:hAnsi="Arial" w:cs="Arial"/>
                <w:color w:val="000000" w:themeColor="text1"/>
              </w:rPr>
            </w:pPr>
            <w:r>
              <w:rPr>
                <w:rFonts w:ascii="Arial" w:hAnsi="Arial" w:cs="Arial"/>
                <w:color w:val="000000" w:themeColor="text1"/>
              </w:rPr>
              <w:t>42</w:t>
            </w:r>
          </w:p>
        </w:tc>
        <w:tc>
          <w:tcPr>
            <w:tcW w:w="1133" w:type="dxa"/>
            <w:tcBorders>
              <w:top w:val="nil"/>
              <w:left w:val="nil"/>
              <w:bottom w:val="single" w:sz="4" w:space="0" w:color="auto"/>
              <w:right w:val="nil"/>
            </w:tcBorders>
          </w:tcPr>
          <w:p w14:paraId="5A26AF79" w14:textId="77777777" w:rsidR="00033D9D" w:rsidRDefault="00033D9D" w:rsidP="000017AF">
            <w:pPr>
              <w:jc w:val="center"/>
              <w:rPr>
                <w:rFonts w:ascii="Arial" w:hAnsi="Arial" w:cs="Arial"/>
                <w:color w:val="000000" w:themeColor="text1"/>
              </w:rPr>
            </w:pPr>
            <w:r>
              <w:rPr>
                <w:rFonts w:ascii="Arial" w:hAnsi="Arial" w:cs="Arial"/>
                <w:color w:val="000000" w:themeColor="text1"/>
              </w:rPr>
              <w:t>31.31</w:t>
            </w:r>
          </w:p>
        </w:tc>
        <w:tc>
          <w:tcPr>
            <w:tcW w:w="966" w:type="dxa"/>
            <w:tcBorders>
              <w:top w:val="nil"/>
              <w:left w:val="nil"/>
              <w:bottom w:val="single" w:sz="4" w:space="0" w:color="auto"/>
              <w:right w:val="nil"/>
            </w:tcBorders>
          </w:tcPr>
          <w:p w14:paraId="1926A25B" w14:textId="77777777" w:rsidR="00033D9D" w:rsidRDefault="00033D9D" w:rsidP="000017AF">
            <w:pPr>
              <w:jc w:val="center"/>
              <w:rPr>
                <w:rFonts w:ascii="Arial" w:hAnsi="Arial" w:cs="Arial"/>
                <w:color w:val="000000" w:themeColor="text1"/>
              </w:rPr>
            </w:pPr>
            <w:r>
              <w:rPr>
                <w:rFonts w:ascii="Arial" w:hAnsi="Arial" w:cs="Arial"/>
                <w:color w:val="000000" w:themeColor="text1"/>
              </w:rPr>
              <w:t>9.63</w:t>
            </w:r>
          </w:p>
        </w:tc>
        <w:tc>
          <w:tcPr>
            <w:tcW w:w="1454" w:type="dxa"/>
            <w:tcBorders>
              <w:top w:val="nil"/>
              <w:left w:val="nil"/>
              <w:bottom w:val="single" w:sz="4" w:space="0" w:color="auto"/>
              <w:right w:val="nil"/>
            </w:tcBorders>
          </w:tcPr>
          <w:p w14:paraId="7A2F3806" w14:textId="77777777" w:rsidR="00033D9D" w:rsidRDefault="00033D9D" w:rsidP="000017AF">
            <w:pPr>
              <w:jc w:val="center"/>
              <w:rPr>
                <w:rFonts w:ascii="Arial" w:hAnsi="Arial" w:cs="Arial"/>
                <w:b/>
                <w:bCs/>
                <w:color w:val="000000" w:themeColor="text1"/>
              </w:rPr>
            </w:pPr>
            <w:r>
              <w:rPr>
                <w:rFonts w:ascii="Arial" w:hAnsi="Arial" w:cs="Arial"/>
                <w:b/>
                <w:bCs/>
                <w:color w:val="000000" w:themeColor="text1"/>
              </w:rPr>
              <w:t>9.74</w:t>
            </w:r>
          </w:p>
        </w:tc>
        <w:tc>
          <w:tcPr>
            <w:tcW w:w="1137" w:type="dxa"/>
            <w:tcBorders>
              <w:top w:val="nil"/>
              <w:left w:val="nil"/>
              <w:bottom w:val="single" w:sz="4" w:space="0" w:color="auto"/>
              <w:right w:val="nil"/>
            </w:tcBorders>
          </w:tcPr>
          <w:p w14:paraId="00853C83" w14:textId="77777777" w:rsidR="00033D9D" w:rsidRDefault="00033D9D" w:rsidP="000017AF">
            <w:pPr>
              <w:jc w:val="center"/>
              <w:rPr>
                <w:rFonts w:ascii="Arial" w:hAnsi="Arial" w:cs="Arial"/>
                <w:color w:val="000000" w:themeColor="text1"/>
              </w:rPr>
            </w:pPr>
            <w:r>
              <w:rPr>
                <w:rFonts w:ascii="Arial" w:hAnsi="Arial" w:cs="Arial"/>
                <w:color w:val="000000" w:themeColor="text1"/>
              </w:rPr>
              <w:t>4.99</w:t>
            </w:r>
          </w:p>
          <w:p w14:paraId="126F2AA9" w14:textId="77777777" w:rsidR="00033D9D" w:rsidRDefault="00033D9D" w:rsidP="000017AF">
            <w:pPr>
              <w:jc w:val="center"/>
              <w:rPr>
                <w:rFonts w:ascii="Arial" w:hAnsi="Arial" w:cs="Arial"/>
                <w:color w:val="000000" w:themeColor="text1"/>
              </w:rPr>
            </w:pPr>
          </w:p>
        </w:tc>
      </w:tr>
    </w:tbl>
    <w:p w14:paraId="7E630DB9" w14:textId="77777777" w:rsidR="00033D9D" w:rsidRPr="00F31F14" w:rsidRDefault="00033D9D" w:rsidP="00033D9D">
      <w:pPr>
        <w:spacing w:line="240" w:lineRule="auto"/>
        <w:jc w:val="both"/>
        <w:rPr>
          <w:rFonts w:ascii="Arial" w:hAnsi="Arial" w:cs="Arial"/>
          <w:b/>
          <w:bCs/>
          <w:color w:val="000000" w:themeColor="text1"/>
        </w:rPr>
      </w:pPr>
      <w:r w:rsidRPr="00F31F14">
        <w:rPr>
          <w:rFonts w:ascii="Arial" w:hAnsi="Arial" w:cs="Arial"/>
          <w:b/>
          <w:bCs/>
          <w:color w:val="000000" w:themeColor="text1"/>
        </w:rPr>
        <w:t xml:space="preserve">Table 1: </w:t>
      </w:r>
      <w:r w:rsidRPr="00F31F14">
        <w:rPr>
          <w:rFonts w:ascii="Arial" w:hAnsi="Arial" w:cs="Arial"/>
          <w:color w:val="000000" w:themeColor="text1"/>
        </w:rPr>
        <w:t xml:space="preserve">Descriptive statistics </w:t>
      </w:r>
      <w:r>
        <w:rPr>
          <w:rFonts w:ascii="Arial" w:hAnsi="Arial" w:cs="Arial"/>
          <w:color w:val="000000" w:themeColor="text1"/>
        </w:rPr>
        <w:t>by chronotype and testing time.</w:t>
      </w:r>
    </w:p>
    <w:p w14:paraId="39127F13" w14:textId="77777777" w:rsidR="00033D9D" w:rsidRPr="00F31F14" w:rsidRDefault="00033D9D" w:rsidP="00033D9D">
      <w:pPr>
        <w:spacing w:line="480" w:lineRule="auto"/>
        <w:jc w:val="both"/>
        <w:rPr>
          <w:rFonts w:ascii="Arial" w:hAnsi="Arial" w:cs="Arial"/>
          <w:color w:val="000000" w:themeColor="text1"/>
        </w:rPr>
      </w:pPr>
      <w:r>
        <w:rPr>
          <w:rFonts w:ascii="Arial" w:hAnsi="Arial" w:cs="Arial"/>
          <w:color w:val="000000" w:themeColor="text1"/>
        </w:rPr>
        <w:t xml:space="preserve">M=Male, F=Female, NB=non-binary </w:t>
      </w:r>
    </w:p>
    <w:p w14:paraId="15A1C1F7" w14:textId="77777777" w:rsidR="00033D9D" w:rsidRPr="00F31F14" w:rsidRDefault="00033D9D" w:rsidP="00033D9D">
      <w:pPr>
        <w:spacing w:line="480" w:lineRule="auto"/>
        <w:ind w:firstLine="720"/>
        <w:jc w:val="both"/>
        <w:rPr>
          <w:rFonts w:ascii="Arial" w:hAnsi="Arial" w:cs="Arial"/>
          <w:color w:val="000000" w:themeColor="text1"/>
        </w:rPr>
      </w:pPr>
      <w:r w:rsidRPr="00F31F14">
        <w:rPr>
          <w:rFonts w:ascii="Arial" w:hAnsi="Arial" w:cs="Arial"/>
          <w:color w:val="000000" w:themeColor="text1"/>
        </w:rPr>
        <w:t xml:space="preserve">In Table 1 we can observe that on average, congruent test groups perform better </w:t>
      </w:r>
      <w:r w:rsidRPr="0047314A">
        <w:rPr>
          <w:rFonts w:ascii="Arial" w:hAnsi="Arial" w:cs="Arial"/>
          <w:color w:val="000000" w:themeColor="text1"/>
        </w:rPr>
        <w:t>on the Brown-Peterson short-term WM</w:t>
      </w:r>
      <w:r>
        <w:rPr>
          <w:rFonts w:ascii="Arial" w:hAnsi="Arial" w:cs="Arial"/>
          <w:color w:val="000000" w:themeColor="text1"/>
        </w:rPr>
        <w:t xml:space="preserve"> capacity</w:t>
      </w:r>
      <w:r w:rsidRPr="0047314A">
        <w:rPr>
          <w:rFonts w:ascii="Arial" w:hAnsi="Arial" w:cs="Arial"/>
          <w:color w:val="000000" w:themeColor="text1"/>
        </w:rPr>
        <w:t xml:space="preserve"> task than</w:t>
      </w:r>
      <w:r w:rsidRPr="00F31F14">
        <w:rPr>
          <w:rFonts w:ascii="Arial" w:hAnsi="Arial" w:cs="Arial"/>
          <w:color w:val="000000" w:themeColor="text1"/>
        </w:rPr>
        <w:t xml:space="preserve"> incongruently tested </w:t>
      </w:r>
      <w:r w:rsidRPr="00F31F14">
        <w:rPr>
          <w:rFonts w:ascii="Arial" w:hAnsi="Arial" w:cs="Arial"/>
          <w:color w:val="000000" w:themeColor="text1"/>
        </w:rPr>
        <w:lastRenderedPageBreak/>
        <w:t>counterparts.  Out of a maximum score of 15, congruently tested Larks (morning types) outperform every other condition (</w:t>
      </w:r>
      <w:r w:rsidRPr="00F31F14">
        <w:rPr>
          <w:rFonts w:ascii="Arial" w:hAnsi="Arial" w:cs="Arial"/>
          <w:i/>
          <w:iCs/>
          <w:color w:val="000000" w:themeColor="text1"/>
        </w:rPr>
        <w:t>M</w:t>
      </w:r>
      <w:r w:rsidRPr="00F31F14">
        <w:rPr>
          <w:rFonts w:ascii="Arial" w:hAnsi="Arial" w:cs="Arial"/>
          <w:color w:val="000000" w:themeColor="text1"/>
        </w:rPr>
        <w:t>=11.64), followed by congruently tested Owls (evening types) (</w:t>
      </w:r>
      <w:r w:rsidRPr="00F31F14">
        <w:rPr>
          <w:rFonts w:ascii="Arial" w:hAnsi="Arial" w:cs="Arial"/>
          <w:i/>
          <w:iCs/>
          <w:color w:val="000000" w:themeColor="text1"/>
        </w:rPr>
        <w:t>M</w:t>
      </w:r>
      <w:r w:rsidRPr="00F31F14">
        <w:rPr>
          <w:rFonts w:ascii="Arial" w:hAnsi="Arial" w:cs="Arial"/>
          <w:color w:val="000000" w:themeColor="text1"/>
        </w:rPr>
        <w:t>=9.73). Both incongruently tested groups performed about the same (</w:t>
      </w:r>
      <w:r>
        <w:rPr>
          <w:rFonts w:ascii="Arial" w:hAnsi="Arial" w:cs="Arial"/>
          <w:color w:val="000000" w:themeColor="text1"/>
        </w:rPr>
        <w:t xml:space="preserve">Larks, </w:t>
      </w:r>
      <w:r w:rsidRPr="00F31F14">
        <w:rPr>
          <w:rFonts w:ascii="Arial" w:hAnsi="Arial" w:cs="Arial"/>
          <w:i/>
          <w:iCs/>
          <w:color w:val="000000" w:themeColor="text1"/>
        </w:rPr>
        <w:t>M</w:t>
      </w:r>
      <w:r w:rsidRPr="00F31F14">
        <w:rPr>
          <w:rFonts w:ascii="Arial" w:hAnsi="Arial" w:cs="Arial"/>
          <w:color w:val="000000" w:themeColor="text1"/>
        </w:rPr>
        <w:t xml:space="preserve">=8.6 and </w:t>
      </w:r>
      <w:r>
        <w:rPr>
          <w:rFonts w:ascii="Arial" w:hAnsi="Arial" w:cs="Arial"/>
          <w:color w:val="000000" w:themeColor="text1"/>
        </w:rPr>
        <w:t xml:space="preserve">Owls, </w:t>
      </w:r>
      <w:r w:rsidRPr="00F31F14">
        <w:rPr>
          <w:rFonts w:ascii="Arial" w:hAnsi="Arial" w:cs="Arial"/>
          <w:color w:val="000000" w:themeColor="text1"/>
        </w:rPr>
        <w:t xml:space="preserve">8.8).   Table </w:t>
      </w:r>
      <w:r>
        <w:rPr>
          <w:rFonts w:ascii="Arial" w:hAnsi="Arial" w:cs="Arial"/>
          <w:color w:val="000000" w:themeColor="text1"/>
        </w:rPr>
        <w:t>1</w:t>
      </w:r>
      <w:r w:rsidRPr="00F31F14">
        <w:rPr>
          <w:rFonts w:ascii="Arial" w:hAnsi="Arial" w:cs="Arial"/>
          <w:color w:val="000000" w:themeColor="text1"/>
        </w:rPr>
        <w:t xml:space="preserve"> infers that Larks generally outperform Owls on a WM task and have a slightly higher average age. Table </w:t>
      </w:r>
      <w:r>
        <w:rPr>
          <w:rFonts w:ascii="Arial" w:hAnsi="Arial" w:cs="Arial"/>
          <w:color w:val="000000" w:themeColor="text1"/>
        </w:rPr>
        <w:t>2</w:t>
      </w:r>
      <w:r w:rsidRPr="00F31F14">
        <w:rPr>
          <w:rFonts w:ascii="Arial" w:hAnsi="Arial" w:cs="Arial"/>
          <w:color w:val="000000" w:themeColor="text1"/>
        </w:rPr>
        <w:t>, found below, displays the descriptive statistics of the memory task scores (</w:t>
      </w:r>
      <w:r w:rsidRPr="00F31F14">
        <w:rPr>
          <w:rFonts w:ascii="Arial" w:hAnsi="Arial" w:cs="Arial"/>
          <w:i/>
          <w:iCs/>
          <w:color w:val="000000" w:themeColor="text1"/>
        </w:rPr>
        <w:t>M</w:t>
      </w:r>
      <w:r w:rsidRPr="00F31F14">
        <w:rPr>
          <w:rFonts w:ascii="Arial" w:hAnsi="Arial" w:cs="Arial"/>
          <w:color w:val="000000" w:themeColor="text1"/>
        </w:rPr>
        <w:t xml:space="preserve">=9.54, </w:t>
      </w:r>
      <w:r w:rsidRPr="00F31F14">
        <w:rPr>
          <w:rFonts w:ascii="Arial" w:hAnsi="Arial" w:cs="Arial"/>
          <w:i/>
          <w:iCs/>
          <w:color w:val="000000" w:themeColor="text1"/>
        </w:rPr>
        <w:t>SD</w:t>
      </w:r>
      <w:r w:rsidRPr="00F31F14">
        <w:rPr>
          <w:rFonts w:ascii="Arial" w:hAnsi="Arial" w:cs="Arial"/>
          <w:color w:val="000000" w:themeColor="text1"/>
        </w:rPr>
        <w:t>=4.99) and the final scores of participant's MEQ responses (</w:t>
      </w:r>
      <w:r w:rsidRPr="00F31F14">
        <w:rPr>
          <w:rFonts w:ascii="Arial" w:hAnsi="Arial" w:cs="Arial"/>
          <w:i/>
          <w:iCs/>
          <w:color w:val="000000" w:themeColor="text1"/>
        </w:rPr>
        <w:t>M</w:t>
      </w:r>
      <w:r w:rsidRPr="00F31F14">
        <w:rPr>
          <w:rFonts w:ascii="Arial" w:hAnsi="Arial" w:cs="Arial"/>
          <w:color w:val="000000" w:themeColor="text1"/>
        </w:rPr>
        <w:t xml:space="preserve">=46.14, </w:t>
      </w:r>
      <w:r w:rsidRPr="00F31F14">
        <w:rPr>
          <w:rFonts w:ascii="Arial" w:hAnsi="Arial" w:cs="Arial"/>
          <w:i/>
          <w:iCs/>
          <w:color w:val="000000" w:themeColor="text1"/>
        </w:rPr>
        <w:t>SD</w:t>
      </w:r>
      <w:r w:rsidRPr="00F31F14">
        <w:rPr>
          <w:rFonts w:ascii="Arial" w:hAnsi="Arial" w:cs="Arial"/>
          <w:color w:val="000000" w:themeColor="text1"/>
        </w:rPr>
        <w:t xml:space="preserve">=12.1). </w:t>
      </w:r>
    </w:p>
    <w:p w14:paraId="799ACDD6" w14:textId="77777777" w:rsidR="00033D9D" w:rsidRPr="00F31F14" w:rsidRDefault="00033D9D" w:rsidP="00033D9D">
      <w:pPr>
        <w:spacing w:line="480" w:lineRule="auto"/>
        <w:jc w:val="both"/>
        <w:rPr>
          <w:rFonts w:ascii="Arial" w:hAnsi="Arial" w:cs="Arial"/>
          <w:color w:val="000000" w:themeColor="text1"/>
        </w:rPr>
      </w:pPr>
      <w:r w:rsidRPr="00F31F14">
        <w:rPr>
          <w:rFonts w:ascii="Arial" w:hAnsi="Arial" w:cs="Arial"/>
          <w:b/>
          <w:bCs/>
          <w:color w:val="000000" w:themeColor="text1"/>
        </w:rPr>
        <w:t xml:space="preserve">Table </w:t>
      </w:r>
      <w:r>
        <w:rPr>
          <w:rFonts w:ascii="Arial" w:hAnsi="Arial" w:cs="Arial"/>
          <w:b/>
          <w:bCs/>
          <w:color w:val="000000" w:themeColor="text1"/>
        </w:rPr>
        <w:t>2</w:t>
      </w:r>
      <w:r w:rsidRPr="00F31F14">
        <w:rPr>
          <w:rFonts w:ascii="Arial" w:hAnsi="Arial" w:cs="Arial"/>
          <w:color w:val="000000" w:themeColor="text1"/>
        </w:rPr>
        <w:t>: Descriptive statistics of Memory task scores and MEQ outcomes.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303"/>
        <w:gridCol w:w="1503"/>
        <w:gridCol w:w="1503"/>
        <w:gridCol w:w="1503"/>
        <w:gridCol w:w="1503"/>
      </w:tblGrid>
      <w:tr w:rsidR="00033D9D" w:rsidRPr="00F31F14" w14:paraId="246CB560" w14:textId="77777777" w:rsidTr="000017AF">
        <w:tc>
          <w:tcPr>
            <w:tcW w:w="1701" w:type="dxa"/>
            <w:tcBorders>
              <w:top w:val="single" w:sz="4" w:space="0" w:color="auto"/>
              <w:bottom w:val="single" w:sz="4" w:space="0" w:color="auto"/>
            </w:tcBorders>
          </w:tcPr>
          <w:p w14:paraId="42D771EB" w14:textId="77777777" w:rsidR="00033D9D" w:rsidRPr="00F31F14" w:rsidRDefault="00033D9D" w:rsidP="000017AF">
            <w:pPr>
              <w:jc w:val="both"/>
              <w:rPr>
                <w:rFonts w:ascii="Arial" w:hAnsi="Arial" w:cs="Arial"/>
                <w:color w:val="000000" w:themeColor="text1"/>
              </w:rPr>
            </w:pPr>
          </w:p>
        </w:tc>
        <w:tc>
          <w:tcPr>
            <w:tcW w:w="1303" w:type="dxa"/>
            <w:tcBorders>
              <w:top w:val="single" w:sz="4" w:space="0" w:color="auto"/>
              <w:bottom w:val="single" w:sz="4" w:space="0" w:color="auto"/>
            </w:tcBorders>
          </w:tcPr>
          <w:p w14:paraId="5E3A22DB" w14:textId="77777777" w:rsidR="00033D9D" w:rsidRPr="00F31F14" w:rsidRDefault="00033D9D" w:rsidP="000017AF">
            <w:pPr>
              <w:jc w:val="center"/>
              <w:rPr>
                <w:rFonts w:ascii="Arial" w:hAnsi="Arial" w:cs="Arial"/>
                <w:b/>
                <w:bCs/>
                <w:i/>
                <w:iCs/>
                <w:color w:val="000000" w:themeColor="text1"/>
              </w:rPr>
            </w:pPr>
            <w:r w:rsidRPr="00F31F14">
              <w:rPr>
                <w:rFonts w:ascii="Arial" w:hAnsi="Arial" w:cs="Arial"/>
                <w:b/>
                <w:bCs/>
                <w:i/>
                <w:iCs/>
                <w:color w:val="000000" w:themeColor="text1"/>
              </w:rPr>
              <w:t>N</w:t>
            </w:r>
          </w:p>
        </w:tc>
        <w:tc>
          <w:tcPr>
            <w:tcW w:w="1503" w:type="dxa"/>
            <w:tcBorders>
              <w:top w:val="single" w:sz="4" w:space="0" w:color="auto"/>
              <w:bottom w:val="single" w:sz="4" w:space="0" w:color="auto"/>
            </w:tcBorders>
          </w:tcPr>
          <w:p w14:paraId="77580745"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Minimum</w:t>
            </w:r>
          </w:p>
        </w:tc>
        <w:tc>
          <w:tcPr>
            <w:tcW w:w="1503" w:type="dxa"/>
            <w:tcBorders>
              <w:top w:val="single" w:sz="4" w:space="0" w:color="auto"/>
              <w:bottom w:val="single" w:sz="4" w:space="0" w:color="auto"/>
            </w:tcBorders>
          </w:tcPr>
          <w:p w14:paraId="071BC87F"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Maximum</w:t>
            </w:r>
          </w:p>
        </w:tc>
        <w:tc>
          <w:tcPr>
            <w:tcW w:w="1503" w:type="dxa"/>
            <w:tcBorders>
              <w:top w:val="single" w:sz="4" w:space="0" w:color="auto"/>
              <w:bottom w:val="single" w:sz="4" w:space="0" w:color="auto"/>
            </w:tcBorders>
          </w:tcPr>
          <w:p w14:paraId="4FE76F4D"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Mean</w:t>
            </w:r>
          </w:p>
        </w:tc>
        <w:tc>
          <w:tcPr>
            <w:tcW w:w="1503" w:type="dxa"/>
            <w:tcBorders>
              <w:top w:val="single" w:sz="4" w:space="0" w:color="auto"/>
              <w:bottom w:val="single" w:sz="4" w:space="0" w:color="auto"/>
            </w:tcBorders>
          </w:tcPr>
          <w:p w14:paraId="7CA5BB87" w14:textId="77777777" w:rsidR="00033D9D" w:rsidRPr="00F31F14" w:rsidRDefault="00033D9D" w:rsidP="000017AF">
            <w:pPr>
              <w:jc w:val="center"/>
              <w:rPr>
                <w:rFonts w:ascii="Arial" w:hAnsi="Arial" w:cs="Arial"/>
                <w:b/>
                <w:bCs/>
                <w:i/>
                <w:iCs/>
                <w:color w:val="000000" w:themeColor="text1"/>
              </w:rPr>
            </w:pPr>
            <w:r w:rsidRPr="00F31F14">
              <w:rPr>
                <w:rFonts w:ascii="Arial" w:hAnsi="Arial" w:cs="Arial"/>
                <w:b/>
                <w:bCs/>
                <w:i/>
                <w:iCs/>
                <w:color w:val="000000" w:themeColor="text1"/>
              </w:rPr>
              <w:t>SD</w:t>
            </w:r>
          </w:p>
          <w:p w14:paraId="7D183315" w14:textId="77777777" w:rsidR="00033D9D" w:rsidRPr="00F31F14" w:rsidRDefault="00033D9D" w:rsidP="000017AF">
            <w:pPr>
              <w:jc w:val="center"/>
              <w:rPr>
                <w:rFonts w:ascii="Arial" w:hAnsi="Arial" w:cs="Arial"/>
                <w:b/>
                <w:bCs/>
                <w:color w:val="000000" w:themeColor="text1"/>
              </w:rPr>
            </w:pPr>
          </w:p>
        </w:tc>
      </w:tr>
      <w:tr w:rsidR="00033D9D" w:rsidRPr="00F31F14" w14:paraId="0DB23043" w14:textId="77777777" w:rsidTr="000017AF">
        <w:trPr>
          <w:trHeight w:val="654"/>
        </w:trPr>
        <w:tc>
          <w:tcPr>
            <w:tcW w:w="1701" w:type="dxa"/>
            <w:tcBorders>
              <w:top w:val="single" w:sz="4" w:space="0" w:color="auto"/>
            </w:tcBorders>
          </w:tcPr>
          <w:p w14:paraId="7976EA61"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Memory Task Scores</w:t>
            </w:r>
          </w:p>
          <w:p w14:paraId="620A8884" w14:textId="77777777" w:rsidR="00033D9D" w:rsidRPr="00F31F14" w:rsidRDefault="00033D9D" w:rsidP="000017AF">
            <w:pPr>
              <w:jc w:val="center"/>
              <w:rPr>
                <w:rFonts w:ascii="Arial" w:hAnsi="Arial" w:cs="Arial"/>
                <w:b/>
                <w:bCs/>
                <w:color w:val="000000" w:themeColor="text1"/>
              </w:rPr>
            </w:pPr>
          </w:p>
        </w:tc>
        <w:tc>
          <w:tcPr>
            <w:tcW w:w="1303" w:type="dxa"/>
            <w:tcBorders>
              <w:top w:val="single" w:sz="4" w:space="0" w:color="auto"/>
            </w:tcBorders>
          </w:tcPr>
          <w:p w14:paraId="492424C4"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42</w:t>
            </w:r>
          </w:p>
        </w:tc>
        <w:tc>
          <w:tcPr>
            <w:tcW w:w="1503" w:type="dxa"/>
            <w:tcBorders>
              <w:top w:val="single" w:sz="4" w:space="0" w:color="auto"/>
            </w:tcBorders>
          </w:tcPr>
          <w:p w14:paraId="0AA353DD"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2</w:t>
            </w:r>
          </w:p>
        </w:tc>
        <w:tc>
          <w:tcPr>
            <w:tcW w:w="1503" w:type="dxa"/>
            <w:tcBorders>
              <w:top w:val="single" w:sz="4" w:space="0" w:color="auto"/>
            </w:tcBorders>
          </w:tcPr>
          <w:p w14:paraId="36D504E6"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15</w:t>
            </w:r>
          </w:p>
        </w:tc>
        <w:tc>
          <w:tcPr>
            <w:tcW w:w="1503" w:type="dxa"/>
            <w:tcBorders>
              <w:top w:val="single" w:sz="4" w:space="0" w:color="auto"/>
            </w:tcBorders>
          </w:tcPr>
          <w:p w14:paraId="2529CD90"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9.74</w:t>
            </w:r>
          </w:p>
        </w:tc>
        <w:tc>
          <w:tcPr>
            <w:tcW w:w="1503" w:type="dxa"/>
            <w:tcBorders>
              <w:top w:val="single" w:sz="4" w:space="0" w:color="auto"/>
            </w:tcBorders>
          </w:tcPr>
          <w:p w14:paraId="4FBFD744"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4.99</w:t>
            </w:r>
          </w:p>
        </w:tc>
      </w:tr>
      <w:tr w:rsidR="00033D9D" w:rsidRPr="00F31F14" w14:paraId="6CB10F03" w14:textId="77777777" w:rsidTr="000017AF">
        <w:tc>
          <w:tcPr>
            <w:tcW w:w="1701" w:type="dxa"/>
            <w:tcBorders>
              <w:bottom w:val="single" w:sz="4" w:space="0" w:color="auto"/>
            </w:tcBorders>
          </w:tcPr>
          <w:p w14:paraId="07F224AE" w14:textId="77777777" w:rsidR="00033D9D" w:rsidRPr="00F31F14" w:rsidRDefault="00033D9D" w:rsidP="000017AF">
            <w:pPr>
              <w:jc w:val="center"/>
              <w:rPr>
                <w:rFonts w:ascii="Arial" w:hAnsi="Arial" w:cs="Arial"/>
                <w:b/>
                <w:bCs/>
                <w:color w:val="000000" w:themeColor="text1"/>
              </w:rPr>
            </w:pPr>
            <w:r w:rsidRPr="00F31F14">
              <w:rPr>
                <w:rFonts w:ascii="Arial" w:hAnsi="Arial" w:cs="Arial"/>
                <w:b/>
                <w:bCs/>
                <w:color w:val="000000" w:themeColor="text1"/>
              </w:rPr>
              <w:t>MEQ Outcome</w:t>
            </w:r>
          </w:p>
        </w:tc>
        <w:tc>
          <w:tcPr>
            <w:tcW w:w="1303" w:type="dxa"/>
            <w:tcBorders>
              <w:bottom w:val="single" w:sz="4" w:space="0" w:color="auto"/>
            </w:tcBorders>
          </w:tcPr>
          <w:p w14:paraId="6F75CC5F"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42</w:t>
            </w:r>
          </w:p>
        </w:tc>
        <w:tc>
          <w:tcPr>
            <w:tcW w:w="1503" w:type="dxa"/>
            <w:tcBorders>
              <w:bottom w:val="single" w:sz="4" w:space="0" w:color="auto"/>
            </w:tcBorders>
          </w:tcPr>
          <w:p w14:paraId="152E5C50"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23</w:t>
            </w:r>
          </w:p>
        </w:tc>
        <w:tc>
          <w:tcPr>
            <w:tcW w:w="1503" w:type="dxa"/>
            <w:tcBorders>
              <w:bottom w:val="single" w:sz="4" w:space="0" w:color="auto"/>
            </w:tcBorders>
          </w:tcPr>
          <w:p w14:paraId="2E983005"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82</w:t>
            </w:r>
          </w:p>
        </w:tc>
        <w:tc>
          <w:tcPr>
            <w:tcW w:w="1503" w:type="dxa"/>
            <w:tcBorders>
              <w:bottom w:val="single" w:sz="4" w:space="0" w:color="auto"/>
            </w:tcBorders>
          </w:tcPr>
          <w:p w14:paraId="1F770A2F"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46.14</w:t>
            </w:r>
          </w:p>
        </w:tc>
        <w:tc>
          <w:tcPr>
            <w:tcW w:w="1503" w:type="dxa"/>
            <w:tcBorders>
              <w:bottom w:val="single" w:sz="4" w:space="0" w:color="auto"/>
            </w:tcBorders>
          </w:tcPr>
          <w:p w14:paraId="34CE62CC" w14:textId="77777777" w:rsidR="00033D9D" w:rsidRPr="00F31F14" w:rsidRDefault="00033D9D" w:rsidP="000017AF">
            <w:pPr>
              <w:jc w:val="center"/>
              <w:rPr>
                <w:rFonts w:ascii="Arial" w:hAnsi="Arial" w:cs="Arial"/>
                <w:color w:val="000000" w:themeColor="text1"/>
              </w:rPr>
            </w:pPr>
            <w:r w:rsidRPr="00F31F14">
              <w:rPr>
                <w:rFonts w:ascii="Arial" w:hAnsi="Arial" w:cs="Arial"/>
                <w:color w:val="000000" w:themeColor="text1"/>
              </w:rPr>
              <w:t>12.1</w:t>
            </w:r>
          </w:p>
        </w:tc>
      </w:tr>
    </w:tbl>
    <w:p w14:paraId="5F99DD4D" w14:textId="77777777" w:rsidR="00033D9D" w:rsidRPr="00F31F14" w:rsidRDefault="00033D9D" w:rsidP="00033D9D">
      <w:pPr>
        <w:spacing w:line="480" w:lineRule="auto"/>
        <w:jc w:val="both"/>
        <w:rPr>
          <w:rFonts w:ascii="Arial" w:hAnsi="Arial" w:cs="Arial"/>
          <w:color w:val="000000" w:themeColor="text1"/>
        </w:rPr>
      </w:pPr>
    </w:p>
    <w:p w14:paraId="2CCBAC83" w14:textId="77777777" w:rsidR="00033D9D" w:rsidRPr="00F31F14" w:rsidRDefault="00033D9D" w:rsidP="00033D9D">
      <w:pPr>
        <w:spacing w:line="480" w:lineRule="auto"/>
        <w:ind w:firstLine="709"/>
        <w:jc w:val="both"/>
        <w:rPr>
          <w:rFonts w:ascii="Arial" w:hAnsi="Arial" w:cs="Arial"/>
          <w:color w:val="000000" w:themeColor="text1"/>
        </w:rPr>
      </w:pPr>
      <w:r w:rsidRPr="00F31F14">
        <w:rPr>
          <w:rFonts w:ascii="Arial" w:hAnsi="Arial" w:cs="Arial"/>
          <w:color w:val="000000" w:themeColor="text1"/>
        </w:rPr>
        <w:t xml:space="preserve">The original 19-item MEQ reported a good internal consistency with a Cronbach alpha coefficient of .82 </w:t>
      </w:r>
      <w:r w:rsidRPr="00F31F14">
        <w:rPr>
          <w:rFonts w:ascii="Arial" w:hAnsi="Arial" w:cs="Arial"/>
        </w:rPr>
        <w:t>(</w:t>
      </w:r>
      <w:r w:rsidRPr="00F31F14">
        <w:rPr>
          <w:rFonts w:ascii="Arial" w:hAnsi="Arial" w:cs="Arial"/>
          <w:color w:val="FF0000"/>
        </w:rPr>
        <w:t>Horne &amp; Östberg, 1976</w:t>
      </w:r>
      <w:r w:rsidRPr="00F31F14">
        <w:rPr>
          <w:rFonts w:ascii="Arial" w:hAnsi="Arial" w:cs="Arial"/>
        </w:rPr>
        <w:t xml:space="preserve">).  </w:t>
      </w:r>
      <w:r w:rsidRPr="00F31F14">
        <w:rPr>
          <w:rFonts w:ascii="Arial" w:hAnsi="Arial" w:cs="Arial"/>
          <w:color w:val="000000" w:themeColor="text1"/>
        </w:rPr>
        <w:t xml:space="preserve"> This current study slightly changed the wording of some questions and responses but remained at 19 items and found a Cronbach alpha coefficient of .89, deeming it reliable.</w:t>
      </w:r>
      <w:r w:rsidRPr="00F31F14">
        <w:rPr>
          <w:rFonts w:ascii="Arial" w:hAnsi="Arial" w:cs="Arial"/>
          <w:color w:val="00B0F0"/>
        </w:rPr>
        <w:t xml:space="preserve">  </w:t>
      </w:r>
    </w:p>
    <w:p w14:paraId="1CA5F9C1" w14:textId="77777777" w:rsidR="00033D9D" w:rsidRPr="00F31F14" w:rsidRDefault="00033D9D" w:rsidP="00033D9D">
      <w:pPr>
        <w:spacing w:line="480" w:lineRule="auto"/>
        <w:ind w:firstLine="720"/>
        <w:jc w:val="both"/>
        <w:rPr>
          <w:rFonts w:ascii="Arial" w:hAnsi="Arial" w:cs="Arial"/>
          <w:color w:val="000000" w:themeColor="text1"/>
        </w:rPr>
      </w:pPr>
      <w:r w:rsidRPr="00F31F14">
        <w:rPr>
          <w:rFonts w:ascii="Arial" w:hAnsi="Arial" w:cs="Arial"/>
          <w:color w:val="000000" w:themeColor="text1"/>
        </w:rPr>
        <w:t>A test of normality was run to explore</w:t>
      </w:r>
      <w:r>
        <w:rPr>
          <w:rFonts w:ascii="Arial" w:hAnsi="Arial" w:cs="Arial"/>
          <w:color w:val="000000" w:themeColor="text1"/>
        </w:rPr>
        <w:t xml:space="preserve"> the normality of the data before conducting the main analysis and to see</w:t>
      </w:r>
      <w:r w:rsidRPr="00F31F14">
        <w:rPr>
          <w:rFonts w:ascii="Arial" w:hAnsi="Arial" w:cs="Arial"/>
          <w:color w:val="000000" w:themeColor="text1"/>
        </w:rPr>
        <w:t xml:space="preserve"> if there were any outlier participants in any of the four conditions. No individual outliers were found, however, a boxplot graph of average memory scores by condition showed while the majority of congruent Larks achieved level 15, some participants scored considerably lower and brought down the overall average of that condition, with a similar pattern being observed in the congruent Owl condition. Likewise, the opposite circumstances occurred for the incongruent Larks condition, that being many participants performed poorly but a select few </w:t>
      </w:r>
      <w:r w:rsidRPr="00F31F14">
        <w:rPr>
          <w:rFonts w:ascii="Arial" w:hAnsi="Arial" w:cs="Arial"/>
          <w:color w:val="000000" w:themeColor="text1"/>
        </w:rPr>
        <w:lastRenderedPageBreak/>
        <w:t xml:space="preserve">achieved the max level of 15 </w:t>
      </w:r>
      <w:r w:rsidRPr="00F31F14">
        <w:rPr>
          <w:rFonts w:ascii="Arial" w:hAnsi="Arial" w:cs="Arial"/>
          <w:color w:val="00B0F0"/>
        </w:rPr>
        <w:t>(</w:t>
      </w:r>
      <w:r>
        <w:rPr>
          <w:rFonts w:ascii="Arial" w:hAnsi="Arial" w:cs="Arial"/>
          <w:color w:val="00B0F0"/>
        </w:rPr>
        <w:t>See</w:t>
      </w:r>
      <w:r w:rsidRPr="00F31F14">
        <w:rPr>
          <w:rFonts w:ascii="Arial" w:hAnsi="Arial" w:cs="Arial"/>
          <w:color w:val="00B0F0"/>
        </w:rPr>
        <w:t xml:space="preserve"> appendix ___</w:t>
      </w:r>
      <w:r>
        <w:rPr>
          <w:rFonts w:ascii="Arial" w:hAnsi="Arial" w:cs="Arial"/>
          <w:color w:val="00B0F0"/>
        </w:rPr>
        <w:t xml:space="preserve"> for </w:t>
      </w:r>
      <w:r w:rsidRPr="00F31F14">
        <w:rPr>
          <w:rFonts w:ascii="Arial" w:hAnsi="Arial" w:cs="Arial"/>
          <w:color w:val="00B0F0"/>
        </w:rPr>
        <w:t xml:space="preserve">an exploration of normality and boxplot graph).  </w:t>
      </w:r>
      <w:r>
        <w:rPr>
          <w:rFonts w:ascii="Arial" w:hAnsi="Arial" w:cs="Arial"/>
          <w:color w:val="000000" w:themeColor="text1"/>
        </w:rPr>
        <w:t>Based</w:t>
      </w:r>
      <w:r w:rsidRPr="00F31F14">
        <w:rPr>
          <w:rFonts w:ascii="Arial" w:hAnsi="Arial" w:cs="Arial"/>
          <w:color w:val="000000" w:themeColor="text1"/>
        </w:rPr>
        <w:t xml:space="preserve"> on MEQ responses, three extreme chronotype participants were identified (two extreme Owls and one extreme Lark).</w:t>
      </w:r>
    </w:p>
    <w:p w14:paraId="266B24A0" w14:textId="77777777" w:rsidR="00033D9D" w:rsidRPr="00F31F14" w:rsidRDefault="00033D9D" w:rsidP="00033D9D">
      <w:pPr>
        <w:spacing w:line="480" w:lineRule="auto"/>
        <w:ind w:firstLine="720"/>
        <w:jc w:val="both"/>
        <w:rPr>
          <w:rFonts w:ascii="Arial" w:hAnsi="Arial" w:cs="Arial"/>
          <w:color w:val="0070C0"/>
        </w:rPr>
      </w:pPr>
      <w:r w:rsidRPr="00F31F14">
        <w:rPr>
          <w:rFonts w:ascii="Arial" w:hAnsi="Arial" w:cs="Arial"/>
          <w:color w:val="000000" w:themeColor="text1"/>
        </w:rPr>
        <w:t>A two-way between-groups analysis of variance (ANOVA) was conducted to explore the impact of lark/owl chronotypes and time of testing</w:t>
      </w:r>
      <w:r>
        <w:rPr>
          <w:rFonts w:ascii="Arial" w:hAnsi="Arial" w:cs="Arial"/>
          <w:color w:val="000000" w:themeColor="text1"/>
        </w:rPr>
        <w:t xml:space="preserve"> (morning/evening)</w:t>
      </w:r>
      <w:r w:rsidRPr="00F31F14">
        <w:rPr>
          <w:rFonts w:ascii="Arial" w:hAnsi="Arial" w:cs="Arial"/>
          <w:color w:val="000000" w:themeColor="text1"/>
        </w:rPr>
        <w:t xml:space="preserve"> on </w:t>
      </w:r>
      <w:r>
        <w:rPr>
          <w:rFonts w:ascii="Arial" w:hAnsi="Arial" w:cs="Arial"/>
          <w:color w:val="000000" w:themeColor="text1"/>
        </w:rPr>
        <w:t>WM</w:t>
      </w:r>
      <w:r w:rsidRPr="00F31F14">
        <w:rPr>
          <w:rFonts w:ascii="Arial" w:hAnsi="Arial" w:cs="Arial"/>
          <w:color w:val="000000" w:themeColor="text1"/>
        </w:rPr>
        <w:t xml:space="preserve"> task outcomes. Participants were sorted into two groups based on MEQ responses classifying them as either Lark or Owl, they were also divided into either a morning or evening test group resulting in four conditions. The interaction effect between chronotypes and the test group was not statistically significant, </w:t>
      </w:r>
      <w:r w:rsidRPr="00F31F14">
        <w:rPr>
          <w:rFonts w:ascii="Arial" w:hAnsi="Arial" w:cs="Arial"/>
          <w:i/>
          <w:iCs/>
          <w:color w:val="000000" w:themeColor="text1"/>
        </w:rPr>
        <w:t>F</w:t>
      </w:r>
      <w:r w:rsidRPr="00F31F14">
        <w:rPr>
          <w:rFonts w:ascii="Arial" w:hAnsi="Arial" w:cs="Arial"/>
          <w:color w:val="000000" w:themeColor="text1"/>
        </w:rPr>
        <w:t xml:space="preserve"> (1, 38) = 1.63, </w:t>
      </w:r>
      <w:r w:rsidRPr="00F31F14">
        <w:rPr>
          <w:rFonts w:ascii="Arial" w:hAnsi="Arial" w:cs="Arial"/>
          <w:i/>
          <w:iCs/>
          <w:color w:val="000000" w:themeColor="text1"/>
        </w:rPr>
        <w:t>p</w:t>
      </w:r>
      <w:r w:rsidRPr="00F31F14">
        <w:rPr>
          <w:rFonts w:ascii="Arial" w:hAnsi="Arial" w:cs="Arial"/>
          <w:color w:val="000000" w:themeColor="text1"/>
        </w:rPr>
        <w:t xml:space="preserve"> =.21. Furthermore, the main effect of chronotype, </w:t>
      </w:r>
      <w:r w:rsidRPr="00F31F14">
        <w:rPr>
          <w:rFonts w:ascii="Arial" w:hAnsi="Arial" w:cs="Arial"/>
          <w:i/>
          <w:iCs/>
          <w:color w:val="000000" w:themeColor="text1"/>
        </w:rPr>
        <w:t>F</w:t>
      </w:r>
      <w:r w:rsidRPr="00F31F14">
        <w:rPr>
          <w:rFonts w:ascii="Arial" w:hAnsi="Arial" w:cs="Arial"/>
          <w:color w:val="000000" w:themeColor="text1"/>
        </w:rPr>
        <w:t xml:space="preserve"> (1, 38) = .46, </w:t>
      </w:r>
      <w:r w:rsidRPr="00F31F14">
        <w:rPr>
          <w:rFonts w:ascii="Arial" w:hAnsi="Arial" w:cs="Arial"/>
          <w:i/>
          <w:iCs/>
          <w:color w:val="000000" w:themeColor="text1"/>
        </w:rPr>
        <w:t>p</w:t>
      </w:r>
      <w:r w:rsidRPr="00F31F14">
        <w:rPr>
          <w:rFonts w:ascii="Arial" w:hAnsi="Arial" w:cs="Arial"/>
          <w:color w:val="000000" w:themeColor="text1"/>
        </w:rPr>
        <w:t xml:space="preserve"> = .5, and the main effect of testing time, </w:t>
      </w:r>
      <w:r w:rsidRPr="00F31F14">
        <w:rPr>
          <w:rFonts w:ascii="Arial" w:hAnsi="Arial" w:cs="Arial"/>
          <w:i/>
          <w:iCs/>
          <w:color w:val="000000" w:themeColor="text1"/>
        </w:rPr>
        <w:t>F</w:t>
      </w:r>
      <w:r w:rsidRPr="00F31F14">
        <w:rPr>
          <w:rFonts w:ascii="Arial" w:hAnsi="Arial" w:cs="Arial"/>
          <w:color w:val="000000" w:themeColor="text1"/>
        </w:rPr>
        <w:t xml:space="preserve"> (1, 38) = .3, </w:t>
      </w:r>
      <w:r w:rsidRPr="00F31F14">
        <w:rPr>
          <w:rFonts w:ascii="Arial" w:hAnsi="Arial" w:cs="Arial"/>
          <w:i/>
          <w:iCs/>
          <w:color w:val="000000" w:themeColor="text1"/>
        </w:rPr>
        <w:t>p</w:t>
      </w:r>
      <w:r w:rsidRPr="00F31F14">
        <w:rPr>
          <w:rFonts w:ascii="Arial" w:hAnsi="Arial" w:cs="Arial"/>
          <w:color w:val="000000" w:themeColor="text1"/>
        </w:rPr>
        <w:t xml:space="preserve"> = .59, were found also to be statistically non-significant </w:t>
      </w:r>
      <w:r w:rsidRPr="00F31F14">
        <w:rPr>
          <w:rFonts w:ascii="Arial" w:hAnsi="Arial" w:cs="Arial"/>
          <w:color w:val="0070C0"/>
        </w:rPr>
        <w:t>(</w:t>
      </w:r>
      <w:r>
        <w:rPr>
          <w:rFonts w:ascii="Arial" w:hAnsi="Arial" w:cs="Arial"/>
          <w:color w:val="0070C0"/>
        </w:rPr>
        <w:t>A</w:t>
      </w:r>
      <w:r w:rsidRPr="00F31F14">
        <w:rPr>
          <w:rFonts w:ascii="Arial" w:hAnsi="Arial" w:cs="Arial"/>
          <w:color w:val="0070C0"/>
        </w:rPr>
        <w:t>ppendix ___</w:t>
      </w:r>
      <w:r>
        <w:rPr>
          <w:rFonts w:ascii="Arial" w:hAnsi="Arial" w:cs="Arial"/>
          <w:color w:val="0070C0"/>
        </w:rPr>
        <w:t xml:space="preserve">  for ANOVA </w:t>
      </w:r>
      <w:r w:rsidRPr="00F31F14">
        <w:rPr>
          <w:rFonts w:ascii="Arial" w:hAnsi="Arial" w:cs="Arial"/>
          <w:color w:val="0070C0"/>
        </w:rPr>
        <w:t>SPSS output)</w:t>
      </w:r>
      <w:r>
        <w:rPr>
          <w:rFonts w:ascii="Arial" w:hAnsi="Arial" w:cs="Arial"/>
          <w:color w:val="0070C0"/>
        </w:rPr>
        <w:t xml:space="preserve"> </w:t>
      </w:r>
      <w:r w:rsidRPr="00F31F14">
        <w:rPr>
          <w:rFonts w:ascii="Arial" w:hAnsi="Arial" w:cs="Arial"/>
          <w:color w:val="000000" w:themeColor="text1"/>
        </w:rPr>
        <w:t xml:space="preserve">Levene’s test of Equality of Error Variances for memory test score based on mean showed .185, as this is larger than .05, the homogeneity of variance assumption has not been violated. </w:t>
      </w:r>
      <w:r w:rsidRPr="00F31F14">
        <w:rPr>
          <w:rFonts w:ascii="Arial" w:hAnsi="Arial" w:cs="Arial"/>
          <w:color w:val="00B0F0"/>
        </w:rPr>
        <w:t>(</w:t>
      </w:r>
      <w:r>
        <w:rPr>
          <w:rFonts w:ascii="Arial" w:hAnsi="Arial" w:cs="Arial"/>
          <w:color w:val="00B0F0"/>
        </w:rPr>
        <w:t>See</w:t>
      </w:r>
      <w:r w:rsidRPr="00F31F14">
        <w:rPr>
          <w:rFonts w:ascii="Arial" w:hAnsi="Arial" w:cs="Arial"/>
          <w:color w:val="00B0F0"/>
        </w:rPr>
        <w:t xml:space="preserve"> Appendix ___)</w:t>
      </w:r>
      <w:r w:rsidRPr="00F31F14">
        <w:rPr>
          <w:rFonts w:ascii="Arial" w:hAnsi="Arial" w:cs="Arial"/>
          <w:color w:val="0070C0"/>
        </w:rPr>
        <w:t xml:space="preserve">. </w:t>
      </w:r>
    </w:p>
    <w:p w14:paraId="7768DAD9" w14:textId="77777777" w:rsidR="00033D9D" w:rsidRPr="00F31F14" w:rsidRDefault="00033D9D" w:rsidP="00033D9D">
      <w:pPr>
        <w:spacing w:line="480" w:lineRule="auto"/>
        <w:ind w:firstLine="720"/>
        <w:jc w:val="both"/>
        <w:rPr>
          <w:rFonts w:ascii="Arial" w:hAnsi="Arial" w:cs="Arial"/>
          <w:color w:val="000000" w:themeColor="text1"/>
        </w:rPr>
      </w:pPr>
      <w:r w:rsidRPr="00F31F14">
        <w:rPr>
          <w:rFonts w:ascii="Arial" w:hAnsi="Arial" w:cs="Arial"/>
          <w:color w:val="000000" w:themeColor="text1"/>
        </w:rPr>
        <w:t xml:space="preserve">We can infer from Table 1 that a directional pattern has begun to emerge showing that the congruent group's average memory scores are greater than those of the incongruent groups. </w:t>
      </w:r>
      <w:r>
        <w:rPr>
          <w:rFonts w:ascii="Arial" w:hAnsi="Arial" w:cs="Arial"/>
          <w:color w:val="000000" w:themeColor="text1"/>
        </w:rPr>
        <w:t>Figure</w:t>
      </w:r>
      <w:r w:rsidRPr="00F31F14">
        <w:rPr>
          <w:rFonts w:ascii="Arial" w:hAnsi="Arial" w:cs="Arial"/>
          <w:color w:val="000000" w:themeColor="text1"/>
        </w:rPr>
        <w:t xml:space="preserve"> 1, shown below (</w:t>
      </w:r>
      <w:r>
        <w:rPr>
          <w:rFonts w:ascii="Arial" w:hAnsi="Arial" w:cs="Arial"/>
          <w:color w:val="0070C0"/>
        </w:rPr>
        <w:t>A</w:t>
      </w:r>
      <w:r w:rsidRPr="00F31F14">
        <w:rPr>
          <w:rFonts w:ascii="Arial" w:hAnsi="Arial" w:cs="Arial"/>
          <w:color w:val="0070C0"/>
        </w:rPr>
        <w:t xml:space="preserve">ppendix ___), </w:t>
      </w:r>
      <w:r w:rsidRPr="00F31F14">
        <w:rPr>
          <w:rFonts w:ascii="Arial" w:hAnsi="Arial" w:cs="Arial"/>
          <w:color w:val="000000" w:themeColor="text1"/>
        </w:rPr>
        <w:t xml:space="preserve">shows an interaction effect between participation times and chronotype regarding memory performance.  Although this interaction may strengthen in a study with more participants, the results of the present study are non-significant therefore </w:t>
      </w:r>
      <w:r>
        <w:rPr>
          <w:rFonts w:ascii="Arial" w:hAnsi="Arial" w:cs="Arial"/>
          <w:color w:val="000000" w:themeColor="text1"/>
        </w:rPr>
        <w:t>the study’s</w:t>
      </w:r>
      <w:r w:rsidRPr="00F31F14">
        <w:rPr>
          <w:rFonts w:ascii="Arial" w:hAnsi="Arial" w:cs="Arial"/>
          <w:color w:val="000000" w:themeColor="text1"/>
        </w:rPr>
        <w:t xml:space="preserve"> hypothesis can</w:t>
      </w:r>
      <w:r>
        <w:rPr>
          <w:rFonts w:ascii="Arial" w:hAnsi="Arial" w:cs="Arial"/>
          <w:color w:val="000000" w:themeColor="text1"/>
        </w:rPr>
        <w:t>not</w:t>
      </w:r>
      <w:r w:rsidRPr="00F31F14">
        <w:rPr>
          <w:rFonts w:ascii="Arial" w:hAnsi="Arial" w:cs="Arial"/>
          <w:color w:val="000000" w:themeColor="text1"/>
        </w:rPr>
        <w:t xml:space="preserve"> be supported.  </w:t>
      </w:r>
    </w:p>
    <w:p w14:paraId="0CA0B70A" w14:textId="77777777" w:rsidR="00033D9D" w:rsidRPr="00F31F14" w:rsidRDefault="00033D9D" w:rsidP="00033D9D">
      <w:pPr>
        <w:spacing w:line="480" w:lineRule="auto"/>
        <w:jc w:val="both"/>
        <w:rPr>
          <w:rFonts w:ascii="Arial" w:hAnsi="Arial" w:cs="Arial"/>
          <w:color w:val="000000" w:themeColor="text1"/>
        </w:rPr>
      </w:pPr>
      <w:r w:rsidRPr="00F31F14">
        <w:rPr>
          <w:rFonts w:ascii="Arial" w:hAnsi="Arial" w:cs="Arial"/>
          <w:b/>
          <w:bCs/>
          <w:noProof/>
        </w:rPr>
        <w:lastRenderedPageBreak/>
        <w:drawing>
          <wp:anchor distT="0" distB="0" distL="114300" distR="114300" simplePos="0" relativeHeight="251659264" behindDoc="0" locked="0" layoutInCell="1" allowOverlap="1" wp14:anchorId="29B2EED9" wp14:editId="5081CDC7">
            <wp:simplePos x="0" y="0"/>
            <wp:positionH relativeFrom="column">
              <wp:posOffset>-25400</wp:posOffset>
            </wp:positionH>
            <wp:positionV relativeFrom="paragraph">
              <wp:posOffset>292100</wp:posOffset>
            </wp:positionV>
            <wp:extent cx="5803900" cy="3848100"/>
            <wp:effectExtent l="0" t="0" r="6350" b="0"/>
            <wp:wrapSquare wrapText="bothSides"/>
            <wp:docPr id="2088959847" name="Chart 1">
              <a:extLst xmlns:a="http://schemas.openxmlformats.org/drawingml/2006/main">
                <a:ext uri="{FF2B5EF4-FFF2-40B4-BE49-F238E27FC236}">
                  <a16:creationId xmlns:a16="http://schemas.microsoft.com/office/drawing/2014/main" id="{5E5741AF-4343-8C79-9463-6C0FE74278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r>
        <w:rPr>
          <w:rFonts w:ascii="Arial" w:hAnsi="Arial" w:cs="Arial"/>
          <w:b/>
          <w:bCs/>
          <w:color w:val="000000" w:themeColor="text1"/>
        </w:rPr>
        <w:t>Figure</w:t>
      </w:r>
      <w:r w:rsidRPr="00F31F14">
        <w:rPr>
          <w:rFonts w:ascii="Arial" w:hAnsi="Arial" w:cs="Arial"/>
          <w:b/>
          <w:bCs/>
          <w:color w:val="000000" w:themeColor="text1"/>
        </w:rPr>
        <w:t xml:space="preserve"> 1: </w:t>
      </w:r>
      <w:r w:rsidRPr="00F31F14">
        <w:rPr>
          <w:rFonts w:ascii="Arial" w:hAnsi="Arial" w:cs="Arial"/>
          <w:color w:val="000000" w:themeColor="text1"/>
        </w:rPr>
        <w:t>Line chart of interaction effect</w:t>
      </w:r>
    </w:p>
    <w:p w14:paraId="0C9AA605" w14:textId="77777777" w:rsidR="00033D9D" w:rsidRPr="00F31F14" w:rsidRDefault="00033D9D" w:rsidP="00033D9D">
      <w:pPr>
        <w:spacing w:line="480" w:lineRule="auto"/>
        <w:jc w:val="both"/>
        <w:rPr>
          <w:rFonts w:ascii="Arial" w:hAnsi="Arial" w:cs="Arial"/>
          <w:color w:val="000000" w:themeColor="text1"/>
        </w:rPr>
      </w:pPr>
    </w:p>
    <w:p w14:paraId="23DFC7D0" w14:textId="77777777" w:rsidR="00033D9D" w:rsidRPr="00F31F14" w:rsidRDefault="00033D9D" w:rsidP="00033D9D">
      <w:pPr>
        <w:spacing w:line="480" w:lineRule="auto"/>
        <w:jc w:val="both"/>
        <w:rPr>
          <w:rFonts w:ascii="Arial" w:hAnsi="Arial" w:cs="Arial"/>
          <w:color w:val="000000" w:themeColor="text1"/>
        </w:rPr>
      </w:pPr>
    </w:p>
    <w:p w14:paraId="5B0140AA" w14:textId="77777777" w:rsidR="00033D9D" w:rsidRPr="00F31F14" w:rsidRDefault="00033D9D" w:rsidP="00033D9D">
      <w:pPr>
        <w:spacing w:line="480" w:lineRule="auto"/>
        <w:jc w:val="both"/>
        <w:rPr>
          <w:rFonts w:ascii="Arial" w:hAnsi="Arial" w:cs="Arial"/>
          <w:color w:val="000000" w:themeColor="text1"/>
        </w:rPr>
      </w:pPr>
    </w:p>
    <w:p w14:paraId="5A1AAC3F" w14:textId="77777777" w:rsidR="00033D9D" w:rsidRPr="00F31F14" w:rsidRDefault="00033D9D" w:rsidP="00033D9D">
      <w:pPr>
        <w:rPr>
          <w:rFonts w:ascii="Arial" w:hAnsi="Arial" w:cs="Arial"/>
        </w:rPr>
      </w:pPr>
      <w:bookmarkStart w:id="1" w:name="_Toc188284188"/>
    </w:p>
    <w:p w14:paraId="4C4EDBB5" w14:textId="77777777" w:rsidR="00033D9D" w:rsidRDefault="00033D9D" w:rsidP="00033D9D">
      <w:pPr>
        <w:rPr>
          <w:rFonts w:ascii="Arial" w:hAnsi="Arial" w:cs="Arial"/>
        </w:rPr>
      </w:pPr>
    </w:p>
    <w:p w14:paraId="084F7B09" w14:textId="77777777" w:rsidR="00033D9D" w:rsidRPr="00F31F14" w:rsidRDefault="00033D9D" w:rsidP="00033D9D">
      <w:pPr>
        <w:rPr>
          <w:rFonts w:ascii="Arial" w:hAnsi="Arial" w:cs="Arial"/>
        </w:rPr>
      </w:pPr>
    </w:p>
    <w:p w14:paraId="6C2FB84C" w14:textId="77777777" w:rsidR="00033D9D" w:rsidRPr="00F31F14" w:rsidRDefault="00033D9D" w:rsidP="00033D9D">
      <w:pPr>
        <w:rPr>
          <w:rFonts w:ascii="Arial" w:hAnsi="Arial" w:cs="Arial"/>
        </w:rPr>
      </w:pPr>
    </w:p>
    <w:p w14:paraId="7DBE2601" w14:textId="77777777" w:rsidR="00033D9D" w:rsidRPr="00F31F14" w:rsidRDefault="00033D9D" w:rsidP="00033D9D">
      <w:pPr>
        <w:rPr>
          <w:rFonts w:ascii="Arial" w:hAnsi="Arial" w:cs="Arial"/>
        </w:rPr>
      </w:pPr>
    </w:p>
    <w:p w14:paraId="02C4F1DF" w14:textId="77777777" w:rsidR="00033D9D" w:rsidRPr="00F31F14" w:rsidRDefault="00033D9D" w:rsidP="00033D9D">
      <w:pPr>
        <w:rPr>
          <w:rFonts w:ascii="Arial" w:hAnsi="Arial" w:cs="Arial"/>
        </w:rPr>
      </w:pPr>
    </w:p>
    <w:p w14:paraId="587FB514" w14:textId="77777777" w:rsidR="00033D9D" w:rsidRPr="00F31F14" w:rsidRDefault="00033D9D" w:rsidP="00033D9D">
      <w:pPr>
        <w:rPr>
          <w:rFonts w:ascii="Arial" w:hAnsi="Arial" w:cs="Arial"/>
        </w:rPr>
      </w:pPr>
    </w:p>
    <w:p w14:paraId="36529B88" w14:textId="77777777" w:rsidR="00033D9D" w:rsidRPr="00F31F14" w:rsidRDefault="00033D9D" w:rsidP="00033D9D">
      <w:pPr>
        <w:rPr>
          <w:rFonts w:ascii="Arial" w:hAnsi="Arial" w:cs="Arial"/>
        </w:rPr>
      </w:pPr>
    </w:p>
    <w:p w14:paraId="1A258407" w14:textId="77777777" w:rsidR="00033D9D" w:rsidRPr="00F31F14" w:rsidRDefault="00033D9D" w:rsidP="00033D9D">
      <w:pPr>
        <w:pStyle w:val="Heading1"/>
        <w:spacing w:line="480" w:lineRule="auto"/>
        <w:jc w:val="center"/>
        <w:rPr>
          <w:rFonts w:ascii="Arial" w:hAnsi="Arial" w:cs="Arial"/>
          <w:b/>
          <w:bCs/>
          <w:color w:val="000000" w:themeColor="text1"/>
          <w:sz w:val="28"/>
          <w:szCs w:val="28"/>
        </w:rPr>
      </w:pPr>
      <w:r w:rsidRPr="00F31F14">
        <w:rPr>
          <w:rFonts w:ascii="Arial" w:hAnsi="Arial" w:cs="Arial"/>
          <w:b/>
          <w:bCs/>
          <w:color w:val="000000" w:themeColor="text1"/>
          <w:sz w:val="28"/>
          <w:szCs w:val="28"/>
        </w:rPr>
        <w:lastRenderedPageBreak/>
        <w:t>Chapter 4 – Discussion</w:t>
      </w:r>
      <w:bookmarkEnd w:id="1"/>
    </w:p>
    <w:p w14:paraId="2C46CF4B" w14:textId="77777777" w:rsidR="00033D9D" w:rsidRPr="00F31F14" w:rsidRDefault="00033D9D" w:rsidP="00033D9D">
      <w:pPr>
        <w:spacing w:line="480" w:lineRule="auto"/>
        <w:jc w:val="both"/>
        <w:rPr>
          <w:rFonts w:ascii="Arial" w:hAnsi="Arial" w:cs="Arial"/>
          <w:color w:val="000000" w:themeColor="text1"/>
        </w:rPr>
      </w:pPr>
      <w:r w:rsidRPr="00F31F14">
        <w:rPr>
          <w:rFonts w:ascii="Arial" w:hAnsi="Arial" w:cs="Arial"/>
          <w:b/>
          <w:bCs/>
          <w:color w:val="000000" w:themeColor="text1"/>
        </w:rPr>
        <w:tab/>
      </w:r>
      <w:r w:rsidRPr="00F31F14">
        <w:rPr>
          <w:rFonts w:ascii="Arial" w:hAnsi="Arial" w:cs="Arial"/>
          <w:color w:val="000000" w:themeColor="text1"/>
        </w:rPr>
        <w:t xml:space="preserve">The primary aims of this study were to explore what effect chronotypes and time of testing have on the working memory performance of undergraduate students by exploring if participants </w:t>
      </w:r>
      <w:r>
        <w:rPr>
          <w:rFonts w:ascii="Arial" w:hAnsi="Arial" w:cs="Arial"/>
          <w:color w:val="000000" w:themeColor="text1"/>
        </w:rPr>
        <w:t>under</w:t>
      </w:r>
      <w:r w:rsidRPr="00F31F14">
        <w:rPr>
          <w:rFonts w:ascii="Arial" w:hAnsi="Arial" w:cs="Arial"/>
          <w:color w:val="000000" w:themeColor="text1"/>
        </w:rPr>
        <w:t xml:space="preserve"> congruent testing conditions (based on personal chronotypes) perform better than incongruent conditions.  By extension, observing if ‘</w:t>
      </w:r>
      <w:r>
        <w:rPr>
          <w:rFonts w:ascii="Arial" w:hAnsi="Arial" w:cs="Arial"/>
          <w:color w:val="000000" w:themeColor="text1"/>
        </w:rPr>
        <w:t>O</w:t>
      </w:r>
      <w:r w:rsidRPr="00F31F14">
        <w:rPr>
          <w:rFonts w:ascii="Arial" w:hAnsi="Arial" w:cs="Arial"/>
          <w:color w:val="000000" w:themeColor="text1"/>
        </w:rPr>
        <w:t>wls’ or ‘</w:t>
      </w:r>
      <w:r>
        <w:rPr>
          <w:rFonts w:ascii="Arial" w:hAnsi="Arial" w:cs="Arial"/>
          <w:color w:val="000000" w:themeColor="text1"/>
        </w:rPr>
        <w:t>L</w:t>
      </w:r>
      <w:r w:rsidRPr="00F31F14">
        <w:rPr>
          <w:rFonts w:ascii="Arial" w:hAnsi="Arial" w:cs="Arial"/>
          <w:color w:val="000000" w:themeColor="text1"/>
        </w:rPr>
        <w:t xml:space="preserve">arks’ perform better on WM tasks of high cognitive load to evaluate the appropriateness of uniform testing, learning and working times </w:t>
      </w:r>
      <w:r>
        <w:rPr>
          <w:rFonts w:ascii="Arial" w:hAnsi="Arial" w:cs="Arial"/>
          <w:color w:val="000000" w:themeColor="text1"/>
        </w:rPr>
        <w:t>for</w:t>
      </w:r>
      <w:r w:rsidRPr="00F31F14">
        <w:rPr>
          <w:rFonts w:ascii="Arial" w:hAnsi="Arial" w:cs="Arial"/>
          <w:color w:val="000000" w:themeColor="text1"/>
        </w:rPr>
        <w:t xml:space="preserve"> individuals in both university and job roles.  Primary findings for this investigation imply that, for a sample of this size and demographic, working congruently or incongruently with one's chronotype does not have a significant effect on short-term </w:t>
      </w:r>
      <w:r>
        <w:rPr>
          <w:rFonts w:ascii="Arial" w:hAnsi="Arial" w:cs="Arial"/>
          <w:color w:val="000000" w:themeColor="text1"/>
        </w:rPr>
        <w:t>WM</w:t>
      </w:r>
      <w:r w:rsidRPr="00F31F14">
        <w:rPr>
          <w:rFonts w:ascii="Arial" w:hAnsi="Arial" w:cs="Arial"/>
          <w:color w:val="000000" w:themeColor="text1"/>
        </w:rPr>
        <w:t xml:space="preserve"> performance and congruently tested groups do not have a significant advantage over incongruent groups meaning the directional hypotheses proposed is not supported. </w:t>
      </w:r>
    </w:p>
    <w:p w14:paraId="338B466A" w14:textId="77777777" w:rsidR="00033D9D" w:rsidRPr="00F31F14" w:rsidRDefault="00033D9D" w:rsidP="00033D9D">
      <w:pPr>
        <w:spacing w:line="480" w:lineRule="auto"/>
        <w:ind w:firstLine="360"/>
        <w:jc w:val="both"/>
        <w:rPr>
          <w:rFonts w:ascii="Arial" w:hAnsi="Arial" w:cs="Arial"/>
          <w:color w:val="000000" w:themeColor="text1"/>
        </w:rPr>
      </w:pPr>
      <w:r w:rsidRPr="00F31F14">
        <w:rPr>
          <w:rFonts w:ascii="Arial" w:hAnsi="Arial" w:cs="Arial"/>
          <w:color w:val="000000" w:themeColor="text1"/>
        </w:rPr>
        <w:t xml:space="preserve">However, this investigation initially predicted that the synchronicity effect would be observable in the results.  Although the results of the ANOVA were not significant so definitive findings cannot be drawn, the descriptive statistics of each conditional group found in Table 1 identify that a pattern of synchronicity has begun to emerge.  Participants frequently noted, post-testing, </w:t>
      </w:r>
      <w:r>
        <w:rPr>
          <w:rFonts w:ascii="Arial" w:hAnsi="Arial" w:cs="Arial"/>
          <w:color w:val="000000" w:themeColor="text1"/>
        </w:rPr>
        <w:t xml:space="preserve">that </w:t>
      </w:r>
      <w:r w:rsidRPr="00F31F14">
        <w:rPr>
          <w:rFonts w:ascii="Arial" w:hAnsi="Arial" w:cs="Arial"/>
          <w:color w:val="000000" w:themeColor="text1"/>
        </w:rPr>
        <w:t>the fast-paced and intense nature of the task often caused them difficulty</w:t>
      </w:r>
      <w:r>
        <w:rPr>
          <w:rFonts w:ascii="Arial" w:hAnsi="Arial" w:cs="Arial"/>
          <w:color w:val="000000" w:themeColor="text1"/>
        </w:rPr>
        <w:t>.</w:t>
      </w:r>
      <w:r w:rsidRPr="00F31F14">
        <w:rPr>
          <w:rFonts w:ascii="Arial" w:hAnsi="Arial" w:cs="Arial"/>
          <w:color w:val="000000" w:themeColor="text1"/>
        </w:rPr>
        <w:t xml:space="preserve">  </w:t>
      </w:r>
      <w:r>
        <w:rPr>
          <w:rFonts w:ascii="Arial" w:hAnsi="Arial" w:cs="Arial"/>
          <w:color w:val="000000" w:themeColor="text1"/>
        </w:rPr>
        <w:t>T</w:t>
      </w:r>
      <w:r w:rsidRPr="00F31F14">
        <w:rPr>
          <w:rFonts w:ascii="Arial" w:hAnsi="Arial" w:cs="Arial"/>
          <w:color w:val="000000" w:themeColor="text1"/>
        </w:rPr>
        <w:t>his can be taken as an indicator of heavy cognitive load.  It has been found that the synchronicity effect can best be observed on tasks of heavy cognitive load as both morning and evening types draw upon their respective strengths best at congruent times of the day (</w:t>
      </w:r>
      <w:r w:rsidRPr="00F31F14">
        <w:rPr>
          <w:rFonts w:ascii="Arial" w:hAnsi="Arial" w:cs="Arial"/>
          <w:color w:val="FF0000"/>
        </w:rPr>
        <w:t>Schmidt et al., 2015)</w:t>
      </w:r>
      <w:r w:rsidRPr="00F31F14">
        <w:rPr>
          <w:rFonts w:ascii="Arial" w:hAnsi="Arial" w:cs="Arial"/>
          <w:color w:val="000000" w:themeColor="text1"/>
        </w:rPr>
        <w:t xml:space="preserve">.  The outcomes of the present study, at a surface-level analysis, </w:t>
      </w:r>
      <w:r>
        <w:rPr>
          <w:rFonts w:ascii="Arial" w:hAnsi="Arial" w:cs="Arial"/>
          <w:color w:val="000000" w:themeColor="text1"/>
        </w:rPr>
        <w:t>support</w:t>
      </w:r>
      <w:r w:rsidRPr="00F31F14">
        <w:rPr>
          <w:rFonts w:ascii="Arial" w:hAnsi="Arial" w:cs="Arial"/>
          <w:color w:val="000000" w:themeColor="text1"/>
        </w:rPr>
        <w:t xml:space="preserve"> these findings.  Nevertheless, these results remain non-significant and inconclusive</w:t>
      </w:r>
      <w:r>
        <w:rPr>
          <w:rFonts w:ascii="Arial" w:hAnsi="Arial" w:cs="Arial"/>
          <w:color w:val="000000" w:themeColor="text1"/>
        </w:rPr>
        <w:t xml:space="preserve"> when compared to existing literature</w:t>
      </w:r>
      <w:r w:rsidRPr="00F31F14">
        <w:rPr>
          <w:rFonts w:ascii="Arial" w:hAnsi="Arial" w:cs="Arial"/>
          <w:color w:val="000000" w:themeColor="text1"/>
        </w:rPr>
        <w:t xml:space="preserve">.  This discussion </w:t>
      </w:r>
      <w:r>
        <w:rPr>
          <w:rFonts w:ascii="Arial" w:hAnsi="Arial" w:cs="Arial"/>
          <w:color w:val="000000" w:themeColor="text1"/>
        </w:rPr>
        <w:t>will</w:t>
      </w:r>
      <w:r w:rsidRPr="00F31F14">
        <w:rPr>
          <w:rFonts w:ascii="Arial" w:hAnsi="Arial" w:cs="Arial"/>
          <w:color w:val="000000" w:themeColor="text1"/>
        </w:rPr>
        <w:t xml:space="preserve"> explore why the findings of this investigation </w:t>
      </w:r>
      <w:r w:rsidRPr="00F31F14">
        <w:rPr>
          <w:rFonts w:ascii="Arial" w:hAnsi="Arial" w:cs="Arial"/>
          <w:color w:val="000000" w:themeColor="text1"/>
        </w:rPr>
        <w:lastRenderedPageBreak/>
        <w:t xml:space="preserve">do not line up with the findings of </w:t>
      </w:r>
      <w:r>
        <w:rPr>
          <w:rFonts w:ascii="Arial" w:hAnsi="Arial" w:cs="Arial"/>
          <w:color w:val="000000" w:themeColor="text1"/>
        </w:rPr>
        <w:t xml:space="preserve">most </w:t>
      </w:r>
      <w:r w:rsidRPr="00F31F14">
        <w:rPr>
          <w:rFonts w:ascii="Arial" w:hAnsi="Arial" w:cs="Arial"/>
          <w:color w:val="000000" w:themeColor="text1"/>
        </w:rPr>
        <w:t>previous studies with references to the limitations of the study design.</w:t>
      </w:r>
    </w:p>
    <w:p w14:paraId="01192601" w14:textId="77777777" w:rsidR="00033D9D" w:rsidRPr="00F31F14" w:rsidRDefault="00033D9D" w:rsidP="00033D9D">
      <w:pPr>
        <w:spacing w:line="480" w:lineRule="auto"/>
        <w:ind w:firstLine="360"/>
        <w:jc w:val="both"/>
        <w:rPr>
          <w:rFonts w:ascii="Arial" w:hAnsi="Arial" w:cs="Arial"/>
          <w:color w:val="FF0000"/>
        </w:rPr>
      </w:pPr>
      <w:r w:rsidRPr="00F31F14">
        <w:rPr>
          <w:rFonts w:ascii="Arial" w:hAnsi="Arial" w:cs="Arial"/>
          <w:color w:val="000000" w:themeColor="text1"/>
        </w:rPr>
        <w:t xml:space="preserve">The primary research question asked; </w:t>
      </w:r>
      <w:r w:rsidRPr="00F31F14">
        <w:rPr>
          <w:rFonts w:ascii="Arial" w:hAnsi="Arial" w:cs="Arial"/>
        </w:rPr>
        <w:t xml:space="preserve">will a participant tested at a time congruent to their chronotype perform better on a </w:t>
      </w:r>
      <w:r>
        <w:rPr>
          <w:rFonts w:ascii="Arial" w:hAnsi="Arial" w:cs="Arial"/>
        </w:rPr>
        <w:t>WM</w:t>
      </w:r>
      <w:r w:rsidRPr="00F31F14">
        <w:rPr>
          <w:rFonts w:ascii="Arial" w:hAnsi="Arial" w:cs="Arial"/>
        </w:rPr>
        <w:t xml:space="preserve"> task when compared to someone tested at an incongruent time?  Each of the four conditions being tested here consisted of a</w:t>
      </w:r>
      <w:r>
        <w:rPr>
          <w:rFonts w:ascii="Arial" w:hAnsi="Arial" w:cs="Arial"/>
        </w:rPr>
        <w:t xml:space="preserve"> roughly</w:t>
      </w:r>
      <w:r w:rsidRPr="00F31F14">
        <w:rPr>
          <w:rFonts w:ascii="Arial" w:hAnsi="Arial" w:cs="Arial"/>
        </w:rPr>
        <w:t xml:space="preserve"> equal number of participants indicating no bias in morning types being more likely to choose morning participation or vice versa</w:t>
      </w:r>
      <w:r>
        <w:rPr>
          <w:rFonts w:ascii="Arial" w:hAnsi="Arial" w:cs="Arial"/>
        </w:rPr>
        <w:t xml:space="preserve"> and</w:t>
      </w:r>
      <w:r w:rsidRPr="00F31F14">
        <w:rPr>
          <w:rFonts w:ascii="Arial" w:hAnsi="Arial" w:cs="Arial"/>
        </w:rPr>
        <w:t xml:space="preserve"> leading to no disparages in the weighting of each group.  No significant interaction was found between chronotypes and the preferred time of testing, which suggests that chronotypical congruency has no effects on WM performance.  These findings reflect those of a study that also found no interaction but only an observable trend </w:t>
      </w:r>
      <w:r w:rsidRPr="00F31F14">
        <w:rPr>
          <w:rFonts w:ascii="Arial" w:hAnsi="Arial" w:cs="Arial"/>
          <w:color w:val="FF0000"/>
        </w:rPr>
        <w:t xml:space="preserve">(Evansová et al., 2022). </w:t>
      </w:r>
      <w:r w:rsidRPr="00F31F14">
        <w:rPr>
          <w:rFonts w:ascii="Arial" w:hAnsi="Arial" w:cs="Arial"/>
        </w:rPr>
        <w:t xml:space="preserve"> Yet considerably more research </w:t>
      </w:r>
      <w:r>
        <w:rPr>
          <w:rFonts w:ascii="Arial" w:hAnsi="Arial" w:cs="Arial"/>
        </w:rPr>
        <w:t>results</w:t>
      </w:r>
      <w:r w:rsidRPr="00F31F14">
        <w:rPr>
          <w:rFonts w:ascii="Arial" w:hAnsi="Arial" w:cs="Arial"/>
        </w:rPr>
        <w:t xml:space="preserve"> suggest that the synchronicity effect should be observable when under congruent or incongruent conditions </w:t>
      </w:r>
      <w:r w:rsidRPr="00F31F14">
        <w:rPr>
          <w:rFonts w:ascii="Arial" w:hAnsi="Arial" w:cs="Arial"/>
          <w:color w:val="FF0000"/>
        </w:rPr>
        <w:t xml:space="preserve">(Manly et al., 2002;  West et al., 2002).  </w:t>
      </w:r>
    </w:p>
    <w:p w14:paraId="3CD3B181" w14:textId="77777777" w:rsidR="00033D9D" w:rsidRPr="00F31F14" w:rsidRDefault="00033D9D" w:rsidP="00033D9D">
      <w:pPr>
        <w:spacing w:line="480" w:lineRule="auto"/>
        <w:ind w:firstLine="360"/>
        <w:jc w:val="both"/>
        <w:rPr>
          <w:rFonts w:ascii="Arial" w:hAnsi="Arial" w:cs="Arial"/>
          <w:color w:val="FF0000"/>
        </w:rPr>
      </w:pPr>
      <w:r w:rsidRPr="00F31F14">
        <w:rPr>
          <w:rFonts w:ascii="Arial" w:hAnsi="Arial" w:cs="Arial"/>
          <w:color w:val="000000" w:themeColor="text1"/>
        </w:rPr>
        <w:t xml:space="preserve">The findings for the primary research question also </w:t>
      </w:r>
      <w:r>
        <w:rPr>
          <w:rFonts w:ascii="Arial" w:hAnsi="Arial" w:cs="Arial"/>
          <w:color w:val="000000" w:themeColor="text1"/>
        </w:rPr>
        <w:t>influence</w:t>
      </w:r>
      <w:r w:rsidRPr="00F31F14">
        <w:rPr>
          <w:rFonts w:ascii="Arial" w:hAnsi="Arial" w:cs="Arial"/>
          <w:color w:val="000000" w:themeColor="text1"/>
        </w:rPr>
        <w:t xml:space="preserve"> the</w:t>
      </w:r>
      <w:r>
        <w:rPr>
          <w:rFonts w:ascii="Arial" w:hAnsi="Arial" w:cs="Arial"/>
          <w:color w:val="000000" w:themeColor="text1"/>
        </w:rPr>
        <w:t xml:space="preserve"> answers to the</w:t>
      </w:r>
      <w:r w:rsidRPr="00F31F14">
        <w:rPr>
          <w:rFonts w:ascii="Arial" w:hAnsi="Arial" w:cs="Arial"/>
          <w:color w:val="000000" w:themeColor="text1"/>
        </w:rPr>
        <w:t xml:space="preserve"> second and third research questions.  There is no significant evidence here that undergraduate students tested at a congruent time can manage a greater cognitive load and </w:t>
      </w:r>
      <w:r>
        <w:rPr>
          <w:rFonts w:ascii="Arial" w:hAnsi="Arial" w:cs="Arial"/>
          <w:color w:val="000000" w:themeColor="text1"/>
        </w:rPr>
        <w:t xml:space="preserve">there are also </w:t>
      </w:r>
      <w:r w:rsidRPr="00F31F14">
        <w:rPr>
          <w:rFonts w:ascii="Arial" w:hAnsi="Arial" w:cs="Arial"/>
          <w:color w:val="000000" w:themeColor="text1"/>
        </w:rPr>
        <w:t xml:space="preserve">no significant differences for the respective performances of both Owls and Larks on a WM task.  These conclusions do not reflect existing findings that a more complex task requires greater activation in brain areas that are linked to </w:t>
      </w:r>
      <w:r>
        <w:rPr>
          <w:rFonts w:ascii="Arial" w:hAnsi="Arial" w:cs="Arial"/>
          <w:color w:val="000000" w:themeColor="text1"/>
        </w:rPr>
        <w:t>WM (</w:t>
      </w:r>
      <w:r w:rsidRPr="00F31F14">
        <w:rPr>
          <w:rFonts w:ascii="Arial" w:hAnsi="Arial" w:cs="Arial"/>
          <w:color w:val="000000" w:themeColor="text1"/>
        </w:rPr>
        <w:t>thalamus, optical lobe and cerebellum</w:t>
      </w:r>
      <w:r>
        <w:rPr>
          <w:rFonts w:ascii="Arial" w:hAnsi="Arial" w:cs="Arial"/>
          <w:color w:val="000000" w:themeColor="text1"/>
        </w:rPr>
        <w:t>)</w:t>
      </w:r>
      <w:r w:rsidRPr="00F31F14">
        <w:rPr>
          <w:rFonts w:ascii="Arial" w:hAnsi="Arial" w:cs="Arial"/>
          <w:color w:val="000000" w:themeColor="text1"/>
        </w:rPr>
        <w:t xml:space="preserve">, these cerebral fluctuations </w:t>
      </w:r>
      <w:r>
        <w:rPr>
          <w:rFonts w:ascii="Arial" w:hAnsi="Arial" w:cs="Arial"/>
          <w:color w:val="000000" w:themeColor="text1"/>
        </w:rPr>
        <w:t>should be</w:t>
      </w:r>
      <w:r w:rsidRPr="00F31F14">
        <w:rPr>
          <w:rFonts w:ascii="Arial" w:hAnsi="Arial" w:cs="Arial"/>
          <w:color w:val="000000" w:themeColor="text1"/>
        </w:rPr>
        <w:t xml:space="preserve"> better achieved at chronotypically congruent times of day, during which time activation increases monotonically with task complexity but then decreases shortly after, suggesting that regions of the </w:t>
      </w:r>
      <w:r>
        <w:rPr>
          <w:rFonts w:ascii="Arial" w:hAnsi="Arial" w:cs="Arial"/>
          <w:color w:val="000000" w:themeColor="text1"/>
        </w:rPr>
        <w:t>WM</w:t>
      </w:r>
      <w:r w:rsidRPr="00F31F14">
        <w:rPr>
          <w:rFonts w:ascii="Arial" w:hAnsi="Arial" w:cs="Arial"/>
          <w:color w:val="000000" w:themeColor="text1"/>
        </w:rPr>
        <w:t xml:space="preserve"> network have a constrained capacity but can be stabilised throughout the day when chronotype-dependant </w:t>
      </w:r>
      <w:r w:rsidRPr="00F31F14">
        <w:rPr>
          <w:rFonts w:ascii="Arial" w:hAnsi="Arial" w:cs="Arial"/>
          <w:color w:val="FF0000"/>
        </w:rPr>
        <w:t xml:space="preserve">(Braver et al, 1997; Callicott et al., 1999; Schmidt et al., 2015). </w:t>
      </w:r>
    </w:p>
    <w:p w14:paraId="204D8419" w14:textId="77777777" w:rsidR="00033D9D" w:rsidRPr="00F31F14" w:rsidRDefault="00033D9D" w:rsidP="00033D9D">
      <w:pPr>
        <w:spacing w:line="480" w:lineRule="auto"/>
        <w:ind w:firstLine="360"/>
        <w:jc w:val="both"/>
        <w:rPr>
          <w:rFonts w:ascii="Arial" w:hAnsi="Arial" w:cs="Arial"/>
        </w:rPr>
      </w:pPr>
      <w:r w:rsidRPr="00F31F14">
        <w:rPr>
          <w:rFonts w:ascii="Arial" w:hAnsi="Arial" w:cs="Arial"/>
          <w:color w:val="FF0000"/>
        </w:rPr>
        <w:lastRenderedPageBreak/>
        <w:t xml:space="preserve"> </w:t>
      </w:r>
      <w:r w:rsidRPr="00F31F14">
        <w:rPr>
          <w:rFonts w:ascii="Arial" w:hAnsi="Arial" w:cs="Arial"/>
          <w:color w:val="000000" w:themeColor="text1"/>
        </w:rPr>
        <w:t xml:space="preserve">A possibility that these findings do not co-vary could be the small sample size paired with a select few outliers within each condition that potentially skew results.  With reference back to slow wave (N-REM) sleep, it has been found that extreme chronotypes have higher and more disruptive differences in homeostatic sleep-wake regulation </w:t>
      </w:r>
      <w:r>
        <w:rPr>
          <w:rFonts w:ascii="Arial" w:hAnsi="Arial" w:cs="Arial"/>
          <w:color w:val="000000" w:themeColor="text1"/>
        </w:rPr>
        <w:t>around</w:t>
      </w:r>
      <w:r w:rsidRPr="00F31F14">
        <w:rPr>
          <w:rFonts w:ascii="Arial" w:hAnsi="Arial" w:cs="Arial"/>
          <w:color w:val="000000" w:themeColor="text1"/>
        </w:rPr>
        <w:t xml:space="preserve"> daily life conditions (</w:t>
      </w:r>
      <w:r w:rsidRPr="00F31F14">
        <w:rPr>
          <w:rFonts w:ascii="Arial" w:hAnsi="Arial" w:cs="Arial"/>
          <w:color w:val="FF0000"/>
        </w:rPr>
        <w:t>Taillard et al., 2003</w:t>
      </w:r>
      <w:r w:rsidRPr="00F31F14">
        <w:rPr>
          <w:rFonts w:ascii="Arial" w:hAnsi="Arial" w:cs="Arial"/>
          <w:color w:val="000000" w:themeColor="text1"/>
        </w:rPr>
        <w:t>), with extreme Larks having a faster decrease in N-REM slow wave activity during the night if they sleep later than usual (</w:t>
      </w:r>
      <w:r w:rsidRPr="00F31F14">
        <w:rPr>
          <w:rFonts w:ascii="Arial" w:hAnsi="Arial" w:cs="Arial"/>
          <w:color w:val="FF0000"/>
        </w:rPr>
        <w:t>Mongrain et al., 2006</w:t>
      </w:r>
      <w:r w:rsidRPr="00F31F14">
        <w:rPr>
          <w:rFonts w:ascii="Arial" w:hAnsi="Arial" w:cs="Arial"/>
          <w:color w:val="000000" w:themeColor="text1"/>
        </w:rPr>
        <w:t>).  Comparatively extreme Owls do not show these changes as much</w:t>
      </w:r>
      <w:r>
        <w:rPr>
          <w:rFonts w:ascii="Arial" w:hAnsi="Arial" w:cs="Arial"/>
          <w:color w:val="000000" w:themeColor="text1"/>
        </w:rPr>
        <w:t>,</w:t>
      </w:r>
      <w:r w:rsidRPr="00F31F14">
        <w:rPr>
          <w:rFonts w:ascii="Arial" w:hAnsi="Arial" w:cs="Arial"/>
          <w:color w:val="000000" w:themeColor="text1"/>
        </w:rPr>
        <w:t xml:space="preserve"> as they keep a constant sleep period by </w:t>
      </w:r>
      <w:r>
        <w:rPr>
          <w:rFonts w:ascii="Arial" w:hAnsi="Arial" w:cs="Arial"/>
          <w:color w:val="000000" w:themeColor="text1"/>
        </w:rPr>
        <w:t>compensatory adjustments</w:t>
      </w:r>
      <w:r w:rsidRPr="00F31F14">
        <w:rPr>
          <w:rFonts w:ascii="Arial" w:hAnsi="Arial" w:cs="Arial"/>
          <w:color w:val="000000" w:themeColor="text1"/>
        </w:rPr>
        <w:t xml:space="preserve"> of their waking times (</w:t>
      </w:r>
      <w:r w:rsidRPr="00F31F14">
        <w:rPr>
          <w:rFonts w:ascii="Arial" w:hAnsi="Arial" w:cs="Arial"/>
          <w:color w:val="FF0000"/>
        </w:rPr>
        <w:t xml:space="preserve">Kerkhof &amp; Lancel, 1991), </w:t>
      </w:r>
      <w:r w:rsidRPr="00F31F14">
        <w:rPr>
          <w:rFonts w:ascii="Arial" w:hAnsi="Arial" w:cs="Arial"/>
          <w:color w:val="000000" w:themeColor="text1"/>
        </w:rPr>
        <w:t xml:space="preserve">leading to extreme Larks reporting more subjective sleepiness and less vigilance as a result of heightened sensitivity to SCN disruptions </w:t>
      </w:r>
      <w:r w:rsidRPr="00F31F14">
        <w:rPr>
          <w:rFonts w:ascii="Arial" w:hAnsi="Arial" w:cs="Arial"/>
          <w:color w:val="FF0000"/>
        </w:rPr>
        <w:t xml:space="preserve">(Schmidt et al., 2009).  </w:t>
      </w:r>
      <w:r w:rsidRPr="00F31F14">
        <w:rPr>
          <w:rFonts w:ascii="Arial" w:hAnsi="Arial" w:cs="Arial"/>
        </w:rPr>
        <w:t>The present study identified three extreme chronotypes</w:t>
      </w:r>
      <w:r>
        <w:rPr>
          <w:rFonts w:ascii="Arial" w:hAnsi="Arial" w:cs="Arial"/>
        </w:rPr>
        <w:t>.</w:t>
      </w:r>
      <w:r w:rsidRPr="00F31F14">
        <w:rPr>
          <w:rFonts w:ascii="Arial" w:hAnsi="Arial" w:cs="Arial"/>
        </w:rPr>
        <w:t xml:space="preserve"> </w:t>
      </w:r>
      <w:r>
        <w:rPr>
          <w:rFonts w:ascii="Arial" w:hAnsi="Arial" w:cs="Arial"/>
        </w:rPr>
        <w:t>T</w:t>
      </w:r>
      <w:r w:rsidRPr="00F31F14">
        <w:rPr>
          <w:rFonts w:ascii="Arial" w:hAnsi="Arial" w:cs="Arial"/>
        </w:rPr>
        <w:t xml:space="preserve">he extreme Lark in question participated congruently and performed exceptionally, however, the two extreme Owls were in separate groups, with the </w:t>
      </w:r>
      <w:r>
        <w:rPr>
          <w:rFonts w:ascii="Arial" w:hAnsi="Arial" w:cs="Arial"/>
        </w:rPr>
        <w:t>incongruity-tested</w:t>
      </w:r>
      <w:r w:rsidRPr="00F31F14">
        <w:rPr>
          <w:rFonts w:ascii="Arial" w:hAnsi="Arial" w:cs="Arial"/>
        </w:rPr>
        <w:t xml:space="preserve"> extreme Owl performing poorly.  </w:t>
      </w:r>
    </w:p>
    <w:p w14:paraId="58D1770A" w14:textId="77777777" w:rsidR="00033D9D" w:rsidRPr="00F31F14" w:rsidRDefault="00033D9D" w:rsidP="00033D9D">
      <w:pPr>
        <w:spacing w:line="480" w:lineRule="auto"/>
        <w:ind w:firstLine="360"/>
        <w:jc w:val="both"/>
        <w:rPr>
          <w:rFonts w:ascii="Arial" w:hAnsi="Arial" w:cs="Arial"/>
        </w:rPr>
      </w:pPr>
      <w:r w:rsidRPr="00F31F14">
        <w:rPr>
          <w:rFonts w:ascii="Arial" w:hAnsi="Arial" w:cs="Arial"/>
        </w:rPr>
        <w:t xml:space="preserve">Furthermore, within each condition, </w:t>
      </w:r>
      <w:r>
        <w:rPr>
          <w:rFonts w:ascii="Arial" w:hAnsi="Arial" w:cs="Arial"/>
        </w:rPr>
        <w:t xml:space="preserve">several </w:t>
      </w:r>
      <w:r w:rsidRPr="00F31F14">
        <w:rPr>
          <w:rFonts w:ascii="Arial" w:hAnsi="Arial" w:cs="Arial"/>
        </w:rPr>
        <w:t>select individuals were identified as performing considerably worse than their peers in that group. While a test of normality identified no extreme outliers that would need to be removed</w:t>
      </w:r>
      <w:r>
        <w:rPr>
          <w:rFonts w:ascii="Arial" w:hAnsi="Arial" w:cs="Arial"/>
        </w:rPr>
        <w:t xml:space="preserve"> as anomalies,</w:t>
      </w:r>
      <w:r w:rsidRPr="00F31F14">
        <w:rPr>
          <w:rFonts w:ascii="Arial" w:hAnsi="Arial" w:cs="Arial"/>
        </w:rPr>
        <w:t xml:space="preserve"> a pattern was noticed among congruent groups</w:t>
      </w:r>
      <w:r>
        <w:rPr>
          <w:rFonts w:ascii="Arial" w:hAnsi="Arial" w:cs="Arial"/>
        </w:rPr>
        <w:t>.</w:t>
      </w:r>
      <w:r w:rsidRPr="00F31F14">
        <w:rPr>
          <w:rFonts w:ascii="Arial" w:hAnsi="Arial" w:cs="Arial"/>
        </w:rPr>
        <w:t xml:space="preserve"> </w:t>
      </w:r>
      <w:r>
        <w:rPr>
          <w:rFonts w:ascii="Arial" w:hAnsi="Arial" w:cs="Arial"/>
        </w:rPr>
        <w:t>T</w:t>
      </w:r>
      <w:r w:rsidRPr="00F31F14">
        <w:rPr>
          <w:rFonts w:ascii="Arial" w:hAnsi="Arial" w:cs="Arial"/>
        </w:rPr>
        <w:t xml:space="preserve">he vast majority of </w:t>
      </w:r>
      <w:r>
        <w:rPr>
          <w:rFonts w:ascii="Arial" w:hAnsi="Arial" w:cs="Arial"/>
        </w:rPr>
        <w:t xml:space="preserve">congruent </w:t>
      </w:r>
      <w:r w:rsidRPr="00F31F14">
        <w:rPr>
          <w:rFonts w:ascii="Arial" w:hAnsi="Arial" w:cs="Arial"/>
        </w:rPr>
        <w:t>participants scored between 12 and 15</w:t>
      </w:r>
      <w:r>
        <w:rPr>
          <w:rFonts w:ascii="Arial" w:hAnsi="Arial" w:cs="Arial"/>
        </w:rPr>
        <w:t xml:space="preserve"> (high scores)</w:t>
      </w:r>
      <w:r w:rsidRPr="00F31F14">
        <w:rPr>
          <w:rFonts w:ascii="Arial" w:hAnsi="Arial" w:cs="Arial"/>
        </w:rPr>
        <w:t>, yet participants  M4, M14, E7, E15, E20 and E21 (none of which were extreme chronotypes) all scored &lt;5</w:t>
      </w:r>
      <w:r>
        <w:rPr>
          <w:rFonts w:ascii="Arial" w:hAnsi="Arial" w:cs="Arial"/>
        </w:rPr>
        <w:t>,</w:t>
      </w:r>
      <w:r w:rsidRPr="00F31F14">
        <w:rPr>
          <w:rFonts w:ascii="Arial" w:hAnsi="Arial" w:cs="Arial"/>
        </w:rPr>
        <w:t xml:space="preserve"> with few participants placing in between these two score ranges.  Due to the discrepancy within the congruent conditions, the average WM scores for these groups are brought down considerably to around a score of 10 or 11 when most group participants achieved the maximum level of 15 and would likely progress much further should the experiment be extended.  It is </w:t>
      </w:r>
      <w:r>
        <w:rPr>
          <w:rFonts w:ascii="Arial" w:hAnsi="Arial" w:cs="Arial"/>
        </w:rPr>
        <w:t>possible</w:t>
      </w:r>
      <w:r w:rsidRPr="00F31F14">
        <w:rPr>
          <w:rFonts w:ascii="Arial" w:hAnsi="Arial" w:cs="Arial"/>
        </w:rPr>
        <w:t xml:space="preserve"> that </w:t>
      </w:r>
      <w:r>
        <w:rPr>
          <w:rFonts w:ascii="Arial" w:hAnsi="Arial" w:cs="Arial"/>
        </w:rPr>
        <w:t>the few</w:t>
      </w:r>
      <w:r w:rsidRPr="00F31F14">
        <w:rPr>
          <w:rFonts w:ascii="Arial" w:hAnsi="Arial" w:cs="Arial"/>
        </w:rPr>
        <w:t xml:space="preserve"> participants who did not perform optimally at </w:t>
      </w:r>
      <w:r w:rsidRPr="00F31F14">
        <w:rPr>
          <w:rFonts w:ascii="Arial" w:hAnsi="Arial" w:cs="Arial"/>
        </w:rPr>
        <w:lastRenderedPageBreak/>
        <w:t xml:space="preserve">“optimal” times had other personal factors that contributed to their </w:t>
      </w:r>
      <w:r>
        <w:rPr>
          <w:rFonts w:ascii="Arial" w:hAnsi="Arial" w:cs="Arial"/>
        </w:rPr>
        <w:t>scores.</w:t>
      </w:r>
      <w:r w:rsidRPr="00F31F14">
        <w:rPr>
          <w:rFonts w:ascii="Arial" w:hAnsi="Arial" w:cs="Arial"/>
        </w:rPr>
        <w:t xml:space="preserve"> </w:t>
      </w:r>
      <w:r>
        <w:rPr>
          <w:rFonts w:ascii="Arial" w:hAnsi="Arial" w:cs="Arial"/>
        </w:rPr>
        <w:t>F</w:t>
      </w:r>
      <w:r w:rsidRPr="00F31F14">
        <w:rPr>
          <w:rFonts w:ascii="Arial" w:hAnsi="Arial" w:cs="Arial"/>
        </w:rPr>
        <w:t xml:space="preserve">or example, any given participant may have </w:t>
      </w:r>
      <w:r>
        <w:rPr>
          <w:rFonts w:ascii="Arial" w:hAnsi="Arial" w:cs="Arial"/>
        </w:rPr>
        <w:t>been</w:t>
      </w:r>
      <w:r w:rsidRPr="00F31F14">
        <w:rPr>
          <w:rFonts w:ascii="Arial" w:hAnsi="Arial" w:cs="Arial"/>
        </w:rPr>
        <w:t xml:space="preserve"> binge drinking the evening before testing or is </w:t>
      </w:r>
      <w:r>
        <w:rPr>
          <w:rFonts w:ascii="Arial" w:hAnsi="Arial" w:cs="Arial"/>
        </w:rPr>
        <w:t>perhaps a</w:t>
      </w:r>
      <w:r w:rsidRPr="00F31F14">
        <w:rPr>
          <w:rFonts w:ascii="Arial" w:hAnsi="Arial" w:cs="Arial"/>
        </w:rPr>
        <w:t xml:space="preserve"> frequent cannabis or other recreational drug user, both of which are known to cause </w:t>
      </w:r>
      <w:r>
        <w:rPr>
          <w:rFonts w:ascii="Arial" w:hAnsi="Arial" w:cs="Arial"/>
        </w:rPr>
        <w:t xml:space="preserve">next-day </w:t>
      </w:r>
      <w:r w:rsidRPr="00F31F14">
        <w:rPr>
          <w:rFonts w:ascii="Arial" w:hAnsi="Arial" w:cs="Arial"/>
        </w:rPr>
        <w:t xml:space="preserve">delirium and impairments in aspects of </w:t>
      </w:r>
      <w:r>
        <w:rPr>
          <w:rFonts w:ascii="Arial" w:hAnsi="Arial" w:cs="Arial"/>
        </w:rPr>
        <w:t>WM</w:t>
      </w:r>
      <w:r w:rsidRPr="00F31F14">
        <w:rPr>
          <w:rFonts w:ascii="Arial" w:hAnsi="Arial" w:cs="Arial"/>
        </w:rPr>
        <w:t xml:space="preserve"> (</w:t>
      </w:r>
      <w:r w:rsidRPr="00F31F14">
        <w:rPr>
          <w:rFonts w:ascii="Arial" w:hAnsi="Arial" w:cs="Arial"/>
          <w:color w:val="FF0000"/>
        </w:rPr>
        <w:t>Molnár et al., 2010; Schoeler &amp; Bhattacharyya, 2013</w:t>
      </w:r>
      <w:r w:rsidRPr="00F31F14">
        <w:rPr>
          <w:rFonts w:ascii="Arial" w:hAnsi="Arial" w:cs="Arial"/>
          <w:color w:val="000000" w:themeColor="text1"/>
        </w:rPr>
        <w:t>)</w:t>
      </w:r>
      <w:r w:rsidRPr="00F31F14">
        <w:rPr>
          <w:rFonts w:ascii="Arial" w:hAnsi="Arial" w:cs="Arial"/>
        </w:rPr>
        <w:t xml:space="preserve">.  Furthermore, some student participants may be suffering from sleep loss due to the demands of academic work or, more consequently, night shift work that can result in incomplete recovery through lack of adequate sleep leading to the after-effect of deterioration in next-day mental processing </w:t>
      </w:r>
      <w:r w:rsidRPr="00F31F14">
        <w:rPr>
          <w:rFonts w:ascii="Arial" w:hAnsi="Arial" w:cs="Arial"/>
          <w:color w:val="FF0000"/>
        </w:rPr>
        <w:t xml:space="preserve">(Meuman et al., 1993).  </w:t>
      </w:r>
      <w:r w:rsidRPr="00F31F14">
        <w:rPr>
          <w:rFonts w:ascii="Arial" w:hAnsi="Arial" w:cs="Arial"/>
          <w:color w:val="000000" w:themeColor="text1"/>
        </w:rPr>
        <w:t>These confounding and extraneous personal factors among participants are unpredictable for a researcher unless stricter sign-up</w:t>
      </w:r>
      <w:r>
        <w:rPr>
          <w:rFonts w:ascii="Arial" w:hAnsi="Arial" w:cs="Arial"/>
          <w:color w:val="000000" w:themeColor="text1"/>
        </w:rPr>
        <w:t xml:space="preserve"> restrictions</w:t>
      </w:r>
      <w:r w:rsidRPr="00F31F14">
        <w:rPr>
          <w:rFonts w:ascii="Arial" w:hAnsi="Arial" w:cs="Arial"/>
          <w:color w:val="000000" w:themeColor="text1"/>
        </w:rPr>
        <w:t xml:space="preserve"> are put in place. </w:t>
      </w:r>
    </w:p>
    <w:p w14:paraId="76D0B12B" w14:textId="77777777" w:rsidR="00033D9D" w:rsidRDefault="00033D9D" w:rsidP="00033D9D">
      <w:pPr>
        <w:spacing w:line="480" w:lineRule="auto"/>
        <w:ind w:firstLine="360"/>
        <w:jc w:val="both"/>
        <w:rPr>
          <w:rFonts w:ascii="Arial" w:hAnsi="Arial" w:cs="Arial"/>
          <w:color w:val="FF0000"/>
        </w:rPr>
      </w:pPr>
      <w:r w:rsidRPr="00F31F14">
        <w:rPr>
          <w:rFonts w:ascii="Arial" w:hAnsi="Arial" w:cs="Arial"/>
        </w:rPr>
        <w:t xml:space="preserve">The MEQ was used to ascertain the preferred and ‘true’ chronotypes </w:t>
      </w:r>
      <w:r>
        <w:rPr>
          <w:rFonts w:ascii="Arial" w:hAnsi="Arial" w:cs="Arial"/>
        </w:rPr>
        <w:t xml:space="preserve">of </w:t>
      </w:r>
      <w:r w:rsidRPr="00F31F14">
        <w:rPr>
          <w:rFonts w:ascii="Arial" w:hAnsi="Arial" w:cs="Arial"/>
        </w:rPr>
        <w:t>participants, daily responsibilities aside (</w:t>
      </w:r>
      <w:r w:rsidRPr="00F31F14">
        <w:rPr>
          <w:rFonts w:ascii="Arial" w:hAnsi="Arial" w:cs="Arial"/>
          <w:color w:val="FF0000"/>
        </w:rPr>
        <w:t>Horne &amp; Östberg, 1976</w:t>
      </w:r>
      <w:r w:rsidRPr="00F31F14">
        <w:rPr>
          <w:rFonts w:ascii="Arial" w:hAnsi="Arial" w:cs="Arial"/>
        </w:rPr>
        <w:t xml:space="preserve">).  However, by using this instrument, the impact of the many daily responsibilities of undergraduate students that can affect how they sleep has been neglected to be considered (as above).  The seminal work of Ronnenberg used the MCTQ to determine sleeping habits concerning chronotypes on both ‘work’ and ‘free’ days and found that the majority of the population is </w:t>
      </w:r>
      <w:r>
        <w:rPr>
          <w:rFonts w:ascii="Arial" w:hAnsi="Arial" w:cs="Arial"/>
        </w:rPr>
        <w:t xml:space="preserve">sleep </w:t>
      </w:r>
      <w:r w:rsidRPr="00F31F14">
        <w:rPr>
          <w:rFonts w:ascii="Arial" w:hAnsi="Arial" w:cs="Arial"/>
        </w:rPr>
        <w:t>deprived in the workweek due to our sleep timings being changed through industrialisation, with evening types being particularly affected by sleep dept as they are forced to compensate for sleep loss during free days (weekends)</w:t>
      </w:r>
      <w:r w:rsidRPr="00F31F14">
        <w:rPr>
          <w:rFonts w:ascii="Arial" w:hAnsi="Arial" w:cs="Arial"/>
          <w:color w:val="FF0000"/>
        </w:rPr>
        <w:t xml:space="preserve"> (Roenneberg et al., 2003).  </w:t>
      </w:r>
      <w:r>
        <w:rPr>
          <w:rFonts w:ascii="Arial" w:hAnsi="Arial" w:cs="Arial"/>
          <w:color w:val="000000" w:themeColor="text1"/>
        </w:rPr>
        <w:t xml:space="preserve">As the MCTQ determines chronotype based on waking times on free days rather than the MEQ’s desired waking times, perhaps the MCTQ would have been more appropriate for the busy schedules of students. </w:t>
      </w:r>
      <w:r w:rsidRPr="00F31F14">
        <w:rPr>
          <w:rFonts w:ascii="Arial" w:hAnsi="Arial" w:cs="Arial"/>
          <w:color w:val="000000" w:themeColor="text1"/>
        </w:rPr>
        <w:t xml:space="preserve">Since 2003, this phenomenon of artificial lighting and ‘anti-chronotype’ work conditions have worsened for evening types as demands continue to increase </w:t>
      </w:r>
      <w:r w:rsidRPr="00F31F14">
        <w:rPr>
          <w:rFonts w:ascii="Arial" w:hAnsi="Arial" w:cs="Arial"/>
          <w:color w:val="FF0000"/>
        </w:rPr>
        <w:t xml:space="preserve">(Zou et al., 2002). </w:t>
      </w:r>
    </w:p>
    <w:p w14:paraId="3F29A619" w14:textId="77777777" w:rsidR="00033D9D" w:rsidRDefault="00033D9D" w:rsidP="00033D9D">
      <w:pPr>
        <w:spacing w:line="480" w:lineRule="auto"/>
        <w:jc w:val="both"/>
        <w:rPr>
          <w:rFonts w:ascii="Arial" w:hAnsi="Arial" w:cs="Arial"/>
          <w:b/>
          <w:bCs/>
          <w:color w:val="000000" w:themeColor="text1"/>
        </w:rPr>
      </w:pPr>
      <w:r w:rsidRPr="00295FE3">
        <w:rPr>
          <w:rFonts w:ascii="Arial" w:hAnsi="Arial" w:cs="Arial"/>
          <w:b/>
          <w:bCs/>
          <w:color w:val="000000" w:themeColor="text1"/>
        </w:rPr>
        <w:lastRenderedPageBreak/>
        <w:t>Implications</w:t>
      </w:r>
    </w:p>
    <w:p w14:paraId="3BD5E114" w14:textId="77777777" w:rsidR="00033D9D" w:rsidRDefault="00033D9D" w:rsidP="00033D9D">
      <w:pPr>
        <w:spacing w:line="480" w:lineRule="auto"/>
        <w:jc w:val="both"/>
        <w:rPr>
          <w:rFonts w:ascii="Arial" w:hAnsi="Arial" w:cs="Arial"/>
          <w:color w:val="000000" w:themeColor="text1"/>
        </w:rPr>
      </w:pPr>
      <w:r>
        <w:rPr>
          <w:rFonts w:ascii="Arial" w:hAnsi="Arial" w:cs="Arial"/>
          <w:b/>
          <w:bCs/>
          <w:color w:val="000000" w:themeColor="text1"/>
        </w:rPr>
        <w:tab/>
      </w:r>
      <w:r>
        <w:rPr>
          <w:rFonts w:ascii="Arial" w:hAnsi="Arial" w:cs="Arial"/>
          <w:color w:val="000000" w:themeColor="text1"/>
        </w:rPr>
        <w:t>A</w:t>
      </w:r>
      <w:r w:rsidRPr="00E64411">
        <w:rPr>
          <w:rFonts w:ascii="Arial" w:hAnsi="Arial" w:cs="Arial"/>
          <w:color w:val="000000" w:themeColor="text1"/>
        </w:rPr>
        <w:t xml:space="preserve"> considerable amount of research evidence indicates that the early fixed start times for school-aged students </w:t>
      </w:r>
      <w:r>
        <w:rPr>
          <w:rFonts w:ascii="Arial" w:hAnsi="Arial" w:cs="Arial"/>
          <w:color w:val="000000" w:themeColor="text1"/>
        </w:rPr>
        <w:t>are</w:t>
      </w:r>
      <w:r w:rsidRPr="00E64411">
        <w:rPr>
          <w:rFonts w:ascii="Arial" w:hAnsi="Arial" w:cs="Arial"/>
          <w:color w:val="000000" w:themeColor="text1"/>
        </w:rPr>
        <w:t xml:space="preserve"> detrimental to performance </w:t>
      </w:r>
      <w:r>
        <w:rPr>
          <w:rFonts w:ascii="Arial" w:hAnsi="Arial" w:cs="Arial"/>
          <w:color w:val="000000" w:themeColor="text1"/>
        </w:rPr>
        <w:t>throughout</w:t>
      </w:r>
      <w:r w:rsidRPr="00E64411">
        <w:rPr>
          <w:rFonts w:ascii="Arial" w:hAnsi="Arial" w:cs="Arial"/>
          <w:color w:val="000000" w:themeColor="text1"/>
        </w:rPr>
        <w:t xml:space="preserve"> the day and later start times improve educational performance </w:t>
      </w:r>
      <w:r w:rsidRPr="00E64411">
        <w:rPr>
          <w:rFonts w:ascii="Arial" w:hAnsi="Arial" w:cs="Arial"/>
          <w:color w:val="FF0000"/>
        </w:rPr>
        <w:t>(Meltzer et al., 2014; Wahlstrom et al., 2014)</w:t>
      </w:r>
      <w:r>
        <w:rPr>
          <w:rFonts w:ascii="Arial" w:hAnsi="Arial" w:cs="Arial"/>
          <w:color w:val="FF0000"/>
        </w:rPr>
        <w:t xml:space="preserve">.  </w:t>
      </w:r>
      <w:r w:rsidRPr="003C2D45">
        <w:rPr>
          <w:rFonts w:ascii="Arial" w:hAnsi="Arial" w:cs="Arial"/>
          <w:color w:val="000000" w:themeColor="text1"/>
        </w:rPr>
        <w:t xml:space="preserve">It is also understood that biological changes occur during puberty that shift wake and sleep times for adolescence 2-3 hours later in the day with this shift reaching its greatest at age 19.5 for females and 20.5 for males </w:t>
      </w:r>
      <w:r>
        <w:rPr>
          <w:rFonts w:ascii="Arial" w:hAnsi="Arial" w:cs="Arial"/>
          <w:color w:val="000000" w:themeColor="text1"/>
        </w:rPr>
        <w:t xml:space="preserve">and will gradually lessen after this age until the mid-20’s </w:t>
      </w:r>
      <w:r>
        <w:rPr>
          <w:rFonts w:ascii="Arial" w:hAnsi="Arial" w:cs="Arial"/>
          <w:color w:val="FF0000"/>
        </w:rPr>
        <w:t>(</w:t>
      </w:r>
      <w:r w:rsidRPr="003C2D45">
        <w:rPr>
          <w:rFonts w:ascii="Arial" w:hAnsi="Arial" w:cs="Arial"/>
          <w:color w:val="FF0000"/>
        </w:rPr>
        <w:t xml:space="preserve">Roenneberg et al., 2004).  </w:t>
      </w:r>
      <w:r w:rsidRPr="004854DC">
        <w:rPr>
          <w:rFonts w:ascii="Arial" w:hAnsi="Arial" w:cs="Arial"/>
          <w:color w:val="000000" w:themeColor="text1"/>
        </w:rPr>
        <w:t xml:space="preserve">The implications here are that </w:t>
      </w:r>
      <w:r>
        <w:rPr>
          <w:rFonts w:ascii="Arial" w:hAnsi="Arial" w:cs="Arial"/>
          <w:color w:val="000000" w:themeColor="text1"/>
        </w:rPr>
        <w:t xml:space="preserve">during the critical ages for education, these being GCSE examinations, A-Levels and the typical start age for university students, our bodies are naturally inclined toward a later start that would line up with our new cognitive peaks.  The results found in this investigation were drawn from a relatively high mean age of undergraduate students yet a trend towards congruent testing times being advantageous can still be observed. Yet, given that no significant interaction between congruent/incongruent start times and WM performance has been observed for this mean age demographic we can assume that varied and ‘non-optimal’ test times may be more acceptable for more mature student's WM abilities when compared to the existing literature that they may be inappropriate for younger students. </w:t>
      </w:r>
    </w:p>
    <w:p w14:paraId="1728877F" w14:textId="77777777" w:rsidR="00033D9D" w:rsidRPr="008051B9" w:rsidRDefault="00033D9D" w:rsidP="00033D9D">
      <w:pPr>
        <w:spacing w:line="480" w:lineRule="auto"/>
        <w:jc w:val="both"/>
        <w:rPr>
          <w:rFonts w:ascii="Arial" w:hAnsi="Arial" w:cs="Arial"/>
          <w:color w:val="000000" w:themeColor="text1"/>
        </w:rPr>
      </w:pPr>
      <w:r>
        <w:rPr>
          <w:rFonts w:ascii="Arial" w:hAnsi="Arial" w:cs="Arial"/>
          <w:color w:val="000000" w:themeColor="text1"/>
        </w:rPr>
        <w:tab/>
        <w:t>As far as Larks and Owls are concerned, most findings conclude that the standard 9-5 work schedule for occupations and education alike is not desirable for a variety of cognitive measures for the majority of the population who identify as Owls or Doves (neutral) (</w:t>
      </w:r>
      <w:r w:rsidRPr="00C81153">
        <w:rPr>
          <w:rFonts w:ascii="Arial" w:hAnsi="Arial" w:cs="Arial"/>
          <w:color w:val="FF0000"/>
        </w:rPr>
        <w:t>Evans et al., 2017; Roenneberg et al., 2007).</w:t>
      </w:r>
      <w:r>
        <w:rPr>
          <w:rFonts w:ascii="Arial" w:hAnsi="Arial" w:cs="Arial"/>
          <w:color w:val="FF0000"/>
        </w:rPr>
        <w:t xml:space="preserve">  </w:t>
      </w:r>
      <w:r w:rsidRPr="00B8129C">
        <w:rPr>
          <w:rFonts w:ascii="Arial" w:hAnsi="Arial" w:cs="Arial"/>
          <w:color w:val="000000" w:themeColor="text1"/>
        </w:rPr>
        <w:t>This investigation recruited a 50/50 percentage of Lark and Owl chronotypes</w:t>
      </w:r>
      <w:r>
        <w:rPr>
          <w:rFonts w:ascii="Arial" w:hAnsi="Arial" w:cs="Arial"/>
          <w:color w:val="000000" w:themeColor="text1"/>
        </w:rPr>
        <w:t>, further</w:t>
      </w:r>
      <w:r w:rsidRPr="00B8129C">
        <w:rPr>
          <w:rFonts w:ascii="Arial" w:hAnsi="Arial" w:cs="Arial"/>
          <w:color w:val="000000" w:themeColor="text1"/>
        </w:rPr>
        <w:t xml:space="preserve"> divided evenly between conditions based on </w:t>
      </w:r>
      <w:r>
        <w:rPr>
          <w:rFonts w:ascii="Arial" w:hAnsi="Arial" w:cs="Arial"/>
          <w:color w:val="000000" w:themeColor="text1"/>
        </w:rPr>
        <w:t>sign-up</w:t>
      </w:r>
      <w:r w:rsidRPr="00B8129C">
        <w:rPr>
          <w:rFonts w:ascii="Arial" w:hAnsi="Arial" w:cs="Arial"/>
          <w:color w:val="000000" w:themeColor="text1"/>
        </w:rPr>
        <w:t xml:space="preserve"> times. </w:t>
      </w:r>
      <w:r>
        <w:rPr>
          <w:rFonts w:ascii="Arial" w:hAnsi="Arial" w:cs="Arial"/>
          <w:color w:val="000000" w:themeColor="text1"/>
        </w:rPr>
        <w:t xml:space="preserve">Of this small sample there were found to be largely inconsistent WM scores within incongruent conditions and more </w:t>
      </w:r>
      <w:r>
        <w:rPr>
          <w:rFonts w:ascii="Arial" w:hAnsi="Arial" w:cs="Arial"/>
          <w:color w:val="000000" w:themeColor="text1"/>
        </w:rPr>
        <w:lastRenderedPageBreak/>
        <w:t>consistency, but a higher degree of individual score differences for congruent groups indicates that learning and test timings for different personal chronotypes do not impact WM performance.  These findings do not reflect those of the majority of existing literature which finds that congruently tested groups outperform incongruently tested ones with morning types typically performing the best on WM (</w:t>
      </w:r>
      <w:r w:rsidRPr="00F31F14">
        <w:rPr>
          <w:rFonts w:ascii="Arial" w:hAnsi="Arial" w:cs="Arial"/>
          <w:color w:val="FF0000"/>
        </w:rPr>
        <w:t>Abdul Jafar et al., 2023</w:t>
      </w:r>
      <w:r>
        <w:rPr>
          <w:rFonts w:ascii="Arial" w:hAnsi="Arial" w:cs="Arial"/>
          <w:color w:val="FF0000"/>
        </w:rPr>
        <w:t xml:space="preserve">; </w:t>
      </w:r>
      <w:r w:rsidRPr="00F31F14">
        <w:rPr>
          <w:rFonts w:ascii="Arial" w:hAnsi="Arial" w:cs="Arial"/>
          <w:color w:val="FF0000"/>
        </w:rPr>
        <w:t>Ceglarek et al., 2021</w:t>
      </w:r>
      <w:r>
        <w:rPr>
          <w:rFonts w:ascii="Arial" w:hAnsi="Arial" w:cs="Arial"/>
          <w:color w:val="FF0000"/>
        </w:rPr>
        <w:t xml:space="preserve">; </w:t>
      </w:r>
      <w:r w:rsidRPr="00F31F14">
        <w:rPr>
          <w:rFonts w:ascii="Arial" w:hAnsi="Arial" w:cs="Arial"/>
          <w:color w:val="FF0000"/>
        </w:rPr>
        <w:t>Heimola et al., 2021).</w:t>
      </w:r>
      <w:r>
        <w:rPr>
          <w:rFonts w:ascii="Arial" w:hAnsi="Arial" w:cs="Arial"/>
          <w:color w:val="000000" w:themeColor="text1"/>
        </w:rPr>
        <w:t xml:space="preserve">  One investigation tested academic achievement on congruently/incongruity-tested university students and found the same as above, however, this study was conducted on a considerably larger number of participants (1471) and was limited to an age range of 18 – 25 better reflecting the majority of undergraduate students ages </w:t>
      </w:r>
      <w:r w:rsidRPr="008051B9">
        <w:rPr>
          <w:rFonts w:ascii="Arial" w:hAnsi="Arial" w:cs="Arial"/>
          <w:color w:val="FF0000"/>
        </w:rPr>
        <w:t>(Beşoluk et al., 2011)</w:t>
      </w:r>
      <w:r>
        <w:rPr>
          <w:rFonts w:ascii="Arial" w:hAnsi="Arial" w:cs="Arial"/>
          <w:color w:val="FF0000"/>
        </w:rPr>
        <w:t xml:space="preserve">.  </w:t>
      </w:r>
      <w:r w:rsidRPr="007D0FEC">
        <w:rPr>
          <w:rFonts w:ascii="Arial" w:hAnsi="Arial" w:cs="Arial"/>
          <w:color w:val="000000" w:themeColor="text1"/>
        </w:rPr>
        <w:t xml:space="preserve">By comparing this investigation to others of a similar nature, it can be assumed that the non-significant findings that are </w:t>
      </w:r>
      <w:r>
        <w:rPr>
          <w:rFonts w:ascii="Arial" w:hAnsi="Arial" w:cs="Arial"/>
          <w:color w:val="000000" w:themeColor="text1"/>
        </w:rPr>
        <w:t>contrary to</w:t>
      </w:r>
      <w:r w:rsidRPr="007D0FEC">
        <w:rPr>
          <w:rFonts w:ascii="Arial" w:hAnsi="Arial" w:cs="Arial"/>
          <w:color w:val="000000" w:themeColor="text1"/>
        </w:rPr>
        <w:t xml:space="preserve"> existing literature can be attributed to </w:t>
      </w:r>
      <w:r>
        <w:rPr>
          <w:rFonts w:ascii="Arial" w:hAnsi="Arial" w:cs="Arial"/>
          <w:color w:val="000000" w:themeColor="text1"/>
        </w:rPr>
        <w:t xml:space="preserve">a </w:t>
      </w:r>
      <w:r w:rsidRPr="007D0FEC">
        <w:rPr>
          <w:rFonts w:ascii="Arial" w:hAnsi="Arial" w:cs="Arial"/>
          <w:color w:val="000000" w:themeColor="text1"/>
        </w:rPr>
        <w:t>low</w:t>
      </w:r>
      <w:r>
        <w:rPr>
          <w:rFonts w:ascii="Arial" w:hAnsi="Arial" w:cs="Arial"/>
          <w:color w:val="000000" w:themeColor="text1"/>
        </w:rPr>
        <w:t xml:space="preserve"> sample size and high average participant age when looking at undergraduate students, among other study limitations.  </w:t>
      </w:r>
      <w:r w:rsidRPr="007D0FEC">
        <w:rPr>
          <w:rFonts w:ascii="Arial" w:hAnsi="Arial" w:cs="Arial"/>
          <w:color w:val="000000" w:themeColor="text1"/>
        </w:rPr>
        <w:t xml:space="preserve"> </w:t>
      </w:r>
    </w:p>
    <w:p w14:paraId="08E2D4B4" w14:textId="77777777" w:rsidR="00033D9D" w:rsidRPr="00F31F14" w:rsidRDefault="00033D9D" w:rsidP="00033D9D">
      <w:pPr>
        <w:pStyle w:val="Heading2"/>
        <w:spacing w:line="480" w:lineRule="auto"/>
        <w:rPr>
          <w:rFonts w:ascii="Arial" w:hAnsi="Arial" w:cs="Arial"/>
          <w:b/>
          <w:bCs/>
          <w:color w:val="000000" w:themeColor="text1"/>
          <w:sz w:val="24"/>
          <w:szCs w:val="24"/>
        </w:rPr>
      </w:pPr>
      <w:bookmarkStart w:id="2" w:name="_Toc188284189"/>
      <w:r w:rsidRPr="00F31F14">
        <w:rPr>
          <w:rFonts w:ascii="Arial" w:hAnsi="Arial" w:cs="Arial"/>
          <w:b/>
          <w:bCs/>
          <w:color w:val="000000" w:themeColor="text1"/>
          <w:sz w:val="24"/>
          <w:szCs w:val="24"/>
        </w:rPr>
        <w:t>Study Limitations</w:t>
      </w:r>
      <w:bookmarkEnd w:id="2"/>
    </w:p>
    <w:p w14:paraId="0106AE66" w14:textId="77777777" w:rsidR="00033D9D" w:rsidRPr="00F31F14" w:rsidRDefault="00033D9D" w:rsidP="00033D9D">
      <w:pPr>
        <w:spacing w:line="480" w:lineRule="auto"/>
        <w:ind w:firstLine="720"/>
        <w:jc w:val="both"/>
        <w:rPr>
          <w:rFonts w:ascii="Arial" w:hAnsi="Arial" w:cs="Arial"/>
          <w:color w:val="A02B93" w:themeColor="accent5"/>
        </w:rPr>
      </w:pPr>
      <w:r w:rsidRPr="00F31F14">
        <w:rPr>
          <w:rFonts w:ascii="Arial" w:hAnsi="Arial" w:cs="Arial"/>
        </w:rPr>
        <w:t xml:space="preserve">Many studies have concluded that, generally, </w:t>
      </w:r>
      <w:r>
        <w:rPr>
          <w:rFonts w:ascii="Arial" w:hAnsi="Arial" w:cs="Arial"/>
        </w:rPr>
        <w:t>WM</w:t>
      </w:r>
      <w:r w:rsidRPr="00F31F14">
        <w:rPr>
          <w:rFonts w:ascii="Arial" w:hAnsi="Arial" w:cs="Arial"/>
        </w:rPr>
        <w:t xml:space="preserve"> development is better as a young adult or adolescent and decreases with age </w:t>
      </w:r>
      <w:r w:rsidRPr="00F31F14">
        <w:rPr>
          <w:rFonts w:ascii="Arial" w:hAnsi="Arial" w:cs="Arial"/>
          <w:color w:val="FF0000"/>
        </w:rPr>
        <w:t>(Cabeza et al., 2004; Cansino et al., 2018; Fandakova et al., 2014</w:t>
      </w:r>
      <w:r w:rsidRPr="00F31F14">
        <w:rPr>
          <w:rFonts w:ascii="Arial" w:hAnsi="Arial" w:cs="Arial"/>
        </w:rPr>
        <w:t xml:space="preserve">). Specifically, the ability to bind memory items to the context they were presented (key to this study) is better among young adults resulting in better WM performance </w:t>
      </w:r>
      <w:r w:rsidRPr="00F31F14">
        <w:rPr>
          <w:rFonts w:ascii="Arial" w:hAnsi="Arial" w:cs="Arial"/>
          <w:color w:val="FF0000"/>
        </w:rPr>
        <w:t>(Oberauer, 2005</w:t>
      </w:r>
      <w:r w:rsidRPr="00F31F14">
        <w:rPr>
          <w:rFonts w:ascii="Arial" w:hAnsi="Arial" w:cs="Arial"/>
        </w:rPr>
        <w:t xml:space="preserve">).  Although this is not true for all individuals, performance </w:t>
      </w:r>
      <w:r>
        <w:rPr>
          <w:rFonts w:ascii="Arial" w:hAnsi="Arial" w:cs="Arial"/>
        </w:rPr>
        <w:t>usually depends</w:t>
      </w:r>
      <w:r w:rsidRPr="00F31F14">
        <w:rPr>
          <w:rFonts w:ascii="Arial" w:hAnsi="Arial" w:cs="Arial"/>
        </w:rPr>
        <w:t xml:space="preserve"> on varying developmental factors such as attentional mechanisms, resource limitations and WM strategies </w:t>
      </w:r>
      <w:r w:rsidRPr="00F31F14">
        <w:rPr>
          <w:rFonts w:ascii="Arial" w:hAnsi="Arial" w:cs="Arial"/>
          <w:color w:val="FF0000"/>
        </w:rPr>
        <w:t>(Cowan et al., 2015</w:t>
      </w:r>
      <w:r w:rsidRPr="00F31F14">
        <w:rPr>
          <w:rFonts w:ascii="Arial" w:hAnsi="Arial" w:cs="Arial"/>
        </w:rPr>
        <w:t xml:space="preserve">), This study sample has a relatively high mean age of 31 for undergraduate students.  Furthermore, this study recruited considerably more female participants than men (34F:7M).  A study has found that men possess a greater visual episodic memory </w:t>
      </w:r>
      <w:r w:rsidRPr="00F31F14">
        <w:rPr>
          <w:rFonts w:ascii="Arial" w:hAnsi="Arial" w:cs="Arial"/>
        </w:rPr>
        <w:lastRenderedPageBreak/>
        <w:t xml:space="preserve">(beneficial for this study), and women possess a greater auditory episodic memory with age-related losses found in both </w:t>
      </w:r>
      <w:r w:rsidRPr="00F31F14">
        <w:rPr>
          <w:rFonts w:ascii="Arial" w:hAnsi="Arial" w:cs="Arial"/>
          <w:color w:val="FF0000"/>
        </w:rPr>
        <w:t xml:space="preserve">(Pauls et al., 2023).  </w:t>
      </w:r>
      <w:r w:rsidRPr="00F31F14">
        <w:rPr>
          <w:rFonts w:ascii="Arial" w:hAnsi="Arial" w:cs="Arial"/>
          <w:color w:val="000000" w:themeColor="text1"/>
        </w:rPr>
        <w:t>Although age and gender were collected for demographic data, they were not considered or investigated for the research question, there is a high possibility that these could be confounding variables in this investigation.</w:t>
      </w:r>
    </w:p>
    <w:p w14:paraId="785D2A96" w14:textId="77777777" w:rsidR="00033D9D" w:rsidRPr="00F31F14" w:rsidRDefault="00033D9D" w:rsidP="00033D9D">
      <w:pPr>
        <w:spacing w:line="480" w:lineRule="auto"/>
        <w:ind w:firstLine="720"/>
        <w:jc w:val="both"/>
        <w:rPr>
          <w:rFonts w:ascii="Arial" w:hAnsi="Arial" w:cs="Arial"/>
        </w:rPr>
      </w:pPr>
      <w:r w:rsidRPr="00F31F14">
        <w:rPr>
          <w:rFonts w:ascii="Arial" w:hAnsi="Arial" w:cs="Arial"/>
        </w:rPr>
        <w:t xml:space="preserve">The process of this study also suffered from a notable lack of participant signups, the original design of this study aimed for 60 participants, however, the limited time frame for data collection and lack of participant sign-ups meant that the participant quota was not filled, and results were drawn from 42 participants. A similar study that also found observed trends, but no significant interactions also stated a small sample of participants was a main limitation </w:t>
      </w:r>
      <w:r w:rsidRPr="00F31F14">
        <w:rPr>
          <w:rFonts w:ascii="Arial" w:hAnsi="Arial" w:cs="Arial"/>
          <w:color w:val="FF0000"/>
        </w:rPr>
        <w:t xml:space="preserve">(Evansová et al., 2022). </w:t>
      </w:r>
      <w:r w:rsidRPr="00F31F14">
        <w:rPr>
          <w:rFonts w:ascii="Arial" w:hAnsi="Arial" w:cs="Arial"/>
        </w:rPr>
        <w:t xml:space="preserve">  As this study was limited to 1</w:t>
      </w:r>
      <w:r w:rsidRPr="00F31F14">
        <w:rPr>
          <w:rFonts w:ascii="Arial" w:hAnsi="Arial" w:cs="Arial"/>
          <w:vertAlign w:val="superscript"/>
        </w:rPr>
        <w:t>st</w:t>
      </w:r>
      <w:r w:rsidRPr="00F31F14">
        <w:rPr>
          <w:rFonts w:ascii="Arial" w:hAnsi="Arial" w:cs="Arial"/>
        </w:rPr>
        <w:t xml:space="preserve"> and 2</w:t>
      </w:r>
      <w:r w:rsidRPr="00F31F14">
        <w:rPr>
          <w:rFonts w:ascii="Arial" w:hAnsi="Arial" w:cs="Arial"/>
          <w:vertAlign w:val="superscript"/>
        </w:rPr>
        <w:t>nd</w:t>
      </w:r>
      <w:r w:rsidRPr="00F31F14">
        <w:rPr>
          <w:rFonts w:ascii="Arial" w:hAnsi="Arial" w:cs="Arial"/>
        </w:rPr>
        <w:t xml:space="preserve"> year psychology students at UWTSD, many of the timeslots likely clashed with the lecture and exam time</w:t>
      </w:r>
      <w:r>
        <w:rPr>
          <w:rFonts w:ascii="Arial" w:hAnsi="Arial" w:cs="Arial"/>
        </w:rPr>
        <w:t>s</w:t>
      </w:r>
      <w:r w:rsidRPr="00F31F14">
        <w:rPr>
          <w:rFonts w:ascii="Arial" w:hAnsi="Arial" w:cs="Arial"/>
        </w:rPr>
        <w:t xml:space="preserve">, impacting participation rates.  Likewise, as exclusively psychology students, all participants likely had at least a basic understanding of </w:t>
      </w:r>
      <w:r>
        <w:rPr>
          <w:rFonts w:ascii="Arial" w:hAnsi="Arial" w:cs="Arial"/>
        </w:rPr>
        <w:t>WM</w:t>
      </w:r>
      <w:r w:rsidRPr="00F31F14">
        <w:rPr>
          <w:rFonts w:ascii="Arial" w:hAnsi="Arial" w:cs="Arial"/>
        </w:rPr>
        <w:t>, decay and distractor tasks. This means there was the potential that some participants may have predicted the aim of the study and placed more priority on remembering trigrams over answering the</w:t>
      </w:r>
      <w:r>
        <w:rPr>
          <w:rFonts w:ascii="Arial" w:hAnsi="Arial" w:cs="Arial"/>
        </w:rPr>
        <w:t xml:space="preserve"> distractor</w:t>
      </w:r>
      <w:r w:rsidRPr="00F31F14">
        <w:rPr>
          <w:rFonts w:ascii="Arial" w:hAnsi="Arial" w:cs="Arial"/>
        </w:rPr>
        <w:t xml:space="preserve"> task to perform better,</w:t>
      </w:r>
      <w:r>
        <w:rPr>
          <w:rFonts w:ascii="Arial" w:hAnsi="Arial" w:cs="Arial"/>
        </w:rPr>
        <w:t xml:space="preserve"> </w:t>
      </w:r>
      <w:r w:rsidRPr="00F31F14">
        <w:rPr>
          <w:rFonts w:ascii="Arial" w:hAnsi="Arial" w:cs="Arial"/>
        </w:rPr>
        <w:t xml:space="preserve"> which would impact findings. Further studies of this nature conducted on undergraduate students would benefit from drawing participants from other courses or potentially external sources to improve population</w:t>
      </w:r>
      <w:r>
        <w:rPr>
          <w:rFonts w:ascii="Arial" w:hAnsi="Arial" w:cs="Arial"/>
        </w:rPr>
        <w:t>/external</w:t>
      </w:r>
      <w:r w:rsidRPr="00F31F14">
        <w:rPr>
          <w:rFonts w:ascii="Arial" w:hAnsi="Arial" w:cs="Arial"/>
        </w:rPr>
        <w:t xml:space="preserve"> validity. </w:t>
      </w:r>
      <w:r>
        <w:rPr>
          <w:rFonts w:ascii="Arial" w:hAnsi="Arial" w:cs="Arial"/>
        </w:rPr>
        <w:t xml:space="preserve">Furthermore, subsequent studies may benefit from analysing age-related differences among university students that can range from 18 to 50+ to assess if certain age groups may benefit from shifted start times, this age-related analysis could be furthered by assessing if certain age groups are more inclined to sign up congruently with their </w:t>
      </w:r>
      <w:r>
        <w:rPr>
          <w:rFonts w:ascii="Arial" w:hAnsi="Arial" w:cs="Arial"/>
        </w:rPr>
        <w:lastRenderedPageBreak/>
        <w:t xml:space="preserve">chronotypes and it this makes any difference in WM performance at desired test times rather than forced test times. </w:t>
      </w:r>
      <w:r w:rsidRPr="00F31F14">
        <w:rPr>
          <w:rFonts w:ascii="Arial" w:hAnsi="Arial" w:cs="Arial"/>
        </w:rPr>
        <w:t xml:space="preserve"> </w:t>
      </w:r>
    </w:p>
    <w:p w14:paraId="2937AACA" w14:textId="77777777" w:rsidR="00033D9D" w:rsidRPr="008C34CE" w:rsidRDefault="00033D9D" w:rsidP="00033D9D">
      <w:pPr>
        <w:pStyle w:val="Heading2"/>
        <w:rPr>
          <w:rFonts w:ascii="Arial" w:hAnsi="Arial" w:cs="Arial"/>
          <w:b/>
          <w:bCs/>
          <w:color w:val="000000" w:themeColor="text1"/>
          <w:sz w:val="24"/>
          <w:szCs w:val="24"/>
        </w:rPr>
      </w:pPr>
      <w:bookmarkStart w:id="3" w:name="_Toc188284190"/>
      <w:r w:rsidRPr="008C34CE">
        <w:rPr>
          <w:rFonts w:ascii="Arial" w:hAnsi="Arial" w:cs="Arial"/>
          <w:b/>
          <w:bCs/>
          <w:color w:val="000000" w:themeColor="text1"/>
          <w:sz w:val="24"/>
          <w:szCs w:val="24"/>
        </w:rPr>
        <w:t>Conclusion</w:t>
      </w:r>
      <w:bookmarkEnd w:id="3"/>
    </w:p>
    <w:p w14:paraId="579FD4C8" w14:textId="77777777" w:rsidR="00033D9D" w:rsidRDefault="00033D9D" w:rsidP="00033D9D">
      <w:pPr>
        <w:spacing w:line="480" w:lineRule="auto"/>
        <w:ind w:firstLine="720"/>
        <w:jc w:val="both"/>
        <w:rPr>
          <w:rFonts w:ascii="Arial" w:hAnsi="Arial" w:cs="Arial"/>
        </w:rPr>
      </w:pPr>
      <w:r w:rsidRPr="008C34CE">
        <w:rPr>
          <w:rFonts w:ascii="Arial" w:hAnsi="Arial" w:cs="Arial"/>
        </w:rPr>
        <w:t>This research aimed to explore the impact that working congruently or incongruently with one's chronotype has on working memory performance.  Based on quantitative data collection and analysis, this paper concludes that for a limited sample of undergraduate students, being tested congruently with your chronotype does not place you at an advantage over those tested incongruently.  By comparing these findings with existing literature, it is speculated that for a high mean age and small sample size of</w:t>
      </w:r>
      <w:r>
        <w:rPr>
          <w:rFonts w:ascii="Arial" w:hAnsi="Arial" w:cs="Arial"/>
        </w:rPr>
        <w:t xml:space="preserve"> undergraduate</w:t>
      </w:r>
      <w:r w:rsidRPr="008C34CE">
        <w:rPr>
          <w:rFonts w:ascii="Arial" w:hAnsi="Arial" w:cs="Arial"/>
        </w:rPr>
        <w:t xml:space="preserve"> university students</w:t>
      </w:r>
      <w:r>
        <w:rPr>
          <w:rFonts w:ascii="Arial" w:hAnsi="Arial" w:cs="Arial"/>
        </w:rPr>
        <w:t>,</w:t>
      </w:r>
      <w:r w:rsidRPr="008C34CE">
        <w:rPr>
          <w:rFonts w:ascii="Arial" w:hAnsi="Arial" w:cs="Arial"/>
        </w:rPr>
        <w:t xml:space="preserve"> uniform test times remain appropriate for assessments</w:t>
      </w:r>
      <w:r>
        <w:rPr>
          <w:rFonts w:ascii="Arial" w:hAnsi="Arial" w:cs="Arial"/>
        </w:rPr>
        <w:t xml:space="preserve"> that include WM components</w:t>
      </w:r>
      <w:r w:rsidRPr="008C34CE">
        <w:rPr>
          <w:rFonts w:ascii="Arial" w:hAnsi="Arial" w:cs="Arial"/>
        </w:rPr>
        <w:t>.  However, given the synchronicity effect has begun to emerge</w:t>
      </w:r>
      <w:r>
        <w:rPr>
          <w:rFonts w:ascii="Arial" w:hAnsi="Arial" w:cs="Arial"/>
        </w:rPr>
        <w:t xml:space="preserve"> within trends, it</w:t>
      </w:r>
      <w:r w:rsidRPr="008C34CE">
        <w:rPr>
          <w:rFonts w:ascii="Arial" w:hAnsi="Arial" w:cs="Arial"/>
        </w:rPr>
        <w:t xml:space="preserve"> indicates a larger sample size</w:t>
      </w:r>
      <w:r>
        <w:rPr>
          <w:rFonts w:ascii="Arial" w:hAnsi="Arial" w:cs="Arial"/>
        </w:rPr>
        <w:t xml:space="preserve"> and expanded demographics </w:t>
      </w:r>
      <w:r w:rsidRPr="008C34CE">
        <w:rPr>
          <w:rFonts w:ascii="Arial" w:hAnsi="Arial" w:cs="Arial"/>
        </w:rPr>
        <w:t>may make the synchronicity effect more pronounced and may provide significant results</w:t>
      </w:r>
      <w:r>
        <w:rPr>
          <w:rFonts w:ascii="Arial" w:hAnsi="Arial" w:cs="Arial"/>
        </w:rPr>
        <w:t xml:space="preserve"> for the greater population in keeping with existing research</w:t>
      </w:r>
      <w:r w:rsidRPr="008C34CE">
        <w:rPr>
          <w:rFonts w:ascii="Arial" w:hAnsi="Arial" w:cs="Arial"/>
        </w:rPr>
        <w:t xml:space="preserve">, with age-related differences being a further variable that should be investigated. </w:t>
      </w:r>
      <w:r>
        <w:rPr>
          <w:rFonts w:ascii="Arial" w:hAnsi="Arial" w:cs="Arial"/>
        </w:rPr>
        <w:t xml:space="preserve"> Understanding the importance of being able to draw upon additional WM or other cognitive resources when working or being tested at optimal times of the day for each unique individual is paramount, considering that most educational or occupational institutes operate at a universal 9am start.  Further research of this nature should aim to assess if any chronotypical group should have an advantage over others in WM or other cognitive aspects simply due to societal norms that expect all individuals to conform and work optimally at the same times when each person has a unique peak cognitive time to offer.</w:t>
      </w:r>
    </w:p>
    <w:p w14:paraId="14D1A786" w14:textId="77777777" w:rsidR="00033D9D" w:rsidRDefault="00033D9D"/>
    <w:sectPr w:rsidR="00033D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15C9A"/>
    <w:multiLevelType w:val="hybridMultilevel"/>
    <w:tmpl w:val="7812DD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45127"/>
    <w:multiLevelType w:val="hybridMultilevel"/>
    <w:tmpl w:val="37D66A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920B25"/>
    <w:multiLevelType w:val="hybridMultilevel"/>
    <w:tmpl w:val="77D249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290041"/>
    <w:multiLevelType w:val="hybridMultilevel"/>
    <w:tmpl w:val="D1D8F8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5077C85"/>
    <w:multiLevelType w:val="hybridMultilevel"/>
    <w:tmpl w:val="8BE8B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E94E9B"/>
    <w:multiLevelType w:val="hybridMultilevel"/>
    <w:tmpl w:val="ACDA9FBE"/>
    <w:lvl w:ilvl="0" w:tplc="D5E8DDAC">
      <w:start w:val="1"/>
      <w:numFmt w:val="bullet"/>
      <w:lvlText w:val=""/>
      <w:lvlJc w:val="left"/>
      <w:pPr>
        <w:ind w:left="1080" w:hanging="360"/>
      </w:pPr>
      <w:rPr>
        <w:rFonts w:ascii="Wingdings" w:eastAsiaTheme="minorHAnsi" w:hAnsi="Wingding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D7E1597"/>
    <w:multiLevelType w:val="hybridMultilevel"/>
    <w:tmpl w:val="EF0AF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954E04"/>
    <w:multiLevelType w:val="hybridMultilevel"/>
    <w:tmpl w:val="8788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753482"/>
    <w:multiLevelType w:val="hybridMultilevel"/>
    <w:tmpl w:val="153CF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AF3BB5"/>
    <w:multiLevelType w:val="hybridMultilevel"/>
    <w:tmpl w:val="A2C4B7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54F353C"/>
    <w:multiLevelType w:val="hybridMultilevel"/>
    <w:tmpl w:val="1452D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0578865">
    <w:abstractNumId w:val="7"/>
  </w:num>
  <w:num w:numId="2" w16cid:durableId="2029217048">
    <w:abstractNumId w:val="0"/>
  </w:num>
  <w:num w:numId="3" w16cid:durableId="2080638486">
    <w:abstractNumId w:val="4"/>
  </w:num>
  <w:num w:numId="4" w16cid:durableId="881357061">
    <w:abstractNumId w:val="2"/>
  </w:num>
  <w:num w:numId="5" w16cid:durableId="2007661398">
    <w:abstractNumId w:val="5"/>
  </w:num>
  <w:num w:numId="6" w16cid:durableId="658459275">
    <w:abstractNumId w:val="10"/>
  </w:num>
  <w:num w:numId="7" w16cid:durableId="648633338">
    <w:abstractNumId w:val="1"/>
  </w:num>
  <w:num w:numId="8" w16cid:durableId="824394564">
    <w:abstractNumId w:val="6"/>
  </w:num>
  <w:num w:numId="9" w16cid:durableId="250503540">
    <w:abstractNumId w:val="9"/>
  </w:num>
  <w:num w:numId="10" w16cid:durableId="1402293608">
    <w:abstractNumId w:val="8"/>
  </w:num>
  <w:num w:numId="11" w16cid:durableId="3572386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D9D"/>
    <w:rsid w:val="00033D9D"/>
    <w:rsid w:val="00346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2DFDB"/>
  <w15:chartTrackingRefBased/>
  <w15:docId w15:val="{B4754359-C157-4638-8957-9E07A26D2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D9D"/>
  </w:style>
  <w:style w:type="paragraph" w:styleId="Heading1">
    <w:name w:val="heading 1"/>
    <w:basedOn w:val="Normal"/>
    <w:next w:val="Normal"/>
    <w:link w:val="Heading1Char"/>
    <w:uiPriority w:val="9"/>
    <w:qFormat/>
    <w:rsid w:val="00033D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3D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3D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3D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3D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3D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D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D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D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D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3D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3D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3D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3D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3D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D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D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D9D"/>
    <w:rPr>
      <w:rFonts w:eastAsiaTheme="majorEastAsia" w:cstheme="majorBidi"/>
      <w:color w:val="272727" w:themeColor="text1" w:themeTint="D8"/>
    </w:rPr>
  </w:style>
  <w:style w:type="paragraph" w:styleId="Title">
    <w:name w:val="Title"/>
    <w:basedOn w:val="Normal"/>
    <w:next w:val="Normal"/>
    <w:link w:val="TitleChar"/>
    <w:uiPriority w:val="10"/>
    <w:qFormat/>
    <w:rsid w:val="00033D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D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D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D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D9D"/>
    <w:pPr>
      <w:spacing w:before="160"/>
      <w:jc w:val="center"/>
    </w:pPr>
    <w:rPr>
      <w:i/>
      <w:iCs/>
      <w:color w:val="404040" w:themeColor="text1" w:themeTint="BF"/>
    </w:rPr>
  </w:style>
  <w:style w:type="character" w:customStyle="1" w:styleId="QuoteChar">
    <w:name w:val="Quote Char"/>
    <w:basedOn w:val="DefaultParagraphFont"/>
    <w:link w:val="Quote"/>
    <w:uiPriority w:val="29"/>
    <w:rsid w:val="00033D9D"/>
    <w:rPr>
      <w:i/>
      <w:iCs/>
      <w:color w:val="404040" w:themeColor="text1" w:themeTint="BF"/>
    </w:rPr>
  </w:style>
  <w:style w:type="paragraph" w:styleId="ListParagraph">
    <w:name w:val="List Paragraph"/>
    <w:basedOn w:val="Normal"/>
    <w:uiPriority w:val="34"/>
    <w:qFormat/>
    <w:rsid w:val="00033D9D"/>
    <w:pPr>
      <w:ind w:left="720"/>
      <w:contextualSpacing/>
    </w:pPr>
  </w:style>
  <w:style w:type="character" w:styleId="IntenseEmphasis">
    <w:name w:val="Intense Emphasis"/>
    <w:basedOn w:val="DefaultParagraphFont"/>
    <w:uiPriority w:val="21"/>
    <w:qFormat/>
    <w:rsid w:val="00033D9D"/>
    <w:rPr>
      <w:i/>
      <w:iCs/>
      <w:color w:val="0F4761" w:themeColor="accent1" w:themeShade="BF"/>
    </w:rPr>
  </w:style>
  <w:style w:type="paragraph" w:styleId="IntenseQuote">
    <w:name w:val="Intense Quote"/>
    <w:basedOn w:val="Normal"/>
    <w:next w:val="Normal"/>
    <w:link w:val="IntenseQuoteChar"/>
    <w:uiPriority w:val="30"/>
    <w:qFormat/>
    <w:rsid w:val="00033D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3D9D"/>
    <w:rPr>
      <w:i/>
      <w:iCs/>
      <w:color w:val="0F4761" w:themeColor="accent1" w:themeShade="BF"/>
    </w:rPr>
  </w:style>
  <w:style w:type="character" w:styleId="IntenseReference">
    <w:name w:val="Intense Reference"/>
    <w:basedOn w:val="DefaultParagraphFont"/>
    <w:uiPriority w:val="32"/>
    <w:qFormat/>
    <w:rsid w:val="00033D9D"/>
    <w:rPr>
      <w:b/>
      <w:bCs/>
      <w:smallCaps/>
      <w:color w:val="0F4761" w:themeColor="accent1" w:themeShade="BF"/>
      <w:spacing w:val="5"/>
    </w:rPr>
  </w:style>
  <w:style w:type="character" w:styleId="Hyperlink">
    <w:name w:val="Hyperlink"/>
    <w:basedOn w:val="DefaultParagraphFont"/>
    <w:uiPriority w:val="99"/>
    <w:unhideWhenUsed/>
    <w:rsid w:val="00033D9D"/>
    <w:rPr>
      <w:color w:val="467886" w:themeColor="hyperlink"/>
      <w:u w:val="single"/>
    </w:rPr>
  </w:style>
  <w:style w:type="character" w:styleId="UnresolvedMention">
    <w:name w:val="Unresolved Mention"/>
    <w:basedOn w:val="DefaultParagraphFont"/>
    <w:uiPriority w:val="99"/>
    <w:semiHidden/>
    <w:unhideWhenUsed/>
    <w:rsid w:val="00033D9D"/>
    <w:rPr>
      <w:color w:val="605E5C"/>
      <w:shd w:val="clear" w:color="auto" w:fill="E1DFDD"/>
    </w:rPr>
  </w:style>
  <w:style w:type="character" w:styleId="FollowedHyperlink">
    <w:name w:val="FollowedHyperlink"/>
    <w:basedOn w:val="DefaultParagraphFont"/>
    <w:uiPriority w:val="99"/>
    <w:semiHidden/>
    <w:unhideWhenUsed/>
    <w:rsid w:val="00033D9D"/>
    <w:rPr>
      <w:color w:val="96607D" w:themeColor="followedHyperlink"/>
      <w:u w:val="single"/>
    </w:rPr>
  </w:style>
  <w:style w:type="paragraph" w:styleId="Header">
    <w:name w:val="header"/>
    <w:basedOn w:val="Normal"/>
    <w:link w:val="HeaderChar"/>
    <w:uiPriority w:val="99"/>
    <w:unhideWhenUsed/>
    <w:rsid w:val="00033D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D9D"/>
  </w:style>
  <w:style w:type="paragraph" w:styleId="Footer">
    <w:name w:val="footer"/>
    <w:basedOn w:val="Normal"/>
    <w:link w:val="FooterChar"/>
    <w:uiPriority w:val="99"/>
    <w:unhideWhenUsed/>
    <w:rsid w:val="00033D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D9D"/>
  </w:style>
  <w:style w:type="paragraph" w:styleId="TOCHeading">
    <w:name w:val="TOC Heading"/>
    <w:basedOn w:val="Heading1"/>
    <w:next w:val="Normal"/>
    <w:uiPriority w:val="39"/>
    <w:unhideWhenUsed/>
    <w:qFormat/>
    <w:rsid w:val="00033D9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33D9D"/>
    <w:pPr>
      <w:spacing w:after="100"/>
    </w:pPr>
  </w:style>
  <w:style w:type="paragraph" w:styleId="TOC2">
    <w:name w:val="toc 2"/>
    <w:basedOn w:val="Normal"/>
    <w:next w:val="Normal"/>
    <w:autoRedefine/>
    <w:uiPriority w:val="39"/>
    <w:unhideWhenUsed/>
    <w:rsid w:val="00033D9D"/>
    <w:pPr>
      <w:spacing w:after="100"/>
      <w:ind w:left="240"/>
    </w:pPr>
  </w:style>
  <w:style w:type="paragraph" w:customStyle="1" w:styleId="Default">
    <w:name w:val="Default"/>
    <w:rsid w:val="00033D9D"/>
    <w:pPr>
      <w:autoSpaceDE w:val="0"/>
      <w:autoSpaceDN w:val="0"/>
      <w:adjustRightInd w:val="0"/>
      <w:spacing w:after="0" w:line="240" w:lineRule="auto"/>
    </w:pPr>
    <w:rPr>
      <w:rFonts w:ascii="Times New Roman" w:hAnsi="Times New Roman" w:cs="Times New Roman"/>
      <w:color w:val="000000"/>
      <w:kern w:val="0"/>
      <w14:ligatures w14:val="none"/>
    </w:rPr>
  </w:style>
  <w:style w:type="character" w:customStyle="1" w:styleId="normaltextrun">
    <w:name w:val="normaltextrun"/>
    <w:basedOn w:val="DefaultParagraphFont"/>
    <w:rsid w:val="00033D9D"/>
  </w:style>
  <w:style w:type="character" w:customStyle="1" w:styleId="eop">
    <w:name w:val="eop"/>
    <w:basedOn w:val="DefaultParagraphFont"/>
    <w:rsid w:val="00033D9D"/>
  </w:style>
  <w:style w:type="paragraph" w:customStyle="1" w:styleId="paragraph">
    <w:name w:val="paragraph"/>
    <w:basedOn w:val="Normal"/>
    <w:rsid w:val="00033D9D"/>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tabchar">
    <w:name w:val="tabchar"/>
    <w:basedOn w:val="DefaultParagraphFont"/>
    <w:rsid w:val="00033D9D"/>
  </w:style>
  <w:style w:type="table" w:styleId="TableGrid">
    <w:name w:val="Table Grid"/>
    <w:basedOn w:val="TableNormal"/>
    <w:uiPriority w:val="39"/>
    <w:rsid w:val="00033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aeaaf573e5b0edbb/Desktop/UNIVERSITY%20WORK/UNIVERSITY/YEAR%203/Dissertation/RESULTS/DATA%20COLLEC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Interaction</a:t>
            </a:r>
            <a:r>
              <a:rPr lang="en-GB" baseline="0"/>
              <a:t> Effect (Particapation Times Against Chronotype)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HRAPH!$A$5</c:f>
              <c:strCache>
                <c:ptCount val="1"/>
                <c:pt idx="0">
                  <c:v>Larks (Morning Type)</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HRAPH!$B$4:$C$4</c:f>
              <c:strCache>
                <c:ptCount val="2"/>
                <c:pt idx="0">
                  <c:v>Morning Particapation</c:v>
                </c:pt>
                <c:pt idx="1">
                  <c:v>Evening Particaption</c:v>
                </c:pt>
              </c:strCache>
            </c:strRef>
          </c:cat>
          <c:val>
            <c:numRef>
              <c:f>HRAPH!$B$5:$C$5</c:f>
              <c:numCache>
                <c:formatCode>General</c:formatCode>
                <c:ptCount val="2"/>
                <c:pt idx="0">
                  <c:v>11.64</c:v>
                </c:pt>
                <c:pt idx="1">
                  <c:v>8.6</c:v>
                </c:pt>
              </c:numCache>
            </c:numRef>
          </c:val>
          <c:smooth val="0"/>
          <c:extLst>
            <c:ext xmlns:c16="http://schemas.microsoft.com/office/drawing/2014/chart" uri="{C3380CC4-5D6E-409C-BE32-E72D297353CC}">
              <c16:uniqueId val="{00000000-2093-4A0C-8310-82CB40E50C97}"/>
            </c:ext>
          </c:extLst>
        </c:ser>
        <c:ser>
          <c:idx val="1"/>
          <c:order val="1"/>
          <c:tx>
            <c:strRef>
              <c:f>HRAPH!$A$6</c:f>
              <c:strCache>
                <c:ptCount val="1"/>
                <c:pt idx="0">
                  <c:v>Owls (Evening Type)</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HRAPH!$B$4:$C$4</c:f>
              <c:strCache>
                <c:ptCount val="2"/>
                <c:pt idx="0">
                  <c:v>Morning Particapation</c:v>
                </c:pt>
                <c:pt idx="1">
                  <c:v>Evening Particaption</c:v>
                </c:pt>
              </c:strCache>
            </c:strRef>
          </c:cat>
          <c:val>
            <c:numRef>
              <c:f>HRAPH!$B$6:$C$6</c:f>
              <c:numCache>
                <c:formatCode>General</c:formatCode>
                <c:ptCount val="2"/>
                <c:pt idx="0">
                  <c:v>8.8000000000000007</c:v>
                </c:pt>
                <c:pt idx="1">
                  <c:v>9.73</c:v>
                </c:pt>
              </c:numCache>
            </c:numRef>
          </c:val>
          <c:smooth val="0"/>
          <c:extLst>
            <c:ext xmlns:c16="http://schemas.microsoft.com/office/drawing/2014/chart" uri="{C3380CC4-5D6E-409C-BE32-E72D297353CC}">
              <c16:uniqueId val="{00000001-2093-4A0C-8310-82CB40E50C97}"/>
            </c:ext>
          </c:extLst>
        </c:ser>
        <c:dLbls>
          <c:dLblPos val="t"/>
          <c:showLegendKey val="0"/>
          <c:showVal val="1"/>
          <c:showCatName val="0"/>
          <c:showSerName val="0"/>
          <c:showPercent val="0"/>
          <c:showBubbleSize val="0"/>
        </c:dLbls>
        <c:smooth val="0"/>
        <c:axId val="753406272"/>
        <c:axId val="753406752"/>
      </c:lineChart>
      <c:catAx>
        <c:axId val="7534062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Testing</a:t>
                </a:r>
                <a:r>
                  <a:rPr lang="en-GB" baseline="0"/>
                  <a:t> Time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3406752"/>
        <c:crosses val="autoZero"/>
        <c:auto val="1"/>
        <c:lblAlgn val="ctr"/>
        <c:lblOffset val="100"/>
        <c:noMultiLvlLbl val="0"/>
      </c:catAx>
      <c:valAx>
        <c:axId val="753406752"/>
        <c:scaling>
          <c:orientation val="minMax"/>
          <c:min val="8"/>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Memory</a:t>
                </a:r>
                <a:r>
                  <a:rPr lang="en-GB" baseline="0"/>
                  <a:t> Task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3406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3322</Words>
  <Characters>18572</Characters>
  <Application>Microsoft Office Word</Application>
  <DocSecurity>0</DocSecurity>
  <Lines>350</Lines>
  <Paragraphs>89</Paragraphs>
  <ScaleCrop>false</ScaleCrop>
  <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1</cp:revision>
  <dcterms:created xsi:type="dcterms:W3CDTF">2025-03-01T22:09:00Z</dcterms:created>
  <dcterms:modified xsi:type="dcterms:W3CDTF">2025-03-01T22:10:00Z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81b1156d-f88a-4dac-8797-c1f6081bf13f</vt:lpwstr>
  </property>
</Properties>
</file>