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885A1" w14:textId="47534341" w:rsidR="00C608BD" w:rsidRPr="00746B86" w:rsidRDefault="00C608BD" w:rsidP="00746B86">
      <w:pPr>
        <w:spacing w:line="480" w:lineRule="auto"/>
        <w:rPr>
          <w:rFonts w:asciiTheme="majorBidi" w:hAnsiTheme="majorBidi" w:cstheme="majorBidi"/>
          <w:color w:val="000000" w:themeColor="text1"/>
          <w:sz w:val="24"/>
          <w:szCs w:val="24"/>
        </w:rPr>
      </w:pPr>
    </w:p>
    <w:p w14:paraId="1C7A7B87"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679E4666"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445CE52D" w14:textId="422C59E6"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hAnsiTheme="majorBidi" w:cstheme="majorBidi"/>
          <w:sz w:val="24"/>
          <w:szCs w:val="24"/>
        </w:rPr>
        <w:t>Financial Analysis of Microsoft</w:t>
      </w:r>
    </w:p>
    <w:p w14:paraId="3AD0CE35" w14:textId="77777777" w:rsidR="00896442" w:rsidRDefault="00896442" w:rsidP="00896442">
      <w:pPr>
        <w:spacing w:line="480" w:lineRule="auto"/>
        <w:jc w:val="center"/>
        <w:rPr>
          <w:rFonts w:asciiTheme="majorBidi" w:eastAsia="Arial" w:hAnsiTheme="majorBidi" w:cstheme="majorBidi"/>
          <w:color w:val="000000"/>
          <w:sz w:val="24"/>
          <w:szCs w:val="24"/>
        </w:rPr>
      </w:pPr>
    </w:p>
    <w:p w14:paraId="77839F71" w14:textId="77777777" w:rsidR="00896442" w:rsidRDefault="00896442" w:rsidP="00896442">
      <w:pPr>
        <w:spacing w:line="480" w:lineRule="auto"/>
        <w:rPr>
          <w:rFonts w:asciiTheme="majorBidi" w:eastAsia="Arial" w:hAnsiTheme="majorBidi" w:cstheme="majorBidi"/>
          <w:color w:val="000000"/>
          <w:sz w:val="24"/>
          <w:szCs w:val="24"/>
        </w:rPr>
      </w:pPr>
    </w:p>
    <w:p w14:paraId="0F88AA3D" w14:textId="7777777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Jossett Hector</w:t>
      </w:r>
    </w:p>
    <w:p w14:paraId="08F7A720" w14:textId="7777777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2706750</w:t>
      </w:r>
    </w:p>
    <w:p w14:paraId="1FD33C9C" w14:textId="7777777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Managing Financial and Human Resources for Sustainable Business Success (HR7003)</w:t>
      </w:r>
    </w:p>
    <w:p w14:paraId="05C8F92D" w14:textId="1BCAB781"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 xml:space="preserve">Assessment </w:t>
      </w:r>
      <w:r>
        <w:rPr>
          <w:rFonts w:asciiTheme="majorBidi" w:eastAsia="Arial" w:hAnsiTheme="majorBidi" w:cstheme="majorBidi"/>
          <w:color w:val="000000"/>
          <w:sz w:val="24"/>
          <w:szCs w:val="24"/>
        </w:rPr>
        <w:t>2</w:t>
      </w:r>
    </w:p>
    <w:p w14:paraId="0A0BF849" w14:textId="7777777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Ioannis Koutras</w:t>
      </w:r>
    </w:p>
    <w:p w14:paraId="0840C032" w14:textId="7777777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University of East London</w:t>
      </w:r>
    </w:p>
    <w:p w14:paraId="3719F011" w14:textId="6A315C4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May 5,2024</w:t>
      </w:r>
    </w:p>
    <w:p w14:paraId="153A7B42"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684BAF43"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2DCD6685"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080AD089"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608506BB"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03A0E3B9" w14:textId="77777777" w:rsidR="00896442" w:rsidRDefault="00896442" w:rsidP="00746B86">
      <w:pPr>
        <w:spacing w:line="480" w:lineRule="auto"/>
        <w:jc w:val="center"/>
        <w:rPr>
          <w:rFonts w:asciiTheme="majorBidi" w:hAnsiTheme="majorBidi" w:cstheme="majorBidi"/>
          <w:b/>
          <w:bCs/>
          <w:color w:val="000000" w:themeColor="text1"/>
          <w:sz w:val="24"/>
          <w:szCs w:val="24"/>
        </w:rPr>
      </w:pPr>
    </w:p>
    <w:p w14:paraId="722C01CA" w14:textId="77777777" w:rsidR="00896442" w:rsidRDefault="00896442" w:rsidP="00896442">
      <w:pPr>
        <w:spacing w:line="480" w:lineRule="auto"/>
        <w:rPr>
          <w:rFonts w:asciiTheme="majorBidi" w:hAnsiTheme="majorBidi" w:cstheme="majorBidi"/>
          <w:b/>
          <w:bCs/>
          <w:color w:val="000000" w:themeColor="text1"/>
          <w:sz w:val="24"/>
          <w:szCs w:val="24"/>
        </w:rPr>
      </w:pPr>
    </w:p>
    <w:p w14:paraId="498BD0EA" w14:textId="1D4D84EA" w:rsidR="00137E3C" w:rsidRPr="00746B86" w:rsidRDefault="00D107DB"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Introduction</w:t>
      </w:r>
    </w:p>
    <w:p w14:paraId="7FB3A366" w14:textId="765F2D7C" w:rsidR="00D107DB" w:rsidRPr="00746B86" w:rsidRDefault="00D107DB"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In this report, a financial analysis of Microsoft’s financial performance was done in detail</w:t>
      </w:r>
      <w:r w:rsid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 xml:space="preserve">to determine its financial performance. Microsoft is a global technological company that specialises in </w:t>
      </w:r>
      <w:r w:rsidRPr="00746B86">
        <w:rPr>
          <w:rFonts w:asciiTheme="majorBidi" w:hAnsiTheme="majorBidi" w:cstheme="majorBidi"/>
          <w:color w:val="000000" w:themeColor="text1"/>
          <w:sz w:val="24"/>
          <w:szCs w:val="24"/>
        </w:rPr>
        <w:t>computer software</w:t>
      </w:r>
      <w:r w:rsid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 xml:space="preserve">cloud computing services, gaming </w:t>
      </w:r>
      <w:r w:rsidR="00746B86">
        <w:rPr>
          <w:rFonts w:asciiTheme="majorBidi" w:hAnsiTheme="majorBidi" w:cstheme="majorBidi"/>
          <w:color w:val="000000" w:themeColor="text1"/>
          <w:sz w:val="24"/>
          <w:szCs w:val="24"/>
        </w:rPr>
        <w:t xml:space="preserve">software </w:t>
      </w:r>
      <w:r w:rsidRPr="00746B86">
        <w:rPr>
          <w:rFonts w:asciiTheme="majorBidi" w:hAnsiTheme="majorBidi" w:cstheme="majorBidi"/>
          <w:color w:val="000000" w:themeColor="text1"/>
          <w:sz w:val="24"/>
          <w:szCs w:val="24"/>
        </w:rPr>
        <w:t>and hardware, computer software and other online services worldwide.</w:t>
      </w:r>
      <w:r w:rsidRPr="00746B86">
        <w:rPr>
          <w:rFonts w:asciiTheme="majorBidi" w:hAnsiTheme="majorBidi" w:cstheme="majorBidi"/>
          <w:color w:val="000000" w:themeColor="text1"/>
          <w:sz w:val="24"/>
          <w:szCs w:val="24"/>
        </w:rPr>
        <w:t xml:space="preserve"> Microsoft’s business strategy is to keep up with advancements in technology by investing in research and development. Microsoft has a great market positioning as it has little to no threats of substitutes</w:t>
      </w:r>
      <w:r w:rsidR="00746B86">
        <w:rPr>
          <w:rFonts w:asciiTheme="majorBidi" w:hAnsiTheme="majorBidi" w:cstheme="majorBidi"/>
          <w:color w:val="000000" w:themeColor="text1"/>
          <w:sz w:val="24"/>
          <w:szCs w:val="24"/>
        </w:rPr>
        <w:t>.</w:t>
      </w:r>
    </w:p>
    <w:p w14:paraId="4B694C29" w14:textId="0F20BF65" w:rsidR="00D107DB" w:rsidRPr="00746B86" w:rsidRDefault="00D107DB"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In </w:t>
      </w:r>
      <w:r w:rsidR="00746B86">
        <w:rPr>
          <w:rFonts w:asciiTheme="majorBidi" w:hAnsiTheme="majorBidi" w:cstheme="majorBidi"/>
          <w:color w:val="000000" w:themeColor="text1"/>
          <w:sz w:val="24"/>
          <w:szCs w:val="24"/>
        </w:rPr>
        <w:t xml:space="preserve">an </w:t>
      </w:r>
      <w:r w:rsidRPr="00746B86">
        <w:rPr>
          <w:rFonts w:asciiTheme="majorBidi" w:hAnsiTheme="majorBidi" w:cstheme="majorBidi"/>
          <w:color w:val="000000" w:themeColor="text1"/>
          <w:sz w:val="24"/>
          <w:szCs w:val="24"/>
        </w:rPr>
        <w:t>analysis of Microsoft’s financial statements it was determined that Microsoft ha</w:t>
      </w:r>
      <w:r w:rsidR="00F808E5" w:rsidRPr="00746B86">
        <w:rPr>
          <w:rFonts w:asciiTheme="majorBidi" w:hAnsiTheme="majorBidi" w:cstheme="majorBidi"/>
          <w:color w:val="000000" w:themeColor="text1"/>
          <w:sz w:val="24"/>
          <w:szCs w:val="24"/>
        </w:rPr>
        <w:t>ve a strong</w:t>
      </w:r>
      <w:r w:rsidRPr="00746B86">
        <w:rPr>
          <w:rFonts w:asciiTheme="majorBidi" w:hAnsiTheme="majorBidi" w:cstheme="majorBidi"/>
          <w:color w:val="000000" w:themeColor="text1"/>
          <w:sz w:val="24"/>
          <w:szCs w:val="24"/>
        </w:rPr>
        <w:t xml:space="preserve"> financial position. This is due to an increase in revenue. </w:t>
      </w:r>
      <w:r w:rsidRPr="00746B86">
        <w:rPr>
          <w:rFonts w:asciiTheme="majorBidi" w:hAnsiTheme="majorBidi" w:cstheme="majorBidi"/>
          <w:color w:val="000000" w:themeColor="text1"/>
          <w:sz w:val="24"/>
          <w:szCs w:val="24"/>
        </w:rPr>
        <w:t>Microsoft possesses a strong balance sheet due to intelligent working capital and a balanced capital employed</w:t>
      </w:r>
      <w:r w:rsidRPr="00746B86">
        <w:rPr>
          <w:rFonts w:asciiTheme="majorBidi" w:hAnsiTheme="majorBidi" w:cstheme="majorBidi"/>
          <w:color w:val="000000" w:themeColor="text1"/>
          <w:sz w:val="24"/>
          <w:szCs w:val="24"/>
        </w:rPr>
        <w:t xml:space="preserve">. </w:t>
      </w:r>
    </w:p>
    <w:p w14:paraId="1BB7CB71" w14:textId="29E0022B" w:rsidR="00D107DB" w:rsidRPr="00746B86" w:rsidRDefault="00D107DB"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A financial ratio analysis was done of Microsoft to assess profitability, liquidity and solvency.</w:t>
      </w:r>
      <w:r w:rsidR="00623449" w:rsidRPr="00746B86">
        <w:rPr>
          <w:rFonts w:asciiTheme="majorBidi" w:hAnsiTheme="majorBidi" w:cstheme="majorBidi"/>
          <w:color w:val="000000" w:themeColor="text1"/>
          <w:sz w:val="24"/>
          <w:szCs w:val="24"/>
        </w:rPr>
        <w:t xml:space="preserve"> In 2023, Microsoft ha</w:t>
      </w:r>
      <w:r w:rsidR="00746B86">
        <w:rPr>
          <w:rFonts w:asciiTheme="majorBidi" w:hAnsiTheme="majorBidi" w:cstheme="majorBidi"/>
          <w:color w:val="000000" w:themeColor="text1"/>
          <w:sz w:val="24"/>
          <w:szCs w:val="24"/>
        </w:rPr>
        <w:t>d</w:t>
      </w:r>
      <w:r w:rsidR="00623449" w:rsidRPr="00746B86">
        <w:rPr>
          <w:rFonts w:asciiTheme="majorBidi" w:hAnsiTheme="majorBidi" w:cstheme="majorBidi"/>
          <w:color w:val="000000" w:themeColor="text1"/>
          <w:sz w:val="24"/>
          <w:szCs w:val="24"/>
        </w:rPr>
        <w:t xml:space="preserve"> a return on equity of 0.35. This means that for every $1 that Microsoft invests a</w:t>
      </w:r>
      <w:r w:rsidR="00623449" w:rsidRPr="00746B86">
        <w:rPr>
          <w:rFonts w:asciiTheme="majorBidi" w:hAnsiTheme="majorBidi" w:cstheme="majorBidi"/>
          <w:color w:val="000000" w:themeColor="text1"/>
          <w:sz w:val="24"/>
          <w:szCs w:val="24"/>
          <w:shd w:val="clear" w:color="auto" w:fill="FFFFFF"/>
        </w:rPr>
        <w:t xml:space="preserve"> profit of $0.35 </w:t>
      </w:r>
      <w:r w:rsidR="00623449" w:rsidRPr="00746B86">
        <w:rPr>
          <w:rFonts w:asciiTheme="majorBidi" w:hAnsiTheme="majorBidi" w:cstheme="majorBidi"/>
          <w:color w:val="000000" w:themeColor="text1"/>
          <w:sz w:val="24"/>
          <w:szCs w:val="24"/>
          <w:shd w:val="clear" w:color="auto" w:fill="FFFFFF"/>
        </w:rPr>
        <w:t xml:space="preserve">was gained. Microsoft </w:t>
      </w:r>
      <w:r w:rsidR="00623449" w:rsidRPr="00746B86">
        <w:rPr>
          <w:rFonts w:asciiTheme="majorBidi" w:hAnsiTheme="majorBidi" w:cstheme="majorBidi"/>
          <w:color w:val="000000" w:themeColor="text1"/>
          <w:sz w:val="24"/>
          <w:szCs w:val="24"/>
        </w:rPr>
        <w:t xml:space="preserve">current ROCE is </w:t>
      </w:r>
      <w:r w:rsidR="00746B86">
        <w:rPr>
          <w:rFonts w:asciiTheme="majorBidi" w:hAnsiTheme="majorBidi" w:cstheme="majorBidi"/>
          <w:color w:val="000000" w:themeColor="text1"/>
          <w:sz w:val="24"/>
          <w:szCs w:val="24"/>
        </w:rPr>
        <w:t>0.29</w:t>
      </w:r>
      <w:r w:rsidR="00623449" w:rsidRPr="00746B86">
        <w:rPr>
          <w:rFonts w:asciiTheme="majorBidi" w:hAnsiTheme="majorBidi" w:cstheme="majorBidi"/>
          <w:color w:val="000000" w:themeColor="text1"/>
          <w:sz w:val="24"/>
          <w:szCs w:val="24"/>
        </w:rPr>
        <w:t xml:space="preserve">. Microsoft ROCE has increased over the years. This is indicative that Microsoft has many investment opportunities for investing capital at higher rates and also internally. </w:t>
      </w:r>
    </w:p>
    <w:p w14:paraId="0CE4357C" w14:textId="3E51C900" w:rsidR="00623449" w:rsidRPr="00746B86" w:rsidRDefault="00623449"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Microsoft is a solvent company given the fact  that it owns more than it owes</w:t>
      </w:r>
      <w:r w:rsidRPr="00746B86">
        <w:rPr>
          <w:rFonts w:asciiTheme="majorBidi" w:hAnsiTheme="majorBidi" w:cstheme="majorBidi"/>
          <w:color w:val="000000" w:themeColor="text1"/>
          <w:sz w:val="24"/>
          <w:szCs w:val="24"/>
        </w:rPr>
        <w:t xml:space="preserve">. It has a financial gearing of 0.20 which indicates a low risk </w:t>
      </w:r>
      <w:r w:rsidRPr="00746B86">
        <w:rPr>
          <w:rFonts w:asciiTheme="majorBidi" w:hAnsiTheme="majorBidi" w:cstheme="majorBidi"/>
          <w:color w:val="000000" w:themeColor="text1"/>
          <w:sz w:val="24"/>
          <w:szCs w:val="24"/>
          <w:shd w:val="clear" w:color="auto" w:fill="FFFFFF"/>
        </w:rPr>
        <w:t xml:space="preserve">as it does not rely on funding from external sources. Microsoft also has an interest cover of 4.5  </w:t>
      </w:r>
      <w:r w:rsidR="00746B86">
        <w:rPr>
          <w:rFonts w:asciiTheme="majorBidi" w:hAnsiTheme="majorBidi" w:cstheme="majorBidi"/>
          <w:color w:val="000000" w:themeColor="text1"/>
          <w:sz w:val="24"/>
          <w:szCs w:val="24"/>
        </w:rPr>
        <w:t xml:space="preserve">which means that it can </w:t>
      </w:r>
      <w:r w:rsidRPr="00746B86">
        <w:rPr>
          <w:rFonts w:asciiTheme="majorBidi" w:hAnsiTheme="majorBidi" w:cstheme="majorBidi"/>
          <w:color w:val="000000" w:themeColor="text1"/>
          <w:sz w:val="24"/>
          <w:szCs w:val="24"/>
        </w:rPr>
        <w:t>pay its interest expense 4.5 times with its current earnings.</w:t>
      </w:r>
    </w:p>
    <w:p w14:paraId="41A191BE" w14:textId="6298D6D2" w:rsidR="00137E3C" w:rsidRPr="00746B86" w:rsidRDefault="00623449"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 is also able to </w:t>
      </w:r>
      <w:r w:rsidRPr="00746B86">
        <w:rPr>
          <w:rFonts w:asciiTheme="majorBidi" w:hAnsiTheme="majorBidi" w:cstheme="majorBidi"/>
          <w:color w:val="000000" w:themeColor="text1"/>
          <w:sz w:val="24"/>
          <w:szCs w:val="24"/>
        </w:rPr>
        <w:t>fulfil its short-term obligations</w:t>
      </w:r>
      <w:r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The current ratio for Microsoft for the 2023 financial year  is 1.79</w:t>
      </w:r>
      <w:r w:rsidR="00746B86">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 xml:space="preserve"> This is a high current ratio and indicates that Microsoft will be able to meet short term debts which will have a positive impact on return on investment.</w:t>
      </w:r>
      <w:r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lastRenderedPageBreak/>
        <w:t xml:space="preserve">On the other hand </w:t>
      </w:r>
      <w:r w:rsidRPr="00746B86">
        <w:rPr>
          <w:rFonts w:asciiTheme="majorBidi" w:hAnsiTheme="majorBidi" w:cstheme="majorBidi"/>
          <w:color w:val="000000" w:themeColor="text1"/>
          <w:sz w:val="24"/>
          <w:szCs w:val="24"/>
        </w:rPr>
        <w:t>Microsoft has a quick ratio of 1.9 an</w:t>
      </w:r>
      <w:r w:rsidRPr="00746B86">
        <w:rPr>
          <w:rFonts w:asciiTheme="majorBidi" w:hAnsiTheme="majorBidi" w:cstheme="majorBidi"/>
          <w:color w:val="000000" w:themeColor="text1"/>
          <w:sz w:val="24"/>
          <w:szCs w:val="24"/>
        </w:rPr>
        <w:t>d have an</w:t>
      </w:r>
      <w:r w:rsidRPr="00746B86">
        <w:rPr>
          <w:rFonts w:asciiTheme="majorBidi" w:hAnsiTheme="majorBidi" w:cstheme="majorBidi"/>
          <w:color w:val="000000" w:themeColor="text1"/>
          <w:sz w:val="24"/>
          <w:szCs w:val="24"/>
        </w:rPr>
        <w:t xml:space="preserve"> excellent chance of fulfilling its short terms obligations.</w:t>
      </w:r>
      <w:r w:rsidR="00EB5409" w:rsidRPr="00746B86">
        <w:rPr>
          <w:rFonts w:asciiTheme="majorBidi" w:hAnsiTheme="majorBidi" w:cstheme="majorBidi"/>
          <w:color w:val="000000" w:themeColor="text1"/>
          <w:sz w:val="24"/>
          <w:szCs w:val="24"/>
        </w:rPr>
        <w:t xml:space="preserve"> Microsoft has a good financial position based on comparative analysis of its financial statements along with calculating its  liquidity, profitability and solvency ratios. </w:t>
      </w:r>
    </w:p>
    <w:p w14:paraId="1ABD4D87" w14:textId="77777777" w:rsidR="00137E3C" w:rsidRPr="00746B86" w:rsidRDefault="00137E3C" w:rsidP="00746B86">
      <w:pPr>
        <w:spacing w:line="480" w:lineRule="auto"/>
        <w:rPr>
          <w:rFonts w:asciiTheme="majorBidi" w:hAnsiTheme="majorBidi" w:cstheme="majorBidi"/>
          <w:color w:val="000000" w:themeColor="text1"/>
          <w:sz w:val="24"/>
          <w:szCs w:val="24"/>
        </w:rPr>
      </w:pPr>
    </w:p>
    <w:p w14:paraId="0FA30B70" w14:textId="2D097DB4" w:rsidR="00137E3C" w:rsidRPr="001C1B7D" w:rsidRDefault="00623449" w:rsidP="001C1B7D">
      <w:pPr>
        <w:spacing w:line="480" w:lineRule="auto"/>
        <w:jc w:val="center"/>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t>Methods</w:t>
      </w:r>
    </w:p>
    <w:p w14:paraId="7E938388" w14:textId="26C2F3F3" w:rsidR="00623449" w:rsidRPr="00746B86" w:rsidRDefault="00623449"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To complete this report, I have utilised many academic journals to receive varying viewpoints on the subject. I have read Microsoft’s annual reports to receive a better understanding of their operations and to understand fluctuations int their financial statements. I have also done comparative analysis of Microsoft statements over the years to get a better viewpoint on their </w:t>
      </w:r>
      <w:r w:rsidR="00EB5409" w:rsidRPr="00746B86">
        <w:rPr>
          <w:rFonts w:asciiTheme="majorBidi" w:hAnsiTheme="majorBidi" w:cstheme="majorBidi"/>
          <w:color w:val="000000" w:themeColor="text1"/>
          <w:sz w:val="24"/>
          <w:szCs w:val="24"/>
        </w:rPr>
        <w:t xml:space="preserve">operations. </w:t>
      </w:r>
    </w:p>
    <w:p w14:paraId="135E9EE8" w14:textId="77777777" w:rsidR="00137E3C" w:rsidRPr="00746B86" w:rsidRDefault="00137E3C" w:rsidP="00746B86">
      <w:pPr>
        <w:spacing w:line="480" w:lineRule="auto"/>
        <w:rPr>
          <w:rFonts w:asciiTheme="majorBidi" w:hAnsiTheme="majorBidi" w:cstheme="majorBidi"/>
          <w:color w:val="000000" w:themeColor="text1"/>
          <w:sz w:val="24"/>
          <w:szCs w:val="24"/>
        </w:rPr>
      </w:pPr>
    </w:p>
    <w:p w14:paraId="6E519A3A" w14:textId="77777777" w:rsidR="00137E3C" w:rsidRPr="00746B86" w:rsidRDefault="00137E3C" w:rsidP="00746B86">
      <w:pPr>
        <w:spacing w:line="480" w:lineRule="auto"/>
        <w:rPr>
          <w:rFonts w:asciiTheme="majorBidi" w:hAnsiTheme="majorBidi" w:cstheme="majorBidi"/>
          <w:color w:val="000000" w:themeColor="text1"/>
          <w:sz w:val="24"/>
          <w:szCs w:val="24"/>
        </w:rPr>
      </w:pPr>
    </w:p>
    <w:p w14:paraId="6CBD8947" w14:textId="49ECF318" w:rsidR="00137E3C" w:rsidRPr="00746B86" w:rsidRDefault="00137E3C" w:rsidP="00746B86">
      <w:pPr>
        <w:spacing w:line="480" w:lineRule="auto"/>
        <w:rPr>
          <w:rFonts w:asciiTheme="majorBidi" w:hAnsiTheme="majorBidi" w:cstheme="majorBidi"/>
          <w:color w:val="000000" w:themeColor="text1"/>
          <w:sz w:val="24"/>
          <w:szCs w:val="24"/>
        </w:rPr>
      </w:pPr>
    </w:p>
    <w:p w14:paraId="6D99B8C0" w14:textId="169CD7AB" w:rsidR="00137E3C" w:rsidRDefault="00137E3C"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   </w:t>
      </w:r>
    </w:p>
    <w:p w14:paraId="4905C376" w14:textId="77777777" w:rsidR="001C1B7D" w:rsidRDefault="001C1B7D" w:rsidP="00746B86">
      <w:pPr>
        <w:spacing w:line="480" w:lineRule="auto"/>
        <w:rPr>
          <w:rFonts w:asciiTheme="majorBidi" w:hAnsiTheme="majorBidi" w:cstheme="majorBidi"/>
          <w:color w:val="000000" w:themeColor="text1"/>
          <w:sz w:val="24"/>
          <w:szCs w:val="24"/>
        </w:rPr>
      </w:pPr>
    </w:p>
    <w:p w14:paraId="0F9383F3" w14:textId="77777777" w:rsidR="001C1B7D" w:rsidRDefault="001C1B7D" w:rsidP="00746B86">
      <w:pPr>
        <w:spacing w:line="480" w:lineRule="auto"/>
        <w:rPr>
          <w:rFonts w:asciiTheme="majorBidi" w:hAnsiTheme="majorBidi" w:cstheme="majorBidi"/>
          <w:color w:val="000000" w:themeColor="text1"/>
          <w:sz w:val="24"/>
          <w:szCs w:val="24"/>
        </w:rPr>
      </w:pPr>
    </w:p>
    <w:p w14:paraId="252BA98C" w14:textId="77777777" w:rsidR="001C1B7D" w:rsidRDefault="001C1B7D" w:rsidP="00746B86">
      <w:pPr>
        <w:spacing w:line="480" w:lineRule="auto"/>
        <w:rPr>
          <w:rFonts w:asciiTheme="majorBidi" w:hAnsiTheme="majorBidi" w:cstheme="majorBidi"/>
          <w:color w:val="000000" w:themeColor="text1"/>
          <w:sz w:val="24"/>
          <w:szCs w:val="24"/>
        </w:rPr>
      </w:pPr>
    </w:p>
    <w:p w14:paraId="7AB4BF33" w14:textId="77777777" w:rsidR="001C1B7D" w:rsidRDefault="001C1B7D" w:rsidP="00746B86">
      <w:pPr>
        <w:spacing w:line="480" w:lineRule="auto"/>
        <w:rPr>
          <w:rFonts w:asciiTheme="majorBidi" w:hAnsiTheme="majorBidi" w:cstheme="majorBidi"/>
          <w:color w:val="000000" w:themeColor="text1"/>
          <w:sz w:val="24"/>
          <w:szCs w:val="24"/>
        </w:rPr>
      </w:pPr>
    </w:p>
    <w:p w14:paraId="4CBC595E" w14:textId="77777777" w:rsidR="001C1B7D" w:rsidRDefault="001C1B7D" w:rsidP="00746B86">
      <w:pPr>
        <w:spacing w:line="480" w:lineRule="auto"/>
        <w:rPr>
          <w:rFonts w:asciiTheme="majorBidi" w:hAnsiTheme="majorBidi" w:cstheme="majorBidi"/>
          <w:color w:val="000000" w:themeColor="text1"/>
          <w:sz w:val="24"/>
          <w:szCs w:val="24"/>
        </w:rPr>
      </w:pPr>
    </w:p>
    <w:p w14:paraId="2A8D89BF" w14:textId="77777777" w:rsidR="001C1B7D" w:rsidRPr="00746B86" w:rsidRDefault="001C1B7D" w:rsidP="00746B86">
      <w:pPr>
        <w:spacing w:line="480" w:lineRule="auto"/>
        <w:rPr>
          <w:rFonts w:asciiTheme="majorBidi" w:hAnsiTheme="majorBidi" w:cstheme="majorBidi"/>
          <w:color w:val="000000" w:themeColor="text1"/>
          <w:sz w:val="24"/>
          <w:szCs w:val="24"/>
        </w:rPr>
      </w:pPr>
    </w:p>
    <w:p w14:paraId="427CB234" w14:textId="77777777" w:rsidR="005C1A71" w:rsidRPr="00746B86" w:rsidRDefault="005C1A71" w:rsidP="00746B86">
      <w:pPr>
        <w:spacing w:line="480" w:lineRule="auto"/>
        <w:rPr>
          <w:rFonts w:asciiTheme="majorBidi" w:hAnsiTheme="majorBidi" w:cstheme="majorBidi"/>
          <w:color w:val="000000" w:themeColor="text1"/>
          <w:sz w:val="24"/>
          <w:szCs w:val="24"/>
        </w:rPr>
      </w:pPr>
    </w:p>
    <w:p w14:paraId="13A869BB" w14:textId="28042170" w:rsidR="005C1A71" w:rsidRPr="00746B86" w:rsidRDefault="00270469" w:rsidP="00270469">
      <w:pPr>
        <w:spacing w:line="48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Overview of Microsoft Operations</w:t>
      </w:r>
    </w:p>
    <w:p w14:paraId="1EC44356" w14:textId="52CDBEE7" w:rsidR="005C1A71" w:rsidRPr="00746B86" w:rsidRDefault="005C1A71"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Microsoft is headquartered in Washington DC and is the largest supplier of computer software in the world</w:t>
      </w:r>
      <w:r w:rsidR="00254CAF" w:rsidRPr="00746B86">
        <w:rPr>
          <w:rFonts w:asciiTheme="majorBidi" w:hAnsiTheme="majorBidi" w:cstheme="majorBidi"/>
          <w:color w:val="000000" w:themeColor="text1"/>
          <w:sz w:val="24"/>
          <w:szCs w:val="24"/>
        </w:rPr>
        <w:t xml:space="preserve"> it</w:t>
      </w:r>
      <w:r w:rsidR="00FF543D" w:rsidRPr="00746B86">
        <w:rPr>
          <w:rFonts w:asciiTheme="majorBidi" w:hAnsiTheme="majorBidi" w:cstheme="majorBidi"/>
          <w:color w:val="000000" w:themeColor="text1"/>
          <w:sz w:val="24"/>
          <w:szCs w:val="24"/>
        </w:rPr>
        <w:t xml:space="preserve"> is one of the leading supplier of cloud computing services, gaming and video game software and hardware, computer software and</w:t>
      </w:r>
      <w:r w:rsidRPr="00746B86">
        <w:rPr>
          <w:rFonts w:asciiTheme="majorBidi" w:hAnsiTheme="majorBidi" w:cstheme="majorBidi"/>
          <w:color w:val="000000" w:themeColor="text1"/>
          <w:sz w:val="24"/>
          <w:szCs w:val="24"/>
        </w:rPr>
        <w:t xml:space="preserve"> other online services</w:t>
      </w:r>
      <w:r w:rsidR="00254CAF" w:rsidRPr="00746B86">
        <w:rPr>
          <w:rFonts w:asciiTheme="majorBidi" w:hAnsiTheme="majorBidi" w:cstheme="majorBidi"/>
          <w:color w:val="000000" w:themeColor="text1"/>
          <w:sz w:val="24"/>
          <w:szCs w:val="24"/>
        </w:rPr>
        <w:t xml:space="preserve"> worldwide.</w:t>
      </w:r>
    </w:p>
    <w:p w14:paraId="711FD5D7" w14:textId="08C286F6" w:rsidR="00277737" w:rsidRPr="00746B86" w:rsidRDefault="00A466C8"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With the prevalence of</w:t>
      </w:r>
      <w:r w:rsidR="00254CAF" w:rsidRPr="00746B86">
        <w:rPr>
          <w:rFonts w:asciiTheme="majorBidi" w:hAnsiTheme="majorBidi" w:cstheme="majorBidi"/>
          <w:color w:val="000000" w:themeColor="text1"/>
          <w:sz w:val="24"/>
          <w:szCs w:val="24"/>
        </w:rPr>
        <w:t xml:space="preserve"> advancements in technology</w:t>
      </w:r>
      <w:r w:rsidRPr="00746B86">
        <w:rPr>
          <w:rFonts w:asciiTheme="majorBidi" w:hAnsiTheme="majorBidi" w:cstheme="majorBidi"/>
          <w:color w:val="000000" w:themeColor="text1"/>
          <w:sz w:val="24"/>
          <w:szCs w:val="24"/>
        </w:rPr>
        <w:t>, Microsoft too has reshaped its operations to keep up with the changing world</w:t>
      </w:r>
      <w:r w:rsidR="00254CAF" w:rsidRPr="00746B86">
        <w:rPr>
          <w:rFonts w:asciiTheme="majorBidi" w:hAnsiTheme="majorBidi" w:cstheme="majorBidi"/>
          <w:color w:val="000000" w:themeColor="text1"/>
          <w:sz w:val="24"/>
          <w:szCs w:val="24"/>
        </w:rPr>
        <w:t>.</w:t>
      </w:r>
      <w:r w:rsidR="00127BB5" w:rsidRPr="00746B86">
        <w:rPr>
          <w:rFonts w:asciiTheme="majorBidi" w:hAnsiTheme="majorBidi" w:cstheme="majorBidi"/>
          <w:color w:val="000000" w:themeColor="text1"/>
          <w:sz w:val="24"/>
          <w:szCs w:val="24"/>
        </w:rPr>
        <w:t xml:space="preserve"> Microsoft </w:t>
      </w:r>
      <w:r w:rsidR="00254CAF" w:rsidRPr="00746B86">
        <w:rPr>
          <w:rFonts w:asciiTheme="majorBidi" w:hAnsiTheme="majorBidi" w:cstheme="majorBidi"/>
          <w:color w:val="000000" w:themeColor="text1"/>
          <w:sz w:val="24"/>
          <w:szCs w:val="24"/>
        </w:rPr>
        <w:t>has reported</w:t>
      </w:r>
      <w:r w:rsidR="00127BB5" w:rsidRPr="00746B86">
        <w:rPr>
          <w:rFonts w:asciiTheme="majorBidi" w:hAnsiTheme="majorBidi" w:cstheme="majorBidi"/>
          <w:color w:val="000000" w:themeColor="text1"/>
          <w:sz w:val="24"/>
          <w:szCs w:val="24"/>
        </w:rPr>
        <w:t xml:space="preserve"> that the world has “entered a new age of AI that will fundamentally transform productivity for every individual, organization, and industry on earth, and help  address some of the world’s most pressing challenges”. (Microsoft, 2023)</w:t>
      </w:r>
    </w:p>
    <w:p w14:paraId="6D54A609" w14:textId="2B044F42" w:rsidR="00277737" w:rsidRPr="00746B86" w:rsidRDefault="00277737" w:rsidP="00746B86">
      <w:pPr>
        <w:spacing w:line="48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rPr>
        <w:t xml:space="preserve">Microsoft’s business strategy is geared around </w:t>
      </w:r>
      <w:r w:rsidRPr="00746B86">
        <w:rPr>
          <w:rFonts w:asciiTheme="majorBidi" w:hAnsiTheme="majorBidi" w:cstheme="majorBidi"/>
          <w:color w:val="000000" w:themeColor="text1"/>
          <w:sz w:val="24"/>
          <w:szCs w:val="24"/>
          <w:shd w:val="clear" w:color="auto" w:fill="FFFFFF"/>
        </w:rPr>
        <w:t xml:space="preserve"> generating revenue through licenses and creation of software, selling and designing new software to keep up with the changing world, and through distributing pertinent online marketing to a global customer audience. In addition they offer suite of products and services such as Microsoft Office. (Microsoft, 20</w:t>
      </w:r>
      <w:r w:rsidR="00254CAF" w:rsidRPr="00746B86">
        <w:rPr>
          <w:rFonts w:asciiTheme="majorBidi" w:hAnsiTheme="majorBidi" w:cstheme="majorBidi"/>
          <w:color w:val="000000" w:themeColor="text1"/>
          <w:sz w:val="24"/>
          <w:szCs w:val="24"/>
          <w:shd w:val="clear" w:color="auto" w:fill="FFFFFF"/>
        </w:rPr>
        <w:t>23)</w:t>
      </w:r>
    </w:p>
    <w:p w14:paraId="52A43223" w14:textId="197961DC" w:rsidR="00F9588B" w:rsidRPr="00746B86" w:rsidRDefault="00F9588B" w:rsidP="00746B86">
      <w:pPr>
        <w:spacing w:line="480" w:lineRule="auto"/>
        <w:jc w:val="center"/>
        <w:rPr>
          <w:rFonts w:asciiTheme="majorBidi" w:hAnsiTheme="majorBidi" w:cstheme="majorBidi"/>
          <w:b/>
          <w:bCs/>
          <w:color w:val="000000" w:themeColor="text1"/>
          <w:sz w:val="24"/>
          <w:szCs w:val="24"/>
          <w:shd w:val="clear" w:color="auto" w:fill="FFFFFF"/>
        </w:rPr>
      </w:pPr>
      <w:r w:rsidRPr="00746B86">
        <w:rPr>
          <w:rFonts w:asciiTheme="majorBidi" w:hAnsiTheme="majorBidi" w:cstheme="majorBidi"/>
          <w:b/>
          <w:bCs/>
          <w:color w:val="000000" w:themeColor="text1"/>
          <w:sz w:val="24"/>
          <w:szCs w:val="24"/>
          <w:shd w:val="clear" w:color="auto" w:fill="FFFFFF"/>
        </w:rPr>
        <w:t>SWOT Analysis of Microsoft</w:t>
      </w:r>
    </w:p>
    <w:tbl>
      <w:tblPr>
        <w:tblStyle w:val="TableGrid"/>
        <w:tblW w:w="0" w:type="auto"/>
        <w:tblLook w:val="04A0" w:firstRow="1" w:lastRow="0" w:firstColumn="1" w:lastColumn="0" w:noHBand="0" w:noVBand="1"/>
      </w:tblPr>
      <w:tblGrid>
        <w:gridCol w:w="4507"/>
        <w:gridCol w:w="4509"/>
      </w:tblGrid>
      <w:tr w:rsidR="00C90BE8" w:rsidRPr="00746B86" w14:paraId="12B32809" w14:textId="77777777" w:rsidTr="00F9588B">
        <w:trPr>
          <w:trHeight w:val="2933"/>
        </w:trPr>
        <w:tc>
          <w:tcPr>
            <w:tcW w:w="4621" w:type="dxa"/>
          </w:tcPr>
          <w:p w14:paraId="275712D3" w14:textId="77777777" w:rsidR="00F9588B" w:rsidRPr="00746B86" w:rsidRDefault="00F9588B" w:rsidP="00746B86">
            <w:pPr>
              <w:spacing w:line="480" w:lineRule="auto"/>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 xml:space="preserve">Strengths </w:t>
            </w:r>
          </w:p>
          <w:p w14:paraId="794DD8D7" w14:textId="77777777" w:rsidR="00F9588B" w:rsidRPr="00746B86" w:rsidRDefault="00F9588B" w:rsidP="00746B86">
            <w:pPr>
              <w:pStyle w:val="ListParagraph"/>
              <w:numPr>
                <w:ilvl w:val="0"/>
                <w:numId w:val="1"/>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Largest technology company worldwide.</w:t>
            </w:r>
          </w:p>
          <w:p w14:paraId="69A34FA7" w14:textId="77777777" w:rsidR="00F9588B" w:rsidRPr="00746B86" w:rsidRDefault="00F9588B" w:rsidP="00746B86">
            <w:pPr>
              <w:pStyle w:val="ListParagraph"/>
              <w:numPr>
                <w:ilvl w:val="0"/>
                <w:numId w:val="1"/>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Customer loyalty and retention.</w:t>
            </w:r>
          </w:p>
          <w:p w14:paraId="756FEA62" w14:textId="77777777" w:rsidR="00F9588B" w:rsidRPr="00746B86" w:rsidRDefault="00F9588B" w:rsidP="00746B86">
            <w:pPr>
              <w:pStyle w:val="ListParagraph"/>
              <w:numPr>
                <w:ilvl w:val="0"/>
                <w:numId w:val="1"/>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Vast market reach.</w:t>
            </w:r>
          </w:p>
          <w:p w14:paraId="38BCBBFC" w14:textId="77777777" w:rsidR="00F9588B" w:rsidRPr="00746B86" w:rsidRDefault="00F9588B" w:rsidP="00746B86">
            <w:pPr>
              <w:pStyle w:val="ListParagraph"/>
              <w:numPr>
                <w:ilvl w:val="0"/>
                <w:numId w:val="1"/>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lastRenderedPageBreak/>
              <w:t xml:space="preserve">Stable brand with good financial backing which attract both customers and investors.  </w:t>
            </w:r>
          </w:p>
          <w:p w14:paraId="68CC8686" w14:textId="77777777" w:rsidR="00F9588B" w:rsidRPr="00746B86" w:rsidRDefault="00F9588B" w:rsidP="00746B86">
            <w:pPr>
              <w:pStyle w:val="ListParagraph"/>
              <w:numPr>
                <w:ilvl w:val="0"/>
                <w:numId w:val="1"/>
              </w:numPr>
              <w:spacing w:line="480" w:lineRule="auto"/>
              <w:rPr>
                <w:rFonts w:asciiTheme="majorBidi" w:hAnsiTheme="majorBidi" w:cstheme="majorBidi"/>
                <w:b/>
                <w:bCs/>
                <w:color w:val="000000" w:themeColor="text1"/>
                <w:sz w:val="24"/>
                <w:szCs w:val="24"/>
              </w:rPr>
            </w:pPr>
            <w:r w:rsidRPr="00746B86">
              <w:rPr>
                <w:rFonts w:asciiTheme="majorBidi" w:hAnsiTheme="majorBidi" w:cstheme="majorBidi"/>
                <w:color w:val="000000" w:themeColor="text1"/>
                <w:sz w:val="24"/>
                <w:szCs w:val="24"/>
              </w:rPr>
              <w:t>Software are user-friendly and have superior quality standards.</w:t>
            </w:r>
            <w:r w:rsidRPr="00746B86">
              <w:rPr>
                <w:rFonts w:asciiTheme="majorBidi" w:hAnsiTheme="majorBidi" w:cstheme="majorBidi"/>
                <w:b/>
                <w:bCs/>
                <w:color w:val="000000" w:themeColor="text1"/>
                <w:sz w:val="24"/>
                <w:szCs w:val="24"/>
              </w:rPr>
              <w:t xml:space="preserve">   </w:t>
            </w:r>
          </w:p>
          <w:p w14:paraId="0EA4FDD1" w14:textId="5D624575" w:rsidR="001749EC" w:rsidRPr="00746B86" w:rsidRDefault="001749EC" w:rsidP="00746B86">
            <w:pPr>
              <w:pStyle w:val="ListParagraph"/>
              <w:numPr>
                <w:ilvl w:val="0"/>
                <w:numId w:val="1"/>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Constant growth due to investments in new technologies such as Clo</w:t>
            </w:r>
            <w:r w:rsidR="00B350C4" w:rsidRPr="00746B86">
              <w:rPr>
                <w:rFonts w:asciiTheme="majorBidi" w:hAnsiTheme="majorBidi" w:cstheme="majorBidi"/>
                <w:color w:val="000000" w:themeColor="text1"/>
                <w:sz w:val="24"/>
                <w:szCs w:val="24"/>
              </w:rPr>
              <w:t>u</w:t>
            </w:r>
            <w:r w:rsidRPr="00746B86">
              <w:rPr>
                <w:rFonts w:asciiTheme="majorBidi" w:hAnsiTheme="majorBidi" w:cstheme="majorBidi"/>
                <w:color w:val="000000" w:themeColor="text1"/>
                <w:sz w:val="24"/>
                <w:szCs w:val="24"/>
              </w:rPr>
              <w:t>d computing and AI.</w:t>
            </w:r>
          </w:p>
        </w:tc>
        <w:tc>
          <w:tcPr>
            <w:tcW w:w="4621" w:type="dxa"/>
          </w:tcPr>
          <w:p w14:paraId="5A04D64F" w14:textId="77777777" w:rsidR="00F9588B" w:rsidRPr="00746B86" w:rsidRDefault="00C443FB" w:rsidP="00746B86">
            <w:pPr>
              <w:spacing w:line="480" w:lineRule="auto"/>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lastRenderedPageBreak/>
              <w:t>Opportunities</w:t>
            </w:r>
          </w:p>
          <w:p w14:paraId="21B2EA8D" w14:textId="58640C15" w:rsidR="00C443FB" w:rsidRPr="00746B86" w:rsidRDefault="00254CAF" w:rsidP="00746B86">
            <w:pPr>
              <w:pStyle w:val="ListParagraph"/>
              <w:numPr>
                <w:ilvl w:val="0"/>
                <w:numId w:val="3"/>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D</w:t>
            </w:r>
            <w:r w:rsidR="00C443FB" w:rsidRPr="00746B86">
              <w:rPr>
                <w:rFonts w:asciiTheme="majorBidi" w:hAnsiTheme="majorBidi" w:cstheme="majorBidi"/>
                <w:color w:val="000000" w:themeColor="text1"/>
                <w:sz w:val="24"/>
                <w:szCs w:val="24"/>
              </w:rPr>
              <w:t xml:space="preserve">esigning </w:t>
            </w:r>
            <w:r w:rsidRPr="00746B86">
              <w:rPr>
                <w:rFonts w:asciiTheme="majorBidi" w:hAnsiTheme="majorBidi" w:cstheme="majorBidi"/>
                <w:color w:val="000000" w:themeColor="text1"/>
                <w:sz w:val="24"/>
                <w:szCs w:val="24"/>
              </w:rPr>
              <w:t xml:space="preserve">more </w:t>
            </w:r>
            <w:r w:rsidR="00C443FB" w:rsidRPr="00746B86">
              <w:rPr>
                <w:rFonts w:asciiTheme="majorBidi" w:hAnsiTheme="majorBidi" w:cstheme="majorBidi"/>
                <w:color w:val="000000" w:themeColor="text1"/>
                <w:sz w:val="24"/>
                <w:szCs w:val="24"/>
              </w:rPr>
              <w:t xml:space="preserve">products that are environmentally friendly and recyclable. “In 2021, Microsoft developed a novel mouse which recyclable just like recycling one </w:t>
            </w:r>
            <w:r w:rsidR="00C443FB" w:rsidRPr="00746B86">
              <w:rPr>
                <w:rFonts w:asciiTheme="majorBidi" w:hAnsiTheme="majorBidi" w:cstheme="majorBidi"/>
                <w:color w:val="000000" w:themeColor="text1"/>
                <w:sz w:val="24"/>
                <w:szCs w:val="24"/>
              </w:rPr>
              <w:lastRenderedPageBreak/>
              <w:t>plastic bottle from the ocean”. (Zhao, 2022)</w:t>
            </w:r>
          </w:p>
          <w:p w14:paraId="30C593B7" w14:textId="77777777" w:rsidR="00C443FB" w:rsidRPr="00746B86" w:rsidRDefault="00C443FB" w:rsidP="00746B86">
            <w:pPr>
              <w:pStyle w:val="ListParagraph"/>
              <w:spacing w:line="480" w:lineRule="auto"/>
              <w:rPr>
                <w:rFonts w:asciiTheme="majorBidi" w:hAnsiTheme="majorBidi" w:cstheme="majorBidi"/>
                <w:color w:val="000000" w:themeColor="text1"/>
                <w:sz w:val="24"/>
                <w:szCs w:val="24"/>
              </w:rPr>
            </w:pPr>
          </w:p>
          <w:p w14:paraId="720EECE1" w14:textId="47F07AB8" w:rsidR="00C443FB" w:rsidRPr="00746B86" w:rsidRDefault="00254CAF" w:rsidP="00746B86">
            <w:pPr>
              <w:pStyle w:val="ListParagraph"/>
              <w:numPr>
                <w:ilvl w:val="0"/>
                <w:numId w:val="3"/>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E</w:t>
            </w:r>
            <w:r w:rsidR="00C443FB" w:rsidRPr="00746B86">
              <w:rPr>
                <w:rFonts w:asciiTheme="majorBidi" w:hAnsiTheme="majorBidi" w:cstheme="majorBidi"/>
                <w:color w:val="000000" w:themeColor="text1"/>
                <w:sz w:val="24"/>
                <w:szCs w:val="24"/>
              </w:rPr>
              <w:t>xpan</w:t>
            </w:r>
            <w:r w:rsidRPr="00746B86">
              <w:rPr>
                <w:rFonts w:asciiTheme="majorBidi" w:hAnsiTheme="majorBidi" w:cstheme="majorBidi"/>
                <w:color w:val="000000" w:themeColor="text1"/>
                <w:sz w:val="24"/>
                <w:szCs w:val="24"/>
              </w:rPr>
              <w:t>sion</w:t>
            </w:r>
            <w:r w:rsidR="00C443FB"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of</w:t>
            </w:r>
            <w:r w:rsidR="00C443FB" w:rsidRPr="00746B86">
              <w:rPr>
                <w:rFonts w:asciiTheme="majorBidi" w:hAnsiTheme="majorBidi" w:cstheme="majorBidi"/>
                <w:color w:val="000000" w:themeColor="text1"/>
                <w:sz w:val="24"/>
                <w:szCs w:val="24"/>
              </w:rPr>
              <w:t xml:space="preserve"> cloud computing </w:t>
            </w:r>
            <w:r w:rsidRPr="00746B86">
              <w:rPr>
                <w:rFonts w:asciiTheme="majorBidi" w:hAnsiTheme="majorBidi" w:cstheme="majorBidi"/>
                <w:color w:val="000000" w:themeColor="text1"/>
                <w:sz w:val="24"/>
                <w:szCs w:val="24"/>
              </w:rPr>
              <w:t xml:space="preserve">an </w:t>
            </w:r>
            <w:r w:rsidR="006B21CD" w:rsidRPr="00746B86">
              <w:rPr>
                <w:rFonts w:asciiTheme="majorBidi" w:hAnsiTheme="majorBidi" w:cstheme="majorBidi"/>
                <w:color w:val="000000" w:themeColor="text1"/>
                <w:sz w:val="24"/>
                <w:szCs w:val="24"/>
              </w:rPr>
              <w:t>artificial intelligence business</w:t>
            </w:r>
            <w:r w:rsidR="00C443FB" w:rsidRPr="00746B86">
              <w:rPr>
                <w:rFonts w:asciiTheme="majorBidi" w:hAnsiTheme="majorBidi" w:cstheme="majorBidi"/>
                <w:color w:val="000000" w:themeColor="text1"/>
                <w:sz w:val="24"/>
                <w:szCs w:val="24"/>
              </w:rPr>
              <w:t>.</w:t>
            </w:r>
          </w:p>
          <w:p w14:paraId="05909DC1" w14:textId="77777777" w:rsidR="006B21CD" w:rsidRPr="00746B86" w:rsidRDefault="006B21CD" w:rsidP="00746B86">
            <w:pPr>
              <w:pStyle w:val="ListParagraph"/>
              <w:spacing w:line="480" w:lineRule="auto"/>
              <w:rPr>
                <w:rFonts w:asciiTheme="majorBidi" w:hAnsiTheme="majorBidi" w:cstheme="majorBidi"/>
                <w:color w:val="000000" w:themeColor="text1"/>
                <w:sz w:val="24"/>
                <w:szCs w:val="24"/>
              </w:rPr>
            </w:pPr>
          </w:p>
          <w:p w14:paraId="709E5786" w14:textId="4296F1C9" w:rsidR="006B21CD" w:rsidRPr="00746B86" w:rsidRDefault="00254CAF" w:rsidP="00746B86">
            <w:pPr>
              <w:pStyle w:val="ListParagraph"/>
              <w:numPr>
                <w:ilvl w:val="0"/>
                <w:numId w:val="3"/>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R</w:t>
            </w:r>
            <w:r w:rsidR="006B21CD" w:rsidRPr="00746B86">
              <w:rPr>
                <w:rFonts w:asciiTheme="majorBidi" w:hAnsiTheme="majorBidi" w:cstheme="majorBidi"/>
                <w:color w:val="000000" w:themeColor="text1"/>
                <w:sz w:val="24"/>
                <w:szCs w:val="24"/>
              </w:rPr>
              <w:t xml:space="preserve">evamp its </w:t>
            </w:r>
            <w:r w:rsidRPr="00746B86">
              <w:rPr>
                <w:rFonts w:asciiTheme="majorBidi" w:hAnsiTheme="majorBidi" w:cstheme="majorBidi"/>
                <w:color w:val="000000" w:themeColor="text1"/>
                <w:sz w:val="24"/>
                <w:szCs w:val="24"/>
              </w:rPr>
              <w:t>smartphone sector.</w:t>
            </w:r>
          </w:p>
          <w:p w14:paraId="6AA9E495" w14:textId="28E7D7C2" w:rsidR="00C443FB" w:rsidRPr="00746B86" w:rsidRDefault="00C443FB" w:rsidP="00746B86">
            <w:pPr>
              <w:spacing w:line="480" w:lineRule="auto"/>
              <w:rPr>
                <w:rFonts w:asciiTheme="majorBidi" w:hAnsiTheme="majorBidi" w:cstheme="majorBidi"/>
                <w:color w:val="000000" w:themeColor="text1"/>
                <w:sz w:val="24"/>
                <w:szCs w:val="24"/>
              </w:rPr>
            </w:pPr>
          </w:p>
        </w:tc>
      </w:tr>
      <w:tr w:rsidR="00C90BE8" w:rsidRPr="00746B86" w14:paraId="580D2C86" w14:textId="77777777" w:rsidTr="00F9588B">
        <w:tc>
          <w:tcPr>
            <w:tcW w:w="4621" w:type="dxa"/>
          </w:tcPr>
          <w:p w14:paraId="29B50580" w14:textId="7382F3AC" w:rsidR="001749EC" w:rsidRPr="00746B86" w:rsidRDefault="00F9588B" w:rsidP="001C1B7D">
            <w:pPr>
              <w:spacing w:line="480" w:lineRule="auto"/>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lastRenderedPageBreak/>
              <w:t>Weakness</w:t>
            </w:r>
          </w:p>
          <w:p w14:paraId="671CA9FC" w14:textId="1FDB1F76" w:rsidR="001749EC" w:rsidRPr="00746B86" w:rsidRDefault="001749EC" w:rsidP="00746B86">
            <w:pPr>
              <w:pStyle w:val="ListParagraph"/>
              <w:numPr>
                <w:ilvl w:val="0"/>
                <w:numId w:val="2"/>
              </w:numPr>
              <w:spacing w:line="480" w:lineRule="auto"/>
              <w:rPr>
                <w:rFonts w:asciiTheme="majorBidi" w:hAnsiTheme="majorBidi" w:cstheme="majorBidi"/>
                <w:b/>
                <w:bCs/>
                <w:color w:val="000000" w:themeColor="text1"/>
                <w:sz w:val="24"/>
                <w:szCs w:val="24"/>
              </w:rPr>
            </w:pPr>
            <w:r w:rsidRPr="00746B86">
              <w:rPr>
                <w:rFonts w:asciiTheme="majorBidi" w:hAnsiTheme="majorBidi" w:cstheme="majorBidi"/>
                <w:color w:val="000000" w:themeColor="text1"/>
                <w:sz w:val="24"/>
                <w:szCs w:val="24"/>
              </w:rPr>
              <w:t xml:space="preserve">Edge, Microsoft’s web browser lacks market share. According to </w:t>
            </w:r>
            <w:r w:rsidRPr="00746B86">
              <w:rPr>
                <w:rFonts w:asciiTheme="majorBidi" w:eastAsia="Times New Roman" w:hAnsiTheme="majorBidi" w:cstheme="majorBidi"/>
                <w:color w:val="000000" w:themeColor="text1"/>
                <w:kern w:val="0"/>
                <w:sz w:val="24"/>
                <w:szCs w:val="24"/>
                <w14:ligatures w14:val="none"/>
              </w:rPr>
              <w:t>W3Counter, Google Chrome has a 68.8% market share while Edge only has 4.7%.</w:t>
            </w:r>
          </w:p>
          <w:p w14:paraId="08996B36" w14:textId="77777777" w:rsidR="001749EC" w:rsidRPr="00746B86" w:rsidRDefault="001749EC" w:rsidP="00746B86">
            <w:pPr>
              <w:pStyle w:val="ListParagraph"/>
              <w:spacing w:line="480" w:lineRule="auto"/>
              <w:rPr>
                <w:rFonts w:asciiTheme="majorBidi" w:hAnsiTheme="majorBidi" w:cstheme="majorBidi"/>
                <w:b/>
                <w:bCs/>
                <w:color w:val="000000" w:themeColor="text1"/>
                <w:sz w:val="24"/>
                <w:szCs w:val="24"/>
              </w:rPr>
            </w:pPr>
          </w:p>
          <w:p w14:paraId="0BB4B3F9" w14:textId="048936C2" w:rsidR="00B350C4" w:rsidRPr="00746B86" w:rsidRDefault="00B350C4" w:rsidP="00746B86">
            <w:pPr>
              <w:pStyle w:val="ListParagraph"/>
              <w:numPr>
                <w:ilvl w:val="0"/>
                <w:numId w:val="2"/>
              </w:num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Microsoft hardware products are not very innovative. For example, Microsoft does not have groundbreaking technology in the computer, tablet or phone market</w:t>
            </w:r>
            <w:r w:rsidRPr="00746B86">
              <w:rPr>
                <w:rFonts w:asciiTheme="majorBidi" w:hAnsiTheme="majorBidi" w:cstheme="majorBidi"/>
                <w:color w:val="000000" w:themeColor="text1"/>
                <w:sz w:val="24"/>
                <w:szCs w:val="24"/>
              </w:rPr>
              <w:t>.</w:t>
            </w:r>
          </w:p>
          <w:p w14:paraId="7E139711" w14:textId="3E371631" w:rsidR="001749EC" w:rsidRPr="00746B86" w:rsidRDefault="001749EC" w:rsidP="001C1B7D">
            <w:pPr>
              <w:shd w:val="clear" w:color="auto" w:fill="FFFFFF"/>
              <w:spacing w:line="480" w:lineRule="auto"/>
              <w:rPr>
                <w:rFonts w:asciiTheme="majorBidi" w:hAnsiTheme="majorBidi" w:cstheme="majorBidi"/>
                <w:b/>
                <w:bCs/>
                <w:color w:val="000000" w:themeColor="text1"/>
                <w:sz w:val="24"/>
                <w:szCs w:val="24"/>
              </w:rPr>
            </w:pPr>
            <w:r w:rsidRPr="00746B86">
              <w:rPr>
                <w:rFonts w:asciiTheme="majorBidi" w:eastAsia="Times New Roman" w:hAnsiTheme="majorBidi" w:cstheme="majorBidi"/>
                <w:color w:val="000000" w:themeColor="text1"/>
                <w:spacing w:val="-3"/>
                <w:kern w:val="0"/>
                <w:sz w:val="24"/>
                <w:szCs w:val="24"/>
                <w14:ligatures w14:val="none"/>
              </w:rPr>
              <w:t xml:space="preserve"> </w:t>
            </w:r>
          </w:p>
        </w:tc>
        <w:tc>
          <w:tcPr>
            <w:tcW w:w="4621" w:type="dxa"/>
          </w:tcPr>
          <w:p w14:paraId="4BD81131" w14:textId="602B2DA5" w:rsidR="006B21CD" w:rsidRPr="00746B86" w:rsidRDefault="006B21CD" w:rsidP="001C1B7D">
            <w:pPr>
              <w:spacing w:line="480" w:lineRule="auto"/>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Threats</w:t>
            </w:r>
          </w:p>
          <w:p w14:paraId="52AA2F19" w14:textId="33C67E38" w:rsidR="006B21CD" w:rsidRPr="00746B86" w:rsidRDefault="006B21CD" w:rsidP="00746B86">
            <w:pPr>
              <w:pStyle w:val="ListParagraph"/>
              <w:numPr>
                <w:ilvl w:val="0"/>
                <w:numId w:val="4"/>
              </w:numPr>
              <w:spacing w:line="480" w:lineRule="auto"/>
              <w:rPr>
                <w:rFonts w:asciiTheme="majorBidi" w:hAnsiTheme="majorBidi" w:cstheme="majorBidi"/>
                <w:b/>
                <w:bCs/>
                <w:color w:val="000000" w:themeColor="text1"/>
                <w:sz w:val="24"/>
                <w:szCs w:val="24"/>
              </w:rPr>
            </w:pPr>
            <w:r w:rsidRPr="00746B86">
              <w:rPr>
                <w:rFonts w:asciiTheme="majorBidi" w:hAnsiTheme="majorBidi" w:cstheme="majorBidi"/>
                <w:color w:val="000000" w:themeColor="text1"/>
                <w:sz w:val="24"/>
                <w:szCs w:val="24"/>
              </w:rPr>
              <w:t>Microsoft’s Xbox Live game service has been criticised by homosexuals due to the inability to mention homosexuality is gamer’s prefile. (Zhao, 2022)</w:t>
            </w:r>
          </w:p>
          <w:p w14:paraId="042D6D81" w14:textId="77777777" w:rsidR="006B21CD" w:rsidRPr="00746B86" w:rsidRDefault="006B21CD" w:rsidP="00746B86">
            <w:pPr>
              <w:pStyle w:val="ListParagraph"/>
              <w:spacing w:line="480" w:lineRule="auto"/>
              <w:rPr>
                <w:rFonts w:asciiTheme="majorBidi" w:hAnsiTheme="majorBidi" w:cstheme="majorBidi"/>
                <w:b/>
                <w:bCs/>
                <w:color w:val="000000" w:themeColor="text1"/>
                <w:sz w:val="24"/>
                <w:szCs w:val="24"/>
              </w:rPr>
            </w:pPr>
          </w:p>
          <w:p w14:paraId="1EBFE367" w14:textId="416133F8" w:rsidR="006B21CD" w:rsidRPr="00746B86" w:rsidRDefault="00254CAF" w:rsidP="00746B86">
            <w:pPr>
              <w:pStyle w:val="ListParagraph"/>
              <w:numPr>
                <w:ilvl w:val="0"/>
                <w:numId w:val="4"/>
              </w:numPr>
              <w:spacing w:line="480" w:lineRule="auto"/>
              <w:rPr>
                <w:rFonts w:asciiTheme="majorBidi" w:hAnsiTheme="majorBidi" w:cstheme="majorBidi"/>
                <w:b/>
                <w:bCs/>
                <w:color w:val="000000" w:themeColor="text1"/>
                <w:sz w:val="24"/>
                <w:szCs w:val="24"/>
              </w:rPr>
            </w:pPr>
            <w:r w:rsidRPr="00746B86">
              <w:rPr>
                <w:rFonts w:asciiTheme="majorBidi" w:hAnsiTheme="majorBidi" w:cstheme="majorBidi"/>
                <w:color w:val="000000" w:themeColor="text1"/>
                <w:sz w:val="24"/>
                <w:szCs w:val="24"/>
              </w:rPr>
              <w:t xml:space="preserve">There is now a greater focus on </w:t>
            </w:r>
            <w:r w:rsidR="006B21CD" w:rsidRPr="00746B86">
              <w:rPr>
                <w:rFonts w:asciiTheme="majorBidi" w:hAnsiTheme="majorBidi" w:cstheme="majorBidi"/>
                <w:color w:val="000000" w:themeColor="text1"/>
                <w:sz w:val="24"/>
                <w:szCs w:val="24"/>
              </w:rPr>
              <w:t xml:space="preserve">portable technologies such as </w:t>
            </w:r>
            <w:r w:rsidRPr="00746B86">
              <w:rPr>
                <w:rFonts w:asciiTheme="majorBidi" w:hAnsiTheme="majorBidi" w:cstheme="majorBidi"/>
                <w:color w:val="000000" w:themeColor="text1"/>
                <w:sz w:val="24"/>
                <w:szCs w:val="24"/>
              </w:rPr>
              <w:t xml:space="preserve">smartphones </w:t>
            </w:r>
            <w:r w:rsidR="006B21CD" w:rsidRPr="00746B86">
              <w:rPr>
                <w:rFonts w:asciiTheme="majorBidi" w:hAnsiTheme="majorBidi" w:cstheme="majorBidi"/>
                <w:color w:val="000000" w:themeColor="text1"/>
                <w:sz w:val="24"/>
                <w:szCs w:val="24"/>
              </w:rPr>
              <w:t xml:space="preserve">phones and tablets however, Microsoft’s market share is very small in these segments.  </w:t>
            </w:r>
          </w:p>
          <w:p w14:paraId="4283ADFA" w14:textId="77777777" w:rsidR="006B21CD" w:rsidRPr="00746B86" w:rsidRDefault="006B21CD" w:rsidP="00746B86">
            <w:pPr>
              <w:pStyle w:val="ListParagraph"/>
              <w:spacing w:line="480" w:lineRule="auto"/>
              <w:rPr>
                <w:rFonts w:asciiTheme="majorBidi" w:hAnsiTheme="majorBidi" w:cstheme="majorBidi"/>
                <w:color w:val="000000" w:themeColor="text1"/>
                <w:sz w:val="24"/>
                <w:szCs w:val="24"/>
              </w:rPr>
            </w:pPr>
          </w:p>
          <w:p w14:paraId="5097510C" w14:textId="4457FD13" w:rsidR="006B21CD" w:rsidRPr="00746B86" w:rsidRDefault="006B21CD" w:rsidP="00746B86">
            <w:pPr>
              <w:pStyle w:val="ListParagraph"/>
              <w:numPr>
                <w:ilvl w:val="0"/>
                <w:numId w:val="4"/>
              </w:numPr>
              <w:spacing w:line="480" w:lineRule="auto"/>
              <w:rPr>
                <w:rFonts w:asciiTheme="majorBidi" w:hAnsiTheme="majorBidi" w:cstheme="majorBidi"/>
                <w:b/>
                <w:bCs/>
                <w:color w:val="000000" w:themeColor="text1"/>
                <w:sz w:val="24"/>
                <w:szCs w:val="24"/>
              </w:rPr>
            </w:pPr>
            <w:r w:rsidRPr="00746B86">
              <w:rPr>
                <w:rFonts w:asciiTheme="majorBidi" w:hAnsiTheme="majorBidi" w:cstheme="majorBidi"/>
                <w:color w:val="000000" w:themeColor="text1"/>
                <w:sz w:val="24"/>
                <w:szCs w:val="24"/>
              </w:rPr>
              <w:t>Cybercrimes are now more prevalent an</w:t>
            </w:r>
            <w:r w:rsidR="003A3009" w:rsidRPr="00746B86">
              <w:rPr>
                <w:rFonts w:asciiTheme="majorBidi" w:hAnsiTheme="majorBidi" w:cstheme="majorBidi"/>
                <w:color w:val="000000" w:themeColor="text1"/>
                <w:sz w:val="24"/>
                <w:szCs w:val="24"/>
              </w:rPr>
              <w:t>d</w:t>
            </w:r>
            <w:r w:rsidRPr="00746B86">
              <w:rPr>
                <w:rFonts w:asciiTheme="majorBidi" w:hAnsiTheme="majorBidi" w:cstheme="majorBidi"/>
                <w:color w:val="000000" w:themeColor="text1"/>
                <w:sz w:val="24"/>
                <w:szCs w:val="24"/>
              </w:rPr>
              <w:t xml:space="preserve"> also customers privacy are sometimes exposed due to crimes, </w:t>
            </w:r>
            <w:r w:rsidRPr="00746B86">
              <w:rPr>
                <w:rFonts w:asciiTheme="majorBidi" w:hAnsiTheme="majorBidi" w:cstheme="majorBidi"/>
                <w:color w:val="000000" w:themeColor="text1"/>
                <w:sz w:val="24"/>
                <w:szCs w:val="24"/>
              </w:rPr>
              <w:lastRenderedPageBreak/>
              <w:t xml:space="preserve">this can have a huge impact on Microsoft’s </w:t>
            </w:r>
            <w:r w:rsidR="00254CAF" w:rsidRPr="00746B86">
              <w:rPr>
                <w:rFonts w:asciiTheme="majorBidi" w:hAnsiTheme="majorBidi" w:cstheme="majorBidi"/>
                <w:color w:val="000000" w:themeColor="text1"/>
                <w:sz w:val="24"/>
                <w:szCs w:val="24"/>
              </w:rPr>
              <w:t xml:space="preserve">operations. </w:t>
            </w:r>
          </w:p>
        </w:tc>
      </w:tr>
    </w:tbl>
    <w:p w14:paraId="3E895C85" w14:textId="77777777" w:rsidR="00F9588B" w:rsidRPr="00746B86" w:rsidRDefault="00F9588B" w:rsidP="00746B86">
      <w:pPr>
        <w:spacing w:line="480" w:lineRule="auto"/>
        <w:rPr>
          <w:rFonts w:asciiTheme="majorBidi" w:hAnsiTheme="majorBidi" w:cstheme="majorBidi"/>
          <w:b/>
          <w:bCs/>
          <w:color w:val="000000" w:themeColor="text1"/>
          <w:sz w:val="24"/>
          <w:szCs w:val="24"/>
        </w:rPr>
      </w:pPr>
    </w:p>
    <w:p w14:paraId="045A64FB" w14:textId="3ACD11A3" w:rsidR="00EE07D8" w:rsidRPr="00746B86" w:rsidRDefault="00EE07D8"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Porters Five Forces of Microsoft</w:t>
      </w:r>
    </w:p>
    <w:p w14:paraId="0F8EA5B9" w14:textId="4C8DE84B" w:rsidR="00EE07D8" w:rsidRPr="00746B86" w:rsidRDefault="00EE07D8"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Porters Five Forces is used to analyse Microsoft’s market positioning in the technological space. </w:t>
      </w:r>
    </w:p>
    <w:p w14:paraId="1BA8E8FF" w14:textId="29D3F4DA" w:rsidR="00EE07D8" w:rsidRPr="001C1B7D" w:rsidRDefault="00EE07D8" w:rsidP="00746B86">
      <w:pPr>
        <w:spacing w:line="480" w:lineRule="auto"/>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t>Bargaining Power of Customers</w:t>
      </w:r>
    </w:p>
    <w:p w14:paraId="40C4A48E" w14:textId="356F4B70" w:rsidR="00EE07D8" w:rsidRPr="00746B86" w:rsidRDefault="00EE07D8"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Customers have great bargaining power as they </w:t>
      </w:r>
      <w:r w:rsidR="00B962A2">
        <w:rPr>
          <w:rFonts w:asciiTheme="majorBidi" w:hAnsiTheme="majorBidi" w:cstheme="majorBidi"/>
          <w:color w:val="000000" w:themeColor="text1"/>
          <w:sz w:val="24"/>
          <w:szCs w:val="24"/>
        </w:rPr>
        <w:t>can impact</w:t>
      </w:r>
      <w:r w:rsidR="002917B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 xml:space="preserve">Microsoft </w:t>
      </w:r>
      <w:r w:rsidR="002917B6">
        <w:rPr>
          <w:rFonts w:asciiTheme="majorBidi" w:hAnsiTheme="majorBidi" w:cstheme="majorBidi"/>
          <w:color w:val="000000" w:themeColor="text1"/>
          <w:sz w:val="24"/>
          <w:szCs w:val="24"/>
        </w:rPr>
        <w:t xml:space="preserve">operations </w:t>
      </w:r>
      <w:r w:rsidRPr="00746B86">
        <w:rPr>
          <w:rFonts w:asciiTheme="majorBidi" w:hAnsiTheme="majorBidi" w:cstheme="majorBidi"/>
          <w:color w:val="000000" w:themeColor="text1"/>
          <w:sz w:val="24"/>
          <w:szCs w:val="24"/>
        </w:rPr>
        <w:t xml:space="preserve">according to their changing needs. </w:t>
      </w:r>
    </w:p>
    <w:p w14:paraId="69E7D385" w14:textId="6240B6AE" w:rsidR="00EE07D8" w:rsidRPr="001C1B7D" w:rsidRDefault="00EE07D8" w:rsidP="00746B86">
      <w:pPr>
        <w:spacing w:line="480" w:lineRule="auto"/>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t>Bargaining Power of Suppliers</w:t>
      </w:r>
    </w:p>
    <w:p w14:paraId="79E605D5" w14:textId="079C7E0D" w:rsidR="00EE07D8" w:rsidRPr="00746B86" w:rsidRDefault="00EE07D8"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 is a global brand is able to source supplies from anywhere in the world. Hence, the bargaining power of suppliers are weak. </w:t>
      </w:r>
    </w:p>
    <w:p w14:paraId="2328D898" w14:textId="4B35A91A" w:rsidR="00EE07D8" w:rsidRPr="001C1B7D" w:rsidRDefault="00EE07D8" w:rsidP="00746B86">
      <w:pPr>
        <w:spacing w:line="480" w:lineRule="auto"/>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t>Threat of Substitutes</w:t>
      </w:r>
    </w:p>
    <w:p w14:paraId="49416008" w14:textId="0137DAC7" w:rsidR="00254CAF" w:rsidRPr="00746B86" w:rsidRDefault="00EE07D8"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 is able to retain its customers without threat from substitutes. This is because Microsoft has </w:t>
      </w:r>
      <w:r w:rsidR="00DF548A" w:rsidRPr="00746B86">
        <w:rPr>
          <w:rFonts w:asciiTheme="majorBidi" w:hAnsiTheme="majorBidi" w:cstheme="majorBidi"/>
          <w:color w:val="000000" w:themeColor="text1"/>
          <w:sz w:val="24"/>
          <w:szCs w:val="24"/>
        </w:rPr>
        <w:t>invested</w:t>
      </w:r>
      <w:r w:rsidRPr="00746B86">
        <w:rPr>
          <w:rFonts w:asciiTheme="majorBidi" w:hAnsiTheme="majorBidi" w:cstheme="majorBidi"/>
          <w:color w:val="000000" w:themeColor="text1"/>
          <w:sz w:val="24"/>
          <w:szCs w:val="24"/>
        </w:rPr>
        <w:t xml:space="preserve"> millions in </w:t>
      </w:r>
      <w:r w:rsidR="00DF548A" w:rsidRPr="00746B86">
        <w:rPr>
          <w:rFonts w:asciiTheme="majorBidi" w:hAnsiTheme="majorBidi" w:cstheme="majorBidi"/>
          <w:color w:val="000000" w:themeColor="text1"/>
          <w:sz w:val="24"/>
          <w:szCs w:val="24"/>
        </w:rPr>
        <w:t>research and development so it is always fulfilling the customers need and thereby building a strong customer base.</w:t>
      </w:r>
    </w:p>
    <w:p w14:paraId="19C400A8" w14:textId="74779A6A" w:rsidR="00DF548A" w:rsidRPr="001C1B7D" w:rsidRDefault="00DF548A" w:rsidP="00746B86">
      <w:pPr>
        <w:spacing w:line="480" w:lineRule="auto"/>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t>The Threat of New Players</w:t>
      </w:r>
    </w:p>
    <w:p w14:paraId="73B8D72C" w14:textId="56D0A52F" w:rsidR="00254CAF" w:rsidRDefault="00DF548A"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 has little to no threat from new players given that it has built a global empire with strong financial backing. New companies would find it hard to threaten the operations of Microsoft. </w:t>
      </w:r>
    </w:p>
    <w:p w14:paraId="15AA7512" w14:textId="77777777" w:rsidR="00AA22B0" w:rsidRPr="00746B86" w:rsidRDefault="00AA22B0" w:rsidP="00746B86">
      <w:pPr>
        <w:spacing w:line="480" w:lineRule="auto"/>
        <w:rPr>
          <w:rFonts w:asciiTheme="majorBidi" w:hAnsiTheme="majorBidi" w:cstheme="majorBidi"/>
          <w:color w:val="000000" w:themeColor="text1"/>
          <w:sz w:val="24"/>
          <w:szCs w:val="24"/>
        </w:rPr>
      </w:pPr>
    </w:p>
    <w:p w14:paraId="4B446B2F" w14:textId="1D8E4C57" w:rsidR="00DF548A" w:rsidRPr="001C1B7D" w:rsidRDefault="00DF548A" w:rsidP="00746B86">
      <w:pPr>
        <w:spacing w:line="480" w:lineRule="auto"/>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lastRenderedPageBreak/>
        <w:t xml:space="preserve">Competitive Rivalry </w:t>
      </w:r>
    </w:p>
    <w:p w14:paraId="3F20CA32" w14:textId="6C71DA56" w:rsidR="001C1B7D" w:rsidRDefault="002917B6" w:rsidP="002917B6">
      <w:pPr>
        <w:shd w:val="clear" w:color="auto" w:fill="FFFFFF"/>
        <w:spacing w:after="0" w:line="480" w:lineRule="auto"/>
        <w:rPr>
          <w:rFonts w:asciiTheme="majorBidi" w:eastAsia="Times New Roman" w:hAnsiTheme="majorBidi" w:cstheme="majorBidi"/>
          <w:color w:val="000000" w:themeColor="text1"/>
          <w:kern w:val="0"/>
          <w:sz w:val="24"/>
          <w:szCs w:val="24"/>
          <w14:ligatures w14:val="none"/>
        </w:rPr>
      </w:pPr>
      <w:r>
        <w:rPr>
          <w:rFonts w:asciiTheme="majorBidi" w:eastAsia="Times New Roman" w:hAnsiTheme="majorBidi" w:cstheme="majorBidi"/>
          <w:color w:val="000000" w:themeColor="text1"/>
          <w:kern w:val="0"/>
          <w:sz w:val="24"/>
          <w:szCs w:val="24"/>
          <w14:ligatures w14:val="none"/>
        </w:rPr>
        <w:t xml:space="preserve">In the technological industry there are huge competitors such as Google and Apple. Hence, Microsoft has rigid policies to keep up with advancements in technology by investing in research and development. </w:t>
      </w:r>
    </w:p>
    <w:p w14:paraId="24768933" w14:textId="77777777" w:rsidR="002917B6" w:rsidRPr="001C1B7D" w:rsidRDefault="002917B6" w:rsidP="002917B6">
      <w:pPr>
        <w:shd w:val="clear" w:color="auto" w:fill="FFFFFF"/>
        <w:spacing w:after="0" w:line="480" w:lineRule="auto"/>
        <w:rPr>
          <w:rFonts w:asciiTheme="majorBidi" w:eastAsia="Times New Roman" w:hAnsiTheme="majorBidi" w:cstheme="majorBidi"/>
          <w:color w:val="000000" w:themeColor="text1"/>
          <w:kern w:val="0"/>
          <w:sz w:val="24"/>
          <w:szCs w:val="24"/>
          <w14:ligatures w14:val="none"/>
        </w:rPr>
      </w:pPr>
    </w:p>
    <w:p w14:paraId="11C7CB52" w14:textId="355C34C8" w:rsidR="00880252" w:rsidRPr="002917B6" w:rsidRDefault="00880252" w:rsidP="002917B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Financial Analysis</w:t>
      </w:r>
      <w:r w:rsidR="00270469">
        <w:rPr>
          <w:rFonts w:asciiTheme="majorBidi" w:hAnsiTheme="majorBidi" w:cstheme="majorBidi"/>
          <w:b/>
          <w:bCs/>
          <w:color w:val="000000" w:themeColor="text1"/>
          <w:sz w:val="24"/>
          <w:szCs w:val="24"/>
        </w:rPr>
        <w:t xml:space="preserve"> of Microsoft</w:t>
      </w:r>
    </w:p>
    <w:p w14:paraId="4F550351" w14:textId="38276FC2" w:rsidR="005C1A71" w:rsidRPr="00746B86" w:rsidRDefault="00EB4F32"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A financial analysis was conducted </w:t>
      </w:r>
      <w:r w:rsidR="00F375B8" w:rsidRPr="00746B86">
        <w:rPr>
          <w:rFonts w:asciiTheme="majorBidi" w:hAnsiTheme="majorBidi" w:cstheme="majorBidi"/>
          <w:color w:val="000000" w:themeColor="text1"/>
          <w:sz w:val="24"/>
          <w:szCs w:val="24"/>
        </w:rPr>
        <w:t xml:space="preserve">to determine the strengths and weaknesses </w:t>
      </w:r>
      <w:r w:rsidR="004D1ECE" w:rsidRPr="00746B86">
        <w:rPr>
          <w:rFonts w:asciiTheme="majorBidi" w:hAnsiTheme="majorBidi" w:cstheme="majorBidi"/>
          <w:color w:val="000000" w:themeColor="text1"/>
          <w:sz w:val="24"/>
          <w:szCs w:val="24"/>
        </w:rPr>
        <w:t>of</w:t>
      </w:r>
      <w:r w:rsidR="00880252" w:rsidRPr="00746B86">
        <w:rPr>
          <w:rFonts w:asciiTheme="majorBidi" w:hAnsiTheme="majorBidi" w:cstheme="majorBidi"/>
          <w:color w:val="000000" w:themeColor="text1"/>
          <w:sz w:val="24"/>
          <w:szCs w:val="24"/>
        </w:rPr>
        <w:t xml:space="preserve"> the company </w:t>
      </w:r>
      <w:r w:rsidR="004D1ECE" w:rsidRPr="00746B86">
        <w:rPr>
          <w:rFonts w:asciiTheme="majorBidi" w:hAnsiTheme="majorBidi" w:cstheme="majorBidi"/>
          <w:color w:val="000000" w:themeColor="text1"/>
          <w:sz w:val="24"/>
          <w:szCs w:val="24"/>
        </w:rPr>
        <w:t>by assessing the different financial statements.</w:t>
      </w:r>
      <w:r w:rsidR="00C90BE8" w:rsidRPr="00746B86">
        <w:rPr>
          <w:rFonts w:asciiTheme="majorBidi" w:hAnsiTheme="majorBidi" w:cstheme="majorBidi"/>
          <w:color w:val="000000" w:themeColor="text1"/>
          <w:sz w:val="24"/>
          <w:szCs w:val="24"/>
        </w:rPr>
        <w:t>(Appendix A)</w:t>
      </w:r>
      <w:r w:rsidR="004D1ECE" w:rsidRPr="00746B86">
        <w:rPr>
          <w:rFonts w:asciiTheme="majorBidi" w:hAnsiTheme="majorBidi" w:cstheme="majorBidi"/>
          <w:color w:val="000000" w:themeColor="text1"/>
          <w:sz w:val="24"/>
          <w:szCs w:val="24"/>
        </w:rPr>
        <w:t xml:space="preserve"> “A financial statement is an organized collection of data according to logical and conceptual framework”.</w:t>
      </w:r>
      <w:r w:rsidR="00CE3200" w:rsidRPr="00746B86">
        <w:rPr>
          <w:rFonts w:asciiTheme="majorBidi" w:hAnsiTheme="majorBidi" w:cstheme="majorBidi"/>
          <w:color w:val="000000" w:themeColor="text1"/>
          <w:sz w:val="24"/>
          <w:szCs w:val="24"/>
        </w:rPr>
        <w:t xml:space="preserve"> ( Anitha, 2013)</w:t>
      </w:r>
    </w:p>
    <w:p w14:paraId="0D53E529" w14:textId="0CF33E48" w:rsidR="00CE3200" w:rsidRPr="00746B86" w:rsidRDefault="006742FE"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Comparative Analysis of Microsoft</w:t>
      </w:r>
      <w:r w:rsidR="00F9591B" w:rsidRPr="00746B86">
        <w:rPr>
          <w:rFonts w:asciiTheme="majorBidi" w:hAnsiTheme="majorBidi" w:cstheme="majorBidi"/>
          <w:b/>
          <w:bCs/>
          <w:color w:val="000000" w:themeColor="text1"/>
          <w:sz w:val="24"/>
          <w:szCs w:val="24"/>
        </w:rPr>
        <w:t>’s Income Statement</w:t>
      </w:r>
    </w:p>
    <w:p w14:paraId="6480425B" w14:textId="018C9518" w:rsidR="00036A21" w:rsidRPr="00746B86" w:rsidRDefault="00B350C4"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A c</w:t>
      </w:r>
      <w:r w:rsidR="006742FE" w:rsidRPr="00746B86">
        <w:rPr>
          <w:rFonts w:asciiTheme="majorBidi" w:hAnsiTheme="majorBidi" w:cstheme="majorBidi"/>
          <w:color w:val="000000" w:themeColor="text1"/>
          <w:sz w:val="24"/>
          <w:szCs w:val="24"/>
        </w:rPr>
        <w:t>omparative</w:t>
      </w:r>
      <w:r w:rsidR="00F9591B" w:rsidRPr="00746B86">
        <w:rPr>
          <w:rFonts w:asciiTheme="majorBidi" w:hAnsiTheme="majorBidi" w:cstheme="majorBidi"/>
          <w:color w:val="000000" w:themeColor="text1"/>
          <w:sz w:val="24"/>
          <w:szCs w:val="24"/>
        </w:rPr>
        <w:t xml:space="preserve"> analysis of </w:t>
      </w:r>
      <w:r w:rsidR="00C90BE8" w:rsidRPr="00746B86">
        <w:rPr>
          <w:rFonts w:asciiTheme="majorBidi" w:hAnsiTheme="majorBidi" w:cstheme="majorBidi"/>
          <w:color w:val="000000" w:themeColor="text1"/>
          <w:sz w:val="24"/>
          <w:szCs w:val="24"/>
        </w:rPr>
        <w:t xml:space="preserve"> Microsoft’s</w:t>
      </w:r>
      <w:r w:rsidR="006742FE" w:rsidRPr="00746B86">
        <w:rPr>
          <w:rFonts w:asciiTheme="majorBidi" w:hAnsiTheme="majorBidi" w:cstheme="majorBidi"/>
          <w:color w:val="000000" w:themeColor="text1"/>
          <w:sz w:val="24"/>
          <w:szCs w:val="24"/>
        </w:rPr>
        <w:t xml:space="preserve"> financial statements assessed over the 2022 and 2023 financial period </w:t>
      </w:r>
      <w:r w:rsidRPr="00746B86">
        <w:rPr>
          <w:rFonts w:asciiTheme="majorBidi" w:hAnsiTheme="majorBidi" w:cstheme="majorBidi"/>
          <w:color w:val="000000" w:themeColor="text1"/>
          <w:sz w:val="24"/>
          <w:szCs w:val="24"/>
        </w:rPr>
        <w:t>studied the</w:t>
      </w:r>
      <w:r w:rsidR="006742FE" w:rsidRPr="00746B86">
        <w:rPr>
          <w:rFonts w:asciiTheme="majorBidi" w:hAnsiTheme="majorBidi" w:cstheme="majorBidi"/>
          <w:color w:val="000000" w:themeColor="text1"/>
          <w:sz w:val="24"/>
          <w:szCs w:val="24"/>
        </w:rPr>
        <w:t xml:space="preserve"> financial position in an in depth manner.  </w:t>
      </w:r>
    </w:p>
    <w:p w14:paraId="73354FE3" w14:textId="48A4AF02" w:rsidR="006F0897" w:rsidRPr="00746B86" w:rsidRDefault="00B350C4" w:rsidP="00746B86">
      <w:pPr>
        <w:spacing w:line="480" w:lineRule="auto"/>
        <w:rPr>
          <w:rFonts w:asciiTheme="majorBidi" w:eastAsia="Times New Roman" w:hAnsiTheme="majorBidi" w:cstheme="majorBidi"/>
          <w:color w:val="000000" w:themeColor="text1"/>
          <w:kern w:val="0"/>
          <w:sz w:val="24"/>
          <w:szCs w:val="24"/>
          <w14:ligatures w14:val="none"/>
        </w:rPr>
      </w:pPr>
      <w:r w:rsidRPr="00746B86">
        <w:rPr>
          <w:rFonts w:asciiTheme="majorBidi" w:hAnsiTheme="majorBidi" w:cstheme="majorBidi"/>
          <w:color w:val="000000" w:themeColor="text1"/>
          <w:sz w:val="24"/>
          <w:szCs w:val="24"/>
        </w:rPr>
        <w:t>I</w:t>
      </w:r>
      <w:r w:rsidR="00D6183C" w:rsidRPr="00746B86">
        <w:rPr>
          <w:rFonts w:asciiTheme="majorBidi" w:hAnsiTheme="majorBidi" w:cstheme="majorBidi"/>
          <w:color w:val="000000" w:themeColor="text1"/>
          <w:sz w:val="24"/>
          <w:szCs w:val="24"/>
        </w:rPr>
        <w:t>t can be determined that revenue in 2023 has been increased by 6.</w:t>
      </w:r>
      <w:r w:rsidR="00047E9F" w:rsidRPr="00746B86">
        <w:rPr>
          <w:rFonts w:asciiTheme="majorBidi" w:hAnsiTheme="majorBidi" w:cstheme="majorBidi"/>
          <w:color w:val="000000" w:themeColor="text1"/>
          <w:sz w:val="24"/>
          <w:szCs w:val="24"/>
        </w:rPr>
        <w:t>88</w:t>
      </w:r>
      <w:r w:rsidR="00D6183C" w:rsidRPr="00746B86">
        <w:rPr>
          <w:rFonts w:asciiTheme="majorBidi" w:hAnsiTheme="majorBidi" w:cstheme="majorBidi"/>
          <w:color w:val="000000" w:themeColor="text1"/>
          <w:sz w:val="24"/>
          <w:szCs w:val="24"/>
        </w:rPr>
        <w:t xml:space="preserve">% compared to 2022. </w:t>
      </w:r>
      <w:r w:rsidRPr="00746B86">
        <w:rPr>
          <w:rFonts w:asciiTheme="majorBidi" w:hAnsiTheme="majorBidi" w:cstheme="majorBidi"/>
          <w:color w:val="000000" w:themeColor="text1"/>
          <w:sz w:val="24"/>
          <w:szCs w:val="24"/>
        </w:rPr>
        <w:t xml:space="preserve">(Appendix B). This increase is </w:t>
      </w:r>
      <w:r w:rsidR="00D6183C" w:rsidRPr="00746B86">
        <w:rPr>
          <w:rFonts w:asciiTheme="majorBidi" w:hAnsiTheme="majorBidi" w:cstheme="majorBidi"/>
          <w:color w:val="000000" w:themeColor="text1"/>
          <w:sz w:val="24"/>
          <w:szCs w:val="24"/>
        </w:rPr>
        <w:t xml:space="preserve">due to growth in  </w:t>
      </w:r>
      <w:bookmarkStart w:id="0" w:name="_Hlk165408990"/>
      <w:r w:rsidR="00D6183C" w:rsidRPr="00746B86">
        <w:rPr>
          <w:rFonts w:asciiTheme="majorBidi" w:hAnsiTheme="majorBidi" w:cstheme="majorBidi"/>
          <w:color w:val="000000" w:themeColor="text1"/>
          <w:sz w:val="24"/>
          <w:szCs w:val="24"/>
        </w:rPr>
        <w:t xml:space="preserve">Intelligent </w:t>
      </w:r>
      <w:r w:rsidRPr="00746B86">
        <w:rPr>
          <w:rFonts w:asciiTheme="majorBidi" w:hAnsiTheme="majorBidi" w:cstheme="majorBidi"/>
          <w:color w:val="000000" w:themeColor="text1"/>
          <w:sz w:val="24"/>
          <w:szCs w:val="24"/>
        </w:rPr>
        <w:t>Cloud, Productivity</w:t>
      </w:r>
      <w:r w:rsidR="00D6183C" w:rsidRPr="00746B86">
        <w:rPr>
          <w:rFonts w:asciiTheme="majorBidi" w:hAnsiTheme="majorBidi" w:cstheme="majorBidi"/>
          <w:color w:val="000000" w:themeColor="text1"/>
          <w:sz w:val="24"/>
          <w:szCs w:val="24"/>
        </w:rPr>
        <w:t xml:space="preserve"> and Business Processes</w:t>
      </w:r>
      <w:bookmarkStart w:id="1" w:name="_Hlk165409043"/>
      <w:bookmarkEnd w:id="0"/>
      <w:r w:rsidR="00A96248" w:rsidRPr="00746B86">
        <w:rPr>
          <w:rFonts w:asciiTheme="majorBidi" w:hAnsiTheme="majorBidi" w:cstheme="majorBidi"/>
          <w:color w:val="000000" w:themeColor="text1"/>
          <w:sz w:val="24"/>
          <w:szCs w:val="24"/>
        </w:rPr>
        <w:t xml:space="preserve"> </w:t>
      </w:r>
      <w:r w:rsidR="00D6183C" w:rsidRPr="00746B86">
        <w:rPr>
          <w:rFonts w:asciiTheme="majorBidi" w:hAnsiTheme="majorBidi" w:cstheme="majorBidi"/>
          <w:color w:val="000000" w:themeColor="text1"/>
          <w:sz w:val="24"/>
          <w:szCs w:val="24"/>
        </w:rPr>
        <w:t>(Microsoft, 2023)</w:t>
      </w:r>
      <w:r w:rsidR="00BB1229" w:rsidRPr="00746B86">
        <w:rPr>
          <w:rFonts w:asciiTheme="majorBidi" w:hAnsiTheme="majorBidi" w:cstheme="majorBidi"/>
          <w:color w:val="000000" w:themeColor="text1"/>
          <w:sz w:val="24"/>
          <w:szCs w:val="24"/>
        </w:rPr>
        <w:t>.</w:t>
      </w:r>
      <w:r w:rsidR="006F0897" w:rsidRPr="00746B86">
        <w:rPr>
          <w:rFonts w:asciiTheme="majorBidi" w:hAnsiTheme="majorBidi" w:cstheme="majorBidi"/>
          <w:color w:val="000000" w:themeColor="text1"/>
          <w:sz w:val="24"/>
          <w:szCs w:val="24"/>
        </w:rPr>
        <w:t xml:space="preserve"> </w:t>
      </w:r>
      <w:bookmarkEnd w:id="1"/>
    </w:p>
    <w:p w14:paraId="0BE8736C" w14:textId="70DAA87B" w:rsidR="008B52A5" w:rsidRPr="00746B86" w:rsidRDefault="006F0897"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Operating expenses increased</w:t>
      </w:r>
      <w:r w:rsidR="004758A3" w:rsidRPr="00746B86">
        <w:rPr>
          <w:rFonts w:asciiTheme="majorBidi" w:hAnsiTheme="majorBidi" w:cstheme="majorBidi"/>
          <w:color w:val="000000" w:themeColor="text1"/>
          <w:sz w:val="24"/>
          <w:szCs w:val="24"/>
        </w:rPr>
        <w:t xml:space="preserve"> in 2023 compare to 2022. </w:t>
      </w:r>
      <w:r w:rsidR="00A96248" w:rsidRPr="00746B86">
        <w:rPr>
          <w:rFonts w:asciiTheme="majorBidi" w:eastAsia="Times New Roman" w:hAnsiTheme="majorBidi" w:cstheme="majorBidi"/>
          <w:color w:val="000000" w:themeColor="text1"/>
          <w:kern w:val="0"/>
          <w:sz w:val="24"/>
          <w:szCs w:val="24"/>
          <w14:ligatures w14:val="none"/>
        </w:rPr>
        <w:t>Th</w:t>
      </w:r>
      <w:r w:rsidR="009B39D6" w:rsidRPr="00746B86">
        <w:rPr>
          <w:rFonts w:asciiTheme="majorBidi" w:eastAsia="Times New Roman" w:hAnsiTheme="majorBidi" w:cstheme="majorBidi"/>
          <w:color w:val="000000" w:themeColor="text1"/>
          <w:kern w:val="0"/>
          <w:sz w:val="24"/>
          <w:szCs w:val="24"/>
          <w14:ligatures w14:val="none"/>
        </w:rPr>
        <w:t>is</w:t>
      </w:r>
      <w:r w:rsidR="00A96248" w:rsidRPr="00746B86">
        <w:rPr>
          <w:rFonts w:asciiTheme="majorBidi" w:eastAsia="Times New Roman" w:hAnsiTheme="majorBidi" w:cstheme="majorBidi"/>
          <w:color w:val="000000" w:themeColor="text1"/>
          <w:kern w:val="0"/>
          <w:sz w:val="24"/>
          <w:szCs w:val="24"/>
          <w14:ligatures w14:val="none"/>
        </w:rPr>
        <w:t xml:space="preserve"> </w:t>
      </w:r>
      <w:r w:rsidR="00B350C4" w:rsidRPr="00746B86">
        <w:rPr>
          <w:rFonts w:asciiTheme="majorBidi" w:eastAsia="Times New Roman" w:hAnsiTheme="majorBidi" w:cstheme="majorBidi"/>
          <w:color w:val="000000" w:themeColor="text1"/>
          <w:kern w:val="0"/>
          <w:sz w:val="24"/>
          <w:szCs w:val="24"/>
          <w14:ligatures w14:val="none"/>
        </w:rPr>
        <w:t xml:space="preserve">was due </w:t>
      </w:r>
      <w:r w:rsidR="009B39D6" w:rsidRPr="00746B86">
        <w:rPr>
          <w:rFonts w:asciiTheme="majorBidi" w:eastAsia="Times New Roman" w:hAnsiTheme="majorBidi" w:cstheme="majorBidi"/>
          <w:color w:val="000000" w:themeColor="text1"/>
          <w:kern w:val="0"/>
          <w:sz w:val="24"/>
          <w:szCs w:val="24"/>
          <w14:ligatures w14:val="none"/>
        </w:rPr>
        <w:t xml:space="preserve">to </w:t>
      </w:r>
      <w:r w:rsidR="009B39D6" w:rsidRPr="00746B86">
        <w:rPr>
          <w:rFonts w:asciiTheme="majorBidi" w:hAnsiTheme="majorBidi" w:cstheme="majorBidi"/>
          <w:color w:val="000000" w:themeColor="text1"/>
          <w:sz w:val="24"/>
          <w:szCs w:val="24"/>
        </w:rPr>
        <w:t>severance packages for employees</w:t>
      </w:r>
      <w:r w:rsidR="00A96248" w:rsidRPr="00746B86">
        <w:rPr>
          <w:rFonts w:asciiTheme="majorBidi" w:hAnsiTheme="majorBidi" w:cstheme="majorBidi"/>
          <w:color w:val="000000" w:themeColor="text1"/>
          <w:sz w:val="24"/>
          <w:szCs w:val="24"/>
        </w:rPr>
        <w:t xml:space="preserve">. </w:t>
      </w:r>
      <w:r w:rsidR="009B39D6" w:rsidRPr="00746B86">
        <w:rPr>
          <w:rFonts w:asciiTheme="majorBidi" w:hAnsiTheme="majorBidi" w:cstheme="majorBidi"/>
          <w:color w:val="000000" w:themeColor="text1"/>
          <w:sz w:val="24"/>
          <w:szCs w:val="24"/>
        </w:rPr>
        <w:t xml:space="preserve">(Microsoft, 2023). </w:t>
      </w:r>
      <w:r w:rsidR="008B52A5" w:rsidRPr="00746B86">
        <w:rPr>
          <w:rFonts w:asciiTheme="majorBidi" w:hAnsiTheme="majorBidi" w:cstheme="majorBidi"/>
          <w:color w:val="000000" w:themeColor="text1"/>
          <w:sz w:val="24"/>
          <w:szCs w:val="24"/>
        </w:rPr>
        <w:t xml:space="preserve">“Microsoft had to cut 10,000 jobs </w:t>
      </w:r>
      <w:r w:rsidR="008B52A5" w:rsidRPr="00746B86">
        <w:rPr>
          <w:rFonts w:asciiTheme="majorBidi" w:hAnsiTheme="majorBidi" w:cstheme="majorBidi"/>
          <w:color w:val="000000" w:themeColor="text1"/>
          <w:sz w:val="24"/>
          <w:szCs w:val="24"/>
          <w:shd w:val="clear" w:color="auto" w:fill="FFFFFF"/>
        </w:rPr>
        <w:t>through the end of the third quarter in 2023”.</w:t>
      </w:r>
      <w:r w:rsidR="008B52A5" w:rsidRPr="00746B86">
        <w:rPr>
          <w:rFonts w:asciiTheme="majorBidi" w:hAnsiTheme="majorBidi" w:cstheme="majorBidi"/>
          <w:color w:val="000000" w:themeColor="text1"/>
          <w:sz w:val="24"/>
          <w:szCs w:val="24"/>
        </w:rPr>
        <w:t xml:space="preserve"> (Loh,2023) Hence, these employees had to be paid a severance package which has increased their operating expenses.</w:t>
      </w:r>
    </w:p>
    <w:p w14:paraId="5DF9AE1A" w14:textId="5EF65156" w:rsidR="00BB1229" w:rsidRPr="00746B86" w:rsidRDefault="00254CA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Net </w:t>
      </w:r>
      <w:r w:rsidR="00F62CE9" w:rsidRPr="00746B86">
        <w:rPr>
          <w:rFonts w:asciiTheme="majorBidi" w:hAnsiTheme="majorBidi" w:cstheme="majorBidi"/>
          <w:color w:val="000000" w:themeColor="text1"/>
          <w:sz w:val="24"/>
          <w:szCs w:val="24"/>
        </w:rPr>
        <w:t>income has decreased by 0.52% in 2023 compared to 2022</w:t>
      </w:r>
      <w:r w:rsidR="00F16B95" w:rsidRPr="00746B86">
        <w:rPr>
          <w:rFonts w:asciiTheme="majorBidi" w:hAnsiTheme="majorBidi" w:cstheme="majorBidi"/>
          <w:color w:val="000000" w:themeColor="text1"/>
          <w:sz w:val="24"/>
          <w:szCs w:val="24"/>
        </w:rPr>
        <w:t xml:space="preserve"> due to an increase in tax rates. As reported by Microsoft(2023), tax rate has increased from 13% in 2022 to 19% in 2023</w:t>
      </w:r>
      <w:r w:rsidR="00B350C4" w:rsidRPr="00746B86">
        <w:rPr>
          <w:rFonts w:asciiTheme="majorBidi" w:hAnsiTheme="majorBidi" w:cstheme="majorBidi"/>
          <w:color w:val="000000" w:themeColor="text1"/>
          <w:sz w:val="24"/>
          <w:szCs w:val="24"/>
        </w:rPr>
        <w:t xml:space="preserve"> because of a tax break in 2022. </w:t>
      </w:r>
      <w:r w:rsidR="00F16B95" w:rsidRPr="00746B86">
        <w:rPr>
          <w:rFonts w:asciiTheme="majorBidi" w:hAnsiTheme="majorBidi" w:cstheme="majorBidi"/>
          <w:color w:val="000000" w:themeColor="text1"/>
          <w:sz w:val="24"/>
          <w:szCs w:val="24"/>
        </w:rPr>
        <w:t xml:space="preserve"> </w:t>
      </w:r>
    </w:p>
    <w:p w14:paraId="7128A579" w14:textId="3830D400" w:rsidR="00270469" w:rsidRPr="00746B86" w:rsidRDefault="00270469" w:rsidP="00270469">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lastRenderedPageBreak/>
        <w:t xml:space="preserve">Comparative Analysis of Microsoft’s </w:t>
      </w:r>
      <w:r>
        <w:rPr>
          <w:rFonts w:asciiTheme="majorBidi" w:hAnsiTheme="majorBidi" w:cstheme="majorBidi"/>
          <w:b/>
          <w:bCs/>
          <w:color w:val="000000" w:themeColor="text1"/>
          <w:sz w:val="24"/>
          <w:szCs w:val="24"/>
        </w:rPr>
        <w:t>Balance Sheet</w:t>
      </w:r>
    </w:p>
    <w:p w14:paraId="7F4CEB56" w14:textId="6D58C015" w:rsidR="00BB1229" w:rsidRPr="00746B86" w:rsidRDefault="00933C30"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Microsoft possesses a strong balance sheet</w:t>
      </w:r>
      <w:r w:rsidR="00254CAF"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 xml:space="preserve">due to intelligent working capital and a </w:t>
      </w:r>
      <w:r w:rsidR="009454F6" w:rsidRPr="00746B86">
        <w:rPr>
          <w:rFonts w:asciiTheme="majorBidi" w:hAnsiTheme="majorBidi" w:cstheme="majorBidi"/>
          <w:color w:val="000000" w:themeColor="text1"/>
          <w:sz w:val="24"/>
          <w:szCs w:val="24"/>
        </w:rPr>
        <w:t>balanced capital employed</w:t>
      </w:r>
      <w:r w:rsidRPr="00746B86">
        <w:rPr>
          <w:rFonts w:asciiTheme="majorBidi" w:hAnsiTheme="majorBidi" w:cstheme="majorBidi"/>
          <w:color w:val="000000" w:themeColor="text1"/>
          <w:sz w:val="24"/>
          <w:szCs w:val="24"/>
        </w:rPr>
        <w:t xml:space="preserve">. Microsoft uses an optimal level of working capital </w:t>
      </w:r>
      <w:r w:rsidR="005F07B8" w:rsidRPr="00746B86">
        <w:rPr>
          <w:rFonts w:asciiTheme="majorBidi" w:hAnsiTheme="majorBidi" w:cstheme="majorBidi"/>
          <w:color w:val="000000" w:themeColor="text1"/>
          <w:sz w:val="24"/>
          <w:szCs w:val="24"/>
        </w:rPr>
        <w:t>and in 2023, working capital increased by 7.3%</w:t>
      </w:r>
      <w:r w:rsidR="00254CAF" w:rsidRPr="00746B86">
        <w:rPr>
          <w:rFonts w:asciiTheme="majorBidi" w:hAnsiTheme="majorBidi" w:cstheme="majorBidi"/>
          <w:color w:val="000000" w:themeColor="text1"/>
          <w:sz w:val="24"/>
          <w:szCs w:val="24"/>
        </w:rPr>
        <w:t xml:space="preserve"> (Appendix </w:t>
      </w:r>
      <w:r w:rsidR="00C90BE8" w:rsidRPr="00746B86">
        <w:rPr>
          <w:rFonts w:asciiTheme="majorBidi" w:hAnsiTheme="majorBidi" w:cstheme="majorBidi"/>
          <w:color w:val="000000" w:themeColor="text1"/>
          <w:sz w:val="24"/>
          <w:szCs w:val="24"/>
        </w:rPr>
        <w:t>C</w:t>
      </w:r>
      <w:r w:rsidR="00254CAF" w:rsidRPr="00746B86">
        <w:rPr>
          <w:rFonts w:asciiTheme="majorBidi" w:hAnsiTheme="majorBidi" w:cstheme="majorBidi"/>
          <w:color w:val="000000" w:themeColor="text1"/>
          <w:sz w:val="24"/>
          <w:szCs w:val="24"/>
        </w:rPr>
        <w:t>)</w:t>
      </w:r>
      <w:r w:rsidR="005F07B8" w:rsidRPr="00746B86">
        <w:rPr>
          <w:rFonts w:asciiTheme="majorBidi" w:hAnsiTheme="majorBidi" w:cstheme="majorBidi"/>
          <w:color w:val="000000" w:themeColor="text1"/>
          <w:sz w:val="24"/>
          <w:szCs w:val="24"/>
        </w:rPr>
        <w:t xml:space="preserve">. Working capital is </w:t>
      </w:r>
      <w:r w:rsidRPr="00746B86">
        <w:rPr>
          <w:rFonts w:asciiTheme="majorBidi" w:hAnsiTheme="majorBidi" w:cstheme="majorBidi"/>
          <w:color w:val="000000" w:themeColor="text1"/>
          <w:sz w:val="24"/>
          <w:szCs w:val="24"/>
        </w:rPr>
        <w:t xml:space="preserve">to fund the </w:t>
      </w:r>
      <w:r w:rsidR="005F07B8" w:rsidRPr="00746B86">
        <w:rPr>
          <w:rFonts w:asciiTheme="majorBidi" w:hAnsiTheme="majorBidi" w:cstheme="majorBidi"/>
          <w:color w:val="000000" w:themeColor="text1"/>
          <w:sz w:val="24"/>
          <w:szCs w:val="24"/>
        </w:rPr>
        <w:t>company’s</w:t>
      </w:r>
      <w:r w:rsidRPr="00746B86">
        <w:rPr>
          <w:rFonts w:asciiTheme="majorBidi" w:hAnsiTheme="majorBidi" w:cstheme="majorBidi"/>
          <w:color w:val="000000" w:themeColor="text1"/>
          <w:sz w:val="24"/>
          <w:szCs w:val="24"/>
        </w:rPr>
        <w:t xml:space="preserve"> operations, with the </w:t>
      </w:r>
      <w:r w:rsidR="005F07B8" w:rsidRPr="00746B86">
        <w:rPr>
          <w:rFonts w:asciiTheme="majorBidi" w:hAnsiTheme="majorBidi" w:cstheme="majorBidi"/>
          <w:color w:val="000000" w:themeColor="text1"/>
          <w:sz w:val="24"/>
          <w:szCs w:val="24"/>
        </w:rPr>
        <w:t xml:space="preserve">aim of creating revenue and profit. </w:t>
      </w:r>
    </w:p>
    <w:p w14:paraId="76B77B46" w14:textId="166DD91A" w:rsidR="00036A21" w:rsidRPr="00746B86" w:rsidRDefault="009454F6" w:rsidP="001C1B7D">
      <w:pPr>
        <w:pStyle w:val="NormalWeb"/>
        <w:spacing w:before="0" w:beforeAutospacing="0" w:after="360" w:afterAutospacing="0" w:line="480" w:lineRule="auto"/>
        <w:rPr>
          <w:rFonts w:asciiTheme="majorBidi" w:hAnsiTheme="majorBidi" w:cstheme="majorBidi"/>
          <w:color w:val="000000" w:themeColor="text1"/>
        </w:rPr>
      </w:pPr>
      <w:r w:rsidRPr="00746B86">
        <w:rPr>
          <w:rFonts w:asciiTheme="majorBidi" w:hAnsiTheme="majorBidi" w:cstheme="majorBidi"/>
          <w:color w:val="000000" w:themeColor="text1"/>
        </w:rPr>
        <w:t>In addition Microsoft has a balance</w:t>
      </w:r>
      <w:r w:rsidR="00EE07D8" w:rsidRPr="00746B86">
        <w:rPr>
          <w:rFonts w:asciiTheme="majorBidi" w:hAnsiTheme="majorBidi" w:cstheme="majorBidi"/>
          <w:color w:val="000000" w:themeColor="text1"/>
        </w:rPr>
        <w:t>d</w:t>
      </w:r>
      <w:r w:rsidRPr="00746B86">
        <w:rPr>
          <w:rFonts w:asciiTheme="majorBidi" w:hAnsiTheme="majorBidi" w:cstheme="majorBidi"/>
          <w:color w:val="000000" w:themeColor="text1"/>
        </w:rPr>
        <w:t xml:space="preserve"> working capital. </w:t>
      </w:r>
      <w:r w:rsidR="00EE07D8" w:rsidRPr="00746B86">
        <w:rPr>
          <w:rFonts w:asciiTheme="majorBidi" w:hAnsiTheme="majorBidi" w:cstheme="majorBidi"/>
          <w:color w:val="000000" w:themeColor="text1"/>
        </w:rPr>
        <w:t>In 2023, working capital increased by 14% compare to 2022</w:t>
      </w:r>
      <w:r w:rsidR="00254CAF" w:rsidRPr="00746B86">
        <w:rPr>
          <w:rFonts w:asciiTheme="majorBidi" w:hAnsiTheme="majorBidi" w:cstheme="majorBidi"/>
          <w:color w:val="000000" w:themeColor="text1"/>
        </w:rPr>
        <w:t xml:space="preserve"> (Appendix </w:t>
      </w:r>
      <w:r w:rsidR="00C90BE8" w:rsidRPr="00746B86">
        <w:rPr>
          <w:rFonts w:asciiTheme="majorBidi" w:hAnsiTheme="majorBidi" w:cstheme="majorBidi"/>
          <w:color w:val="000000" w:themeColor="text1"/>
        </w:rPr>
        <w:t>C</w:t>
      </w:r>
      <w:r w:rsidR="00254CAF" w:rsidRPr="00746B86">
        <w:rPr>
          <w:rFonts w:asciiTheme="majorBidi" w:hAnsiTheme="majorBidi" w:cstheme="majorBidi"/>
          <w:color w:val="000000" w:themeColor="text1"/>
        </w:rPr>
        <w:t>)</w:t>
      </w:r>
      <w:r w:rsidR="00EE07D8" w:rsidRPr="00746B86">
        <w:rPr>
          <w:rFonts w:asciiTheme="majorBidi" w:hAnsiTheme="majorBidi" w:cstheme="majorBidi"/>
          <w:color w:val="000000" w:themeColor="text1"/>
        </w:rPr>
        <w:t xml:space="preserve">. </w:t>
      </w:r>
      <w:r w:rsidR="00C90BE8" w:rsidRPr="00746B86">
        <w:rPr>
          <w:rFonts w:asciiTheme="majorBidi" w:hAnsiTheme="majorBidi" w:cstheme="majorBidi"/>
          <w:color w:val="000000" w:themeColor="text1"/>
        </w:rPr>
        <w:t>Hence, Microsoft has</w:t>
      </w:r>
      <w:r w:rsidR="00EE07D8" w:rsidRPr="00746B86">
        <w:rPr>
          <w:rFonts w:asciiTheme="majorBidi" w:hAnsiTheme="majorBidi" w:cstheme="majorBidi"/>
          <w:color w:val="000000" w:themeColor="text1"/>
        </w:rPr>
        <w:t xml:space="preserve"> a balanced mix of both debt and equity funding to maximise the return on capital employed. </w:t>
      </w:r>
    </w:p>
    <w:p w14:paraId="224358E2" w14:textId="67856436" w:rsidR="00344595" w:rsidRPr="001C1B7D" w:rsidRDefault="00344595" w:rsidP="00746B86">
      <w:pPr>
        <w:spacing w:line="480" w:lineRule="auto"/>
        <w:jc w:val="center"/>
        <w:rPr>
          <w:rFonts w:asciiTheme="majorBidi" w:hAnsiTheme="majorBidi" w:cstheme="majorBidi"/>
          <w:b/>
          <w:bCs/>
          <w:color w:val="000000" w:themeColor="text1"/>
          <w:sz w:val="24"/>
          <w:szCs w:val="24"/>
        </w:rPr>
      </w:pPr>
      <w:r w:rsidRPr="001C1B7D">
        <w:rPr>
          <w:rFonts w:asciiTheme="majorBidi" w:hAnsiTheme="majorBidi" w:cstheme="majorBidi"/>
          <w:b/>
          <w:bCs/>
          <w:color w:val="000000" w:themeColor="text1"/>
          <w:sz w:val="24"/>
          <w:szCs w:val="24"/>
        </w:rPr>
        <w:t>Financial Ratios</w:t>
      </w:r>
    </w:p>
    <w:p w14:paraId="0E0C3AA6" w14:textId="6D54A216" w:rsidR="00896442" w:rsidRPr="00746B86" w:rsidRDefault="00ED7483" w:rsidP="00201EFA">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Financial ratio analysis is use</w:t>
      </w:r>
      <w:r w:rsidR="001C1B7D">
        <w:rPr>
          <w:rFonts w:asciiTheme="majorBidi" w:hAnsiTheme="majorBidi" w:cstheme="majorBidi"/>
          <w:color w:val="000000" w:themeColor="text1"/>
          <w:sz w:val="24"/>
          <w:szCs w:val="24"/>
        </w:rPr>
        <w:t>d</w:t>
      </w:r>
      <w:r w:rsidRPr="00746B86">
        <w:rPr>
          <w:rFonts w:asciiTheme="majorBidi" w:hAnsiTheme="majorBidi" w:cstheme="majorBidi"/>
          <w:color w:val="000000" w:themeColor="text1"/>
          <w:sz w:val="24"/>
          <w:szCs w:val="24"/>
        </w:rPr>
        <w:t xml:space="preserve"> to study Microsoft’s financial position. “</w:t>
      </w:r>
      <w:r w:rsidRPr="00746B86">
        <w:rPr>
          <w:rFonts w:asciiTheme="majorBidi" w:hAnsiTheme="majorBidi" w:cstheme="majorBidi"/>
          <w:color w:val="000000" w:themeColor="text1"/>
          <w:sz w:val="24"/>
          <w:szCs w:val="24"/>
        </w:rPr>
        <w:t>Ratio analysis is indispensable part of interpretation of results revealed by the financial statement. It provides users with crucial financial information and points out the areas which require investigation</w:t>
      </w:r>
      <w:r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(Thomas</w:t>
      </w:r>
      <w:r w:rsidR="001C1B7D">
        <w:rPr>
          <w:rFonts w:asciiTheme="majorBidi" w:hAnsiTheme="majorBidi" w:cstheme="majorBidi"/>
          <w:color w:val="000000" w:themeColor="text1"/>
          <w:sz w:val="24"/>
          <w:szCs w:val="24"/>
        </w:rPr>
        <w:t xml:space="preserve"> and </w:t>
      </w:r>
      <w:proofErr w:type="spellStart"/>
      <w:r w:rsidRPr="00746B86">
        <w:rPr>
          <w:rFonts w:asciiTheme="majorBidi" w:hAnsiTheme="majorBidi" w:cstheme="majorBidi"/>
          <w:color w:val="000000" w:themeColor="text1"/>
          <w:sz w:val="24"/>
          <w:szCs w:val="24"/>
        </w:rPr>
        <w:t>Rabiyathulbasariya</w:t>
      </w:r>
      <w:proofErr w:type="spellEnd"/>
      <w:r w:rsidR="001C1B7D">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2017)</w:t>
      </w:r>
    </w:p>
    <w:p w14:paraId="43C2C154" w14:textId="3FCB566D" w:rsidR="00931545" w:rsidRPr="00746B86" w:rsidRDefault="00ED7483"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Profitability Analysis</w:t>
      </w:r>
    </w:p>
    <w:p w14:paraId="53F9D77B" w14:textId="6EEAABFF" w:rsidR="00682DAD" w:rsidRDefault="00DA103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“The main purpose of establishing a company is to make a profit. In an effort to achieve this goal, it is necessary to have good financial performance management so that optimal profits can be achieved”. (Sunaryo, 2022).</w:t>
      </w:r>
      <w:r w:rsidR="007726D5" w:rsidRPr="00746B86">
        <w:rPr>
          <w:rFonts w:asciiTheme="majorBidi" w:hAnsiTheme="majorBidi" w:cstheme="majorBidi"/>
          <w:color w:val="000000" w:themeColor="text1"/>
          <w:sz w:val="24"/>
          <w:szCs w:val="24"/>
        </w:rPr>
        <w:tab/>
      </w:r>
    </w:p>
    <w:p w14:paraId="6BAEB3C3" w14:textId="13A665CB" w:rsidR="00D219BA" w:rsidRPr="00D219BA" w:rsidRDefault="00D219BA" w:rsidP="00D219BA">
      <w:pPr>
        <w:spacing w:line="480" w:lineRule="auto"/>
        <w:jc w:val="center"/>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Return on equity</w:t>
      </w:r>
    </w:p>
    <w:p w14:paraId="0AD7D484" w14:textId="4BCA004C" w:rsidR="00CF4274" w:rsidRPr="00746B86" w:rsidRDefault="00CF4274" w:rsidP="00746B86">
      <w:pPr>
        <w:spacing w:line="48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shd w:val="clear" w:color="auto" w:fill="FFFFFF"/>
        </w:rPr>
        <w:t xml:space="preserve">Return on equity is one of the most used analysis to measure the financial performance of businesses.  </w:t>
      </w:r>
      <w:r w:rsidR="004A7F8F" w:rsidRPr="00746B86">
        <w:rPr>
          <w:rFonts w:asciiTheme="majorBidi" w:hAnsiTheme="majorBidi" w:cstheme="majorBidi"/>
          <w:color w:val="000000" w:themeColor="text1"/>
          <w:sz w:val="24"/>
          <w:szCs w:val="24"/>
          <w:shd w:val="clear" w:color="auto" w:fill="FFFFFF"/>
        </w:rPr>
        <w:t xml:space="preserve">Return on equity (ROE) is a financial ratio that states how much net income is generated per dollar of capital invested. Hence, it gives investors insight on how effectively the company uses capital to gain profit. </w:t>
      </w:r>
    </w:p>
    <w:p w14:paraId="7C30DD88" w14:textId="77777777" w:rsidR="00CF4274" w:rsidRPr="00746B86" w:rsidRDefault="00CF4274" w:rsidP="00746B86">
      <w:pPr>
        <w:spacing w:line="480" w:lineRule="auto"/>
        <w:rPr>
          <w:rFonts w:asciiTheme="majorBidi" w:hAnsiTheme="majorBidi" w:cstheme="majorBidi"/>
          <w:color w:val="000000" w:themeColor="text1"/>
          <w:sz w:val="24"/>
          <w:szCs w:val="24"/>
          <w:shd w:val="clear" w:color="auto" w:fill="FFFFFF"/>
        </w:rPr>
      </w:pPr>
    </w:p>
    <w:p w14:paraId="62C334D2" w14:textId="6D4DE067" w:rsidR="008B7B93" w:rsidRPr="00746B86" w:rsidRDefault="008B7B93" w:rsidP="00746B86">
      <w:pPr>
        <w:spacing w:line="480" w:lineRule="auto"/>
        <w:jc w:val="center"/>
        <w:rPr>
          <w:rFonts w:asciiTheme="majorBidi" w:hAnsiTheme="majorBidi" w:cstheme="majorBidi"/>
          <w:b/>
          <w:bCs/>
          <w:color w:val="000000" w:themeColor="text1"/>
          <w:sz w:val="24"/>
          <w:szCs w:val="24"/>
          <w:u w:val="single"/>
          <w:shd w:val="clear" w:color="auto" w:fill="FFFFFF"/>
        </w:rPr>
      </w:pPr>
      <w:r w:rsidRPr="00746B86">
        <w:rPr>
          <w:rFonts w:asciiTheme="majorBidi" w:hAnsiTheme="majorBidi" w:cstheme="majorBidi"/>
          <w:b/>
          <w:bCs/>
          <w:color w:val="000000" w:themeColor="text1"/>
          <w:sz w:val="24"/>
          <w:szCs w:val="24"/>
          <w:u w:val="single"/>
          <w:shd w:val="clear" w:color="auto" w:fill="FFFFFF"/>
        </w:rPr>
        <w:t>Microsoft’s ROE in 2023</w:t>
      </w:r>
    </w:p>
    <w:p w14:paraId="68DBBD47" w14:textId="44A4AA95" w:rsidR="00682DAD" w:rsidRPr="00746B86" w:rsidRDefault="00682DAD" w:rsidP="00746B86">
      <w:pPr>
        <w:spacing w:line="480" w:lineRule="auto"/>
        <w:rPr>
          <w:rFonts w:asciiTheme="majorBidi" w:hAnsiTheme="majorBidi" w:cstheme="majorBidi"/>
          <w:b/>
          <w:bCs/>
          <w:color w:val="000000" w:themeColor="text1"/>
          <w:sz w:val="24"/>
          <w:szCs w:val="24"/>
          <w:shd w:val="clear" w:color="auto" w:fill="FFFFFF"/>
        </w:rPr>
      </w:pPr>
      <w:r w:rsidRPr="00746B86">
        <w:rPr>
          <w:rFonts w:asciiTheme="majorBidi" w:hAnsiTheme="majorBidi" w:cstheme="majorBidi"/>
          <w:b/>
          <w:bCs/>
          <w:color w:val="000000" w:themeColor="text1"/>
          <w:sz w:val="24"/>
          <w:szCs w:val="24"/>
          <w:shd w:val="clear" w:color="auto" w:fill="FFFFFF"/>
        </w:rPr>
        <w:t>ROE= net profit/equity</w:t>
      </w:r>
    </w:p>
    <w:p w14:paraId="7B9BB3B1" w14:textId="3DA2A718" w:rsidR="00682DAD" w:rsidRPr="00746B86" w:rsidRDefault="00682DAD" w:rsidP="00746B86">
      <w:pPr>
        <w:spacing w:line="480" w:lineRule="auto"/>
        <w:rPr>
          <w:rFonts w:asciiTheme="majorBidi" w:hAnsiTheme="majorBidi" w:cstheme="majorBidi"/>
          <w:b/>
          <w:bCs/>
          <w:color w:val="000000" w:themeColor="text1"/>
          <w:sz w:val="24"/>
          <w:szCs w:val="24"/>
          <w:shd w:val="clear" w:color="auto" w:fill="FFFFFF"/>
        </w:rPr>
      </w:pPr>
      <w:r w:rsidRPr="00746B86">
        <w:rPr>
          <w:rFonts w:asciiTheme="majorBidi" w:hAnsiTheme="majorBidi" w:cstheme="majorBidi"/>
          <w:b/>
          <w:bCs/>
          <w:color w:val="000000" w:themeColor="text1"/>
          <w:sz w:val="24"/>
          <w:szCs w:val="24"/>
          <w:shd w:val="clear" w:color="auto" w:fill="FFFFFF"/>
        </w:rPr>
        <w:t xml:space="preserve">          =</w:t>
      </w:r>
      <w:r w:rsidR="00847062" w:rsidRPr="00746B86">
        <w:rPr>
          <w:rFonts w:asciiTheme="majorBidi" w:hAnsiTheme="majorBidi" w:cstheme="majorBidi"/>
          <w:b/>
          <w:bCs/>
          <w:color w:val="000000" w:themeColor="text1"/>
          <w:sz w:val="24"/>
          <w:szCs w:val="24"/>
          <w:shd w:val="clear" w:color="auto" w:fill="FFFFFF"/>
        </w:rPr>
        <w:t>72,361,000/206,223,000</w:t>
      </w:r>
    </w:p>
    <w:p w14:paraId="11ABE2B5" w14:textId="15637CA8" w:rsidR="004A7F8F" w:rsidRPr="00270469" w:rsidRDefault="00847062" w:rsidP="00270469">
      <w:pPr>
        <w:spacing w:line="480" w:lineRule="auto"/>
        <w:rPr>
          <w:rFonts w:asciiTheme="majorBidi" w:hAnsiTheme="majorBidi" w:cstheme="majorBidi"/>
          <w:b/>
          <w:bCs/>
          <w:color w:val="000000" w:themeColor="text1"/>
          <w:sz w:val="24"/>
          <w:szCs w:val="24"/>
          <w:shd w:val="clear" w:color="auto" w:fill="FFFFFF"/>
        </w:rPr>
      </w:pPr>
      <w:r w:rsidRPr="00746B86">
        <w:rPr>
          <w:rFonts w:asciiTheme="majorBidi" w:hAnsiTheme="majorBidi" w:cstheme="majorBidi"/>
          <w:b/>
          <w:bCs/>
          <w:color w:val="000000" w:themeColor="text1"/>
          <w:sz w:val="24"/>
          <w:szCs w:val="24"/>
          <w:shd w:val="clear" w:color="auto" w:fill="FFFFFF"/>
        </w:rPr>
        <w:t xml:space="preserve">          = 0.35</w:t>
      </w:r>
    </w:p>
    <w:p w14:paraId="1D6B774F" w14:textId="54106C9A" w:rsidR="00643020" w:rsidRPr="00746B86" w:rsidRDefault="005E1263" w:rsidP="00746B86">
      <w:pPr>
        <w:spacing w:line="48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shd w:val="clear" w:color="auto" w:fill="FFFFFF"/>
        </w:rPr>
        <w:t xml:space="preserve">This  means that for every $1 of  Microsoft’s investments made by shareholders, a profit of $0.35 will be gained. </w:t>
      </w:r>
      <w:r w:rsidR="004A7F8F" w:rsidRPr="00746B86">
        <w:rPr>
          <w:rFonts w:asciiTheme="majorBidi" w:hAnsiTheme="majorBidi" w:cstheme="majorBidi"/>
          <w:color w:val="000000" w:themeColor="text1"/>
          <w:sz w:val="24"/>
          <w:szCs w:val="24"/>
          <w:shd w:val="clear" w:color="auto" w:fill="FFFFFF"/>
        </w:rPr>
        <w:t xml:space="preserve">In June 2023 the ROE for Microsoft was </w:t>
      </w:r>
      <w:r w:rsidR="00D219BA">
        <w:rPr>
          <w:rFonts w:asciiTheme="majorBidi" w:hAnsiTheme="majorBidi" w:cstheme="majorBidi"/>
          <w:color w:val="000000" w:themeColor="text1"/>
          <w:sz w:val="24"/>
          <w:szCs w:val="24"/>
          <w:shd w:val="clear" w:color="auto" w:fill="FFFFFF"/>
        </w:rPr>
        <w:t>0.35</w:t>
      </w:r>
      <w:r w:rsidR="004A7F8F" w:rsidRPr="00746B86">
        <w:rPr>
          <w:rFonts w:asciiTheme="majorBidi" w:hAnsiTheme="majorBidi" w:cstheme="majorBidi"/>
          <w:color w:val="000000" w:themeColor="text1"/>
          <w:sz w:val="24"/>
          <w:szCs w:val="24"/>
          <w:shd w:val="clear" w:color="auto" w:fill="FFFFFF"/>
        </w:rPr>
        <w:t xml:space="preserve"> while in June 2022 the ROE was </w:t>
      </w:r>
      <w:r w:rsidR="00D219BA">
        <w:rPr>
          <w:rFonts w:asciiTheme="majorBidi" w:hAnsiTheme="majorBidi" w:cstheme="majorBidi"/>
          <w:color w:val="000000" w:themeColor="text1"/>
          <w:sz w:val="24"/>
          <w:szCs w:val="24"/>
          <w:shd w:val="clear" w:color="auto" w:fill="FFFFFF"/>
        </w:rPr>
        <w:t>0.48</w:t>
      </w:r>
      <w:r w:rsidR="008B7B93" w:rsidRPr="00746B86">
        <w:rPr>
          <w:rFonts w:asciiTheme="majorBidi" w:hAnsiTheme="majorBidi" w:cstheme="majorBidi"/>
          <w:color w:val="000000" w:themeColor="text1"/>
          <w:sz w:val="24"/>
          <w:szCs w:val="24"/>
          <w:shd w:val="clear" w:color="auto" w:fill="FFFFFF"/>
        </w:rPr>
        <w:t xml:space="preserve"> which shows a decrease</w:t>
      </w:r>
      <w:r w:rsidRPr="00746B86">
        <w:rPr>
          <w:rFonts w:asciiTheme="majorBidi" w:hAnsiTheme="majorBidi" w:cstheme="majorBidi"/>
          <w:color w:val="000000" w:themeColor="text1"/>
          <w:sz w:val="24"/>
          <w:szCs w:val="24"/>
          <w:shd w:val="clear" w:color="auto" w:fill="FFFFFF"/>
        </w:rPr>
        <w:t xml:space="preserve">. </w:t>
      </w:r>
      <w:r w:rsidRPr="00746B86">
        <w:rPr>
          <w:rFonts w:asciiTheme="majorBidi" w:hAnsiTheme="majorBidi" w:cstheme="majorBidi"/>
          <w:color w:val="000000" w:themeColor="text1"/>
          <w:sz w:val="24"/>
          <w:szCs w:val="24"/>
        </w:rPr>
        <w:t>The higher this ratio, the better because it provides a greater rate of return to shareholders”. (</w:t>
      </w:r>
      <w:proofErr w:type="spellStart"/>
      <w:r w:rsidRPr="00746B86">
        <w:rPr>
          <w:rFonts w:asciiTheme="majorBidi" w:hAnsiTheme="majorBidi" w:cstheme="majorBidi"/>
          <w:color w:val="000000" w:themeColor="text1"/>
          <w:sz w:val="24"/>
          <w:szCs w:val="24"/>
        </w:rPr>
        <w:t>Choiriyah</w:t>
      </w:r>
      <w:proofErr w:type="spellEnd"/>
      <w:r w:rsidRPr="00746B86">
        <w:rPr>
          <w:rFonts w:asciiTheme="majorBidi" w:hAnsiTheme="majorBidi" w:cstheme="majorBidi"/>
          <w:color w:val="000000" w:themeColor="text1"/>
          <w:sz w:val="24"/>
          <w:szCs w:val="24"/>
        </w:rPr>
        <w:t xml:space="preserve"> et al., 2021)</w:t>
      </w:r>
      <w:r w:rsidR="00D219BA">
        <w:rPr>
          <w:rFonts w:asciiTheme="majorBidi" w:hAnsiTheme="majorBidi" w:cstheme="majorBidi"/>
          <w:color w:val="000000" w:themeColor="text1"/>
          <w:sz w:val="24"/>
          <w:szCs w:val="24"/>
        </w:rPr>
        <w:t>.</w:t>
      </w:r>
      <w:r w:rsidR="0034610B" w:rsidRPr="00746B86">
        <w:rPr>
          <w:rFonts w:asciiTheme="majorBidi" w:hAnsiTheme="majorBidi" w:cstheme="majorBidi"/>
          <w:color w:val="000000" w:themeColor="text1"/>
          <w:sz w:val="24"/>
          <w:szCs w:val="24"/>
        </w:rPr>
        <w:t xml:space="preserve"> However, even though there is a decrease in Microsoft’s ROE it’s current value is still good compared to industry ROE which is at 13%. </w:t>
      </w:r>
    </w:p>
    <w:p w14:paraId="55577231" w14:textId="339BAF84" w:rsidR="00D219BA" w:rsidRPr="008735FA" w:rsidRDefault="00740936" w:rsidP="008735FA">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There are many limitations to ROE. </w:t>
      </w:r>
      <w:r w:rsidR="00643020" w:rsidRPr="00746B86">
        <w:rPr>
          <w:rFonts w:asciiTheme="majorBidi" w:hAnsiTheme="majorBidi" w:cstheme="majorBidi"/>
          <w:color w:val="000000" w:themeColor="text1"/>
          <w:sz w:val="24"/>
          <w:szCs w:val="24"/>
        </w:rPr>
        <w:t xml:space="preserve"> </w:t>
      </w:r>
      <w:r w:rsidR="00D219BA">
        <w:rPr>
          <w:rFonts w:asciiTheme="majorBidi" w:hAnsiTheme="majorBidi" w:cstheme="majorBidi"/>
          <w:color w:val="000000" w:themeColor="text1"/>
          <w:sz w:val="24"/>
          <w:szCs w:val="24"/>
        </w:rPr>
        <w:t>“</w:t>
      </w:r>
      <w:r w:rsidR="00643020" w:rsidRPr="00746B86">
        <w:rPr>
          <w:rFonts w:asciiTheme="majorBidi" w:hAnsiTheme="majorBidi" w:cstheme="majorBidi"/>
          <w:color w:val="000000" w:themeColor="text1"/>
          <w:sz w:val="24"/>
          <w:szCs w:val="24"/>
        </w:rPr>
        <w:t>ROE is calculated after the cost of debt, but before taking into account the cost of</w:t>
      </w:r>
      <w:r w:rsidR="000F1ACA" w:rsidRPr="00746B86">
        <w:rPr>
          <w:rFonts w:asciiTheme="majorBidi" w:hAnsiTheme="majorBidi" w:cstheme="majorBidi"/>
          <w:color w:val="000000" w:themeColor="text1"/>
          <w:sz w:val="24"/>
          <w:szCs w:val="24"/>
        </w:rPr>
        <w:t xml:space="preserve"> its </w:t>
      </w:r>
      <w:r w:rsidR="00643020" w:rsidRPr="00746B86">
        <w:rPr>
          <w:rFonts w:asciiTheme="majorBidi" w:hAnsiTheme="majorBidi" w:cstheme="majorBidi"/>
          <w:color w:val="000000" w:themeColor="text1"/>
          <w:sz w:val="24"/>
          <w:szCs w:val="24"/>
        </w:rPr>
        <w:t>own capital.</w:t>
      </w:r>
      <w:r w:rsidR="000F1ACA" w:rsidRPr="00746B86">
        <w:rPr>
          <w:rFonts w:asciiTheme="majorBidi" w:hAnsiTheme="majorBidi" w:cstheme="majorBidi"/>
          <w:color w:val="000000" w:themeColor="text1"/>
          <w:sz w:val="24"/>
          <w:szCs w:val="24"/>
        </w:rPr>
        <w:t>” (De Wet &amp; Du Toit, 2007</w:t>
      </w:r>
      <w:r w:rsidR="00D219BA">
        <w:rPr>
          <w:rFonts w:asciiTheme="majorBidi" w:hAnsiTheme="majorBidi" w:cstheme="majorBidi"/>
          <w:color w:val="000000" w:themeColor="text1"/>
          <w:sz w:val="24"/>
          <w:szCs w:val="24"/>
        </w:rPr>
        <w:t>)</w:t>
      </w:r>
      <w:r w:rsidR="000F1ACA" w:rsidRPr="00746B86">
        <w:rPr>
          <w:rFonts w:asciiTheme="majorBidi" w:hAnsiTheme="majorBidi" w:cstheme="majorBidi"/>
          <w:color w:val="000000" w:themeColor="text1"/>
          <w:sz w:val="24"/>
          <w:szCs w:val="24"/>
        </w:rPr>
        <w:t xml:space="preserve">. </w:t>
      </w:r>
      <w:r w:rsidR="00A3055E" w:rsidRPr="00746B86">
        <w:rPr>
          <w:rFonts w:asciiTheme="majorBidi" w:hAnsiTheme="majorBidi" w:cstheme="majorBidi"/>
          <w:color w:val="000000" w:themeColor="text1"/>
          <w:sz w:val="24"/>
          <w:szCs w:val="24"/>
        </w:rPr>
        <w:t>Another limitation is that ROE is a short-term measure of performance and can lead to a company overlooking long term financial opportunities that could increase the value of shares and instead focusing on short-term goals. (Copeland, 2002)</w:t>
      </w:r>
    </w:p>
    <w:p w14:paraId="133CCA18" w14:textId="6C1C2D9D" w:rsidR="00D219BA" w:rsidRDefault="00D219BA" w:rsidP="00746B86">
      <w:pPr>
        <w:spacing w:line="480" w:lineRule="auto"/>
        <w:jc w:val="center"/>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Return on capital employed (ROCE)</w:t>
      </w:r>
    </w:p>
    <w:p w14:paraId="3FC984A3" w14:textId="30F23B94" w:rsidR="00D219BA" w:rsidRDefault="00D219BA" w:rsidP="00D219BA">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Return on capital employed (ROCE) is used by most medium and large companies as the key performance measure  to determine total performance as both profit and capital are aggregated. (Whiting,1986)  The higher the ROCE the more capable  a company is to earn a profit.</w:t>
      </w:r>
    </w:p>
    <w:p w14:paraId="59A29F33" w14:textId="77777777" w:rsidR="00270469" w:rsidRPr="00D219BA" w:rsidRDefault="00270469" w:rsidP="00D219BA">
      <w:pPr>
        <w:spacing w:line="480" w:lineRule="auto"/>
        <w:rPr>
          <w:rFonts w:asciiTheme="majorBidi" w:hAnsiTheme="majorBidi" w:cstheme="majorBidi"/>
          <w:b/>
          <w:bCs/>
          <w:color w:val="000000" w:themeColor="text1"/>
          <w:sz w:val="24"/>
          <w:szCs w:val="24"/>
          <w:u w:val="single"/>
          <w:shd w:val="clear" w:color="auto" w:fill="FFFFFF"/>
        </w:rPr>
      </w:pPr>
    </w:p>
    <w:p w14:paraId="1F8056F1" w14:textId="380B8DAF" w:rsidR="00A33E5F" w:rsidRPr="00AA22B0" w:rsidRDefault="008B7B93" w:rsidP="00AA22B0">
      <w:pPr>
        <w:spacing w:line="480" w:lineRule="auto"/>
        <w:jc w:val="center"/>
        <w:rPr>
          <w:rFonts w:asciiTheme="majorBidi" w:hAnsiTheme="majorBidi" w:cstheme="majorBidi"/>
          <w:b/>
          <w:bCs/>
          <w:color w:val="000000" w:themeColor="text1"/>
          <w:sz w:val="24"/>
          <w:szCs w:val="24"/>
          <w:u w:val="single"/>
          <w:shd w:val="clear" w:color="auto" w:fill="FFFFFF"/>
        </w:rPr>
      </w:pPr>
      <w:r w:rsidRPr="00746B86">
        <w:rPr>
          <w:rFonts w:asciiTheme="majorBidi" w:hAnsiTheme="majorBidi" w:cstheme="majorBidi"/>
          <w:b/>
          <w:bCs/>
          <w:color w:val="000000" w:themeColor="text1"/>
          <w:sz w:val="24"/>
          <w:szCs w:val="24"/>
          <w:u w:val="single"/>
          <w:shd w:val="clear" w:color="auto" w:fill="FFFFFF"/>
        </w:rPr>
        <w:lastRenderedPageBreak/>
        <w:t>Microsoft’s RO</w:t>
      </w:r>
      <w:r w:rsidRPr="00746B86">
        <w:rPr>
          <w:rFonts w:asciiTheme="majorBidi" w:hAnsiTheme="majorBidi" w:cstheme="majorBidi"/>
          <w:b/>
          <w:bCs/>
          <w:color w:val="000000" w:themeColor="text1"/>
          <w:sz w:val="24"/>
          <w:szCs w:val="24"/>
          <w:u w:val="single"/>
          <w:shd w:val="clear" w:color="auto" w:fill="FFFFFF"/>
        </w:rPr>
        <w:t>C</w:t>
      </w:r>
      <w:r w:rsidRPr="00746B86">
        <w:rPr>
          <w:rFonts w:asciiTheme="majorBidi" w:hAnsiTheme="majorBidi" w:cstheme="majorBidi"/>
          <w:b/>
          <w:bCs/>
          <w:color w:val="000000" w:themeColor="text1"/>
          <w:sz w:val="24"/>
          <w:szCs w:val="24"/>
          <w:u w:val="single"/>
          <w:shd w:val="clear" w:color="auto" w:fill="FFFFFF"/>
        </w:rPr>
        <w:t>E in 2023</w:t>
      </w:r>
    </w:p>
    <w:p w14:paraId="393741CA" w14:textId="6CB60F92" w:rsidR="00A22AD4" w:rsidRPr="00D219BA" w:rsidRDefault="00A22AD4" w:rsidP="00746B86">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Return on Capital Employed is:</w:t>
      </w:r>
    </w:p>
    <w:p w14:paraId="68C89DE1" w14:textId="77777777" w:rsidR="00D219BA" w:rsidRPr="00D219BA" w:rsidRDefault="00A22AD4" w:rsidP="00D219BA">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ROCE = operating profit / capital employed.</w:t>
      </w:r>
    </w:p>
    <w:p w14:paraId="6085BFAF" w14:textId="0CF687E9" w:rsidR="00A22AD4" w:rsidRPr="00D219BA" w:rsidRDefault="00A22AD4" w:rsidP="00D219BA">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ROCE= 88,523,000/307,827,000</w:t>
      </w:r>
    </w:p>
    <w:p w14:paraId="78A77E59" w14:textId="5EB7D4AE" w:rsidR="00A22AD4" w:rsidRPr="00D219BA" w:rsidRDefault="00740936" w:rsidP="00746B86">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 xml:space="preserve">             </w:t>
      </w:r>
      <w:r w:rsidR="00A22AD4" w:rsidRPr="00D219BA">
        <w:rPr>
          <w:rFonts w:asciiTheme="majorBidi" w:hAnsiTheme="majorBidi" w:cstheme="majorBidi"/>
          <w:b/>
          <w:bCs/>
          <w:color w:val="000000" w:themeColor="text1"/>
          <w:sz w:val="24"/>
          <w:szCs w:val="24"/>
        </w:rPr>
        <w:t>= 0.29</w:t>
      </w:r>
    </w:p>
    <w:p w14:paraId="1D42B46E" w14:textId="49A9D926" w:rsidR="0090125E" w:rsidRPr="00746B86" w:rsidRDefault="0090125E"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 current ROCE is </w:t>
      </w:r>
      <w:r w:rsidR="00D219BA">
        <w:rPr>
          <w:rFonts w:asciiTheme="majorBidi" w:hAnsiTheme="majorBidi" w:cstheme="majorBidi"/>
          <w:color w:val="000000" w:themeColor="text1"/>
          <w:sz w:val="24"/>
          <w:szCs w:val="24"/>
        </w:rPr>
        <w:t>0.29</w:t>
      </w:r>
      <w:r w:rsidRPr="00746B86">
        <w:rPr>
          <w:rFonts w:asciiTheme="majorBidi" w:hAnsiTheme="majorBidi" w:cstheme="majorBidi"/>
          <w:color w:val="000000" w:themeColor="text1"/>
          <w:sz w:val="24"/>
          <w:szCs w:val="24"/>
        </w:rPr>
        <w:t xml:space="preserve">. This is indicative that Microsoft has many investment opportunities </w:t>
      </w:r>
      <w:r w:rsidR="00D219BA">
        <w:rPr>
          <w:rFonts w:asciiTheme="majorBidi" w:hAnsiTheme="majorBidi" w:cstheme="majorBidi"/>
          <w:color w:val="000000" w:themeColor="text1"/>
          <w:sz w:val="24"/>
          <w:szCs w:val="24"/>
        </w:rPr>
        <w:t xml:space="preserve">to </w:t>
      </w:r>
      <w:r w:rsidRPr="00746B86">
        <w:rPr>
          <w:rFonts w:asciiTheme="majorBidi" w:hAnsiTheme="majorBidi" w:cstheme="majorBidi"/>
          <w:color w:val="000000" w:themeColor="text1"/>
          <w:sz w:val="24"/>
          <w:szCs w:val="24"/>
        </w:rPr>
        <w:t>invest capital at higher rates and also internally.</w:t>
      </w:r>
      <w:r w:rsidR="00A33E5F" w:rsidRPr="00746B86">
        <w:rPr>
          <w:rFonts w:asciiTheme="majorBidi" w:hAnsiTheme="majorBidi" w:cstheme="majorBidi"/>
          <w:color w:val="000000" w:themeColor="text1"/>
          <w:sz w:val="24"/>
          <w:szCs w:val="24"/>
        </w:rPr>
        <w:t xml:space="preserve"> </w:t>
      </w:r>
    </w:p>
    <w:p w14:paraId="3717357C" w14:textId="462728D5" w:rsidR="00A33E5F" w:rsidRPr="00746B86" w:rsidRDefault="00A33E5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shd w:val="clear" w:color="auto" w:fill="FFFFFF"/>
        </w:rPr>
        <w:t xml:space="preserve">According to Bishop (1969), the limitation </w:t>
      </w:r>
      <w:r w:rsidRPr="00746B86">
        <w:rPr>
          <w:rFonts w:asciiTheme="majorBidi" w:hAnsiTheme="majorBidi" w:cstheme="majorBidi"/>
          <w:color w:val="000000" w:themeColor="text1"/>
          <w:sz w:val="24"/>
          <w:szCs w:val="24"/>
          <w:shd w:val="clear" w:color="auto" w:fill="FFFFFF"/>
        </w:rPr>
        <w:t>R</w:t>
      </w:r>
      <w:r w:rsidR="008B7B93" w:rsidRPr="00746B86">
        <w:rPr>
          <w:rFonts w:asciiTheme="majorBidi" w:hAnsiTheme="majorBidi" w:cstheme="majorBidi"/>
          <w:color w:val="000000" w:themeColor="text1"/>
          <w:sz w:val="24"/>
          <w:szCs w:val="24"/>
          <w:shd w:val="clear" w:color="auto" w:fill="FFFFFF"/>
        </w:rPr>
        <w:t>OCE</w:t>
      </w:r>
      <w:r w:rsidRPr="00746B86">
        <w:rPr>
          <w:rFonts w:asciiTheme="majorBidi" w:hAnsiTheme="majorBidi" w:cstheme="majorBidi"/>
          <w:color w:val="000000" w:themeColor="text1"/>
          <w:sz w:val="24"/>
          <w:szCs w:val="24"/>
          <w:shd w:val="clear" w:color="auto" w:fill="FFFFFF"/>
        </w:rPr>
        <w:t xml:space="preserve">, </w:t>
      </w:r>
      <w:r w:rsidRPr="00746B86">
        <w:rPr>
          <w:rFonts w:asciiTheme="majorBidi" w:hAnsiTheme="majorBidi" w:cstheme="majorBidi"/>
          <w:color w:val="000000" w:themeColor="text1"/>
          <w:sz w:val="24"/>
          <w:szCs w:val="24"/>
          <w:shd w:val="clear" w:color="auto" w:fill="FFFFFF"/>
        </w:rPr>
        <w:t>is that it cannot be used solely for planning. However, when integrated with financial ratios it becomes a vital component to assist in managerial decisions and reports</w:t>
      </w:r>
    </w:p>
    <w:p w14:paraId="5761F483" w14:textId="77777777" w:rsidR="0090125E" w:rsidRPr="00746B86" w:rsidRDefault="0090125E" w:rsidP="00746B86">
      <w:pPr>
        <w:spacing w:line="480" w:lineRule="auto"/>
        <w:rPr>
          <w:rStyle w:val="Hyperlink"/>
          <w:rFonts w:asciiTheme="majorBidi" w:hAnsiTheme="majorBidi" w:cstheme="majorBidi"/>
          <w:color w:val="000000" w:themeColor="text1"/>
          <w:sz w:val="24"/>
          <w:szCs w:val="24"/>
        </w:rPr>
      </w:pPr>
    </w:p>
    <w:p w14:paraId="428321C3" w14:textId="5AD99F35" w:rsidR="0090125E" w:rsidRPr="00746B86" w:rsidRDefault="0090125E"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Solidity and solvency</w:t>
      </w:r>
    </w:p>
    <w:p w14:paraId="202E1AC8" w14:textId="2CC0B193" w:rsidR="007018CD" w:rsidRPr="00746B86" w:rsidRDefault="007018CD"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Microsoft is a solvent company given the fact  that it owns more than it owes</w:t>
      </w:r>
    </w:p>
    <w:p w14:paraId="558FDA8B" w14:textId="76A92C8C" w:rsidR="00D219BA" w:rsidRPr="008735FA" w:rsidRDefault="007018CD" w:rsidP="008735FA">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Financial Gearing</w:t>
      </w:r>
    </w:p>
    <w:p w14:paraId="0B14D93D" w14:textId="13FC6A8A" w:rsidR="008B7B93" w:rsidRPr="00D219BA" w:rsidRDefault="008B7B93" w:rsidP="00D219BA">
      <w:pPr>
        <w:spacing w:line="480" w:lineRule="auto"/>
        <w:jc w:val="center"/>
        <w:rPr>
          <w:rFonts w:asciiTheme="majorBidi" w:hAnsiTheme="majorBidi" w:cstheme="majorBidi"/>
          <w:b/>
          <w:bCs/>
          <w:color w:val="000000" w:themeColor="text1"/>
          <w:sz w:val="24"/>
          <w:szCs w:val="24"/>
          <w:u w:val="single"/>
        </w:rPr>
      </w:pPr>
      <w:r w:rsidRPr="00D219BA">
        <w:rPr>
          <w:rFonts w:asciiTheme="majorBidi" w:hAnsiTheme="majorBidi" w:cstheme="majorBidi"/>
          <w:b/>
          <w:bCs/>
          <w:color w:val="000000" w:themeColor="text1"/>
          <w:sz w:val="24"/>
          <w:szCs w:val="24"/>
          <w:u w:val="single"/>
        </w:rPr>
        <w:t>Microsoft’s Financial Gearing in 2023</w:t>
      </w:r>
    </w:p>
    <w:p w14:paraId="10A39990" w14:textId="4BC6220B" w:rsidR="00A118E4" w:rsidRPr="00D219BA" w:rsidRDefault="00A118E4" w:rsidP="00746B86">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Gearing = long term liabilities / equity</w:t>
      </w:r>
    </w:p>
    <w:p w14:paraId="6F46E15B" w14:textId="77777777" w:rsidR="00A118E4" w:rsidRPr="00D219BA" w:rsidRDefault="00A118E4" w:rsidP="00746B86">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 xml:space="preserve">                 = 41,990,000/206,223,000</w:t>
      </w:r>
    </w:p>
    <w:p w14:paraId="2F5951CB" w14:textId="78F644E1" w:rsidR="00A118E4" w:rsidRPr="00D219BA" w:rsidRDefault="00A118E4" w:rsidP="00746B86">
      <w:pPr>
        <w:spacing w:line="480" w:lineRule="auto"/>
        <w:rPr>
          <w:rFonts w:asciiTheme="majorBidi" w:hAnsiTheme="majorBidi" w:cstheme="majorBidi"/>
          <w:b/>
          <w:bCs/>
          <w:color w:val="000000" w:themeColor="text1"/>
          <w:sz w:val="24"/>
          <w:szCs w:val="24"/>
        </w:rPr>
      </w:pPr>
      <w:r w:rsidRPr="00D219BA">
        <w:rPr>
          <w:rFonts w:asciiTheme="majorBidi" w:hAnsiTheme="majorBidi" w:cstheme="majorBidi"/>
          <w:b/>
          <w:bCs/>
          <w:color w:val="000000" w:themeColor="text1"/>
          <w:sz w:val="24"/>
          <w:szCs w:val="24"/>
        </w:rPr>
        <w:t xml:space="preserve">                  =0.20</w:t>
      </w:r>
    </w:p>
    <w:p w14:paraId="34FD2F86" w14:textId="2E473A96" w:rsidR="00A118E4" w:rsidRPr="00746B86" w:rsidRDefault="00A118E4" w:rsidP="00CB4C5B">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The financial is calculate</w:t>
      </w:r>
      <w:r w:rsidR="00AA22B0">
        <w:rPr>
          <w:rFonts w:asciiTheme="majorBidi" w:hAnsiTheme="majorBidi" w:cstheme="majorBidi"/>
          <w:color w:val="000000" w:themeColor="text1"/>
          <w:sz w:val="24"/>
          <w:szCs w:val="24"/>
        </w:rPr>
        <w:t>d</w:t>
      </w:r>
      <w:r w:rsidRPr="00746B86">
        <w:rPr>
          <w:rFonts w:asciiTheme="majorBidi" w:hAnsiTheme="majorBidi" w:cstheme="majorBidi"/>
          <w:color w:val="000000" w:themeColor="text1"/>
          <w:sz w:val="24"/>
          <w:szCs w:val="24"/>
        </w:rPr>
        <w:t xml:space="preserve"> for Microsoft to be 0.20 in 2023. The graph below shows the financial gearing of Microsoft over 10 years. According to </w:t>
      </w:r>
      <w:proofErr w:type="spellStart"/>
      <w:r w:rsidRPr="00746B86">
        <w:rPr>
          <w:rFonts w:asciiTheme="majorBidi" w:hAnsiTheme="majorBidi" w:cstheme="majorBidi"/>
          <w:color w:val="000000" w:themeColor="text1"/>
          <w:sz w:val="24"/>
          <w:szCs w:val="24"/>
        </w:rPr>
        <w:t>Netcials</w:t>
      </w:r>
      <w:proofErr w:type="spellEnd"/>
      <w:r w:rsidRPr="00746B86">
        <w:rPr>
          <w:rFonts w:asciiTheme="majorBidi" w:hAnsiTheme="majorBidi" w:cstheme="majorBidi"/>
          <w:color w:val="000000" w:themeColor="text1"/>
          <w:sz w:val="24"/>
          <w:szCs w:val="24"/>
        </w:rPr>
        <w:t xml:space="preserve"> (no date), </w:t>
      </w:r>
      <w:r w:rsidR="00D219BA">
        <w:rPr>
          <w:rFonts w:asciiTheme="majorBidi" w:hAnsiTheme="majorBidi" w:cstheme="majorBidi"/>
          <w:color w:val="000000" w:themeColor="text1"/>
          <w:sz w:val="24"/>
          <w:szCs w:val="24"/>
        </w:rPr>
        <w:t xml:space="preserve">2023 is one of </w:t>
      </w:r>
      <w:r w:rsidRPr="00746B86">
        <w:rPr>
          <w:rFonts w:asciiTheme="majorBidi" w:hAnsiTheme="majorBidi" w:cstheme="majorBidi"/>
          <w:color w:val="000000" w:themeColor="text1"/>
          <w:sz w:val="24"/>
          <w:szCs w:val="24"/>
        </w:rPr>
        <w:lastRenderedPageBreak/>
        <w:t>the less riskiest year for Microsoft given the low financial gearing ratio.</w:t>
      </w:r>
      <w:r w:rsidR="00D219BA">
        <w:rPr>
          <w:rFonts w:asciiTheme="majorBidi" w:hAnsiTheme="majorBidi" w:cstheme="majorBidi"/>
          <w:color w:val="000000" w:themeColor="text1"/>
          <w:sz w:val="24"/>
          <w:szCs w:val="24"/>
        </w:rPr>
        <w:t xml:space="preserve"> A company with a high financial gearing ratio </w:t>
      </w:r>
      <w:r w:rsidRPr="00746B86">
        <w:rPr>
          <w:rFonts w:asciiTheme="majorBidi" w:hAnsiTheme="majorBidi" w:cstheme="majorBidi"/>
          <w:color w:val="000000" w:themeColor="text1"/>
          <w:sz w:val="24"/>
          <w:szCs w:val="24"/>
        </w:rPr>
        <w:t xml:space="preserve"> </w:t>
      </w:r>
      <w:r w:rsidR="00D219BA">
        <w:rPr>
          <w:rFonts w:asciiTheme="majorBidi" w:hAnsiTheme="majorBidi" w:cstheme="majorBidi"/>
          <w:color w:val="000000" w:themeColor="text1"/>
          <w:sz w:val="24"/>
          <w:szCs w:val="24"/>
        </w:rPr>
        <w:t xml:space="preserve">would be more </w:t>
      </w:r>
      <w:r w:rsidR="00D219BA" w:rsidRPr="00D219BA">
        <w:rPr>
          <w:rFonts w:asciiTheme="majorBidi" w:hAnsiTheme="majorBidi" w:cstheme="majorBidi"/>
          <w:color w:val="000000" w:themeColor="text1"/>
          <w:sz w:val="24"/>
          <w:szCs w:val="24"/>
        </w:rPr>
        <w:t>susceptible</w:t>
      </w:r>
      <w:r w:rsidR="00D219BA">
        <w:rPr>
          <w:rFonts w:asciiTheme="majorBidi" w:hAnsiTheme="majorBidi" w:cstheme="majorBidi"/>
          <w:color w:val="000000" w:themeColor="text1"/>
          <w:sz w:val="24"/>
          <w:szCs w:val="24"/>
        </w:rPr>
        <w:t xml:space="preserve"> if the economic</w:t>
      </w:r>
      <w:r w:rsidR="00CB4C5B">
        <w:rPr>
          <w:rFonts w:asciiTheme="majorBidi" w:hAnsiTheme="majorBidi" w:cstheme="majorBidi"/>
          <w:color w:val="000000" w:themeColor="text1"/>
          <w:sz w:val="24"/>
          <w:szCs w:val="24"/>
        </w:rPr>
        <w:t xml:space="preserve"> declines given that such a company would need to make interest payments and its debt will need to be paid via cash flows, which would also decline in such an economy. Hence, Microsoft’s low financial gearing would protect it from this situation.</w:t>
      </w:r>
    </w:p>
    <w:p w14:paraId="1748D2E1" w14:textId="10D495B6" w:rsidR="008B7B93" w:rsidRPr="00746B86" w:rsidRDefault="00A118E4" w:rsidP="00746B86">
      <w:pPr>
        <w:spacing w:line="480" w:lineRule="auto"/>
        <w:rPr>
          <w:rFonts w:asciiTheme="majorBidi" w:hAnsiTheme="majorBidi" w:cstheme="majorBidi"/>
          <w:b/>
          <w:bCs/>
          <w:color w:val="000000" w:themeColor="text1"/>
          <w:sz w:val="24"/>
          <w:szCs w:val="24"/>
        </w:rPr>
      </w:pPr>
      <w:r w:rsidRPr="00746B86">
        <w:rPr>
          <w:rFonts w:asciiTheme="majorBidi" w:hAnsiTheme="majorBidi" w:cstheme="majorBidi"/>
          <w:noProof/>
          <w:color w:val="000000" w:themeColor="text1"/>
          <w:sz w:val="24"/>
          <w:szCs w:val="24"/>
        </w:rPr>
        <w:drawing>
          <wp:inline distT="0" distB="0" distL="0" distR="0" wp14:anchorId="383AFCE9" wp14:editId="54611F07">
            <wp:extent cx="5448397" cy="4094584"/>
            <wp:effectExtent l="0" t="0" r="0" b="0"/>
            <wp:docPr id="1528046442" name="Picture 1" descr="Microsoft (MSFT) Debt to Equity Ratio (2013-2023)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MSFT) Debt to Equity Ratio (2013-2023) History"/>
                    <pic:cNvPicPr>
                      <a:picLocks noChangeAspect="1" noChangeArrowheads="1"/>
                    </pic:cNvPicPr>
                  </pic:nvPicPr>
                  <pic:blipFill rotWithShape="1">
                    <a:blip r:embed="rId7" cstate="print">
                      <a:duotone>
                        <a:schemeClr val="bg2">
                          <a:shade val="45000"/>
                          <a:satMod val="135000"/>
                        </a:schemeClr>
                        <a:prstClr val="white"/>
                      </a:duotone>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t="8924"/>
                    <a:stretch/>
                  </pic:blipFill>
                  <pic:spPr bwMode="auto">
                    <a:xfrm>
                      <a:off x="0" y="0"/>
                      <a:ext cx="5464244" cy="4106493"/>
                    </a:xfrm>
                    <a:prstGeom prst="rect">
                      <a:avLst/>
                    </a:prstGeom>
                    <a:noFill/>
                    <a:ln>
                      <a:noFill/>
                    </a:ln>
                    <a:extLst>
                      <a:ext uri="{53640926-AAD7-44D8-BBD7-CCE9431645EC}">
                        <a14:shadowObscured xmlns:a14="http://schemas.microsoft.com/office/drawing/2010/main"/>
                      </a:ext>
                    </a:extLst>
                  </pic:spPr>
                </pic:pic>
              </a:graphicData>
            </a:graphic>
          </wp:inline>
        </w:drawing>
      </w:r>
    </w:p>
    <w:p w14:paraId="50BABE99" w14:textId="4ACD0092" w:rsidR="008B7B93" w:rsidRPr="00746B86" w:rsidRDefault="008B7B93" w:rsidP="00746B86">
      <w:pPr>
        <w:spacing w:line="480" w:lineRule="auto"/>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Graph showing Microsoft’s final gearing (2013-2023)-</w:t>
      </w:r>
      <w:r w:rsidRPr="00746B86">
        <w:rPr>
          <w:rFonts w:asciiTheme="majorBidi" w:hAnsiTheme="majorBidi" w:cstheme="majorBidi"/>
          <w:color w:val="000000" w:themeColor="text1"/>
          <w:sz w:val="24"/>
          <w:szCs w:val="24"/>
        </w:rPr>
        <w:t xml:space="preserve"> </w:t>
      </w:r>
      <w:proofErr w:type="spellStart"/>
      <w:r w:rsidRPr="00746B86">
        <w:rPr>
          <w:rFonts w:asciiTheme="majorBidi" w:hAnsiTheme="majorBidi" w:cstheme="majorBidi"/>
          <w:color w:val="000000" w:themeColor="text1"/>
          <w:sz w:val="24"/>
          <w:szCs w:val="24"/>
        </w:rPr>
        <w:t>Netcials</w:t>
      </w:r>
      <w:proofErr w:type="spellEnd"/>
      <w:r w:rsidRPr="00746B86">
        <w:rPr>
          <w:rFonts w:asciiTheme="majorBidi" w:hAnsiTheme="majorBidi" w:cstheme="majorBidi"/>
          <w:color w:val="000000" w:themeColor="text1"/>
          <w:sz w:val="24"/>
          <w:szCs w:val="24"/>
        </w:rPr>
        <w:t xml:space="preserve"> (no date),</w:t>
      </w:r>
    </w:p>
    <w:p w14:paraId="2B32E773" w14:textId="4F5310A6" w:rsidR="00D219BA" w:rsidRPr="00CB4C5B" w:rsidRDefault="00CB4C5B" w:rsidP="00CB4C5B">
      <w:pPr>
        <w:spacing w:line="480" w:lineRule="auto"/>
        <w:rPr>
          <w:rFonts w:asciiTheme="majorBidi" w:hAnsiTheme="majorBidi" w:cstheme="majorBidi"/>
          <w:color w:val="000000" w:themeColor="text1"/>
          <w:sz w:val="24"/>
          <w:szCs w:val="24"/>
        </w:rPr>
      </w:pPr>
      <w:r w:rsidRPr="00CB4C5B">
        <w:rPr>
          <w:rFonts w:asciiTheme="majorBidi" w:hAnsiTheme="majorBidi" w:cstheme="majorBidi"/>
          <w:color w:val="000000" w:themeColor="text1"/>
          <w:sz w:val="24"/>
          <w:szCs w:val="24"/>
        </w:rPr>
        <w:t xml:space="preserve">The limitation with financial gearing is that </w:t>
      </w:r>
      <w:r>
        <w:rPr>
          <w:rFonts w:asciiTheme="majorBidi" w:hAnsiTheme="majorBidi" w:cstheme="majorBidi"/>
          <w:color w:val="000000" w:themeColor="text1"/>
          <w:sz w:val="24"/>
          <w:szCs w:val="24"/>
        </w:rPr>
        <w:t xml:space="preserve">it fluctuates based on the industry. Monopolistic companies can have a high gearing without much impact while others </w:t>
      </w:r>
      <w:r w:rsidR="00E133EF">
        <w:rPr>
          <w:rFonts w:asciiTheme="majorBidi" w:hAnsiTheme="majorBidi" w:cstheme="majorBidi"/>
          <w:color w:val="000000" w:themeColor="text1"/>
          <w:sz w:val="24"/>
          <w:szCs w:val="24"/>
        </w:rPr>
        <w:t>such</w:t>
      </w:r>
      <w:r>
        <w:rPr>
          <w:rFonts w:asciiTheme="majorBidi" w:hAnsiTheme="majorBidi" w:cstheme="majorBidi"/>
          <w:color w:val="000000" w:themeColor="text1"/>
          <w:sz w:val="24"/>
          <w:szCs w:val="24"/>
        </w:rPr>
        <w:t xml:space="preserve"> </w:t>
      </w:r>
      <w:r w:rsidR="00E133EF">
        <w:rPr>
          <w:rFonts w:asciiTheme="majorBidi" w:hAnsiTheme="majorBidi" w:cstheme="majorBidi"/>
          <w:color w:val="000000" w:themeColor="text1"/>
          <w:sz w:val="24"/>
          <w:szCs w:val="24"/>
        </w:rPr>
        <w:t>a</w:t>
      </w:r>
      <w:r>
        <w:rPr>
          <w:rFonts w:asciiTheme="majorBidi" w:hAnsiTheme="majorBidi" w:cstheme="majorBidi"/>
          <w:color w:val="000000" w:themeColor="text1"/>
          <w:sz w:val="24"/>
          <w:szCs w:val="24"/>
        </w:rPr>
        <w:t>s those in the technological industry needs a lower gearing due to competition.</w:t>
      </w:r>
    </w:p>
    <w:p w14:paraId="0CEDE95A" w14:textId="77777777" w:rsidR="00270469" w:rsidRDefault="00270469" w:rsidP="00746B86">
      <w:pPr>
        <w:spacing w:line="480" w:lineRule="auto"/>
        <w:jc w:val="center"/>
        <w:rPr>
          <w:rFonts w:asciiTheme="majorBidi" w:hAnsiTheme="majorBidi" w:cstheme="majorBidi"/>
          <w:b/>
          <w:bCs/>
          <w:color w:val="000000" w:themeColor="text1"/>
          <w:sz w:val="24"/>
          <w:szCs w:val="24"/>
        </w:rPr>
      </w:pPr>
    </w:p>
    <w:p w14:paraId="7814FB56" w14:textId="77777777" w:rsidR="00270469" w:rsidRDefault="00270469" w:rsidP="00746B86">
      <w:pPr>
        <w:spacing w:line="480" w:lineRule="auto"/>
        <w:jc w:val="center"/>
        <w:rPr>
          <w:rFonts w:asciiTheme="majorBidi" w:hAnsiTheme="majorBidi" w:cstheme="majorBidi"/>
          <w:b/>
          <w:bCs/>
          <w:color w:val="000000" w:themeColor="text1"/>
          <w:sz w:val="24"/>
          <w:szCs w:val="24"/>
        </w:rPr>
      </w:pPr>
    </w:p>
    <w:p w14:paraId="51ECCFE2" w14:textId="1E1DCB82" w:rsidR="0036530B" w:rsidRPr="00746B86" w:rsidRDefault="00BD4D5C"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lastRenderedPageBreak/>
        <w:t>Interest Cover</w:t>
      </w:r>
    </w:p>
    <w:p w14:paraId="42798AD7" w14:textId="49F39097" w:rsidR="008735FA" w:rsidRPr="00201EFA" w:rsidRDefault="00BD4D5C" w:rsidP="00201EFA">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Interest cover ratio </w:t>
      </w:r>
      <w:r w:rsidRPr="00746B86">
        <w:rPr>
          <w:rFonts w:asciiTheme="majorBidi" w:hAnsiTheme="majorBidi" w:cstheme="majorBidi"/>
          <w:color w:val="000000" w:themeColor="text1"/>
          <w:sz w:val="24"/>
          <w:szCs w:val="24"/>
        </w:rPr>
        <w:t xml:space="preserve"> </w:t>
      </w:r>
      <w:r w:rsidR="00201EFA" w:rsidRPr="00746B86">
        <w:rPr>
          <w:rFonts w:asciiTheme="majorBidi" w:hAnsiTheme="majorBidi" w:cstheme="majorBidi"/>
          <w:color w:val="000000" w:themeColor="text1"/>
          <w:sz w:val="24"/>
          <w:szCs w:val="24"/>
        </w:rPr>
        <w:t>signifies</w:t>
      </w:r>
      <w:r w:rsidRPr="00746B86">
        <w:rPr>
          <w:rFonts w:asciiTheme="majorBidi" w:hAnsiTheme="majorBidi" w:cstheme="majorBidi"/>
          <w:color w:val="000000" w:themeColor="text1"/>
          <w:sz w:val="24"/>
          <w:szCs w:val="24"/>
        </w:rPr>
        <w:t xml:space="preserve"> the company’s credit </w:t>
      </w:r>
      <w:r w:rsidRPr="00746B86">
        <w:rPr>
          <w:rFonts w:asciiTheme="majorBidi" w:hAnsiTheme="majorBidi" w:cstheme="majorBidi"/>
          <w:color w:val="000000" w:themeColor="text1"/>
          <w:sz w:val="24"/>
          <w:szCs w:val="24"/>
        </w:rPr>
        <w:t>value.</w:t>
      </w:r>
      <w:r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 xml:space="preserve">It </w:t>
      </w:r>
      <w:r w:rsidR="00201EFA" w:rsidRPr="00746B86">
        <w:rPr>
          <w:rFonts w:asciiTheme="majorBidi" w:hAnsiTheme="majorBidi" w:cstheme="majorBidi"/>
          <w:color w:val="000000" w:themeColor="text1"/>
          <w:sz w:val="24"/>
          <w:szCs w:val="24"/>
        </w:rPr>
        <w:t>specifies</w:t>
      </w:r>
      <w:r w:rsidRPr="00746B86">
        <w:rPr>
          <w:rFonts w:asciiTheme="majorBidi" w:hAnsiTheme="majorBidi" w:cstheme="majorBidi"/>
          <w:color w:val="000000" w:themeColor="text1"/>
          <w:sz w:val="24"/>
          <w:szCs w:val="24"/>
        </w:rPr>
        <w:t xml:space="preserve"> the number of times </w:t>
      </w:r>
      <w:r w:rsidRPr="00746B86">
        <w:rPr>
          <w:rFonts w:asciiTheme="majorBidi" w:hAnsiTheme="majorBidi" w:cstheme="majorBidi"/>
          <w:color w:val="000000" w:themeColor="text1"/>
          <w:sz w:val="24"/>
          <w:szCs w:val="24"/>
        </w:rPr>
        <w:t xml:space="preserve">a </w:t>
      </w:r>
      <w:r w:rsidR="00201EFA" w:rsidRPr="00746B86">
        <w:rPr>
          <w:rFonts w:asciiTheme="majorBidi" w:hAnsiTheme="majorBidi" w:cstheme="majorBidi"/>
          <w:color w:val="000000" w:themeColor="text1"/>
          <w:sz w:val="24"/>
          <w:szCs w:val="24"/>
        </w:rPr>
        <w:t>firm</w:t>
      </w:r>
      <w:r w:rsidRPr="00746B86">
        <w:rPr>
          <w:rFonts w:asciiTheme="majorBidi" w:hAnsiTheme="majorBidi" w:cstheme="majorBidi"/>
          <w:color w:val="000000" w:themeColor="text1"/>
          <w:sz w:val="24"/>
          <w:szCs w:val="24"/>
        </w:rPr>
        <w:t xml:space="preserve"> can pay its current interest expenses with its available earnings. </w:t>
      </w:r>
      <w:r w:rsidR="00201EFA">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A</w:t>
      </w:r>
      <w:r w:rsidR="00201EFA">
        <w:rPr>
          <w:rFonts w:asciiTheme="majorBidi" w:hAnsiTheme="majorBidi" w:cstheme="majorBidi"/>
          <w:color w:val="000000" w:themeColor="text1"/>
          <w:sz w:val="24"/>
          <w:szCs w:val="24"/>
        </w:rPr>
        <w:t xml:space="preserve"> company with a </w:t>
      </w:r>
      <w:r w:rsidRPr="00746B86">
        <w:rPr>
          <w:rFonts w:asciiTheme="majorBidi" w:hAnsiTheme="majorBidi" w:cstheme="majorBidi"/>
          <w:color w:val="000000" w:themeColor="text1"/>
          <w:sz w:val="24"/>
          <w:szCs w:val="24"/>
        </w:rPr>
        <w:t xml:space="preserve"> higher interest cover ratio has a low probability of defaulting on debts</w:t>
      </w:r>
      <w:r w:rsidR="00201EFA">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 xml:space="preserve"> (Dothan, 2006</w:t>
      </w:r>
      <w:r w:rsidRPr="00746B86">
        <w:rPr>
          <w:rFonts w:asciiTheme="majorBidi" w:hAnsiTheme="majorBidi" w:cstheme="majorBidi"/>
          <w:color w:val="000000" w:themeColor="text1"/>
          <w:sz w:val="24"/>
          <w:szCs w:val="24"/>
        </w:rPr>
        <w:t xml:space="preserve"> cited by </w:t>
      </w:r>
      <w:r w:rsidRPr="00746B86">
        <w:rPr>
          <w:rFonts w:asciiTheme="majorBidi" w:hAnsiTheme="majorBidi" w:cstheme="majorBidi"/>
          <w:color w:val="000000" w:themeColor="text1"/>
          <w:sz w:val="24"/>
          <w:szCs w:val="24"/>
        </w:rPr>
        <w:t>(</w:t>
      </w:r>
      <w:proofErr w:type="spellStart"/>
      <w:r w:rsidRPr="00746B86">
        <w:rPr>
          <w:rFonts w:asciiTheme="majorBidi" w:hAnsiTheme="majorBidi" w:cstheme="majorBidi"/>
          <w:color w:val="000000" w:themeColor="text1"/>
          <w:sz w:val="24"/>
          <w:szCs w:val="24"/>
        </w:rPr>
        <w:t>Taebi</w:t>
      </w:r>
      <w:proofErr w:type="spellEnd"/>
      <w:r w:rsidRPr="00746B86">
        <w:rPr>
          <w:rFonts w:asciiTheme="majorBidi" w:hAnsiTheme="majorBidi" w:cstheme="majorBidi"/>
          <w:color w:val="000000" w:themeColor="text1"/>
          <w:sz w:val="24"/>
          <w:szCs w:val="24"/>
        </w:rPr>
        <w:t xml:space="preserve"> </w:t>
      </w:r>
      <w:proofErr w:type="spellStart"/>
      <w:r w:rsidRPr="00746B86">
        <w:rPr>
          <w:rFonts w:asciiTheme="majorBidi" w:hAnsiTheme="majorBidi" w:cstheme="majorBidi"/>
          <w:color w:val="000000" w:themeColor="text1"/>
          <w:sz w:val="24"/>
          <w:szCs w:val="24"/>
        </w:rPr>
        <w:t>Noghondari</w:t>
      </w:r>
      <w:proofErr w:type="spellEnd"/>
      <w:r w:rsidRPr="00746B86">
        <w:rPr>
          <w:rFonts w:asciiTheme="majorBidi" w:hAnsiTheme="majorBidi" w:cstheme="majorBidi"/>
          <w:color w:val="000000" w:themeColor="text1"/>
          <w:sz w:val="24"/>
          <w:szCs w:val="24"/>
        </w:rPr>
        <w:t xml:space="preserve"> et al., 2011)</w:t>
      </w:r>
      <w:r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w:t>
      </w:r>
    </w:p>
    <w:p w14:paraId="55CF78D3" w14:textId="23952968" w:rsidR="008B7B93" w:rsidRPr="00CB4C5B" w:rsidRDefault="008B7B93" w:rsidP="00CB4C5B">
      <w:pPr>
        <w:spacing w:line="480" w:lineRule="auto"/>
        <w:jc w:val="center"/>
        <w:rPr>
          <w:rFonts w:asciiTheme="majorBidi" w:hAnsiTheme="majorBidi" w:cstheme="majorBidi"/>
          <w:b/>
          <w:bCs/>
          <w:color w:val="000000" w:themeColor="text1"/>
          <w:sz w:val="24"/>
          <w:szCs w:val="24"/>
          <w:u w:val="single"/>
        </w:rPr>
      </w:pPr>
      <w:r w:rsidRPr="00CB4C5B">
        <w:rPr>
          <w:rFonts w:asciiTheme="majorBidi" w:hAnsiTheme="majorBidi" w:cstheme="majorBidi"/>
          <w:b/>
          <w:bCs/>
          <w:color w:val="000000" w:themeColor="text1"/>
          <w:sz w:val="24"/>
          <w:szCs w:val="24"/>
          <w:u w:val="single"/>
        </w:rPr>
        <w:t xml:space="preserve">Microsoft’s </w:t>
      </w:r>
      <w:r w:rsidRPr="00CB4C5B">
        <w:rPr>
          <w:rFonts w:asciiTheme="majorBidi" w:hAnsiTheme="majorBidi" w:cstheme="majorBidi"/>
          <w:b/>
          <w:bCs/>
          <w:color w:val="000000" w:themeColor="text1"/>
          <w:sz w:val="24"/>
          <w:szCs w:val="24"/>
          <w:u w:val="single"/>
        </w:rPr>
        <w:t>Interest Cover in 2023</w:t>
      </w:r>
    </w:p>
    <w:p w14:paraId="03A4AAC3" w14:textId="5EB80CCA" w:rsidR="0036530B" w:rsidRPr="00CB4C5B" w:rsidRDefault="002A4051" w:rsidP="00746B86">
      <w:pPr>
        <w:spacing w:line="480" w:lineRule="auto"/>
        <w:rPr>
          <w:rFonts w:asciiTheme="majorBidi" w:hAnsiTheme="majorBidi" w:cstheme="majorBidi"/>
          <w:b/>
          <w:bCs/>
          <w:color w:val="000000" w:themeColor="text1"/>
          <w:sz w:val="24"/>
          <w:szCs w:val="24"/>
        </w:rPr>
      </w:pPr>
      <w:r w:rsidRPr="00CB4C5B">
        <w:rPr>
          <w:rFonts w:asciiTheme="majorBidi" w:hAnsiTheme="majorBidi" w:cstheme="majorBidi"/>
          <w:b/>
          <w:bCs/>
          <w:color w:val="000000" w:themeColor="text1"/>
          <w:sz w:val="24"/>
          <w:szCs w:val="24"/>
        </w:rPr>
        <w:t xml:space="preserve">Interest cover = </w:t>
      </w:r>
      <w:r w:rsidR="007C2B34" w:rsidRPr="00CB4C5B">
        <w:rPr>
          <w:rFonts w:asciiTheme="majorBidi" w:hAnsiTheme="majorBidi" w:cstheme="majorBidi"/>
          <w:b/>
          <w:bCs/>
          <w:color w:val="000000" w:themeColor="text1"/>
          <w:sz w:val="24"/>
          <w:szCs w:val="24"/>
        </w:rPr>
        <w:t>EBIT/Interest expense</w:t>
      </w:r>
    </w:p>
    <w:p w14:paraId="04D7EF93" w14:textId="3B4D105B" w:rsidR="007C2B34" w:rsidRPr="00CB4C5B" w:rsidRDefault="007C2B34" w:rsidP="00746B86">
      <w:pPr>
        <w:spacing w:line="480" w:lineRule="auto"/>
        <w:rPr>
          <w:rFonts w:asciiTheme="majorBidi" w:hAnsiTheme="majorBidi" w:cstheme="majorBidi"/>
          <w:b/>
          <w:bCs/>
          <w:color w:val="000000" w:themeColor="text1"/>
          <w:sz w:val="24"/>
          <w:szCs w:val="24"/>
        </w:rPr>
      </w:pPr>
      <w:r w:rsidRPr="00CB4C5B">
        <w:rPr>
          <w:rFonts w:asciiTheme="majorBidi" w:hAnsiTheme="majorBidi" w:cstheme="majorBidi"/>
          <w:b/>
          <w:bCs/>
          <w:color w:val="000000" w:themeColor="text1"/>
          <w:sz w:val="24"/>
          <w:szCs w:val="24"/>
        </w:rPr>
        <w:t xml:space="preserve">                       = 89,311,000/</w:t>
      </w:r>
      <w:r w:rsidR="00C40F08" w:rsidRPr="00CB4C5B">
        <w:rPr>
          <w:rFonts w:asciiTheme="majorBidi" w:hAnsiTheme="majorBidi" w:cstheme="majorBidi"/>
          <w:b/>
          <w:bCs/>
          <w:color w:val="000000" w:themeColor="text1"/>
          <w:sz w:val="24"/>
          <w:szCs w:val="24"/>
        </w:rPr>
        <w:t>19,680.000</w:t>
      </w:r>
    </w:p>
    <w:p w14:paraId="4822F2BC" w14:textId="522D94DA" w:rsidR="00C40F08" w:rsidRPr="00CB4C5B" w:rsidRDefault="00C40F08" w:rsidP="00746B86">
      <w:pPr>
        <w:spacing w:line="480" w:lineRule="auto"/>
        <w:rPr>
          <w:rFonts w:asciiTheme="majorBidi" w:hAnsiTheme="majorBidi" w:cstheme="majorBidi"/>
          <w:b/>
          <w:bCs/>
          <w:color w:val="000000" w:themeColor="text1"/>
          <w:sz w:val="24"/>
          <w:szCs w:val="24"/>
        </w:rPr>
      </w:pPr>
      <w:r w:rsidRPr="00CB4C5B">
        <w:rPr>
          <w:rFonts w:asciiTheme="majorBidi" w:hAnsiTheme="majorBidi" w:cstheme="majorBidi"/>
          <w:b/>
          <w:bCs/>
          <w:color w:val="000000" w:themeColor="text1"/>
          <w:sz w:val="24"/>
          <w:szCs w:val="24"/>
        </w:rPr>
        <w:t xml:space="preserve">                        =4.5</w:t>
      </w:r>
    </w:p>
    <w:p w14:paraId="0420E1DF" w14:textId="5C9BA8B1" w:rsidR="00C40F08" w:rsidRPr="00746B86" w:rsidRDefault="00C40F08" w:rsidP="00CB4C5B">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Hence, </w:t>
      </w:r>
      <w:r w:rsidR="008B7B93" w:rsidRPr="00746B86">
        <w:rPr>
          <w:rFonts w:asciiTheme="majorBidi" w:hAnsiTheme="majorBidi" w:cstheme="majorBidi"/>
          <w:color w:val="000000" w:themeColor="text1"/>
          <w:sz w:val="24"/>
          <w:szCs w:val="24"/>
        </w:rPr>
        <w:t>Microsoft</w:t>
      </w:r>
      <w:r w:rsidRPr="00746B86">
        <w:rPr>
          <w:rFonts w:asciiTheme="majorBidi" w:hAnsiTheme="majorBidi" w:cstheme="majorBidi"/>
          <w:color w:val="000000" w:themeColor="text1"/>
          <w:sz w:val="24"/>
          <w:szCs w:val="24"/>
        </w:rPr>
        <w:t xml:space="preserve"> can pay its interest expense 4.5 times with its current </w:t>
      </w:r>
      <w:r w:rsidR="00CB4C5B" w:rsidRPr="00746B86">
        <w:rPr>
          <w:rFonts w:asciiTheme="majorBidi" w:hAnsiTheme="majorBidi" w:cstheme="majorBidi"/>
          <w:color w:val="000000" w:themeColor="text1"/>
          <w:sz w:val="24"/>
          <w:szCs w:val="24"/>
        </w:rPr>
        <w:t>earnings. The</w:t>
      </w:r>
      <w:r w:rsidRPr="00746B86">
        <w:rPr>
          <w:rFonts w:asciiTheme="majorBidi" w:hAnsiTheme="majorBidi" w:cstheme="majorBidi"/>
          <w:color w:val="000000" w:themeColor="text1"/>
          <w:sz w:val="24"/>
          <w:szCs w:val="24"/>
        </w:rPr>
        <w:t xml:space="preserve"> limitation is that this ratio cannot be used to compare companies in different sector</w:t>
      </w:r>
      <w:r w:rsidR="00CB4C5B">
        <w:rPr>
          <w:rFonts w:asciiTheme="majorBidi" w:hAnsiTheme="majorBidi" w:cstheme="majorBidi"/>
          <w:color w:val="000000" w:themeColor="text1"/>
          <w:sz w:val="24"/>
          <w:szCs w:val="24"/>
        </w:rPr>
        <w:t>s</w:t>
      </w:r>
      <w:r w:rsidRPr="00746B86">
        <w:rPr>
          <w:rFonts w:asciiTheme="majorBidi" w:hAnsiTheme="majorBidi" w:cstheme="majorBidi"/>
          <w:color w:val="000000" w:themeColor="text1"/>
          <w:sz w:val="24"/>
          <w:szCs w:val="24"/>
        </w:rPr>
        <w:t xml:space="preserve"> as </w:t>
      </w:r>
      <w:r w:rsidR="00CB4C5B">
        <w:rPr>
          <w:rFonts w:asciiTheme="majorBidi" w:hAnsiTheme="majorBidi" w:cstheme="majorBidi"/>
          <w:color w:val="000000" w:themeColor="text1"/>
          <w:sz w:val="24"/>
          <w:szCs w:val="24"/>
        </w:rPr>
        <w:t xml:space="preserve">it fluctuates based on industry. </w:t>
      </w:r>
    </w:p>
    <w:p w14:paraId="4E791176" w14:textId="551C5B4D" w:rsidR="00A3055E" w:rsidRPr="00746B86" w:rsidRDefault="00C37FE2"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                 </w:t>
      </w:r>
    </w:p>
    <w:p w14:paraId="2A785CD1" w14:textId="387DC57E" w:rsidR="00137E3C" w:rsidRDefault="00B8584F"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Liquidity Ratios</w:t>
      </w:r>
    </w:p>
    <w:p w14:paraId="1CA3FC87" w14:textId="17C1C20D" w:rsidR="00E133EF" w:rsidRDefault="00E133EF" w:rsidP="00E133EF">
      <w:pPr>
        <w:spacing w:line="480" w:lineRule="auto"/>
        <w:rPr>
          <w:rFonts w:asciiTheme="majorBidi" w:hAnsiTheme="majorBidi" w:cstheme="majorBidi"/>
          <w:color w:val="000000" w:themeColor="text1"/>
          <w:sz w:val="24"/>
          <w:szCs w:val="24"/>
        </w:rPr>
      </w:pPr>
      <w:r w:rsidRPr="00E133EF">
        <w:rPr>
          <w:rFonts w:asciiTheme="majorBidi" w:hAnsiTheme="majorBidi" w:cstheme="majorBidi"/>
          <w:color w:val="000000" w:themeColor="text1"/>
          <w:sz w:val="24"/>
          <w:szCs w:val="24"/>
        </w:rPr>
        <w:t xml:space="preserve">Corporate liquidity </w:t>
      </w:r>
      <w:r w:rsidRPr="00E133EF">
        <w:rPr>
          <w:rFonts w:asciiTheme="majorBidi" w:hAnsiTheme="majorBidi" w:cstheme="majorBidi"/>
          <w:color w:val="000000" w:themeColor="text1"/>
          <w:sz w:val="24"/>
          <w:szCs w:val="24"/>
        </w:rPr>
        <w:t>demonstrates</w:t>
      </w:r>
      <w:r w:rsidRPr="00E133EF">
        <w:rPr>
          <w:rFonts w:asciiTheme="majorBidi" w:hAnsiTheme="majorBidi" w:cstheme="majorBidi"/>
          <w:color w:val="000000" w:themeColor="text1"/>
          <w:sz w:val="24"/>
          <w:szCs w:val="24"/>
        </w:rPr>
        <w:t xml:space="preserve"> the </w:t>
      </w:r>
      <w:r w:rsidRPr="00E133EF">
        <w:rPr>
          <w:rFonts w:asciiTheme="majorBidi" w:hAnsiTheme="majorBidi" w:cstheme="majorBidi"/>
          <w:color w:val="000000" w:themeColor="text1"/>
          <w:sz w:val="24"/>
          <w:szCs w:val="24"/>
        </w:rPr>
        <w:t>firm</w:t>
      </w:r>
      <w:r>
        <w:rPr>
          <w:rFonts w:asciiTheme="majorBidi" w:hAnsiTheme="majorBidi" w:cstheme="majorBidi"/>
          <w:color w:val="000000" w:themeColor="text1"/>
          <w:sz w:val="24"/>
          <w:szCs w:val="24"/>
        </w:rPr>
        <w:t xml:space="preserve">’s </w:t>
      </w:r>
      <w:r w:rsidRPr="00E133EF">
        <w:rPr>
          <w:rFonts w:asciiTheme="majorBidi" w:hAnsiTheme="majorBidi" w:cstheme="majorBidi"/>
          <w:color w:val="000000" w:themeColor="text1"/>
          <w:sz w:val="24"/>
          <w:szCs w:val="24"/>
        </w:rPr>
        <w:t>capability</w:t>
      </w:r>
      <w:r w:rsidRPr="00E133EF">
        <w:rPr>
          <w:rFonts w:asciiTheme="majorBidi" w:hAnsiTheme="majorBidi" w:cstheme="majorBidi"/>
          <w:color w:val="000000" w:themeColor="text1"/>
          <w:sz w:val="24"/>
          <w:szCs w:val="24"/>
        </w:rPr>
        <w:t xml:space="preserve"> to fulfil its short-term obligations</w:t>
      </w:r>
      <w:r>
        <w:rPr>
          <w:rFonts w:asciiTheme="majorBidi" w:hAnsiTheme="majorBidi" w:cstheme="majorBidi"/>
          <w:color w:val="000000" w:themeColor="text1"/>
          <w:sz w:val="24"/>
          <w:szCs w:val="24"/>
        </w:rPr>
        <w:t>.</w:t>
      </w:r>
    </w:p>
    <w:p w14:paraId="4818A593" w14:textId="0E57E5EC" w:rsidR="00E133EF" w:rsidRPr="00E133EF" w:rsidRDefault="00E133EF" w:rsidP="00E133EF">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 xml:space="preserve">Current Ratio </w:t>
      </w:r>
    </w:p>
    <w:p w14:paraId="7155DE2F" w14:textId="323E64C1" w:rsidR="00DA103F" w:rsidRPr="00746B86" w:rsidRDefault="00DA103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“The current ratio is a ratio to measure the company's ability to pay short-term obligations or debts that are due immediately when billed in their entirety”. (Kasmir, 2017:134 cited in Sunaryo, 2022:1 ).A low current ratio value will indicate that an organisation is unable to meet short term debt</w:t>
      </w:r>
      <w:r w:rsidR="008212BA" w:rsidRPr="00746B86">
        <w:rPr>
          <w:rFonts w:asciiTheme="majorBidi" w:hAnsiTheme="majorBidi" w:cstheme="majorBidi"/>
          <w:color w:val="000000" w:themeColor="text1"/>
          <w:sz w:val="24"/>
          <w:szCs w:val="24"/>
        </w:rPr>
        <w:t xml:space="preserve">s </w:t>
      </w:r>
      <w:r w:rsidRPr="00746B86">
        <w:rPr>
          <w:rFonts w:asciiTheme="majorBidi" w:hAnsiTheme="majorBidi" w:cstheme="majorBidi"/>
          <w:color w:val="000000" w:themeColor="text1"/>
          <w:sz w:val="24"/>
          <w:szCs w:val="24"/>
        </w:rPr>
        <w:t xml:space="preserve">which will have a negative impact on return on investment. </w:t>
      </w:r>
    </w:p>
    <w:p w14:paraId="38ED761E" w14:textId="77777777" w:rsidR="008B7B93" w:rsidRPr="00746B86" w:rsidRDefault="008B7B93" w:rsidP="00746B86">
      <w:pPr>
        <w:spacing w:line="480" w:lineRule="auto"/>
        <w:jc w:val="center"/>
        <w:rPr>
          <w:rFonts w:asciiTheme="majorBidi" w:hAnsiTheme="majorBidi" w:cstheme="majorBidi"/>
          <w:b/>
          <w:bCs/>
          <w:color w:val="000000" w:themeColor="text1"/>
          <w:sz w:val="24"/>
          <w:szCs w:val="24"/>
        </w:rPr>
      </w:pPr>
    </w:p>
    <w:p w14:paraId="7F932A2E" w14:textId="7C8E9669" w:rsidR="008B7B93" w:rsidRPr="00E133EF" w:rsidRDefault="00746B86" w:rsidP="00E133EF">
      <w:pPr>
        <w:spacing w:line="480" w:lineRule="auto"/>
        <w:jc w:val="center"/>
        <w:rPr>
          <w:rFonts w:asciiTheme="majorBidi" w:hAnsiTheme="majorBidi" w:cstheme="majorBidi"/>
          <w:b/>
          <w:bCs/>
          <w:color w:val="000000" w:themeColor="text1"/>
          <w:sz w:val="24"/>
          <w:szCs w:val="24"/>
          <w:u w:val="single"/>
        </w:rPr>
      </w:pPr>
      <w:r w:rsidRPr="00E133EF">
        <w:rPr>
          <w:rFonts w:asciiTheme="majorBidi" w:hAnsiTheme="majorBidi" w:cstheme="majorBidi"/>
          <w:b/>
          <w:bCs/>
          <w:color w:val="000000" w:themeColor="text1"/>
          <w:sz w:val="24"/>
          <w:szCs w:val="24"/>
          <w:u w:val="single"/>
        </w:rPr>
        <w:lastRenderedPageBreak/>
        <w:t xml:space="preserve">Microsoft’s </w:t>
      </w:r>
      <w:r w:rsidRPr="00E133EF">
        <w:rPr>
          <w:rFonts w:asciiTheme="majorBidi" w:hAnsiTheme="majorBidi" w:cstheme="majorBidi"/>
          <w:b/>
          <w:bCs/>
          <w:color w:val="000000" w:themeColor="text1"/>
          <w:sz w:val="24"/>
          <w:szCs w:val="24"/>
          <w:u w:val="single"/>
        </w:rPr>
        <w:t>Current ratio in 2023</w:t>
      </w:r>
    </w:p>
    <w:p w14:paraId="7711E1DF" w14:textId="18AE49E7" w:rsidR="00B8584F" w:rsidRPr="00746B86" w:rsidRDefault="00B8584F" w:rsidP="00746B86">
      <w:pPr>
        <w:spacing w:line="480" w:lineRule="auto"/>
        <w:rPr>
          <w:rFonts w:asciiTheme="majorBidi" w:hAnsiTheme="majorBidi" w:cstheme="majorBidi"/>
          <w:color w:val="000000" w:themeColor="text1"/>
          <w:sz w:val="24"/>
          <w:szCs w:val="24"/>
          <w:lang w:val="fr-FR"/>
        </w:rPr>
      </w:pPr>
      <w:proofErr w:type="spellStart"/>
      <w:r w:rsidRPr="00746B86">
        <w:rPr>
          <w:rFonts w:asciiTheme="majorBidi" w:hAnsiTheme="majorBidi" w:cstheme="majorBidi"/>
          <w:color w:val="000000" w:themeColor="text1"/>
          <w:sz w:val="24"/>
          <w:szCs w:val="24"/>
          <w:lang w:val="fr-FR"/>
        </w:rPr>
        <w:t>Current</w:t>
      </w:r>
      <w:proofErr w:type="spellEnd"/>
      <w:r w:rsidRPr="00746B86">
        <w:rPr>
          <w:rFonts w:asciiTheme="majorBidi" w:hAnsiTheme="majorBidi" w:cstheme="majorBidi"/>
          <w:color w:val="000000" w:themeColor="text1"/>
          <w:sz w:val="24"/>
          <w:szCs w:val="24"/>
          <w:lang w:val="fr-FR"/>
        </w:rPr>
        <w:t xml:space="preserve"> ratio= </w:t>
      </w:r>
      <w:proofErr w:type="spellStart"/>
      <w:r w:rsidRPr="00746B86">
        <w:rPr>
          <w:rFonts w:asciiTheme="majorBidi" w:hAnsiTheme="majorBidi" w:cstheme="majorBidi"/>
          <w:color w:val="000000" w:themeColor="text1"/>
          <w:sz w:val="24"/>
          <w:szCs w:val="24"/>
          <w:lang w:val="fr-FR"/>
        </w:rPr>
        <w:t>current</w:t>
      </w:r>
      <w:proofErr w:type="spellEnd"/>
      <w:r w:rsidRPr="00746B86">
        <w:rPr>
          <w:rFonts w:asciiTheme="majorBidi" w:hAnsiTheme="majorBidi" w:cstheme="majorBidi"/>
          <w:color w:val="000000" w:themeColor="text1"/>
          <w:sz w:val="24"/>
          <w:szCs w:val="24"/>
          <w:lang w:val="fr-FR"/>
        </w:rPr>
        <w:t xml:space="preserve"> assets / </w:t>
      </w:r>
      <w:proofErr w:type="spellStart"/>
      <w:r w:rsidRPr="00746B86">
        <w:rPr>
          <w:rFonts w:asciiTheme="majorBidi" w:hAnsiTheme="majorBidi" w:cstheme="majorBidi"/>
          <w:color w:val="000000" w:themeColor="text1"/>
          <w:sz w:val="24"/>
          <w:szCs w:val="24"/>
          <w:lang w:val="fr-FR"/>
        </w:rPr>
        <w:t>current</w:t>
      </w:r>
      <w:proofErr w:type="spellEnd"/>
      <w:r w:rsidRPr="00746B86">
        <w:rPr>
          <w:rFonts w:asciiTheme="majorBidi" w:hAnsiTheme="majorBidi" w:cstheme="majorBidi"/>
          <w:color w:val="000000" w:themeColor="text1"/>
          <w:sz w:val="24"/>
          <w:szCs w:val="24"/>
          <w:lang w:val="fr-FR"/>
        </w:rPr>
        <w:t xml:space="preserve"> </w:t>
      </w:r>
      <w:proofErr w:type="spellStart"/>
      <w:r w:rsidRPr="00746B86">
        <w:rPr>
          <w:rFonts w:asciiTheme="majorBidi" w:hAnsiTheme="majorBidi" w:cstheme="majorBidi"/>
          <w:color w:val="000000" w:themeColor="text1"/>
          <w:sz w:val="24"/>
          <w:szCs w:val="24"/>
          <w:lang w:val="fr-FR"/>
        </w:rPr>
        <w:t>liabilities</w:t>
      </w:r>
      <w:proofErr w:type="spellEnd"/>
    </w:p>
    <w:p w14:paraId="62CCF2BD" w14:textId="51CBE686" w:rsidR="00B8584F" w:rsidRPr="00746B86" w:rsidRDefault="00B8584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lang w:val="fr-FR"/>
        </w:rPr>
        <w:t xml:space="preserve">                        </w:t>
      </w:r>
      <w:r w:rsidRPr="00746B86">
        <w:rPr>
          <w:rFonts w:asciiTheme="majorBidi" w:hAnsiTheme="majorBidi" w:cstheme="majorBidi"/>
          <w:color w:val="000000" w:themeColor="text1"/>
          <w:sz w:val="24"/>
          <w:szCs w:val="24"/>
        </w:rPr>
        <w:t xml:space="preserve">= </w:t>
      </w:r>
      <w:r w:rsidR="00DA103F" w:rsidRPr="00746B86">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411, 976,000/205,753,000</w:t>
      </w:r>
      <w:r w:rsidR="00DA103F" w:rsidRPr="00746B86">
        <w:rPr>
          <w:rFonts w:asciiTheme="majorBidi" w:hAnsiTheme="majorBidi" w:cstheme="majorBidi"/>
          <w:color w:val="000000" w:themeColor="text1"/>
          <w:sz w:val="24"/>
          <w:szCs w:val="24"/>
        </w:rPr>
        <w:t>)</w:t>
      </w:r>
    </w:p>
    <w:p w14:paraId="3B1F0C14" w14:textId="4316F2A0" w:rsidR="00DA103F" w:rsidRPr="00746B86" w:rsidRDefault="00DA103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                         = 1</w:t>
      </w:r>
      <w:r w:rsidR="008212BA" w:rsidRPr="00746B86">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7</w:t>
      </w:r>
      <w:r w:rsidR="008212BA" w:rsidRPr="00746B86">
        <w:rPr>
          <w:rFonts w:asciiTheme="majorBidi" w:hAnsiTheme="majorBidi" w:cstheme="majorBidi"/>
          <w:color w:val="000000" w:themeColor="text1"/>
          <w:sz w:val="24"/>
          <w:szCs w:val="24"/>
        </w:rPr>
        <w:t>9</w:t>
      </w:r>
    </w:p>
    <w:p w14:paraId="5F4F5000" w14:textId="6266C00F" w:rsidR="008212BA" w:rsidRPr="00746B86" w:rsidRDefault="00DA103F"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The current ratio for Microsoft</w:t>
      </w:r>
      <w:r w:rsidR="008212BA" w:rsidRPr="00746B86">
        <w:rPr>
          <w:rFonts w:asciiTheme="majorBidi" w:hAnsiTheme="majorBidi" w:cstheme="majorBidi"/>
          <w:color w:val="000000" w:themeColor="text1"/>
          <w:sz w:val="24"/>
          <w:szCs w:val="24"/>
        </w:rPr>
        <w:t xml:space="preserve"> for the 2023 financial year </w:t>
      </w:r>
      <w:r w:rsidRPr="00746B86">
        <w:rPr>
          <w:rFonts w:asciiTheme="majorBidi" w:hAnsiTheme="majorBidi" w:cstheme="majorBidi"/>
          <w:color w:val="000000" w:themeColor="text1"/>
          <w:sz w:val="24"/>
          <w:szCs w:val="24"/>
        </w:rPr>
        <w:t xml:space="preserve"> is 1</w:t>
      </w:r>
      <w:r w:rsidR="008212BA" w:rsidRPr="00746B86">
        <w:rPr>
          <w:rFonts w:asciiTheme="majorBidi" w:hAnsiTheme="majorBidi" w:cstheme="majorBidi"/>
          <w:color w:val="000000" w:themeColor="text1"/>
          <w:sz w:val="24"/>
          <w:szCs w:val="24"/>
        </w:rPr>
        <w:t>.</w:t>
      </w:r>
      <w:r w:rsidRPr="00746B86">
        <w:rPr>
          <w:rFonts w:asciiTheme="majorBidi" w:hAnsiTheme="majorBidi" w:cstheme="majorBidi"/>
          <w:color w:val="000000" w:themeColor="text1"/>
          <w:sz w:val="24"/>
          <w:szCs w:val="24"/>
        </w:rPr>
        <w:t>7</w:t>
      </w:r>
      <w:r w:rsidR="008212BA" w:rsidRPr="00746B86">
        <w:rPr>
          <w:rFonts w:asciiTheme="majorBidi" w:hAnsiTheme="majorBidi" w:cstheme="majorBidi"/>
          <w:color w:val="000000" w:themeColor="text1"/>
          <w:sz w:val="24"/>
          <w:szCs w:val="24"/>
        </w:rPr>
        <w:t>9</w:t>
      </w:r>
      <w:r w:rsidRPr="00746B86">
        <w:rPr>
          <w:rFonts w:asciiTheme="majorBidi" w:hAnsiTheme="majorBidi" w:cstheme="majorBidi"/>
          <w:color w:val="000000" w:themeColor="text1"/>
          <w:sz w:val="24"/>
          <w:szCs w:val="24"/>
        </w:rPr>
        <w:t xml:space="preserve"> This is a high current ratio and indicates that Microsoft will be able to meet short term debts </w:t>
      </w:r>
      <w:r w:rsidR="008212BA" w:rsidRPr="00746B86">
        <w:rPr>
          <w:rFonts w:asciiTheme="majorBidi" w:hAnsiTheme="majorBidi" w:cstheme="majorBidi"/>
          <w:color w:val="000000" w:themeColor="text1"/>
          <w:sz w:val="24"/>
          <w:szCs w:val="24"/>
        </w:rPr>
        <w:t xml:space="preserve">which will have a positive impact on return on investment. This also indicates that Microsoft has more assets than liabilities. </w:t>
      </w:r>
      <w:r w:rsidR="00C40F08" w:rsidRPr="00746B86">
        <w:rPr>
          <w:rFonts w:asciiTheme="majorBidi" w:hAnsiTheme="majorBidi" w:cstheme="majorBidi"/>
          <w:color w:val="000000" w:themeColor="text1"/>
          <w:sz w:val="24"/>
          <w:szCs w:val="24"/>
        </w:rPr>
        <w:t>“</w:t>
      </w:r>
      <w:r w:rsidR="00C40F08" w:rsidRPr="00746B86">
        <w:rPr>
          <w:rFonts w:asciiTheme="majorBidi" w:hAnsiTheme="majorBidi" w:cstheme="majorBidi"/>
          <w:color w:val="000000" w:themeColor="text1"/>
          <w:sz w:val="24"/>
          <w:szCs w:val="24"/>
        </w:rPr>
        <w:t xml:space="preserve">The acceptable current ratio varies from industry to industry. </w:t>
      </w:r>
      <w:bookmarkStart w:id="2" w:name="_Hlk165759867"/>
      <w:r w:rsidR="00C40F08" w:rsidRPr="00746B86">
        <w:rPr>
          <w:rFonts w:asciiTheme="majorBidi" w:hAnsiTheme="majorBidi" w:cstheme="majorBidi"/>
          <w:color w:val="000000" w:themeColor="text1"/>
          <w:sz w:val="24"/>
          <w:szCs w:val="24"/>
        </w:rPr>
        <w:t>If current liabilities exceed current assets where the current ratio is below 1, then the company may have problems in fulfilling its short-term liabilities</w:t>
      </w:r>
      <w:r w:rsidR="00C40F08" w:rsidRPr="00746B86">
        <w:rPr>
          <w:rFonts w:asciiTheme="majorBidi" w:hAnsiTheme="majorBidi" w:cstheme="majorBidi"/>
          <w:color w:val="000000" w:themeColor="text1"/>
          <w:sz w:val="24"/>
          <w:szCs w:val="24"/>
        </w:rPr>
        <w:t>”</w:t>
      </w:r>
      <w:r w:rsidR="00C40F08" w:rsidRPr="00746B86">
        <w:rPr>
          <w:rFonts w:asciiTheme="majorBidi" w:hAnsiTheme="majorBidi" w:cstheme="majorBidi"/>
          <w:color w:val="000000" w:themeColor="text1"/>
          <w:sz w:val="24"/>
          <w:szCs w:val="24"/>
        </w:rPr>
        <w:t xml:space="preserve">. </w:t>
      </w:r>
      <w:r w:rsidR="00D107DB" w:rsidRPr="00746B86">
        <w:rPr>
          <w:rFonts w:asciiTheme="majorBidi" w:hAnsiTheme="majorBidi" w:cstheme="majorBidi"/>
          <w:color w:val="000000" w:themeColor="text1"/>
          <w:sz w:val="24"/>
          <w:szCs w:val="24"/>
        </w:rPr>
        <w:t>(Rochim &amp; Ghoniyah2, 2017)</w:t>
      </w:r>
    </w:p>
    <w:bookmarkEnd w:id="2"/>
    <w:p w14:paraId="47EB8055" w14:textId="48CC3865" w:rsidR="00B8584F" w:rsidRPr="00746B86" w:rsidRDefault="008B7B93" w:rsidP="00746B86">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t xml:space="preserve">Quick </w:t>
      </w:r>
      <w:r w:rsidR="00746B86" w:rsidRPr="00746B86">
        <w:rPr>
          <w:rFonts w:asciiTheme="majorBidi" w:hAnsiTheme="majorBidi" w:cstheme="majorBidi"/>
          <w:b/>
          <w:bCs/>
          <w:color w:val="000000" w:themeColor="text1"/>
          <w:sz w:val="24"/>
          <w:szCs w:val="24"/>
        </w:rPr>
        <w:t>Ratio</w:t>
      </w:r>
    </w:p>
    <w:p w14:paraId="50841209" w14:textId="243675FA" w:rsidR="00746B86" w:rsidRPr="00E133EF" w:rsidRDefault="00746B86" w:rsidP="00CB4C5B">
      <w:pPr>
        <w:spacing w:line="480" w:lineRule="auto"/>
        <w:jc w:val="center"/>
        <w:rPr>
          <w:rFonts w:asciiTheme="majorBidi" w:hAnsiTheme="majorBidi" w:cstheme="majorBidi"/>
          <w:b/>
          <w:bCs/>
          <w:color w:val="000000" w:themeColor="text1"/>
          <w:sz w:val="24"/>
          <w:szCs w:val="24"/>
          <w:u w:val="single"/>
        </w:rPr>
      </w:pPr>
      <w:r w:rsidRPr="00E133EF">
        <w:rPr>
          <w:rFonts w:asciiTheme="majorBidi" w:hAnsiTheme="majorBidi" w:cstheme="majorBidi"/>
          <w:b/>
          <w:bCs/>
          <w:color w:val="000000" w:themeColor="text1"/>
          <w:sz w:val="24"/>
          <w:szCs w:val="24"/>
          <w:u w:val="single"/>
        </w:rPr>
        <w:t xml:space="preserve">Microsoft’s </w:t>
      </w:r>
      <w:r w:rsidR="00CB4C5B" w:rsidRPr="00E133EF">
        <w:rPr>
          <w:rFonts w:asciiTheme="majorBidi" w:hAnsiTheme="majorBidi" w:cstheme="majorBidi"/>
          <w:b/>
          <w:bCs/>
          <w:color w:val="000000" w:themeColor="text1"/>
          <w:sz w:val="24"/>
          <w:szCs w:val="24"/>
          <w:u w:val="single"/>
        </w:rPr>
        <w:t xml:space="preserve">quick </w:t>
      </w:r>
      <w:r w:rsidRPr="00E133EF">
        <w:rPr>
          <w:rFonts w:asciiTheme="majorBidi" w:hAnsiTheme="majorBidi" w:cstheme="majorBidi"/>
          <w:b/>
          <w:bCs/>
          <w:color w:val="000000" w:themeColor="text1"/>
          <w:sz w:val="24"/>
          <w:szCs w:val="24"/>
          <w:u w:val="single"/>
        </w:rPr>
        <w:t>ratio in 2023</w:t>
      </w:r>
    </w:p>
    <w:p w14:paraId="15673F49" w14:textId="03723C68" w:rsidR="00B8584F" w:rsidRPr="00CB4C5B" w:rsidRDefault="00577CDF" w:rsidP="00746B86">
      <w:pPr>
        <w:spacing w:line="480" w:lineRule="auto"/>
        <w:rPr>
          <w:rFonts w:asciiTheme="majorBidi" w:hAnsiTheme="majorBidi" w:cstheme="majorBidi"/>
          <w:b/>
          <w:bCs/>
          <w:color w:val="000000" w:themeColor="text1"/>
          <w:sz w:val="24"/>
          <w:szCs w:val="24"/>
        </w:rPr>
      </w:pPr>
      <w:r w:rsidRPr="00CB4C5B">
        <w:rPr>
          <w:rFonts w:asciiTheme="majorBidi" w:hAnsiTheme="majorBidi" w:cstheme="majorBidi"/>
          <w:b/>
          <w:bCs/>
          <w:color w:val="000000" w:themeColor="text1"/>
          <w:sz w:val="24"/>
          <w:szCs w:val="24"/>
        </w:rPr>
        <w:t>Quick ratio = (current assets – inventory) / current liabilities</w:t>
      </w:r>
    </w:p>
    <w:p w14:paraId="16BA9433" w14:textId="7CD2A3CB" w:rsidR="00577CDF" w:rsidRPr="00CB4C5B" w:rsidRDefault="00577CDF" w:rsidP="00746B86">
      <w:pPr>
        <w:spacing w:line="480" w:lineRule="auto"/>
        <w:rPr>
          <w:rFonts w:asciiTheme="majorBidi" w:hAnsiTheme="majorBidi" w:cstheme="majorBidi"/>
          <w:b/>
          <w:bCs/>
          <w:color w:val="000000" w:themeColor="text1"/>
          <w:sz w:val="24"/>
          <w:szCs w:val="24"/>
        </w:rPr>
      </w:pPr>
      <w:r w:rsidRPr="00CB4C5B">
        <w:rPr>
          <w:rFonts w:asciiTheme="majorBidi" w:hAnsiTheme="majorBidi" w:cstheme="majorBidi"/>
          <w:b/>
          <w:bCs/>
          <w:color w:val="000000" w:themeColor="text1"/>
          <w:sz w:val="24"/>
          <w:szCs w:val="24"/>
        </w:rPr>
        <w:t xml:space="preserve">                     =(411, 976,000-2,500,000)/205,753,000</w:t>
      </w:r>
    </w:p>
    <w:p w14:paraId="4CDAEDB6" w14:textId="46ABF5B7" w:rsidR="00137E3C" w:rsidRPr="00CB4C5B" w:rsidRDefault="00577CDF" w:rsidP="00746B86">
      <w:pPr>
        <w:spacing w:line="480" w:lineRule="auto"/>
        <w:rPr>
          <w:rFonts w:asciiTheme="majorBidi" w:hAnsiTheme="majorBidi" w:cstheme="majorBidi"/>
          <w:b/>
          <w:bCs/>
          <w:color w:val="000000" w:themeColor="text1"/>
          <w:sz w:val="24"/>
          <w:szCs w:val="24"/>
        </w:rPr>
      </w:pPr>
      <w:r w:rsidRPr="00CB4C5B">
        <w:rPr>
          <w:rFonts w:asciiTheme="majorBidi" w:hAnsiTheme="majorBidi" w:cstheme="majorBidi"/>
          <w:b/>
          <w:bCs/>
          <w:color w:val="000000" w:themeColor="text1"/>
          <w:sz w:val="24"/>
          <w:szCs w:val="24"/>
        </w:rPr>
        <w:t xml:space="preserve">                 </w:t>
      </w:r>
      <w:r w:rsidR="00CB4C5B">
        <w:rPr>
          <w:rFonts w:asciiTheme="majorBidi" w:hAnsiTheme="majorBidi" w:cstheme="majorBidi"/>
          <w:b/>
          <w:bCs/>
          <w:color w:val="000000" w:themeColor="text1"/>
          <w:sz w:val="24"/>
          <w:szCs w:val="24"/>
        </w:rPr>
        <w:t xml:space="preserve">     </w:t>
      </w:r>
      <w:r w:rsidRPr="00CB4C5B">
        <w:rPr>
          <w:rFonts w:asciiTheme="majorBidi" w:hAnsiTheme="majorBidi" w:cstheme="majorBidi"/>
          <w:b/>
          <w:bCs/>
          <w:color w:val="000000" w:themeColor="text1"/>
          <w:sz w:val="24"/>
          <w:szCs w:val="24"/>
        </w:rPr>
        <w:t xml:space="preserve"> = 1.99</w:t>
      </w:r>
    </w:p>
    <w:p w14:paraId="5873AEB5" w14:textId="4DFE4DD6" w:rsidR="008D2EED" w:rsidRPr="00746B86" w:rsidRDefault="00D77CB0"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Quick ratio is one of the tools that are used in financial analysis to measure company liquidity. Theoretically, the higher a company’s quick ratio then the more able it will be to </w:t>
      </w:r>
      <w:r w:rsidR="00D91490" w:rsidRPr="00746B86">
        <w:rPr>
          <w:rFonts w:asciiTheme="majorBidi" w:hAnsiTheme="majorBidi" w:cstheme="majorBidi"/>
          <w:color w:val="000000" w:themeColor="text1"/>
          <w:sz w:val="24"/>
          <w:szCs w:val="24"/>
        </w:rPr>
        <w:t>fulfil</w:t>
      </w:r>
      <w:r w:rsidRPr="00746B86">
        <w:rPr>
          <w:rFonts w:asciiTheme="majorBidi" w:hAnsiTheme="majorBidi" w:cstheme="majorBidi"/>
          <w:color w:val="000000" w:themeColor="text1"/>
          <w:sz w:val="24"/>
          <w:szCs w:val="24"/>
        </w:rPr>
        <w:t xml:space="preserve"> its </w:t>
      </w:r>
      <w:bookmarkStart w:id="3" w:name="_Hlk165758578"/>
      <w:r w:rsidRPr="00746B86">
        <w:rPr>
          <w:rFonts w:asciiTheme="majorBidi" w:hAnsiTheme="majorBidi" w:cstheme="majorBidi"/>
          <w:color w:val="000000" w:themeColor="text1"/>
          <w:sz w:val="24"/>
          <w:szCs w:val="24"/>
        </w:rPr>
        <w:t xml:space="preserve">short term commitments. </w:t>
      </w:r>
    </w:p>
    <w:p w14:paraId="15DBBAC2" w14:textId="0195C8A1" w:rsidR="00835A23" w:rsidRPr="00746B86" w:rsidRDefault="00D77CB0"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Microsoft has a quick ratio of 1.9</w:t>
      </w:r>
      <w:r w:rsidR="00CB4C5B">
        <w:rPr>
          <w:rFonts w:asciiTheme="majorBidi" w:hAnsiTheme="majorBidi" w:cstheme="majorBidi"/>
          <w:color w:val="000000" w:themeColor="text1"/>
          <w:sz w:val="24"/>
          <w:szCs w:val="24"/>
        </w:rPr>
        <w:t>9</w:t>
      </w:r>
      <w:r w:rsidR="00835A23" w:rsidRPr="00746B86">
        <w:rPr>
          <w:rFonts w:asciiTheme="majorBidi" w:hAnsiTheme="majorBidi" w:cstheme="majorBidi"/>
          <w:color w:val="000000" w:themeColor="text1"/>
          <w:sz w:val="24"/>
          <w:szCs w:val="24"/>
        </w:rPr>
        <w:t xml:space="preserve"> in June 2023</w:t>
      </w:r>
      <w:r w:rsidRPr="00746B86">
        <w:rPr>
          <w:rFonts w:asciiTheme="majorBidi" w:hAnsiTheme="majorBidi" w:cstheme="majorBidi"/>
          <w:color w:val="000000" w:themeColor="text1"/>
          <w:sz w:val="24"/>
          <w:szCs w:val="24"/>
        </w:rPr>
        <w:t xml:space="preserve">. This is a high quick ratio and hence </w:t>
      </w:r>
      <w:r w:rsidR="00835A23" w:rsidRPr="00746B86">
        <w:rPr>
          <w:rFonts w:asciiTheme="majorBidi" w:hAnsiTheme="majorBidi" w:cstheme="majorBidi"/>
          <w:color w:val="000000" w:themeColor="text1"/>
          <w:sz w:val="24"/>
          <w:szCs w:val="24"/>
        </w:rPr>
        <w:t xml:space="preserve">the organisation </w:t>
      </w:r>
      <w:r w:rsidRPr="00746B86">
        <w:rPr>
          <w:rFonts w:asciiTheme="majorBidi" w:hAnsiTheme="majorBidi" w:cstheme="majorBidi"/>
          <w:color w:val="000000" w:themeColor="text1"/>
          <w:sz w:val="24"/>
          <w:szCs w:val="24"/>
        </w:rPr>
        <w:t>has a</w:t>
      </w:r>
      <w:r w:rsidR="00835A23" w:rsidRPr="00746B86">
        <w:rPr>
          <w:rFonts w:asciiTheme="majorBidi" w:hAnsiTheme="majorBidi" w:cstheme="majorBidi"/>
          <w:color w:val="000000" w:themeColor="text1"/>
          <w:sz w:val="24"/>
          <w:szCs w:val="24"/>
        </w:rPr>
        <w:t>n excellent</w:t>
      </w:r>
      <w:r w:rsidRPr="00746B86">
        <w:rPr>
          <w:rFonts w:asciiTheme="majorBidi" w:hAnsiTheme="majorBidi" w:cstheme="majorBidi"/>
          <w:color w:val="000000" w:themeColor="text1"/>
          <w:sz w:val="24"/>
          <w:szCs w:val="24"/>
        </w:rPr>
        <w:t xml:space="preserve"> chance of fulfilling its short terms obligations. </w:t>
      </w:r>
      <w:bookmarkEnd w:id="3"/>
      <w:r w:rsidRPr="00746B86">
        <w:rPr>
          <w:rFonts w:asciiTheme="majorBidi" w:hAnsiTheme="majorBidi" w:cstheme="majorBidi"/>
          <w:color w:val="000000" w:themeColor="text1"/>
          <w:sz w:val="24"/>
          <w:szCs w:val="24"/>
        </w:rPr>
        <w:t xml:space="preserve">Given that Microsoft has a high quick ratio, this will be more desirable for investors to want to invest in that organisation, therefore leading to an increase in stock prices. </w:t>
      </w:r>
      <w:r w:rsidR="00CB4C5B">
        <w:rPr>
          <w:rFonts w:asciiTheme="majorBidi" w:hAnsiTheme="majorBidi" w:cstheme="majorBidi"/>
          <w:color w:val="000000" w:themeColor="text1"/>
          <w:sz w:val="24"/>
          <w:szCs w:val="24"/>
        </w:rPr>
        <w:t xml:space="preserve">In </w:t>
      </w:r>
      <w:r w:rsidR="00746B86" w:rsidRPr="00746B86">
        <w:rPr>
          <w:rFonts w:asciiTheme="majorBidi" w:hAnsiTheme="majorBidi" w:cstheme="majorBidi"/>
          <w:color w:val="000000" w:themeColor="text1"/>
          <w:sz w:val="24"/>
          <w:szCs w:val="24"/>
        </w:rPr>
        <w:t>June</w:t>
      </w:r>
      <w:r w:rsidR="00D231D2" w:rsidRPr="00746B86">
        <w:rPr>
          <w:rFonts w:asciiTheme="majorBidi" w:hAnsiTheme="majorBidi" w:cstheme="majorBidi"/>
          <w:color w:val="000000" w:themeColor="text1"/>
          <w:sz w:val="24"/>
          <w:szCs w:val="24"/>
        </w:rPr>
        <w:t xml:space="preserve"> 202</w:t>
      </w:r>
      <w:r w:rsidR="00746B86" w:rsidRPr="00746B86">
        <w:rPr>
          <w:rFonts w:asciiTheme="majorBidi" w:hAnsiTheme="majorBidi" w:cstheme="majorBidi"/>
          <w:color w:val="000000" w:themeColor="text1"/>
          <w:sz w:val="24"/>
          <w:szCs w:val="24"/>
        </w:rPr>
        <w:t>3</w:t>
      </w:r>
      <w:r w:rsidR="00D231D2" w:rsidRPr="00746B86">
        <w:rPr>
          <w:rFonts w:asciiTheme="majorBidi" w:hAnsiTheme="majorBidi" w:cstheme="majorBidi"/>
          <w:color w:val="000000" w:themeColor="text1"/>
          <w:sz w:val="24"/>
          <w:szCs w:val="24"/>
        </w:rPr>
        <w:t xml:space="preserve">, </w:t>
      </w:r>
      <w:r w:rsidR="008D2EED" w:rsidRPr="00746B86">
        <w:rPr>
          <w:rFonts w:asciiTheme="majorBidi" w:hAnsiTheme="majorBidi" w:cstheme="majorBidi"/>
          <w:color w:val="000000" w:themeColor="text1"/>
          <w:sz w:val="24"/>
          <w:szCs w:val="24"/>
        </w:rPr>
        <w:t xml:space="preserve"> </w:t>
      </w:r>
      <w:r w:rsidR="00D231D2" w:rsidRPr="00746B86">
        <w:rPr>
          <w:rFonts w:asciiTheme="majorBidi" w:hAnsiTheme="majorBidi" w:cstheme="majorBidi"/>
          <w:color w:val="000000" w:themeColor="text1"/>
          <w:sz w:val="24"/>
          <w:szCs w:val="24"/>
        </w:rPr>
        <w:t>Microsoft</w:t>
      </w:r>
      <w:r w:rsidR="008D2EED" w:rsidRPr="00746B86">
        <w:rPr>
          <w:rFonts w:asciiTheme="majorBidi" w:hAnsiTheme="majorBidi" w:cstheme="majorBidi"/>
          <w:color w:val="000000" w:themeColor="text1"/>
          <w:sz w:val="24"/>
          <w:szCs w:val="24"/>
        </w:rPr>
        <w:t xml:space="preserve"> </w:t>
      </w:r>
      <w:r w:rsidR="008D2EED" w:rsidRPr="00746B86">
        <w:rPr>
          <w:rFonts w:asciiTheme="majorBidi" w:hAnsiTheme="majorBidi" w:cstheme="majorBidi"/>
          <w:color w:val="000000" w:themeColor="text1"/>
          <w:sz w:val="24"/>
          <w:szCs w:val="24"/>
        </w:rPr>
        <w:lastRenderedPageBreak/>
        <w:t xml:space="preserve">stock prices </w:t>
      </w:r>
      <w:r w:rsidR="00D231D2" w:rsidRPr="00746B86">
        <w:rPr>
          <w:rFonts w:asciiTheme="majorBidi" w:hAnsiTheme="majorBidi" w:cstheme="majorBidi"/>
          <w:color w:val="000000" w:themeColor="text1"/>
          <w:sz w:val="24"/>
          <w:szCs w:val="24"/>
        </w:rPr>
        <w:t xml:space="preserve">were </w:t>
      </w:r>
      <w:r w:rsidR="008D2EED" w:rsidRPr="00746B86">
        <w:rPr>
          <w:rFonts w:asciiTheme="majorBidi" w:hAnsiTheme="majorBidi" w:cstheme="majorBidi"/>
          <w:color w:val="000000" w:themeColor="text1"/>
          <w:sz w:val="24"/>
          <w:szCs w:val="24"/>
        </w:rPr>
        <w:t xml:space="preserve">sold at </w:t>
      </w:r>
      <w:r w:rsidR="00D231D2" w:rsidRPr="00746B86">
        <w:rPr>
          <w:rFonts w:asciiTheme="majorBidi" w:hAnsiTheme="majorBidi" w:cstheme="majorBidi"/>
          <w:color w:val="000000" w:themeColor="text1"/>
          <w:sz w:val="24"/>
          <w:szCs w:val="24"/>
        </w:rPr>
        <w:t>$</w:t>
      </w:r>
      <w:r w:rsidR="00835A23" w:rsidRPr="00746B86">
        <w:rPr>
          <w:rFonts w:asciiTheme="majorBidi" w:hAnsiTheme="majorBidi" w:cstheme="majorBidi"/>
          <w:color w:val="000000" w:themeColor="text1"/>
          <w:sz w:val="24"/>
          <w:szCs w:val="24"/>
        </w:rPr>
        <w:t xml:space="preserve"> $338.51</w:t>
      </w:r>
      <w:r w:rsidR="00D231D2" w:rsidRPr="00746B86">
        <w:rPr>
          <w:rFonts w:asciiTheme="majorBidi" w:hAnsiTheme="majorBidi" w:cstheme="majorBidi"/>
          <w:color w:val="000000" w:themeColor="text1"/>
          <w:sz w:val="24"/>
          <w:szCs w:val="24"/>
        </w:rPr>
        <w:t xml:space="preserve"> however, a year before the stock prices were $</w:t>
      </w:r>
      <w:r w:rsidR="00835A23" w:rsidRPr="00746B86">
        <w:rPr>
          <w:rFonts w:asciiTheme="majorBidi" w:hAnsiTheme="majorBidi" w:cstheme="majorBidi"/>
          <w:color w:val="000000" w:themeColor="text1"/>
          <w:sz w:val="24"/>
          <w:szCs w:val="24"/>
        </w:rPr>
        <w:t xml:space="preserve"> 252.85</w:t>
      </w:r>
      <w:r w:rsidR="00D231D2" w:rsidRPr="00746B86">
        <w:rPr>
          <w:rFonts w:asciiTheme="majorBidi" w:hAnsiTheme="majorBidi" w:cstheme="majorBidi"/>
          <w:color w:val="000000" w:themeColor="text1"/>
          <w:sz w:val="24"/>
          <w:szCs w:val="24"/>
        </w:rPr>
        <w:t xml:space="preserve">. </w:t>
      </w:r>
      <w:r w:rsidR="00D6481E" w:rsidRPr="00746B86">
        <w:rPr>
          <w:rFonts w:asciiTheme="majorBidi" w:hAnsiTheme="majorBidi" w:cstheme="majorBidi"/>
          <w:color w:val="000000" w:themeColor="text1"/>
          <w:sz w:val="24"/>
          <w:szCs w:val="24"/>
        </w:rPr>
        <w:t xml:space="preserve">Consequently, Microsoft’s quick ratio </w:t>
      </w:r>
      <w:r w:rsidR="00CB4C5B">
        <w:rPr>
          <w:rFonts w:asciiTheme="majorBidi" w:hAnsiTheme="majorBidi" w:cstheme="majorBidi"/>
          <w:color w:val="000000" w:themeColor="text1"/>
          <w:sz w:val="24"/>
          <w:szCs w:val="24"/>
        </w:rPr>
        <w:t xml:space="preserve">was </w:t>
      </w:r>
      <w:r w:rsidR="00D6481E" w:rsidRPr="00746B86">
        <w:rPr>
          <w:rFonts w:asciiTheme="majorBidi" w:hAnsiTheme="majorBidi" w:cstheme="majorBidi"/>
          <w:color w:val="000000" w:themeColor="text1"/>
          <w:sz w:val="24"/>
          <w:szCs w:val="24"/>
        </w:rPr>
        <w:t xml:space="preserve">1.99 </w:t>
      </w:r>
      <w:r w:rsidR="00835A23" w:rsidRPr="00746B86">
        <w:rPr>
          <w:rFonts w:asciiTheme="majorBidi" w:hAnsiTheme="majorBidi" w:cstheme="majorBidi"/>
          <w:color w:val="000000" w:themeColor="text1"/>
          <w:sz w:val="24"/>
          <w:szCs w:val="24"/>
        </w:rPr>
        <w:t>in June 2023</w:t>
      </w:r>
      <w:r w:rsidR="00D6481E" w:rsidRPr="00746B86">
        <w:rPr>
          <w:rFonts w:asciiTheme="majorBidi" w:hAnsiTheme="majorBidi" w:cstheme="majorBidi"/>
          <w:color w:val="000000" w:themeColor="text1"/>
          <w:sz w:val="24"/>
          <w:szCs w:val="24"/>
        </w:rPr>
        <w:t xml:space="preserve"> and </w:t>
      </w:r>
      <w:r w:rsidR="00835A23" w:rsidRPr="00746B86">
        <w:rPr>
          <w:rFonts w:asciiTheme="majorBidi" w:hAnsiTheme="majorBidi" w:cstheme="majorBidi"/>
          <w:color w:val="000000" w:themeColor="text1"/>
          <w:sz w:val="24"/>
          <w:szCs w:val="24"/>
        </w:rPr>
        <w:t xml:space="preserve">was 1.82 in June 2022 which coincided with the fluctuation in stock prices. </w:t>
      </w:r>
    </w:p>
    <w:p w14:paraId="5E3595B7" w14:textId="495521D3" w:rsidR="00EB5409" w:rsidRPr="00746B86" w:rsidRDefault="008D2EED"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In a study conducted by</w:t>
      </w:r>
      <w:r w:rsidR="00792DBA" w:rsidRPr="00746B86">
        <w:rPr>
          <w:rFonts w:asciiTheme="majorBidi" w:hAnsiTheme="majorBidi" w:cstheme="majorBidi"/>
          <w:color w:val="000000" w:themeColor="text1"/>
          <w:sz w:val="24"/>
          <w:szCs w:val="24"/>
        </w:rPr>
        <w:t xml:space="preserve"> Awan (2014)</w:t>
      </w:r>
      <w:r w:rsidRPr="00746B86">
        <w:rPr>
          <w:rFonts w:asciiTheme="majorBidi" w:hAnsiTheme="majorBidi" w:cstheme="majorBidi"/>
          <w:color w:val="000000" w:themeColor="text1"/>
          <w:sz w:val="24"/>
          <w:szCs w:val="24"/>
        </w:rPr>
        <w:t xml:space="preserve"> it was conclude</w:t>
      </w:r>
      <w:r w:rsidR="00D6481E" w:rsidRPr="00746B86">
        <w:rPr>
          <w:rFonts w:asciiTheme="majorBidi" w:hAnsiTheme="majorBidi" w:cstheme="majorBidi"/>
          <w:color w:val="000000" w:themeColor="text1"/>
          <w:sz w:val="24"/>
          <w:szCs w:val="24"/>
        </w:rPr>
        <w:t>d</w:t>
      </w:r>
      <w:r w:rsidRPr="00746B86">
        <w:rPr>
          <w:rFonts w:asciiTheme="majorBidi" w:hAnsiTheme="majorBidi" w:cstheme="majorBidi"/>
          <w:color w:val="000000" w:themeColor="text1"/>
          <w:sz w:val="24"/>
          <w:szCs w:val="24"/>
        </w:rPr>
        <w:t xml:space="preserve"> that when quick ratio increased then return on asset</w:t>
      </w:r>
      <w:r w:rsidR="00CB4C5B">
        <w:rPr>
          <w:rFonts w:asciiTheme="majorBidi" w:hAnsiTheme="majorBidi" w:cstheme="majorBidi"/>
          <w:color w:val="000000" w:themeColor="text1"/>
          <w:sz w:val="24"/>
          <w:szCs w:val="24"/>
        </w:rPr>
        <w:t xml:space="preserve"> (ROA)</w:t>
      </w:r>
      <w:r w:rsidRPr="00746B86">
        <w:rPr>
          <w:rFonts w:asciiTheme="majorBidi" w:hAnsiTheme="majorBidi" w:cstheme="majorBidi"/>
          <w:color w:val="000000" w:themeColor="text1"/>
          <w:sz w:val="24"/>
          <w:szCs w:val="24"/>
        </w:rPr>
        <w:t xml:space="preserve"> will decrease, this is inversely </w:t>
      </w:r>
      <w:r w:rsidR="00792DBA" w:rsidRPr="00746B86">
        <w:rPr>
          <w:rFonts w:asciiTheme="majorBidi" w:hAnsiTheme="majorBidi" w:cstheme="majorBidi"/>
          <w:color w:val="000000" w:themeColor="text1"/>
          <w:sz w:val="24"/>
          <w:szCs w:val="24"/>
        </w:rPr>
        <w:t>proportional</w:t>
      </w:r>
      <w:r w:rsidRPr="00746B86">
        <w:rPr>
          <w:rFonts w:asciiTheme="majorBidi" w:hAnsiTheme="majorBidi" w:cstheme="majorBidi"/>
          <w:color w:val="000000" w:themeColor="text1"/>
          <w:sz w:val="24"/>
          <w:szCs w:val="24"/>
        </w:rPr>
        <w:t>.</w:t>
      </w:r>
      <w:r w:rsidR="00D231D2" w:rsidRPr="00746B86">
        <w:rPr>
          <w:rFonts w:asciiTheme="majorBidi" w:hAnsiTheme="majorBidi" w:cstheme="majorBidi"/>
          <w:color w:val="000000" w:themeColor="text1"/>
          <w:sz w:val="24"/>
          <w:szCs w:val="24"/>
        </w:rPr>
        <w:t xml:space="preserve"> A declining ROA signifies that an organization might have overly invested in assets that have failed to provide </w:t>
      </w:r>
      <w:r w:rsidR="00764D4F" w:rsidRPr="00746B86">
        <w:rPr>
          <w:rFonts w:asciiTheme="majorBidi" w:hAnsiTheme="majorBidi" w:cstheme="majorBidi"/>
          <w:color w:val="000000" w:themeColor="text1"/>
          <w:sz w:val="24"/>
          <w:szCs w:val="24"/>
        </w:rPr>
        <w:t xml:space="preserve">enough </w:t>
      </w:r>
      <w:r w:rsidR="00D231D2" w:rsidRPr="00746B86">
        <w:rPr>
          <w:rFonts w:asciiTheme="majorBidi" w:hAnsiTheme="majorBidi" w:cstheme="majorBidi"/>
          <w:color w:val="000000" w:themeColor="text1"/>
          <w:sz w:val="24"/>
          <w:szCs w:val="24"/>
        </w:rPr>
        <w:t>revenue</w:t>
      </w:r>
      <w:r w:rsidR="00764D4F" w:rsidRPr="00746B86">
        <w:rPr>
          <w:rFonts w:asciiTheme="majorBidi" w:hAnsiTheme="majorBidi" w:cstheme="majorBidi"/>
          <w:color w:val="000000" w:themeColor="text1"/>
          <w:sz w:val="24"/>
          <w:szCs w:val="24"/>
        </w:rPr>
        <w:t xml:space="preserve"> growth. </w:t>
      </w:r>
      <w:r w:rsidR="00D231D2" w:rsidRPr="00746B86">
        <w:rPr>
          <w:rFonts w:asciiTheme="majorBidi" w:hAnsiTheme="majorBidi" w:cstheme="majorBidi"/>
          <w:color w:val="000000" w:themeColor="text1"/>
          <w:sz w:val="24"/>
          <w:szCs w:val="24"/>
        </w:rPr>
        <w:t xml:space="preserve"> </w:t>
      </w:r>
      <w:r w:rsidR="00764D4F" w:rsidRPr="00746B86">
        <w:rPr>
          <w:rFonts w:asciiTheme="majorBidi" w:hAnsiTheme="majorBidi" w:cstheme="majorBidi"/>
          <w:color w:val="000000" w:themeColor="text1"/>
          <w:sz w:val="24"/>
          <w:szCs w:val="24"/>
        </w:rPr>
        <w:t>I</w:t>
      </w:r>
      <w:r w:rsidR="00D231D2" w:rsidRPr="00746B86">
        <w:rPr>
          <w:rFonts w:asciiTheme="majorBidi" w:hAnsiTheme="majorBidi" w:cstheme="majorBidi"/>
          <w:color w:val="000000" w:themeColor="text1"/>
          <w:sz w:val="24"/>
          <w:szCs w:val="24"/>
        </w:rPr>
        <w:t>n regards to Microsoft the</w:t>
      </w:r>
      <w:r w:rsidR="00792DBA" w:rsidRPr="00746B86">
        <w:rPr>
          <w:rFonts w:asciiTheme="majorBidi" w:hAnsiTheme="majorBidi" w:cstheme="majorBidi"/>
          <w:color w:val="000000" w:themeColor="text1"/>
          <w:sz w:val="24"/>
          <w:szCs w:val="24"/>
        </w:rPr>
        <w:t xml:space="preserve">ir quick ratio in June 2023 was 1.99 which was </w:t>
      </w:r>
      <w:r w:rsidR="00764D4F" w:rsidRPr="00746B86">
        <w:rPr>
          <w:rFonts w:asciiTheme="majorBidi" w:hAnsiTheme="majorBidi" w:cstheme="majorBidi"/>
          <w:color w:val="000000" w:themeColor="text1"/>
          <w:sz w:val="24"/>
          <w:szCs w:val="24"/>
        </w:rPr>
        <w:t xml:space="preserve">an </w:t>
      </w:r>
      <w:r w:rsidR="00792DBA" w:rsidRPr="00746B86">
        <w:rPr>
          <w:rFonts w:asciiTheme="majorBidi" w:hAnsiTheme="majorBidi" w:cstheme="majorBidi"/>
          <w:color w:val="000000" w:themeColor="text1"/>
          <w:sz w:val="24"/>
          <w:szCs w:val="24"/>
        </w:rPr>
        <w:t>increase from</w:t>
      </w:r>
      <w:r w:rsidR="00764D4F" w:rsidRPr="00746B86">
        <w:rPr>
          <w:rFonts w:asciiTheme="majorBidi" w:hAnsiTheme="majorBidi" w:cstheme="majorBidi"/>
          <w:color w:val="000000" w:themeColor="text1"/>
          <w:sz w:val="24"/>
          <w:szCs w:val="24"/>
        </w:rPr>
        <w:t xml:space="preserve"> the 1.82 </w:t>
      </w:r>
      <w:r w:rsidR="00792DBA" w:rsidRPr="00746B86">
        <w:rPr>
          <w:rFonts w:asciiTheme="majorBidi" w:hAnsiTheme="majorBidi" w:cstheme="majorBidi"/>
          <w:color w:val="000000" w:themeColor="text1"/>
          <w:sz w:val="24"/>
          <w:szCs w:val="24"/>
        </w:rPr>
        <w:t xml:space="preserve"> quick ratio in June 2022. The return on investment in June 2023 was </w:t>
      </w:r>
      <w:r w:rsidR="00764D4F" w:rsidRPr="00746B86">
        <w:rPr>
          <w:rFonts w:asciiTheme="majorBidi" w:hAnsiTheme="majorBidi" w:cstheme="majorBidi"/>
          <w:color w:val="000000" w:themeColor="text1"/>
          <w:sz w:val="24"/>
          <w:szCs w:val="24"/>
        </w:rPr>
        <w:t xml:space="preserve">18% while in June 2022 was 19.8% which corroborates with Awan’s study and reflects the relationship between liquidity and return on assets.                                </w:t>
      </w:r>
    </w:p>
    <w:p w14:paraId="20AA102E" w14:textId="16871202" w:rsidR="00CB4C5B" w:rsidRDefault="00044C93" w:rsidP="00746B86">
      <w:pPr>
        <w:spacing w:line="48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Limitations of liquidity ratios</w:t>
      </w:r>
    </w:p>
    <w:p w14:paraId="7FA54DC0" w14:textId="08459EEE" w:rsidR="00CB4C5B" w:rsidRPr="00044C93" w:rsidRDefault="00044C93" w:rsidP="00044C93">
      <w:pPr>
        <w:spacing w:line="480" w:lineRule="auto"/>
        <w:jc w:val="both"/>
        <w:rPr>
          <w:rFonts w:asciiTheme="majorBidi" w:hAnsiTheme="majorBidi" w:cstheme="majorBidi"/>
          <w:color w:val="000000" w:themeColor="text1"/>
          <w:sz w:val="24"/>
          <w:szCs w:val="24"/>
        </w:rPr>
      </w:pPr>
      <w:r w:rsidRPr="00044C93">
        <w:rPr>
          <w:rFonts w:asciiTheme="majorBidi" w:hAnsiTheme="majorBidi" w:cstheme="majorBidi"/>
          <w:color w:val="000000" w:themeColor="text1"/>
          <w:sz w:val="24"/>
          <w:szCs w:val="24"/>
        </w:rPr>
        <w:t>Liquidity ratios only focuses on liquidity and does not take into account any liabilities that may arise. It also does not focus on the quality of assets and regards all assets as been equal. However, in reality some assets are not able to be converted into cash in the desired time. This types of ratio also ascertains that the higher the ratio, the more ideal however, this can have an impact on company returns.</w:t>
      </w:r>
    </w:p>
    <w:p w14:paraId="5FF6E290" w14:textId="77777777" w:rsidR="00CB4C5B" w:rsidRDefault="00CB4C5B" w:rsidP="00746B86">
      <w:pPr>
        <w:spacing w:line="480" w:lineRule="auto"/>
        <w:jc w:val="center"/>
        <w:rPr>
          <w:rFonts w:asciiTheme="majorBidi" w:hAnsiTheme="majorBidi" w:cstheme="majorBidi"/>
          <w:b/>
          <w:bCs/>
          <w:color w:val="000000" w:themeColor="text1"/>
          <w:sz w:val="24"/>
          <w:szCs w:val="24"/>
        </w:rPr>
      </w:pPr>
    </w:p>
    <w:p w14:paraId="532BFD34" w14:textId="77777777" w:rsidR="00CB4C5B" w:rsidRDefault="00CB4C5B" w:rsidP="00746B86">
      <w:pPr>
        <w:spacing w:line="480" w:lineRule="auto"/>
        <w:jc w:val="center"/>
        <w:rPr>
          <w:rFonts w:asciiTheme="majorBidi" w:hAnsiTheme="majorBidi" w:cstheme="majorBidi"/>
          <w:b/>
          <w:bCs/>
          <w:color w:val="000000" w:themeColor="text1"/>
          <w:sz w:val="24"/>
          <w:szCs w:val="24"/>
        </w:rPr>
      </w:pPr>
    </w:p>
    <w:p w14:paraId="0DDCDEE4" w14:textId="77777777" w:rsidR="00CB4C5B" w:rsidRDefault="00CB4C5B" w:rsidP="00746B86">
      <w:pPr>
        <w:spacing w:line="480" w:lineRule="auto"/>
        <w:jc w:val="center"/>
        <w:rPr>
          <w:rFonts w:asciiTheme="majorBidi" w:hAnsiTheme="majorBidi" w:cstheme="majorBidi"/>
          <w:b/>
          <w:bCs/>
          <w:color w:val="000000" w:themeColor="text1"/>
          <w:sz w:val="24"/>
          <w:szCs w:val="24"/>
        </w:rPr>
      </w:pPr>
    </w:p>
    <w:p w14:paraId="05F30409" w14:textId="77777777" w:rsidR="00CB4C5B" w:rsidRDefault="00CB4C5B" w:rsidP="00746B86">
      <w:pPr>
        <w:spacing w:line="480" w:lineRule="auto"/>
        <w:jc w:val="center"/>
        <w:rPr>
          <w:rFonts w:asciiTheme="majorBidi" w:hAnsiTheme="majorBidi" w:cstheme="majorBidi"/>
          <w:b/>
          <w:bCs/>
          <w:color w:val="000000" w:themeColor="text1"/>
          <w:sz w:val="24"/>
          <w:szCs w:val="24"/>
        </w:rPr>
      </w:pPr>
    </w:p>
    <w:p w14:paraId="17242D2E" w14:textId="77777777" w:rsidR="00CB4C5B" w:rsidRDefault="00CB4C5B" w:rsidP="00746B86">
      <w:pPr>
        <w:spacing w:line="480" w:lineRule="auto"/>
        <w:jc w:val="center"/>
        <w:rPr>
          <w:rFonts w:asciiTheme="majorBidi" w:hAnsiTheme="majorBidi" w:cstheme="majorBidi"/>
          <w:b/>
          <w:bCs/>
          <w:color w:val="000000" w:themeColor="text1"/>
          <w:sz w:val="24"/>
          <w:szCs w:val="24"/>
        </w:rPr>
      </w:pPr>
    </w:p>
    <w:p w14:paraId="0FF5107C" w14:textId="77777777" w:rsidR="00CB4C5B" w:rsidRDefault="00CB4C5B" w:rsidP="00044C93">
      <w:pPr>
        <w:spacing w:line="480" w:lineRule="auto"/>
        <w:rPr>
          <w:rFonts w:asciiTheme="majorBidi" w:hAnsiTheme="majorBidi" w:cstheme="majorBidi"/>
          <w:b/>
          <w:bCs/>
          <w:color w:val="000000" w:themeColor="text1"/>
          <w:sz w:val="24"/>
          <w:szCs w:val="24"/>
        </w:rPr>
      </w:pPr>
    </w:p>
    <w:p w14:paraId="5F691722" w14:textId="47861021" w:rsidR="00541231" w:rsidRPr="00CB4C5B" w:rsidRDefault="00EB5409" w:rsidP="00CB4C5B">
      <w:pPr>
        <w:spacing w:line="480" w:lineRule="auto"/>
        <w:jc w:val="center"/>
        <w:rPr>
          <w:rFonts w:asciiTheme="majorBidi" w:hAnsiTheme="majorBidi" w:cstheme="majorBidi"/>
          <w:b/>
          <w:bCs/>
          <w:color w:val="000000" w:themeColor="text1"/>
          <w:sz w:val="24"/>
          <w:szCs w:val="24"/>
        </w:rPr>
      </w:pPr>
      <w:r w:rsidRPr="00746B86">
        <w:rPr>
          <w:rFonts w:asciiTheme="majorBidi" w:hAnsiTheme="majorBidi" w:cstheme="majorBidi"/>
          <w:b/>
          <w:bCs/>
          <w:color w:val="000000" w:themeColor="text1"/>
          <w:sz w:val="24"/>
          <w:szCs w:val="24"/>
        </w:rPr>
        <w:lastRenderedPageBreak/>
        <w:t>Conclusion</w:t>
      </w:r>
    </w:p>
    <w:p w14:paraId="5551C156" w14:textId="4EB2F6B1" w:rsidR="00EB5409" w:rsidRPr="00746B86" w:rsidRDefault="00EB5409"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 is a global technological company that specialises in computer software cloud computing services, gaming and hardware, computer software and other online services </w:t>
      </w:r>
      <w:r w:rsidRPr="00746B86">
        <w:rPr>
          <w:rFonts w:asciiTheme="majorBidi" w:hAnsiTheme="majorBidi" w:cstheme="majorBidi"/>
          <w:color w:val="000000" w:themeColor="text1"/>
          <w:sz w:val="24"/>
          <w:szCs w:val="24"/>
        </w:rPr>
        <w:t>worldwide.</w:t>
      </w:r>
      <w:r w:rsidR="0062531A" w:rsidRPr="00746B86">
        <w:rPr>
          <w:rFonts w:asciiTheme="majorBidi" w:hAnsiTheme="majorBidi" w:cstheme="majorBidi"/>
          <w:color w:val="000000" w:themeColor="text1"/>
          <w:sz w:val="24"/>
          <w:szCs w:val="24"/>
        </w:rPr>
        <w:t xml:space="preserve"> Microsoft’s performance is due to strategy of keeping up with technological advancements, market positioning and its user friendly and advanced products. Microsoft  has also invested in research and development to ensure it is keeping ahead of the dynamic world and has implemented ne</w:t>
      </w:r>
      <w:r w:rsidR="00746B86" w:rsidRPr="00746B86">
        <w:rPr>
          <w:rFonts w:asciiTheme="majorBidi" w:hAnsiTheme="majorBidi" w:cstheme="majorBidi"/>
          <w:color w:val="000000" w:themeColor="text1"/>
          <w:sz w:val="24"/>
          <w:szCs w:val="24"/>
        </w:rPr>
        <w:t>w</w:t>
      </w:r>
      <w:r w:rsidR="0062531A" w:rsidRPr="00746B86">
        <w:rPr>
          <w:rFonts w:asciiTheme="majorBidi" w:hAnsiTheme="majorBidi" w:cstheme="majorBidi"/>
          <w:color w:val="000000" w:themeColor="text1"/>
          <w:sz w:val="24"/>
          <w:szCs w:val="24"/>
        </w:rPr>
        <w:t xml:space="preserve"> systems in cloud computing and artificial intelligence which is now the current computing trend.</w:t>
      </w:r>
    </w:p>
    <w:p w14:paraId="4B64E39A" w14:textId="175203AE" w:rsidR="00541231" w:rsidRPr="00746B86" w:rsidRDefault="00EB5409"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The financial analysis of Microsoft has revealed that the company is in a good financial position by studying its profitability, solvency and liquidity ratios. </w:t>
      </w:r>
      <w:r w:rsidR="0062531A" w:rsidRPr="00746B86">
        <w:rPr>
          <w:rFonts w:asciiTheme="majorBidi" w:hAnsiTheme="majorBidi" w:cstheme="majorBidi"/>
          <w:color w:val="000000" w:themeColor="text1"/>
          <w:sz w:val="24"/>
          <w:szCs w:val="24"/>
        </w:rPr>
        <w:t xml:space="preserve"> </w:t>
      </w:r>
      <w:r w:rsidRPr="00746B86">
        <w:rPr>
          <w:rFonts w:asciiTheme="majorBidi" w:hAnsiTheme="majorBidi" w:cstheme="majorBidi"/>
          <w:color w:val="000000" w:themeColor="text1"/>
          <w:sz w:val="24"/>
          <w:szCs w:val="24"/>
        </w:rPr>
        <w:t>In terms of profitability, Microsoft ROE and ROCE has indicated its operations have yield</w:t>
      </w:r>
      <w:r w:rsidR="00746B86" w:rsidRPr="00746B86">
        <w:rPr>
          <w:rFonts w:asciiTheme="majorBidi" w:hAnsiTheme="majorBidi" w:cstheme="majorBidi"/>
          <w:color w:val="000000" w:themeColor="text1"/>
          <w:sz w:val="24"/>
          <w:szCs w:val="24"/>
        </w:rPr>
        <w:t>ed</w:t>
      </w:r>
      <w:r w:rsidRPr="00746B86">
        <w:rPr>
          <w:rFonts w:asciiTheme="majorBidi" w:hAnsiTheme="majorBidi" w:cstheme="majorBidi"/>
          <w:color w:val="000000" w:themeColor="text1"/>
          <w:sz w:val="24"/>
          <w:szCs w:val="24"/>
        </w:rPr>
        <w:t xml:space="preserve"> a healthy financial position. Even though Microsoft’s return on equity has decreased from 2022, the company has still managed to stay ahead of industry standards which has highlighted to investors that Microsoft have </w:t>
      </w:r>
      <w:r w:rsidRPr="00746B86">
        <w:rPr>
          <w:rFonts w:asciiTheme="majorBidi" w:hAnsiTheme="majorBidi" w:cstheme="majorBidi"/>
          <w:color w:val="000000" w:themeColor="text1"/>
          <w:sz w:val="24"/>
          <w:szCs w:val="24"/>
          <w:shd w:val="clear" w:color="auto" w:fill="FFFFFF"/>
        </w:rPr>
        <w:t xml:space="preserve">effectively </w:t>
      </w:r>
      <w:r w:rsidRPr="00746B86">
        <w:rPr>
          <w:rFonts w:asciiTheme="majorBidi" w:hAnsiTheme="majorBidi" w:cstheme="majorBidi"/>
          <w:color w:val="000000" w:themeColor="text1"/>
          <w:sz w:val="24"/>
          <w:szCs w:val="24"/>
          <w:shd w:val="clear" w:color="auto" w:fill="FFFFFF"/>
        </w:rPr>
        <w:t xml:space="preserve">used its </w:t>
      </w:r>
      <w:r w:rsidRPr="00746B86">
        <w:rPr>
          <w:rFonts w:asciiTheme="majorBidi" w:hAnsiTheme="majorBidi" w:cstheme="majorBidi"/>
          <w:color w:val="000000" w:themeColor="text1"/>
          <w:sz w:val="24"/>
          <w:szCs w:val="24"/>
          <w:shd w:val="clear" w:color="auto" w:fill="FFFFFF"/>
        </w:rPr>
        <w:t>capital to gain profit</w:t>
      </w:r>
      <w:r w:rsidRPr="00746B86">
        <w:rPr>
          <w:rFonts w:asciiTheme="majorBidi" w:hAnsiTheme="majorBidi" w:cstheme="majorBidi"/>
          <w:color w:val="000000" w:themeColor="text1"/>
          <w:sz w:val="24"/>
          <w:szCs w:val="24"/>
          <w:shd w:val="clear" w:color="auto" w:fill="FFFFFF"/>
        </w:rPr>
        <w:t>s.</w:t>
      </w:r>
    </w:p>
    <w:p w14:paraId="7BE0555B" w14:textId="21363182" w:rsidR="0062531A" w:rsidRPr="00746B86" w:rsidRDefault="0062531A" w:rsidP="00746B86">
      <w:pPr>
        <w:spacing w:line="48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Microsoft’s liquidity ratios has reflected the company’s ability to meet short-term obligations. The current ratio and quick ratio are higher than the industry standards and have highlighted that Microsoft is very proficient in managing their current assets. Microsoft’s current ratio indicates that </w:t>
      </w:r>
      <w:r w:rsidRPr="00746B86">
        <w:rPr>
          <w:rFonts w:asciiTheme="majorBidi" w:hAnsiTheme="majorBidi" w:cstheme="majorBidi"/>
          <w:color w:val="000000" w:themeColor="text1"/>
          <w:sz w:val="24"/>
          <w:szCs w:val="24"/>
        </w:rPr>
        <w:t>Microsoft has more assets than liabilities</w:t>
      </w:r>
      <w:r w:rsidRPr="00746B86">
        <w:rPr>
          <w:rFonts w:asciiTheme="majorBidi" w:hAnsiTheme="majorBidi" w:cstheme="majorBidi"/>
          <w:color w:val="000000" w:themeColor="text1"/>
          <w:sz w:val="24"/>
          <w:szCs w:val="24"/>
        </w:rPr>
        <w:t xml:space="preserve"> which is a positive outlook for investors. </w:t>
      </w:r>
      <w:r w:rsidRPr="00746B86">
        <w:rPr>
          <w:rFonts w:asciiTheme="majorBidi" w:hAnsiTheme="majorBidi" w:cstheme="majorBidi"/>
          <w:color w:val="000000" w:themeColor="text1"/>
          <w:sz w:val="24"/>
          <w:szCs w:val="24"/>
        </w:rPr>
        <w:t>If current liabilities exceed current assets where the current ratio is below 1, then the company may have problems in fulfilling its short-term liabilities”. (Rochim &amp; Ghoniyah2, 2017)</w:t>
      </w:r>
      <w:r w:rsidRPr="00746B86">
        <w:rPr>
          <w:rFonts w:asciiTheme="majorBidi" w:hAnsiTheme="majorBidi" w:cstheme="majorBidi"/>
          <w:color w:val="000000" w:themeColor="text1"/>
          <w:sz w:val="24"/>
          <w:szCs w:val="24"/>
        </w:rPr>
        <w:t xml:space="preserve">. This is not the case for Microsoft who’s current ratio is 1.79. Microsoft’s quick ratio is </w:t>
      </w:r>
      <w:r w:rsidR="00B51B1D" w:rsidRPr="00746B86">
        <w:rPr>
          <w:rFonts w:asciiTheme="majorBidi" w:hAnsiTheme="majorBidi" w:cstheme="majorBidi"/>
          <w:color w:val="000000" w:themeColor="text1"/>
          <w:sz w:val="24"/>
          <w:szCs w:val="24"/>
        </w:rPr>
        <w:t>1.99, t</w:t>
      </w:r>
      <w:r w:rsidR="00B51B1D" w:rsidRPr="00746B86">
        <w:rPr>
          <w:rFonts w:asciiTheme="majorBidi" w:hAnsiTheme="majorBidi" w:cstheme="majorBidi"/>
          <w:color w:val="000000" w:themeColor="text1"/>
          <w:sz w:val="24"/>
          <w:szCs w:val="24"/>
        </w:rPr>
        <w:t xml:space="preserve">his </w:t>
      </w:r>
      <w:r w:rsidR="00B51B1D" w:rsidRPr="00746B86">
        <w:rPr>
          <w:rFonts w:asciiTheme="majorBidi" w:hAnsiTheme="majorBidi" w:cstheme="majorBidi"/>
          <w:color w:val="000000" w:themeColor="text1"/>
          <w:sz w:val="24"/>
          <w:szCs w:val="24"/>
        </w:rPr>
        <w:t xml:space="preserve">makes it more </w:t>
      </w:r>
      <w:r w:rsidR="00B51B1D" w:rsidRPr="00746B86">
        <w:rPr>
          <w:rFonts w:asciiTheme="majorBidi" w:hAnsiTheme="majorBidi" w:cstheme="majorBidi"/>
          <w:color w:val="000000" w:themeColor="text1"/>
          <w:sz w:val="24"/>
          <w:szCs w:val="24"/>
        </w:rPr>
        <w:t xml:space="preserve"> desirable for investors to want to invest in t</w:t>
      </w:r>
      <w:r w:rsidR="00B51B1D" w:rsidRPr="00746B86">
        <w:rPr>
          <w:rFonts w:asciiTheme="majorBidi" w:hAnsiTheme="majorBidi" w:cstheme="majorBidi"/>
          <w:color w:val="000000" w:themeColor="text1"/>
          <w:sz w:val="24"/>
          <w:szCs w:val="24"/>
        </w:rPr>
        <w:t>he company and  therefore</w:t>
      </w:r>
      <w:r w:rsidR="00B51B1D" w:rsidRPr="00746B86">
        <w:rPr>
          <w:rFonts w:asciiTheme="majorBidi" w:hAnsiTheme="majorBidi" w:cstheme="majorBidi"/>
          <w:color w:val="000000" w:themeColor="text1"/>
          <w:sz w:val="24"/>
          <w:szCs w:val="24"/>
        </w:rPr>
        <w:t xml:space="preserve"> leading to an increase in stock prices.</w:t>
      </w:r>
      <w:r w:rsidR="00B51B1D" w:rsidRPr="00746B86">
        <w:rPr>
          <w:rFonts w:asciiTheme="majorBidi" w:hAnsiTheme="majorBidi" w:cstheme="majorBidi"/>
          <w:color w:val="000000" w:themeColor="text1"/>
          <w:sz w:val="24"/>
          <w:szCs w:val="24"/>
        </w:rPr>
        <w:t xml:space="preserve"> This coincides with Microsoft’s increase in stock prices. </w:t>
      </w:r>
    </w:p>
    <w:p w14:paraId="13BB9AA1" w14:textId="77777777" w:rsidR="00B51B1D" w:rsidRPr="00746B86" w:rsidRDefault="00B51B1D" w:rsidP="00746B86">
      <w:pPr>
        <w:spacing w:line="480" w:lineRule="auto"/>
        <w:rPr>
          <w:rFonts w:asciiTheme="majorBidi" w:hAnsiTheme="majorBidi" w:cstheme="majorBidi"/>
          <w:color w:val="000000" w:themeColor="text1"/>
          <w:sz w:val="24"/>
          <w:szCs w:val="24"/>
        </w:rPr>
      </w:pPr>
    </w:p>
    <w:p w14:paraId="2CCE8407" w14:textId="5CAF6F9A" w:rsidR="008E0D7F" w:rsidRPr="00746B86" w:rsidRDefault="008E0D7F" w:rsidP="00AD0249">
      <w:pPr>
        <w:spacing w:line="48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shd w:val="clear" w:color="auto" w:fill="FFFFFF"/>
        </w:rPr>
        <w:t xml:space="preserve">Microsoft is a solvent company and this is reflected in its financial gearing ratio and interest cover. Microsoft is able to manage its long term debts and interest commitments well. Microsoft has a low financial gearing which mitigates risk. </w:t>
      </w:r>
      <w:r w:rsidR="00746B86" w:rsidRPr="00746B86">
        <w:rPr>
          <w:rFonts w:asciiTheme="majorBidi" w:hAnsiTheme="majorBidi" w:cstheme="majorBidi"/>
          <w:color w:val="000000" w:themeColor="text1"/>
          <w:sz w:val="24"/>
          <w:szCs w:val="24"/>
          <w:shd w:val="clear" w:color="auto" w:fill="FFFFFF"/>
        </w:rPr>
        <w:t xml:space="preserve">In 2023 Microsoft’s </w:t>
      </w:r>
      <w:r w:rsidRPr="00746B86">
        <w:rPr>
          <w:rFonts w:asciiTheme="majorBidi" w:hAnsiTheme="majorBidi" w:cstheme="majorBidi"/>
          <w:color w:val="000000" w:themeColor="text1"/>
          <w:sz w:val="24"/>
          <w:szCs w:val="24"/>
          <w:shd w:val="clear" w:color="auto" w:fill="FFFFFF"/>
        </w:rPr>
        <w:t xml:space="preserve"> financial gearing </w:t>
      </w:r>
      <w:r w:rsidR="00746B86" w:rsidRPr="00746B86">
        <w:rPr>
          <w:rFonts w:asciiTheme="majorBidi" w:hAnsiTheme="majorBidi" w:cstheme="majorBidi"/>
          <w:color w:val="000000" w:themeColor="text1"/>
          <w:sz w:val="24"/>
          <w:szCs w:val="24"/>
          <w:shd w:val="clear" w:color="auto" w:fill="FFFFFF"/>
        </w:rPr>
        <w:t xml:space="preserve">was </w:t>
      </w:r>
      <w:r w:rsidRPr="00746B86">
        <w:rPr>
          <w:rFonts w:asciiTheme="majorBidi" w:hAnsiTheme="majorBidi" w:cstheme="majorBidi"/>
          <w:color w:val="000000" w:themeColor="text1"/>
          <w:sz w:val="24"/>
          <w:szCs w:val="24"/>
          <w:shd w:val="clear" w:color="auto" w:fill="FFFFFF"/>
        </w:rPr>
        <w:t xml:space="preserve">0.20, Microsoft had one of the lowest risk which was a positive for the company. Microsoft’s interest cover ratio indicates the company’s ability to use its earnings to cover its interest earnings which has enhanced its </w:t>
      </w:r>
      <w:r w:rsidRPr="00746B86">
        <w:rPr>
          <w:rFonts w:asciiTheme="majorBidi" w:hAnsiTheme="majorBidi" w:cstheme="majorBidi"/>
          <w:color w:val="000000" w:themeColor="text1"/>
          <w:sz w:val="24"/>
          <w:szCs w:val="24"/>
          <w:shd w:val="clear" w:color="auto" w:fill="FFFFFF"/>
        </w:rPr>
        <w:t>creditworthiness and financial stability.</w:t>
      </w:r>
    </w:p>
    <w:p w14:paraId="08A46389" w14:textId="5159456E" w:rsidR="00746B86" w:rsidRPr="00746B86" w:rsidRDefault="008E0D7F" w:rsidP="00AD0249">
      <w:pPr>
        <w:spacing w:line="48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shd w:val="clear" w:color="auto" w:fill="FFFFFF"/>
        </w:rPr>
        <w:t xml:space="preserve">Apart from its financial position, Microsoft has a strong strategic position and a great market outlook. This has contribute positively to shaping the company and its future. Its continue investments in research and development to meet the dynamic needs of technology plus its environmental friendly and sustainable environments have contributed its financial strength. </w:t>
      </w:r>
      <w:r w:rsidRPr="00746B86">
        <w:rPr>
          <w:rFonts w:asciiTheme="majorBidi" w:hAnsiTheme="majorBidi" w:cstheme="majorBidi"/>
          <w:color w:val="000000" w:themeColor="text1"/>
          <w:sz w:val="24"/>
          <w:szCs w:val="24"/>
          <w:shd w:val="clear" w:color="auto" w:fill="FFFFFF"/>
        </w:rPr>
        <w:t xml:space="preserve">Microsoft's </w:t>
      </w:r>
      <w:r w:rsidRPr="00746B86">
        <w:rPr>
          <w:rFonts w:asciiTheme="majorBidi" w:hAnsiTheme="majorBidi" w:cstheme="majorBidi"/>
          <w:color w:val="000000" w:themeColor="text1"/>
          <w:sz w:val="24"/>
          <w:szCs w:val="24"/>
          <w:shd w:val="clear" w:color="auto" w:fill="FFFFFF"/>
        </w:rPr>
        <w:t>reputation</w:t>
      </w:r>
      <w:r w:rsidRPr="00746B86">
        <w:rPr>
          <w:rFonts w:asciiTheme="majorBidi" w:hAnsiTheme="majorBidi" w:cstheme="majorBidi"/>
          <w:color w:val="000000" w:themeColor="text1"/>
          <w:sz w:val="24"/>
          <w:szCs w:val="24"/>
          <w:shd w:val="clear" w:color="auto" w:fill="FFFFFF"/>
        </w:rPr>
        <w:t xml:space="preserve">, global reach, and </w:t>
      </w:r>
      <w:r w:rsidRPr="00746B86">
        <w:rPr>
          <w:rFonts w:asciiTheme="majorBidi" w:hAnsiTheme="majorBidi" w:cstheme="majorBidi"/>
          <w:color w:val="000000" w:themeColor="text1"/>
          <w:sz w:val="24"/>
          <w:szCs w:val="24"/>
          <w:shd w:val="clear" w:color="auto" w:fill="FFFFFF"/>
        </w:rPr>
        <w:t>differentiate</w:t>
      </w:r>
      <w:r w:rsidR="00746B86" w:rsidRPr="00746B86">
        <w:rPr>
          <w:rFonts w:asciiTheme="majorBidi" w:hAnsiTheme="majorBidi" w:cstheme="majorBidi"/>
          <w:color w:val="000000" w:themeColor="text1"/>
          <w:sz w:val="24"/>
          <w:szCs w:val="24"/>
          <w:shd w:val="clear" w:color="auto" w:fill="FFFFFF"/>
        </w:rPr>
        <w:t>d</w:t>
      </w:r>
      <w:r w:rsidRPr="00746B86">
        <w:rPr>
          <w:rFonts w:asciiTheme="majorBidi" w:hAnsiTheme="majorBidi" w:cstheme="majorBidi"/>
          <w:color w:val="000000" w:themeColor="text1"/>
          <w:sz w:val="24"/>
          <w:szCs w:val="24"/>
          <w:shd w:val="clear" w:color="auto" w:fill="FFFFFF"/>
        </w:rPr>
        <w:t xml:space="preserve"> activities aids in its development and being successful in the technological sector.</w:t>
      </w:r>
    </w:p>
    <w:p w14:paraId="01FE809A" w14:textId="4CB9A2B9" w:rsidR="008E0D7F" w:rsidRPr="00746B86" w:rsidRDefault="006C322F" w:rsidP="00746B86">
      <w:pPr>
        <w:spacing w:line="480" w:lineRule="auto"/>
        <w:rPr>
          <w:rFonts w:asciiTheme="majorBidi" w:hAnsiTheme="majorBidi" w:cstheme="majorBidi"/>
          <w:b/>
          <w:bCs/>
          <w:color w:val="000000" w:themeColor="text1"/>
          <w:sz w:val="24"/>
          <w:szCs w:val="24"/>
          <w:shd w:val="clear" w:color="auto" w:fill="FFFFFF"/>
        </w:rPr>
      </w:pPr>
      <w:r w:rsidRPr="00746B86">
        <w:rPr>
          <w:rFonts w:asciiTheme="majorBidi" w:hAnsiTheme="majorBidi" w:cstheme="majorBidi"/>
          <w:b/>
          <w:bCs/>
          <w:color w:val="000000" w:themeColor="text1"/>
          <w:sz w:val="24"/>
          <w:szCs w:val="24"/>
          <w:shd w:val="clear" w:color="auto" w:fill="FFFFFF"/>
        </w:rPr>
        <w:t>Recommendations</w:t>
      </w:r>
    </w:p>
    <w:p w14:paraId="48E542DD" w14:textId="6FCF1FD5" w:rsidR="006C322F" w:rsidRPr="00746B86" w:rsidRDefault="006C322F" w:rsidP="00E133EF">
      <w:pPr>
        <w:spacing w:line="36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shd w:val="clear" w:color="auto" w:fill="FFFFFF"/>
        </w:rPr>
        <w:t xml:space="preserve">Microsoft </w:t>
      </w:r>
      <w:r w:rsidRPr="00746B86">
        <w:rPr>
          <w:rFonts w:asciiTheme="majorBidi" w:hAnsiTheme="majorBidi" w:cstheme="majorBidi"/>
          <w:color w:val="000000" w:themeColor="text1"/>
          <w:sz w:val="24"/>
          <w:szCs w:val="24"/>
          <w:shd w:val="clear" w:color="auto" w:fill="FFFFFF"/>
        </w:rPr>
        <w:t>needs to remain adaptive and dynamic to meet the needs of the every changing technological industry.</w:t>
      </w:r>
    </w:p>
    <w:p w14:paraId="418894C3" w14:textId="5653E6A1" w:rsidR="008E0D7F" w:rsidRPr="00746B86" w:rsidRDefault="006C322F" w:rsidP="00E133EF">
      <w:pPr>
        <w:spacing w:line="360" w:lineRule="auto"/>
        <w:rPr>
          <w:rFonts w:asciiTheme="majorBidi" w:hAnsiTheme="majorBidi" w:cstheme="majorBidi"/>
          <w:color w:val="000000" w:themeColor="text1"/>
          <w:sz w:val="24"/>
          <w:szCs w:val="24"/>
          <w:shd w:val="clear" w:color="auto" w:fill="FFFFFF"/>
        </w:rPr>
      </w:pPr>
      <w:r w:rsidRPr="00746B86">
        <w:rPr>
          <w:rFonts w:asciiTheme="majorBidi" w:hAnsiTheme="majorBidi" w:cstheme="majorBidi"/>
          <w:color w:val="000000" w:themeColor="text1"/>
          <w:sz w:val="24"/>
          <w:szCs w:val="24"/>
          <w:shd w:val="clear" w:color="auto" w:fill="FFFFFF"/>
        </w:rPr>
        <w:t xml:space="preserve">Microsoft must leverage its strengths to delve into other markets such as revamping their smartphone line given the constant need and usage of these devices. </w:t>
      </w:r>
    </w:p>
    <w:p w14:paraId="06018748" w14:textId="68C97FAD" w:rsidR="006C322F" w:rsidRPr="00746B86" w:rsidRDefault="006C322F" w:rsidP="00E133EF">
      <w:pPr>
        <w:spacing w:line="36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 xml:space="preserve">Cybersecurity: Given the prevalence of cybercrimes, Microsoft needs to invest more to prevent these crimes to retain consumers trust. </w:t>
      </w:r>
    </w:p>
    <w:p w14:paraId="7F532971" w14:textId="78D5607C" w:rsidR="006C322F" w:rsidRPr="00746B86" w:rsidRDefault="006C322F" w:rsidP="00E133EF">
      <w:pPr>
        <w:spacing w:line="360" w:lineRule="auto"/>
        <w:rPr>
          <w:rFonts w:asciiTheme="majorBidi" w:hAnsiTheme="majorBidi" w:cstheme="majorBidi"/>
          <w:color w:val="000000" w:themeColor="text1"/>
          <w:sz w:val="24"/>
          <w:szCs w:val="24"/>
        </w:rPr>
      </w:pPr>
      <w:r w:rsidRPr="00746B86">
        <w:rPr>
          <w:rFonts w:asciiTheme="majorBidi" w:hAnsiTheme="majorBidi" w:cstheme="majorBidi"/>
          <w:color w:val="000000" w:themeColor="text1"/>
          <w:sz w:val="24"/>
          <w:szCs w:val="24"/>
        </w:rPr>
        <w:t>Create more products that are sustainable and environmentally friendly to meet the changing needs of consumer preferences.</w:t>
      </w:r>
    </w:p>
    <w:p w14:paraId="18FE472C" w14:textId="77777777" w:rsidR="00746B86" w:rsidRDefault="00746B86">
      <w:pPr>
        <w:rPr>
          <w:rFonts w:asciiTheme="majorBidi" w:hAnsiTheme="majorBidi" w:cstheme="majorBidi"/>
          <w:color w:val="000000" w:themeColor="text1"/>
          <w:sz w:val="24"/>
          <w:szCs w:val="24"/>
        </w:rPr>
      </w:pPr>
    </w:p>
    <w:p w14:paraId="75DC648B" w14:textId="77777777" w:rsidR="00E133EF" w:rsidRPr="00AA22B0" w:rsidRDefault="00E133EF" w:rsidP="00E133EF">
      <w:pPr>
        <w:jc w:val="center"/>
        <w:rPr>
          <w:rFonts w:asciiTheme="majorBidi" w:hAnsiTheme="majorBidi" w:cstheme="majorBidi"/>
          <w:b/>
          <w:bCs/>
          <w:color w:val="000000" w:themeColor="text1"/>
          <w:sz w:val="24"/>
          <w:szCs w:val="24"/>
        </w:rPr>
      </w:pPr>
      <w:r w:rsidRPr="00AA22B0">
        <w:rPr>
          <w:rFonts w:asciiTheme="majorBidi" w:hAnsiTheme="majorBidi" w:cstheme="majorBidi"/>
          <w:b/>
          <w:bCs/>
          <w:color w:val="000000" w:themeColor="text1"/>
          <w:sz w:val="24"/>
          <w:szCs w:val="24"/>
        </w:rPr>
        <w:t>Word count: 2992</w:t>
      </w:r>
    </w:p>
    <w:p w14:paraId="4D4EEAB8" w14:textId="77777777" w:rsidR="00896442" w:rsidRDefault="00896442">
      <w:pPr>
        <w:rPr>
          <w:rFonts w:asciiTheme="majorBidi" w:hAnsiTheme="majorBidi" w:cstheme="majorBidi"/>
          <w:color w:val="000000" w:themeColor="text1"/>
          <w:sz w:val="24"/>
          <w:szCs w:val="24"/>
        </w:rPr>
      </w:pPr>
    </w:p>
    <w:p w14:paraId="7E593FCF" w14:textId="1533ED36" w:rsidR="00746B86" w:rsidRPr="00AD0249" w:rsidRDefault="00746B86" w:rsidP="00AD0249">
      <w:pPr>
        <w:jc w:val="center"/>
        <w:rPr>
          <w:rFonts w:asciiTheme="majorBidi" w:hAnsiTheme="majorBidi" w:cstheme="majorBidi"/>
          <w:b/>
          <w:bCs/>
          <w:color w:val="000000" w:themeColor="text1"/>
          <w:sz w:val="24"/>
          <w:szCs w:val="24"/>
        </w:rPr>
      </w:pPr>
      <w:r w:rsidRPr="00AD0249">
        <w:rPr>
          <w:rFonts w:asciiTheme="majorBidi" w:hAnsiTheme="majorBidi" w:cstheme="majorBidi"/>
          <w:b/>
          <w:bCs/>
          <w:color w:val="000000" w:themeColor="text1"/>
          <w:sz w:val="24"/>
          <w:szCs w:val="24"/>
        </w:rPr>
        <w:lastRenderedPageBreak/>
        <w:t>References</w:t>
      </w:r>
    </w:p>
    <w:p w14:paraId="217E792E" w14:textId="2FC87BDE" w:rsidR="00137E3C" w:rsidRDefault="00281B86" w:rsidP="00896442">
      <w:pPr>
        <w:pStyle w:val="NormalWeb"/>
        <w:rPr>
          <w:rFonts w:asciiTheme="majorBidi" w:hAnsiTheme="majorBidi" w:cstheme="majorBidi"/>
          <w:color w:val="000000" w:themeColor="text1"/>
        </w:rPr>
      </w:pPr>
      <w:r w:rsidRPr="00C90BE8">
        <w:rPr>
          <w:rFonts w:asciiTheme="majorBidi" w:hAnsiTheme="majorBidi" w:cstheme="majorBidi"/>
          <w:color w:val="000000" w:themeColor="text1"/>
        </w:rPr>
        <w:t xml:space="preserve">Awan, M.R. (2014) ‘Impact of liquidity, leverage, inflation on firm profitability an </w:t>
      </w:r>
      <w:proofErr w:type="spellStart"/>
      <w:r w:rsidRPr="00C90BE8">
        <w:rPr>
          <w:rFonts w:asciiTheme="majorBidi" w:hAnsiTheme="majorBidi" w:cstheme="majorBidi"/>
          <w:color w:val="000000" w:themeColor="text1"/>
        </w:rPr>
        <w:t>empiricalanalysis</w:t>
      </w:r>
      <w:proofErr w:type="spellEnd"/>
      <w:r w:rsidRPr="00C90BE8">
        <w:rPr>
          <w:rFonts w:asciiTheme="majorBidi" w:hAnsiTheme="majorBidi" w:cstheme="majorBidi"/>
          <w:color w:val="000000" w:themeColor="text1"/>
        </w:rPr>
        <w:t xml:space="preserve"> of food sector of Pakistan’, </w:t>
      </w:r>
      <w:r w:rsidRPr="00C90BE8">
        <w:rPr>
          <w:rFonts w:asciiTheme="majorBidi" w:hAnsiTheme="majorBidi" w:cstheme="majorBidi"/>
          <w:i/>
          <w:iCs/>
          <w:color w:val="000000" w:themeColor="text1"/>
        </w:rPr>
        <w:t>IOSR Journal of Business and Management</w:t>
      </w:r>
      <w:r w:rsidRPr="00C90BE8">
        <w:rPr>
          <w:rFonts w:asciiTheme="majorBidi" w:hAnsiTheme="majorBidi" w:cstheme="majorBidi"/>
          <w:color w:val="000000" w:themeColor="text1"/>
        </w:rPr>
        <w:t xml:space="preserve">, 16(1), pp. 104–112. doi:10.9790/487x-1617104112. </w:t>
      </w:r>
    </w:p>
    <w:p w14:paraId="49AB85E6" w14:textId="74F36133" w:rsidR="00AD0249" w:rsidRPr="00AD0249" w:rsidRDefault="00AD0249"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A33E5F">
        <w:rPr>
          <w:rFonts w:asciiTheme="majorBidi" w:eastAsia="Times New Roman" w:hAnsiTheme="majorBidi" w:cstheme="majorBidi"/>
          <w:color w:val="000000" w:themeColor="text1"/>
          <w:kern w:val="0"/>
          <w:sz w:val="24"/>
          <w:szCs w:val="24"/>
          <w14:ligatures w14:val="none"/>
        </w:rPr>
        <w:t xml:space="preserve">Bishop, E.B. (1969) ‘R.O.C.E. as a tool for planning and Control’, </w:t>
      </w:r>
      <w:r w:rsidRPr="00A33E5F">
        <w:rPr>
          <w:rFonts w:asciiTheme="majorBidi" w:eastAsia="Times New Roman" w:hAnsiTheme="majorBidi" w:cstheme="majorBidi"/>
          <w:i/>
          <w:iCs/>
          <w:color w:val="000000" w:themeColor="text1"/>
          <w:kern w:val="0"/>
          <w:sz w:val="24"/>
          <w:szCs w:val="24"/>
          <w14:ligatures w14:val="none"/>
        </w:rPr>
        <w:t>Long Range Planning</w:t>
      </w:r>
      <w:r w:rsidRPr="00A33E5F">
        <w:rPr>
          <w:rFonts w:asciiTheme="majorBidi" w:eastAsia="Times New Roman" w:hAnsiTheme="majorBidi" w:cstheme="majorBidi"/>
          <w:color w:val="000000" w:themeColor="text1"/>
          <w:kern w:val="0"/>
          <w:sz w:val="24"/>
          <w:szCs w:val="24"/>
          <w14:ligatures w14:val="none"/>
        </w:rPr>
        <w:t xml:space="preserve">, 2(2), pp. 80–87. doi:10.1016/0024-6301(69)90014-4. </w:t>
      </w:r>
    </w:p>
    <w:p w14:paraId="585B68EC" w14:textId="77777777" w:rsidR="00AD0249" w:rsidRDefault="00AD0249"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proofErr w:type="spellStart"/>
      <w:r w:rsidRPr="00AD0249">
        <w:rPr>
          <w:rFonts w:asciiTheme="majorBidi" w:eastAsia="Times New Roman" w:hAnsiTheme="majorBidi" w:cstheme="majorBidi"/>
          <w:color w:val="000000" w:themeColor="text1"/>
          <w:kern w:val="0"/>
          <w:sz w:val="24"/>
          <w:szCs w:val="24"/>
          <w14:ligatures w14:val="none"/>
        </w:rPr>
        <w:t>Choiriyah</w:t>
      </w:r>
      <w:proofErr w:type="spellEnd"/>
      <w:r w:rsidRPr="00AD0249">
        <w:rPr>
          <w:rFonts w:asciiTheme="majorBidi" w:eastAsia="Times New Roman" w:hAnsiTheme="majorBidi" w:cstheme="majorBidi"/>
          <w:color w:val="000000" w:themeColor="text1"/>
          <w:kern w:val="0"/>
          <w:sz w:val="24"/>
          <w:szCs w:val="24"/>
          <w14:ligatures w14:val="none"/>
        </w:rPr>
        <w:t xml:space="preserve">, C. </w:t>
      </w:r>
      <w:r w:rsidRPr="00AD0249">
        <w:rPr>
          <w:rFonts w:asciiTheme="majorBidi" w:eastAsia="Times New Roman" w:hAnsiTheme="majorBidi" w:cstheme="majorBidi"/>
          <w:i/>
          <w:iCs/>
          <w:color w:val="000000" w:themeColor="text1"/>
          <w:kern w:val="0"/>
          <w:sz w:val="24"/>
          <w:szCs w:val="24"/>
          <w14:ligatures w14:val="none"/>
        </w:rPr>
        <w:t>et al.</w:t>
      </w:r>
      <w:r w:rsidRPr="00AD0249">
        <w:rPr>
          <w:rFonts w:asciiTheme="majorBidi" w:eastAsia="Times New Roman" w:hAnsiTheme="majorBidi" w:cstheme="majorBidi"/>
          <w:color w:val="000000" w:themeColor="text1"/>
          <w:kern w:val="0"/>
          <w:sz w:val="24"/>
          <w:szCs w:val="24"/>
          <w14:ligatures w14:val="none"/>
        </w:rPr>
        <w:t xml:space="preserve"> </w:t>
      </w:r>
      <w:r w:rsidRPr="00C90BE8">
        <w:rPr>
          <w:rFonts w:asciiTheme="majorBidi" w:eastAsia="Times New Roman" w:hAnsiTheme="majorBidi" w:cstheme="majorBidi"/>
          <w:color w:val="000000" w:themeColor="text1"/>
          <w:kern w:val="0"/>
          <w:sz w:val="24"/>
          <w:szCs w:val="24"/>
          <w14:ligatures w14:val="none"/>
        </w:rPr>
        <w:t xml:space="preserve">(2021) ‘The effect of return on assets, return on equity, net profit margin, earning per share, and operating profit margin on stock prices of banking companies in Indonesia Stock Exchange’, </w:t>
      </w:r>
      <w:r w:rsidRPr="00C90BE8">
        <w:rPr>
          <w:rFonts w:asciiTheme="majorBidi" w:eastAsia="Times New Roman" w:hAnsiTheme="majorBidi" w:cstheme="majorBidi"/>
          <w:i/>
          <w:iCs/>
          <w:color w:val="000000" w:themeColor="text1"/>
          <w:kern w:val="0"/>
          <w:sz w:val="24"/>
          <w:szCs w:val="24"/>
          <w14:ligatures w14:val="none"/>
        </w:rPr>
        <w:t>International Journal of Finance Research</w:t>
      </w:r>
      <w:r w:rsidRPr="00C90BE8">
        <w:rPr>
          <w:rFonts w:asciiTheme="majorBidi" w:eastAsia="Times New Roman" w:hAnsiTheme="majorBidi" w:cstheme="majorBidi"/>
          <w:color w:val="000000" w:themeColor="text1"/>
          <w:kern w:val="0"/>
          <w:sz w:val="24"/>
          <w:szCs w:val="24"/>
          <w14:ligatures w14:val="none"/>
        </w:rPr>
        <w:t xml:space="preserve">, 1(2), pp. 103–123. doi:10.47747/ijfr.v1i2.280. </w:t>
      </w:r>
    </w:p>
    <w:p w14:paraId="300C4E9F" w14:textId="0EBA6415" w:rsidR="00AD0249" w:rsidRPr="00896442" w:rsidRDefault="00AD0249" w:rsidP="00896442">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Copeland, T. 2002. ‘Want to create value?’, Strategic Finance. 83(9): 48-54.</w:t>
      </w:r>
    </w:p>
    <w:p w14:paraId="2AE43CE8" w14:textId="77777777" w:rsidR="00AD0249" w:rsidRDefault="00AD0249"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De Wet, J.H.V.H. and Du Toit, E. (2007) ‘Return on equity: A popular, but flawed measure of corporate financial performance’, </w:t>
      </w:r>
      <w:r w:rsidRPr="00C90BE8">
        <w:rPr>
          <w:rFonts w:asciiTheme="majorBidi" w:eastAsia="Times New Roman" w:hAnsiTheme="majorBidi" w:cstheme="majorBidi"/>
          <w:i/>
          <w:iCs/>
          <w:color w:val="000000" w:themeColor="text1"/>
          <w:kern w:val="0"/>
          <w:sz w:val="24"/>
          <w:szCs w:val="24"/>
          <w14:ligatures w14:val="none"/>
        </w:rPr>
        <w:t>South African Journal of Business Management</w:t>
      </w:r>
      <w:r w:rsidRPr="00C90BE8">
        <w:rPr>
          <w:rFonts w:asciiTheme="majorBidi" w:eastAsia="Times New Roman" w:hAnsiTheme="majorBidi" w:cstheme="majorBidi"/>
          <w:color w:val="000000" w:themeColor="text1"/>
          <w:kern w:val="0"/>
          <w:sz w:val="24"/>
          <w:szCs w:val="24"/>
          <w14:ligatures w14:val="none"/>
        </w:rPr>
        <w:t xml:space="preserve">, 38(1), pp. 59–69. doi:10.4102/sajbm.v38i1.578. </w:t>
      </w:r>
    </w:p>
    <w:p w14:paraId="2164407F" w14:textId="2DE4DAB2" w:rsidR="00AD0249" w:rsidRDefault="00AD0249"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proofErr w:type="spellStart"/>
      <w:r w:rsidRPr="00C90BE8">
        <w:rPr>
          <w:rFonts w:asciiTheme="majorBidi" w:eastAsia="Times New Roman" w:hAnsiTheme="majorBidi" w:cstheme="majorBidi"/>
          <w:color w:val="000000" w:themeColor="text1"/>
          <w:kern w:val="0"/>
          <w:sz w:val="24"/>
          <w:szCs w:val="24"/>
          <w14:ligatures w14:val="none"/>
        </w:rPr>
        <w:t>Dr.</w:t>
      </w:r>
      <w:proofErr w:type="spellEnd"/>
      <w:r w:rsidRPr="00C90BE8">
        <w:rPr>
          <w:rFonts w:asciiTheme="majorBidi" w:eastAsia="Times New Roman" w:hAnsiTheme="majorBidi" w:cstheme="majorBidi"/>
          <w:color w:val="000000" w:themeColor="text1"/>
          <w:kern w:val="0"/>
          <w:sz w:val="24"/>
          <w:szCs w:val="24"/>
          <w14:ligatures w14:val="none"/>
        </w:rPr>
        <w:t xml:space="preserve"> </w:t>
      </w:r>
      <w:proofErr w:type="spellStart"/>
      <w:r w:rsidRPr="00C90BE8">
        <w:rPr>
          <w:rFonts w:asciiTheme="majorBidi" w:eastAsia="Times New Roman" w:hAnsiTheme="majorBidi" w:cstheme="majorBidi"/>
          <w:color w:val="000000" w:themeColor="text1"/>
          <w:kern w:val="0"/>
          <w:sz w:val="24"/>
          <w:szCs w:val="24"/>
          <w14:ligatures w14:val="none"/>
        </w:rPr>
        <w:t>Donthi</w:t>
      </w:r>
      <w:proofErr w:type="spellEnd"/>
      <w:r w:rsidRPr="00C90BE8">
        <w:rPr>
          <w:rFonts w:asciiTheme="majorBidi" w:eastAsia="Times New Roman" w:hAnsiTheme="majorBidi" w:cstheme="majorBidi"/>
          <w:color w:val="000000" w:themeColor="text1"/>
          <w:kern w:val="0"/>
          <w:sz w:val="24"/>
          <w:szCs w:val="24"/>
          <w14:ligatures w14:val="none"/>
        </w:rPr>
        <w:t xml:space="preserve">  Ravinder, &amp; Anitha, M. (2013). Financial Analysis – A Study. </w:t>
      </w:r>
      <w:r w:rsidRPr="00C90BE8">
        <w:rPr>
          <w:rFonts w:asciiTheme="majorBidi" w:eastAsia="Times New Roman" w:hAnsiTheme="majorBidi" w:cstheme="majorBidi"/>
          <w:i/>
          <w:iCs/>
          <w:color w:val="000000" w:themeColor="text1"/>
          <w:kern w:val="0"/>
          <w:sz w:val="24"/>
          <w:szCs w:val="24"/>
          <w14:ligatures w14:val="none"/>
        </w:rPr>
        <w:t>IOSR Journal of Economics and Finance</w:t>
      </w:r>
      <w:r w:rsidRPr="00C90BE8">
        <w:rPr>
          <w:rFonts w:asciiTheme="majorBidi" w:eastAsia="Times New Roman" w:hAnsiTheme="majorBidi" w:cstheme="majorBidi"/>
          <w:color w:val="000000" w:themeColor="text1"/>
          <w:kern w:val="0"/>
          <w:sz w:val="24"/>
          <w:szCs w:val="24"/>
          <w14:ligatures w14:val="none"/>
        </w:rPr>
        <w:t xml:space="preserve">, </w:t>
      </w:r>
      <w:r w:rsidRPr="00C90BE8">
        <w:rPr>
          <w:rFonts w:asciiTheme="majorBidi" w:eastAsia="Times New Roman" w:hAnsiTheme="majorBidi" w:cstheme="majorBidi"/>
          <w:i/>
          <w:iCs/>
          <w:color w:val="000000" w:themeColor="text1"/>
          <w:kern w:val="0"/>
          <w:sz w:val="24"/>
          <w:szCs w:val="24"/>
          <w14:ligatures w14:val="none"/>
        </w:rPr>
        <w:t>2</w:t>
      </w:r>
      <w:r w:rsidRPr="00C90BE8">
        <w:rPr>
          <w:rFonts w:asciiTheme="majorBidi" w:eastAsia="Times New Roman" w:hAnsiTheme="majorBidi" w:cstheme="majorBidi"/>
          <w:color w:val="000000" w:themeColor="text1"/>
          <w:kern w:val="0"/>
          <w:sz w:val="24"/>
          <w:szCs w:val="24"/>
          <w14:ligatures w14:val="none"/>
        </w:rPr>
        <w:t xml:space="preserve">(3), 10–22. </w:t>
      </w:r>
      <w:hyperlink r:id="rId9" w:history="1">
        <w:r w:rsidR="00896442" w:rsidRPr="007401FD">
          <w:rPr>
            <w:rStyle w:val="Hyperlink"/>
            <w:rFonts w:asciiTheme="majorBidi" w:eastAsia="Times New Roman" w:hAnsiTheme="majorBidi" w:cstheme="majorBidi"/>
            <w:kern w:val="0"/>
            <w:sz w:val="24"/>
            <w:szCs w:val="24"/>
            <w14:ligatures w14:val="none"/>
          </w:rPr>
          <w:t>https://doi.org/10.9790/5933</w:t>
        </w:r>
      </w:hyperlink>
      <w:r w:rsidRPr="00C90BE8">
        <w:rPr>
          <w:rFonts w:asciiTheme="majorBidi" w:eastAsia="Times New Roman" w:hAnsiTheme="majorBidi" w:cstheme="majorBidi"/>
          <w:color w:val="000000" w:themeColor="text1"/>
          <w:kern w:val="0"/>
          <w:sz w:val="24"/>
          <w:szCs w:val="24"/>
          <w14:ligatures w14:val="none"/>
        </w:rPr>
        <w:t xml:space="preserve"> </w:t>
      </w:r>
    </w:p>
    <w:p w14:paraId="15926542" w14:textId="1A36BA57" w:rsidR="00896442" w:rsidRDefault="00896442"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ED7483">
        <w:rPr>
          <w:rFonts w:asciiTheme="majorBidi" w:eastAsia="Times New Roman" w:hAnsiTheme="majorBidi" w:cstheme="majorBidi"/>
          <w:color w:val="000000" w:themeColor="text1"/>
          <w:kern w:val="0"/>
          <w:sz w:val="24"/>
          <w:szCs w:val="24"/>
          <w14:ligatures w14:val="none"/>
        </w:rPr>
        <w:t xml:space="preserve">Joy Thomas , </w:t>
      </w:r>
      <w:proofErr w:type="spellStart"/>
      <w:r w:rsidRPr="00ED7483">
        <w:rPr>
          <w:rFonts w:asciiTheme="majorBidi" w:eastAsia="Times New Roman" w:hAnsiTheme="majorBidi" w:cstheme="majorBidi"/>
          <w:color w:val="000000" w:themeColor="text1"/>
          <w:kern w:val="0"/>
          <w:sz w:val="24"/>
          <w:szCs w:val="24"/>
          <w14:ligatures w14:val="none"/>
        </w:rPr>
        <w:t>S.Rabiyathulbasariya</w:t>
      </w:r>
      <w:proofErr w:type="spellEnd"/>
      <w:r w:rsidRPr="00ED7483">
        <w:rPr>
          <w:rFonts w:asciiTheme="majorBidi" w:eastAsia="Times New Roman" w:hAnsiTheme="majorBidi" w:cstheme="majorBidi"/>
          <w:color w:val="000000" w:themeColor="text1"/>
          <w:kern w:val="0"/>
          <w:sz w:val="24"/>
          <w:szCs w:val="24"/>
          <w14:ligatures w14:val="none"/>
        </w:rPr>
        <w:t xml:space="preserve">, J.T. (2017) ‘Measuring financial performance through ratio analysis \"A general study on the ratio analysis tool to trigger out financial performance\"’, </w:t>
      </w:r>
      <w:r w:rsidRPr="00ED7483">
        <w:rPr>
          <w:rFonts w:asciiTheme="majorBidi" w:eastAsia="Times New Roman" w:hAnsiTheme="majorBidi" w:cstheme="majorBidi"/>
          <w:i/>
          <w:iCs/>
          <w:color w:val="000000" w:themeColor="text1"/>
          <w:kern w:val="0"/>
          <w:sz w:val="24"/>
          <w:szCs w:val="24"/>
          <w14:ligatures w14:val="none"/>
        </w:rPr>
        <w:t>International Journal of Accounting and Financial Management Research</w:t>
      </w:r>
      <w:r w:rsidRPr="00ED7483">
        <w:rPr>
          <w:rFonts w:asciiTheme="majorBidi" w:eastAsia="Times New Roman" w:hAnsiTheme="majorBidi" w:cstheme="majorBidi"/>
          <w:color w:val="000000" w:themeColor="text1"/>
          <w:kern w:val="0"/>
          <w:sz w:val="24"/>
          <w:szCs w:val="24"/>
          <w14:ligatures w14:val="none"/>
        </w:rPr>
        <w:t xml:space="preserve">, 7(6), pp. 37–44. doi:10.24247/ijafmrdec20174. </w:t>
      </w:r>
    </w:p>
    <w:p w14:paraId="3D1DCC72" w14:textId="16ED28BA" w:rsidR="00AD0249" w:rsidRDefault="00AD0249"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Loh, M. (2023) </w:t>
      </w:r>
      <w:r w:rsidRPr="00C90BE8">
        <w:rPr>
          <w:rFonts w:asciiTheme="majorBidi" w:eastAsia="Times New Roman" w:hAnsiTheme="majorBidi" w:cstheme="majorBidi"/>
          <w:i/>
          <w:iCs/>
          <w:color w:val="000000" w:themeColor="text1"/>
          <w:kern w:val="0"/>
          <w:sz w:val="24"/>
          <w:szCs w:val="24"/>
          <w14:ligatures w14:val="none"/>
        </w:rPr>
        <w:t>Tech giants are laying off thousands of people. here’s how their severance packages stack up.</w:t>
      </w:r>
      <w:r w:rsidRPr="00C90BE8">
        <w:rPr>
          <w:rFonts w:asciiTheme="majorBidi" w:eastAsia="Times New Roman" w:hAnsiTheme="majorBidi" w:cstheme="majorBidi"/>
          <w:color w:val="000000" w:themeColor="text1"/>
          <w:kern w:val="0"/>
          <w:sz w:val="24"/>
          <w:szCs w:val="24"/>
          <w14:ligatures w14:val="none"/>
        </w:rPr>
        <w:t xml:space="preserve">, </w:t>
      </w:r>
      <w:r w:rsidRPr="00C90BE8">
        <w:rPr>
          <w:rFonts w:asciiTheme="majorBidi" w:eastAsia="Times New Roman" w:hAnsiTheme="majorBidi" w:cstheme="majorBidi"/>
          <w:i/>
          <w:iCs/>
          <w:color w:val="000000" w:themeColor="text1"/>
          <w:kern w:val="0"/>
          <w:sz w:val="24"/>
          <w:szCs w:val="24"/>
          <w14:ligatures w14:val="none"/>
        </w:rPr>
        <w:t>Business Insider</w:t>
      </w:r>
      <w:r w:rsidRPr="00C90BE8">
        <w:rPr>
          <w:rFonts w:asciiTheme="majorBidi" w:eastAsia="Times New Roman" w:hAnsiTheme="majorBidi" w:cstheme="majorBidi"/>
          <w:color w:val="000000" w:themeColor="text1"/>
          <w:kern w:val="0"/>
          <w:sz w:val="24"/>
          <w:szCs w:val="24"/>
          <w14:ligatures w14:val="none"/>
        </w:rPr>
        <w:t xml:space="preserve">. Available at: https://www.businessinsider.com/tech-layoffs-meta-twitter-lyft-stripe-severance-package-compensation-2022-11#microsoft-said-it-would-give-above-market-severance-pay-but-didnt-specify-what-that-meant-3 (Accessed: 30 April 2024). </w:t>
      </w:r>
    </w:p>
    <w:p w14:paraId="15F8690C" w14:textId="77777777" w:rsidR="00AD0249" w:rsidRDefault="00AD0249" w:rsidP="0089644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D0249">
        <w:rPr>
          <w:rFonts w:ascii="Times New Roman" w:eastAsia="Times New Roman" w:hAnsi="Times New Roman" w:cs="Times New Roman"/>
          <w:i/>
          <w:iCs/>
          <w:kern w:val="0"/>
          <w:sz w:val="24"/>
          <w:szCs w:val="24"/>
          <w14:ligatures w14:val="none"/>
        </w:rPr>
        <w:t>Market activity market activity</w:t>
      </w:r>
      <w:r w:rsidRPr="00AD0249">
        <w:rPr>
          <w:rFonts w:ascii="Times New Roman" w:eastAsia="Times New Roman" w:hAnsi="Times New Roman" w:cs="Times New Roman"/>
          <w:kern w:val="0"/>
          <w:sz w:val="24"/>
          <w:szCs w:val="24"/>
          <w14:ligatures w14:val="none"/>
        </w:rPr>
        <w:t xml:space="preserve">(no date) </w:t>
      </w:r>
      <w:r w:rsidRPr="00AD0249">
        <w:rPr>
          <w:rFonts w:ascii="Times New Roman" w:eastAsia="Times New Roman" w:hAnsi="Times New Roman" w:cs="Times New Roman"/>
          <w:i/>
          <w:iCs/>
          <w:kern w:val="0"/>
          <w:sz w:val="24"/>
          <w:szCs w:val="24"/>
          <w14:ligatures w14:val="none"/>
        </w:rPr>
        <w:t>Nasdaq</w:t>
      </w:r>
      <w:r w:rsidRPr="00AD0249">
        <w:rPr>
          <w:rFonts w:ascii="Times New Roman" w:eastAsia="Times New Roman" w:hAnsi="Times New Roman" w:cs="Times New Roman"/>
          <w:kern w:val="0"/>
          <w:sz w:val="24"/>
          <w:szCs w:val="24"/>
          <w14:ligatures w14:val="none"/>
        </w:rPr>
        <w:t xml:space="preserve">. Available at: https://www.nasdaq.com/market-activity/stocks/msft/financials (Accessed: 05 May 2024). </w:t>
      </w:r>
    </w:p>
    <w:p w14:paraId="5F13CEFB" w14:textId="208BD476" w:rsidR="00AD0249" w:rsidRDefault="00AD0249" w:rsidP="00896442">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shd w:val="clear" w:color="auto" w:fill="FFFFFF"/>
        </w:rPr>
        <w:t>Microsoft (2023).Annual report 2023. Available at:</w:t>
      </w:r>
      <w:r w:rsidRPr="00C90BE8">
        <w:rPr>
          <w:rFonts w:asciiTheme="majorBidi" w:hAnsiTheme="majorBidi" w:cstheme="majorBidi"/>
          <w:color w:val="000000" w:themeColor="text1"/>
          <w:sz w:val="24"/>
          <w:szCs w:val="24"/>
        </w:rPr>
        <w:t xml:space="preserve"> </w:t>
      </w:r>
      <w:hyperlink r:id="rId10" w:history="1">
        <w:r w:rsidRPr="00C90BE8">
          <w:rPr>
            <w:rStyle w:val="Hyperlink"/>
            <w:rFonts w:asciiTheme="majorBidi" w:hAnsiTheme="majorBidi" w:cstheme="majorBidi"/>
            <w:color w:val="000000" w:themeColor="text1"/>
            <w:sz w:val="24"/>
            <w:szCs w:val="24"/>
          </w:rPr>
          <w:t>2023_Annual_Report.docx (live.com)</w:t>
        </w:r>
      </w:hyperlink>
      <w:r w:rsidRPr="00C90BE8">
        <w:rPr>
          <w:rFonts w:asciiTheme="majorBidi" w:hAnsiTheme="majorBidi" w:cstheme="majorBidi"/>
          <w:color w:val="000000" w:themeColor="text1"/>
          <w:sz w:val="24"/>
          <w:szCs w:val="24"/>
        </w:rPr>
        <w:t xml:space="preserve"> (Accessed: 30</w:t>
      </w:r>
      <w:r w:rsidRPr="00C90BE8">
        <w:rPr>
          <w:rFonts w:asciiTheme="majorBidi" w:hAnsiTheme="majorBidi" w:cstheme="majorBidi"/>
          <w:color w:val="000000" w:themeColor="text1"/>
          <w:sz w:val="24"/>
          <w:szCs w:val="24"/>
          <w:vertAlign w:val="superscript"/>
        </w:rPr>
        <w:t>th</w:t>
      </w:r>
      <w:r w:rsidRPr="00C90BE8">
        <w:rPr>
          <w:rFonts w:asciiTheme="majorBidi" w:hAnsiTheme="majorBidi" w:cstheme="majorBidi"/>
          <w:color w:val="000000" w:themeColor="text1"/>
          <w:sz w:val="24"/>
          <w:szCs w:val="24"/>
        </w:rPr>
        <w:t xml:space="preserve"> April 2024).</w:t>
      </w:r>
    </w:p>
    <w:p w14:paraId="69E53008" w14:textId="77777777" w:rsidR="00896442" w:rsidRPr="00A118E4" w:rsidRDefault="00896442"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proofErr w:type="spellStart"/>
      <w:r w:rsidRPr="00A118E4">
        <w:rPr>
          <w:rFonts w:asciiTheme="majorBidi" w:eastAsia="Times New Roman" w:hAnsiTheme="majorBidi" w:cstheme="majorBidi"/>
          <w:color w:val="000000" w:themeColor="text1"/>
          <w:kern w:val="0"/>
          <w:sz w:val="24"/>
          <w:szCs w:val="24"/>
          <w14:ligatures w14:val="none"/>
        </w:rPr>
        <w:t>Netcials</w:t>
      </w:r>
      <w:proofErr w:type="spellEnd"/>
      <w:r w:rsidRPr="00A118E4">
        <w:rPr>
          <w:rFonts w:asciiTheme="majorBidi" w:eastAsia="Times New Roman" w:hAnsiTheme="majorBidi" w:cstheme="majorBidi"/>
          <w:color w:val="000000" w:themeColor="text1"/>
          <w:kern w:val="0"/>
          <w:sz w:val="24"/>
          <w:szCs w:val="24"/>
          <w14:ligatures w14:val="none"/>
        </w:rPr>
        <w:t xml:space="preserve"> All MSFT Reports </w:t>
      </w:r>
      <w:r w:rsidRPr="00A118E4">
        <w:rPr>
          <w:rFonts w:ascii="Segoe UI Symbol" w:eastAsia="Times New Roman" w:hAnsi="Segoe UI Symbol" w:cs="Segoe UI Symbol"/>
          <w:color w:val="000000" w:themeColor="text1"/>
          <w:kern w:val="0"/>
          <w:sz w:val="24"/>
          <w:szCs w:val="24"/>
          <w14:ligatures w14:val="none"/>
        </w:rPr>
        <w:t>➤</w:t>
      </w:r>
      <w:r w:rsidRPr="00A118E4">
        <w:rPr>
          <w:rFonts w:asciiTheme="majorBidi" w:eastAsia="Times New Roman" w:hAnsiTheme="majorBidi" w:cstheme="majorBidi"/>
          <w:color w:val="000000" w:themeColor="text1"/>
          <w:kern w:val="0"/>
          <w:sz w:val="24"/>
          <w:szCs w:val="24"/>
          <w14:ligatures w14:val="none"/>
        </w:rPr>
        <w:t xml:space="preserve">More Companies </w:t>
      </w:r>
      <w:r w:rsidRPr="00A118E4">
        <w:rPr>
          <w:rFonts w:ascii="Segoe UI Symbol" w:eastAsia="Times New Roman" w:hAnsi="Segoe UI Symbol" w:cs="Segoe UI Symbol"/>
          <w:color w:val="000000" w:themeColor="text1"/>
          <w:kern w:val="0"/>
          <w:sz w:val="24"/>
          <w:szCs w:val="24"/>
          <w14:ligatures w14:val="none"/>
        </w:rPr>
        <w:t>➤</w:t>
      </w:r>
      <w:r w:rsidRPr="00A118E4">
        <w:rPr>
          <w:rFonts w:asciiTheme="majorBidi" w:eastAsia="Times New Roman" w:hAnsiTheme="majorBidi" w:cstheme="majorBidi"/>
          <w:color w:val="000000" w:themeColor="text1"/>
          <w:kern w:val="0"/>
          <w:sz w:val="24"/>
          <w:szCs w:val="24"/>
          <w14:ligatures w14:val="none"/>
        </w:rPr>
        <w:t xml:space="preserve"> (no date) </w:t>
      </w:r>
      <w:r w:rsidRPr="00A118E4">
        <w:rPr>
          <w:rFonts w:asciiTheme="majorBidi" w:eastAsia="Times New Roman" w:hAnsiTheme="majorBidi" w:cstheme="majorBidi"/>
          <w:i/>
          <w:iCs/>
          <w:color w:val="000000" w:themeColor="text1"/>
          <w:kern w:val="0"/>
          <w:sz w:val="24"/>
          <w:szCs w:val="24"/>
          <w14:ligatures w14:val="none"/>
        </w:rPr>
        <w:t>Microsoft (MSFT) debt to equity ratio (2013-2023) history</w:t>
      </w:r>
      <w:r w:rsidRPr="00A118E4">
        <w:rPr>
          <w:rFonts w:asciiTheme="majorBidi" w:eastAsia="Times New Roman" w:hAnsiTheme="majorBidi" w:cstheme="majorBidi"/>
          <w:color w:val="000000" w:themeColor="text1"/>
          <w:kern w:val="0"/>
          <w:sz w:val="24"/>
          <w:szCs w:val="24"/>
          <w14:ligatures w14:val="none"/>
        </w:rPr>
        <w:t xml:space="preserve">, </w:t>
      </w:r>
      <w:proofErr w:type="spellStart"/>
      <w:r w:rsidRPr="00A118E4">
        <w:rPr>
          <w:rFonts w:asciiTheme="majorBidi" w:eastAsia="Times New Roman" w:hAnsiTheme="majorBidi" w:cstheme="majorBidi"/>
          <w:i/>
          <w:iCs/>
          <w:color w:val="000000" w:themeColor="text1"/>
          <w:kern w:val="0"/>
          <w:sz w:val="24"/>
          <w:szCs w:val="24"/>
          <w14:ligatures w14:val="none"/>
        </w:rPr>
        <w:t>Netcials</w:t>
      </w:r>
      <w:proofErr w:type="spellEnd"/>
      <w:r w:rsidRPr="00A118E4">
        <w:rPr>
          <w:rFonts w:asciiTheme="majorBidi" w:eastAsia="Times New Roman" w:hAnsiTheme="majorBidi" w:cstheme="majorBidi"/>
          <w:color w:val="000000" w:themeColor="text1"/>
          <w:kern w:val="0"/>
          <w:sz w:val="24"/>
          <w:szCs w:val="24"/>
          <w14:ligatures w14:val="none"/>
        </w:rPr>
        <w:t xml:space="preserve">. Available at: https://www.netcials.com/financial-debt-equity-ratio-usa/789019-MICROSOFT-CORP/ (Accessed: 04 May 2024). </w:t>
      </w:r>
    </w:p>
    <w:p w14:paraId="187090D4" w14:textId="77777777" w:rsidR="00896442" w:rsidRPr="00C90BE8" w:rsidRDefault="00896442" w:rsidP="00896442">
      <w:pPr>
        <w:rPr>
          <w:rFonts w:asciiTheme="majorBidi" w:hAnsiTheme="majorBidi" w:cstheme="majorBidi"/>
          <w:color w:val="000000" w:themeColor="text1"/>
          <w:sz w:val="24"/>
          <w:szCs w:val="24"/>
        </w:rPr>
      </w:pPr>
    </w:p>
    <w:p w14:paraId="3170DA67" w14:textId="77777777" w:rsidR="00896442" w:rsidRPr="00C90BE8" w:rsidRDefault="00896442" w:rsidP="00896442">
      <w:pPr>
        <w:rPr>
          <w:rFonts w:asciiTheme="majorBidi" w:hAnsiTheme="majorBidi" w:cstheme="majorBidi"/>
          <w:color w:val="000000" w:themeColor="text1"/>
          <w:sz w:val="24"/>
          <w:szCs w:val="24"/>
        </w:rPr>
      </w:pPr>
    </w:p>
    <w:p w14:paraId="244799D4" w14:textId="77777777" w:rsidR="00896442" w:rsidRPr="00AD0249" w:rsidRDefault="00896442" w:rsidP="00896442">
      <w:pPr>
        <w:rPr>
          <w:rFonts w:asciiTheme="majorBidi" w:hAnsiTheme="majorBidi" w:cstheme="majorBidi"/>
          <w:color w:val="000000" w:themeColor="text1"/>
          <w:sz w:val="24"/>
          <w:szCs w:val="24"/>
        </w:rPr>
      </w:pPr>
    </w:p>
    <w:p w14:paraId="6F227A1B" w14:textId="77777777" w:rsidR="00AD0249" w:rsidRPr="00AD0249" w:rsidRDefault="00AD0249" w:rsidP="00896442">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AD0249">
        <w:rPr>
          <w:rFonts w:ascii="Times New Roman" w:eastAsia="Times New Roman" w:hAnsi="Times New Roman" w:cs="Times New Roman"/>
          <w:kern w:val="0"/>
          <w:sz w:val="24"/>
          <w:szCs w:val="24"/>
          <w14:ligatures w14:val="none"/>
        </w:rPr>
        <w:lastRenderedPageBreak/>
        <w:t>Rachmawati</w:t>
      </w:r>
      <w:proofErr w:type="spellEnd"/>
      <w:r w:rsidRPr="00AD0249">
        <w:rPr>
          <w:rFonts w:ascii="Times New Roman" w:eastAsia="Times New Roman" w:hAnsi="Times New Roman" w:cs="Times New Roman"/>
          <w:kern w:val="0"/>
          <w:sz w:val="24"/>
          <w:szCs w:val="24"/>
          <w14:ligatures w14:val="none"/>
        </w:rPr>
        <w:t xml:space="preserve">, W., Ulya, N. and Karim, A. (2023) ‘Effect of return on assets, return on equity, and current ratio on stock returns’, </w:t>
      </w:r>
      <w:r w:rsidRPr="00AD0249">
        <w:rPr>
          <w:rFonts w:ascii="Times New Roman" w:eastAsia="Times New Roman" w:hAnsi="Times New Roman" w:cs="Times New Roman"/>
          <w:i/>
          <w:iCs/>
          <w:kern w:val="0"/>
          <w:sz w:val="24"/>
          <w:szCs w:val="24"/>
          <w14:ligatures w14:val="none"/>
        </w:rPr>
        <w:t>Economics and Business Solutions Journal</w:t>
      </w:r>
      <w:r w:rsidRPr="00AD0249">
        <w:rPr>
          <w:rFonts w:ascii="Times New Roman" w:eastAsia="Times New Roman" w:hAnsi="Times New Roman" w:cs="Times New Roman"/>
          <w:kern w:val="0"/>
          <w:sz w:val="24"/>
          <w:szCs w:val="24"/>
          <w14:ligatures w14:val="none"/>
        </w:rPr>
        <w:t xml:space="preserve">, 7(2), p. 73. doi:10.26623/ebsj.v7i2.7383. </w:t>
      </w:r>
    </w:p>
    <w:p w14:paraId="50FA8448" w14:textId="17068F75" w:rsidR="00DA103F" w:rsidRPr="00896442" w:rsidRDefault="00896442"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D107DB">
        <w:rPr>
          <w:rFonts w:asciiTheme="majorBidi" w:eastAsia="Times New Roman" w:hAnsiTheme="majorBidi" w:cstheme="majorBidi"/>
          <w:color w:val="000000" w:themeColor="text1"/>
          <w:kern w:val="0"/>
          <w:sz w:val="24"/>
          <w:szCs w:val="24"/>
          <w14:ligatures w14:val="none"/>
        </w:rPr>
        <w:t xml:space="preserve">Rochim, R. and Ghoniyah2, N. (2017) ‘Analysis on the effect of current ratio, cashflow from operation to debt, firm size and return on equity on stock return’, </w:t>
      </w:r>
      <w:r w:rsidRPr="00D107DB">
        <w:rPr>
          <w:rFonts w:asciiTheme="majorBidi" w:eastAsia="Times New Roman" w:hAnsiTheme="majorBidi" w:cstheme="majorBidi"/>
          <w:i/>
          <w:iCs/>
          <w:color w:val="000000" w:themeColor="text1"/>
          <w:kern w:val="0"/>
          <w:sz w:val="24"/>
          <w:szCs w:val="24"/>
          <w14:ligatures w14:val="none"/>
        </w:rPr>
        <w:t>International Journal of Islamic Business Ethics</w:t>
      </w:r>
      <w:r w:rsidRPr="00D107DB">
        <w:rPr>
          <w:rFonts w:asciiTheme="majorBidi" w:eastAsia="Times New Roman" w:hAnsiTheme="majorBidi" w:cstheme="majorBidi"/>
          <w:color w:val="000000" w:themeColor="text1"/>
          <w:kern w:val="0"/>
          <w:sz w:val="24"/>
          <w:szCs w:val="24"/>
          <w14:ligatures w14:val="none"/>
        </w:rPr>
        <w:t xml:space="preserve">, 2(3), p. 41. doi:10.30659/ijibe.2.3.41-51. </w:t>
      </w:r>
    </w:p>
    <w:p w14:paraId="7C73BD06" w14:textId="70802292" w:rsidR="00DA103F" w:rsidRPr="00C90BE8" w:rsidRDefault="00DA103F" w:rsidP="00896442">
      <w:pPr>
        <w:rPr>
          <w:rFonts w:asciiTheme="majorBidi" w:hAnsiTheme="majorBidi" w:cstheme="majorBidi"/>
          <w:color w:val="000000" w:themeColor="text1"/>
          <w:sz w:val="24"/>
          <w:szCs w:val="24"/>
          <w:shd w:val="clear" w:color="auto" w:fill="FFFFFF"/>
        </w:rPr>
      </w:pPr>
      <w:r w:rsidRPr="00C90BE8">
        <w:rPr>
          <w:rFonts w:asciiTheme="majorBidi" w:hAnsiTheme="majorBidi" w:cstheme="majorBidi"/>
          <w:color w:val="000000" w:themeColor="text1"/>
          <w:sz w:val="24"/>
          <w:szCs w:val="24"/>
          <w:shd w:val="clear" w:color="auto" w:fill="FFFFFF"/>
        </w:rPr>
        <w:t xml:space="preserve">Sunaryo, D., </w:t>
      </w:r>
      <w:proofErr w:type="spellStart"/>
      <w:r w:rsidRPr="00C90BE8">
        <w:rPr>
          <w:rFonts w:asciiTheme="majorBidi" w:hAnsiTheme="majorBidi" w:cstheme="majorBidi"/>
          <w:color w:val="000000" w:themeColor="text1"/>
          <w:sz w:val="24"/>
          <w:szCs w:val="24"/>
          <w:shd w:val="clear" w:color="auto" w:fill="FFFFFF"/>
        </w:rPr>
        <w:t>Nafiuddin</w:t>
      </w:r>
      <w:proofErr w:type="spellEnd"/>
      <w:r w:rsidRPr="00C90BE8">
        <w:rPr>
          <w:rFonts w:asciiTheme="majorBidi" w:hAnsiTheme="majorBidi" w:cstheme="majorBidi"/>
          <w:color w:val="000000" w:themeColor="text1"/>
          <w:sz w:val="24"/>
          <w:szCs w:val="24"/>
          <w:shd w:val="clear" w:color="auto" w:fill="FFFFFF"/>
        </w:rPr>
        <w:t xml:space="preserve">, </w:t>
      </w:r>
      <w:proofErr w:type="spellStart"/>
      <w:r w:rsidRPr="00C90BE8">
        <w:rPr>
          <w:rFonts w:asciiTheme="majorBidi" w:hAnsiTheme="majorBidi" w:cstheme="majorBidi"/>
          <w:color w:val="000000" w:themeColor="text1"/>
          <w:sz w:val="24"/>
          <w:szCs w:val="24"/>
          <w:shd w:val="clear" w:color="auto" w:fill="FFFFFF"/>
        </w:rPr>
        <w:t>Gentari</w:t>
      </w:r>
      <w:proofErr w:type="spellEnd"/>
      <w:r w:rsidRPr="00C90BE8">
        <w:rPr>
          <w:rFonts w:asciiTheme="majorBidi" w:hAnsiTheme="majorBidi" w:cstheme="majorBidi"/>
          <w:color w:val="000000" w:themeColor="text1"/>
          <w:sz w:val="24"/>
          <w:szCs w:val="24"/>
          <w:shd w:val="clear" w:color="auto" w:fill="FFFFFF"/>
        </w:rPr>
        <w:t xml:space="preserve">, R.E. &amp; </w:t>
      </w:r>
      <w:proofErr w:type="spellStart"/>
      <w:r w:rsidRPr="00C90BE8">
        <w:rPr>
          <w:rFonts w:asciiTheme="majorBidi" w:hAnsiTheme="majorBidi" w:cstheme="majorBidi"/>
          <w:color w:val="000000" w:themeColor="text1"/>
          <w:sz w:val="24"/>
          <w:szCs w:val="24"/>
          <w:shd w:val="clear" w:color="auto" w:fill="FFFFFF"/>
        </w:rPr>
        <w:t>Adiyanto</w:t>
      </w:r>
      <w:proofErr w:type="spellEnd"/>
      <w:r w:rsidRPr="00C90BE8">
        <w:rPr>
          <w:rFonts w:asciiTheme="majorBidi" w:hAnsiTheme="majorBidi" w:cstheme="majorBidi"/>
          <w:color w:val="000000" w:themeColor="text1"/>
          <w:sz w:val="24"/>
          <w:szCs w:val="24"/>
          <w:shd w:val="clear" w:color="auto" w:fill="FFFFFF"/>
        </w:rPr>
        <w:t>, Y</w:t>
      </w:r>
      <w:r w:rsidR="00AD0249">
        <w:rPr>
          <w:rFonts w:asciiTheme="majorBidi" w:hAnsiTheme="majorBidi" w:cstheme="majorBidi"/>
          <w:color w:val="000000" w:themeColor="text1"/>
          <w:sz w:val="24"/>
          <w:szCs w:val="24"/>
          <w:shd w:val="clear" w:color="auto" w:fill="FFFFFF"/>
        </w:rPr>
        <w:t xml:space="preserve"> (</w:t>
      </w:r>
      <w:r w:rsidRPr="00C90BE8">
        <w:rPr>
          <w:rFonts w:asciiTheme="majorBidi" w:hAnsiTheme="majorBidi" w:cstheme="majorBidi"/>
          <w:color w:val="000000" w:themeColor="text1"/>
          <w:sz w:val="24"/>
          <w:szCs w:val="24"/>
          <w:shd w:val="clear" w:color="auto" w:fill="FFFFFF"/>
        </w:rPr>
        <w:t>2022</w:t>
      </w:r>
      <w:r w:rsidR="00AD0249">
        <w:rPr>
          <w:rFonts w:asciiTheme="majorBidi" w:hAnsiTheme="majorBidi" w:cstheme="majorBidi"/>
          <w:color w:val="000000" w:themeColor="text1"/>
          <w:sz w:val="24"/>
          <w:szCs w:val="24"/>
          <w:shd w:val="clear" w:color="auto" w:fill="FFFFFF"/>
        </w:rPr>
        <w:t>)</w:t>
      </w:r>
      <w:r w:rsidRPr="00C90BE8">
        <w:rPr>
          <w:rFonts w:asciiTheme="majorBidi" w:hAnsiTheme="majorBidi" w:cstheme="majorBidi"/>
          <w:color w:val="000000" w:themeColor="text1"/>
          <w:sz w:val="24"/>
          <w:szCs w:val="24"/>
          <w:shd w:val="clear" w:color="auto" w:fill="FFFFFF"/>
        </w:rPr>
        <w:t xml:space="preserve">, "Using Current Ratio Indicator and Total Asset Turnover Approach in Solving Return on Assets Problems with </w:t>
      </w:r>
      <w:proofErr w:type="spellStart"/>
      <w:r w:rsidRPr="00C90BE8">
        <w:rPr>
          <w:rFonts w:asciiTheme="majorBidi" w:hAnsiTheme="majorBidi" w:cstheme="majorBidi"/>
          <w:color w:val="000000" w:themeColor="text1"/>
          <w:sz w:val="24"/>
          <w:szCs w:val="24"/>
          <w:shd w:val="clear" w:color="auto" w:fill="FFFFFF"/>
        </w:rPr>
        <w:t>Debtto</w:t>
      </w:r>
      <w:proofErr w:type="spellEnd"/>
      <w:r w:rsidRPr="00C90BE8">
        <w:rPr>
          <w:rFonts w:asciiTheme="majorBidi" w:hAnsiTheme="majorBidi" w:cstheme="majorBidi"/>
          <w:color w:val="000000" w:themeColor="text1"/>
          <w:sz w:val="24"/>
          <w:szCs w:val="24"/>
          <w:shd w:val="clear" w:color="auto" w:fill="FFFFFF"/>
        </w:rPr>
        <w:t xml:space="preserve">- Equity Ratio Moderated: </w:t>
      </w:r>
      <w:proofErr w:type="spellStart"/>
      <w:r w:rsidRPr="00C90BE8">
        <w:rPr>
          <w:rFonts w:asciiTheme="majorBidi" w:hAnsiTheme="majorBidi" w:cstheme="majorBidi"/>
          <w:color w:val="000000" w:themeColor="text1"/>
          <w:sz w:val="24"/>
          <w:szCs w:val="24"/>
          <w:shd w:val="clear" w:color="auto" w:fill="FFFFFF"/>
        </w:rPr>
        <w:t>Acces</w:t>
      </w:r>
      <w:proofErr w:type="spellEnd"/>
      <w:r w:rsidRPr="00C90BE8">
        <w:rPr>
          <w:rFonts w:asciiTheme="majorBidi" w:hAnsiTheme="majorBidi" w:cstheme="majorBidi"/>
          <w:color w:val="000000" w:themeColor="text1"/>
          <w:sz w:val="24"/>
          <w:szCs w:val="24"/>
          <w:shd w:val="clear" w:color="auto" w:fill="FFFFFF"/>
        </w:rPr>
        <w:t xml:space="preserve"> la Success</w:t>
      </w:r>
      <w:r w:rsidR="00AD0249">
        <w:rPr>
          <w:rFonts w:asciiTheme="majorBidi" w:hAnsiTheme="majorBidi" w:cstheme="majorBidi"/>
          <w:color w:val="000000" w:themeColor="text1"/>
          <w:sz w:val="24"/>
          <w:szCs w:val="24"/>
          <w:shd w:val="clear" w:color="auto" w:fill="FFFFFF"/>
        </w:rPr>
        <w:t>’</w:t>
      </w:r>
      <w:r w:rsidRPr="00C90BE8">
        <w:rPr>
          <w:rFonts w:asciiTheme="majorBidi" w:hAnsiTheme="majorBidi" w:cstheme="majorBidi"/>
          <w:color w:val="000000" w:themeColor="text1"/>
          <w:sz w:val="24"/>
          <w:szCs w:val="24"/>
          <w:shd w:val="clear" w:color="auto" w:fill="FFFFFF"/>
        </w:rPr>
        <w:t>, </w:t>
      </w:r>
      <w:proofErr w:type="spellStart"/>
      <w:r w:rsidRPr="00C90BE8">
        <w:rPr>
          <w:rFonts w:asciiTheme="majorBidi" w:hAnsiTheme="majorBidi" w:cstheme="majorBidi"/>
          <w:i/>
          <w:iCs/>
          <w:color w:val="000000" w:themeColor="text1"/>
          <w:sz w:val="24"/>
          <w:szCs w:val="24"/>
          <w:shd w:val="clear" w:color="auto" w:fill="FFFFFF"/>
        </w:rPr>
        <w:t>Calitatea</w:t>
      </w:r>
      <w:proofErr w:type="spellEnd"/>
      <w:r w:rsidRPr="00C90BE8">
        <w:rPr>
          <w:rFonts w:asciiTheme="majorBidi" w:hAnsiTheme="majorBidi" w:cstheme="majorBidi"/>
          <w:i/>
          <w:iCs/>
          <w:color w:val="000000" w:themeColor="text1"/>
          <w:sz w:val="24"/>
          <w:szCs w:val="24"/>
          <w:shd w:val="clear" w:color="auto" w:fill="FFFFFF"/>
        </w:rPr>
        <w:t>, </w:t>
      </w:r>
      <w:r w:rsidRPr="00C90BE8">
        <w:rPr>
          <w:rFonts w:asciiTheme="majorBidi" w:hAnsiTheme="majorBidi" w:cstheme="majorBidi"/>
          <w:color w:val="000000" w:themeColor="text1"/>
          <w:sz w:val="24"/>
          <w:szCs w:val="24"/>
          <w:shd w:val="clear" w:color="auto" w:fill="FFFFFF"/>
        </w:rPr>
        <w:t>vol. 23, no. 189, pp. 199-209.</w:t>
      </w:r>
    </w:p>
    <w:p w14:paraId="7C1562F7" w14:textId="77777777" w:rsidR="00D77CB0" w:rsidRDefault="00D77CB0" w:rsidP="00896442">
      <w:pPr>
        <w:rPr>
          <w:rFonts w:asciiTheme="majorBidi" w:hAnsiTheme="majorBidi" w:cstheme="majorBidi"/>
          <w:color w:val="000000" w:themeColor="text1"/>
          <w:sz w:val="24"/>
          <w:szCs w:val="24"/>
          <w:shd w:val="clear" w:color="auto" w:fill="FFFFFF"/>
        </w:rPr>
      </w:pPr>
    </w:p>
    <w:p w14:paraId="0AD8CB5C" w14:textId="71BA2F6D" w:rsidR="00896442" w:rsidRPr="00896442" w:rsidRDefault="00896442"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proofErr w:type="spellStart"/>
      <w:r w:rsidRPr="00BD4D5C">
        <w:rPr>
          <w:rFonts w:asciiTheme="majorBidi" w:eastAsia="Times New Roman" w:hAnsiTheme="majorBidi" w:cstheme="majorBidi"/>
          <w:color w:val="000000" w:themeColor="text1"/>
          <w:kern w:val="0"/>
          <w:sz w:val="24"/>
          <w:szCs w:val="24"/>
          <w14:ligatures w14:val="none"/>
        </w:rPr>
        <w:t>Taebi</w:t>
      </w:r>
      <w:proofErr w:type="spellEnd"/>
      <w:r w:rsidRPr="00BD4D5C">
        <w:rPr>
          <w:rFonts w:asciiTheme="majorBidi" w:eastAsia="Times New Roman" w:hAnsiTheme="majorBidi" w:cstheme="majorBidi"/>
          <w:color w:val="000000" w:themeColor="text1"/>
          <w:kern w:val="0"/>
          <w:sz w:val="24"/>
          <w:szCs w:val="24"/>
          <w14:ligatures w14:val="none"/>
        </w:rPr>
        <w:t xml:space="preserve"> </w:t>
      </w:r>
      <w:proofErr w:type="spellStart"/>
      <w:r w:rsidRPr="00BD4D5C">
        <w:rPr>
          <w:rFonts w:asciiTheme="majorBidi" w:eastAsia="Times New Roman" w:hAnsiTheme="majorBidi" w:cstheme="majorBidi"/>
          <w:color w:val="000000" w:themeColor="text1"/>
          <w:kern w:val="0"/>
          <w:sz w:val="24"/>
          <w:szCs w:val="24"/>
          <w14:ligatures w14:val="none"/>
        </w:rPr>
        <w:t>Noghondari</w:t>
      </w:r>
      <w:proofErr w:type="spellEnd"/>
      <w:r w:rsidRPr="00BD4D5C">
        <w:rPr>
          <w:rFonts w:asciiTheme="majorBidi" w:eastAsia="Times New Roman" w:hAnsiTheme="majorBidi" w:cstheme="majorBidi"/>
          <w:color w:val="000000" w:themeColor="text1"/>
          <w:kern w:val="0"/>
          <w:sz w:val="24"/>
          <w:szCs w:val="24"/>
          <w14:ligatures w14:val="none"/>
        </w:rPr>
        <w:t xml:space="preserve"> , A., </w:t>
      </w:r>
      <w:proofErr w:type="spellStart"/>
      <w:r w:rsidRPr="00BD4D5C">
        <w:rPr>
          <w:rFonts w:asciiTheme="majorBidi" w:eastAsia="Times New Roman" w:hAnsiTheme="majorBidi" w:cstheme="majorBidi"/>
          <w:color w:val="000000" w:themeColor="text1"/>
          <w:kern w:val="0"/>
          <w:sz w:val="24"/>
          <w:szCs w:val="24"/>
          <w14:ligatures w14:val="none"/>
        </w:rPr>
        <w:t>Beytollah</w:t>
      </w:r>
      <w:proofErr w:type="spellEnd"/>
      <w:r w:rsidRPr="00BD4D5C">
        <w:rPr>
          <w:rFonts w:asciiTheme="majorBidi" w:eastAsia="Times New Roman" w:hAnsiTheme="majorBidi" w:cstheme="majorBidi"/>
          <w:color w:val="000000" w:themeColor="text1"/>
          <w:kern w:val="0"/>
          <w:sz w:val="24"/>
          <w:szCs w:val="24"/>
          <w14:ligatures w14:val="none"/>
        </w:rPr>
        <w:t xml:space="preserve">, A. and Zeinali , H. (2011) ‘Credit risk I: Structural models with stochastic volatility’, </w:t>
      </w:r>
      <w:r w:rsidRPr="00BD4D5C">
        <w:rPr>
          <w:rFonts w:asciiTheme="majorBidi" w:eastAsia="Times New Roman" w:hAnsiTheme="majorBidi" w:cstheme="majorBidi"/>
          <w:i/>
          <w:iCs/>
          <w:color w:val="000000" w:themeColor="text1"/>
          <w:kern w:val="0"/>
          <w:sz w:val="24"/>
          <w:szCs w:val="24"/>
          <w14:ligatures w14:val="none"/>
        </w:rPr>
        <w:t>The Effect of Company’s Interest Coverage Ratio on the  Structural and Reduced-Form Models in Predicting Credit  Derivatives Price</w:t>
      </w:r>
      <w:r w:rsidRPr="00BD4D5C">
        <w:rPr>
          <w:rFonts w:asciiTheme="majorBidi" w:eastAsia="Times New Roman" w:hAnsiTheme="majorBidi" w:cstheme="majorBidi"/>
          <w:color w:val="000000" w:themeColor="text1"/>
          <w:kern w:val="0"/>
          <w:sz w:val="24"/>
          <w:szCs w:val="24"/>
          <w14:ligatures w14:val="none"/>
        </w:rPr>
        <w:t xml:space="preserve">, 15(1), pp. 169–188. </w:t>
      </w:r>
    </w:p>
    <w:p w14:paraId="4F02B0E8" w14:textId="77777777" w:rsidR="0034610B" w:rsidRPr="00C90BE8" w:rsidRDefault="0034610B"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i/>
          <w:iCs/>
          <w:color w:val="000000" w:themeColor="text1"/>
          <w:kern w:val="0"/>
          <w:sz w:val="24"/>
          <w:szCs w:val="24"/>
          <w14:ligatures w14:val="none"/>
        </w:rPr>
        <w:t>With a 13% return on equity, is International Game Technology PLC (NYSE:IGT) A quality stock?</w:t>
      </w:r>
      <w:r w:rsidRPr="00C90BE8">
        <w:rPr>
          <w:rFonts w:asciiTheme="majorBidi" w:eastAsia="Times New Roman" w:hAnsiTheme="majorBidi" w:cstheme="majorBidi"/>
          <w:color w:val="000000" w:themeColor="text1"/>
          <w:kern w:val="0"/>
          <w:sz w:val="24"/>
          <w:szCs w:val="24"/>
          <w14:ligatures w14:val="none"/>
        </w:rPr>
        <w:t xml:space="preserve"> (no date) </w:t>
      </w:r>
      <w:r w:rsidRPr="00C90BE8">
        <w:rPr>
          <w:rFonts w:asciiTheme="majorBidi" w:eastAsia="Times New Roman" w:hAnsiTheme="majorBidi" w:cstheme="majorBidi"/>
          <w:i/>
          <w:iCs/>
          <w:color w:val="000000" w:themeColor="text1"/>
          <w:kern w:val="0"/>
          <w:sz w:val="24"/>
          <w:szCs w:val="24"/>
          <w14:ligatures w14:val="none"/>
        </w:rPr>
        <w:t>Yahoo! Finance</w:t>
      </w:r>
      <w:r w:rsidRPr="00C90BE8">
        <w:rPr>
          <w:rFonts w:asciiTheme="majorBidi" w:eastAsia="Times New Roman" w:hAnsiTheme="majorBidi" w:cstheme="majorBidi"/>
          <w:color w:val="000000" w:themeColor="text1"/>
          <w:kern w:val="0"/>
          <w:sz w:val="24"/>
          <w:szCs w:val="24"/>
          <w14:ligatures w14:val="none"/>
        </w:rPr>
        <w:t xml:space="preserve">. Available at: https://finance.yahoo.com/news/13-return-equity-international-game-110918070.html (Accessed: 21 April 2024). </w:t>
      </w:r>
    </w:p>
    <w:p w14:paraId="2332621F" w14:textId="40975DFE" w:rsidR="00CE3200" w:rsidRPr="00C90BE8" w:rsidRDefault="00465CB3" w:rsidP="00896442">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 xml:space="preserve">Whiting, E. (1986). Return on capital employed. In: A Guide to Business Performance Measurements. Palgrave Macmillan, London. </w:t>
      </w:r>
      <w:hyperlink r:id="rId11" w:history="1">
        <w:r w:rsidR="0090125E" w:rsidRPr="00C90BE8">
          <w:rPr>
            <w:rStyle w:val="Hyperlink"/>
            <w:rFonts w:asciiTheme="majorBidi" w:hAnsiTheme="majorBidi" w:cstheme="majorBidi"/>
            <w:color w:val="000000" w:themeColor="text1"/>
            <w:sz w:val="24"/>
            <w:szCs w:val="24"/>
          </w:rPr>
          <w:t>https://doi.org/10.1007/978-1-349-07472-3_18</w:t>
        </w:r>
      </w:hyperlink>
    </w:p>
    <w:p w14:paraId="0C3C3411" w14:textId="77777777" w:rsidR="001749EC" w:rsidRPr="00C90BE8" w:rsidRDefault="001749EC"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i/>
          <w:iCs/>
          <w:color w:val="000000" w:themeColor="text1"/>
          <w:kern w:val="0"/>
          <w:sz w:val="24"/>
          <w:szCs w:val="24"/>
          <w14:ligatures w14:val="none"/>
        </w:rPr>
        <w:t>Web browser market share</w:t>
      </w:r>
      <w:r w:rsidRPr="00C90BE8">
        <w:rPr>
          <w:rFonts w:asciiTheme="majorBidi" w:eastAsia="Times New Roman" w:hAnsiTheme="majorBidi" w:cstheme="majorBidi"/>
          <w:color w:val="000000" w:themeColor="text1"/>
          <w:kern w:val="0"/>
          <w:sz w:val="24"/>
          <w:szCs w:val="24"/>
          <w14:ligatures w14:val="none"/>
        </w:rPr>
        <w:t xml:space="preserve"> (no date b) </w:t>
      </w:r>
      <w:r w:rsidRPr="00C90BE8">
        <w:rPr>
          <w:rFonts w:asciiTheme="majorBidi" w:eastAsia="Times New Roman" w:hAnsiTheme="majorBidi" w:cstheme="majorBidi"/>
          <w:i/>
          <w:iCs/>
          <w:color w:val="000000" w:themeColor="text1"/>
          <w:kern w:val="0"/>
          <w:sz w:val="24"/>
          <w:szCs w:val="24"/>
          <w14:ligatures w14:val="none"/>
        </w:rPr>
        <w:t>W3Counter</w:t>
      </w:r>
      <w:r w:rsidRPr="00C90BE8">
        <w:rPr>
          <w:rFonts w:asciiTheme="majorBidi" w:eastAsia="Times New Roman" w:hAnsiTheme="majorBidi" w:cstheme="majorBidi"/>
          <w:color w:val="000000" w:themeColor="text1"/>
          <w:kern w:val="0"/>
          <w:sz w:val="24"/>
          <w:szCs w:val="24"/>
          <w14:ligatures w14:val="none"/>
        </w:rPr>
        <w:t xml:space="preserve">. Available at: https://www.w3counter.com/globalstats.php (Accessed: 03 May 2024). </w:t>
      </w:r>
    </w:p>
    <w:p w14:paraId="7A10AB20" w14:textId="77777777" w:rsidR="00C443FB" w:rsidRPr="00C90BE8" w:rsidRDefault="00C443FB"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Zhao, B. (2022) ‘Microsoft’s overview and development strategies based on multiple analyses’, </w:t>
      </w:r>
      <w:r w:rsidRPr="00C90BE8">
        <w:rPr>
          <w:rFonts w:asciiTheme="majorBidi" w:eastAsia="Times New Roman" w:hAnsiTheme="majorBidi" w:cstheme="majorBidi"/>
          <w:i/>
          <w:iCs/>
          <w:color w:val="000000" w:themeColor="text1"/>
          <w:kern w:val="0"/>
          <w:sz w:val="24"/>
          <w:szCs w:val="24"/>
          <w14:ligatures w14:val="none"/>
        </w:rPr>
        <w:t>BCP Business &amp;amp; Management</w:t>
      </w:r>
      <w:r w:rsidRPr="00C90BE8">
        <w:rPr>
          <w:rFonts w:asciiTheme="majorBidi" w:eastAsia="Times New Roman" w:hAnsiTheme="majorBidi" w:cstheme="majorBidi"/>
          <w:color w:val="000000" w:themeColor="text1"/>
          <w:kern w:val="0"/>
          <w:sz w:val="24"/>
          <w:szCs w:val="24"/>
          <w14:ligatures w14:val="none"/>
        </w:rPr>
        <w:t xml:space="preserve">, 19, pp. 73–77. doi:10.54691/bcpbm.v19i.730. </w:t>
      </w:r>
    </w:p>
    <w:p w14:paraId="4775A398" w14:textId="77777777" w:rsidR="00C443FB" w:rsidRPr="00C90BE8" w:rsidRDefault="00C443FB" w:rsidP="00896442">
      <w:pPr>
        <w:spacing w:before="100" w:beforeAutospacing="1" w:after="100" w:afterAutospacing="1" w:line="240" w:lineRule="auto"/>
        <w:rPr>
          <w:rFonts w:asciiTheme="majorBidi" w:eastAsia="Times New Roman" w:hAnsiTheme="majorBidi" w:cstheme="majorBidi"/>
          <w:color w:val="000000" w:themeColor="text1"/>
          <w:kern w:val="0"/>
          <w:sz w:val="24"/>
          <w:szCs w:val="24"/>
          <w14:ligatures w14:val="none"/>
        </w:rPr>
      </w:pPr>
    </w:p>
    <w:p w14:paraId="09B8217A" w14:textId="77777777" w:rsidR="003A3009" w:rsidRPr="00C90BE8" w:rsidRDefault="003A3009" w:rsidP="00896442">
      <w:pPr>
        <w:rPr>
          <w:rFonts w:asciiTheme="majorBidi" w:hAnsiTheme="majorBidi" w:cstheme="majorBidi"/>
          <w:color w:val="000000" w:themeColor="text1"/>
          <w:sz w:val="24"/>
          <w:szCs w:val="24"/>
        </w:rPr>
      </w:pPr>
    </w:p>
    <w:p w14:paraId="40DF6D4C" w14:textId="77777777" w:rsidR="003A3009" w:rsidRPr="00C90BE8" w:rsidRDefault="003A3009" w:rsidP="00896442">
      <w:pPr>
        <w:rPr>
          <w:rFonts w:asciiTheme="majorBidi" w:hAnsiTheme="majorBidi" w:cstheme="majorBidi"/>
          <w:color w:val="000000" w:themeColor="text1"/>
          <w:sz w:val="24"/>
          <w:szCs w:val="24"/>
        </w:rPr>
      </w:pPr>
    </w:p>
    <w:p w14:paraId="41A64E09" w14:textId="77777777" w:rsidR="003A3009" w:rsidRPr="00C90BE8" w:rsidRDefault="003A3009" w:rsidP="00896442">
      <w:pPr>
        <w:rPr>
          <w:rFonts w:asciiTheme="majorBidi" w:hAnsiTheme="majorBidi" w:cstheme="majorBidi"/>
          <w:color w:val="000000" w:themeColor="text1"/>
          <w:sz w:val="24"/>
          <w:szCs w:val="24"/>
        </w:rPr>
      </w:pPr>
    </w:p>
    <w:p w14:paraId="0AA5BF62" w14:textId="77777777" w:rsidR="003A3009" w:rsidRPr="00C90BE8" w:rsidRDefault="003A3009" w:rsidP="00896442">
      <w:pPr>
        <w:rPr>
          <w:rFonts w:asciiTheme="majorBidi" w:hAnsiTheme="majorBidi" w:cstheme="majorBidi"/>
          <w:color w:val="000000" w:themeColor="text1"/>
          <w:sz w:val="24"/>
          <w:szCs w:val="24"/>
        </w:rPr>
      </w:pPr>
    </w:p>
    <w:p w14:paraId="3CF3B4AF" w14:textId="77777777" w:rsidR="003A3009" w:rsidRPr="00C90BE8" w:rsidRDefault="003A3009" w:rsidP="00896442">
      <w:pPr>
        <w:rPr>
          <w:rFonts w:asciiTheme="majorBidi" w:hAnsiTheme="majorBidi" w:cstheme="majorBidi"/>
          <w:color w:val="000000" w:themeColor="text1"/>
          <w:sz w:val="24"/>
          <w:szCs w:val="24"/>
        </w:rPr>
      </w:pPr>
    </w:p>
    <w:p w14:paraId="54F036A0" w14:textId="77777777" w:rsidR="003A3009" w:rsidRPr="00C90BE8" w:rsidRDefault="003A3009" w:rsidP="00896442">
      <w:pPr>
        <w:rPr>
          <w:rFonts w:asciiTheme="majorBidi" w:hAnsiTheme="majorBidi" w:cstheme="majorBidi"/>
          <w:color w:val="000000" w:themeColor="text1"/>
          <w:sz w:val="24"/>
          <w:szCs w:val="24"/>
        </w:rPr>
      </w:pPr>
    </w:p>
    <w:p w14:paraId="3FF2B2B3" w14:textId="77777777" w:rsidR="003A3009" w:rsidRPr="00C90BE8" w:rsidRDefault="003A3009" w:rsidP="00896442">
      <w:pPr>
        <w:rPr>
          <w:rFonts w:asciiTheme="majorBidi" w:hAnsiTheme="majorBidi" w:cstheme="majorBidi"/>
          <w:color w:val="000000" w:themeColor="text1"/>
          <w:sz w:val="24"/>
          <w:szCs w:val="24"/>
        </w:rPr>
      </w:pPr>
    </w:p>
    <w:p w14:paraId="0A59F3E1" w14:textId="77777777" w:rsidR="003A3009" w:rsidRPr="00C90BE8" w:rsidRDefault="003A3009" w:rsidP="00896442">
      <w:pPr>
        <w:rPr>
          <w:rFonts w:asciiTheme="majorBidi" w:hAnsiTheme="majorBidi" w:cstheme="majorBidi"/>
          <w:color w:val="000000" w:themeColor="text1"/>
          <w:sz w:val="24"/>
          <w:szCs w:val="24"/>
        </w:rPr>
      </w:pPr>
    </w:p>
    <w:p w14:paraId="10985172" w14:textId="77777777" w:rsidR="003A3009" w:rsidRPr="00C90BE8" w:rsidRDefault="003A3009">
      <w:pPr>
        <w:rPr>
          <w:rFonts w:asciiTheme="majorBidi" w:hAnsiTheme="majorBidi" w:cstheme="majorBidi"/>
          <w:color w:val="000000" w:themeColor="text1"/>
          <w:sz w:val="24"/>
          <w:szCs w:val="24"/>
        </w:rPr>
      </w:pPr>
    </w:p>
    <w:p w14:paraId="4C31E7B3" w14:textId="77777777" w:rsidR="003A3009" w:rsidRPr="00C90BE8" w:rsidRDefault="003A3009">
      <w:pPr>
        <w:rPr>
          <w:rFonts w:asciiTheme="majorBidi" w:hAnsiTheme="majorBidi" w:cstheme="majorBidi"/>
          <w:color w:val="000000" w:themeColor="text1"/>
          <w:sz w:val="24"/>
          <w:szCs w:val="24"/>
        </w:rPr>
      </w:pPr>
    </w:p>
    <w:p w14:paraId="2E8C6F1A" w14:textId="4B1A7FD9" w:rsidR="003A3009" w:rsidRPr="00C90BE8" w:rsidRDefault="003A3009" w:rsidP="003A3009">
      <w:pPr>
        <w:jc w:val="center"/>
        <w:rPr>
          <w:rFonts w:asciiTheme="majorBidi" w:hAnsiTheme="majorBidi" w:cstheme="majorBidi"/>
          <w:b/>
          <w:bCs/>
          <w:color w:val="000000" w:themeColor="text1"/>
          <w:sz w:val="24"/>
          <w:szCs w:val="24"/>
          <w:lang w:val="it-IT"/>
        </w:rPr>
      </w:pPr>
      <w:proofErr w:type="spellStart"/>
      <w:r w:rsidRPr="00C90BE8">
        <w:rPr>
          <w:rFonts w:asciiTheme="majorBidi" w:hAnsiTheme="majorBidi" w:cstheme="majorBidi"/>
          <w:b/>
          <w:bCs/>
          <w:color w:val="000000" w:themeColor="text1"/>
          <w:sz w:val="24"/>
          <w:szCs w:val="24"/>
          <w:lang w:val="it-IT"/>
        </w:rPr>
        <w:t>Appendix</w:t>
      </w:r>
      <w:proofErr w:type="spellEnd"/>
      <w:r w:rsidR="00C90BE8" w:rsidRPr="00C90BE8">
        <w:rPr>
          <w:rFonts w:asciiTheme="majorBidi" w:hAnsiTheme="majorBidi" w:cstheme="majorBidi"/>
          <w:b/>
          <w:bCs/>
          <w:color w:val="000000" w:themeColor="text1"/>
          <w:sz w:val="24"/>
          <w:szCs w:val="24"/>
          <w:lang w:val="it-IT"/>
        </w:rPr>
        <w:t xml:space="preserve"> A- </w:t>
      </w:r>
      <w:proofErr w:type="spellStart"/>
      <w:r w:rsidR="00C90BE8" w:rsidRPr="00C90BE8">
        <w:rPr>
          <w:rFonts w:asciiTheme="majorBidi" w:hAnsiTheme="majorBidi" w:cstheme="majorBidi"/>
          <w:b/>
          <w:bCs/>
          <w:color w:val="000000" w:themeColor="text1"/>
          <w:sz w:val="24"/>
          <w:szCs w:val="24"/>
          <w:lang w:val="it-IT"/>
        </w:rPr>
        <w:t>Microsoft’s</w:t>
      </w:r>
      <w:proofErr w:type="spellEnd"/>
      <w:r w:rsidR="00C90BE8" w:rsidRPr="00C90BE8">
        <w:rPr>
          <w:rFonts w:asciiTheme="majorBidi" w:hAnsiTheme="majorBidi" w:cstheme="majorBidi"/>
          <w:b/>
          <w:bCs/>
          <w:color w:val="000000" w:themeColor="text1"/>
          <w:sz w:val="24"/>
          <w:szCs w:val="24"/>
          <w:lang w:val="it-IT"/>
        </w:rPr>
        <w:t xml:space="preserve"> Financial </w:t>
      </w:r>
      <w:proofErr w:type="spellStart"/>
      <w:r w:rsidR="00C90BE8" w:rsidRPr="00C90BE8">
        <w:rPr>
          <w:rFonts w:asciiTheme="majorBidi" w:hAnsiTheme="majorBidi" w:cstheme="majorBidi"/>
          <w:b/>
          <w:bCs/>
          <w:color w:val="000000" w:themeColor="text1"/>
          <w:sz w:val="24"/>
          <w:szCs w:val="24"/>
          <w:lang w:val="it-IT"/>
        </w:rPr>
        <w:t>Sta</w:t>
      </w:r>
      <w:r w:rsidR="00C90BE8">
        <w:rPr>
          <w:rFonts w:asciiTheme="majorBidi" w:hAnsiTheme="majorBidi" w:cstheme="majorBidi"/>
          <w:b/>
          <w:bCs/>
          <w:color w:val="000000" w:themeColor="text1"/>
          <w:sz w:val="24"/>
          <w:szCs w:val="24"/>
          <w:lang w:val="it-IT"/>
        </w:rPr>
        <w:t>tements</w:t>
      </w:r>
      <w:proofErr w:type="spellEnd"/>
    </w:p>
    <w:p w14:paraId="3439B405" w14:textId="77777777" w:rsidR="00D107DB" w:rsidRPr="00C90BE8" w:rsidRDefault="00D107DB" w:rsidP="003A3009">
      <w:pPr>
        <w:jc w:val="center"/>
        <w:rPr>
          <w:rFonts w:asciiTheme="majorBidi" w:hAnsiTheme="majorBidi" w:cstheme="majorBidi"/>
          <w:b/>
          <w:bCs/>
          <w:color w:val="000000" w:themeColor="text1"/>
          <w:sz w:val="24"/>
          <w:szCs w:val="24"/>
          <w:lang w:val="it-IT"/>
        </w:rPr>
      </w:pPr>
    </w:p>
    <w:p w14:paraId="4C25668B" w14:textId="77777777" w:rsidR="00D107DB" w:rsidRPr="00C90BE8" w:rsidRDefault="00D107DB" w:rsidP="003A3009">
      <w:pPr>
        <w:jc w:val="center"/>
        <w:rPr>
          <w:rFonts w:asciiTheme="majorBidi" w:hAnsiTheme="majorBidi" w:cstheme="majorBidi"/>
          <w:b/>
          <w:bCs/>
          <w:color w:val="000000" w:themeColor="text1"/>
          <w:sz w:val="24"/>
          <w:szCs w:val="24"/>
          <w:lang w:val="it-IT"/>
        </w:rPr>
      </w:pPr>
    </w:p>
    <w:p w14:paraId="7761AF10" w14:textId="2CE1FEFC" w:rsidR="00D107DB" w:rsidRPr="00C90BE8" w:rsidRDefault="00D107DB" w:rsidP="003A3009">
      <w:pPr>
        <w:jc w:val="center"/>
        <w:rPr>
          <w:rFonts w:asciiTheme="majorBidi" w:hAnsiTheme="majorBidi" w:cstheme="majorBidi"/>
          <w:b/>
          <w:bCs/>
          <w:color w:val="000000" w:themeColor="text1"/>
          <w:sz w:val="24"/>
          <w:szCs w:val="24"/>
        </w:rPr>
      </w:pPr>
      <w:r w:rsidRPr="00C90BE8">
        <w:rPr>
          <w:rFonts w:asciiTheme="majorBidi" w:hAnsiTheme="majorBidi" w:cstheme="majorBidi"/>
          <w:noProof/>
          <w:color w:val="000000" w:themeColor="text1"/>
          <w:sz w:val="24"/>
          <w:szCs w:val="24"/>
        </w:rPr>
        <w:drawing>
          <wp:inline distT="0" distB="0" distL="0" distR="0" wp14:anchorId="74FFD393" wp14:editId="22D3FB82">
            <wp:extent cx="5731510" cy="7046595"/>
            <wp:effectExtent l="0" t="0" r="0" b="0"/>
            <wp:docPr id="260872380"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72380" name="Picture 1" descr="A screenshot of a report&#10;&#10;Description automatically generated"/>
                    <pic:cNvPicPr/>
                  </pic:nvPicPr>
                  <pic:blipFill>
                    <a:blip r:embed="rId12"/>
                    <a:stretch>
                      <a:fillRect/>
                    </a:stretch>
                  </pic:blipFill>
                  <pic:spPr>
                    <a:xfrm>
                      <a:off x="0" y="0"/>
                      <a:ext cx="5731510" cy="7046595"/>
                    </a:xfrm>
                    <a:prstGeom prst="rect">
                      <a:avLst/>
                    </a:prstGeom>
                  </pic:spPr>
                </pic:pic>
              </a:graphicData>
            </a:graphic>
          </wp:inline>
        </w:drawing>
      </w:r>
    </w:p>
    <w:p w14:paraId="24A05557" w14:textId="77777777" w:rsidR="00D107DB" w:rsidRPr="00C90BE8" w:rsidRDefault="00D107DB" w:rsidP="003A3009">
      <w:pPr>
        <w:jc w:val="center"/>
        <w:rPr>
          <w:rFonts w:asciiTheme="majorBidi" w:hAnsiTheme="majorBidi" w:cstheme="majorBidi"/>
          <w:b/>
          <w:bCs/>
          <w:color w:val="000000" w:themeColor="text1"/>
          <w:sz w:val="24"/>
          <w:szCs w:val="24"/>
        </w:rPr>
      </w:pPr>
    </w:p>
    <w:p w14:paraId="51F5D379" w14:textId="77777777" w:rsidR="00D107DB" w:rsidRPr="00C90BE8" w:rsidRDefault="00D107DB" w:rsidP="003A3009">
      <w:pPr>
        <w:jc w:val="center"/>
        <w:rPr>
          <w:rFonts w:asciiTheme="majorBidi" w:hAnsiTheme="majorBidi" w:cstheme="majorBidi"/>
          <w:b/>
          <w:bCs/>
          <w:color w:val="000000" w:themeColor="text1"/>
          <w:sz w:val="24"/>
          <w:szCs w:val="24"/>
        </w:rPr>
      </w:pPr>
    </w:p>
    <w:p w14:paraId="5175896B" w14:textId="2236BDC2" w:rsidR="00D107DB" w:rsidRPr="00C90BE8" w:rsidRDefault="00D107DB" w:rsidP="003A3009">
      <w:pPr>
        <w:jc w:val="center"/>
        <w:rPr>
          <w:rFonts w:asciiTheme="majorBidi" w:hAnsiTheme="majorBidi" w:cstheme="majorBidi"/>
          <w:b/>
          <w:bCs/>
          <w:color w:val="000000" w:themeColor="text1"/>
          <w:sz w:val="24"/>
          <w:szCs w:val="24"/>
        </w:rPr>
      </w:pPr>
      <w:r w:rsidRPr="00C90BE8">
        <w:rPr>
          <w:rFonts w:asciiTheme="majorBidi" w:hAnsiTheme="majorBidi" w:cstheme="majorBidi"/>
          <w:noProof/>
          <w:color w:val="000000" w:themeColor="text1"/>
          <w:sz w:val="24"/>
          <w:szCs w:val="24"/>
        </w:rPr>
        <w:drawing>
          <wp:inline distT="0" distB="0" distL="0" distR="0" wp14:anchorId="291A6D61" wp14:editId="75E2FB06">
            <wp:extent cx="5286375" cy="4659108"/>
            <wp:effectExtent l="0" t="0" r="0" b="0"/>
            <wp:docPr id="226107053" name="Picture 1"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07053" name="Picture 1" descr="A screenshot of a financial statement&#10;&#10;Description automatically generated"/>
                    <pic:cNvPicPr/>
                  </pic:nvPicPr>
                  <pic:blipFill>
                    <a:blip r:embed="rId13"/>
                    <a:stretch>
                      <a:fillRect/>
                    </a:stretch>
                  </pic:blipFill>
                  <pic:spPr>
                    <a:xfrm>
                      <a:off x="0" y="0"/>
                      <a:ext cx="5290645" cy="4662871"/>
                    </a:xfrm>
                    <a:prstGeom prst="rect">
                      <a:avLst/>
                    </a:prstGeom>
                  </pic:spPr>
                </pic:pic>
              </a:graphicData>
            </a:graphic>
          </wp:inline>
        </w:drawing>
      </w:r>
    </w:p>
    <w:p w14:paraId="34659756" w14:textId="10E7214E" w:rsidR="00D107DB" w:rsidRPr="00C90BE8" w:rsidRDefault="00D107DB" w:rsidP="003A3009">
      <w:pPr>
        <w:jc w:val="center"/>
        <w:rPr>
          <w:rFonts w:asciiTheme="majorBidi" w:hAnsiTheme="majorBidi" w:cstheme="majorBidi"/>
          <w:b/>
          <w:bCs/>
          <w:color w:val="000000" w:themeColor="text1"/>
          <w:sz w:val="24"/>
          <w:szCs w:val="24"/>
        </w:rPr>
      </w:pPr>
      <w:r w:rsidRPr="00C90BE8">
        <w:rPr>
          <w:rFonts w:asciiTheme="majorBidi" w:hAnsiTheme="majorBidi" w:cstheme="majorBidi"/>
          <w:b/>
          <w:bCs/>
          <w:color w:val="000000" w:themeColor="text1"/>
          <w:sz w:val="24"/>
          <w:szCs w:val="24"/>
        </w:rPr>
        <w:t xml:space="preserve">      </w:t>
      </w:r>
      <w:r w:rsidRPr="00C90BE8">
        <w:rPr>
          <w:rFonts w:asciiTheme="majorBidi" w:hAnsiTheme="majorBidi" w:cstheme="majorBidi"/>
          <w:noProof/>
          <w:color w:val="000000" w:themeColor="text1"/>
          <w:sz w:val="24"/>
          <w:szCs w:val="24"/>
        </w:rPr>
        <w:drawing>
          <wp:inline distT="0" distB="0" distL="0" distR="0" wp14:anchorId="2032D35F" wp14:editId="58E3B75B">
            <wp:extent cx="5372100" cy="3172653"/>
            <wp:effectExtent l="0" t="0" r="0" b="0"/>
            <wp:docPr id="123450753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07535" name="Picture 1" descr="A screenshot of a computer screen&#10;&#10;Description automatically generated"/>
                    <pic:cNvPicPr/>
                  </pic:nvPicPr>
                  <pic:blipFill>
                    <a:blip r:embed="rId14"/>
                    <a:stretch>
                      <a:fillRect/>
                    </a:stretch>
                  </pic:blipFill>
                  <pic:spPr>
                    <a:xfrm>
                      <a:off x="0" y="0"/>
                      <a:ext cx="5401102" cy="3189781"/>
                    </a:xfrm>
                    <a:prstGeom prst="rect">
                      <a:avLst/>
                    </a:prstGeom>
                  </pic:spPr>
                </pic:pic>
              </a:graphicData>
            </a:graphic>
          </wp:inline>
        </w:drawing>
      </w:r>
    </w:p>
    <w:p w14:paraId="121AF64A" w14:textId="77777777" w:rsidR="00D107DB" w:rsidRPr="00C90BE8" w:rsidRDefault="00D107DB" w:rsidP="003A3009">
      <w:pPr>
        <w:jc w:val="center"/>
        <w:rPr>
          <w:rFonts w:asciiTheme="majorBidi" w:hAnsiTheme="majorBidi" w:cstheme="majorBidi"/>
          <w:b/>
          <w:bCs/>
          <w:color w:val="000000" w:themeColor="text1"/>
          <w:sz w:val="24"/>
          <w:szCs w:val="24"/>
        </w:rPr>
      </w:pPr>
    </w:p>
    <w:p w14:paraId="224DB110" w14:textId="77777777" w:rsidR="00D107DB" w:rsidRPr="00C90BE8" w:rsidRDefault="00D107DB" w:rsidP="003A3009">
      <w:pPr>
        <w:jc w:val="center"/>
        <w:rPr>
          <w:rFonts w:asciiTheme="majorBidi" w:hAnsiTheme="majorBidi" w:cstheme="majorBidi"/>
          <w:b/>
          <w:bCs/>
          <w:color w:val="000000" w:themeColor="text1"/>
          <w:sz w:val="24"/>
          <w:szCs w:val="24"/>
        </w:rPr>
      </w:pPr>
    </w:p>
    <w:p w14:paraId="0A5B0F80" w14:textId="77777777" w:rsidR="00D107DB" w:rsidRPr="00C90BE8" w:rsidRDefault="00D107DB" w:rsidP="003A3009">
      <w:pPr>
        <w:jc w:val="center"/>
        <w:rPr>
          <w:rFonts w:asciiTheme="majorBidi" w:hAnsiTheme="majorBidi" w:cstheme="majorBidi"/>
          <w:b/>
          <w:bCs/>
          <w:color w:val="000000" w:themeColor="text1"/>
          <w:sz w:val="24"/>
          <w:szCs w:val="24"/>
        </w:rPr>
      </w:pPr>
    </w:p>
    <w:p w14:paraId="40E3A848" w14:textId="77777777" w:rsidR="00D107DB" w:rsidRPr="00C90BE8" w:rsidRDefault="00D107DB" w:rsidP="003A3009">
      <w:pPr>
        <w:jc w:val="center"/>
        <w:rPr>
          <w:rFonts w:asciiTheme="majorBidi" w:hAnsiTheme="majorBidi" w:cstheme="majorBidi"/>
          <w:b/>
          <w:bCs/>
          <w:color w:val="000000" w:themeColor="text1"/>
          <w:sz w:val="24"/>
          <w:szCs w:val="24"/>
        </w:rPr>
      </w:pPr>
    </w:p>
    <w:p w14:paraId="523DED42" w14:textId="77777777" w:rsidR="00D107DB" w:rsidRPr="00C90BE8" w:rsidRDefault="00D107DB" w:rsidP="003A3009">
      <w:pPr>
        <w:jc w:val="center"/>
        <w:rPr>
          <w:rFonts w:asciiTheme="majorBidi" w:hAnsiTheme="majorBidi" w:cstheme="majorBidi"/>
          <w:b/>
          <w:bCs/>
          <w:color w:val="000000" w:themeColor="text1"/>
          <w:sz w:val="24"/>
          <w:szCs w:val="24"/>
        </w:rPr>
      </w:pPr>
    </w:p>
    <w:p w14:paraId="6FAD6640" w14:textId="3E6C8727" w:rsidR="00D107DB" w:rsidRPr="00C90BE8" w:rsidRDefault="00D107DB" w:rsidP="003A3009">
      <w:pPr>
        <w:jc w:val="center"/>
        <w:rPr>
          <w:rFonts w:asciiTheme="majorBidi" w:hAnsiTheme="majorBidi" w:cstheme="majorBidi"/>
          <w:b/>
          <w:bCs/>
          <w:color w:val="000000" w:themeColor="text1"/>
          <w:sz w:val="24"/>
          <w:szCs w:val="24"/>
        </w:rPr>
      </w:pPr>
      <w:r w:rsidRPr="00C90BE8">
        <w:rPr>
          <w:rFonts w:asciiTheme="majorBidi" w:hAnsiTheme="majorBidi" w:cstheme="majorBidi"/>
          <w:noProof/>
          <w:color w:val="000000" w:themeColor="text1"/>
          <w:sz w:val="24"/>
          <w:szCs w:val="24"/>
        </w:rPr>
        <w:drawing>
          <wp:inline distT="0" distB="0" distL="0" distR="0" wp14:anchorId="6489B510" wp14:editId="267D96A3">
            <wp:extent cx="5731510" cy="6744335"/>
            <wp:effectExtent l="0" t="0" r="0" b="0"/>
            <wp:docPr id="910738746" name="Picture 1"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738746" name="Picture 1" descr="A screenshot of a financial statement&#10;&#10;Description automatically generated"/>
                    <pic:cNvPicPr/>
                  </pic:nvPicPr>
                  <pic:blipFill>
                    <a:blip r:embed="rId15"/>
                    <a:stretch>
                      <a:fillRect/>
                    </a:stretch>
                  </pic:blipFill>
                  <pic:spPr>
                    <a:xfrm>
                      <a:off x="0" y="0"/>
                      <a:ext cx="5731510" cy="6744335"/>
                    </a:xfrm>
                    <a:prstGeom prst="rect">
                      <a:avLst/>
                    </a:prstGeom>
                  </pic:spPr>
                </pic:pic>
              </a:graphicData>
            </a:graphic>
          </wp:inline>
        </w:drawing>
      </w:r>
    </w:p>
    <w:p w14:paraId="195B6E76" w14:textId="77777777" w:rsidR="00D107DB" w:rsidRPr="00C90BE8" w:rsidRDefault="00D107DB" w:rsidP="003A3009">
      <w:pPr>
        <w:jc w:val="center"/>
        <w:rPr>
          <w:rFonts w:asciiTheme="majorBidi" w:hAnsiTheme="majorBidi" w:cstheme="majorBidi"/>
          <w:b/>
          <w:bCs/>
          <w:color w:val="000000" w:themeColor="text1"/>
          <w:sz w:val="24"/>
          <w:szCs w:val="24"/>
        </w:rPr>
      </w:pPr>
    </w:p>
    <w:p w14:paraId="735E51C0" w14:textId="77777777" w:rsidR="00D107DB" w:rsidRPr="00C90BE8" w:rsidRDefault="00D107DB" w:rsidP="003A3009">
      <w:pPr>
        <w:jc w:val="center"/>
        <w:rPr>
          <w:rFonts w:asciiTheme="majorBidi" w:hAnsiTheme="majorBidi" w:cstheme="majorBidi"/>
          <w:b/>
          <w:bCs/>
          <w:color w:val="000000" w:themeColor="text1"/>
          <w:sz w:val="24"/>
          <w:szCs w:val="24"/>
        </w:rPr>
      </w:pPr>
    </w:p>
    <w:p w14:paraId="4F37D1D6" w14:textId="77777777" w:rsidR="00D107DB" w:rsidRPr="00C90BE8" w:rsidRDefault="00D107DB" w:rsidP="003A3009">
      <w:pPr>
        <w:jc w:val="center"/>
        <w:rPr>
          <w:rFonts w:asciiTheme="majorBidi" w:hAnsiTheme="majorBidi" w:cstheme="majorBidi"/>
          <w:b/>
          <w:bCs/>
          <w:color w:val="000000" w:themeColor="text1"/>
          <w:sz w:val="24"/>
          <w:szCs w:val="24"/>
        </w:rPr>
      </w:pPr>
    </w:p>
    <w:p w14:paraId="33DC7E31" w14:textId="77777777" w:rsidR="00D107DB" w:rsidRDefault="00D107DB" w:rsidP="00C90BE8">
      <w:pPr>
        <w:rPr>
          <w:rFonts w:asciiTheme="majorBidi" w:hAnsiTheme="majorBidi" w:cstheme="majorBidi"/>
          <w:b/>
          <w:bCs/>
          <w:color w:val="000000" w:themeColor="text1"/>
          <w:sz w:val="24"/>
          <w:szCs w:val="24"/>
        </w:rPr>
      </w:pPr>
    </w:p>
    <w:p w14:paraId="023FD177" w14:textId="77777777" w:rsidR="00C90BE8" w:rsidRDefault="00C90BE8" w:rsidP="00C90BE8">
      <w:pPr>
        <w:rPr>
          <w:rFonts w:asciiTheme="majorBidi" w:hAnsiTheme="majorBidi" w:cstheme="majorBidi"/>
          <w:b/>
          <w:bCs/>
          <w:color w:val="000000" w:themeColor="text1"/>
          <w:sz w:val="24"/>
          <w:szCs w:val="24"/>
        </w:rPr>
      </w:pPr>
    </w:p>
    <w:p w14:paraId="4FCB9BED" w14:textId="4C9A4B68" w:rsidR="00C90BE8" w:rsidRPr="00C90BE8" w:rsidRDefault="00C90BE8" w:rsidP="00C90BE8">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Appendix B- Comparative Analysis of Microsoft’s Income Statement and Balance Sheet</w:t>
      </w:r>
    </w:p>
    <w:p w14:paraId="05C078E8" w14:textId="77777777" w:rsidR="003A3009" w:rsidRPr="00C90BE8" w:rsidRDefault="003A3009">
      <w:pPr>
        <w:rPr>
          <w:rFonts w:asciiTheme="majorBidi" w:hAnsiTheme="majorBidi" w:cstheme="majorBidi"/>
          <w:color w:val="000000" w:themeColor="text1"/>
          <w:sz w:val="24"/>
          <w:szCs w:val="24"/>
        </w:rPr>
      </w:pPr>
    </w:p>
    <w:p w14:paraId="618EA890" w14:textId="1A9B8A54" w:rsidR="003A3009" w:rsidRPr="00C90BE8" w:rsidRDefault="003A3009" w:rsidP="003A3009">
      <w:pPr>
        <w:jc w:val="center"/>
        <w:rPr>
          <w:rFonts w:asciiTheme="majorBidi" w:hAnsiTheme="majorBidi" w:cstheme="majorBidi"/>
          <w:b/>
          <w:bCs/>
          <w:color w:val="000000" w:themeColor="text1"/>
          <w:sz w:val="24"/>
          <w:szCs w:val="24"/>
        </w:rPr>
      </w:pPr>
      <w:r w:rsidRPr="00C90BE8">
        <w:rPr>
          <w:rFonts w:asciiTheme="majorBidi" w:hAnsiTheme="majorBidi" w:cstheme="majorBidi"/>
          <w:b/>
          <w:bCs/>
          <w:color w:val="000000" w:themeColor="text1"/>
          <w:sz w:val="24"/>
          <w:szCs w:val="24"/>
        </w:rPr>
        <w:t>Microsoft’s Income Statement- June 2022 and 2023</w:t>
      </w:r>
    </w:p>
    <w:tbl>
      <w:tblPr>
        <w:tblW w:w="9420" w:type="dxa"/>
        <w:tblInd w:w="118" w:type="dxa"/>
        <w:tblLook w:val="04A0" w:firstRow="1" w:lastRow="0" w:firstColumn="1" w:lastColumn="0" w:noHBand="0" w:noVBand="1"/>
      </w:tblPr>
      <w:tblGrid>
        <w:gridCol w:w="3216"/>
        <w:gridCol w:w="1627"/>
        <w:gridCol w:w="1472"/>
        <w:gridCol w:w="1585"/>
        <w:gridCol w:w="1520"/>
      </w:tblGrid>
      <w:tr w:rsidR="00C90BE8" w:rsidRPr="00C90BE8" w14:paraId="75A68F65" w14:textId="77777777" w:rsidTr="002837DE">
        <w:trPr>
          <w:trHeight w:val="645"/>
        </w:trPr>
        <w:tc>
          <w:tcPr>
            <w:tcW w:w="32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E57853"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Period Ending </w:t>
            </w:r>
          </w:p>
        </w:tc>
        <w:tc>
          <w:tcPr>
            <w:tcW w:w="1627" w:type="dxa"/>
            <w:tcBorders>
              <w:top w:val="single" w:sz="8" w:space="0" w:color="auto"/>
              <w:left w:val="nil"/>
              <w:bottom w:val="single" w:sz="8" w:space="0" w:color="auto"/>
              <w:right w:val="single" w:sz="8" w:space="0" w:color="auto"/>
            </w:tcBorders>
            <w:shd w:val="clear" w:color="auto" w:fill="auto"/>
            <w:vAlign w:val="center"/>
            <w:hideMark/>
          </w:tcPr>
          <w:p w14:paraId="5645E417"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6/30/2023</w:t>
            </w:r>
          </w:p>
        </w:tc>
        <w:tc>
          <w:tcPr>
            <w:tcW w:w="1472" w:type="dxa"/>
            <w:tcBorders>
              <w:top w:val="single" w:sz="8" w:space="0" w:color="auto"/>
              <w:left w:val="nil"/>
              <w:bottom w:val="single" w:sz="8" w:space="0" w:color="auto"/>
              <w:right w:val="nil"/>
            </w:tcBorders>
            <w:shd w:val="clear" w:color="auto" w:fill="auto"/>
            <w:vAlign w:val="center"/>
            <w:hideMark/>
          </w:tcPr>
          <w:p w14:paraId="524C1B53"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6/30/2022</w:t>
            </w:r>
          </w:p>
        </w:tc>
        <w:tc>
          <w:tcPr>
            <w:tcW w:w="158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CC1183E"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Increase (or Decrease)</w:t>
            </w:r>
          </w:p>
        </w:tc>
        <w:tc>
          <w:tcPr>
            <w:tcW w:w="1520" w:type="dxa"/>
            <w:tcBorders>
              <w:top w:val="single" w:sz="8" w:space="0" w:color="auto"/>
              <w:left w:val="nil"/>
              <w:bottom w:val="single" w:sz="8" w:space="0" w:color="auto"/>
              <w:right w:val="single" w:sz="8" w:space="0" w:color="auto"/>
            </w:tcBorders>
            <w:shd w:val="clear" w:color="000000" w:fill="FFFFFF"/>
            <w:vAlign w:val="center"/>
            <w:hideMark/>
          </w:tcPr>
          <w:p w14:paraId="26CBDB3E"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Percent of Change</w:t>
            </w:r>
          </w:p>
        </w:tc>
      </w:tr>
      <w:tr w:rsidR="00C90BE8" w:rsidRPr="00C90BE8" w14:paraId="2C8080EE"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vAlign w:val="center"/>
            <w:hideMark/>
          </w:tcPr>
          <w:p w14:paraId="11D80689"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Total revenue</w:t>
            </w:r>
          </w:p>
        </w:tc>
        <w:tc>
          <w:tcPr>
            <w:tcW w:w="1627" w:type="dxa"/>
            <w:tcBorders>
              <w:top w:val="nil"/>
              <w:left w:val="nil"/>
              <w:bottom w:val="single" w:sz="8" w:space="0" w:color="auto"/>
              <w:right w:val="single" w:sz="8" w:space="0" w:color="auto"/>
            </w:tcBorders>
            <w:shd w:val="clear" w:color="auto" w:fill="auto"/>
            <w:vAlign w:val="center"/>
            <w:hideMark/>
          </w:tcPr>
          <w:p w14:paraId="277F7E8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211,915,000</w:t>
            </w:r>
          </w:p>
        </w:tc>
        <w:tc>
          <w:tcPr>
            <w:tcW w:w="1472" w:type="dxa"/>
            <w:tcBorders>
              <w:top w:val="nil"/>
              <w:left w:val="nil"/>
              <w:bottom w:val="single" w:sz="8" w:space="0" w:color="auto"/>
              <w:right w:val="nil"/>
            </w:tcBorders>
            <w:shd w:val="clear" w:color="auto" w:fill="auto"/>
            <w:vAlign w:val="center"/>
            <w:hideMark/>
          </w:tcPr>
          <w:p w14:paraId="6125C2D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198,270,000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00B02B4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13,645,000</w:t>
            </w:r>
          </w:p>
        </w:tc>
        <w:tc>
          <w:tcPr>
            <w:tcW w:w="1520" w:type="dxa"/>
            <w:tcBorders>
              <w:top w:val="nil"/>
              <w:left w:val="nil"/>
              <w:bottom w:val="single" w:sz="8" w:space="0" w:color="auto"/>
              <w:right w:val="single" w:sz="8" w:space="0" w:color="auto"/>
            </w:tcBorders>
            <w:shd w:val="clear" w:color="auto" w:fill="auto"/>
            <w:noWrap/>
            <w:vAlign w:val="center"/>
            <w:hideMark/>
          </w:tcPr>
          <w:p w14:paraId="01797B6C"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6.88%</w:t>
            </w:r>
          </w:p>
        </w:tc>
      </w:tr>
      <w:tr w:rsidR="00C90BE8" w:rsidRPr="00C90BE8" w14:paraId="15808F76"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58DEED42"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Cost of revenue</w:t>
            </w:r>
          </w:p>
        </w:tc>
        <w:tc>
          <w:tcPr>
            <w:tcW w:w="1627" w:type="dxa"/>
            <w:tcBorders>
              <w:top w:val="nil"/>
              <w:left w:val="nil"/>
              <w:bottom w:val="single" w:sz="8" w:space="0" w:color="auto"/>
              <w:right w:val="single" w:sz="8" w:space="0" w:color="auto"/>
            </w:tcBorders>
            <w:shd w:val="clear" w:color="auto" w:fill="auto"/>
            <w:noWrap/>
            <w:vAlign w:val="center"/>
            <w:hideMark/>
          </w:tcPr>
          <w:p w14:paraId="7B40D06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65,863,000</w:t>
            </w:r>
          </w:p>
        </w:tc>
        <w:tc>
          <w:tcPr>
            <w:tcW w:w="1472" w:type="dxa"/>
            <w:tcBorders>
              <w:top w:val="nil"/>
              <w:left w:val="nil"/>
              <w:bottom w:val="single" w:sz="8" w:space="0" w:color="auto"/>
              <w:right w:val="nil"/>
            </w:tcBorders>
            <w:shd w:val="clear" w:color="auto" w:fill="auto"/>
            <w:noWrap/>
            <w:vAlign w:val="center"/>
            <w:hideMark/>
          </w:tcPr>
          <w:p w14:paraId="00881C9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62,650,000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00BEB68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3,213,000</w:t>
            </w:r>
          </w:p>
        </w:tc>
        <w:tc>
          <w:tcPr>
            <w:tcW w:w="1520" w:type="dxa"/>
            <w:tcBorders>
              <w:top w:val="nil"/>
              <w:left w:val="nil"/>
              <w:bottom w:val="single" w:sz="8" w:space="0" w:color="auto"/>
              <w:right w:val="single" w:sz="8" w:space="0" w:color="auto"/>
            </w:tcBorders>
            <w:shd w:val="clear" w:color="auto" w:fill="auto"/>
            <w:noWrap/>
            <w:vAlign w:val="center"/>
            <w:hideMark/>
          </w:tcPr>
          <w:p w14:paraId="2F6D7725"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5.13%</w:t>
            </w:r>
          </w:p>
        </w:tc>
      </w:tr>
      <w:tr w:rsidR="00C90BE8" w:rsidRPr="00C90BE8" w14:paraId="36295743"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000C51DD"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Gross Profit</w:t>
            </w:r>
          </w:p>
        </w:tc>
        <w:tc>
          <w:tcPr>
            <w:tcW w:w="1627" w:type="dxa"/>
            <w:tcBorders>
              <w:top w:val="nil"/>
              <w:left w:val="nil"/>
              <w:bottom w:val="single" w:sz="8" w:space="0" w:color="auto"/>
              <w:right w:val="single" w:sz="8" w:space="0" w:color="auto"/>
            </w:tcBorders>
            <w:shd w:val="clear" w:color="auto" w:fill="auto"/>
            <w:noWrap/>
            <w:vAlign w:val="center"/>
            <w:hideMark/>
          </w:tcPr>
          <w:p w14:paraId="73AD38A7"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146,052,000</w:t>
            </w:r>
          </w:p>
        </w:tc>
        <w:tc>
          <w:tcPr>
            <w:tcW w:w="1472" w:type="dxa"/>
            <w:tcBorders>
              <w:top w:val="nil"/>
              <w:left w:val="nil"/>
              <w:bottom w:val="single" w:sz="8" w:space="0" w:color="auto"/>
              <w:right w:val="nil"/>
            </w:tcBorders>
            <w:shd w:val="clear" w:color="auto" w:fill="auto"/>
            <w:noWrap/>
            <w:vAlign w:val="center"/>
            <w:hideMark/>
          </w:tcPr>
          <w:p w14:paraId="57634B0D"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135,620,000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174322A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10,432,000</w:t>
            </w:r>
          </w:p>
        </w:tc>
        <w:tc>
          <w:tcPr>
            <w:tcW w:w="1520" w:type="dxa"/>
            <w:tcBorders>
              <w:top w:val="nil"/>
              <w:left w:val="nil"/>
              <w:bottom w:val="single" w:sz="8" w:space="0" w:color="auto"/>
              <w:right w:val="single" w:sz="8" w:space="0" w:color="auto"/>
            </w:tcBorders>
            <w:shd w:val="clear" w:color="auto" w:fill="auto"/>
            <w:noWrap/>
            <w:vAlign w:val="center"/>
            <w:hideMark/>
          </w:tcPr>
          <w:p w14:paraId="0594BD2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7.69%</w:t>
            </w:r>
          </w:p>
        </w:tc>
      </w:tr>
      <w:tr w:rsidR="00C90BE8" w:rsidRPr="00C90BE8" w14:paraId="691753EB"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6B0573DD"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Operating Expenses</w:t>
            </w:r>
          </w:p>
        </w:tc>
        <w:tc>
          <w:tcPr>
            <w:tcW w:w="1627" w:type="dxa"/>
            <w:tcBorders>
              <w:top w:val="nil"/>
              <w:left w:val="nil"/>
              <w:bottom w:val="single" w:sz="8" w:space="0" w:color="auto"/>
              <w:right w:val="single" w:sz="8" w:space="0" w:color="auto"/>
            </w:tcBorders>
            <w:shd w:val="clear" w:color="auto" w:fill="auto"/>
            <w:noWrap/>
            <w:vAlign w:val="center"/>
            <w:hideMark/>
          </w:tcPr>
          <w:p w14:paraId="4B3ACCE9"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72" w:type="dxa"/>
            <w:tcBorders>
              <w:top w:val="nil"/>
              <w:left w:val="nil"/>
              <w:bottom w:val="single" w:sz="8" w:space="0" w:color="auto"/>
              <w:right w:val="nil"/>
            </w:tcBorders>
            <w:shd w:val="clear" w:color="auto" w:fill="auto"/>
            <w:noWrap/>
            <w:vAlign w:val="center"/>
            <w:hideMark/>
          </w:tcPr>
          <w:p w14:paraId="29D3E894"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418E38C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20" w:type="dxa"/>
            <w:tcBorders>
              <w:top w:val="nil"/>
              <w:left w:val="nil"/>
              <w:bottom w:val="single" w:sz="8" w:space="0" w:color="auto"/>
              <w:right w:val="single" w:sz="8" w:space="0" w:color="auto"/>
            </w:tcBorders>
            <w:shd w:val="clear" w:color="auto" w:fill="auto"/>
            <w:noWrap/>
            <w:vAlign w:val="center"/>
            <w:hideMark/>
          </w:tcPr>
          <w:p w14:paraId="0824066E"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26EAD4A5"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3EFB53C9"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Research and Development</w:t>
            </w:r>
          </w:p>
        </w:tc>
        <w:tc>
          <w:tcPr>
            <w:tcW w:w="1627" w:type="dxa"/>
            <w:tcBorders>
              <w:top w:val="nil"/>
              <w:left w:val="nil"/>
              <w:bottom w:val="single" w:sz="8" w:space="0" w:color="auto"/>
              <w:right w:val="single" w:sz="8" w:space="0" w:color="auto"/>
            </w:tcBorders>
            <w:shd w:val="clear" w:color="auto" w:fill="auto"/>
            <w:noWrap/>
            <w:vAlign w:val="center"/>
            <w:hideMark/>
          </w:tcPr>
          <w:p w14:paraId="4ACA11B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27,195,000</w:t>
            </w:r>
          </w:p>
        </w:tc>
        <w:tc>
          <w:tcPr>
            <w:tcW w:w="1472" w:type="dxa"/>
            <w:tcBorders>
              <w:top w:val="nil"/>
              <w:left w:val="nil"/>
              <w:bottom w:val="single" w:sz="8" w:space="0" w:color="auto"/>
              <w:right w:val="nil"/>
            </w:tcBorders>
            <w:shd w:val="clear" w:color="auto" w:fill="auto"/>
            <w:noWrap/>
            <w:vAlign w:val="center"/>
            <w:hideMark/>
          </w:tcPr>
          <w:p w14:paraId="4515C509"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24,512,000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6F34CF45"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2,683,000</w:t>
            </w:r>
          </w:p>
        </w:tc>
        <w:tc>
          <w:tcPr>
            <w:tcW w:w="1520" w:type="dxa"/>
            <w:tcBorders>
              <w:top w:val="nil"/>
              <w:left w:val="nil"/>
              <w:bottom w:val="single" w:sz="8" w:space="0" w:color="auto"/>
              <w:right w:val="single" w:sz="8" w:space="0" w:color="auto"/>
            </w:tcBorders>
            <w:shd w:val="clear" w:color="auto" w:fill="auto"/>
            <w:noWrap/>
            <w:vAlign w:val="center"/>
            <w:hideMark/>
          </w:tcPr>
          <w:p w14:paraId="58008493"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10.95%</w:t>
            </w:r>
          </w:p>
        </w:tc>
      </w:tr>
      <w:tr w:rsidR="00C90BE8" w:rsidRPr="00C90BE8" w14:paraId="1E943A11"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19EC7E3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Sales, General and Admin</w:t>
            </w:r>
          </w:p>
        </w:tc>
        <w:tc>
          <w:tcPr>
            <w:tcW w:w="1627" w:type="dxa"/>
            <w:tcBorders>
              <w:top w:val="nil"/>
              <w:left w:val="nil"/>
              <w:bottom w:val="single" w:sz="8" w:space="0" w:color="auto"/>
              <w:right w:val="single" w:sz="8" w:space="0" w:color="auto"/>
            </w:tcBorders>
            <w:shd w:val="clear" w:color="auto" w:fill="auto"/>
            <w:noWrap/>
            <w:vAlign w:val="center"/>
            <w:hideMark/>
          </w:tcPr>
          <w:p w14:paraId="20B3716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30,334,000</w:t>
            </w:r>
          </w:p>
        </w:tc>
        <w:tc>
          <w:tcPr>
            <w:tcW w:w="1472" w:type="dxa"/>
            <w:tcBorders>
              <w:top w:val="nil"/>
              <w:left w:val="nil"/>
              <w:bottom w:val="single" w:sz="8" w:space="0" w:color="auto"/>
              <w:right w:val="nil"/>
            </w:tcBorders>
            <w:shd w:val="clear" w:color="auto" w:fill="auto"/>
            <w:noWrap/>
            <w:vAlign w:val="center"/>
            <w:hideMark/>
          </w:tcPr>
          <w:p w14:paraId="1F135431"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27,725,000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43919D5D"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2,609,000</w:t>
            </w:r>
          </w:p>
        </w:tc>
        <w:tc>
          <w:tcPr>
            <w:tcW w:w="1520" w:type="dxa"/>
            <w:tcBorders>
              <w:top w:val="nil"/>
              <w:left w:val="nil"/>
              <w:bottom w:val="single" w:sz="8" w:space="0" w:color="auto"/>
              <w:right w:val="single" w:sz="8" w:space="0" w:color="auto"/>
            </w:tcBorders>
            <w:shd w:val="clear" w:color="auto" w:fill="auto"/>
            <w:noWrap/>
            <w:vAlign w:val="center"/>
            <w:hideMark/>
          </w:tcPr>
          <w:p w14:paraId="444ED027"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9.41%</w:t>
            </w:r>
          </w:p>
        </w:tc>
      </w:tr>
      <w:tr w:rsidR="00C90BE8" w:rsidRPr="00C90BE8" w14:paraId="66EE5DFF"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3784661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Non-Recurring Items</w:t>
            </w:r>
          </w:p>
        </w:tc>
        <w:tc>
          <w:tcPr>
            <w:tcW w:w="1627" w:type="dxa"/>
            <w:tcBorders>
              <w:top w:val="nil"/>
              <w:left w:val="nil"/>
              <w:bottom w:val="single" w:sz="8" w:space="0" w:color="auto"/>
              <w:right w:val="single" w:sz="8" w:space="0" w:color="auto"/>
            </w:tcBorders>
            <w:shd w:val="clear" w:color="auto" w:fill="auto"/>
            <w:noWrap/>
            <w:vAlign w:val="center"/>
            <w:hideMark/>
          </w:tcPr>
          <w:p w14:paraId="6D4E020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72" w:type="dxa"/>
            <w:tcBorders>
              <w:top w:val="nil"/>
              <w:left w:val="nil"/>
              <w:bottom w:val="single" w:sz="8" w:space="0" w:color="auto"/>
              <w:right w:val="nil"/>
            </w:tcBorders>
            <w:shd w:val="clear" w:color="auto" w:fill="auto"/>
            <w:noWrap/>
            <w:vAlign w:val="center"/>
            <w:hideMark/>
          </w:tcPr>
          <w:p w14:paraId="64B0E025"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7093D35D"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20" w:type="dxa"/>
            <w:tcBorders>
              <w:top w:val="nil"/>
              <w:left w:val="nil"/>
              <w:bottom w:val="single" w:sz="8" w:space="0" w:color="auto"/>
              <w:right w:val="single" w:sz="8" w:space="0" w:color="auto"/>
            </w:tcBorders>
            <w:shd w:val="clear" w:color="auto" w:fill="auto"/>
            <w:noWrap/>
            <w:vAlign w:val="center"/>
            <w:hideMark/>
          </w:tcPr>
          <w:p w14:paraId="72209483"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5A3F1BE9"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6198FBF1"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Other Operating Items</w:t>
            </w:r>
          </w:p>
        </w:tc>
        <w:tc>
          <w:tcPr>
            <w:tcW w:w="1627" w:type="dxa"/>
            <w:tcBorders>
              <w:top w:val="nil"/>
              <w:left w:val="nil"/>
              <w:bottom w:val="single" w:sz="8" w:space="0" w:color="auto"/>
              <w:right w:val="single" w:sz="8" w:space="0" w:color="auto"/>
            </w:tcBorders>
            <w:shd w:val="clear" w:color="auto" w:fill="auto"/>
            <w:noWrap/>
            <w:vAlign w:val="center"/>
            <w:hideMark/>
          </w:tcPr>
          <w:p w14:paraId="45063381"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72" w:type="dxa"/>
            <w:tcBorders>
              <w:top w:val="nil"/>
              <w:left w:val="nil"/>
              <w:bottom w:val="single" w:sz="8" w:space="0" w:color="auto"/>
              <w:right w:val="nil"/>
            </w:tcBorders>
            <w:shd w:val="clear" w:color="auto" w:fill="auto"/>
            <w:noWrap/>
            <w:vAlign w:val="center"/>
            <w:hideMark/>
          </w:tcPr>
          <w:p w14:paraId="19F2A55F"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0CBEE84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20" w:type="dxa"/>
            <w:tcBorders>
              <w:top w:val="nil"/>
              <w:left w:val="nil"/>
              <w:bottom w:val="single" w:sz="8" w:space="0" w:color="auto"/>
              <w:right w:val="single" w:sz="8" w:space="0" w:color="auto"/>
            </w:tcBorders>
            <w:shd w:val="clear" w:color="auto" w:fill="auto"/>
            <w:noWrap/>
            <w:vAlign w:val="center"/>
            <w:hideMark/>
          </w:tcPr>
          <w:p w14:paraId="12E0EF0A"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16198DAC"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421EAC36"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Operating Income</w:t>
            </w:r>
          </w:p>
        </w:tc>
        <w:tc>
          <w:tcPr>
            <w:tcW w:w="1627" w:type="dxa"/>
            <w:tcBorders>
              <w:top w:val="nil"/>
              <w:left w:val="nil"/>
              <w:bottom w:val="single" w:sz="8" w:space="0" w:color="auto"/>
              <w:right w:val="single" w:sz="8" w:space="0" w:color="auto"/>
            </w:tcBorders>
            <w:shd w:val="clear" w:color="auto" w:fill="auto"/>
            <w:noWrap/>
            <w:vAlign w:val="center"/>
            <w:hideMark/>
          </w:tcPr>
          <w:p w14:paraId="2DC1630B"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88,523,000</w:t>
            </w:r>
          </w:p>
        </w:tc>
        <w:tc>
          <w:tcPr>
            <w:tcW w:w="1472" w:type="dxa"/>
            <w:tcBorders>
              <w:top w:val="nil"/>
              <w:left w:val="nil"/>
              <w:bottom w:val="single" w:sz="8" w:space="0" w:color="auto"/>
              <w:right w:val="nil"/>
            </w:tcBorders>
            <w:shd w:val="clear" w:color="auto" w:fill="auto"/>
            <w:noWrap/>
            <w:vAlign w:val="center"/>
            <w:hideMark/>
          </w:tcPr>
          <w:p w14:paraId="6F016526"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83,383,000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23925FF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5,140,000</w:t>
            </w:r>
          </w:p>
        </w:tc>
        <w:tc>
          <w:tcPr>
            <w:tcW w:w="1520" w:type="dxa"/>
            <w:tcBorders>
              <w:top w:val="nil"/>
              <w:left w:val="nil"/>
              <w:bottom w:val="single" w:sz="8" w:space="0" w:color="auto"/>
              <w:right w:val="single" w:sz="8" w:space="0" w:color="auto"/>
            </w:tcBorders>
            <w:shd w:val="clear" w:color="auto" w:fill="auto"/>
            <w:noWrap/>
            <w:vAlign w:val="center"/>
            <w:hideMark/>
          </w:tcPr>
          <w:p w14:paraId="41773ADA"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6.16%</w:t>
            </w:r>
          </w:p>
        </w:tc>
      </w:tr>
      <w:tr w:rsidR="00C90BE8" w:rsidRPr="00C90BE8" w14:paraId="299544E5"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6D5CB61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proofErr w:type="spellStart"/>
            <w:r w:rsidRPr="00C90BE8">
              <w:rPr>
                <w:rFonts w:asciiTheme="majorBidi" w:eastAsia="Times New Roman" w:hAnsiTheme="majorBidi" w:cstheme="majorBidi"/>
                <w:color w:val="000000" w:themeColor="text1"/>
                <w:kern w:val="0"/>
                <w:sz w:val="24"/>
                <w:szCs w:val="24"/>
                <w14:ligatures w14:val="none"/>
              </w:rPr>
              <w:t>Add'I</w:t>
            </w:r>
            <w:proofErr w:type="spellEnd"/>
            <w:r w:rsidRPr="00C90BE8">
              <w:rPr>
                <w:rFonts w:asciiTheme="majorBidi" w:eastAsia="Times New Roman" w:hAnsiTheme="majorBidi" w:cstheme="majorBidi"/>
                <w:color w:val="000000" w:themeColor="text1"/>
                <w:kern w:val="0"/>
                <w:sz w:val="24"/>
                <w:szCs w:val="24"/>
                <w14:ligatures w14:val="none"/>
              </w:rPr>
              <w:t xml:space="preserve"> Income/expense items</w:t>
            </w:r>
          </w:p>
        </w:tc>
        <w:tc>
          <w:tcPr>
            <w:tcW w:w="1627" w:type="dxa"/>
            <w:tcBorders>
              <w:top w:val="nil"/>
              <w:left w:val="nil"/>
              <w:bottom w:val="single" w:sz="8" w:space="0" w:color="auto"/>
              <w:right w:val="single" w:sz="8" w:space="0" w:color="auto"/>
            </w:tcBorders>
            <w:shd w:val="clear" w:color="auto" w:fill="auto"/>
            <w:noWrap/>
            <w:vAlign w:val="center"/>
            <w:hideMark/>
          </w:tcPr>
          <w:p w14:paraId="18C3139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788,000</w:t>
            </w:r>
          </w:p>
        </w:tc>
        <w:tc>
          <w:tcPr>
            <w:tcW w:w="1472" w:type="dxa"/>
            <w:tcBorders>
              <w:top w:val="nil"/>
              <w:left w:val="nil"/>
              <w:bottom w:val="single" w:sz="8" w:space="0" w:color="auto"/>
              <w:right w:val="nil"/>
            </w:tcBorders>
            <w:shd w:val="clear" w:color="auto" w:fill="auto"/>
            <w:noWrap/>
            <w:vAlign w:val="center"/>
            <w:hideMark/>
          </w:tcPr>
          <w:p w14:paraId="0ED40D6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333,000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781412E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455,000</w:t>
            </w:r>
          </w:p>
        </w:tc>
        <w:tc>
          <w:tcPr>
            <w:tcW w:w="1520" w:type="dxa"/>
            <w:tcBorders>
              <w:top w:val="nil"/>
              <w:left w:val="nil"/>
              <w:bottom w:val="single" w:sz="8" w:space="0" w:color="auto"/>
              <w:right w:val="single" w:sz="8" w:space="0" w:color="auto"/>
            </w:tcBorders>
            <w:shd w:val="clear" w:color="auto" w:fill="auto"/>
            <w:noWrap/>
            <w:vAlign w:val="center"/>
            <w:hideMark/>
          </w:tcPr>
          <w:p w14:paraId="3526B90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136.64%</w:t>
            </w:r>
          </w:p>
        </w:tc>
      </w:tr>
      <w:tr w:rsidR="00C90BE8" w:rsidRPr="00C90BE8" w14:paraId="0E770A42"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5E80C8A0"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Earnings Before Interest and Tax</w:t>
            </w:r>
          </w:p>
        </w:tc>
        <w:tc>
          <w:tcPr>
            <w:tcW w:w="1627" w:type="dxa"/>
            <w:tcBorders>
              <w:top w:val="nil"/>
              <w:left w:val="nil"/>
              <w:bottom w:val="single" w:sz="8" w:space="0" w:color="auto"/>
              <w:right w:val="single" w:sz="8" w:space="0" w:color="auto"/>
            </w:tcBorders>
            <w:shd w:val="clear" w:color="auto" w:fill="auto"/>
            <w:noWrap/>
            <w:vAlign w:val="center"/>
            <w:hideMark/>
          </w:tcPr>
          <w:p w14:paraId="0D9D8E4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89,311,000</w:t>
            </w:r>
          </w:p>
        </w:tc>
        <w:tc>
          <w:tcPr>
            <w:tcW w:w="1472" w:type="dxa"/>
            <w:tcBorders>
              <w:top w:val="nil"/>
              <w:left w:val="nil"/>
              <w:bottom w:val="single" w:sz="8" w:space="0" w:color="auto"/>
              <w:right w:val="nil"/>
            </w:tcBorders>
            <w:shd w:val="clear" w:color="auto" w:fill="auto"/>
            <w:noWrap/>
            <w:vAlign w:val="center"/>
            <w:hideMark/>
          </w:tcPr>
          <w:p w14:paraId="7066E4D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83,716,000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36662A21"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5,595,000</w:t>
            </w:r>
          </w:p>
        </w:tc>
        <w:tc>
          <w:tcPr>
            <w:tcW w:w="1520" w:type="dxa"/>
            <w:tcBorders>
              <w:top w:val="nil"/>
              <w:left w:val="nil"/>
              <w:bottom w:val="single" w:sz="8" w:space="0" w:color="auto"/>
              <w:right w:val="single" w:sz="8" w:space="0" w:color="auto"/>
            </w:tcBorders>
            <w:shd w:val="clear" w:color="auto" w:fill="auto"/>
            <w:noWrap/>
            <w:vAlign w:val="center"/>
            <w:hideMark/>
          </w:tcPr>
          <w:p w14:paraId="086B10FA"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6.68%</w:t>
            </w:r>
          </w:p>
        </w:tc>
      </w:tr>
      <w:tr w:rsidR="00C90BE8" w:rsidRPr="00C90BE8" w14:paraId="460192DD"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07D14BBD"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Interest Expense</w:t>
            </w:r>
          </w:p>
        </w:tc>
        <w:tc>
          <w:tcPr>
            <w:tcW w:w="1627" w:type="dxa"/>
            <w:tcBorders>
              <w:top w:val="nil"/>
              <w:left w:val="nil"/>
              <w:bottom w:val="single" w:sz="8" w:space="0" w:color="auto"/>
              <w:right w:val="single" w:sz="8" w:space="0" w:color="auto"/>
            </w:tcBorders>
            <w:shd w:val="clear" w:color="auto" w:fill="auto"/>
            <w:noWrap/>
            <w:vAlign w:val="center"/>
            <w:hideMark/>
          </w:tcPr>
          <w:p w14:paraId="03534943"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72" w:type="dxa"/>
            <w:tcBorders>
              <w:top w:val="nil"/>
              <w:left w:val="nil"/>
              <w:bottom w:val="single" w:sz="8" w:space="0" w:color="auto"/>
              <w:right w:val="nil"/>
            </w:tcBorders>
            <w:shd w:val="clear" w:color="auto" w:fill="auto"/>
            <w:noWrap/>
            <w:vAlign w:val="center"/>
            <w:hideMark/>
          </w:tcPr>
          <w:p w14:paraId="2D2E3A46"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617E6C5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20" w:type="dxa"/>
            <w:tcBorders>
              <w:top w:val="nil"/>
              <w:left w:val="nil"/>
              <w:bottom w:val="single" w:sz="8" w:space="0" w:color="auto"/>
              <w:right w:val="single" w:sz="8" w:space="0" w:color="auto"/>
            </w:tcBorders>
            <w:shd w:val="clear" w:color="auto" w:fill="auto"/>
            <w:noWrap/>
            <w:vAlign w:val="center"/>
            <w:hideMark/>
          </w:tcPr>
          <w:p w14:paraId="4A0F3F70"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46075DEC"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456C06B2"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Earnings Before Tax</w:t>
            </w:r>
          </w:p>
        </w:tc>
        <w:tc>
          <w:tcPr>
            <w:tcW w:w="1627" w:type="dxa"/>
            <w:tcBorders>
              <w:top w:val="nil"/>
              <w:left w:val="nil"/>
              <w:bottom w:val="single" w:sz="8" w:space="0" w:color="auto"/>
              <w:right w:val="single" w:sz="8" w:space="0" w:color="auto"/>
            </w:tcBorders>
            <w:shd w:val="clear" w:color="auto" w:fill="auto"/>
            <w:noWrap/>
            <w:vAlign w:val="center"/>
            <w:hideMark/>
          </w:tcPr>
          <w:p w14:paraId="5C49AF68"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89,311,000</w:t>
            </w:r>
          </w:p>
        </w:tc>
        <w:tc>
          <w:tcPr>
            <w:tcW w:w="1472" w:type="dxa"/>
            <w:tcBorders>
              <w:top w:val="nil"/>
              <w:left w:val="nil"/>
              <w:bottom w:val="single" w:sz="8" w:space="0" w:color="auto"/>
              <w:right w:val="nil"/>
            </w:tcBorders>
            <w:shd w:val="clear" w:color="auto" w:fill="auto"/>
            <w:noWrap/>
            <w:vAlign w:val="center"/>
            <w:hideMark/>
          </w:tcPr>
          <w:p w14:paraId="11DB1355"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83,716,000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1C816299"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5,595,000</w:t>
            </w:r>
          </w:p>
        </w:tc>
        <w:tc>
          <w:tcPr>
            <w:tcW w:w="1520" w:type="dxa"/>
            <w:tcBorders>
              <w:top w:val="nil"/>
              <w:left w:val="nil"/>
              <w:bottom w:val="single" w:sz="8" w:space="0" w:color="auto"/>
              <w:right w:val="single" w:sz="8" w:space="0" w:color="auto"/>
            </w:tcBorders>
            <w:shd w:val="clear" w:color="auto" w:fill="auto"/>
            <w:noWrap/>
            <w:vAlign w:val="center"/>
            <w:hideMark/>
          </w:tcPr>
          <w:p w14:paraId="2AB03C55"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6.68%</w:t>
            </w:r>
          </w:p>
        </w:tc>
      </w:tr>
      <w:tr w:rsidR="00C90BE8" w:rsidRPr="00C90BE8" w14:paraId="27292255"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23AB06C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Income Tax</w:t>
            </w:r>
          </w:p>
        </w:tc>
        <w:tc>
          <w:tcPr>
            <w:tcW w:w="1627" w:type="dxa"/>
            <w:tcBorders>
              <w:top w:val="nil"/>
              <w:left w:val="nil"/>
              <w:bottom w:val="single" w:sz="8" w:space="0" w:color="auto"/>
              <w:right w:val="single" w:sz="8" w:space="0" w:color="auto"/>
            </w:tcBorders>
            <w:shd w:val="clear" w:color="auto" w:fill="auto"/>
            <w:noWrap/>
            <w:vAlign w:val="center"/>
            <w:hideMark/>
          </w:tcPr>
          <w:p w14:paraId="73306E56"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16,950,000</w:t>
            </w:r>
          </w:p>
        </w:tc>
        <w:tc>
          <w:tcPr>
            <w:tcW w:w="1472" w:type="dxa"/>
            <w:tcBorders>
              <w:top w:val="nil"/>
              <w:left w:val="nil"/>
              <w:bottom w:val="single" w:sz="8" w:space="0" w:color="auto"/>
              <w:right w:val="nil"/>
            </w:tcBorders>
            <w:shd w:val="clear" w:color="auto" w:fill="auto"/>
            <w:noWrap/>
            <w:vAlign w:val="center"/>
            <w:hideMark/>
          </w:tcPr>
          <w:p w14:paraId="2405DC3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10,978,000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0FDE174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5,972,000</w:t>
            </w:r>
          </w:p>
        </w:tc>
        <w:tc>
          <w:tcPr>
            <w:tcW w:w="1520" w:type="dxa"/>
            <w:tcBorders>
              <w:top w:val="nil"/>
              <w:left w:val="nil"/>
              <w:bottom w:val="single" w:sz="8" w:space="0" w:color="auto"/>
              <w:right w:val="single" w:sz="8" w:space="0" w:color="auto"/>
            </w:tcBorders>
            <w:shd w:val="clear" w:color="auto" w:fill="auto"/>
            <w:noWrap/>
            <w:vAlign w:val="center"/>
            <w:hideMark/>
          </w:tcPr>
          <w:p w14:paraId="5630BF56"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54.40%</w:t>
            </w:r>
          </w:p>
        </w:tc>
      </w:tr>
      <w:tr w:rsidR="00C90BE8" w:rsidRPr="00C90BE8" w14:paraId="3F8C0F35"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7016D36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Minority Interest</w:t>
            </w:r>
          </w:p>
        </w:tc>
        <w:tc>
          <w:tcPr>
            <w:tcW w:w="1627" w:type="dxa"/>
            <w:tcBorders>
              <w:top w:val="nil"/>
              <w:left w:val="nil"/>
              <w:bottom w:val="single" w:sz="8" w:space="0" w:color="auto"/>
              <w:right w:val="single" w:sz="8" w:space="0" w:color="auto"/>
            </w:tcBorders>
            <w:shd w:val="clear" w:color="auto" w:fill="auto"/>
            <w:noWrap/>
            <w:vAlign w:val="center"/>
            <w:hideMark/>
          </w:tcPr>
          <w:p w14:paraId="36B9A715"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72" w:type="dxa"/>
            <w:tcBorders>
              <w:top w:val="nil"/>
              <w:left w:val="nil"/>
              <w:bottom w:val="single" w:sz="8" w:space="0" w:color="auto"/>
              <w:right w:val="nil"/>
            </w:tcBorders>
            <w:shd w:val="clear" w:color="auto" w:fill="auto"/>
            <w:noWrap/>
            <w:vAlign w:val="center"/>
            <w:hideMark/>
          </w:tcPr>
          <w:p w14:paraId="0B4BAA2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70CC0FC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20" w:type="dxa"/>
            <w:tcBorders>
              <w:top w:val="nil"/>
              <w:left w:val="nil"/>
              <w:bottom w:val="single" w:sz="8" w:space="0" w:color="auto"/>
              <w:right w:val="single" w:sz="8" w:space="0" w:color="auto"/>
            </w:tcBorders>
            <w:shd w:val="clear" w:color="auto" w:fill="auto"/>
            <w:noWrap/>
            <w:vAlign w:val="center"/>
            <w:hideMark/>
          </w:tcPr>
          <w:p w14:paraId="5F865587"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7361AFCC" w14:textId="77777777" w:rsidTr="002837DE">
        <w:trPr>
          <w:trHeight w:val="645"/>
        </w:trPr>
        <w:tc>
          <w:tcPr>
            <w:tcW w:w="3216" w:type="dxa"/>
            <w:tcBorders>
              <w:top w:val="nil"/>
              <w:left w:val="single" w:sz="8" w:space="0" w:color="auto"/>
              <w:bottom w:val="single" w:sz="8" w:space="0" w:color="auto"/>
              <w:right w:val="single" w:sz="8" w:space="0" w:color="auto"/>
            </w:tcBorders>
            <w:shd w:val="clear" w:color="auto" w:fill="auto"/>
            <w:vAlign w:val="center"/>
            <w:hideMark/>
          </w:tcPr>
          <w:p w14:paraId="7B30450F"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Equity Earnings/Loss </w:t>
            </w:r>
            <w:proofErr w:type="spellStart"/>
            <w:r w:rsidRPr="00C90BE8">
              <w:rPr>
                <w:rFonts w:asciiTheme="majorBidi" w:eastAsia="Times New Roman" w:hAnsiTheme="majorBidi" w:cstheme="majorBidi"/>
                <w:color w:val="000000" w:themeColor="text1"/>
                <w:kern w:val="0"/>
                <w:sz w:val="24"/>
                <w:szCs w:val="24"/>
                <w14:ligatures w14:val="none"/>
              </w:rPr>
              <w:t>Unconsoliated</w:t>
            </w:r>
            <w:proofErr w:type="spellEnd"/>
            <w:r w:rsidRPr="00C90BE8">
              <w:rPr>
                <w:rFonts w:asciiTheme="majorBidi" w:eastAsia="Times New Roman" w:hAnsiTheme="majorBidi" w:cstheme="majorBidi"/>
                <w:color w:val="000000" w:themeColor="text1"/>
                <w:kern w:val="0"/>
                <w:sz w:val="24"/>
                <w:szCs w:val="24"/>
                <w14:ligatures w14:val="none"/>
              </w:rPr>
              <w:t xml:space="preserve"> </w:t>
            </w:r>
            <w:proofErr w:type="spellStart"/>
            <w:r w:rsidRPr="00C90BE8">
              <w:rPr>
                <w:rFonts w:asciiTheme="majorBidi" w:eastAsia="Times New Roman" w:hAnsiTheme="majorBidi" w:cstheme="majorBidi"/>
                <w:color w:val="000000" w:themeColor="text1"/>
                <w:kern w:val="0"/>
                <w:sz w:val="24"/>
                <w:szCs w:val="24"/>
                <w14:ligatures w14:val="none"/>
              </w:rPr>
              <w:t>Subsidary</w:t>
            </w:r>
            <w:proofErr w:type="spellEnd"/>
          </w:p>
        </w:tc>
        <w:tc>
          <w:tcPr>
            <w:tcW w:w="1627" w:type="dxa"/>
            <w:tcBorders>
              <w:top w:val="nil"/>
              <w:left w:val="nil"/>
              <w:bottom w:val="single" w:sz="8" w:space="0" w:color="auto"/>
              <w:right w:val="single" w:sz="8" w:space="0" w:color="auto"/>
            </w:tcBorders>
            <w:shd w:val="clear" w:color="auto" w:fill="auto"/>
            <w:noWrap/>
            <w:vAlign w:val="center"/>
            <w:hideMark/>
          </w:tcPr>
          <w:p w14:paraId="05D6445E"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72" w:type="dxa"/>
            <w:tcBorders>
              <w:top w:val="nil"/>
              <w:left w:val="nil"/>
              <w:bottom w:val="single" w:sz="8" w:space="0" w:color="auto"/>
              <w:right w:val="nil"/>
            </w:tcBorders>
            <w:shd w:val="clear" w:color="auto" w:fill="auto"/>
            <w:noWrap/>
            <w:vAlign w:val="center"/>
            <w:hideMark/>
          </w:tcPr>
          <w:p w14:paraId="08097DA1"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6F2534C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520" w:type="dxa"/>
            <w:tcBorders>
              <w:top w:val="nil"/>
              <w:left w:val="nil"/>
              <w:bottom w:val="single" w:sz="8" w:space="0" w:color="auto"/>
              <w:right w:val="single" w:sz="8" w:space="0" w:color="auto"/>
            </w:tcBorders>
            <w:shd w:val="clear" w:color="auto" w:fill="auto"/>
            <w:noWrap/>
            <w:vAlign w:val="center"/>
            <w:hideMark/>
          </w:tcPr>
          <w:p w14:paraId="01674F81"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7310DAA6"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05A21E33"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Net Income-Cont. Operations</w:t>
            </w:r>
          </w:p>
        </w:tc>
        <w:tc>
          <w:tcPr>
            <w:tcW w:w="1627" w:type="dxa"/>
            <w:tcBorders>
              <w:top w:val="nil"/>
              <w:left w:val="nil"/>
              <w:bottom w:val="single" w:sz="8" w:space="0" w:color="auto"/>
              <w:right w:val="single" w:sz="8" w:space="0" w:color="auto"/>
            </w:tcBorders>
            <w:shd w:val="clear" w:color="auto" w:fill="auto"/>
            <w:noWrap/>
            <w:vAlign w:val="center"/>
            <w:hideMark/>
          </w:tcPr>
          <w:p w14:paraId="376D378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72,361,000</w:t>
            </w:r>
          </w:p>
        </w:tc>
        <w:tc>
          <w:tcPr>
            <w:tcW w:w="1472" w:type="dxa"/>
            <w:tcBorders>
              <w:top w:val="nil"/>
              <w:left w:val="nil"/>
              <w:bottom w:val="single" w:sz="8" w:space="0" w:color="auto"/>
              <w:right w:val="nil"/>
            </w:tcBorders>
            <w:shd w:val="clear" w:color="auto" w:fill="auto"/>
            <w:noWrap/>
            <w:vAlign w:val="center"/>
            <w:hideMark/>
          </w:tcPr>
          <w:p w14:paraId="73F9492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72,738,000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3D78661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-377,000</w:t>
            </w:r>
          </w:p>
        </w:tc>
        <w:tc>
          <w:tcPr>
            <w:tcW w:w="1520" w:type="dxa"/>
            <w:tcBorders>
              <w:top w:val="nil"/>
              <w:left w:val="nil"/>
              <w:bottom w:val="single" w:sz="8" w:space="0" w:color="auto"/>
              <w:right w:val="single" w:sz="8" w:space="0" w:color="auto"/>
            </w:tcBorders>
            <w:shd w:val="clear" w:color="auto" w:fill="auto"/>
            <w:noWrap/>
            <w:vAlign w:val="center"/>
            <w:hideMark/>
          </w:tcPr>
          <w:p w14:paraId="4EF04842"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-0.52%</w:t>
            </w:r>
          </w:p>
        </w:tc>
      </w:tr>
      <w:tr w:rsidR="00C90BE8" w:rsidRPr="00C90BE8" w14:paraId="78554A02" w14:textId="77777777" w:rsidTr="002837DE">
        <w:trPr>
          <w:trHeight w:val="330"/>
        </w:trPr>
        <w:tc>
          <w:tcPr>
            <w:tcW w:w="3216" w:type="dxa"/>
            <w:tcBorders>
              <w:top w:val="nil"/>
              <w:left w:val="single" w:sz="8" w:space="0" w:color="auto"/>
              <w:bottom w:val="single" w:sz="8" w:space="0" w:color="auto"/>
              <w:right w:val="single" w:sz="8" w:space="0" w:color="auto"/>
            </w:tcBorders>
            <w:shd w:val="clear" w:color="auto" w:fill="auto"/>
            <w:noWrap/>
            <w:vAlign w:val="center"/>
            <w:hideMark/>
          </w:tcPr>
          <w:p w14:paraId="68A107DD"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Net Income</w:t>
            </w:r>
          </w:p>
        </w:tc>
        <w:tc>
          <w:tcPr>
            <w:tcW w:w="1627" w:type="dxa"/>
            <w:tcBorders>
              <w:top w:val="nil"/>
              <w:left w:val="nil"/>
              <w:bottom w:val="single" w:sz="8" w:space="0" w:color="auto"/>
              <w:right w:val="single" w:sz="8" w:space="0" w:color="auto"/>
            </w:tcBorders>
            <w:shd w:val="clear" w:color="auto" w:fill="auto"/>
            <w:noWrap/>
            <w:vAlign w:val="center"/>
            <w:hideMark/>
          </w:tcPr>
          <w:p w14:paraId="04B7A957"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72,361,000</w:t>
            </w:r>
          </w:p>
        </w:tc>
        <w:tc>
          <w:tcPr>
            <w:tcW w:w="1472" w:type="dxa"/>
            <w:tcBorders>
              <w:top w:val="nil"/>
              <w:left w:val="nil"/>
              <w:bottom w:val="single" w:sz="8" w:space="0" w:color="auto"/>
              <w:right w:val="nil"/>
            </w:tcBorders>
            <w:shd w:val="clear" w:color="auto" w:fill="auto"/>
            <w:noWrap/>
            <w:vAlign w:val="center"/>
            <w:hideMark/>
          </w:tcPr>
          <w:p w14:paraId="14E83258"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72,738,000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2AE0153D"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-377,000</w:t>
            </w:r>
          </w:p>
        </w:tc>
        <w:tc>
          <w:tcPr>
            <w:tcW w:w="1520" w:type="dxa"/>
            <w:tcBorders>
              <w:top w:val="nil"/>
              <w:left w:val="nil"/>
              <w:bottom w:val="single" w:sz="8" w:space="0" w:color="auto"/>
              <w:right w:val="single" w:sz="8" w:space="0" w:color="auto"/>
            </w:tcBorders>
            <w:shd w:val="clear" w:color="auto" w:fill="auto"/>
            <w:noWrap/>
            <w:vAlign w:val="center"/>
            <w:hideMark/>
          </w:tcPr>
          <w:p w14:paraId="719B92A2"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-0.52%</w:t>
            </w:r>
          </w:p>
        </w:tc>
      </w:tr>
      <w:tr w:rsidR="00270469" w:rsidRPr="00C90BE8" w14:paraId="22FE2E93" w14:textId="77777777" w:rsidTr="002837DE">
        <w:trPr>
          <w:trHeight w:val="645"/>
        </w:trPr>
        <w:tc>
          <w:tcPr>
            <w:tcW w:w="3216" w:type="dxa"/>
            <w:tcBorders>
              <w:top w:val="nil"/>
              <w:left w:val="single" w:sz="8" w:space="0" w:color="auto"/>
              <w:bottom w:val="single" w:sz="8" w:space="0" w:color="auto"/>
              <w:right w:val="single" w:sz="8" w:space="0" w:color="auto"/>
            </w:tcBorders>
            <w:shd w:val="clear" w:color="auto" w:fill="auto"/>
            <w:vAlign w:val="center"/>
            <w:hideMark/>
          </w:tcPr>
          <w:p w14:paraId="7B0523F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Net Income Applicable to Common </w:t>
            </w:r>
            <w:proofErr w:type="spellStart"/>
            <w:r w:rsidRPr="00C90BE8">
              <w:rPr>
                <w:rFonts w:asciiTheme="majorBidi" w:eastAsia="Times New Roman" w:hAnsiTheme="majorBidi" w:cstheme="majorBidi"/>
                <w:color w:val="000000" w:themeColor="text1"/>
                <w:kern w:val="0"/>
                <w:sz w:val="24"/>
                <w:szCs w:val="24"/>
                <w14:ligatures w14:val="none"/>
              </w:rPr>
              <w:t>Shareholers</w:t>
            </w:r>
            <w:proofErr w:type="spellEnd"/>
          </w:p>
        </w:tc>
        <w:tc>
          <w:tcPr>
            <w:tcW w:w="1627" w:type="dxa"/>
            <w:tcBorders>
              <w:top w:val="nil"/>
              <w:left w:val="nil"/>
              <w:bottom w:val="single" w:sz="8" w:space="0" w:color="auto"/>
              <w:right w:val="single" w:sz="8" w:space="0" w:color="auto"/>
            </w:tcBorders>
            <w:shd w:val="clear" w:color="auto" w:fill="auto"/>
            <w:noWrap/>
            <w:vAlign w:val="center"/>
            <w:hideMark/>
          </w:tcPr>
          <w:p w14:paraId="0F428518"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72,361,000</w:t>
            </w:r>
          </w:p>
        </w:tc>
        <w:tc>
          <w:tcPr>
            <w:tcW w:w="1472" w:type="dxa"/>
            <w:tcBorders>
              <w:top w:val="nil"/>
              <w:left w:val="nil"/>
              <w:bottom w:val="single" w:sz="8" w:space="0" w:color="auto"/>
              <w:right w:val="nil"/>
            </w:tcBorders>
            <w:shd w:val="clear" w:color="auto" w:fill="auto"/>
            <w:noWrap/>
            <w:vAlign w:val="center"/>
            <w:hideMark/>
          </w:tcPr>
          <w:p w14:paraId="05F897A7" w14:textId="77777777" w:rsidR="003A3009" w:rsidRPr="00C90BE8" w:rsidRDefault="003A3009" w:rsidP="002837DE">
            <w:pPr>
              <w:spacing w:after="0" w:line="240" w:lineRule="auto"/>
              <w:jc w:val="right"/>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72,738,000</w:t>
            </w: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2CDEA26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-377,000</w:t>
            </w:r>
          </w:p>
        </w:tc>
        <w:tc>
          <w:tcPr>
            <w:tcW w:w="1520" w:type="dxa"/>
            <w:tcBorders>
              <w:top w:val="nil"/>
              <w:left w:val="nil"/>
              <w:bottom w:val="single" w:sz="8" w:space="0" w:color="auto"/>
              <w:right w:val="single" w:sz="8" w:space="0" w:color="auto"/>
            </w:tcBorders>
            <w:shd w:val="clear" w:color="auto" w:fill="auto"/>
            <w:noWrap/>
            <w:vAlign w:val="center"/>
            <w:hideMark/>
          </w:tcPr>
          <w:p w14:paraId="7409473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-0.52%</w:t>
            </w:r>
          </w:p>
        </w:tc>
      </w:tr>
    </w:tbl>
    <w:p w14:paraId="29E56CE0" w14:textId="77777777" w:rsidR="003A3009" w:rsidRPr="00C90BE8" w:rsidRDefault="003A3009">
      <w:pPr>
        <w:rPr>
          <w:rFonts w:asciiTheme="majorBidi" w:hAnsiTheme="majorBidi" w:cstheme="majorBidi"/>
          <w:color w:val="000000" w:themeColor="text1"/>
          <w:sz w:val="24"/>
          <w:szCs w:val="24"/>
        </w:rPr>
      </w:pPr>
    </w:p>
    <w:p w14:paraId="3C113E28" w14:textId="77777777" w:rsidR="003A3009" w:rsidRPr="00C90BE8" w:rsidRDefault="003A3009">
      <w:pPr>
        <w:rPr>
          <w:rFonts w:asciiTheme="majorBidi" w:hAnsiTheme="majorBidi" w:cstheme="majorBidi"/>
          <w:color w:val="000000" w:themeColor="text1"/>
          <w:sz w:val="24"/>
          <w:szCs w:val="24"/>
        </w:rPr>
      </w:pPr>
    </w:p>
    <w:p w14:paraId="602E5865" w14:textId="77777777" w:rsidR="003A3009" w:rsidRDefault="003A3009">
      <w:pPr>
        <w:rPr>
          <w:rFonts w:asciiTheme="majorBidi" w:hAnsiTheme="majorBidi" w:cstheme="majorBidi"/>
          <w:color w:val="000000" w:themeColor="text1"/>
          <w:sz w:val="24"/>
          <w:szCs w:val="24"/>
        </w:rPr>
      </w:pPr>
    </w:p>
    <w:p w14:paraId="0F9E9E48" w14:textId="77777777" w:rsidR="00896442" w:rsidRDefault="00896442">
      <w:pPr>
        <w:rPr>
          <w:rFonts w:asciiTheme="majorBidi" w:hAnsiTheme="majorBidi" w:cstheme="majorBidi"/>
          <w:color w:val="000000" w:themeColor="text1"/>
          <w:sz w:val="24"/>
          <w:szCs w:val="24"/>
        </w:rPr>
      </w:pPr>
    </w:p>
    <w:p w14:paraId="32626D62" w14:textId="77777777" w:rsidR="00896442" w:rsidRDefault="00896442">
      <w:pPr>
        <w:rPr>
          <w:rFonts w:asciiTheme="majorBidi" w:hAnsiTheme="majorBidi" w:cstheme="majorBidi"/>
          <w:color w:val="000000" w:themeColor="text1"/>
          <w:sz w:val="24"/>
          <w:szCs w:val="24"/>
        </w:rPr>
      </w:pPr>
    </w:p>
    <w:p w14:paraId="1512F34C" w14:textId="77777777" w:rsidR="00896442" w:rsidRDefault="00896442">
      <w:pPr>
        <w:rPr>
          <w:rFonts w:asciiTheme="majorBidi" w:hAnsiTheme="majorBidi" w:cstheme="majorBidi"/>
          <w:color w:val="000000" w:themeColor="text1"/>
          <w:sz w:val="24"/>
          <w:szCs w:val="24"/>
        </w:rPr>
      </w:pPr>
    </w:p>
    <w:p w14:paraId="5ECCA948" w14:textId="77777777" w:rsidR="00896442" w:rsidRDefault="00896442">
      <w:pPr>
        <w:rPr>
          <w:rFonts w:asciiTheme="majorBidi" w:hAnsiTheme="majorBidi" w:cstheme="majorBidi"/>
          <w:color w:val="000000" w:themeColor="text1"/>
          <w:sz w:val="24"/>
          <w:szCs w:val="24"/>
        </w:rPr>
      </w:pPr>
    </w:p>
    <w:p w14:paraId="13DE2B66" w14:textId="77777777" w:rsidR="00896442" w:rsidRDefault="00896442">
      <w:pPr>
        <w:rPr>
          <w:rFonts w:asciiTheme="majorBidi" w:hAnsiTheme="majorBidi" w:cstheme="majorBidi"/>
          <w:color w:val="000000" w:themeColor="text1"/>
          <w:sz w:val="24"/>
          <w:szCs w:val="24"/>
        </w:rPr>
      </w:pPr>
    </w:p>
    <w:p w14:paraId="4F588849" w14:textId="77777777" w:rsidR="00896442" w:rsidRPr="00C90BE8" w:rsidRDefault="00896442">
      <w:pPr>
        <w:rPr>
          <w:rFonts w:asciiTheme="majorBidi" w:hAnsiTheme="majorBidi" w:cstheme="majorBidi"/>
          <w:color w:val="000000" w:themeColor="text1"/>
          <w:sz w:val="24"/>
          <w:szCs w:val="24"/>
        </w:rPr>
      </w:pPr>
    </w:p>
    <w:p w14:paraId="7F76526B" w14:textId="77777777" w:rsidR="003A3009" w:rsidRPr="00C90BE8" w:rsidRDefault="003A3009">
      <w:pPr>
        <w:rPr>
          <w:rFonts w:asciiTheme="majorBidi" w:hAnsiTheme="majorBidi" w:cstheme="majorBidi"/>
          <w:color w:val="000000" w:themeColor="text1"/>
          <w:sz w:val="24"/>
          <w:szCs w:val="24"/>
        </w:rPr>
      </w:pPr>
    </w:p>
    <w:p w14:paraId="63CF3A38" w14:textId="52F279D2" w:rsidR="003A3009" w:rsidRPr="00C90BE8" w:rsidRDefault="003A3009" w:rsidP="003A3009">
      <w:pPr>
        <w:jc w:val="center"/>
        <w:rPr>
          <w:rFonts w:asciiTheme="majorBidi" w:hAnsiTheme="majorBidi" w:cstheme="majorBidi"/>
          <w:b/>
          <w:bCs/>
          <w:color w:val="000000" w:themeColor="text1"/>
          <w:sz w:val="24"/>
          <w:szCs w:val="24"/>
        </w:rPr>
      </w:pPr>
      <w:r w:rsidRPr="00C90BE8">
        <w:rPr>
          <w:rFonts w:asciiTheme="majorBidi" w:hAnsiTheme="majorBidi" w:cstheme="majorBidi"/>
          <w:b/>
          <w:bCs/>
          <w:color w:val="000000" w:themeColor="text1"/>
          <w:sz w:val="24"/>
          <w:szCs w:val="24"/>
        </w:rPr>
        <w:t>Microsoft’s Balance Sheet June 2022 and 2023</w:t>
      </w:r>
    </w:p>
    <w:p w14:paraId="611A495F" w14:textId="77777777" w:rsidR="003A3009" w:rsidRPr="00C90BE8" w:rsidRDefault="003A3009">
      <w:pPr>
        <w:rPr>
          <w:rFonts w:asciiTheme="majorBidi" w:hAnsiTheme="majorBidi" w:cstheme="majorBidi"/>
          <w:color w:val="000000" w:themeColor="text1"/>
          <w:sz w:val="24"/>
          <w:szCs w:val="24"/>
        </w:rPr>
      </w:pPr>
    </w:p>
    <w:tbl>
      <w:tblPr>
        <w:tblW w:w="9800" w:type="dxa"/>
        <w:tblInd w:w="113" w:type="dxa"/>
        <w:tblLook w:val="04A0" w:firstRow="1" w:lastRow="0" w:firstColumn="1" w:lastColumn="0" w:noHBand="0" w:noVBand="1"/>
      </w:tblPr>
      <w:tblGrid>
        <w:gridCol w:w="2540"/>
        <w:gridCol w:w="1640"/>
        <w:gridCol w:w="1480"/>
        <w:gridCol w:w="2200"/>
        <w:gridCol w:w="1940"/>
      </w:tblGrid>
      <w:tr w:rsidR="00C90BE8" w:rsidRPr="00C90BE8" w14:paraId="2C9007E3" w14:textId="77777777" w:rsidTr="002837DE">
        <w:trPr>
          <w:trHeight w:val="570"/>
        </w:trPr>
        <w:tc>
          <w:tcPr>
            <w:tcW w:w="2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13943"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Period Ending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259E991B"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6/30/2023</w:t>
            </w:r>
          </w:p>
        </w:tc>
        <w:tc>
          <w:tcPr>
            <w:tcW w:w="1480" w:type="dxa"/>
            <w:tcBorders>
              <w:top w:val="single" w:sz="4" w:space="0" w:color="auto"/>
              <w:left w:val="nil"/>
              <w:bottom w:val="single" w:sz="4" w:space="0" w:color="auto"/>
              <w:right w:val="nil"/>
            </w:tcBorders>
            <w:shd w:val="clear" w:color="auto" w:fill="auto"/>
            <w:vAlign w:val="center"/>
            <w:hideMark/>
          </w:tcPr>
          <w:p w14:paraId="50646B83"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6/30/2022</w:t>
            </w:r>
          </w:p>
        </w:tc>
        <w:tc>
          <w:tcPr>
            <w:tcW w:w="2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7D5E1A"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Increase (or Decrease)</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14:paraId="5F8FD94B" w14:textId="77777777" w:rsidR="003A3009" w:rsidRPr="00C90BE8" w:rsidRDefault="003A3009" w:rsidP="002837DE">
            <w:pPr>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Percent of Change</w:t>
            </w:r>
          </w:p>
        </w:tc>
      </w:tr>
      <w:tr w:rsidR="00C90BE8" w:rsidRPr="00C90BE8" w14:paraId="7279D996"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vAlign w:val="center"/>
            <w:hideMark/>
          </w:tcPr>
          <w:p w14:paraId="2C8B49B0"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Current Assets</w:t>
            </w:r>
          </w:p>
        </w:tc>
        <w:tc>
          <w:tcPr>
            <w:tcW w:w="1640" w:type="dxa"/>
            <w:tcBorders>
              <w:top w:val="nil"/>
              <w:left w:val="nil"/>
              <w:bottom w:val="single" w:sz="4" w:space="0" w:color="auto"/>
              <w:right w:val="single" w:sz="4" w:space="0" w:color="auto"/>
            </w:tcBorders>
            <w:shd w:val="clear" w:color="auto" w:fill="auto"/>
            <w:vAlign w:val="center"/>
            <w:hideMark/>
          </w:tcPr>
          <w:p w14:paraId="76969D95"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nil"/>
            </w:tcBorders>
            <w:shd w:val="clear" w:color="auto" w:fill="auto"/>
            <w:vAlign w:val="center"/>
            <w:hideMark/>
          </w:tcPr>
          <w:p w14:paraId="0B284342"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2A904A2"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940" w:type="dxa"/>
            <w:tcBorders>
              <w:top w:val="nil"/>
              <w:left w:val="nil"/>
              <w:bottom w:val="single" w:sz="4" w:space="0" w:color="auto"/>
              <w:right w:val="single" w:sz="4" w:space="0" w:color="auto"/>
            </w:tcBorders>
            <w:shd w:val="clear" w:color="auto" w:fill="auto"/>
            <w:noWrap/>
            <w:vAlign w:val="bottom"/>
            <w:hideMark/>
          </w:tcPr>
          <w:p w14:paraId="4923838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3DC52377"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479D3FE2"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Cash and cash equivalents</w:t>
            </w:r>
          </w:p>
        </w:tc>
        <w:tc>
          <w:tcPr>
            <w:tcW w:w="1640" w:type="dxa"/>
            <w:tcBorders>
              <w:top w:val="nil"/>
              <w:left w:val="nil"/>
              <w:bottom w:val="single" w:sz="4" w:space="0" w:color="auto"/>
              <w:right w:val="single" w:sz="4" w:space="0" w:color="auto"/>
            </w:tcBorders>
            <w:shd w:val="clear" w:color="auto" w:fill="auto"/>
            <w:noWrap/>
            <w:vAlign w:val="bottom"/>
            <w:hideMark/>
          </w:tcPr>
          <w:p w14:paraId="76A8AC9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34,704,000</w:t>
            </w:r>
          </w:p>
        </w:tc>
        <w:tc>
          <w:tcPr>
            <w:tcW w:w="1480" w:type="dxa"/>
            <w:tcBorders>
              <w:top w:val="nil"/>
              <w:left w:val="nil"/>
              <w:bottom w:val="single" w:sz="4" w:space="0" w:color="auto"/>
              <w:right w:val="nil"/>
            </w:tcBorders>
            <w:shd w:val="clear" w:color="auto" w:fill="auto"/>
            <w:noWrap/>
            <w:vAlign w:val="bottom"/>
            <w:hideMark/>
          </w:tcPr>
          <w:p w14:paraId="3FF342B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13,931,000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252BF71"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20,773,000</w:t>
            </w:r>
          </w:p>
        </w:tc>
        <w:tc>
          <w:tcPr>
            <w:tcW w:w="1940" w:type="dxa"/>
            <w:tcBorders>
              <w:top w:val="nil"/>
              <w:left w:val="nil"/>
              <w:bottom w:val="single" w:sz="4" w:space="0" w:color="auto"/>
              <w:right w:val="single" w:sz="4" w:space="0" w:color="auto"/>
            </w:tcBorders>
            <w:shd w:val="clear" w:color="auto" w:fill="auto"/>
            <w:noWrap/>
            <w:vAlign w:val="bottom"/>
            <w:hideMark/>
          </w:tcPr>
          <w:p w14:paraId="6B8739E6"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149.11%</w:t>
            </w:r>
          </w:p>
        </w:tc>
      </w:tr>
      <w:tr w:rsidR="00C90BE8" w:rsidRPr="00C90BE8" w14:paraId="6B9536F1"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4EEE7042"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Short term investments</w:t>
            </w:r>
          </w:p>
        </w:tc>
        <w:tc>
          <w:tcPr>
            <w:tcW w:w="1640" w:type="dxa"/>
            <w:tcBorders>
              <w:top w:val="nil"/>
              <w:left w:val="nil"/>
              <w:bottom w:val="single" w:sz="4" w:space="0" w:color="auto"/>
              <w:right w:val="single" w:sz="4" w:space="0" w:color="auto"/>
            </w:tcBorders>
            <w:shd w:val="clear" w:color="auto" w:fill="auto"/>
            <w:noWrap/>
            <w:vAlign w:val="bottom"/>
            <w:hideMark/>
          </w:tcPr>
          <w:p w14:paraId="2C5580A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76,558,000</w:t>
            </w:r>
          </w:p>
        </w:tc>
        <w:tc>
          <w:tcPr>
            <w:tcW w:w="1480" w:type="dxa"/>
            <w:tcBorders>
              <w:top w:val="nil"/>
              <w:left w:val="nil"/>
              <w:bottom w:val="single" w:sz="4" w:space="0" w:color="auto"/>
              <w:right w:val="nil"/>
            </w:tcBorders>
            <w:shd w:val="clear" w:color="auto" w:fill="auto"/>
            <w:noWrap/>
            <w:vAlign w:val="bottom"/>
            <w:hideMark/>
          </w:tcPr>
          <w:p w14:paraId="67343C2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90,826,000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9F3E58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-14,268,000</w:t>
            </w:r>
          </w:p>
        </w:tc>
        <w:tc>
          <w:tcPr>
            <w:tcW w:w="1940" w:type="dxa"/>
            <w:tcBorders>
              <w:top w:val="nil"/>
              <w:left w:val="nil"/>
              <w:bottom w:val="single" w:sz="4" w:space="0" w:color="auto"/>
              <w:right w:val="single" w:sz="4" w:space="0" w:color="auto"/>
            </w:tcBorders>
            <w:shd w:val="clear" w:color="auto" w:fill="auto"/>
            <w:noWrap/>
            <w:vAlign w:val="bottom"/>
            <w:hideMark/>
          </w:tcPr>
          <w:p w14:paraId="7CB94B93"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-15.71%</w:t>
            </w:r>
          </w:p>
        </w:tc>
      </w:tr>
      <w:tr w:rsidR="00C90BE8" w:rsidRPr="00C90BE8" w14:paraId="44C85A48"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5669B529"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Net Receivables</w:t>
            </w:r>
          </w:p>
        </w:tc>
        <w:tc>
          <w:tcPr>
            <w:tcW w:w="1640" w:type="dxa"/>
            <w:tcBorders>
              <w:top w:val="nil"/>
              <w:left w:val="nil"/>
              <w:bottom w:val="single" w:sz="4" w:space="0" w:color="auto"/>
              <w:right w:val="single" w:sz="4" w:space="0" w:color="auto"/>
            </w:tcBorders>
            <w:shd w:val="clear" w:color="auto" w:fill="auto"/>
            <w:noWrap/>
            <w:vAlign w:val="bottom"/>
            <w:hideMark/>
          </w:tcPr>
          <w:p w14:paraId="3057B83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48,688,000</w:t>
            </w:r>
          </w:p>
        </w:tc>
        <w:tc>
          <w:tcPr>
            <w:tcW w:w="1480" w:type="dxa"/>
            <w:tcBorders>
              <w:top w:val="nil"/>
              <w:left w:val="nil"/>
              <w:bottom w:val="single" w:sz="4" w:space="0" w:color="auto"/>
              <w:right w:val="nil"/>
            </w:tcBorders>
            <w:shd w:val="clear" w:color="auto" w:fill="auto"/>
            <w:noWrap/>
            <w:vAlign w:val="bottom"/>
            <w:hideMark/>
          </w:tcPr>
          <w:p w14:paraId="3043EDE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44,261,000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90A866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4,427,000</w:t>
            </w:r>
          </w:p>
        </w:tc>
        <w:tc>
          <w:tcPr>
            <w:tcW w:w="1940" w:type="dxa"/>
            <w:tcBorders>
              <w:top w:val="nil"/>
              <w:left w:val="nil"/>
              <w:bottom w:val="single" w:sz="4" w:space="0" w:color="auto"/>
              <w:right w:val="single" w:sz="4" w:space="0" w:color="auto"/>
            </w:tcBorders>
            <w:shd w:val="clear" w:color="auto" w:fill="auto"/>
            <w:noWrap/>
            <w:vAlign w:val="bottom"/>
            <w:hideMark/>
          </w:tcPr>
          <w:p w14:paraId="63D385FE"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10.00%</w:t>
            </w:r>
          </w:p>
        </w:tc>
      </w:tr>
      <w:tr w:rsidR="00C90BE8" w:rsidRPr="00C90BE8" w14:paraId="67319E54"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553C636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Inventory</w:t>
            </w:r>
          </w:p>
        </w:tc>
        <w:tc>
          <w:tcPr>
            <w:tcW w:w="1640" w:type="dxa"/>
            <w:tcBorders>
              <w:top w:val="nil"/>
              <w:left w:val="nil"/>
              <w:bottom w:val="single" w:sz="4" w:space="0" w:color="auto"/>
              <w:right w:val="single" w:sz="4" w:space="0" w:color="auto"/>
            </w:tcBorders>
            <w:shd w:val="clear" w:color="auto" w:fill="auto"/>
            <w:noWrap/>
            <w:vAlign w:val="bottom"/>
            <w:hideMark/>
          </w:tcPr>
          <w:p w14:paraId="08BE722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2,500,000</w:t>
            </w:r>
          </w:p>
        </w:tc>
        <w:tc>
          <w:tcPr>
            <w:tcW w:w="1480" w:type="dxa"/>
            <w:tcBorders>
              <w:top w:val="nil"/>
              <w:left w:val="nil"/>
              <w:bottom w:val="single" w:sz="4" w:space="0" w:color="auto"/>
              <w:right w:val="nil"/>
            </w:tcBorders>
            <w:shd w:val="clear" w:color="auto" w:fill="auto"/>
            <w:noWrap/>
            <w:vAlign w:val="bottom"/>
            <w:hideMark/>
          </w:tcPr>
          <w:p w14:paraId="0D2E5F85"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3,742,000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71335E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-1,242,000</w:t>
            </w:r>
          </w:p>
        </w:tc>
        <w:tc>
          <w:tcPr>
            <w:tcW w:w="1940" w:type="dxa"/>
            <w:tcBorders>
              <w:top w:val="nil"/>
              <w:left w:val="nil"/>
              <w:bottom w:val="single" w:sz="4" w:space="0" w:color="auto"/>
              <w:right w:val="single" w:sz="4" w:space="0" w:color="auto"/>
            </w:tcBorders>
            <w:shd w:val="clear" w:color="auto" w:fill="auto"/>
            <w:noWrap/>
            <w:vAlign w:val="bottom"/>
            <w:hideMark/>
          </w:tcPr>
          <w:p w14:paraId="4706B3EE"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-33.19%</w:t>
            </w:r>
          </w:p>
        </w:tc>
      </w:tr>
      <w:tr w:rsidR="00C90BE8" w:rsidRPr="00C90BE8" w14:paraId="5DBC2A33"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7593F9C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Other Current Assets</w:t>
            </w:r>
          </w:p>
        </w:tc>
        <w:tc>
          <w:tcPr>
            <w:tcW w:w="1640" w:type="dxa"/>
            <w:tcBorders>
              <w:top w:val="nil"/>
              <w:left w:val="nil"/>
              <w:bottom w:val="single" w:sz="4" w:space="0" w:color="auto"/>
              <w:right w:val="single" w:sz="4" w:space="0" w:color="auto"/>
            </w:tcBorders>
            <w:shd w:val="clear" w:color="auto" w:fill="auto"/>
            <w:noWrap/>
            <w:vAlign w:val="bottom"/>
            <w:hideMark/>
          </w:tcPr>
          <w:p w14:paraId="48E2D58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21,807,000</w:t>
            </w:r>
          </w:p>
        </w:tc>
        <w:tc>
          <w:tcPr>
            <w:tcW w:w="1480" w:type="dxa"/>
            <w:tcBorders>
              <w:top w:val="nil"/>
              <w:left w:val="nil"/>
              <w:bottom w:val="single" w:sz="4" w:space="0" w:color="auto"/>
              <w:right w:val="nil"/>
            </w:tcBorders>
            <w:shd w:val="clear" w:color="auto" w:fill="auto"/>
            <w:noWrap/>
            <w:vAlign w:val="bottom"/>
            <w:hideMark/>
          </w:tcPr>
          <w:p w14:paraId="4127AFA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16,924,000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A8B9329"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4,883,000</w:t>
            </w:r>
          </w:p>
        </w:tc>
        <w:tc>
          <w:tcPr>
            <w:tcW w:w="1940" w:type="dxa"/>
            <w:tcBorders>
              <w:top w:val="nil"/>
              <w:left w:val="nil"/>
              <w:bottom w:val="single" w:sz="4" w:space="0" w:color="auto"/>
              <w:right w:val="single" w:sz="4" w:space="0" w:color="auto"/>
            </w:tcBorders>
            <w:shd w:val="clear" w:color="auto" w:fill="auto"/>
            <w:noWrap/>
            <w:vAlign w:val="bottom"/>
            <w:hideMark/>
          </w:tcPr>
          <w:p w14:paraId="4799436B"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28.85%</w:t>
            </w:r>
          </w:p>
        </w:tc>
      </w:tr>
      <w:tr w:rsidR="00C90BE8" w:rsidRPr="00C90BE8" w14:paraId="3FDF2B0C"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6ABC790"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Total Current Assets</w:t>
            </w:r>
          </w:p>
        </w:tc>
        <w:tc>
          <w:tcPr>
            <w:tcW w:w="1640" w:type="dxa"/>
            <w:tcBorders>
              <w:top w:val="nil"/>
              <w:left w:val="nil"/>
              <w:bottom w:val="single" w:sz="4" w:space="0" w:color="auto"/>
              <w:right w:val="single" w:sz="4" w:space="0" w:color="auto"/>
            </w:tcBorders>
            <w:shd w:val="clear" w:color="auto" w:fill="auto"/>
            <w:noWrap/>
            <w:vAlign w:val="bottom"/>
            <w:hideMark/>
          </w:tcPr>
          <w:p w14:paraId="57139B6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184,257,000</w:t>
            </w:r>
          </w:p>
        </w:tc>
        <w:tc>
          <w:tcPr>
            <w:tcW w:w="1480" w:type="dxa"/>
            <w:tcBorders>
              <w:top w:val="nil"/>
              <w:left w:val="nil"/>
              <w:bottom w:val="single" w:sz="4" w:space="0" w:color="auto"/>
              <w:right w:val="nil"/>
            </w:tcBorders>
            <w:shd w:val="clear" w:color="auto" w:fill="auto"/>
            <w:noWrap/>
            <w:vAlign w:val="bottom"/>
            <w:hideMark/>
          </w:tcPr>
          <w:p w14:paraId="263DB22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169,684,000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7E980E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14,573,000</w:t>
            </w:r>
          </w:p>
        </w:tc>
        <w:tc>
          <w:tcPr>
            <w:tcW w:w="1940" w:type="dxa"/>
            <w:tcBorders>
              <w:top w:val="nil"/>
              <w:left w:val="nil"/>
              <w:bottom w:val="single" w:sz="4" w:space="0" w:color="auto"/>
              <w:right w:val="single" w:sz="4" w:space="0" w:color="auto"/>
            </w:tcBorders>
            <w:shd w:val="clear" w:color="auto" w:fill="auto"/>
            <w:noWrap/>
            <w:vAlign w:val="bottom"/>
            <w:hideMark/>
          </w:tcPr>
          <w:p w14:paraId="4402F0DD"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8.59%</w:t>
            </w:r>
          </w:p>
        </w:tc>
      </w:tr>
      <w:tr w:rsidR="00C90BE8" w:rsidRPr="00C90BE8" w14:paraId="5206F923"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6F834040"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Long term Assets</w:t>
            </w:r>
          </w:p>
        </w:tc>
        <w:tc>
          <w:tcPr>
            <w:tcW w:w="1640" w:type="dxa"/>
            <w:tcBorders>
              <w:top w:val="nil"/>
              <w:left w:val="nil"/>
              <w:bottom w:val="single" w:sz="4" w:space="0" w:color="auto"/>
              <w:right w:val="single" w:sz="4" w:space="0" w:color="auto"/>
            </w:tcBorders>
            <w:shd w:val="clear" w:color="auto" w:fill="auto"/>
            <w:noWrap/>
            <w:vAlign w:val="bottom"/>
            <w:hideMark/>
          </w:tcPr>
          <w:p w14:paraId="1944CFBD"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nil"/>
            </w:tcBorders>
            <w:shd w:val="clear" w:color="auto" w:fill="auto"/>
            <w:noWrap/>
            <w:vAlign w:val="bottom"/>
            <w:hideMark/>
          </w:tcPr>
          <w:p w14:paraId="7FE23C21"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529C03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4DBFCC21"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29FFB985"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709083D0"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Long-Term Investments</w:t>
            </w:r>
          </w:p>
        </w:tc>
        <w:tc>
          <w:tcPr>
            <w:tcW w:w="1640" w:type="dxa"/>
            <w:tcBorders>
              <w:top w:val="nil"/>
              <w:left w:val="nil"/>
              <w:bottom w:val="single" w:sz="4" w:space="0" w:color="auto"/>
              <w:right w:val="single" w:sz="4" w:space="0" w:color="auto"/>
            </w:tcBorders>
            <w:shd w:val="clear" w:color="auto" w:fill="auto"/>
            <w:noWrap/>
            <w:vAlign w:val="bottom"/>
            <w:hideMark/>
          </w:tcPr>
          <w:p w14:paraId="731DA311"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9,879,000</w:t>
            </w:r>
          </w:p>
        </w:tc>
        <w:tc>
          <w:tcPr>
            <w:tcW w:w="1480" w:type="dxa"/>
            <w:tcBorders>
              <w:top w:val="nil"/>
              <w:left w:val="nil"/>
              <w:bottom w:val="single" w:sz="4" w:space="0" w:color="auto"/>
              <w:right w:val="nil"/>
            </w:tcBorders>
            <w:shd w:val="clear" w:color="auto" w:fill="auto"/>
            <w:noWrap/>
            <w:vAlign w:val="bottom"/>
            <w:hideMark/>
          </w:tcPr>
          <w:p w14:paraId="5305C19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6,891,000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EE0351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2,988,000</w:t>
            </w:r>
          </w:p>
        </w:tc>
        <w:tc>
          <w:tcPr>
            <w:tcW w:w="1940" w:type="dxa"/>
            <w:tcBorders>
              <w:top w:val="nil"/>
              <w:left w:val="nil"/>
              <w:bottom w:val="single" w:sz="4" w:space="0" w:color="auto"/>
              <w:right w:val="single" w:sz="4" w:space="0" w:color="auto"/>
            </w:tcBorders>
            <w:shd w:val="clear" w:color="auto" w:fill="auto"/>
            <w:noWrap/>
            <w:vAlign w:val="bottom"/>
            <w:hideMark/>
          </w:tcPr>
          <w:p w14:paraId="1A61838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43.36%</w:t>
            </w:r>
          </w:p>
        </w:tc>
      </w:tr>
      <w:tr w:rsidR="00C90BE8" w:rsidRPr="00C90BE8" w14:paraId="669D246E"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527CF73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Fixed Assets</w:t>
            </w:r>
          </w:p>
        </w:tc>
        <w:tc>
          <w:tcPr>
            <w:tcW w:w="1640" w:type="dxa"/>
            <w:tcBorders>
              <w:top w:val="nil"/>
              <w:left w:val="nil"/>
              <w:bottom w:val="single" w:sz="4" w:space="0" w:color="auto"/>
              <w:right w:val="single" w:sz="4" w:space="0" w:color="auto"/>
            </w:tcBorders>
            <w:shd w:val="clear" w:color="auto" w:fill="auto"/>
            <w:noWrap/>
            <w:vAlign w:val="bottom"/>
            <w:hideMark/>
          </w:tcPr>
          <w:p w14:paraId="1F25A36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109,987,000</w:t>
            </w:r>
          </w:p>
        </w:tc>
        <w:tc>
          <w:tcPr>
            <w:tcW w:w="1480" w:type="dxa"/>
            <w:tcBorders>
              <w:top w:val="nil"/>
              <w:left w:val="nil"/>
              <w:bottom w:val="single" w:sz="4" w:space="0" w:color="auto"/>
              <w:right w:val="nil"/>
            </w:tcBorders>
            <w:shd w:val="clear" w:color="auto" w:fill="auto"/>
            <w:noWrap/>
            <w:vAlign w:val="bottom"/>
            <w:hideMark/>
          </w:tcPr>
          <w:p w14:paraId="01FB2BE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87,546,000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BD0AD5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22,441,000</w:t>
            </w:r>
          </w:p>
        </w:tc>
        <w:tc>
          <w:tcPr>
            <w:tcW w:w="1940" w:type="dxa"/>
            <w:tcBorders>
              <w:top w:val="nil"/>
              <w:left w:val="nil"/>
              <w:bottom w:val="single" w:sz="4" w:space="0" w:color="auto"/>
              <w:right w:val="single" w:sz="4" w:space="0" w:color="auto"/>
            </w:tcBorders>
            <w:shd w:val="clear" w:color="auto" w:fill="auto"/>
            <w:noWrap/>
            <w:vAlign w:val="bottom"/>
            <w:hideMark/>
          </w:tcPr>
          <w:p w14:paraId="2F979E35"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25.63%</w:t>
            </w:r>
          </w:p>
        </w:tc>
      </w:tr>
      <w:tr w:rsidR="00C90BE8" w:rsidRPr="00C90BE8" w14:paraId="49D5797C"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358B6D3F"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Goodwill</w:t>
            </w:r>
          </w:p>
        </w:tc>
        <w:tc>
          <w:tcPr>
            <w:tcW w:w="1640" w:type="dxa"/>
            <w:tcBorders>
              <w:top w:val="nil"/>
              <w:left w:val="nil"/>
              <w:bottom w:val="single" w:sz="4" w:space="0" w:color="auto"/>
              <w:right w:val="single" w:sz="4" w:space="0" w:color="auto"/>
            </w:tcBorders>
            <w:shd w:val="clear" w:color="auto" w:fill="auto"/>
            <w:noWrap/>
            <w:vAlign w:val="bottom"/>
            <w:hideMark/>
          </w:tcPr>
          <w:p w14:paraId="40EAE93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67,886,000</w:t>
            </w:r>
          </w:p>
        </w:tc>
        <w:tc>
          <w:tcPr>
            <w:tcW w:w="1480" w:type="dxa"/>
            <w:tcBorders>
              <w:top w:val="nil"/>
              <w:left w:val="nil"/>
              <w:bottom w:val="single" w:sz="4" w:space="0" w:color="auto"/>
              <w:right w:val="nil"/>
            </w:tcBorders>
            <w:shd w:val="clear" w:color="auto" w:fill="auto"/>
            <w:noWrap/>
            <w:vAlign w:val="bottom"/>
            <w:hideMark/>
          </w:tcPr>
          <w:p w14:paraId="0F00FEC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67,524,000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43BDDE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362,000</w:t>
            </w:r>
          </w:p>
        </w:tc>
        <w:tc>
          <w:tcPr>
            <w:tcW w:w="1940" w:type="dxa"/>
            <w:tcBorders>
              <w:top w:val="nil"/>
              <w:left w:val="nil"/>
              <w:bottom w:val="single" w:sz="4" w:space="0" w:color="auto"/>
              <w:right w:val="single" w:sz="4" w:space="0" w:color="auto"/>
            </w:tcBorders>
            <w:shd w:val="clear" w:color="auto" w:fill="auto"/>
            <w:noWrap/>
            <w:vAlign w:val="bottom"/>
            <w:hideMark/>
          </w:tcPr>
          <w:p w14:paraId="77BDDD0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0.54%</w:t>
            </w:r>
          </w:p>
        </w:tc>
      </w:tr>
      <w:tr w:rsidR="00C90BE8" w:rsidRPr="00C90BE8" w14:paraId="3B7F0B77"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DA2745F"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Intangible Assets</w:t>
            </w:r>
          </w:p>
        </w:tc>
        <w:tc>
          <w:tcPr>
            <w:tcW w:w="1640" w:type="dxa"/>
            <w:tcBorders>
              <w:top w:val="nil"/>
              <w:left w:val="nil"/>
              <w:bottom w:val="single" w:sz="4" w:space="0" w:color="auto"/>
              <w:right w:val="single" w:sz="4" w:space="0" w:color="auto"/>
            </w:tcBorders>
            <w:shd w:val="clear" w:color="auto" w:fill="auto"/>
            <w:noWrap/>
            <w:vAlign w:val="bottom"/>
            <w:hideMark/>
          </w:tcPr>
          <w:p w14:paraId="7C5730A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9,366,000</w:t>
            </w:r>
          </w:p>
        </w:tc>
        <w:tc>
          <w:tcPr>
            <w:tcW w:w="1480" w:type="dxa"/>
            <w:tcBorders>
              <w:top w:val="nil"/>
              <w:left w:val="nil"/>
              <w:bottom w:val="single" w:sz="4" w:space="0" w:color="auto"/>
              <w:right w:val="nil"/>
            </w:tcBorders>
            <w:shd w:val="clear" w:color="auto" w:fill="auto"/>
            <w:noWrap/>
            <w:vAlign w:val="bottom"/>
            <w:hideMark/>
          </w:tcPr>
          <w:p w14:paraId="37F3910D"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11,298,000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61073B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-1,932,000</w:t>
            </w:r>
          </w:p>
        </w:tc>
        <w:tc>
          <w:tcPr>
            <w:tcW w:w="1940" w:type="dxa"/>
            <w:tcBorders>
              <w:top w:val="nil"/>
              <w:left w:val="nil"/>
              <w:bottom w:val="single" w:sz="4" w:space="0" w:color="auto"/>
              <w:right w:val="single" w:sz="4" w:space="0" w:color="auto"/>
            </w:tcBorders>
            <w:shd w:val="clear" w:color="auto" w:fill="auto"/>
            <w:noWrap/>
            <w:vAlign w:val="bottom"/>
            <w:hideMark/>
          </w:tcPr>
          <w:p w14:paraId="10342513"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-17.10%</w:t>
            </w:r>
          </w:p>
        </w:tc>
      </w:tr>
      <w:tr w:rsidR="00C90BE8" w:rsidRPr="00C90BE8" w14:paraId="7BBAB3C1"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3E7AB9A"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Other Assets</w:t>
            </w:r>
          </w:p>
        </w:tc>
        <w:tc>
          <w:tcPr>
            <w:tcW w:w="1640" w:type="dxa"/>
            <w:tcBorders>
              <w:top w:val="nil"/>
              <w:left w:val="nil"/>
              <w:bottom w:val="single" w:sz="4" w:space="0" w:color="auto"/>
              <w:right w:val="single" w:sz="4" w:space="0" w:color="auto"/>
            </w:tcBorders>
            <w:shd w:val="clear" w:color="auto" w:fill="auto"/>
            <w:noWrap/>
            <w:vAlign w:val="bottom"/>
            <w:hideMark/>
          </w:tcPr>
          <w:p w14:paraId="39AEDE7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30,601,000</w:t>
            </w:r>
          </w:p>
        </w:tc>
        <w:tc>
          <w:tcPr>
            <w:tcW w:w="1480" w:type="dxa"/>
            <w:tcBorders>
              <w:top w:val="nil"/>
              <w:left w:val="nil"/>
              <w:bottom w:val="single" w:sz="4" w:space="0" w:color="auto"/>
              <w:right w:val="nil"/>
            </w:tcBorders>
            <w:shd w:val="clear" w:color="auto" w:fill="auto"/>
            <w:noWrap/>
            <w:vAlign w:val="bottom"/>
            <w:hideMark/>
          </w:tcPr>
          <w:p w14:paraId="0499DC9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21,897,000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DB15B43"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8,704,000</w:t>
            </w:r>
          </w:p>
        </w:tc>
        <w:tc>
          <w:tcPr>
            <w:tcW w:w="1940" w:type="dxa"/>
            <w:tcBorders>
              <w:top w:val="nil"/>
              <w:left w:val="nil"/>
              <w:bottom w:val="single" w:sz="4" w:space="0" w:color="auto"/>
              <w:right w:val="single" w:sz="4" w:space="0" w:color="auto"/>
            </w:tcBorders>
            <w:shd w:val="clear" w:color="auto" w:fill="auto"/>
            <w:noWrap/>
            <w:vAlign w:val="bottom"/>
            <w:hideMark/>
          </w:tcPr>
          <w:p w14:paraId="3806E63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39.75%</w:t>
            </w:r>
          </w:p>
        </w:tc>
      </w:tr>
      <w:tr w:rsidR="00C90BE8" w:rsidRPr="00C90BE8" w14:paraId="52F8565A"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448EE2E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Deferred Asset Change</w:t>
            </w:r>
          </w:p>
        </w:tc>
        <w:tc>
          <w:tcPr>
            <w:tcW w:w="1640" w:type="dxa"/>
            <w:tcBorders>
              <w:top w:val="nil"/>
              <w:left w:val="nil"/>
              <w:bottom w:val="single" w:sz="4" w:space="0" w:color="auto"/>
              <w:right w:val="single" w:sz="4" w:space="0" w:color="auto"/>
            </w:tcBorders>
            <w:shd w:val="clear" w:color="auto" w:fill="auto"/>
            <w:noWrap/>
            <w:vAlign w:val="bottom"/>
            <w:hideMark/>
          </w:tcPr>
          <w:p w14:paraId="38A3B86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nil"/>
            </w:tcBorders>
            <w:shd w:val="clear" w:color="auto" w:fill="auto"/>
            <w:noWrap/>
            <w:vAlign w:val="bottom"/>
            <w:hideMark/>
          </w:tcPr>
          <w:p w14:paraId="7BE6CE6A"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6089A7C6"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1BF64D1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62D44D7F"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C15A339"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Total Asset</w:t>
            </w:r>
          </w:p>
        </w:tc>
        <w:tc>
          <w:tcPr>
            <w:tcW w:w="1640" w:type="dxa"/>
            <w:tcBorders>
              <w:top w:val="nil"/>
              <w:left w:val="nil"/>
              <w:bottom w:val="single" w:sz="4" w:space="0" w:color="auto"/>
              <w:right w:val="single" w:sz="4" w:space="0" w:color="auto"/>
            </w:tcBorders>
            <w:shd w:val="clear" w:color="auto" w:fill="auto"/>
            <w:noWrap/>
            <w:vAlign w:val="bottom"/>
            <w:hideMark/>
          </w:tcPr>
          <w:p w14:paraId="05238419"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411,976,000</w:t>
            </w:r>
          </w:p>
        </w:tc>
        <w:tc>
          <w:tcPr>
            <w:tcW w:w="1480" w:type="dxa"/>
            <w:tcBorders>
              <w:top w:val="nil"/>
              <w:left w:val="nil"/>
              <w:bottom w:val="single" w:sz="4" w:space="0" w:color="auto"/>
              <w:right w:val="nil"/>
            </w:tcBorders>
            <w:shd w:val="clear" w:color="auto" w:fill="auto"/>
            <w:noWrap/>
            <w:vAlign w:val="bottom"/>
            <w:hideMark/>
          </w:tcPr>
          <w:p w14:paraId="3E8F6403"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364,840,000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DFC9205"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47,136,000</w:t>
            </w:r>
          </w:p>
        </w:tc>
        <w:tc>
          <w:tcPr>
            <w:tcW w:w="1940" w:type="dxa"/>
            <w:tcBorders>
              <w:top w:val="nil"/>
              <w:left w:val="nil"/>
              <w:bottom w:val="single" w:sz="4" w:space="0" w:color="auto"/>
              <w:right w:val="single" w:sz="4" w:space="0" w:color="auto"/>
            </w:tcBorders>
            <w:shd w:val="clear" w:color="auto" w:fill="auto"/>
            <w:noWrap/>
            <w:vAlign w:val="bottom"/>
            <w:hideMark/>
          </w:tcPr>
          <w:p w14:paraId="7D7A95DD"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12.92%</w:t>
            </w:r>
          </w:p>
        </w:tc>
      </w:tr>
      <w:tr w:rsidR="00C90BE8" w:rsidRPr="00C90BE8" w14:paraId="454F180A"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05ADF80D"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Current Liabilities</w:t>
            </w:r>
          </w:p>
        </w:tc>
        <w:tc>
          <w:tcPr>
            <w:tcW w:w="1640" w:type="dxa"/>
            <w:tcBorders>
              <w:top w:val="nil"/>
              <w:left w:val="nil"/>
              <w:bottom w:val="single" w:sz="4" w:space="0" w:color="auto"/>
              <w:right w:val="single" w:sz="4" w:space="0" w:color="auto"/>
            </w:tcBorders>
            <w:shd w:val="clear" w:color="auto" w:fill="auto"/>
            <w:noWrap/>
            <w:vAlign w:val="bottom"/>
            <w:hideMark/>
          </w:tcPr>
          <w:p w14:paraId="7E11C84F"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nil"/>
            </w:tcBorders>
            <w:shd w:val="clear" w:color="auto" w:fill="auto"/>
            <w:noWrap/>
            <w:vAlign w:val="bottom"/>
            <w:hideMark/>
          </w:tcPr>
          <w:p w14:paraId="0B3E8ABE"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95D613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0E67F5D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112D8C62"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065A16C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Accounts Payable</w:t>
            </w:r>
          </w:p>
        </w:tc>
        <w:tc>
          <w:tcPr>
            <w:tcW w:w="1640" w:type="dxa"/>
            <w:tcBorders>
              <w:top w:val="nil"/>
              <w:left w:val="nil"/>
              <w:bottom w:val="single" w:sz="4" w:space="0" w:color="auto"/>
              <w:right w:val="single" w:sz="4" w:space="0" w:color="auto"/>
            </w:tcBorders>
            <w:shd w:val="clear" w:color="auto" w:fill="auto"/>
            <w:noWrap/>
            <w:vAlign w:val="bottom"/>
            <w:hideMark/>
          </w:tcPr>
          <w:p w14:paraId="4929377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33,256,000</w:t>
            </w:r>
          </w:p>
        </w:tc>
        <w:tc>
          <w:tcPr>
            <w:tcW w:w="1480" w:type="dxa"/>
            <w:tcBorders>
              <w:top w:val="nil"/>
              <w:left w:val="nil"/>
              <w:bottom w:val="single" w:sz="4" w:space="0" w:color="auto"/>
              <w:right w:val="nil"/>
            </w:tcBorders>
            <w:shd w:val="clear" w:color="auto" w:fill="auto"/>
            <w:noWrap/>
            <w:vAlign w:val="bottom"/>
            <w:hideMark/>
          </w:tcPr>
          <w:p w14:paraId="4D40F81D"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33,728,000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07B595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-472,000</w:t>
            </w:r>
          </w:p>
        </w:tc>
        <w:tc>
          <w:tcPr>
            <w:tcW w:w="1940" w:type="dxa"/>
            <w:tcBorders>
              <w:top w:val="nil"/>
              <w:left w:val="nil"/>
              <w:bottom w:val="single" w:sz="4" w:space="0" w:color="auto"/>
              <w:right w:val="single" w:sz="4" w:space="0" w:color="auto"/>
            </w:tcBorders>
            <w:shd w:val="clear" w:color="auto" w:fill="auto"/>
            <w:noWrap/>
            <w:vAlign w:val="bottom"/>
            <w:hideMark/>
          </w:tcPr>
          <w:p w14:paraId="271FFCAF"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-1.40%</w:t>
            </w:r>
          </w:p>
        </w:tc>
      </w:tr>
      <w:tr w:rsidR="00C90BE8" w:rsidRPr="00C90BE8" w14:paraId="1649125F" w14:textId="77777777" w:rsidTr="002837DE">
        <w:trPr>
          <w:trHeight w:val="600"/>
        </w:trPr>
        <w:tc>
          <w:tcPr>
            <w:tcW w:w="2540" w:type="dxa"/>
            <w:tcBorders>
              <w:top w:val="nil"/>
              <w:left w:val="single" w:sz="4" w:space="0" w:color="auto"/>
              <w:bottom w:val="single" w:sz="4" w:space="0" w:color="auto"/>
              <w:right w:val="single" w:sz="4" w:space="0" w:color="auto"/>
            </w:tcBorders>
            <w:shd w:val="clear" w:color="auto" w:fill="auto"/>
            <w:vAlign w:val="bottom"/>
            <w:hideMark/>
          </w:tcPr>
          <w:p w14:paraId="1B6F580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Short-term debt/Current Portion of Long-Term Debt</w:t>
            </w:r>
          </w:p>
        </w:tc>
        <w:tc>
          <w:tcPr>
            <w:tcW w:w="1640" w:type="dxa"/>
            <w:tcBorders>
              <w:top w:val="nil"/>
              <w:left w:val="nil"/>
              <w:bottom w:val="single" w:sz="4" w:space="0" w:color="auto"/>
              <w:right w:val="single" w:sz="4" w:space="0" w:color="auto"/>
            </w:tcBorders>
            <w:shd w:val="clear" w:color="auto" w:fill="auto"/>
            <w:noWrap/>
            <w:vAlign w:val="bottom"/>
            <w:hideMark/>
          </w:tcPr>
          <w:p w14:paraId="1990E8E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5,247,000</w:t>
            </w:r>
          </w:p>
        </w:tc>
        <w:tc>
          <w:tcPr>
            <w:tcW w:w="1480" w:type="dxa"/>
            <w:tcBorders>
              <w:top w:val="nil"/>
              <w:left w:val="nil"/>
              <w:bottom w:val="single" w:sz="4" w:space="0" w:color="auto"/>
              <w:right w:val="nil"/>
            </w:tcBorders>
            <w:shd w:val="clear" w:color="auto" w:fill="auto"/>
            <w:noWrap/>
            <w:vAlign w:val="bottom"/>
            <w:hideMark/>
          </w:tcPr>
          <w:p w14:paraId="6742952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2,749,000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0616A8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2,498,000</w:t>
            </w:r>
          </w:p>
        </w:tc>
        <w:tc>
          <w:tcPr>
            <w:tcW w:w="1940" w:type="dxa"/>
            <w:tcBorders>
              <w:top w:val="nil"/>
              <w:left w:val="nil"/>
              <w:bottom w:val="single" w:sz="4" w:space="0" w:color="auto"/>
              <w:right w:val="single" w:sz="4" w:space="0" w:color="auto"/>
            </w:tcBorders>
            <w:shd w:val="clear" w:color="auto" w:fill="auto"/>
            <w:noWrap/>
            <w:vAlign w:val="bottom"/>
            <w:hideMark/>
          </w:tcPr>
          <w:p w14:paraId="343FFFE7"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90.87%</w:t>
            </w:r>
          </w:p>
        </w:tc>
      </w:tr>
      <w:tr w:rsidR="00C90BE8" w:rsidRPr="00C90BE8" w14:paraId="311C61EE"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vAlign w:val="bottom"/>
            <w:hideMark/>
          </w:tcPr>
          <w:p w14:paraId="0C527306"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Other Current Liabilities</w:t>
            </w:r>
          </w:p>
        </w:tc>
        <w:tc>
          <w:tcPr>
            <w:tcW w:w="1640" w:type="dxa"/>
            <w:tcBorders>
              <w:top w:val="nil"/>
              <w:left w:val="nil"/>
              <w:bottom w:val="single" w:sz="4" w:space="0" w:color="auto"/>
              <w:right w:val="single" w:sz="4" w:space="0" w:color="auto"/>
            </w:tcBorders>
            <w:shd w:val="clear" w:color="auto" w:fill="auto"/>
            <w:noWrap/>
            <w:vAlign w:val="bottom"/>
            <w:hideMark/>
          </w:tcPr>
          <w:p w14:paraId="52135C9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65,646,000</w:t>
            </w:r>
          </w:p>
        </w:tc>
        <w:tc>
          <w:tcPr>
            <w:tcW w:w="1480" w:type="dxa"/>
            <w:tcBorders>
              <w:top w:val="nil"/>
              <w:left w:val="nil"/>
              <w:bottom w:val="single" w:sz="4" w:space="0" w:color="auto"/>
              <w:right w:val="nil"/>
            </w:tcBorders>
            <w:shd w:val="clear" w:color="auto" w:fill="auto"/>
            <w:noWrap/>
            <w:vAlign w:val="bottom"/>
            <w:hideMark/>
          </w:tcPr>
          <w:p w14:paraId="4BD4A5B0"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58,605,000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7E522A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7,041,000</w:t>
            </w:r>
          </w:p>
        </w:tc>
        <w:tc>
          <w:tcPr>
            <w:tcW w:w="1940" w:type="dxa"/>
            <w:tcBorders>
              <w:top w:val="nil"/>
              <w:left w:val="nil"/>
              <w:bottom w:val="single" w:sz="4" w:space="0" w:color="auto"/>
              <w:right w:val="single" w:sz="4" w:space="0" w:color="auto"/>
            </w:tcBorders>
            <w:shd w:val="clear" w:color="auto" w:fill="auto"/>
            <w:noWrap/>
            <w:vAlign w:val="bottom"/>
            <w:hideMark/>
          </w:tcPr>
          <w:p w14:paraId="6C7073EE"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12.01%</w:t>
            </w:r>
          </w:p>
        </w:tc>
      </w:tr>
      <w:tr w:rsidR="00C90BE8" w:rsidRPr="00C90BE8" w14:paraId="6AA6E451"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28E5B3AA"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bookmarkStart w:id="4" w:name="_Hlk165665852"/>
            <w:r w:rsidRPr="00C90BE8">
              <w:rPr>
                <w:rFonts w:asciiTheme="majorBidi" w:eastAsia="Times New Roman" w:hAnsiTheme="majorBidi" w:cstheme="majorBidi"/>
                <w:color w:val="000000" w:themeColor="text1"/>
                <w:kern w:val="0"/>
                <w:sz w:val="24"/>
                <w:szCs w:val="24"/>
                <w14:ligatures w14:val="none"/>
              </w:rPr>
              <w:t>Total Current Liabilities</w:t>
            </w:r>
          </w:p>
        </w:tc>
        <w:tc>
          <w:tcPr>
            <w:tcW w:w="1640" w:type="dxa"/>
            <w:tcBorders>
              <w:top w:val="nil"/>
              <w:left w:val="nil"/>
              <w:bottom w:val="single" w:sz="4" w:space="0" w:color="auto"/>
              <w:right w:val="single" w:sz="4" w:space="0" w:color="auto"/>
            </w:tcBorders>
            <w:shd w:val="clear" w:color="auto" w:fill="auto"/>
            <w:noWrap/>
            <w:vAlign w:val="bottom"/>
            <w:hideMark/>
          </w:tcPr>
          <w:p w14:paraId="0F2A502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104,149,000</w:t>
            </w:r>
          </w:p>
        </w:tc>
        <w:tc>
          <w:tcPr>
            <w:tcW w:w="1480" w:type="dxa"/>
            <w:tcBorders>
              <w:top w:val="nil"/>
              <w:left w:val="nil"/>
              <w:bottom w:val="single" w:sz="4" w:space="0" w:color="auto"/>
              <w:right w:val="single" w:sz="4" w:space="0" w:color="auto"/>
            </w:tcBorders>
            <w:shd w:val="clear" w:color="auto" w:fill="auto"/>
            <w:noWrap/>
            <w:vAlign w:val="bottom"/>
            <w:hideMark/>
          </w:tcPr>
          <w:p w14:paraId="6552E33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95,082,000</w:t>
            </w:r>
          </w:p>
        </w:tc>
        <w:tc>
          <w:tcPr>
            <w:tcW w:w="2200" w:type="dxa"/>
            <w:tcBorders>
              <w:top w:val="nil"/>
              <w:left w:val="nil"/>
              <w:bottom w:val="single" w:sz="4" w:space="0" w:color="auto"/>
              <w:right w:val="single" w:sz="4" w:space="0" w:color="auto"/>
            </w:tcBorders>
            <w:shd w:val="clear" w:color="auto" w:fill="auto"/>
            <w:noWrap/>
            <w:vAlign w:val="bottom"/>
            <w:hideMark/>
          </w:tcPr>
          <w:p w14:paraId="37E4253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9,067,000</w:t>
            </w:r>
          </w:p>
        </w:tc>
        <w:tc>
          <w:tcPr>
            <w:tcW w:w="1940" w:type="dxa"/>
            <w:tcBorders>
              <w:top w:val="nil"/>
              <w:left w:val="nil"/>
              <w:bottom w:val="single" w:sz="4" w:space="0" w:color="auto"/>
              <w:right w:val="single" w:sz="4" w:space="0" w:color="auto"/>
            </w:tcBorders>
            <w:shd w:val="clear" w:color="auto" w:fill="auto"/>
            <w:noWrap/>
            <w:vAlign w:val="bottom"/>
            <w:hideMark/>
          </w:tcPr>
          <w:p w14:paraId="4673FC67"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9.54%</w:t>
            </w:r>
          </w:p>
        </w:tc>
      </w:tr>
      <w:bookmarkEnd w:id="4"/>
      <w:tr w:rsidR="00C90BE8" w:rsidRPr="00C90BE8" w14:paraId="29F85AD0"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F91DCA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Long-Term Debt</w:t>
            </w:r>
          </w:p>
        </w:tc>
        <w:tc>
          <w:tcPr>
            <w:tcW w:w="1640" w:type="dxa"/>
            <w:tcBorders>
              <w:top w:val="nil"/>
              <w:left w:val="nil"/>
              <w:bottom w:val="single" w:sz="4" w:space="0" w:color="auto"/>
              <w:right w:val="single" w:sz="4" w:space="0" w:color="auto"/>
            </w:tcBorders>
            <w:shd w:val="clear" w:color="auto" w:fill="auto"/>
            <w:noWrap/>
            <w:vAlign w:val="bottom"/>
            <w:hideMark/>
          </w:tcPr>
          <w:p w14:paraId="39CADBB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41,990,000</w:t>
            </w:r>
          </w:p>
        </w:tc>
        <w:tc>
          <w:tcPr>
            <w:tcW w:w="1480" w:type="dxa"/>
            <w:tcBorders>
              <w:top w:val="nil"/>
              <w:left w:val="nil"/>
              <w:bottom w:val="single" w:sz="4" w:space="0" w:color="auto"/>
              <w:right w:val="single" w:sz="4" w:space="0" w:color="auto"/>
            </w:tcBorders>
            <w:shd w:val="clear" w:color="auto" w:fill="auto"/>
            <w:noWrap/>
            <w:vAlign w:val="bottom"/>
            <w:hideMark/>
          </w:tcPr>
          <w:p w14:paraId="365BEEA5"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47,032,000</w:t>
            </w:r>
          </w:p>
        </w:tc>
        <w:tc>
          <w:tcPr>
            <w:tcW w:w="2200" w:type="dxa"/>
            <w:tcBorders>
              <w:top w:val="nil"/>
              <w:left w:val="nil"/>
              <w:bottom w:val="single" w:sz="4" w:space="0" w:color="auto"/>
              <w:right w:val="single" w:sz="4" w:space="0" w:color="auto"/>
            </w:tcBorders>
            <w:shd w:val="clear" w:color="auto" w:fill="auto"/>
            <w:noWrap/>
            <w:vAlign w:val="bottom"/>
            <w:hideMark/>
          </w:tcPr>
          <w:p w14:paraId="7FDF10B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-5,042,000</w:t>
            </w:r>
          </w:p>
        </w:tc>
        <w:tc>
          <w:tcPr>
            <w:tcW w:w="1940" w:type="dxa"/>
            <w:tcBorders>
              <w:top w:val="nil"/>
              <w:left w:val="nil"/>
              <w:bottom w:val="single" w:sz="4" w:space="0" w:color="auto"/>
              <w:right w:val="single" w:sz="4" w:space="0" w:color="auto"/>
            </w:tcBorders>
            <w:shd w:val="clear" w:color="auto" w:fill="auto"/>
            <w:noWrap/>
            <w:vAlign w:val="bottom"/>
            <w:hideMark/>
          </w:tcPr>
          <w:p w14:paraId="2B92634D"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-10.72%</w:t>
            </w:r>
          </w:p>
        </w:tc>
      </w:tr>
      <w:tr w:rsidR="00C90BE8" w:rsidRPr="00C90BE8" w14:paraId="7CECE68E"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37C0AF3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Other </w:t>
            </w:r>
            <w:proofErr w:type="spellStart"/>
            <w:r w:rsidRPr="00C90BE8">
              <w:rPr>
                <w:rFonts w:asciiTheme="majorBidi" w:eastAsia="Times New Roman" w:hAnsiTheme="majorBidi" w:cstheme="majorBidi"/>
                <w:color w:val="000000" w:themeColor="text1"/>
                <w:kern w:val="0"/>
                <w:sz w:val="24"/>
                <w:szCs w:val="24"/>
                <w14:ligatures w14:val="none"/>
              </w:rPr>
              <w:t>Liabilties</w:t>
            </w:r>
            <w:proofErr w:type="spellEnd"/>
          </w:p>
        </w:tc>
        <w:tc>
          <w:tcPr>
            <w:tcW w:w="1640" w:type="dxa"/>
            <w:tcBorders>
              <w:top w:val="nil"/>
              <w:left w:val="nil"/>
              <w:bottom w:val="single" w:sz="4" w:space="0" w:color="auto"/>
              <w:right w:val="single" w:sz="4" w:space="0" w:color="auto"/>
            </w:tcBorders>
            <w:shd w:val="clear" w:color="auto" w:fill="auto"/>
            <w:noWrap/>
            <w:vAlign w:val="bottom"/>
            <w:hideMark/>
          </w:tcPr>
          <w:p w14:paraId="760F6A2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56,269,000</w:t>
            </w:r>
          </w:p>
        </w:tc>
        <w:tc>
          <w:tcPr>
            <w:tcW w:w="1480" w:type="dxa"/>
            <w:tcBorders>
              <w:top w:val="nil"/>
              <w:left w:val="nil"/>
              <w:bottom w:val="single" w:sz="4" w:space="0" w:color="auto"/>
              <w:right w:val="single" w:sz="4" w:space="0" w:color="auto"/>
            </w:tcBorders>
            <w:shd w:val="clear" w:color="auto" w:fill="auto"/>
            <w:noWrap/>
            <w:vAlign w:val="bottom"/>
            <w:hideMark/>
          </w:tcPr>
          <w:p w14:paraId="486981A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53,084,000</w:t>
            </w:r>
          </w:p>
        </w:tc>
        <w:tc>
          <w:tcPr>
            <w:tcW w:w="2200" w:type="dxa"/>
            <w:tcBorders>
              <w:top w:val="nil"/>
              <w:left w:val="nil"/>
              <w:bottom w:val="single" w:sz="4" w:space="0" w:color="auto"/>
              <w:right w:val="single" w:sz="4" w:space="0" w:color="auto"/>
            </w:tcBorders>
            <w:shd w:val="clear" w:color="auto" w:fill="auto"/>
            <w:noWrap/>
            <w:vAlign w:val="bottom"/>
            <w:hideMark/>
          </w:tcPr>
          <w:p w14:paraId="12A02283"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3,185,000</w:t>
            </w:r>
          </w:p>
        </w:tc>
        <w:tc>
          <w:tcPr>
            <w:tcW w:w="1940" w:type="dxa"/>
            <w:tcBorders>
              <w:top w:val="nil"/>
              <w:left w:val="nil"/>
              <w:bottom w:val="single" w:sz="4" w:space="0" w:color="auto"/>
              <w:right w:val="single" w:sz="4" w:space="0" w:color="auto"/>
            </w:tcBorders>
            <w:shd w:val="clear" w:color="auto" w:fill="auto"/>
            <w:noWrap/>
            <w:vAlign w:val="bottom"/>
            <w:hideMark/>
          </w:tcPr>
          <w:p w14:paraId="2458C792"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6.00%</w:t>
            </w:r>
          </w:p>
        </w:tc>
      </w:tr>
      <w:tr w:rsidR="00C90BE8" w:rsidRPr="00C90BE8" w14:paraId="55C58A9A"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2755D07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Deferred Liability</w:t>
            </w:r>
          </w:p>
        </w:tc>
        <w:tc>
          <w:tcPr>
            <w:tcW w:w="1640" w:type="dxa"/>
            <w:tcBorders>
              <w:top w:val="nil"/>
              <w:left w:val="nil"/>
              <w:bottom w:val="single" w:sz="4" w:space="0" w:color="auto"/>
              <w:right w:val="single" w:sz="4" w:space="0" w:color="auto"/>
            </w:tcBorders>
            <w:shd w:val="clear" w:color="auto" w:fill="auto"/>
            <w:noWrap/>
            <w:vAlign w:val="bottom"/>
            <w:hideMark/>
          </w:tcPr>
          <w:p w14:paraId="222B613D"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3,345,000</w:t>
            </w:r>
          </w:p>
        </w:tc>
        <w:tc>
          <w:tcPr>
            <w:tcW w:w="1480" w:type="dxa"/>
            <w:tcBorders>
              <w:top w:val="nil"/>
              <w:left w:val="nil"/>
              <w:bottom w:val="single" w:sz="4" w:space="0" w:color="auto"/>
              <w:right w:val="single" w:sz="4" w:space="0" w:color="auto"/>
            </w:tcBorders>
            <w:shd w:val="clear" w:color="auto" w:fill="auto"/>
            <w:noWrap/>
            <w:vAlign w:val="bottom"/>
            <w:hideMark/>
          </w:tcPr>
          <w:p w14:paraId="753E2C3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3,100,000</w:t>
            </w:r>
          </w:p>
        </w:tc>
        <w:tc>
          <w:tcPr>
            <w:tcW w:w="2200" w:type="dxa"/>
            <w:tcBorders>
              <w:top w:val="nil"/>
              <w:left w:val="nil"/>
              <w:bottom w:val="single" w:sz="4" w:space="0" w:color="auto"/>
              <w:right w:val="single" w:sz="4" w:space="0" w:color="auto"/>
            </w:tcBorders>
            <w:shd w:val="clear" w:color="auto" w:fill="auto"/>
            <w:noWrap/>
            <w:vAlign w:val="bottom"/>
            <w:hideMark/>
          </w:tcPr>
          <w:p w14:paraId="6D33FA26"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245,000</w:t>
            </w:r>
          </w:p>
        </w:tc>
        <w:tc>
          <w:tcPr>
            <w:tcW w:w="1940" w:type="dxa"/>
            <w:tcBorders>
              <w:top w:val="nil"/>
              <w:left w:val="nil"/>
              <w:bottom w:val="single" w:sz="4" w:space="0" w:color="auto"/>
              <w:right w:val="single" w:sz="4" w:space="0" w:color="auto"/>
            </w:tcBorders>
            <w:shd w:val="clear" w:color="auto" w:fill="auto"/>
            <w:noWrap/>
            <w:vAlign w:val="bottom"/>
            <w:hideMark/>
          </w:tcPr>
          <w:p w14:paraId="7E10637C"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7.90%</w:t>
            </w:r>
          </w:p>
        </w:tc>
      </w:tr>
      <w:tr w:rsidR="00C90BE8" w:rsidRPr="00C90BE8" w14:paraId="0E35E3E6"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66307D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Misc. Stocks</w:t>
            </w:r>
          </w:p>
        </w:tc>
        <w:tc>
          <w:tcPr>
            <w:tcW w:w="1640" w:type="dxa"/>
            <w:tcBorders>
              <w:top w:val="nil"/>
              <w:left w:val="nil"/>
              <w:bottom w:val="single" w:sz="4" w:space="0" w:color="auto"/>
              <w:right w:val="single" w:sz="4" w:space="0" w:color="auto"/>
            </w:tcBorders>
            <w:shd w:val="clear" w:color="auto" w:fill="auto"/>
            <w:noWrap/>
            <w:vAlign w:val="bottom"/>
            <w:hideMark/>
          </w:tcPr>
          <w:p w14:paraId="7030B166"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17127E4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3B835D1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3997C38E"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195C3092"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4474A2B4"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Minority Interest</w:t>
            </w:r>
          </w:p>
        </w:tc>
        <w:tc>
          <w:tcPr>
            <w:tcW w:w="1640" w:type="dxa"/>
            <w:tcBorders>
              <w:top w:val="nil"/>
              <w:left w:val="nil"/>
              <w:bottom w:val="single" w:sz="4" w:space="0" w:color="auto"/>
              <w:right w:val="single" w:sz="4" w:space="0" w:color="auto"/>
            </w:tcBorders>
            <w:shd w:val="clear" w:color="auto" w:fill="auto"/>
            <w:noWrap/>
            <w:vAlign w:val="bottom"/>
            <w:hideMark/>
          </w:tcPr>
          <w:p w14:paraId="4992BD6A"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1D79662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55517795"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3165618D"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47ABBBA2"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00C01C6C"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Total Liabilities</w:t>
            </w:r>
          </w:p>
        </w:tc>
        <w:tc>
          <w:tcPr>
            <w:tcW w:w="1640" w:type="dxa"/>
            <w:tcBorders>
              <w:top w:val="nil"/>
              <w:left w:val="nil"/>
              <w:bottom w:val="single" w:sz="4" w:space="0" w:color="auto"/>
              <w:right w:val="single" w:sz="4" w:space="0" w:color="auto"/>
            </w:tcBorders>
            <w:shd w:val="clear" w:color="auto" w:fill="auto"/>
            <w:noWrap/>
            <w:vAlign w:val="bottom"/>
            <w:hideMark/>
          </w:tcPr>
          <w:p w14:paraId="650F045E"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0C277FA4"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62586E53"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758D4562"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6F7AF784"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224A1995" w14:textId="77777777" w:rsidR="003A3009" w:rsidRPr="00C90BE8" w:rsidRDefault="003A3009" w:rsidP="002837DE">
            <w:pPr>
              <w:spacing w:after="0" w:line="240" w:lineRule="auto"/>
              <w:rPr>
                <w:rFonts w:asciiTheme="majorBidi" w:eastAsia="Times New Roman" w:hAnsiTheme="majorBidi" w:cstheme="majorBidi"/>
                <w:b/>
                <w:bCs/>
                <w:color w:val="000000" w:themeColor="text1"/>
                <w:kern w:val="0"/>
                <w:sz w:val="24"/>
                <w:szCs w:val="24"/>
                <w14:ligatures w14:val="none"/>
              </w:rPr>
            </w:pPr>
            <w:r w:rsidRPr="00C90BE8">
              <w:rPr>
                <w:rFonts w:asciiTheme="majorBidi" w:eastAsia="Times New Roman" w:hAnsiTheme="majorBidi" w:cstheme="majorBidi"/>
                <w:b/>
                <w:bCs/>
                <w:color w:val="000000" w:themeColor="text1"/>
                <w:kern w:val="0"/>
                <w:sz w:val="24"/>
                <w:szCs w:val="24"/>
                <w14:ligatures w14:val="none"/>
              </w:rPr>
              <w:t xml:space="preserve">Stock </w:t>
            </w:r>
            <w:proofErr w:type="spellStart"/>
            <w:r w:rsidRPr="00C90BE8">
              <w:rPr>
                <w:rFonts w:asciiTheme="majorBidi" w:eastAsia="Times New Roman" w:hAnsiTheme="majorBidi" w:cstheme="majorBidi"/>
                <w:b/>
                <w:bCs/>
                <w:color w:val="000000" w:themeColor="text1"/>
                <w:kern w:val="0"/>
                <w:sz w:val="24"/>
                <w:szCs w:val="24"/>
                <w14:ligatures w14:val="none"/>
              </w:rPr>
              <w:t>Holders</w:t>
            </w:r>
            <w:proofErr w:type="spellEnd"/>
            <w:r w:rsidRPr="00C90BE8">
              <w:rPr>
                <w:rFonts w:asciiTheme="majorBidi" w:eastAsia="Times New Roman" w:hAnsiTheme="majorBidi" w:cstheme="majorBidi"/>
                <w:b/>
                <w:bCs/>
                <w:color w:val="000000" w:themeColor="text1"/>
                <w:kern w:val="0"/>
                <w:sz w:val="24"/>
                <w:szCs w:val="24"/>
                <w14:ligatures w14:val="none"/>
              </w:rPr>
              <w:t xml:space="preserve"> Equity</w:t>
            </w:r>
          </w:p>
        </w:tc>
        <w:tc>
          <w:tcPr>
            <w:tcW w:w="1640" w:type="dxa"/>
            <w:tcBorders>
              <w:top w:val="nil"/>
              <w:left w:val="nil"/>
              <w:bottom w:val="single" w:sz="4" w:space="0" w:color="auto"/>
              <w:right w:val="single" w:sz="4" w:space="0" w:color="auto"/>
            </w:tcBorders>
            <w:shd w:val="clear" w:color="auto" w:fill="auto"/>
            <w:noWrap/>
            <w:vAlign w:val="bottom"/>
            <w:hideMark/>
          </w:tcPr>
          <w:p w14:paraId="0FC439E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75EE2569"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4C1E2CD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3CAA61E9"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2A52D00E"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5B7674E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Common Stocks</w:t>
            </w:r>
          </w:p>
        </w:tc>
        <w:tc>
          <w:tcPr>
            <w:tcW w:w="1640" w:type="dxa"/>
            <w:tcBorders>
              <w:top w:val="nil"/>
              <w:left w:val="nil"/>
              <w:bottom w:val="single" w:sz="4" w:space="0" w:color="auto"/>
              <w:right w:val="single" w:sz="4" w:space="0" w:color="auto"/>
            </w:tcBorders>
            <w:shd w:val="clear" w:color="auto" w:fill="auto"/>
            <w:noWrap/>
            <w:vAlign w:val="bottom"/>
            <w:hideMark/>
          </w:tcPr>
          <w:p w14:paraId="6A703FD9"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93,718,000</w:t>
            </w:r>
          </w:p>
        </w:tc>
        <w:tc>
          <w:tcPr>
            <w:tcW w:w="1480" w:type="dxa"/>
            <w:tcBorders>
              <w:top w:val="nil"/>
              <w:left w:val="nil"/>
              <w:bottom w:val="single" w:sz="4" w:space="0" w:color="auto"/>
              <w:right w:val="single" w:sz="4" w:space="0" w:color="auto"/>
            </w:tcBorders>
            <w:shd w:val="clear" w:color="auto" w:fill="auto"/>
            <w:noWrap/>
            <w:vAlign w:val="bottom"/>
            <w:hideMark/>
          </w:tcPr>
          <w:p w14:paraId="6F4E57E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86,939,000</w:t>
            </w:r>
          </w:p>
        </w:tc>
        <w:tc>
          <w:tcPr>
            <w:tcW w:w="2200" w:type="dxa"/>
            <w:tcBorders>
              <w:top w:val="nil"/>
              <w:left w:val="nil"/>
              <w:bottom w:val="single" w:sz="4" w:space="0" w:color="auto"/>
              <w:right w:val="single" w:sz="4" w:space="0" w:color="auto"/>
            </w:tcBorders>
            <w:shd w:val="clear" w:color="auto" w:fill="auto"/>
            <w:noWrap/>
            <w:vAlign w:val="bottom"/>
            <w:hideMark/>
          </w:tcPr>
          <w:p w14:paraId="2B8FEEB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6,779,000</w:t>
            </w:r>
          </w:p>
        </w:tc>
        <w:tc>
          <w:tcPr>
            <w:tcW w:w="1940" w:type="dxa"/>
            <w:tcBorders>
              <w:top w:val="nil"/>
              <w:left w:val="nil"/>
              <w:bottom w:val="single" w:sz="4" w:space="0" w:color="auto"/>
              <w:right w:val="single" w:sz="4" w:space="0" w:color="auto"/>
            </w:tcBorders>
            <w:shd w:val="clear" w:color="auto" w:fill="auto"/>
            <w:noWrap/>
            <w:vAlign w:val="bottom"/>
            <w:hideMark/>
          </w:tcPr>
          <w:p w14:paraId="4BC6F286"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7.80%</w:t>
            </w:r>
          </w:p>
        </w:tc>
      </w:tr>
      <w:tr w:rsidR="00C90BE8" w:rsidRPr="00C90BE8" w14:paraId="42C66BC8"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4604669A"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lastRenderedPageBreak/>
              <w:t>Capital Surplus</w:t>
            </w:r>
          </w:p>
        </w:tc>
        <w:tc>
          <w:tcPr>
            <w:tcW w:w="1640" w:type="dxa"/>
            <w:tcBorders>
              <w:top w:val="nil"/>
              <w:left w:val="nil"/>
              <w:bottom w:val="single" w:sz="4" w:space="0" w:color="auto"/>
              <w:right w:val="single" w:sz="4" w:space="0" w:color="auto"/>
            </w:tcBorders>
            <w:shd w:val="clear" w:color="auto" w:fill="auto"/>
            <w:noWrap/>
            <w:vAlign w:val="bottom"/>
            <w:hideMark/>
          </w:tcPr>
          <w:p w14:paraId="31E100A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118,848,000</w:t>
            </w:r>
          </w:p>
        </w:tc>
        <w:tc>
          <w:tcPr>
            <w:tcW w:w="1480" w:type="dxa"/>
            <w:tcBorders>
              <w:top w:val="nil"/>
              <w:left w:val="nil"/>
              <w:bottom w:val="single" w:sz="4" w:space="0" w:color="auto"/>
              <w:right w:val="single" w:sz="4" w:space="0" w:color="auto"/>
            </w:tcBorders>
            <w:shd w:val="clear" w:color="auto" w:fill="auto"/>
            <w:noWrap/>
            <w:vAlign w:val="bottom"/>
            <w:hideMark/>
          </w:tcPr>
          <w:p w14:paraId="1FE2F74A"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84,281,000</w:t>
            </w:r>
          </w:p>
        </w:tc>
        <w:tc>
          <w:tcPr>
            <w:tcW w:w="2200" w:type="dxa"/>
            <w:tcBorders>
              <w:top w:val="nil"/>
              <w:left w:val="nil"/>
              <w:bottom w:val="single" w:sz="4" w:space="0" w:color="auto"/>
              <w:right w:val="single" w:sz="4" w:space="0" w:color="auto"/>
            </w:tcBorders>
            <w:shd w:val="clear" w:color="auto" w:fill="auto"/>
            <w:noWrap/>
            <w:vAlign w:val="bottom"/>
            <w:hideMark/>
          </w:tcPr>
          <w:p w14:paraId="61358595"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34,567,000</w:t>
            </w:r>
          </w:p>
        </w:tc>
        <w:tc>
          <w:tcPr>
            <w:tcW w:w="1940" w:type="dxa"/>
            <w:tcBorders>
              <w:top w:val="nil"/>
              <w:left w:val="nil"/>
              <w:bottom w:val="single" w:sz="4" w:space="0" w:color="auto"/>
              <w:right w:val="single" w:sz="4" w:space="0" w:color="auto"/>
            </w:tcBorders>
            <w:shd w:val="clear" w:color="auto" w:fill="auto"/>
            <w:noWrap/>
            <w:vAlign w:val="bottom"/>
            <w:hideMark/>
          </w:tcPr>
          <w:p w14:paraId="5D528BB4"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41.01%</w:t>
            </w:r>
          </w:p>
        </w:tc>
      </w:tr>
      <w:tr w:rsidR="00C90BE8" w:rsidRPr="00C90BE8" w14:paraId="034BF4AE"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5121A701"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Retained Earnings</w:t>
            </w:r>
          </w:p>
        </w:tc>
        <w:tc>
          <w:tcPr>
            <w:tcW w:w="1640" w:type="dxa"/>
            <w:tcBorders>
              <w:top w:val="nil"/>
              <w:left w:val="nil"/>
              <w:bottom w:val="single" w:sz="4" w:space="0" w:color="auto"/>
              <w:right w:val="single" w:sz="4" w:space="0" w:color="auto"/>
            </w:tcBorders>
            <w:shd w:val="clear" w:color="auto" w:fill="auto"/>
            <w:noWrap/>
            <w:vAlign w:val="bottom"/>
            <w:hideMark/>
          </w:tcPr>
          <w:p w14:paraId="1310B8E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0392C3E6"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30720EB2"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22AA88B9"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2AA18152"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3F67807"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Treasury Stock</w:t>
            </w:r>
          </w:p>
        </w:tc>
        <w:tc>
          <w:tcPr>
            <w:tcW w:w="1640" w:type="dxa"/>
            <w:tcBorders>
              <w:top w:val="nil"/>
              <w:left w:val="nil"/>
              <w:bottom w:val="single" w:sz="4" w:space="0" w:color="auto"/>
              <w:right w:val="single" w:sz="4" w:space="0" w:color="auto"/>
            </w:tcBorders>
            <w:shd w:val="clear" w:color="auto" w:fill="auto"/>
            <w:noWrap/>
            <w:vAlign w:val="bottom"/>
            <w:hideMark/>
          </w:tcPr>
          <w:p w14:paraId="71675C97"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2557F89B"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3AE90D94"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0</w:t>
            </w:r>
          </w:p>
        </w:tc>
        <w:tc>
          <w:tcPr>
            <w:tcW w:w="1940" w:type="dxa"/>
            <w:tcBorders>
              <w:top w:val="nil"/>
              <w:left w:val="nil"/>
              <w:bottom w:val="single" w:sz="4" w:space="0" w:color="auto"/>
              <w:right w:val="single" w:sz="4" w:space="0" w:color="auto"/>
            </w:tcBorders>
            <w:shd w:val="clear" w:color="auto" w:fill="auto"/>
            <w:noWrap/>
            <w:vAlign w:val="bottom"/>
            <w:hideMark/>
          </w:tcPr>
          <w:p w14:paraId="19BAB43F"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r w:rsidR="00C90BE8" w:rsidRPr="00C90BE8" w14:paraId="57175ACF"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0EAF59E"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Other Equity</w:t>
            </w:r>
          </w:p>
        </w:tc>
        <w:tc>
          <w:tcPr>
            <w:tcW w:w="1640" w:type="dxa"/>
            <w:tcBorders>
              <w:top w:val="nil"/>
              <w:left w:val="nil"/>
              <w:bottom w:val="single" w:sz="4" w:space="0" w:color="auto"/>
              <w:right w:val="single" w:sz="4" w:space="0" w:color="auto"/>
            </w:tcBorders>
            <w:shd w:val="clear" w:color="auto" w:fill="auto"/>
            <w:noWrap/>
            <w:vAlign w:val="bottom"/>
            <w:hideMark/>
          </w:tcPr>
          <w:p w14:paraId="20DD652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-6,343,000</w:t>
            </w:r>
          </w:p>
        </w:tc>
        <w:tc>
          <w:tcPr>
            <w:tcW w:w="1480" w:type="dxa"/>
            <w:tcBorders>
              <w:top w:val="nil"/>
              <w:left w:val="nil"/>
              <w:bottom w:val="single" w:sz="4" w:space="0" w:color="auto"/>
              <w:right w:val="single" w:sz="4" w:space="0" w:color="auto"/>
            </w:tcBorders>
            <w:shd w:val="clear" w:color="auto" w:fill="auto"/>
            <w:noWrap/>
            <w:vAlign w:val="bottom"/>
            <w:hideMark/>
          </w:tcPr>
          <w:p w14:paraId="687F1A5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-4,678,000</w:t>
            </w:r>
          </w:p>
        </w:tc>
        <w:tc>
          <w:tcPr>
            <w:tcW w:w="2200" w:type="dxa"/>
            <w:tcBorders>
              <w:top w:val="nil"/>
              <w:left w:val="nil"/>
              <w:bottom w:val="single" w:sz="4" w:space="0" w:color="auto"/>
              <w:right w:val="single" w:sz="4" w:space="0" w:color="auto"/>
            </w:tcBorders>
            <w:shd w:val="clear" w:color="auto" w:fill="auto"/>
            <w:noWrap/>
            <w:vAlign w:val="bottom"/>
            <w:hideMark/>
          </w:tcPr>
          <w:p w14:paraId="6F22F8EF"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-1,665,000</w:t>
            </w:r>
          </w:p>
        </w:tc>
        <w:tc>
          <w:tcPr>
            <w:tcW w:w="1940" w:type="dxa"/>
            <w:tcBorders>
              <w:top w:val="nil"/>
              <w:left w:val="nil"/>
              <w:bottom w:val="single" w:sz="4" w:space="0" w:color="auto"/>
              <w:right w:val="single" w:sz="4" w:space="0" w:color="auto"/>
            </w:tcBorders>
            <w:shd w:val="clear" w:color="auto" w:fill="auto"/>
            <w:noWrap/>
            <w:vAlign w:val="bottom"/>
            <w:hideMark/>
          </w:tcPr>
          <w:p w14:paraId="2BB4EDE6"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35.59%</w:t>
            </w:r>
          </w:p>
        </w:tc>
      </w:tr>
      <w:tr w:rsidR="00C90BE8" w:rsidRPr="00C90BE8" w14:paraId="752B5BFB"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36039144"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Total Equity</w:t>
            </w:r>
          </w:p>
        </w:tc>
        <w:tc>
          <w:tcPr>
            <w:tcW w:w="1640" w:type="dxa"/>
            <w:tcBorders>
              <w:top w:val="nil"/>
              <w:left w:val="nil"/>
              <w:bottom w:val="single" w:sz="4" w:space="0" w:color="auto"/>
              <w:right w:val="single" w:sz="4" w:space="0" w:color="auto"/>
            </w:tcBorders>
            <w:shd w:val="clear" w:color="auto" w:fill="auto"/>
            <w:noWrap/>
            <w:vAlign w:val="bottom"/>
            <w:hideMark/>
          </w:tcPr>
          <w:p w14:paraId="41E89DE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206,223,000</w:t>
            </w:r>
          </w:p>
        </w:tc>
        <w:tc>
          <w:tcPr>
            <w:tcW w:w="1480" w:type="dxa"/>
            <w:tcBorders>
              <w:top w:val="nil"/>
              <w:left w:val="nil"/>
              <w:bottom w:val="single" w:sz="4" w:space="0" w:color="auto"/>
              <w:right w:val="single" w:sz="4" w:space="0" w:color="auto"/>
            </w:tcBorders>
            <w:shd w:val="clear" w:color="auto" w:fill="auto"/>
            <w:noWrap/>
            <w:vAlign w:val="bottom"/>
            <w:hideMark/>
          </w:tcPr>
          <w:p w14:paraId="13FF0D67"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166,542,000</w:t>
            </w:r>
          </w:p>
        </w:tc>
        <w:tc>
          <w:tcPr>
            <w:tcW w:w="2200" w:type="dxa"/>
            <w:tcBorders>
              <w:top w:val="nil"/>
              <w:left w:val="nil"/>
              <w:bottom w:val="single" w:sz="4" w:space="0" w:color="auto"/>
              <w:right w:val="single" w:sz="4" w:space="0" w:color="auto"/>
            </w:tcBorders>
            <w:shd w:val="clear" w:color="auto" w:fill="auto"/>
            <w:noWrap/>
            <w:vAlign w:val="bottom"/>
            <w:hideMark/>
          </w:tcPr>
          <w:p w14:paraId="3AB1D168"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39,681,000</w:t>
            </w:r>
          </w:p>
        </w:tc>
        <w:tc>
          <w:tcPr>
            <w:tcW w:w="1940" w:type="dxa"/>
            <w:tcBorders>
              <w:top w:val="nil"/>
              <w:left w:val="nil"/>
              <w:bottom w:val="single" w:sz="4" w:space="0" w:color="auto"/>
              <w:right w:val="single" w:sz="4" w:space="0" w:color="auto"/>
            </w:tcBorders>
            <w:shd w:val="clear" w:color="auto" w:fill="auto"/>
            <w:noWrap/>
            <w:vAlign w:val="bottom"/>
            <w:hideMark/>
          </w:tcPr>
          <w:p w14:paraId="52BB43F8"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23.83%</w:t>
            </w:r>
          </w:p>
        </w:tc>
      </w:tr>
      <w:tr w:rsidR="00C90BE8" w:rsidRPr="00C90BE8" w14:paraId="443E9BBF"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1901A32E" w14:textId="0D2D5DB1" w:rsidR="004C2F6A" w:rsidRPr="00C90BE8" w:rsidRDefault="003A3009" w:rsidP="004C2F6A">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Total </w:t>
            </w:r>
            <w:r w:rsidR="00C90BE8" w:rsidRPr="00C90BE8">
              <w:rPr>
                <w:rFonts w:asciiTheme="majorBidi" w:eastAsia="Times New Roman" w:hAnsiTheme="majorBidi" w:cstheme="majorBidi"/>
                <w:color w:val="000000" w:themeColor="text1"/>
                <w:kern w:val="0"/>
                <w:sz w:val="24"/>
                <w:szCs w:val="24"/>
                <w14:ligatures w14:val="none"/>
              </w:rPr>
              <w:t>Liabilities</w:t>
            </w:r>
            <w:r w:rsidRPr="00C90BE8">
              <w:rPr>
                <w:rFonts w:asciiTheme="majorBidi" w:eastAsia="Times New Roman" w:hAnsiTheme="majorBidi" w:cstheme="majorBidi"/>
                <w:color w:val="000000" w:themeColor="text1"/>
                <w:kern w:val="0"/>
                <w:sz w:val="24"/>
                <w:szCs w:val="24"/>
                <w14:ligatures w14:val="none"/>
              </w:rPr>
              <w:t xml:space="preserve"> and Equity</w:t>
            </w:r>
          </w:p>
          <w:p w14:paraId="1B7492B0" w14:textId="344C6262" w:rsidR="004C2F6A" w:rsidRPr="00C90BE8" w:rsidRDefault="004C2F6A" w:rsidP="004C2F6A">
            <w:pPr>
              <w:spacing w:after="0" w:line="240" w:lineRule="auto"/>
              <w:rPr>
                <w:rFonts w:asciiTheme="majorBidi" w:eastAsia="Times New Roman" w:hAnsiTheme="majorBidi" w:cstheme="majorBidi"/>
                <w:color w:val="000000" w:themeColor="text1"/>
                <w:kern w:val="0"/>
                <w:sz w:val="24"/>
                <w:szCs w:val="24"/>
                <w14:ligatures w14:val="none"/>
              </w:rPr>
            </w:pPr>
          </w:p>
        </w:tc>
        <w:tc>
          <w:tcPr>
            <w:tcW w:w="1640" w:type="dxa"/>
            <w:tcBorders>
              <w:top w:val="nil"/>
              <w:left w:val="nil"/>
              <w:bottom w:val="single" w:sz="4" w:space="0" w:color="auto"/>
              <w:right w:val="single" w:sz="4" w:space="0" w:color="auto"/>
            </w:tcBorders>
            <w:shd w:val="clear" w:color="auto" w:fill="auto"/>
            <w:noWrap/>
            <w:vAlign w:val="bottom"/>
            <w:hideMark/>
          </w:tcPr>
          <w:p w14:paraId="622C2FFE"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411,976,000</w:t>
            </w:r>
          </w:p>
        </w:tc>
        <w:tc>
          <w:tcPr>
            <w:tcW w:w="1480" w:type="dxa"/>
            <w:tcBorders>
              <w:top w:val="nil"/>
              <w:left w:val="nil"/>
              <w:bottom w:val="single" w:sz="4" w:space="0" w:color="auto"/>
              <w:right w:val="single" w:sz="4" w:space="0" w:color="auto"/>
            </w:tcBorders>
            <w:shd w:val="clear" w:color="auto" w:fill="auto"/>
            <w:noWrap/>
            <w:vAlign w:val="bottom"/>
            <w:hideMark/>
          </w:tcPr>
          <w:p w14:paraId="543A1D1B"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364,840,000</w:t>
            </w:r>
          </w:p>
        </w:tc>
        <w:tc>
          <w:tcPr>
            <w:tcW w:w="2200" w:type="dxa"/>
            <w:tcBorders>
              <w:top w:val="nil"/>
              <w:left w:val="nil"/>
              <w:bottom w:val="single" w:sz="4" w:space="0" w:color="auto"/>
              <w:right w:val="single" w:sz="4" w:space="0" w:color="auto"/>
            </w:tcBorders>
            <w:shd w:val="clear" w:color="auto" w:fill="auto"/>
            <w:noWrap/>
            <w:vAlign w:val="bottom"/>
            <w:hideMark/>
          </w:tcPr>
          <w:p w14:paraId="547B7BFC" w14:textId="77777777" w:rsidR="003A3009" w:rsidRPr="00C90BE8" w:rsidRDefault="003A3009" w:rsidP="002837DE">
            <w:pPr>
              <w:spacing w:after="0" w:line="240" w:lineRule="auto"/>
              <w:jc w:val="right"/>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47,136,000</w:t>
            </w:r>
          </w:p>
        </w:tc>
        <w:tc>
          <w:tcPr>
            <w:tcW w:w="1940" w:type="dxa"/>
            <w:tcBorders>
              <w:top w:val="nil"/>
              <w:left w:val="nil"/>
              <w:bottom w:val="single" w:sz="4" w:space="0" w:color="auto"/>
              <w:right w:val="single" w:sz="4" w:space="0" w:color="auto"/>
            </w:tcBorders>
            <w:shd w:val="clear" w:color="auto" w:fill="auto"/>
            <w:noWrap/>
            <w:vAlign w:val="bottom"/>
            <w:hideMark/>
          </w:tcPr>
          <w:p w14:paraId="205050F5" w14:textId="77777777" w:rsidR="003A3009" w:rsidRPr="00C90BE8" w:rsidRDefault="003A3009" w:rsidP="002837DE">
            <w:pPr>
              <w:spacing w:after="0" w:line="240" w:lineRule="auto"/>
              <w:jc w:val="cente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12.92%</w:t>
            </w:r>
          </w:p>
        </w:tc>
      </w:tr>
      <w:tr w:rsidR="00270469" w:rsidRPr="00C90BE8" w14:paraId="375812B5" w14:textId="77777777" w:rsidTr="002837DE">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30E9D8F0"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640" w:type="dxa"/>
            <w:tcBorders>
              <w:top w:val="nil"/>
              <w:left w:val="nil"/>
              <w:bottom w:val="single" w:sz="4" w:space="0" w:color="auto"/>
              <w:right w:val="single" w:sz="4" w:space="0" w:color="auto"/>
            </w:tcBorders>
            <w:shd w:val="clear" w:color="auto" w:fill="auto"/>
            <w:noWrap/>
            <w:vAlign w:val="bottom"/>
            <w:hideMark/>
          </w:tcPr>
          <w:p w14:paraId="16342DE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480" w:type="dxa"/>
            <w:tcBorders>
              <w:top w:val="nil"/>
              <w:left w:val="nil"/>
              <w:bottom w:val="single" w:sz="4" w:space="0" w:color="auto"/>
              <w:right w:val="single" w:sz="4" w:space="0" w:color="auto"/>
            </w:tcBorders>
            <w:shd w:val="clear" w:color="auto" w:fill="auto"/>
            <w:noWrap/>
            <w:vAlign w:val="bottom"/>
            <w:hideMark/>
          </w:tcPr>
          <w:p w14:paraId="6AD1D207"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2200" w:type="dxa"/>
            <w:tcBorders>
              <w:top w:val="nil"/>
              <w:left w:val="nil"/>
              <w:bottom w:val="single" w:sz="4" w:space="0" w:color="auto"/>
              <w:right w:val="single" w:sz="4" w:space="0" w:color="auto"/>
            </w:tcBorders>
            <w:shd w:val="clear" w:color="auto" w:fill="auto"/>
            <w:noWrap/>
            <w:vAlign w:val="bottom"/>
            <w:hideMark/>
          </w:tcPr>
          <w:p w14:paraId="0E7351F4"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c>
          <w:tcPr>
            <w:tcW w:w="1940" w:type="dxa"/>
            <w:tcBorders>
              <w:top w:val="nil"/>
              <w:left w:val="nil"/>
              <w:bottom w:val="single" w:sz="4" w:space="0" w:color="auto"/>
              <w:right w:val="single" w:sz="4" w:space="0" w:color="auto"/>
            </w:tcBorders>
            <w:shd w:val="clear" w:color="auto" w:fill="auto"/>
            <w:noWrap/>
            <w:vAlign w:val="bottom"/>
            <w:hideMark/>
          </w:tcPr>
          <w:p w14:paraId="791BB768" w14:textId="77777777" w:rsidR="003A3009" w:rsidRPr="00C90BE8" w:rsidRDefault="003A3009" w:rsidP="002837DE">
            <w:pPr>
              <w:spacing w:after="0" w:line="240" w:lineRule="auto"/>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w:t>
            </w:r>
          </w:p>
        </w:tc>
      </w:tr>
    </w:tbl>
    <w:p w14:paraId="1A7D332E" w14:textId="77777777" w:rsidR="003A3009" w:rsidRDefault="003A3009">
      <w:pPr>
        <w:rPr>
          <w:rFonts w:asciiTheme="majorBidi" w:hAnsiTheme="majorBidi" w:cstheme="majorBidi"/>
          <w:color w:val="000000" w:themeColor="text1"/>
          <w:sz w:val="24"/>
          <w:szCs w:val="24"/>
        </w:rPr>
      </w:pPr>
    </w:p>
    <w:p w14:paraId="2FFE20DE" w14:textId="77777777" w:rsidR="00C90BE8" w:rsidRDefault="00C90BE8">
      <w:pPr>
        <w:rPr>
          <w:rFonts w:asciiTheme="majorBidi" w:hAnsiTheme="majorBidi" w:cstheme="majorBidi"/>
          <w:color w:val="000000" w:themeColor="text1"/>
          <w:sz w:val="24"/>
          <w:szCs w:val="24"/>
        </w:rPr>
      </w:pPr>
    </w:p>
    <w:p w14:paraId="7C9BB430" w14:textId="77777777" w:rsidR="00C90BE8" w:rsidRDefault="00C90BE8">
      <w:pPr>
        <w:rPr>
          <w:rFonts w:asciiTheme="majorBidi" w:hAnsiTheme="majorBidi" w:cstheme="majorBidi"/>
          <w:color w:val="000000" w:themeColor="text1"/>
          <w:sz w:val="24"/>
          <w:szCs w:val="24"/>
        </w:rPr>
      </w:pPr>
    </w:p>
    <w:p w14:paraId="03F46836" w14:textId="77777777" w:rsidR="00C90BE8" w:rsidRDefault="00C90BE8">
      <w:pPr>
        <w:rPr>
          <w:rFonts w:asciiTheme="majorBidi" w:hAnsiTheme="majorBidi" w:cstheme="majorBidi"/>
          <w:color w:val="000000" w:themeColor="text1"/>
          <w:sz w:val="24"/>
          <w:szCs w:val="24"/>
        </w:rPr>
      </w:pPr>
    </w:p>
    <w:p w14:paraId="0366C6A2" w14:textId="77777777" w:rsidR="00C90BE8" w:rsidRDefault="00C90BE8">
      <w:pPr>
        <w:rPr>
          <w:rFonts w:asciiTheme="majorBidi" w:hAnsiTheme="majorBidi" w:cstheme="majorBidi"/>
          <w:color w:val="000000" w:themeColor="text1"/>
          <w:sz w:val="24"/>
          <w:szCs w:val="24"/>
        </w:rPr>
      </w:pPr>
    </w:p>
    <w:p w14:paraId="2D3F7C71" w14:textId="4125F35F" w:rsidR="00C90BE8" w:rsidRPr="00C90BE8" w:rsidRDefault="00C90BE8" w:rsidP="00C90BE8">
      <w:pPr>
        <w:jc w:val="center"/>
        <w:rPr>
          <w:rFonts w:asciiTheme="majorBidi" w:hAnsiTheme="majorBidi" w:cstheme="majorBidi"/>
          <w:b/>
          <w:bCs/>
          <w:color w:val="000000" w:themeColor="text1"/>
          <w:sz w:val="24"/>
          <w:szCs w:val="24"/>
        </w:rPr>
      </w:pPr>
      <w:r w:rsidRPr="00C90BE8">
        <w:rPr>
          <w:rFonts w:asciiTheme="majorBidi" w:hAnsiTheme="majorBidi" w:cstheme="majorBidi"/>
          <w:b/>
          <w:bCs/>
          <w:color w:val="000000" w:themeColor="text1"/>
          <w:sz w:val="24"/>
          <w:szCs w:val="24"/>
        </w:rPr>
        <w:t>Appendix C- Calculations for working capital and capital employed</w:t>
      </w:r>
    </w:p>
    <w:p w14:paraId="0915448C" w14:textId="654143FE" w:rsidR="00933C30" w:rsidRPr="00C90BE8" w:rsidRDefault="00933C30">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Working capital for 2023</w:t>
      </w:r>
    </w:p>
    <w:p w14:paraId="698BA4E3" w14:textId="6CC680AB" w:rsidR="00933C30" w:rsidRPr="00C90BE8" w:rsidRDefault="00933C30">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184,257,000-104,149,000</w:t>
      </w:r>
      <w:r w:rsidRPr="00C90BE8">
        <w:rPr>
          <w:rFonts w:asciiTheme="majorBidi" w:hAnsiTheme="majorBidi" w:cstheme="majorBidi"/>
          <w:color w:val="000000" w:themeColor="text1"/>
          <w:sz w:val="24"/>
          <w:szCs w:val="24"/>
        </w:rPr>
        <w:tab/>
      </w:r>
    </w:p>
    <w:p w14:paraId="3C867D81" w14:textId="19E2E4AF" w:rsidR="00933C30" w:rsidRPr="00C90BE8" w:rsidRDefault="00933C30" w:rsidP="00933C30">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 80,108,000</w:t>
      </w:r>
    </w:p>
    <w:p w14:paraId="464BC3A8" w14:textId="7CFB8866" w:rsidR="00933C30" w:rsidRPr="00C90BE8" w:rsidRDefault="00933C30" w:rsidP="00933C30">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Working capital for 2022</w:t>
      </w:r>
    </w:p>
    <w:p w14:paraId="38E0D19C" w14:textId="53C071BA" w:rsidR="00933C30" w:rsidRPr="00C90BE8" w:rsidRDefault="00933C30">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169,684,000-95,082,000</w:t>
      </w:r>
    </w:p>
    <w:p w14:paraId="0B446D1F" w14:textId="6B3DA07E" w:rsidR="005F07B8" w:rsidRPr="00C90BE8" w:rsidRDefault="005F07B8">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 74,602,000</w:t>
      </w:r>
    </w:p>
    <w:p w14:paraId="31C876A9" w14:textId="42AFD48C" w:rsidR="00933C30" w:rsidRPr="00C90BE8" w:rsidRDefault="005F07B8">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Change in working capital</w:t>
      </w:r>
      <w:r w:rsidR="00933C30" w:rsidRPr="00C90BE8">
        <w:rPr>
          <w:rFonts w:asciiTheme="majorBidi" w:hAnsiTheme="majorBidi" w:cstheme="majorBidi"/>
          <w:color w:val="000000" w:themeColor="text1"/>
          <w:sz w:val="24"/>
          <w:szCs w:val="24"/>
        </w:rPr>
        <w:t xml:space="preserve">= </w:t>
      </w:r>
      <w:r w:rsidRPr="00C90BE8">
        <w:rPr>
          <w:rFonts w:asciiTheme="majorBidi" w:hAnsiTheme="majorBidi" w:cstheme="majorBidi"/>
          <w:color w:val="000000" w:themeColor="text1"/>
          <w:sz w:val="24"/>
          <w:szCs w:val="24"/>
        </w:rPr>
        <w:t>(5,506,000/74,602,000)*100</w:t>
      </w:r>
    </w:p>
    <w:p w14:paraId="098F8CCF" w14:textId="6E8D6D87" w:rsidR="005F07B8" w:rsidRDefault="005F07B8" w:rsidP="009454F6">
      <w:pPr>
        <w:rPr>
          <w:rFonts w:asciiTheme="majorBidi" w:hAnsiTheme="majorBidi" w:cstheme="majorBidi"/>
          <w:color w:val="000000" w:themeColor="text1"/>
          <w:sz w:val="24"/>
          <w:szCs w:val="24"/>
        </w:rPr>
      </w:pPr>
      <w:r w:rsidRPr="00C90BE8">
        <w:rPr>
          <w:rFonts w:asciiTheme="majorBidi" w:hAnsiTheme="majorBidi" w:cstheme="majorBidi"/>
          <w:color w:val="000000" w:themeColor="text1"/>
          <w:sz w:val="24"/>
          <w:szCs w:val="24"/>
        </w:rPr>
        <w:t xml:space="preserve">                                          =7.3%</w:t>
      </w:r>
    </w:p>
    <w:p w14:paraId="6FE6E8B2" w14:textId="77777777" w:rsidR="00C90BE8" w:rsidRPr="00C90BE8" w:rsidRDefault="00C90BE8" w:rsidP="009454F6">
      <w:pPr>
        <w:rPr>
          <w:rFonts w:asciiTheme="majorBidi" w:hAnsiTheme="majorBidi" w:cstheme="majorBidi"/>
          <w:color w:val="000000" w:themeColor="text1"/>
          <w:sz w:val="24"/>
          <w:szCs w:val="24"/>
        </w:rPr>
      </w:pPr>
    </w:p>
    <w:p w14:paraId="50B23CC5" w14:textId="70292BF8" w:rsidR="009454F6" w:rsidRPr="00C90BE8" w:rsidRDefault="009454F6" w:rsidP="009454F6">
      <w:pPr>
        <w:rPr>
          <w:rFonts w:asciiTheme="majorBidi" w:eastAsia="Times New Roman" w:hAnsiTheme="majorBidi" w:cstheme="majorBidi"/>
          <w:color w:val="000000" w:themeColor="text1"/>
          <w:kern w:val="0"/>
          <w:sz w:val="24"/>
          <w:szCs w:val="24"/>
          <w14:ligatures w14:val="none"/>
        </w:rPr>
      </w:pPr>
      <w:r w:rsidRPr="00C90BE8">
        <w:rPr>
          <w:rFonts w:asciiTheme="majorBidi" w:hAnsiTheme="majorBidi" w:cstheme="majorBidi"/>
          <w:color w:val="000000" w:themeColor="text1"/>
          <w:sz w:val="24"/>
          <w:szCs w:val="24"/>
        </w:rPr>
        <w:t xml:space="preserve">Capital employed for 2023= </w:t>
      </w:r>
      <w:r w:rsidRPr="00C90BE8">
        <w:rPr>
          <w:rFonts w:asciiTheme="majorBidi" w:eastAsia="Times New Roman" w:hAnsiTheme="majorBidi" w:cstheme="majorBidi"/>
          <w:color w:val="000000" w:themeColor="text1"/>
          <w:kern w:val="0"/>
          <w:sz w:val="24"/>
          <w:szCs w:val="24"/>
          <w14:ligatures w14:val="none"/>
        </w:rPr>
        <w:t>411,976,000</w:t>
      </w:r>
      <w:r w:rsidRPr="00C90BE8">
        <w:rPr>
          <w:rFonts w:asciiTheme="majorBidi" w:eastAsia="Times New Roman" w:hAnsiTheme="majorBidi" w:cstheme="majorBidi"/>
          <w:color w:val="000000" w:themeColor="text1"/>
          <w:kern w:val="0"/>
          <w:sz w:val="24"/>
          <w:szCs w:val="24"/>
          <w14:ligatures w14:val="none"/>
        </w:rPr>
        <w:t>-</w:t>
      </w:r>
      <w:r w:rsidRPr="00C90BE8">
        <w:rPr>
          <w:rFonts w:asciiTheme="majorBidi" w:eastAsia="Times New Roman" w:hAnsiTheme="majorBidi" w:cstheme="majorBidi"/>
          <w:color w:val="000000" w:themeColor="text1"/>
          <w:kern w:val="0"/>
          <w:sz w:val="24"/>
          <w:szCs w:val="24"/>
          <w14:ligatures w14:val="none"/>
        </w:rPr>
        <w:t>104,149,000</w:t>
      </w:r>
    </w:p>
    <w:p w14:paraId="75F31922" w14:textId="5E04A733" w:rsidR="009454F6" w:rsidRPr="00C90BE8" w:rsidRDefault="009454F6" w:rsidP="009454F6">
      <w:pP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                                                    = 307,827,000</w:t>
      </w:r>
    </w:p>
    <w:p w14:paraId="55B45282" w14:textId="19C351B8" w:rsidR="009454F6" w:rsidRPr="00C90BE8" w:rsidRDefault="009454F6" w:rsidP="009454F6">
      <w:pPr>
        <w:rPr>
          <w:rFonts w:asciiTheme="majorBidi" w:eastAsia="Times New Roman" w:hAnsiTheme="majorBidi" w:cstheme="majorBidi"/>
          <w:color w:val="000000" w:themeColor="text1"/>
          <w:kern w:val="0"/>
          <w:sz w:val="24"/>
          <w:szCs w:val="24"/>
          <w14:ligatures w14:val="none"/>
        </w:rPr>
      </w:pPr>
      <w:r w:rsidRPr="00C90BE8">
        <w:rPr>
          <w:rFonts w:asciiTheme="majorBidi" w:hAnsiTheme="majorBidi" w:cstheme="majorBidi"/>
          <w:color w:val="000000" w:themeColor="text1"/>
          <w:sz w:val="24"/>
          <w:szCs w:val="24"/>
        </w:rPr>
        <w:t>Capital employed for 202</w:t>
      </w:r>
      <w:r w:rsidRPr="00C90BE8">
        <w:rPr>
          <w:rFonts w:asciiTheme="majorBidi" w:hAnsiTheme="majorBidi" w:cstheme="majorBidi"/>
          <w:color w:val="000000" w:themeColor="text1"/>
          <w:sz w:val="24"/>
          <w:szCs w:val="24"/>
        </w:rPr>
        <w:t xml:space="preserve">2= </w:t>
      </w:r>
      <w:r w:rsidRPr="00C90BE8">
        <w:rPr>
          <w:rFonts w:asciiTheme="majorBidi" w:eastAsia="Times New Roman" w:hAnsiTheme="majorBidi" w:cstheme="majorBidi"/>
          <w:color w:val="000000" w:themeColor="text1"/>
          <w:kern w:val="0"/>
          <w:sz w:val="24"/>
          <w:szCs w:val="24"/>
          <w14:ligatures w14:val="none"/>
        </w:rPr>
        <w:t>364,840,000</w:t>
      </w:r>
      <w:r w:rsidRPr="00C90BE8">
        <w:rPr>
          <w:rFonts w:asciiTheme="majorBidi" w:eastAsia="Times New Roman" w:hAnsiTheme="majorBidi" w:cstheme="majorBidi"/>
          <w:color w:val="000000" w:themeColor="text1"/>
          <w:kern w:val="0"/>
          <w:sz w:val="24"/>
          <w:szCs w:val="24"/>
          <w14:ligatures w14:val="none"/>
        </w:rPr>
        <w:t>-</w:t>
      </w:r>
      <w:r w:rsidRPr="00C90BE8">
        <w:rPr>
          <w:rFonts w:asciiTheme="majorBidi" w:eastAsia="Times New Roman" w:hAnsiTheme="majorBidi" w:cstheme="majorBidi"/>
          <w:color w:val="000000" w:themeColor="text1"/>
          <w:kern w:val="0"/>
          <w:sz w:val="24"/>
          <w:szCs w:val="24"/>
          <w14:ligatures w14:val="none"/>
        </w:rPr>
        <w:t>95,082,000</w:t>
      </w:r>
    </w:p>
    <w:p w14:paraId="53EC2CEB" w14:textId="14E915CE" w:rsidR="009454F6" w:rsidRPr="00C90BE8" w:rsidRDefault="009454F6" w:rsidP="009454F6">
      <w:pP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ab/>
      </w:r>
      <w:r w:rsidRPr="00C90BE8">
        <w:rPr>
          <w:rFonts w:asciiTheme="majorBidi" w:eastAsia="Times New Roman" w:hAnsiTheme="majorBidi" w:cstheme="majorBidi"/>
          <w:color w:val="000000" w:themeColor="text1"/>
          <w:kern w:val="0"/>
          <w:sz w:val="24"/>
          <w:szCs w:val="24"/>
          <w14:ligatures w14:val="none"/>
        </w:rPr>
        <w:tab/>
      </w:r>
      <w:r w:rsidRPr="00C90BE8">
        <w:rPr>
          <w:rFonts w:asciiTheme="majorBidi" w:eastAsia="Times New Roman" w:hAnsiTheme="majorBidi" w:cstheme="majorBidi"/>
          <w:color w:val="000000" w:themeColor="text1"/>
          <w:kern w:val="0"/>
          <w:sz w:val="24"/>
          <w:szCs w:val="24"/>
          <w14:ligatures w14:val="none"/>
        </w:rPr>
        <w:tab/>
        <w:t xml:space="preserve">         = 269,758,000</w:t>
      </w:r>
    </w:p>
    <w:p w14:paraId="1E65BB5B" w14:textId="77777777" w:rsidR="009454F6" w:rsidRPr="00C90BE8" w:rsidRDefault="009454F6" w:rsidP="009454F6">
      <w:pPr>
        <w:rPr>
          <w:rFonts w:asciiTheme="majorBidi" w:eastAsia="Times New Roman" w:hAnsiTheme="majorBidi" w:cstheme="majorBidi"/>
          <w:color w:val="000000" w:themeColor="text1"/>
          <w:kern w:val="0"/>
          <w:sz w:val="24"/>
          <w:szCs w:val="24"/>
          <w14:ligatures w14:val="none"/>
        </w:rPr>
      </w:pPr>
    </w:p>
    <w:p w14:paraId="5AD2A587" w14:textId="34C44AE0" w:rsidR="009454F6" w:rsidRPr="00C90BE8" w:rsidRDefault="009454F6" w:rsidP="009454F6">
      <w:pP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Change= (38,069,000/269,758,000) *100</w:t>
      </w:r>
    </w:p>
    <w:p w14:paraId="4DF2615D" w14:textId="678F4BAE" w:rsidR="00EE07D8" w:rsidRPr="00C90BE8" w:rsidRDefault="00EE07D8" w:rsidP="009454F6">
      <w:pPr>
        <w:rPr>
          <w:rFonts w:asciiTheme="majorBidi" w:eastAsia="Times New Roman" w:hAnsiTheme="majorBidi" w:cstheme="majorBidi"/>
          <w:color w:val="000000" w:themeColor="text1"/>
          <w:kern w:val="0"/>
          <w:sz w:val="24"/>
          <w:szCs w:val="24"/>
          <w14:ligatures w14:val="none"/>
        </w:rPr>
      </w:pPr>
      <w:r w:rsidRPr="00C90BE8">
        <w:rPr>
          <w:rFonts w:asciiTheme="majorBidi" w:eastAsia="Times New Roman" w:hAnsiTheme="majorBidi" w:cstheme="majorBidi"/>
          <w:color w:val="000000" w:themeColor="text1"/>
          <w:kern w:val="0"/>
          <w:sz w:val="24"/>
          <w:szCs w:val="24"/>
          <w14:ligatures w14:val="none"/>
        </w:rPr>
        <w:t xml:space="preserve">              = 14%</w:t>
      </w:r>
    </w:p>
    <w:p w14:paraId="54214AEC" w14:textId="77777777" w:rsidR="009454F6" w:rsidRPr="00C90BE8" w:rsidRDefault="009454F6" w:rsidP="009454F6">
      <w:pPr>
        <w:rPr>
          <w:rFonts w:asciiTheme="majorBidi" w:hAnsiTheme="majorBidi" w:cstheme="majorBidi"/>
          <w:color w:val="000000" w:themeColor="text1"/>
          <w:sz w:val="24"/>
          <w:szCs w:val="24"/>
        </w:rPr>
      </w:pPr>
    </w:p>
    <w:sectPr w:rsidR="009454F6" w:rsidRPr="00C90BE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497C5" w14:textId="77777777" w:rsidR="0086576B" w:rsidRDefault="0086576B" w:rsidP="00D91490">
      <w:pPr>
        <w:spacing w:after="0" w:line="240" w:lineRule="auto"/>
      </w:pPr>
      <w:r>
        <w:separator/>
      </w:r>
    </w:p>
  </w:endnote>
  <w:endnote w:type="continuationSeparator" w:id="0">
    <w:p w14:paraId="2A9462A3" w14:textId="77777777" w:rsidR="0086576B" w:rsidRDefault="0086576B" w:rsidP="00D91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9499" w14:textId="77777777" w:rsidR="00896442" w:rsidRDefault="00896442" w:rsidP="00896442">
    <w:pPr>
      <w:spacing w:line="480" w:lineRule="auto"/>
      <w:jc w:val="center"/>
      <w:rPr>
        <w:rFonts w:asciiTheme="majorBidi" w:eastAsia="Arial" w:hAnsiTheme="majorBidi" w:cstheme="majorBidi"/>
        <w:color w:val="000000"/>
        <w:sz w:val="24"/>
        <w:szCs w:val="24"/>
      </w:rPr>
    </w:pPr>
    <w:r>
      <w:rPr>
        <w:rFonts w:asciiTheme="majorBidi" w:eastAsia="Arial" w:hAnsiTheme="majorBidi" w:cstheme="majorBidi"/>
        <w:color w:val="000000"/>
        <w:sz w:val="24"/>
        <w:szCs w:val="24"/>
      </w:rPr>
      <w:t>2706750</w:t>
    </w:r>
  </w:p>
  <w:p w14:paraId="27A0E1B1" w14:textId="77777777" w:rsidR="00896442" w:rsidRDefault="008964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27A96" w14:textId="77777777" w:rsidR="0086576B" w:rsidRDefault="0086576B" w:rsidP="00D91490">
      <w:pPr>
        <w:spacing w:after="0" w:line="240" w:lineRule="auto"/>
      </w:pPr>
      <w:r>
        <w:separator/>
      </w:r>
    </w:p>
  </w:footnote>
  <w:footnote w:type="continuationSeparator" w:id="0">
    <w:p w14:paraId="525CAD08" w14:textId="77777777" w:rsidR="0086576B" w:rsidRDefault="0086576B" w:rsidP="00D914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344292"/>
      <w:docPartObj>
        <w:docPartGallery w:val="Page Numbers (Top of Page)"/>
        <w:docPartUnique/>
      </w:docPartObj>
    </w:sdtPr>
    <w:sdtEndPr>
      <w:rPr>
        <w:noProof/>
      </w:rPr>
    </w:sdtEndPr>
    <w:sdtContent>
      <w:p w14:paraId="1320EB42" w14:textId="52835D61" w:rsidR="00896442" w:rsidRDefault="0089644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FDD5D8A" w14:textId="77777777" w:rsidR="00896442" w:rsidRDefault="008964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754A"/>
    <w:multiLevelType w:val="hybridMultilevel"/>
    <w:tmpl w:val="F5F43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307BE"/>
    <w:multiLevelType w:val="hybridMultilevel"/>
    <w:tmpl w:val="4354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CD302E"/>
    <w:multiLevelType w:val="hybridMultilevel"/>
    <w:tmpl w:val="52CCD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B6473E"/>
    <w:multiLevelType w:val="hybridMultilevel"/>
    <w:tmpl w:val="D57E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938478">
    <w:abstractNumId w:val="3"/>
  </w:num>
  <w:num w:numId="2" w16cid:durableId="681207739">
    <w:abstractNumId w:val="2"/>
  </w:num>
  <w:num w:numId="3" w16cid:durableId="2000619413">
    <w:abstractNumId w:val="0"/>
  </w:num>
  <w:num w:numId="4" w16cid:durableId="1500921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E3C"/>
    <w:rsid w:val="00014231"/>
    <w:rsid w:val="00036A21"/>
    <w:rsid w:val="00044C93"/>
    <w:rsid w:val="00047E9F"/>
    <w:rsid w:val="000F1ACA"/>
    <w:rsid w:val="00120DAB"/>
    <w:rsid w:val="00127BB5"/>
    <w:rsid w:val="00137E3C"/>
    <w:rsid w:val="001749EC"/>
    <w:rsid w:val="001B4159"/>
    <w:rsid w:val="001C1B7D"/>
    <w:rsid w:val="001C3B45"/>
    <w:rsid w:val="001F06BA"/>
    <w:rsid w:val="00201EFA"/>
    <w:rsid w:val="00211835"/>
    <w:rsid w:val="00254CAF"/>
    <w:rsid w:val="00270469"/>
    <w:rsid w:val="00277737"/>
    <w:rsid w:val="00281B86"/>
    <w:rsid w:val="002917B6"/>
    <w:rsid w:val="002A4051"/>
    <w:rsid w:val="0030154F"/>
    <w:rsid w:val="00344595"/>
    <w:rsid w:val="0034610B"/>
    <w:rsid w:val="0036530B"/>
    <w:rsid w:val="003A3009"/>
    <w:rsid w:val="00465CB3"/>
    <w:rsid w:val="004758A3"/>
    <w:rsid w:val="004A7F8F"/>
    <w:rsid w:val="004C2F6A"/>
    <w:rsid w:val="004D1ECE"/>
    <w:rsid w:val="00531C87"/>
    <w:rsid w:val="005337A2"/>
    <w:rsid w:val="00541231"/>
    <w:rsid w:val="00577CDF"/>
    <w:rsid w:val="005C1A71"/>
    <w:rsid w:val="005E1263"/>
    <w:rsid w:val="005F07B8"/>
    <w:rsid w:val="00621D6E"/>
    <w:rsid w:val="00623449"/>
    <w:rsid w:val="0062531A"/>
    <w:rsid w:val="00643020"/>
    <w:rsid w:val="006742FE"/>
    <w:rsid w:val="00682DAD"/>
    <w:rsid w:val="006B21CD"/>
    <w:rsid w:val="006C322F"/>
    <w:rsid w:val="006F0897"/>
    <w:rsid w:val="007018CD"/>
    <w:rsid w:val="00740936"/>
    <w:rsid w:val="00746B86"/>
    <w:rsid w:val="00764D4F"/>
    <w:rsid w:val="007726D5"/>
    <w:rsid w:val="00792DBA"/>
    <w:rsid w:val="007A1267"/>
    <w:rsid w:val="007B50A7"/>
    <w:rsid w:val="007C2B34"/>
    <w:rsid w:val="008212BA"/>
    <w:rsid w:val="00835A23"/>
    <w:rsid w:val="00847062"/>
    <w:rsid w:val="0086576B"/>
    <w:rsid w:val="008735FA"/>
    <w:rsid w:val="00875EDD"/>
    <w:rsid w:val="00880252"/>
    <w:rsid w:val="00896442"/>
    <w:rsid w:val="008B52A5"/>
    <w:rsid w:val="008B7B93"/>
    <w:rsid w:val="008D2EED"/>
    <w:rsid w:val="008E0D7F"/>
    <w:rsid w:val="0090125E"/>
    <w:rsid w:val="0090367A"/>
    <w:rsid w:val="00931545"/>
    <w:rsid w:val="00933C30"/>
    <w:rsid w:val="00941D7D"/>
    <w:rsid w:val="009454F6"/>
    <w:rsid w:val="009B39D6"/>
    <w:rsid w:val="00A118E4"/>
    <w:rsid w:val="00A22AD4"/>
    <w:rsid w:val="00A3055E"/>
    <w:rsid w:val="00A33E5F"/>
    <w:rsid w:val="00A466C8"/>
    <w:rsid w:val="00A75095"/>
    <w:rsid w:val="00A96248"/>
    <w:rsid w:val="00AA22B0"/>
    <w:rsid w:val="00AD0249"/>
    <w:rsid w:val="00B238EB"/>
    <w:rsid w:val="00B350C4"/>
    <w:rsid w:val="00B51B1D"/>
    <w:rsid w:val="00B8584F"/>
    <w:rsid w:val="00B962A2"/>
    <w:rsid w:val="00BB1229"/>
    <w:rsid w:val="00BB73E9"/>
    <w:rsid w:val="00BD4D5C"/>
    <w:rsid w:val="00C37FE2"/>
    <w:rsid w:val="00C40F08"/>
    <w:rsid w:val="00C443FB"/>
    <w:rsid w:val="00C608BD"/>
    <w:rsid w:val="00C90BE8"/>
    <w:rsid w:val="00CB4C5B"/>
    <w:rsid w:val="00CC1085"/>
    <w:rsid w:val="00CE3200"/>
    <w:rsid w:val="00CF4274"/>
    <w:rsid w:val="00D107DB"/>
    <w:rsid w:val="00D219BA"/>
    <w:rsid w:val="00D231D2"/>
    <w:rsid w:val="00D6183C"/>
    <w:rsid w:val="00D6481E"/>
    <w:rsid w:val="00D65461"/>
    <w:rsid w:val="00D77CB0"/>
    <w:rsid w:val="00D91490"/>
    <w:rsid w:val="00DA103F"/>
    <w:rsid w:val="00DF548A"/>
    <w:rsid w:val="00E133EF"/>
    <w:rsid w:val="00E668A2"/>
    <w:rsid w:val="00E8534F"/>
    <w:rsid w:val="00EB4F32"/>
    <w:rsid w:val="00EB5409"/>
    <w:rsid w:val="00EC60F6"/>
    <w:rsid w:val="00ED1D18"/>
    <w:rsid w:val="00ED7483"/>
    <w:rsid w:val="00EE07D8"/>
    <w:rsid w:val="00F16B95"/>
    <w:rsid w:val="00F375B8"/>
    <w:rsid w:val="00F62CE9"/>
    <w:rsid w:val="00F74001"/>
    <w:rsid w:val="00F808E5"/>
    <w:rsid w:val="00F9588B"/>
    <w:rsid w:val="00F9591B"/>
    <w:rsid w:val="00FF54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A12F3"/>
  <w15:chartTrackingRefBased/>
  <w15:docId w15:val="{3DA0E782-FF40-471C-AB30-3E2AC2CEE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E3C"/>
    <w:rPr>
      <w:color w:val="0000FF"/>
      <w:u w:val="single"/>
    </w:rPr>
  </w:style>
  <w:style w:type="paragraph" w:styleId="Header">
    <w:name w:val="header"/>
    <w:basedOn w:val="Normal"/>
    <w:link w:val="HeaderChar"/>
    <w:uiPriority w:val="99"/>
    <w:unhideWhenUsed/>
    <w:rsid w:val="00D914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490"/>
  </w:style>
  <w:style w:type="paragraph" w:styleId="Footer">
    <w:name w:val="footer"/>
    <w:basedOn w:val="Normal"/>
    <w:link w:val="FooterChar"/>
    <w:uiPriority w:val="99"/>
    <w:unhideWhenUsed/>
    <w:rsid w:val="00D91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490"/>
  </w:style>
  <w:style w:type="character" w:styleId="FollowedHyperlink">
    <w:name w:val="FollowedHyperlink"/>
    <w:basedOn w:val="DefaultParagraphFont"/>
    <w:uiPriority w:val="99"/>
    <w:semiHidden/>
    <w:unhideWhenUsed/>
    <w:rsid w:val="008D2EED"/>
    <w:rPr>
      <w:color w:val="954F72" w:themeColor="followedHyperlink"/>
      <w:u w:val="single"/>
    </w:rPr>
  </w:style>
  <w:style w:type="paragraph" w:styleId="NormalWeb">
    <w:name w:val="Normal (Web)"/>
    <w:basedOn w:val="Normal"/>
    <w:uiPriority w:val="99"/>
    <w:unhideWhenUsed/>
    <w:rsid w:val="00281B8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UnresolvedMention">
    <w:name w:val="Unresolved Mention"/>
    <w:basedOn w:val="DefaultParagraphFont"/>
    <w:uiPriority w:val="99"/>
    <w:semiHidden/>
    <w:unhideWhenUsed/>
    <w:rsid w:val="0090125E"/>
    <w:rPr>
      <w:color w:val="605E5C"/>
      <w:shd w:val="clear" w:color="auto" w:fill="E1DFDD"/>
    </w:rPr>
  </w:style>
  <w:style w:type="character" w:styleId="Emphasis">
    <w:name w:val="Emphasis"/>
    <w:basedOn w:val="DefaultParagraphFont"/>
    <w:uiPriority w:val="20"/>
    <w:qFormat/>
    <w:rsid w:val="00127BB5"/>
    <w:rPr>
      <w:i/>
      <w:iCs/>
    </w:rPr>
  </w:style>
  <w:style w:type="table" w:styleId="TableGrid">
    <w:name w:val="Table Grid"/>
    <w:basedOn w:val="TableNormal"/>
    <w:uiPriority w:val="39"/>
    <w:rsid w:val="00036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588B"/>
    <w:pPr>
      <w:ind w:left="720"/>
      <w:contextualSpacing/>
    </w:pPr>
  </w:style>
  <w:style w:type="character" w:customStyle="1" w:styleId="ls15">
    <w:name w:val="ls15"/>
    <w:basedOn w:val="DefaultParagraphFont"/>
    <w:rsid w:val="001749EC"/>
  </w:style>
  <w:style w:type="character" w:customStyle="1" w:styleId="ls10">
    <w:name w:val="ls10"/>
    <w:basedOn w:val="DefaultParagraphFont"/>
    <w:rsid w:val="001749EC"/>
  </w:style>
  <w:style w:type="character" w:customStyle="1" w:styleId="ws9">
    <w:name w:val="ws9"/>
    <w:basedOn w:val="DefaultParagraphFont"/>
    <w:rsid w:val="001749EC"/>
  </w:style>
  <w:style w:type="character" w:customStyle="1" w:styleId="ls14">
    <w:name w:val="ls14"/>
    <w:basedOn w:val="DefaultParagraphFont"/>
    <w:rsid w:val="001749EC"/>
  </w:style>
  <w:style w:type="character" w:customStyle="1" w:styleId="ls9">
    <w:name w:val="ls9"/>
    <w:basedOn w:val="DefaultParagraphFont"/>
    <w:rsid w:val="006B21CD"/>
  </w:style>
  <w:style w:type="character" w:customStyle="1" w:styleId="ls11">
    <w:name w:val="ls11"/>
    <w:basedOn w:val="DefaultParagraphFont"/>
    <w:rsid w:val="006B2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8668">
      <w:bodyDiv w:val="1"/>
      <w:marLeft w:val="0"/>
      <w:marRight w:val="0"/>
      <w:marTop w:val="0"/>
      <w:marBottom w:val="0"/>
      <w:divBdr>
        <w:top w:val="none" w:sz="0" w:space="0" w:color="auto"/>
        <w:left w:val="none" w:sz="0" w:space="0" w:color="auto"/>
        <w:bottom w:val="none" w:sz="0" w:space="0" w:color="auto"/>
        <w:right w:val="none" w:sz="0" w:space="0" w:color="auto"/>
      </w:divBdr>
    </w:div>
    <w:div w:id="111632007">
      <w:bodyDiv w:val="1"/>
      <w:marLeft w:val="0"/>
      <w:marRight w:val="0"/>
      <w:marTop w:val="0"/>
      <w:marBottom w:val="0"/>
      <w:divBdr>
        <w:top w:val="none" w:sz="0" w:space="0" w:color="auto"/>
        <w:left w:val="none" w:sz="0" w:space="0" w:color="auto"/>
        <w:bottom w:val="none" w:sz="0" w:space="0" w:color="auto"/>
        <w:right w:val="none" w:sz="0" w:space="0" w:color="auto"/>
      </w:divBdr>
    </w:div>
    <w:div w:id="128911046">
      <w:bodyDiv w:val="1"/>
      <w:marLeft w:val="0"/>
      <w:marRight w:val="0"/>
      <w:marTop w:val="0"/>
      <w:marBottom w:val="0"/>
      <w:divBdr>
        <w:top w:val="none" w:sz="0" w:space="0" w:color="auto"/>
        <w:left w:val="none" w:sz="0" w:space="0" w:color="auto"/>
        <w:bottom w:val="none" w:sz="0" w:space="0" w:color="auto"/>
        <w:right w:val="none" w:sz="0" w:space="0" w:color="auto"/>
      </w:divBdr>
    </w:div>
    <w:div w:id="153492980">
      <w:bodyDiv w:val="1"/>
      <w:marLeft w:val="0"/>
      <w:marRight w:val="0"/>
      <w:marTop w:val="0"/>
      <w:marBottom w:val="0"/>
      <w:divBdr>
        <w:top w:val="none" w:sz="0" w:space="0" w:color="auto"/>
        <w:left w:val="none" w:sz="0" w:space="0" w:color="auto"/>
        <w:bottom w:val="none" w:sz="0" w:space="0" w:color="auto"/>
        <w:right w:val="none" w:sz="0" w:space="0" w:color="auto"/>
      </w:divBdr>
    </w:div>
    <w:div w:id="200283785">
      <w:bodyDiv w:val="1"/>
      <w:marLeft w:val="0"/>
      <w:marRight w:val="0"/>
      <w:marTop w:val="0"/>
      <w:marBottom w:val="0"/>
      <w:divBdr>
        <w:top w:val="none" w:sz="0" w:space="0" w:color="auto"/>
        <w:left w:val="none" w:sz="0" w:space="0" w:color="auto"/>
        <w:bottom w:val="none" w:sz="0" w:space="0" w:color="auto"/>
        <w:right w:val="none" w:sz="0" w:space="0" w:color="auto"/>
      </w:divBdr>
    </w:div>
    <w:div w:id="236790619">
      <w:bodyDiv w:val="1"/>
      <w:marLeft w:val="0"/>
      <w:marRight w:val="0"/>
      <w:marTop w:val="0"/>
      <w:marBottom w:val="0"/>
      <w:divBdr>
        <w:top w:val="none" w:sz="0" w:space="0" w:color="auto"/>
        <w:left w:val="none" w:sz="0" w:space="0" w:color="auto"/>
        <w:bottom w:val="none" w:sz="0" w:space="0" w:color="auto"/>
        <w:right w:val="none" w:sz="0" w:space="0" w:color="auto"/>
      </w:divBdr>
    </w:div>
    <w:div w:id="240137927">
      <w:bodyDiv w:val="1"/>
      <w:marLeft w:val="0"/>
      <w:marRight w:val="0"/>
      <w:marTop w:val="0"/>
      <w:marBottom w:val="0"/>
      <w:divBdr>
        <w:top w:val="none" w:sz="0" w:space="0" w:color="auto"/>
        <w:left w:val="none" w:sz="0" w:space="0" w:color="auto"/>
        <w:bottom w:val="none" w:sz="0" w:space="0" w:color="auto"/>
        <w:right w:val="none" w:sz="0" w:space="0" w:color="auto"/>
      </w:divBdr>
    </w:div>
    <w:div w:id="284777034">
      <w:bodyDiv w:val="1"/>
      <w:marLeft w:val="0"/>
      <w:marRight w:val="0"/>
      <w:marTop w:val="0"/>
      <w:marBottom w:val="0"/>
      <w:divBdr>
        <w:top w:val="none" w:sz="0" w:space="0" w:color="auto"/>
        <w:left w:val="none" w:sz="0" w:space="0" w:color="auto"/>
        <w:bottom w:val="none" w:sz="0" w:space="0" w:color="auto"/>
        <w:right w:val="none" w:sz="0" w:space="0" w:color="auto"/>
      </w:divBdr>
    </w:div>
    <w:div w:id="300694520">
      <w:bodyDiv w:val="1"/>
      <w:marLeft w:val="0"/>
      <w:marRight w:val="0"/>
      <w:marTop w:val="0"/>
      <w:marBottom w:val="0"/>
      <w:divBdr>
        <w:top w:val="none" w:sz="0" w:space="0" w:color="auto"/>
        <w:left w:val="none" w:sz="0" w:space="0" w:color="auto"/>
        <w:bottom w:val="none" w:sz="0" w:space="0" w:color="auto"/>
        <w:right w:val="none" w:sz="0" w:space="0" w:color="auto"/>
      </w:divBdr>
    </w:div>
    <w:div w:id="414475520">
      <w:bodyDiv w:val="1"/>
      <w:marLeft w:val="0"/>
      <w:marRight w:val="0"/>
      <w:marTop w:val="0"/>
      <w:marBottom w:val="0"/>
      <w:divBdr>
        <w:top w:val="none" w:sz="0" w:space="0" w:color="auto"/>
        <w:left w:val="none" w:sz="0" w:space="0" w:color="auto"/>
        <w:bottom w:val="none" w:sz="0" w:space="0" w:color="auto"/>
        <w:right w:val="none" w:sz="0" w:space="0" w:color="auto"/>
      </w:divBdr>
    </w:div>
    <w:div w:id="550770814">
      <w:bodyDiv w:val="1"/>
      <w:marLeft w:val="0"/>
      <w:marRight w:val="0"/>
      <w:marTop w:val="0"/>
      <w:marBottom w:val="0"/>
      <w:divBdr>
        <w:top w:val="none" w:sz="0" w:space="0" w:color="auto"/>
        <w:left w:val="none" w:sz="0" w:space="0" w:color="auto"/>
        <w:bottom w:val="none" w:sz="0" w:space="0" w:color="auto"/>
        <w:right w:val="none" w:sz="0" w:space="0" w:color="auto"/>
      </w:divBdr>
    </w:div>
    <w:div w:id="662977858">
      <w:bodyDiv w:val="1"/>
      <w:marLeft w:val="0"/>
      <w:marRight w:val="0"/>
      <w:marTop w:val="0"/>
      <w:marBottom w:val="0"/>
      <w:divBdr>
        <w:top w:val="none" w:sz="0" w:space="0" w:color="auto"/>
        <w:left w:val="none" w:sz="0" w:space="0" w:color="auto"/>
        <w:bottom w:val="none" w:sz="0" w:space="0" w:color="auto"/>
        <w:right w:val="none" w:sz="0" w:space="0" w:color="auto"/>
      </w:divBdr>
    </w:div>
    <w:div w:id="691227015">
      <w:bodyDiv w:val="1"/>
      <w:marLeft w:val="0"/>
      <w:marRight w:val="0"/>
      <w:marTop w:val="0"/>
      <w:marBottom w:val="0"/>
      <w:divBdr>
        <w:top w:val="none" w:sz="0" w:space="0" w:color="auto"/>
        <w:left w:val="none" w:sz="0" w:space="0" w:color="auto"/>
        <w:bottom w:val="none" w:sz="0" w:space="0" w:color="auto"/>
        <w:right w:val="none" w:sz="0" w:space="0" w:color="auto"/>
      </w:divBdr>
    </w:div>
    <w:div w:id="743263926">
      <w:bodyDiv w:val="1"/>
      <w:marLeft w:val="0"/>
      <w:marRight w:val="0"/>
      <w:marTop w:val="0"/>
      <w:marBottom w:val="0"/>
      <w:divBdr>
        <w:top w:val="none" w:sz="0" w:space="0" w:color="auto"/>
        <w:left w:val="none" w:sz="0" w:space="0" w:color="auto"/>
        <w:bottom w:val="none" w:sz="0" w:space="0" w:color="auto"/>
        <w:right w:val="none" w:sz="0" w:space="0" w:color="auto"/>
      </w:divBdr>
    </w:div>
    <w:div w:id="746539152">
      <w:bodyDiv w:val="1"/>
      <w:marLeft w:val="0"/>
      <w:marRight w:val="0"/>
      <w:marTop w:val="0"/>
      <w:marBottom w:val="0"/>
      <w:divBdr>
        <w:top w:val="none" w:sz="0" w:space="0" w:color="auto"/>
        <w:left w:val="none" w:sz="0" w:space="0" w:color="auto"/>
        <w:bottom w:val="none" w:sz="0" w:space="0" w:color="auto"/>
        <w:right w:val="none" w:sz="0" w:space="0" w:color="auto"/>
      </w:divBdr>
    </w:div>
    <w:div w:id="755133488">
      <w:bodyDiv w:val="1"/>
      <w:marLeft w:val="0"/>
      <w:marRight w:val="0"/>
      <w:marTop w:val="0"/>
      <w:marBottom w:val="0"/>
      <w:divBdr>
        <w:top w:val="none" w:sz="0" w:space="0" w:color="auto"/>
        <w:left w:val="none" w:sz="0" w:space="0" w:color="auto"/>
        <w:bottom w:val="none" w:sz="0" w:space="0" w:color="auto"/>
        <w:right w:val="none" w:sz="0" w:space="0" w:color="auto"/>
      </w:divBdr>
    </w:div>
    <w:div w:id="953174984">
      <w:bodyDiv w:val="1"/>
      <w:marLeft w:val="0"/>
      <w:marRight w:val="0"/>
      <w:marTop w:val="0"/>
      <w:marBottom w:val="0"/>
      <w:divBdr>
        <w:top w:val="none" w:sz="0" w:space="0" w:color="auto"/>
        <w:left w:val="none" w:sz="0" w:space="0" w:color="auto"/>
        <w:bottom w:val="none" w:sz="0" w:space="0" w:color="auto"/>
        <w:right w:val="none" w:sz="0" w:space="0" w:color="auto"/>
      </w:divBdr>
    </w:div>
    <w:div w:id="962535943">
      <w:bodyDiv w:val="1"/>
      <w:marLeft w:val="0"/>
      <w:marRight w:val="0"/>
      <w:marTop w:val="0"/>
      <w:marBottom w:val="0"/>
      <w:divBdr>
        <w:top w:val="none" w:sz="0" w:space="0" w:color="auto"/>
        <w:left w:val="none" w:sz="0" w:space="0" w:color="auto"/>
        <w:bottom w:val="none" w:sz="0" w:space="0" w:color="auto"/>
        <w:right w:val="none" w:sz="0" w:space="0" w:color="auto"/>
      </w:divBdr>
    </w:div>
    <w:div w:id="1017926948">
      <w:bodyDiv w:val="1"/>
      <w:marLeft w:val="0"/>
      <w:marRight w:val="0"/>
      <w:marTop w:val="0"/>
      <w:marBottom w:val="0"/>
      <w:divBdr>
        <w:top w:val="none" w:sz="0" w:space="0" w:color="auto"/>
        <w:left w:val="none" w:sz="0" w:space="0" w:color="auto"/>
        <w:bottom w:val="none" w:sz="0" w:space="0" w:color="auto"/>
        <w:right w:val="none" w:sz="0" w:space="0" w:color="auto"/>
      </w:divBdr>
    </w:div>
    <w:div w:id="1076241202">
      <w:bodyDiv w:val="1"/>
      <w:marLeft w:val="0"/>
      <w:marRight w:val="0"/>
      <w:marTop w:val="0"/>
      <w:marBottom w:val="0"/>
      <w:divBdr>
        <w:top w:val="none" w:sz="0" w:space="0" w:color="auto"/>
        <w:left w:val="none" w:sz="0" w:space="0" w:color="auto"/>
        <w:bottom w:val="none" w:sz="0" w:space="0" w:color="auto"/>
        <w:right w:val="none" w:sz="0" w:space="0" w:color="auto"/>
      </w:divBdr>
    </w:div>
    <w:div w:id="1159349764">
      <w:bodyDiv w:val="1"/>
      <w:marLeft w:val="0"/>
      <w:marRight w:val="0"/>
      <w:marTop w:val="0"/>
      <w:marBottom w:val="0"/>
      <w:divBdr>
        <w:top w:val="none" w:sz="0" w:space="0" w:color="auto"/>
        <w:left w:val="none" w:sz="0" w:space="0" w:color="auto"/>
        <w:bottom w:val="none" w:sz="0" w:space="0" w:color="auto"/>
        <w:right w:val="none" w:sz="0" w:space="0" w:color="auto"/>
      </w:divBdr>
    </w:div>
    <w:div w:id="1235778406">
      <w:bodyDiv w:val="1"/>
      <w:marLeft w:val="0"/>
      <w:marRight w:val="0"/>
      <w:marTop w:val="0"/>
      <w:marBottom w:val="0"/>
      <w:divBdr>
        <w:top w:val="none" w:sz="0" w:space="0" w:color="auto"/>
        <w:left w:val="none" w:sz="0" w:space="0" w:color="auto"/>
        <w:bottom w:val="none" w:sz="0" w:space="0" w:color="auto"/>
        <w:right w:val="none" w:sz="0" w:space="0" w:color="auto"/>
      </w:divBdr>
    </w:div>
    <w:div w:id="1321037641">
      <w:bodyDiv w:val="1"/>
      <w:marLeft w:val="0"/>
      <w:marRight w:val="0"/>
      <w:marTop w:val="0"/>
      <w:marBottom w:val="0"/>
      <w:divBdr>
        <w:top w:val="none" w:sz="0" w:space="0" w:color="auto"/>
        <w:left w:val="none" w:sz="0" w:space="0" w:color="auto"/>
        <w:bottom w:val="none" w:sz="0" w:space="0" w:color="auto"/>
        <w:right w:val="none" w:sz="0" w:space="0" w:color="auto"/>
      </w:divBdr>
    </w:div>
    <w:div w:id="1403603015">
      <w:bodyDiv w:val="1"/>
      <w:marLeft w:val="0"/>
      <w:marRight w:val="0"/>
      <w:marTop w:val="0"/>
      <w:marBottom w:val="0"/>
      <w:divBdr>
        <w:top w:val="none" w:sz="0" w:space="0" w:color="auto"/>
        <w:left w:val="none" w:sz="0" w:space="0" w:color="auto"/>
        <w:bottom w:val="none" w:sz="0" w:space="0" w:color="auto"/>
        <w:right w:val="none" w:sz="0" w:space="0" w:color="auto"/>
      </w:divBdr>
    </w:div>
    <w:div w:id="1487283778">
      <w:bodyDiv w:val="1"/>
      <w:marLeft w:val="0"/>
      <w:marRight w:val="0"/>
      <w:marTop w:val="0"/>
      <w:marBottom w:val="0"/>
      <w:divBdr>
        <w:top w:val="none" w:sz="0" w:space="0" w:color="auto"/>
        <w:left w:val="none" w:sz="0" w:space="0" w:color="auto"/>
        <w:bottom w:val="none" w:sz="0" w:space="0" w:color="auto"/>
        <w:right w:val="none" w:sz="0" w:space="0" w:color="auto"/>
      </w:divBdr>
    </w:div>
    <w:div w:id="1626234952">
      <w:bodyDiv w:val="1"/>
      <w:marLeft w:val="0"/>
      <w:marRight w:val="0"/>
      <w:marTop w:val="0"/>
      <w:marBottom w:val="0"/>
      <w:divBdr>
        <w:top w:val="none" w:sz="0" w:space="0" w:color="auto"/>
        <w:left w:val="none" w:sz="0" w:space="0" w:color="auto"/>
        <w:bottom w:val="none" w:sz="0" w:space="0" w:color="auto"/>
        <w:right w:val="none" w:sz="0" w:space="0" w:color="auto"/>
      </w:divBdr>
    </w:div>
    <w:div w:id="1660965836">
      <w:bodyDiv w:val="1"/>
      <w:marLeft w:val="0"/>
      <w:marRight w:val="0"/>
      <w:marTop w:val="0"/>
      <w:marBottom w:val="0"/>
      <w:divBdr>
        <w:top w:val="none" w:sz="0" w:space="0" w:color="auto"/>
        <w:left w:val="none" w:sz="0" w:space="0" w:color="auto"/>
        <w:bottom w:val="none" w:sz="0" w:space="0" w:color="auto"/>
        <w:right w:val="none" w:sz="0" w:space="0" w:color="auto"/>
      </w:divBdr>
    </w:div>
    <w:div w:id="1761290054">
      <w:bodyDiv w:val="1"/>
      <w:marLeft w:val="0"/>
      <w:marRight w:val="0"/>
      <w:marTop w:val="0"/>
      <w:marBottom w:val="0"/>
      <w:divBdr>
        <w:top w:val="none" w:sz="0" w:space="0" w:color="auto"/>
        <w:left w:val="none" w:sz="0" w:space="0" w:color="auto"/>
        <w:bottom w:val="none" w:sz="0" w:space="0" w:color="auto"/>
        <w:right w:val="none" w:sz="0" w:space="0" w:color="auto"/>
      </w:divBdr>
    </w:div>
    <w:div w:id="1775124707">
      <w:bodyDiv w:val="1"/>
      <w:marLeft w:val="0"/>
      <w:marRight w:val="0"/>
      <w:marTop w:val="0"/>
      <w:marBottom w:val="0"/>
      <w:divBdr>
        <w:top w:val="none" w:sz="0" w:space="0" w:color="auto"/>
        <w:left w:val="none" w:sz="0" w:space="0" w:color="auto"/>
        <w:bottom w:val="none" w:sz="0" w:space="0" w:color="auto"/>
        <w:right w:val="none" w:sz="0" w:space="0" w:color="auto"/>
      </w:divBdr>
    </w:div>
    <w:div w:id="1812097202">
      <w:bodyDiv w:val="1"/>
      <w:marLeft w:val="0"/>
      <w:marRight w:val="0"/>
      <w:marTop w:val="0"/>
      <w:marBottom w:val="0"/>
      <w:divBdr>
        <w:top w:val="none" w:sz="0" w:space="0" w:color="auto"/>
        <w:left w:val="none" w:sz="0" w:space="0" w:color="auto"/>
        <w:bottom w:val="none" w:sz="0" w:space="0" w:color="auto"/>
        <w:right w:val="none" w:sz="0" w:space="0" w:color="auto"/>
      </w:divBdr>
    </w:div>
    <w:div w:id="1880168902">
      <w:bodyDiv w:val="1"/>
      <w:marLeft w:val="0"/>
      <w:marRight w:val="0"/>
      <w:marTop w:val="0"/>
      <w:marBottom w:val="0"/>
      <w:divBdr>
        <w:top w:val="none" w:sz="0" w:space="0" w:color="auto"/>
        <w:left w:val="none" w:sz="0" w:space="0" w:color="auto"/>
        <w:bottom w:val="none" w:sz="0" w:space="0" w:color="auto"/>
        <w:right w:val="none" w:sz="0" w:space="0" w:color="auto"/>
      </w:divBdr>
    </w:div>
    <w:div w:id="1939171294">
      <w:bodyDiv w:val="1"/>
      <w:marLeft w:val="0"/>
      <w:marRight w:val="0"/>
      <w:marTop w:val="0"/>
      <w:marBottom w:val="0"/>
      <w:divBdr>
        <w:top w:val="none" w:sz="0" w:space="0" w:color="auto"/>
        <w:left w:val="none" w:sz="0" w:space="0" w:color="auto"/>
        <w:bottom w:val="none" w:sz="0" w:space="0" w:color="auto"/>
        <w:right w:val="none" w:sz="0" w:space="0" w:color="auto"/>
      </w:divBdr>
    </w:div>
    <w:div w:id="2108883526">
      <w:bodyDiv w:val="1"/>
      <w:marLeft w:val="0"/>
      <w:marRight w:val="0"/>
      <w:marTop w:val="0"/>
      <w:marBottom w:val="0"/>
      <w:divBdr>
        <w:top w:val="none" w:sz="0" w:space="0" w:color="auto"/>
        <w:left w:val="none" w:sz="0" w:space="0" w:color="auto"/>
        <w:bottom w:val="none" w:sz="0" w:space="0" w:color="auto"/>
        <w:right w:val="none" w:sz="0" w:space="0" w:color="auto"/>
      </w:divBdr>
      <w:divsChild>
        <w:div w:id="1178884911">
          <w:marLeft w:val="0"/>
          <w:marRight w:val="0"/>
          <w:marTop w:val="120"/>
          <w:marBottom w:val="0"/>
          <w:divBdr>
            <w:top w:val="none" w:sz="0" w:space="0" w:color="auto"/>
            <w:left w:val="none" w:sz="0" w:space="0" w:color="auto"/>
            <w:bottom w:val="none" w:sz="0" w:space="0" w:color="auto"/>
            <w:right w:val="none" w:sz="0" w:space="0" w:color="auto"/>
          </w:divBdr>
        </w:div>
        <w:div w:id="1158887390">
          <w:marLeft w:val="0"/>
          <w:marRight w:val="0"/>
          <w:marTop w:val="0"/>
          <w:marBottom w:val="0"/>
          <w:divBdr>
            <w:top w:val="none" w:sz="0" w:space="0" w:color="auto"/>
            <w:left w:val="none" w:sz="0" w:space="0" w:color="auto"/>
            <w:bottom w:val="none" w:sz="0" w:space="0" w:color="auto"/>
            <w:right w:val="none" w:sz="0" w:space="0" w:color="auto"/>
          </w:divBdr>
        </w:div>
        <w:div w:id="1655715523">
          <w:marLeft w:val="0"/>
          <w:marRight w:val="0"/>
          <w:marTop w:val="120"/>
          <w:marBottom w:val="0"/>
          <w:divBdr>
            <w:top w:val="none" w:sz="0" w:space="0" w:color="auto"/>
            <w:left w:val="none" w:sz="0" w:space="0" w:color="auto"/>
            <w:bottom w:val="none" w:sz="0" w:space="0" w:color="auto"/>
            <w:right w:val="none" w:sz="0" w:space="0" w:color="auto"/>
          </w:divBdr>
        </w:div>
      </w:divsChild>
    </w:div>
    <w:div w:id="2133788006">
      <w:bodyDiv w:val="1"/>
      <w:marLeft w:val="0"/>
      <w:marRight w:val="0"/>
      <w:marTop w:val="0"/>
      <w:marBottom w:val="0"/>
      <w:divBdr>
        <w:top w:val="none" w:sz="0" w:space="0" w:color="auto"/>
        <w:left w:val="none" w:sz="0" w:space="0" w:color="auto"/>
        <w:bottom w:val="none" w:sz="0" w:space="0" w:color="auto"/>
        <w:right w:val="none" w:sz="0" w:space="0" w:color="auto"/>
      </w:divBdr>
    </w:div>
    <w:div w:id="213597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1-349-07472-3_18"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view.officeapps.live.com/op/view.aspx?src=https://c.s-microsoft.com/en-us/CMSFiles/2023_Annual_Report.docx?version=dfd6ff7f-0999-881d-bedf-c6d9dadab40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9790/5933"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4157</Words>
  <Characters>23697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3</cp:revision>
  <dcterms:created xsi:type="dcterms:W3CDTF">2024-05-05T21:49:00Z</dcterms:created>
  <dcterms:modified xsi:type="dcterms:W3CDTF">2024-05-05T21:52:00Z</dcterms:modified>
</cp:coreProperties>
</file>