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B85C4" w14:textId="77777777" w:rsidR="0063553A" w:rsidRPr="0063553A" w:rsidRDefault="0063553A" w:rsidP="0063553A">
      <w:pPr>
        <w:spacing w:before="212" w:line="278" w:lineRule="auto"/>
        <w:jc w:val="center"/>
        <w:rPr>
          <w:rFonts w:ascii="Arial" w:eastAsia="DengXian" w:hAnsi="Aptos" w:cs="Arial"/>
          <w:b/>
          <w:sz w:val="56"/>
          <w:szCs w:val="56"/>
          <w:lang w:eastAsia="zh-CN"/>
        </w:rPr>
      </w:pPr>
      <w:r w:rsidRPr="0063553A">
        <w:rPr>
          <w:rFonts w:ascii="Aptos" w:eastAsia="DengXian" w:hAnsi="Aptos" w:cs="Arial"/>
          <w:noProof/>
          <w:sz w:val="24"/>
          <w:szCs w:val="24"/>
          <w:lang w:eastAsia="zh-CN"/>
        </w:rPr>
        <w:drawing>
          <wp:inline distT="0" distB="0" distL="0" distR="0" wp14:anchorId="727819C1" wp14:editId="370C311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847BC18" w14:textId="77777777" w:rsidR="0063553A" w:rsidRPr="0063553A" w:rsidRDefault="0063553A" w:rsidP="0063553A">
      <w:pPr>
        <w:spacing w:before="212" w:line="278" w:lineRule="auto"/>
        <w:rPr>
          <w:rFonts w:ascii="Arial" w:eastAsia="DengXian" w:hAnsi="Aptos" w:cs="Arial"/>
          <w:b/>
          <w:sz w:val="56"/>
          <w:szCs w:val="24"/>
          <w:lang w:eastAsia="zh-CN"/>
        </w:rPr>
      </w:pPr>
    </w:p>
    <w:p w14:paraId="5307C35A" w14:textId="77777777" w:rsidR="0063553A" w:rsidRPr="0063553A" w:rsidRDefault="0063553A" w:rsidP="0063553A">
      <w:pPr>
        <w:spacing w:before="212" w:line="278" w:lineRule="auto"/>
        <w:rPr>
          <w:rFonts w:ascii="Arial" w:eastAsia="DengXian" w:hAnsi="Aptos" w:cs="Arial"/>
          <w:b/>
          <w:sz w:val="40"/>
          <w:szCs w:val="40"/>
          <w:highlight w:val="yellow"/>
          <w:lang w:eastAsia="zh-CN"/>
        </w:rPr>
      </w:pPr>
      <w:r w:rsidRPr="0063553A">
        <w:rPr>
          <w:rFonts w:ascii="Arial" w:eastAsia="DengXian" w:hAnsi="Aptos" w:cs="Arial"/>
          <w:b/>
          <w:bCs/>
          <w:sz w:val="48"/>
          <w:szCs w:val="48"/>
          <w:lang w:eastAsia="zh-CN"/>
        </w:rPr>
        <w:t xml:space="preserve">MODULE CODE: </w:t>
      </w:r>
      <w:r w:rsidRPr="0063553A">
        <w:rPr>
          <w:rFonts w:ascii="Arial" w:eastAsia="DengXian" w:hAnsi="Aptos" w:cs="Arial"/>
          <w:b/>
          <w:bCs/>
          <w:sz w:val="40"/>
          <w:szCs w:val="40"/>
          <w:lang w:eastAsia="zh-CN"/>
        </w:rPr>
        <w:t>ECPT6006</w:t>
      </w:r>
    </w:p>
    <w:p w14:paraId="6BDE3D58" w14:textId="77777777" w:rsidR="0063553A" w:rsidRPr="0063553A" w:rsidRDefault="0063553A" w:rsidP="0063553A">
      <w:pPr>
        <w:spacing w:before="212" w:line="278" w:lineRule="auto"/>
        <w:rPr>
          <w:rFonts w:ascii="Arial" w:eastAsia="DengXian" w:hAnsi="Aptos" w:cs="Arial"/>
          <w:b/>
          <w:sz w:val="48"/>
          <w:szCs w:val="48"/>
          <w:lang w:eastAsia="zh-CN"/>
        </w:rPr>
      </w:pPr>
    </w:p>
    <w:p w14:paraId="47E43727" w14:textId="77777777" w:rsidR="0063553A" w:rsidRPr="0063553A" w:rsidRDefault="0063553A" w:rsidP="0063553A">
      <w:pPr>
        <w:spacing w:before="212" w:line="278" w:lineRule="auto"/>
        <w:rPr>
          <w:rFonts w:ascii="Arial" w:eastAsia="DengXian" w:hAnsi="Aptos" w:cs="Arial"/>
          <w:b/>
          <w:sz w:val="40"/>
          <w:szCs w:val="40"/>
          <w:highlight w:val="yellow"/>
          <w:lang w:eastAsia="zh-CN"/>
        </w:rPr>
      </w:pPr>
      <w:r w:rsidRPr="0063553A">
        <w:rPr>
          <w:rFonts w:ascii="Arial" w:eastAsia="DengXian" w:hAnsi="Aptos" w:cs="Arial"/>
          <w:b/>
          <w:sz w:val="48"/>
          <w:szCs w:val="48"/>
          <w:lang w:eastAsia="zh-CN"/>
        </w:rPr>
        <w:t>ASSESSMENT COMPONENT:</w:t>
      </w:r>
      <w:r w:rsidRPr="0063553A">
        <w:rPr>
          <w:rFonts w:ascii="Arial" w:eastAsia="DengXian" w:hAnsi="Aptos" w:cs="Arial"/>
          <w:b/>
          <w:bCs/>
          <w:sz w:val="48"/>
          <w:szCs w:val="48"/>
          <w:lang w:eastAsia="zh-CN"/>
        </w:rPr>
        <w:t xml:space="preserve"> </w:t>
      </w:r>
      <w:r w:rsidRPr="0063553A">
        <w:rPr>
          <w:rFonts w:ascii="Arial" w:eastAsia="DengXian" w:hAnsi="Aptos" w:cs="Arial"/>
          <w:b/>
          <w:bCs/>
          <w:sz w:val="40"/>
          <w:szCs w:val="40"/>
          <w:lang w:eastAsia="zh-CN"/>
        </w:rPr>
        <w:t>A Critical Evaluation of the Role of Digital Innovation in Professional Practice</w:t>
      </w:r>
    </w:p>
    <w:p w14:paraId="1924B973" w14:textId="77777777" w:rsidR="0063553A" w:rsidRPr="0063553A" w:rsidRDefault="0063553A" w:rsidP="0063553A">
      <w:pPr>
        <w:spacing w:before="7" w:line="278" w:lineRule="auto"/>
        <w:jc w:val="center"/>
        <w:rPr>
          <w:rFonts w:ascii="Arial" w:eastAsia="DengXian" w:hAnsi="Aptos" w:cs="Arial"/>
          <w:b/>
          <w:sz w:val="44"/>
          <w:szCs w:val="24"/>
          <w:lang w:eastAsia="zh-CN"/>
        </w:rPr>
      </w:pPr>
    </w:p>
    <w:p w14:paraId="30EB21EE" w14:textId="3CE31048" w:rsidR="0063553A" w:rsidRPr="0063553A" w:rsidRDefault="0063553A" w:rsidP="0063553A">
      <w:pPr>
        <w:spacing w:before="3" w:line="278" w:lineRule="auto"/>
        <w:rPr>
          <w:rFonts w:ascii="Arial" w:eastAsia="DengXian" w:hAnsi="Aptos" w:cs="Arial"/>
          <w:b/>
          <w:sz w:val="48"/>
          <w:szCs w:val="48"/>
          <w:lang w:eastAsia="zh-CN"/>
        </w:rPr>
      </w:pPr>
      <w:r w:rsidRPr="0063553A">
        <w:rPr>
          <w:rFonts w:ascii="Arial" w:eastAsia="DengXian" w:hAnsi="Aptos" w:cs="Arial"/>
          <w:b/>
          <w:sz w:val="48"/>
          <w:szCs w:val="48"/>
          <w:lang w:eastAsia="zh-CN"/>
        </w:rPr>
        <w:t>STUDENT NAME:</w:t>
      </w:r>
      <w:r w:rsidR="001E3885">
        <w:rPr>
          <w:rFonts w:ascii="Arial" w:eastAsia="DengXian" w:hAnsi="Aptos" w:cs="Arial"/>
          <w:b/>
          <w:sz w:val="48"/>
          <w:szCs w:val="48"/>
          <w:lang w:eastAsia="zh-CN"/>
        </w:rPr>
        <w:t xml:space="preserve"> Najem Boumtiri</w:t>
      </w:r>
    </w:p>
    <w:p w14:paraId="4781874B" w14:textId="77777777" w:rsidR="0063553A" w:rsidRPr="0063553A" w:rsidRDefault="0063553A" w:rsidP="0063553A">
      <w:pPr>
        <w:spacing w:before="3" w:line="278" w:lineRule="auto"/>
        <w:rPr>
          <w:rFonts w:ascii="Arial" w:eastAsia="DengXian" w:hAnsi="Aptos" w:cs="Arial"/>
          <w:b/>
          <w:sz w:val="48"/>
          <w:szCs w:val="48"/>
          <w:lang w:eastAsia="zh-CN"/>
        </w:rPr>
      </w:pPr>
    </w:p>
    <w:p w14:paraId="4F302E4C" w14:textId="4C1D3C03" w:rsidR="0063553A" w:rsidRPr="0063553A" w:rsidRDefault="0063553A" w:rsidP="0063553A">
      <w:pPr>
        <w:spacing w:before="3" w:line="278" w:lineRule="auto"/>
        <w:rPr>
          <w:rFonts w:ascii="Arial" w:eastAsia="DengXian" w:hAnsi="Aptos" w:cs="Arial"/>
          <w:b/>
          <w:sz w:val="48"/>
          <w:szCs w:val="48"/>
          <w:lang w:eastAsia="zh-CN"/>
        </w:rPr>
      </w:pPr>
      <w:r w:rsidRPr="0063553A">
        <w:rPr>
          <w:rFonts w:ascii="Arial" w:eastAsia="DengXian" w:hAnsi="Aptos" w:cs="Arial"/>
          <w:b/>
          <w:sz w:val="48"/>
          <w:szCs w:val="48"/>
          <w:lang w:eastAsia="zh-CN"/>
        </w:rPr>
        <w:t>STUDENT NUMBER:</w:t>
      </w:r>
      <w:r w:rsidR="00664E53">
        <w:rPr>
          <w:rFonts w:ascii="Arial" w:eastAsia="DengXian" w:hAnsi="Aptos" w:cs="Arial"/>
          <w:b/>
          <w:sz w:val="48"/>
          <w:szCs w:val="48"/>
          <w:lang w:eastAsia="zh-CN"/>
        </w:rPr>
        <w:t xml:space="preserve"> 1150231</w:t>
      </w:r>
    </w:p>
    <w:p w14:paraId="066D0296" w14:textId="77777777" w:rsidR="0063553A" w:rsidRPr="0063553A" w:rsidRDefault="0063553A" w:rsidP="0063553A">
      <w:pPr>
        <w:spacing w:line="278" w:lineRule="auto"/>
        <w:rPr>
          <w:rFonts w:ascii="Arial" w:eastAsia="DengXian" w:hAnsi="Aptos" w:cs="Arial"/>
          <w:b/>
          <w:sz w:val="47"/>
          <w:szCs w:val="24"/>
          <w:lang w:eastAsia="zh-CN"/>
        </w:rPr>
      </w:pPr>
    </w:p>
    <w:p w14:paraId="1F08FA54" w14:textId="77777777" w:rsidR="0063553A" w:rsidRPr="0063553A" w:rsidRDefault="0063553A" w:rsidP="0063553A">
      <w:pPr>
        <w:spacing w:line="278" w:lineRule="auto"/>
        <w:ind w:left="100"/>
        <w:jc w:val="center"/>
        <w:rPr>
          <w:rFonts w:ascii="Arial" w:eastAsia="DengXian" w:hAnsi="Aptos" w:cs="Arial"/>
          <w:b/>
          <w:sz w:val="47"/>
          <w:szCs w:val="24"/>
          <w:lang w:eastAsia="zh-CN"/>
        </w:rPr>
      </w:pPr>
    </w:p>
    <w:p w14:paraId="36782715" w14:textId="77777777" w:rsidR="0063553A" w:rsidRPr="0063553A" w:rsidRDefault="0063553A" w:rsidP="0063553A">
      <w:pPr>
        <w:spacing w:line="278" w:lineRule="auto"/>
        <w:ind w:left="100"/>
        <w:rPr>
          <w:rFonts w:ascii="Arial" w:eastAsia="DengXian" w:hAnsi="Aptos" w:cs="Arial"/>
          <w:b/>
          <w:sz w:val="47"/>
          <w:szCs w:val="47"/>
          <w:lang w:eastAsia="zh-CN"/>
        </w:rPr>
      </w:pPr>
    </w:p>
    <w:p w14:paraId="3A801DCE" w14:textId="77777777" w:rsidR="0063553A" w:rsidRPr="0063553A" w:rsidRDefault="0063553A" w:rsidP="0063553A">
      <w:pPr>
        <w:spacing w:line="278" w:lineRule="auto"/>
        <w:ind w:left="100"/>
        <w:rPr>
          <w:rFonts w:ascii="Arial" w:eastAsia="DengXian" w:hAnsi="Aptos" w:cs="Arial"/>
          <w:b/>
          <w:sz w:val="47"/>
          <w:szCs w:val="47"/>
          <w:lang w:eastAsia="zh-CN"/>
        </w:rPr>
      </w:pPr>
    </w:p>
    <w:p w14:paraId="6004451F" w14:textId="77777777" w:rsidR="0063553A" w:rsidRPr="0063553A" w:rsidRDefault="0063553A" w:rsidP="0063553A">
      <w:pPr>
        <w:spacing w:after="0" w:line="240" w:lineRule="auto"/>
        <w:ind w:left="90"/>
        <w:jc w:val="both"/>
        <w:textAlignment w:val="baseline"/>
        <w:rPr>
          <w:rFonts w:ascii="Arial" w:eastAsia="DengXian" w:hAnsi="Aptos" w:cs="Arial"/>
          <w:b/>
          <w:sz w:val="47"/>
          <w:szCs w:val="24"/>
          <w:lang w:eastAsia="zh-CN"/>
        </w:rPr>
      </w:pPr>
    </w:p>
    <w:p w14:paraId="1EDC9593" w14:textId="77777777" w:rsidR="0063553A" w:rsidRPr="0063553A" w:rsidRDefault="0063553A" w:rsidP="0063553A">
      <w:pPr>
        <w:spacing w:after="0" w:line="240" w:lineRule="auto"/>
        <w:ind w:left="90"/>
        <w:jc w:val="both"/>
        <w:textAlignment w:val="baseline"/>
        <w:rPr>
          <w:rFonts w:ascii="Arial" w:eastAsia="DengXian" w:hAnsi="Aptos" w:cs="Arial"/>
          <w:b/>
          <w:sz w:val="47"/>
          <w:szCs w:val="24"/>
          <w:lang w:eastAsia="zh-CN"/>
        </w:rPr>
      </w:pPr>
    </w:p>
    <w:p w14:paraId="0F62DDAE" w14:textId="77777777" w:rsidR="0063553A" w:rsidRPr="0063553A" w:rsidRDefault="0063553A" w:rsidP="0063553A">
      <w:pPr>
        <w:spacing w:after="0" w:line="240" w:lineRule="auto"/>
        <w:ind w:left="90"/>
        <w:jc w:val="both"/>
        <w:textAlignment w:val="baseline"/>
        <w:rPr>
          <w:rFonts w:ascii="Arial" w:eastAsia="DengXian" w:hAnsi="Aptos" w:cs="Arial"/>
          <w:b/>
          <w:sz w:val="47"/>
          <w:szCs w:val="24"/>
          <w:lang w:eastAsia="zh-CN"/>
        </w:rPr>
      </w:pPr>
    </w:p>
    <w:p w14:paraId="5EDF154E" w14:textId="77777777" w:rsidR="0063553A" w:rsidRPr="0063553A" w:rsidRDefault="0063553A" w:rsidP="0063553A">
      <w:pPr>
        <w:spacing w:after="0" w:line="240" w:lineRule="auto"/>
        <w:ind w:left="90"/>
        <w:jc w:val="both"/>
        <w:textAlignment w:val="baseline"/>
        <w:rPr>
          <w:rFonts w:ascii="Arial" w:eastAsia="Times New Roman" w:hAnsi="Arial" w:cs="Arial"/>
          <w:color w:val="000000"/>
          <w:kern w:val="0"/>
          <w:lang w:eastAsia="zh-CN"/>
          <w14:ligatures w14:val="none"/>
        </w:rPr>
      </w:pPr>
      <w:r w:rsidRPr="0063553A">
        <w:rPr>
          <w:rFonts w:ascii="Arial" w:eastAsia="Times New Roman" w:hAnsi="Arial" w:cs="Arial"/>
          <w:b/>
          <w:bCs/>
          <w:color w:val="000000"/>
          <w:kern w:val="0"/>
          <w:lang w:eastAsia="zh-CN"/>
          <w14:ligatures w14:val="none"/>
        </w:rPr>
        <w:t>Use of Generative AI in Assessment</w:t>
      </w:r>
      <w:r w:rsidRPr="0063553A">
        <w:rPr>
          <w:rFonts w:ascii="Arial" w:eastAsia="Times New Roman" w:hAnsi="Arial" w:cs="Arial"/>
          <w:color w:val="000000"/>
          <w:kern w:val="0"/>
          <w:lang w:eastAsia="zh-CN"/>
          <w14:ligatures w14:val="none"/>
        </w:rPr>
        <w:t> </w:t>
      </w:r>
    </w:p>
    <w:p w14:paraId="2F413AE9" w14:textId="77777777" w:rsidR="0063553A" w:rsidRPr="0063553A" w:rsidRDefault="0063553A" w:rsidP="0063553A">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747DD3DC" w14:textId="77777777" w:rsidR="0063553A" w:rsidRPr="0063553A" w:rsidRDefault="0063553A" w:rsidP="0063553A">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1A35893F" w14:textId="77777777" w:rsidR="0063553A" w:rsidRPr="0063553A" w:rsidRDefault="0063553A" w:rsidP="0063553A">
      <w:pPr>
        <w:spacing w:after="0" w:line="240" w:lineRule="auto"/>
        <w:ind w:left="90"/>
        <w:jc w:val="both"/>
        <w:textAlignment w:val="baseline"/>
        <w:rPr>
          <w:rFonts w:ascii="Segoe UI" w:eastAsia="Times New Roman" w:hAnsi="Segoe UI" w:cs="Segoe UI"/>
          <w:kern w:val="0"/>
          <w:lang w:eastAsia="zh-CN"/>
          <w14:ligatures w14:val="none"/>
        </w:rPr>
      </w:pPr>
      <w:r w:rsidRPr="0063553A">
        <w:rPr>
          <w:rFonts w:ascii="Segoe UI" w:eastAsia="Times New Roman" w:hAnsi="Segoe UI" w:cs="Segoe UI"/>
          <w:kern w:val="0"/>
          <w:lang w:eastAsia="zh-CN"/>
          <w14:ligatures w14:val="none"/>
        </w:rPr>
        <w:t>(Lecturer to indicate Yes or No against each element)</w:t>
      </w:r>
    </w:p>
    <w:p w14:paraId="12DF0623" w14:textId="77777777" w:rsidR="0063553A" w:rsidRPr="0063553A" w:rsidRDefault="0063553A" w:rsidP="0063553A">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10FB34CD" w14:textId="77777777" w:rsidR="0063553A" w:rsidRPr="0063553A" w:rsidRDefault="0063553A" w:rsidP="0063553A">
      <w:pPr>
        <w:spacing w:after="0" w:line="240" w:lineRule="auto"/>
        <w:ind w:left="90"/>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63553A" w:rsidRPr="0063553A" w14:paraId="5CF833B8" w14:textId="77777777" w:rsidTr="007B5B84">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102545E9"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00F7C048"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B984C52"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847630336"/>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5CB4A82D"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19A4A91B"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60912764"/>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r w:rsidR="0063553A" w:rsidRPr="0063553A" w14:paraId="6E2C6310" w14:textId="77777777" w:rsidTr="007B5B8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8E4FB8D"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39324AB"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EF282CB"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275852430"/>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38909B4F"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1EA2FF64"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479833366"/>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r w:rsidR="0063553A" w:rsidRPr="0063553A" w14:paraId="79AC373F" w14:textId="77777777" w:rsidTr="007B5B8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7E13E72"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72568F7"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138A57E"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689367090"/>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0531C3D8"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6132EC9D"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131775216"/>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r w:rsidR="0063553A" w:rsidRPr="0063553A" w14:paraId="0BCEAA04" w14:textId="77777777" w:rsidTr="007B5B8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ED06186"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3A3269"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2ACD318"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109736992"/>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3B2AF764"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7A618F98"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22023032"/>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r w:rsidR="0063553A" w:rsidRPr="0063553A" w14:paraId="69D69AF7" w14:textId="77777777" w:rsidTr="007B5B8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25D0F3B"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71E119E"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796A34D"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2087532028"/>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6903B70F"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4E929E7A"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815298599"/>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r w:rsidR="0063553A" w:rsidRPr="0063553A" w14:paraId="670D0B04" w14:textId="77777777" w:rsidTr="007B5B8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903DE1A"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46C8C9F"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35B8F4B"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812363312"/>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4A9520CA"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5617B87A"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781853610"/>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r w:rsidR="0063553A" w:rsidRPr="0063553A" w14:paraId="1E81093A" w14:textId="77777777" w:rsidTr="007B5B84">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A6C8B77"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312F4D77"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For this assessment, you are not allowed to use </w:t>
            </w:r>
            <w:r w:rsidRPr="0063553A">
              <w:rPr>
                <w:rFonts w:ascii="Arial" w:eastAsia="Times New Roman" w:hAnsi="Arial" w:cs="Arial"/>
                <w:b/>
                <w:bCs/>
                <w:color w:val="000000"/>
                <w:kern w:val="0"/>
                <w:lang w:eastAsia="zh-CN"/>
                <w14:ligatures w14:val="none"/>
              </w:rPr>
              <w:t>any</w:t>
            </w:r>
            <w:r w:rsidRPr="0063553A">
              <w:rPr>
                <w:rFonts w:ascii="Arial" w:eastAsia="Times New Roman" w:hAnsi="Arial" w:cs="Arial"/>
                <w:color w:val="000000"/>
                <w:kern w:val="0"/>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7EBBA42B"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92322400"/>
                <w14:checkbox>
                  <w14:checked w14:val="0"/>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p w14:paraId="7F9612EF"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w:t>
            </w:r>
          </w:p>
          <w:p w14:paraId="3B614AD8" w14:textId="77777777" w:rsidR="0063553A" w:rsidRPr="0063553A" w:rsidRDefault="0063553A" w:rsidP="0063553A">
            <w:pPr>
              <w:spacing w:after="0" w:line="240" w:lineRule="auto"/>
              <w:textAlignment w:val="baseline"/>
              <w:rPr>
                <w:rFonts w:ascii="Times New Roman" w:eastAsia="Times New Roman" w:hAnsi="Times New Roman" w:cs="Times New Roman"/>
                <w:kern w:val="0"/>
                <w:sz w:val="24"/>
                <w:szCs w:val="24"/>
                <w:lang w:eastAsia="zh-CN"/>
                <w14:ligatures w14:val="none"/>
              </w:rPr>
            </w:pPr>
            <w:r w:rsidRPr="0063553A">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538934146"/>
                <w14:checkbox>
                  <w14:checked w14:val="1"/>
                  <w14:checkedState w14:val="2612" w14:font="MS Gothic"/>
                  <w14:uncheckedState w14:val="2610" w14:font="MS Gothic"/>
                </w14:checkbox>
              </w:sdtPr>
              <w:sdtContent>
                <w:r w:rsidRPr="0063553A">
                  <w:rPr>
                    <w:rFonts w:ascii="Segoe UI Symbol" w:eastAsia="Times New Roman" w:hAnsi="Segoe UI Symbol" w:cs="Segoe UI Symbol"/>
                    <w:color w:val="000000"/>
                    <w:kern w:val="0"/>
                    <w:lang w:eastAsia="zh-CN"/>
                    <w14:ligatures w14:val="none"/>
                  </w:rPr>
                  <w:t>☒</w:t>
                </w:r>
              </w:sdtContent>
            </w:sdt>
          </w:p>
        </w:tc>
      </w:tr>
    </w:tbl>
    <w:p w14:paraId="574BB7DB" w14:textId="77777777" w:rsidR="0063553A" w:rsidRPr="0063553A" w:rsidRDefault="0063553A" w:rsidP="0063553A">
      <w:pPr>
        <w:spacing w:after="0" w:line="240" w:lineRule="auto"/>
        <w:textAlignment w:val="baseline"/>
        <w:rPr>
          <w:rFonts w:ascii="Segoe UI" w:eastAsia="Times New Roman" w:hAnsi="Segoe UI" w:cs="Segoe UI"/>
          <w:kern w:val="0"/>
          <w:sz w:val="18"/>
          <w:szCs w:val="18"/>
          <w:lang w:eastAsia="zh-CN"/>
          <w14:ligatures w14:val="none"/>
        </w:rPr>
      </w:pPr>
      <w:r w:rsidRPr="0063553A">
        <w:rPr>
          <w:rFonts w:ascii="Aptos" w:eastAsia="Times New Roman" w:hAnsi="Aptos" w:cs="Segoe UI"/>
          <w:kern w:val="0"/>
          <w:sz w:val="32"/>
          <w:szCs w:val="32"/>
          <w:lang w:eastAsia="zh-CN"/>
          <w14:ligatures w14:val="none"/>
        </w:rPr>
        <w:t> </w:t>
      </w:r>
    </w:p>
    <w:p w14:paraId="0ED938D5" w14:textId="77777777" w:rsidR="0063553A" w:rsidRPr="0063553A" w:rsidRDefault="0063553A" w:rsidP="0063553A">
      <w:pPr>
        <w:spacing w:line="278" w:lineRule="auto"/>
        <w:rPr>
          <w:rFonts w:ascii="Aptos" w:eastAsia="DengXian" w:hAnsi="Aptos" w:cs="Arial"/>
          <w:b/>
          <w:sz w:val="32"/>
          <w:szCs w:val="32"/>
          <w:u w:val="single"/>
          <w:lang w:eastAsia="zh-CN"/>
        </w:rPr>
      </w:pPr>
    </w:p>
    <w:p w14:paraId="3E6608EA" w14:textId="77777777" w:rsidR="0063553A" w:rsidRPr="0063553A" w:rsidRDefault="0063553A" w:rsidP="0063553A">
      <w:pPr>
        <w:spacing w:line="278" w:lineRule="auto"/>
        <w:rPr>
          <w:rFonts w:ascii="Aptos" w:eastAsia="DengXian" w:hAnsi="Aptos" w:cs="Arial"/>
          <w:b/>
          <w:sz w:val="32"/>
          <w:szCs w:val="32"/>
          <w:u w:val="single"/>
          <w:lang w:eastAsia="zh-CN"/>
        </w:rPr>
      </w:pPr>
    </w:p>
    <w:p w14:paraId="6B70C210" w14:textId="77777777" w:rsidR="0063553A" w:rsidRPr="0063553A" w:rsidRDefault="0063553A" w:rsidP="0063553A">
      <w:pPr>
        <w:spacing w:line="278" w:lineRule="auto"/>
        <w:rPr>
          <w:rFonts w:ascii="Aptos" w:eastAsia="DengXian" w:hAnsi="Aptos" w:cs="Arial"/>
          <w:b/>
          <w:sz w:val="32"/>
          <w:szCs w:val="32"/>
          <w:u w:val="single"/>
          <w:lang w:eastAsia="zh-CN"/>
        </w:rPr>
      </w:pPr>
    </w:p>
    <w:p w14:paraId="5FD1BD79" w14:textId="77777777" w:rsidR="0063553A" w:rsidRPr="0063553A" w:rsidRDefault="0063553A" w:rsidP="0063553A">
      <w:pPr>
        <w:spacing w:line="278" w:lineRule="auto"/>
        <w:rPr>
          <w:rFonts w:ascii="Aptos" w:eastAsia="DengXian" w:hAnsi="Aptos" w:cs="Arial"/>
          <w:b/>
          <w:sz w:val="32"/>
          <w:szCs w:val="32"/>
          <w:u w:val="single"/>
          <w:lang w:eastAsia="zh-CN"/>
        </w:rPr>
      </w:pPr>
    </w:p>
    <w:p w14:paraId="0C5EA6E6" w14:textId="77777777" w:rsidR="0063553A" w:rsidRPr="0063553A" w:rsidRDefault="0063553A" w:rsidP="0063553A">
      <w:pPr>
        <w:spacing w:line="278" w:lineRule="auto"/>
        <w:rPr>
          <w:rFonts w:ascii="Aptos" w:eastAsia="DengXian" w:hAnsi="Aptos" w:cs="Arial"/>
          <w:b/>
          <w:sz w:val="32"/>
          <w:szCs w:val="32"/>
          <w:u w:val="single"/>
          <w:lang w:eastAsia="zh-CN"/>
        </w:rPr>
      </w:pPr>
    </w:p>
    <w:p w14:paraId="26357429" w14:textId="77777777" w:rsidR="0063553A" w:rsidRPr="0063553A" w:rsidRDefault="0063553A" w:rsidP="0063553A">
      <w:pPr>
        <w:spacing w:line="278" w:lineRule="auto"/>
        <w:rPr>
          <w:rFonts w:ascii="Aptos" w:eastAsia="DengXian" w:hAnsi="Aptos" w:cs="Arial"/>
          <w:b/>
          <w:sz w:val="32"/>
          <w:szCs w:val="32"/>
          <w:u w:val="single"/>
          <w:lang w:eastAsia="zh-CN"/>
        </w:rPr>
      </w:pPr>
    </w:p>
    <w:p w14:paraId="6BB621FB" w14:textId="77777777" w:rsidR="0063553A" w:rsidRPr="0063553A" w:rsidRDefault="0063553A" w:rsidP="0063553A">
      <w:pPr>
        <w:spacing w:line="278" w:lineRule="auto"/>
        <w:rPr>
          <w:rFonts w:ascii="Aptos" w:eastAsia="DengXian" w:hAnsi="Aptos" w:cs="Arial"/>
          <w:b/>
          <w:sz w:val="32"/>
          <w:szCs w:val="32"/>
          <w:u w:val="single"/>
          <w:lang w:eastAsia="zh-CN"/>
        </w:rPr>
      </w:pPr>
    </w:p>
    <w:p w14:paraId="45429943" w14:textId="77777777" w:rsidR="0063553A" w:rsidRPr="0063553A" w:rsidRDefault="0063553A" w:rsidP="0063553A">
      <w:pPr>
        <w:spacing w:line="278" w:lineRule="auto"/>
        <w:rPr>
          <w:rFonts w:ascii="Aptos" w:eastAsia="DengXian" w:hAnsi="Aptos" w:cs="Arial"/>
          <w:b/>
          <w:sz w:val="32"/>
          <w:szCs w:val="32"/>
          <w:u w:val="single"/>
          <w:lang w:eastAsia="zh-CN"/>
        </w:rPr>
      </w:pPr>
    </w:p>
    <w:p w14:paraId="26FE7B94" w14:textId="77777777" w:rsidR="0063553A" w:rsidRPr="0063553A" w:rsidRDefault="0063553A" w:rsidP="0063553A">
      <w:pPr>
        <w:spacing w:line="278" w:lineRule="auto"/>
        <w:rPr>
          <w:rFonts w:ascii="Aptos" w:eastAsia="DengXian" w:hAnsi="Aptos" w:cs="Arial"/>
          <w:b/>
          <w:bCs/>
          <w:sz w:val="32"/>
          <w:szCs w:val="32"/>
          <w:u w:val="single"/>
          <w:lang w:eastAsia="zh-CN"/>
        </w:rPr>
      </w:pPr>
      <w:r w:rsidRPr="0063553A">
        <w:rPr>
          <w:rFonts w:ascii="Aptos" w:eastAsia="DengXian" w:hAnsi="Aptos" w:cs="Arial"/>
          <w:b/>
          <w:bCs/>
          <w:sz w:val="32"/>
          <w:szCs w:val="32"/>
          <w:u w:val="single"/>
          <w:lang w:eastAsia="zh-CN"/>
        </w:rPr>
        <w:t xml:space="preserve">AI Acknowledgement  </w:t>
      </w:r>
    </w:p>
    <w:p w14:paraId="0BD7A73F" w14:textId="77777777" w:rsidR="0063553A" w:rsidRPr="0063553A" w:rsidRDefault="0063553A" w:rsidP="0063553A">
      <w:pPr>
        <w:spacing w:line="278" w:lineRule="auto"/>
        <w:rPr>
          <w:rFonts w:ascii="Aptos" w:eastAsia="DengXian" w:hAnsi="Aptos" w:cs="Arial"/>
          <w:sz w:val="24"/>
          <w:szCs w:val="24"/>
          <w:lang w:eastAsia="zh-CN"/>
        </w:rPr>
      </w:pPr>
      <w:r w:rsidRPr="0063553A">
        <w:rPr>
          <w:rFonts w:ascii="Aptos" w:eastAsia="DengXian" w:hAnsi="Aptos" w:cs="Arial"/>
          <w:sz w:val="24"/>
          <w:szCs w:val="24"/>
          <w:lang w:eastAsia="zh-CN"/>
        </w:rPr>
        <w:t xml:space="preserve">I confirm that I have not used any AI tools in the research and creation of this assignment. </w:t>
      </w:r>
    </w:p>
    <w:p w14:paraId="6B37E47D" w14:textId="77777777" w:rsidR="0063553A" w:rsidRPr="0063553A" w:rsidRDefault="0063553A" w:rsidP="0063553A">
      <w:pPr>
        <w:spacing w:line="278" w:lineRule="auto"/>
        <w:rPr>
          <w:rFonts w:ascii="Aptos" w:eastAsia="DengXian" w:hAnsi="Aptos" w:cs="Arial"/>
          <w:sz w:val="24"/>
          <w:szCs w:val="24"/>
          <w:lang w:eastAsia="zh-CN"/>
        </w:rPr>
      </w:pPr>
      <w:r w:rsidRPr="0063553A">
        <w:rPr>
          <w:rFonts w:ascii="Aptos" w:eastAsia="DengXian" w:hAnsi="Aptos" w:cs="Arial"/>
          <w:sz w:val="24"/>
          <w:szCs w:val="24"/>
          <w:lang w:eastAsia="zh-CN"/>
        </w:rPr>
        <w:t xml:space="preserve">I confirm that I have not presented any AI generated materials as my own work. </w:t>
      </w:r>
    </w:p>
    <w:p w14:paraId="5A458FFC" w14:textId="77777777" w:rsidR="0063553A" w:rsidRPr="0063553A" w:rsidRDefault="0063553A" w:rsidP="0063553A">
      <w:pPr>
        <w:spacing w:line="278" w:lineRule="auto"/>
        <w:rPr>
          <w:rFonts w:ascii="Aptos" w:eastAsia="DengXian" w:hAnsi="Aptos" w:cs="Arial"/>
          <w:sz w:val="24"/>
          <w:szCs w:val="24"/>
          <w:lang w:eastAsia="zh-CN"/>
        </w:rPr>
      </w:pPr>
      <w:r w:rsidRPr="0063553A">
        <w:rPr>
          <w:rFonts w:ascii="Aptos" w:eastAsia="DengXian" w:hAnsi="Aptos" w:cs="Arial"/>
          <w:sz w:val="24"/>
          <w:szCs w:val="24"/>
          <w:lang w:eastAsia="zh-CN"/>
        </w:rPr>
        <w:t>I confirm that I have copies of my drafts, notes, and other resources I used, which I may be asked to provide in evidence.</w:t>
      </w:r>
    </w:p>
    <w:p w14:paraId="39B1AB10" w14:textId="77777777" w:rsidR="0063553A" w:rsidRPr="0063553A" w:rsidRDefault="0063553A" w:rsidP="0063553A">
      <w:pPr>
        <w:spacing w:line="278" w:lineRule="auto"/>
        <w:rPr>
          <w:rFonts w:ascii="Aptos" w:eastAsia="DengXian" w:hAnsi="Aptos" w:cs="Arial"/>
          <w:sz w:val="24"/>
          <w:szCs w:val="24"/>
          <w:lang w:eastAsia="zh-CN"/>
        </w:rPr>
      </w:pPr>
    </w:p>
    <w:p w14:paraId="6FFC4998" w14:textId="77777777" w:rsidR="0063553A" w:rsidRPr="0063553A" w:rsidRDefault="0063553A" w:rsidP="0063553A">
      <w:pPr>
        <w:spacing w:line="278" w:lineRule="auto"/>
        <w:rPr>
          <w:rFonts w:ascii="Aptos" w:eastAsia="DengXian" w:hAnsi="Aptos" w:cs="Arial"/>
          <w:b/>
          <w:bCs/>
          <w:sz w:val="24"/>
          <w:szCs w:val="24"/>
          <w:lang w:eastAsia="zh-CN"/>
        </w:rPr>
      </w:pPr>
      <w:r w:rsidRPr="0063553A">
        <w:rPr>
          <w:rFonts w:ascii="Aptos" w:eastAsia="DengXian" w:hAnsi="Aptos" w:cs="Arial"/>
          <w:b/>
          <w:bCs/>
          <w:sz w:val="24"/>
          <w:szCs w:val="24"/>
          <w:lang w:eastAsia="zh-CN"/>
        </w:rPr>
        <w:t>OR:</w:t>
      </w:r>
    </w:p>
    <w:p w14:paraId="625B3C05" w14:textId="77777777" w:rsidR="00466163" w:rsidRPr="0063553A" w:rsidRDefault="00466163" w:rsidP="00466163">
      <w:pPr>
        <w:spacing w:line="278" w:lineRule="auto"/>
        <w:rPr>
          <w:rFonts w:ascii="Aptos" w:eastAsia="DengXian" w:hAnsi="Aptos" w:cs="Arial"/>
          <w:sz w:val="16"/>
          <w:szCs w:val="16"/>
          <w:lang w:eastAsia="zh-CN"/>
        </w:rPr>
      </w:pPr>
      <w:r w:rsidRPr="0063553A">
        <w:rPr>
          <w:rFonts w:ascii="Aptos" w:eastAsia="DengXian" w:hAnsi="Aptos" w:cs="Arial"/>
          <w:b/>
          <w:bCs/>
          <w:sz w:val="16"/>
          <w:szCs w:val="16"/>
          <w:lang w:eastAsia="zh-CN"/>
        </w:rPr>
        <w:t xml:space="preserve">Example 1: </w:t>
      </w:r>
    </w:p>
    <w:p w14:paraId="611A759D" w14:textId="52AD1A16" w:rsidR="00466163" w:rsidRPr="0063553A" w:rsidRDefault="00466163" w:rsidP="00466163">
      <w:pPr>
        <w:spacing w:line="278" w:lineRule="auto"/>
        <w:rPr>
          <w:rFonts w:ascii="Aptos" w:eastAsia="DengXian" w:hAnsi="Aptos" w:cs="Arial"/>
          <w:sz w:val="16"/>
          <w:szCs w:val="16"/>
          <w:lang w:eastAsia="zh-CN"/>
        </w:rPr>
      </w:pPr>
      <w:r w:rsidRPr="0063553A">
        <w:rPr>
          <w:rFonts w:ascii="Aptos" w:eastAsia="DengXian" w:hAnsi="Aptos" w:cs="Arial"/>
          <w:sz w:val="16"/>
          <w:szCs w:val="16"/>
          <w:lang w:eastAsia="zh-CN"/>
        </w:rPr>
        <w:t>I acknowledge the use of Grammarly (</w:t>
      </w:r>
      <w:proofErr w:type="gramStart"/>
      <w:r w:rsidRPr="0063553A">
        <w:rPr>
          <w:rFonts w:ascii="Aptos" w:eastAsia="DengXian" w:hAnsi="Aptos" w:cs="Arial"/>
          <w:sz w:val="16"/>
          <w:szCs w:val="16"/>
          <w:lang w:eastAsia="zh-CN"/>
        </w:rPr>
        <w:t xml:space="preserve">https://www.grammarly.com/)  </w:t>
      </w:r>
      <w:r w:rsidR="00CA79A6">
        <w:rPr>
          <w:rFonts w:ascii="Aptos" w:eastAsia="DengXian" w:hAnsi="Aptos" w:cs="Arial"/>
          <w:sz w:val="16"/>
          <w:szCs w:val="16"/>
          <w:lang w:eastAsia="zh-CN"/>
        </w:rPr>
        <w:t>throughout</w:t>
      </w:r>
      <w:proofErr w:type="gramEnd"/>
      <w:r w:rsidR="00CA79A6">
        <w:rPr>
          <w:rFonts w:ascii="Aptos" w:eastAsia="DengXian" w:hAnsi="Aptos" w:cs="Arial"/>
          <w:sz w:val="16"/>
          <w:szCs w:val="16"/>
          <w:lang w:eastAsia="zh-CN"/>
        </w:rPr>
        <w:t xml:space="preserve"> </w:t>
      </w:r>
      <w:r w:rsidR="009F193C">
        <w:rPr>
          <w:rFonts w:ascii="Aptos" w:eastAsia="DengXian" w:hAnsi="Aptos" w:cs="Arial"/>
          <w:sz w:val="16"/>
          <w:szCs w:val="16"/>
          <w:lang w:eastAsia="zh-CN"/>
        </w:rPr>
        <w:t xml:space="preserve">the assignment timeframe </w:t>
      </w:r>
      <w:r w:rsidRPr="0063553A">
        <w:rPr>
          <w:rFonts w:ascii="Aptos" w:eastAsia="DengXian" w:hAnsi="Aptos" w:cs="Arial"/>
          <w:sz w:val="16"/>
          <w:szCs w:val="16"/>
          <w:lang w:eastAsia="zh-CN"/>
        </w:rPr>
        <w:t xml:space="preserve"> to check my work using the prompt(s): </w:t>
      </w:r>
    </w:p>
    <w:p w14:paraId="4F1EF428" w14:textId="77777777" w:rsidR="00466163" w:rsidRPr="0063553A" w:rsidRDefault="00466163" w:rsidP="00466163">
      <w:pPr>
        <w:spacing w:line="278" w:lineRule="auto"/>
        <w:rPr>
          <w:rFonts w:ascii="Aptos" w:eastAsia="DengXian" w:hAnsi="Aptos" w:cs="Arial"/>
          <w:sz w:val="16"/>
          <w:szCs w:val="16"/>
          <w:lang w:eastAsia="zh-CN"/>
        </w:rPr>
      </w:pPr>
      <w:r w:rsidRPr="0063553A">
        <w:rPr>
          <w:rFonts w:ascii="Aptos" w:eastAsia="DengXian" w:hAnsi="Aptos" w:cs="Arial"/>
          <w:sz w:val="16"/>
          <w:szCs w:val="16"/>
          <w:lang w:eastAsia="zh-CN"/>
        </w:rPr>
        <w:t xml:space="preserve">1. Please check the following text for readability, grammar and syntax. </w:t>
      </w:r>
    </w:p>
    <w:p w14:paraId="3CA042AE" w14:textId="77777777" w:rsidR="0063553A" w:rsidRPr="0063553A" w:rsidRDefault="0063553A" w:rsidP="0063553A">
      <w:pPr>
        <w:spacing w:line="278" w:lineRule="auto"/>
        <w:rPr>
          <w:rFonts w:ascii="Aptos" w:eastAsia="DengXian" w:hAnsi="Aptos" w:cs="Arial"/>
          <w:sz w:val="24"/>
          <w:szCs w:val="24"/>
          <w:lang w:eastAsia="zh-CN"/>
        </w:rPr>
      </w:pPr>
    </w:p>
    <w:p w14:paraId="3BC85253" w14:textId="77777777" w:rsidR="00F56907" w:rsidRPr="00A936DB" w:rsidRDefault="00F56907" w:rsidP="00F56907">
      <w:pPr>
        <w:spacing w:line="278" w:lineRule="auto"/>
        <w:rPr>
          <w:rFonts w:asciiTheme="majorBidi" w:eastAsia="DengXian" w:hAnsiTheme="majorBidi" w:cstheme="majorBidi"/>
          <w:b/>
          <w:bCs/>
          <w:sz w:val="32"/>
          <w:szCs w:val="32"/>
          <w:lang w:eastAsia="zh-CN"/>
        </w:rPr>
      </w:pPr>
      <w:r w:rsidRPr="00A936DB">
        <w:rPr>
          <w:rFonts w:asciiTheme="majorBidi" w:eastAsia="DengXian" w:hAnsiTheme="majorBidi" w:cstheme="majorBidi"/>
          <w:b/>
          <w:bCs/>
          <w:sz w:val="32"/>
          <w:szCs w:val="32"/>
          <w:lang w:eastAsia="zh-CN"/>
        </w:rPr>
        <w:t>Table of Contents</w:t>
      </w:r>
    </w:p>
    <w:p w14:paraId="37752429" w14:textId="411C2363" w:rsidR="00F56907" w:rsidRPr="002E110A" w:rsidRDefault="00787182" w:rsidP="002E110A">
      <w:pPr>
        <w:spacing w:line="278" w:lineRule="auto"/>
        <w:rPr>
          <w:rFonts w:asciiTheme="majorBidi" w:eastAsia="DengXian" w:hAnsiTheme="majorBidi" w:cstheme="majorBidi"/>
          <w:b/>
          <w:bCs/>
          <w:sz w:val="28"/>
          <w:szCs w:val="28"/>
          <w:lang w:eastAsia="zh-CN"/>
        </w:rPr>
      </w:pPr>
      <w:r w:rsidRPr="00787182">
        <w:rPr>
          <w:b/>
          <w:bCs/>
          <w:sz w:val="28"/>
          <w:szCs w:val="28"/>
        </w:rPr>
        <w:t>The Impact of Creativity and Digital Innovation on Enhancing Teaching and Learning in the Post-Compulsory Classroom</w:t>
      </w:r>
      <w:r>
        <w:rPr>
          <w:rFonts w:asciiTheme="majorBidi" w:eastAsia="DengXian" w:hAnsiTheme="majorBidi" w:cstheme="majorBidi"/>
          <w:b/>
          <w:bCs/>
          <w:sz w:val="28"/>
          <w:szCs w:val="28"/>
          <w:lang w:eastAsia="zh-CN"/>
        </w:rPr>
        <w:t xml:space="preserve"> </w:t>
      </w:r>
      <w:r w:rsidR="007D6633" w:rsidRPr="00420205">
        <w:rPr>
          <w:rFonts w:asciiTheme="majorBidi" w:eastAsia="DengXian" w:hAnsiTheme="majorBidi" w:cstheme="majorBidi"/>
          <w:sz w:val="28"/>
          <w:szCs w:val="28"/>
          <w:lang w:eastAsia="zh-CN"/>
        </w:rPr>
        <w:t>…</w:t>
      </w:r>
      <w:r w:rsidRPr="00420205">
        <w:rPr>
          <w:rFonts w:asciiTheme="majorBidi" w:eastAsia="DengXian" w:hAnsiTheme="majorBidi" w:cstheme="majorBidi"/>
          <w:sz w:val="28"/>
          <w:szCs w:val="28"/>
          <w:lang w:eastAsia="zh-CN"/>
        </w:rPr>
        <w:t>…………………………</w:t>
      </w:r>
      <w:r w:rsidR="00904F02" w:rsidRPr="00420205">
        <w:rPr>
          <w:rFonts w:asciiTheme="majorBidi" w:eastAsia="DengXian" w:hAnsiTheme="majorBidi" w:cstheme="majorBidi"/>
          <w:sz w:val="28"/>
          <w:szCs w:val="28"/>
          <w:lang w:eastAsia="zh-CN"/>
        </w:rPr>
        <w:t>…6</w:t>
      </w:r>
    </w:p>
    <w:p w14:paraId="23F91343" w14:textId="4EC70822" w:rsidR="00F56907" w:rsidRPr="009808A6" w:rsidRDefault="00F56907" w:rsidP="00F56907">
      <w:pPr>
        <w:spacing w:line="278" w:lineRule="auto"/>
        <w:rPr>
          <w:rFonts w:asciiTheme="majorBidi" w:eastAsia="DengXian" w:hAnsiTheme="majorBidi" w:cstheme="majorBidi"/>
          <w:sz w:val="28"/>
          <w:szCs w:val="28"/>
          <w:lang w:eastAsia="zh-CN"/>
        </w:rPr>
      </w:pPr>
      <w:r w:rsidRPr="009808A6">
        <w:rPr>
          <w:rFonts w:asciiTheme="majorBidi" w:eastAsia="DengXian" w:hAnsiTheme="majorBidi" w:cstheme="majorBidi"/>
          <w:sz w:val="28"/>
          <w:szCs w:val="28"/>
          <w:lang w:eastAsia="zh-CN"/>
        </w:rPr>
        <w:t>Introduction......................................................................................................</w:t>
      </w:r>
      <w:r w:rsidR="001A22A8">
        <w:rPr>
          <w:rFonts w:asciiTheme="majorBidi" w:eastAsia="DengXian" w:hAnsiTheme="majorBidi" w:cstheme="majorBidi"/>
          <w:sz w:val="28"/>
          <w:szCs w:val="28"/>
          <w:lang w:eastAsia="zh-CN"/>
        </w:rPr>
        <w:t>6</w:t>
      </w:r>
    </w:p>
    <w:p w14:paraId="2564A711" w14:textId="290BA271" w:rsidR="00F56907" w:rsidRPr="009808A6" w:rsidRDefault="00F56907" w:rsidP="00F56907">
      <w:pPr>
        <w:spacing w:line="278" w:lineRule="auto"/>
        <w:rPr>
          <w:rFonts w:asciiTheme="majorBidi" w:eastAsia="DengXian" w:hAnsiTheme="majorBidi" w:cstheme="majorBidi"/>
          <w:sz w:val="28"/>
          <w:szCs w:val="28"/>
          <w:lang w:eastAsia="zh-CN"/>
        </w:rPr>
      </w:pPr>
      <w:r w:rsidRPr="009808A6">
        <w:rPr>
          <w:rFonts w:asciiTheme="majorBidi" w:eastAsia="DengXian" w:hAnsiTheme="majorBidi" w:cstheme="majorBidi"/>
          <w:sz w:val="28"/>
          <w:szCs w:val="28"/>
          <w:lang w:eastAsia="zh-CN"/>
        </w:rPr>
        <w:t>Literature</w:t>
      </w:r>
      <w:r w:rsidR="00A42926" w:rsidRPr="009808A6">
        <w:rPr>
          <w:rFonts w:asciiTheme="majorBidi" w:eastAsia="DengXian" w:hAnsiTheme="majorBidi" w:cstheme="majorBidi"/>
          <w:sz w:val="28"/>
          <w:szCs w:val="28"/>
          <w:lang w:eastAsia="zh-CN"/>
        </w:rPr>
        <w:t xml:space="preserve"> </w:t>
      </w:r>
      <w:r w:rsidRPr="009808A6">
        <w:rPr>
          <w:rFonts w:asciiTheme="majorBidi" w:eastAsia="DengXian" w:hAnsiTheme="majorBidi" w:cstheme="majorBidi"/>
          <w:sz w:val="28"/>
          <w:szCs w:val="28"/>
          <w:lang w:eastAsia="zh-CN"/>
        </w:rPr>
        <w:t>Review....................................................................................</w:t>
      </w:r>
      <w:r w:rsidR="001A22A8">
        <w:rPr>
          <w:rFonts w:asciiTheme="majorBidi" w:eastAsia="DengXian" w:hAnsiTheme="majorBidi" w:cstheme="majorBidi"/>
          <w:sz w:val="28"/>
          <w:szCs w:val="28"/>
          <w:lang w:eastAsia="zh-CN"/>
        </w:rPr>
        <w:t>.........7</w:t>
      </w:r>
    </w:p>
    <w:p w14:paraId="2169F3B8" w14:textId="362AC6C4" w:rsidR="00F56907" w:rsidRPr="001A22A8" w:rsidRDefault="00F56907" w:rsidP="00F56907">
      <w:pPr>
        <w:spacing w:line="278" w:lineRule="auto"/>
        <w:rPr>
          <w:rFonts w:asciiTheme="majorBidi" w:eastAsia="DengXian" w:hAnsiTheme="majorBidi" w:cstheme="majorBidi"/>
          <w:sz w:val="28"/>
          <w:szCs w:val="28"/>
          <w:lang w:eastAsia="zh-CN"/>
        </w:rPr>
      </w:pPr>
      <w:r w:rsidRPr="009808A6">
        <w:rPr>
          <w:rFonts w:asciiTheme="majorBidi" w:eastAsia="DengXian" w:hAnsiTheme="majorBidi" w:cstheme="majorBidi"/>
          <w:sz w:val="28"/>
          <w:szCs w:val="28"/>
          <w:lang w:eastAsia="zh-CN"/>
        </w:rPr>
        <w:t>Conclusion</w:t>
      </w:r>
      <w:r w:rsidRPr="00A42926">
        <w:rPr>
          <w:rFonts w:asciiTheme="majorBidi" w:eastAsia="DengXian" w:hAnsiTheme="majorBidi" w:cstheme="majorBidi"/>
          <w:b/>
          <w:bCs/>
          <w:sz w:val="28"/>
          <w:szCs w:val="28"/>
          <w:lang w:eastAsia="zh-CN"/>
        </w:rPr>
        <w:t xml:space="preserve"> </w:t>
      </w:r>
      <w:r w:rsidRPr="001A22A8">
        <w:rPr>
          <w:rFonts w:asciiTheme="majorBidi" w:eastAsia="DengXian" w:hAnsiTheme="majorBidi" w:cstheme="majorBidi"/>
          <w:sz w:val="28"/>
          <w:szCs w:val="28"/>
          <w:lang w:eastAsia="zh-CN"/>
        </w:rPr>
        <w:t>......................................................................................................</w:t>
      </w:r>
      <w:r w:rsidR="001A22A8" w:rsidRPr="001A22A8">
        <w:rPr>
          <w:rFonts w:asciiTheme="majorBidi" w:eastAsia="DengXian" w:hAnsiTheme="majorBidi" w:cstheme="majorBidi"/>
          <w:sz w:val="28"/>
          <w:szCs w:val="28"/>
          <w:lang w:eastAsia="zh-CN"/>
        </w:rPr>
        <w:t>1</w:t>
      </w:r>
      <w:r w:rsidR="00157A04">
        <w:rPr>
          <w:rFonts w:asciiTheme="majorBidi" w:eastAsia="DengXian" w:hAnsiTheme="majorBidi" w:cstheme="majorBidi"/>
          <w:sz w:val="28"/>
          <w:szCs w:val="28"/>
          <w:lang w:eastAsia="zh-CN"/>
        </w:rPr>
        <w:t>7</w:t>
      </w:r>
    </w:p>
    <w:p w14:paraId="5914C819" w14:textId="2BEAB96B" w:rsidR="004A5120" w:rsidRDefault="00836441" w:rsidP="00EF5A4D">
      <w:pPr>
        <w:spacing w:line="278" w:lineRule="auto"/>
        <w:rPr>
          <w:rFonts w:asciiTheme="majorBidi" w:eastAsia="DengXian" w:hAnsiTheme="majorBidi" w:cstheme="majorBidi"/>
          <w:b/>
          <w:bCs/>
          <w:sz w:val="28"/>
          <w:szCs w:val="28"/>
          <w:lang w:eastAsia="zh-CN"/>
        </w:rPr>
      </w:pPr>
      <w:r w:rsidRPr="00836441">
        <w:rPr>
          <w:rFonts w:asciiTheme="majorBidi" w:eastAsia="DengXian" w:hAnsiTheme="majorBidi" w:cstheme="majorBidi"/>
          <w:b/>
          <w:bCs/>
          <w:sz w:val="28"/>
          <w:szCs w:val="28"/>
          <w:lang w:eastAsia="zh-CN"/>
        </w:rPr>
        <w:t>Selection and Justification of Appropriate Teaching Tool</w:t>
      </w:r>
      <w:r>
        <w:rPr>
          <w:rFonts w:asciiTheme="majorBidi" w:eastAsia="DengXian" w:hAnsiTheme="majorBidi" w:cstheme="majorBidi"/>
          <w:b/>
          <w:bCs/>
          <w:sz w:val="28"/>
          <w:szCs w:val="28"/>
          <w:lang w:eastAsia="zh-CN"/>
        </w:rPr>
        <w:t xml:space="preserve"> </w:t>
      </w:r>
      <w:r w:rsidR="00F56907" w:rsidRPr="00921D02">
        <w:rPr>
          <w:rFonts w:asciiTheme="majorBidi" w:eastAsia="DengXian" w:hAnsiTheme="majorBidi" w:cstheme="majorBidi"/>
          <w:b/>
          <w:bCs/>
          <w:sz w:val="28"/>
          <w:szCs w:val="28"/>
          <w:lang w:eastAsia="zh-CN"/>
        </w:rPr>
        <w:t>(</w:t>
      </w:r>
      <w:r w:rsidR="00A42926" w:rsidRPr="00921D02">
        <w:rPr>
          <w:rFonts w:asciiTheme="majorBidi" w:eastAsia="DengXian" w:hAnsiTheme="majorBidi" w:cstheme="majorBidi"/>
          <w:b/>
          <w:bCs/>
          <w:sz w:val="28"/>
          <w:szCs w:val="28"/>
          <w:lang w:eastAsia="zh-CN"/>
        </w:rPr>
        <w:t>Quizizz</w:t>
      </w:r>
      <w:r w:rsidR="00F56907" w:rsidRPr="00921D02">
        <w:rPr>
          <w:rFonts w:asciiTheme="majorBidi" w:eastAsia="DengXian" w:hAnsiTheme="majorBidi" w:cstheme="majorBidi"/>
          <w:b/>
          <w:bCs/>
          <w:sz w:val="28"/>
          <w:szCs w:val="28"/>
          <w:lang w:eastAsia="zh-CN"/>
        </w:rPr>
        <w:t>)</w:t>
      </w:r>
      <w:r w:rsidR="00F56907" w:rsidRPr="00420205">
        <w:rPr>
          <w:rFonts w:asciiTheme="majorBidi" w:eastAsia="DengXian" w:hAnsiTheme="majorBidi" w:cstheme="majorBidi"/>
          <w:sz w:val="28"/>
          <w:szCs w:val="28"/>
          <w:lang w:eastAsia="zh-CN"/>
        </w:rPr>
        <w:t>.........</w:t>
      </w:r>
      <w:r w:rsidR="00F56907" w:rsidRPr="00F56907">
        <w:rPr>
          <w:rFonts w:asciiTheme="majorBidi" w:eastAsia="DengXian" w:hAnsiTheme="majorBidi" w:cstheme="majorBidi"/>
          <w:sz w:val="28"/>
          <w:szCs w:val="28"/>
          <w:lang w:eastAsia="zh-CN"/>
        </w:rPr>
        <w:t>1</w:t>
      </w:r>
      <w:r w:rsidR="00420205">
        <w:rPr>
          <w:rFonts w:asciiTheme="majorBidi" w:eastAsia="DengXian" w:hAnsiTheme="majorBidi" w:cstheme="majorBidi"/>
          <w:sz w:val="28"/>
          <w:szCs w:val="28"/>
          <w:lang w:eastAsia="zh-CN"/>
        </w:rPr>
        <w:t>7</w:t>
      </w:r>
    </w:p>
    <w:p w14:paraId="1113A372" w14:textId="5B2CED0E" w:rsidR="004A5120" w:rsidRPr="000477D8" w:rsidRDefault="00EF5A4D" w:rsidP="004A5120">
      <w:pPr>
        <w:spacing w:line="278" w:lineRule="auto"/>
        <w:rPr>
          <w:rFonts w:asciiTheme="majorBidi" w:eastAsia="DengXian" w:hAnsiTheme="majorBidi" w:cstheme="majorBidi"/>
          <w:sz w:val="28"/>
          <w:szCs w:val="28"/>
          <w:lang w:eastAsia="zh-CN"/>
        </w:rPr>
      </w:pPr>
      <w:r w:rsidRPr="00EF5A4D">
        <w:rPr>
          <w:rFonts w:ascii="Times New Roman" w:eastAsia="Times New Roman" w:hAnsi="Times New Roman" w:cs="Times New Roman"/>
          <w:kern w:val="0"/>
          <w:sz w:val="28"/>
          <w:szCs w:val="28"/>
          <w:lang w:eastAsia="en-GB"/>
          <w14:ligatures w14:val="none"/>
        </w:rPr>
        <w:t>Introduction to Quizizz</w:t>
      </w:r>
      <w:r w:rsidR="00045ABA">
        <w:rPr>
          <w:rFonts w:ascii="Times New Roman" w:eastAsia="Times New Roman" w:hAnsi="Times New Roman" w:cs="Times New Roman"/>
          <w:kern w:val="0"/>
          <w:sz w:val="28"/>
          <w:szCs w:val="28"/>
          <w:lang w:eastAsia="en-GB"/>
          <w14:ligatures w14:val="none"/>
        </w:rPr>
        <w:t>……………………………………………………</w:t>
      </w:r>
      <w:r w:rsidR="00420205">
        <w:rPr>
          <w:rFonts w:ascii="Times New Roman" w:eastAsia="Times New Roman" w:hAnsi="Times New Roman" w:cs="Times New Roman"/>
          <w:kern w:val="0"/>
          <w:sz w:val="28"/>
          <w:szCs w:val="28"/>
          <w:lang w:eastAsia="en-GB"/>
          <w14:ligatures w14:val="none"/>
        </w:rPr>
        <w:t>…17</w:t>
      </w:r>
    </w:p>
    <w:p w14:paraId="4DF97D32" w14:textId="34781306" w:rsidR="00EF5A4D" w:rsidRPr="00EF5A4D" w:rsidRDefault="00EF5A4D" w:rsidP="004A5120">
      <w:pPr>
        <w:spacing w:line="278" w:lineRule="auto"/>
        <w:rPr>
          <w:rFonts w:asciiTheme="majorBidi" w:eastAsia="DengXian" w:hAnsiTheme="majorBidi" w:cstheme="majorBidi"/>
          <w:sz w:val="28"/>
          <w:szCs w:val="28"/>
          <w:lang w:eastAsia="zh-CN"/>
        </w:rPr>
      </w:pPr>
      <w:r w:rsidRPr="00EF5A4D">
        <w:rPr>
          <w:rFonts w:ascii="Times New Roman" w:eastAsia="Times New Roman" w:hAnsi="Times New Roman" w:cs="Times New Roman"/>
          <w:kern w:val="0"/>
          <w:sz w:val="28"/>
          <w:szCs w:val="28"/>
          <w:lang w:eastAsia="en-GB"/>
          <w14:ligatures w14:val="none"/>
        </w:rPr>
        <w:t>Alignment with Learning Theories</w:t>
      </w:r>
      <w:r w:rsidR="00045ABA">
        <w:rPr>
          <w:rFonts w:ascii="Times New Roman" w:eastAsia="Times New Roman" w:hAnsi="Times New Roman" w:cs="Times New Roman"/>
          <w:kern w:val="0"/>
          <w:sz w:val="28"/>
          <w:szCs w:val="28"/>
          <w:lang w:eastAsia="en-GB"/>
          <w14:ligatures w14:val="none"/>
        </w:rPr>
        <w:t xml:space="preserve"> …………………………………………</w:t>
      </w:r>
      <w:r w:rsidR="00924FAB">
        <w:rPr>
          <w:rFonts w:ascii="Times New Roman" w:eastAsia="Times New Roman" w:hAnsi="Times New Roman" w:cs="Times New Roman"/>
          <w:kern w:val="0"/>
          <w:sz w:val="28"/>
          <w:szCs w:val="28"/>
          <w:lang w:eastAsia="en-GB"/>
          <w14:ligatures w14:val="none"/>
        </w:rPr>
        <w:t>.18</w:t>
      </w:r>
    </w:p>
    <w:p w14:paraId="153A36F9" w14:textId="3D6FBD3C" w:rsidR="00BF1972" w:rsidRPr="000477D8" w:rsidRDefault="00EF5A4D" w:rsidP="006809A6">
      <w:pPr>
        <w:spacing w:before="100" w:beforeAutospacing="1" w:after="100" w:afterAutospacing="1" w:line="240" w:lineRule="auto"/>
        <w:outlineLvl w:val="2"/>
        <w:rPr>
          <w:rFonts w:ascii="Times New Roman" w:eastAsia="Times New Roman" w:hAnsi="Times New Roman" w:cs="Times New Roman"/>
          <w:kern w:val="0"/>
          <w:sz w:val="28"/>
          <w:szCs w:val="28"/>
          <w:lang w:eastAsia="en-GB"/>
          <w14:ligatures w14:val="none"/>
        </w:rPr>
      </w:pPr>
      <w:r w:rsidRPr="00EF5A4D">
        <w:rPr>
          <w:rFonts w:ascii="Times New Roman" w:eastAsia="Times New Roman" w:hAnsi="Times New Roman" w:cs="Times New Roman"/>
          <w:kern w:val="0"/>
          <w:sz w:val="28"/>
          <w:szCs w:val="28"/>
          <w:lang w:eastAsia="en-GB"/>
          <w14:ligatures w14:val="none"/>
        </w:rPr>
        <w:t>Practical Applications in Professional Practice</w:t>
      </w:r>
      <w:r w:rsidR="00045ABA">
        <w:rPr>
          <w:rFonts w:ascii="Times New Roman" w:eastAsia="Times New Roman" w:hAnsi="Times New Roman" w:cs="Times New Roman"/>
          <w:kern w:val="0"/>
          <w:sz w:val="28"/>
          <w:szCs w:val="28"/>
          <w:lang w:eastAsia="en-GB"/>
          <w14:ligatures w14:val="none"/>
        </w:rPr>
        <w:t xml:space="preserve"> ……………………………</w:t>
      </w:r>
      <w:r w:rsidR="002D6058">
        <w:rPr>
          <w:rFonts w:ascii="Times New Roman" w:eastAsia="Times New Roman" w:hAnsi="Times New Roman" w:cs="Times New Roman"/>
          <w:kern w:val="0"/>
          <w:sz w:val="28"/>
          <w:szCs w:val="28"/>
          <w:lang w:eastAsia="en-GB"/>
          <w14:ligatures w14:val="none"/>
        </w:rPr>
        <w:t>..</w:t>
      </w:r>
      <w:r w:rsidR="009E7F60">
        <w:rPr>
          <w:rFonts w:ascii="Times New Roman" w:eastAsia="Times New Roman" w:hAnsi="Times New Roman" w:cs="Times New Roman"/>
          <w:kern w:val="0"/>
          <w:sz w:val="28"/>
          <w:szCs w:val="28"/>
          <w:lang w:eastAsia="en-GB"/>
          <w14:ligatures w14:val="none"/>
        </w:rPr>
        <w:t>21</w:t>
      </w:r>
    </w:p>
    <w:p w14:paraId="32241320" w14:textId="2A603F8F" w:rsidR="00BF1972" w:rsidRPr="00BF1972" w:rsidRDefault="00EF5A4D" w:rsidP="00BF197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F5A4D">
        <w:rPr>
          <w:rFonts w:ascii="Times New Roman" w:eastAsia="Times New Roman" w:hAnsi="Times New Roman" w:cs="Times New Roman"/>
          <w:kern w:val="0"/>
          <w:sz w:val="28"/>
          <w:szCs w:val="28"/>
          <w:lang w:eastAsia="en-GB"/>
          <w14:ligatures w14:val="none"/>
        </w:rPr>
        <w:t>Accessibility and Inclusivity</w:t>
      </w:r>
      <w:r w:rsidR="00045ABA">
        <w:rPr>
          <w:rFonts w:ascii="Times New Roman" w:eastAsia="Times New Roman" w:hAnsi="Times New Roman" w:cs="Times New Roman"/>
          <w:kern w:val="0"/>
          <w:sz w:val="28"/>
          <w:szCs w:val="28"/>
          <w:lang w:eastAsia="en-GB"/>
          <w14:ligatures w14:val="none"/>
        </w:rPr>
        <w:t xml:space="preserve"> ………………………………………………</w:t>
      </w:r>
      <w:r w:rsidR="00900916">
        <w:rPr>
          <w:rFonts w:ascii="Times New Roman" w:eastAsia="Times New Roman" w:hAnsi="Times New Roman" w:cs="Times New Roman"/>
          <w:kern w:val="0"/>
          <w:sz w:val="28"/>
          <w:szCs w:val="28"/>
          <w:lang w:eastAsia="en-GB"/>
          <w14:ligatures w14:val="none"/>
        </w:rPr>
        <w:t>..</w:t>
      </w:r>
      <w:r w:rsidR="000A5F4C">
        <w:rPr>
          <w:rFonts w:ascii="Times New Roman" w:eastAsia="Times New Roman" w:hAnsi="Times New Roman" w:cs="Times New Roman"/>
          <w:kern w:val="0"/>
          <w:sz w:val="28"/>
          <w:szCs w:val="28"/>
          <w:lang w:eastAsia="en-GB"/>
          <w14:ligatures w14:val="none"/>
        </w:rPr>
        <w:t>22</w:t>
      </w:r>
    </w:p>
    <w:p w14:paraId="06188608" w14:textId="3E4065C6" w:rsidR="00EF5A4D" w:rsidRPr="00EF5A4D" w:rsidRDefault="00EF5A4D" w:rsidP="00BF1972">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EF5A4D">
        <w:rPr>
          <w:rFonts w:ascii="Times New Roman" w:eastAsia="Times New Roman" w:hAnsi="Times New Roman" w:cs="Times New Roman"/>
          <w:kern w:val="0"/>
          <w:sz w:val="28"/>
          <w:szCs w:val="28"/>
          <w:lang w:eastAsia="en-GB"/>
          <w14:ligatures w14:val="none"/>
        </w:rPr>
        <w:t>Conclusion</w:t>
      </w:r>
      <w:r w:rsidR="00A975F2">
        <w:rPr>
          <w:rFonts w:ascii="Times New Roman" w:eastAsia="Times New Roman" w:hAnsi="Times New Roman" w:cs="Times New Roman"/>
          <w:kern w:val="0"/>
          <w:sz w:val="28"/>
          <w:szCs w:val="28"/>
          <w:lang w:eastAsia="en-GB"/>
          <w14:ligatures w14:val="none"/>
        </w:rPr>
        <w:t xml:space="preserve"> …………………………………………………………………</w:t>
      </w:r>
      <w:r w:rsidR="008C5036">
        <w:rPr>
          <w:rFonts w:ascii="Times New Roman" w:eastAsia="Times New Roman" w:hAnsi="Times New Roman" w:cs="Times New Roman"/>
          <w:kern w:val="0"/>
          <w:sz w:val="28"/>
          <w:szCs w:val="28"/>
          <w:lang w:eastAsia="en-GB"/>
          <w14:ligatures w14:val="none"/>
        </w:rPr>
        <w:t>..23</w:t>
      </w:r>
    </w:p>
    <w:p w14:paraId="2DFD15BA" w14:textId="652ADC2A" w:rsidR="00F56907" w:rsidRPr="004A7760" w:rsidRDefault="004A7760" w:rsidP="004A7760">
      <w:pPr>
        <w:spacing w:line="278" w:lineRule="auto"/>
        <w:rPr>
          <w:rFonts w:asciiTheme="majorBidi" w:eastAsia="DengXian" w:hAnsiTheme="majorBidi" w:cstheme="majorBidi"/>
          <w:b/>
          <w:bCs/>
          <w:sz w:val="28"/>
          <w:szCs w:val="28"/>
          <w:lang w:eastAsia="zh-CN"/>
        </w:rPr>
      </w:pPr>
      <w:r w:rsidRPr="004A7760">
        <w:rPr>
          <w:rFonts w:asciiTheme="majorBidi" w:eastAsia="DengXian" w:hAnsiTheme="majorBidi" w:cstheme="majorBidi"/>
          <w:b/>
          <w:bCs/>
          <w:sz w:val="28"/>
          <w:szCs w:val="28"/>
          <w:lang w:eastAsia="zh-CN"/>
        </w:rPr>
        <w:t>Application of the Chosen Learning Tool (Quizizz)</w:t>
      </w:r>
      <w:r>
        <w:rPr>
          <w:rFonts w:asciiTheme="majorBidi" w:eastAsia="DengXian" w:hAnsiTheme="majorBidi" w:cstheme="majorBidi"/>
          <w:b/>
          <w:bCs/>
          <w:sz w:val="28"/>
          <w:szCs w:val="28"/>
          <w:lang w:eastAsia="zh-CN"/>
        </w:rPr>
        <w:t xml:space="preserve"> </w:t>
      </w:r>
      <w:r w:rsidRPr="00222B8A">
        <w:rPr>
          <w:rFonts w:asciiTheme="majorBidi" w:eastAsia="DengXian" w:hAnsiTheme="majorBidi" w:cstheme="majorBidi"/>
          <w:sz w:val="28"/>
          <w:szCs w:val="28"/>
          <w:lang w:eastAsia="zh-CN"/>
        </w:rPr>
        <w:t>………………</w:t>
      </w:r>
      <w:r w:rsidR="00222B8A" w:rsidRPr="00222B8A">
        <w:rPr>
          <w:rFonts w:asciiTheme="majorBidi" w:eastAsia="DengXian" w:hAnsiTheme="majorBidi" w:cstheme="majorBidi"/>
          <w:sz w:val="28"/>
          <w:szCs w:val="28"/>
          <w:lang w:eastAsia="zh-CN"/>
        </w:rPr>
        <w:t>……</w:t>
      </w:r>
      <w:r w:rsidR="00222B8A">
        <w:rPr>
          <w:rFonts w:asciiTheme="majorBidi" w:eastAsia="DengXian" w:hAnsiTheme="majorBidi" w:cstheme="majorBidi"/>
          <w:sz w:val="28"/>
          <w:szCs w:val="28"/>
          <w:lang w:eastAsia="zh-CN"/>
        </w:rPr>
        <w:t>..</w:t>
      </w:r>
      <w:r w:rsidR="00222B8A" w:rsidRPr="00222B8A">
        <w:rPr>
          <w:rFonts w:asciiTheme="majorBidi" w:eastAsia="DengXian" w:hAnsiTheme="majorBidi" w:cstheme="majorBidi"/>
          <w:sz w:val="28"/>
          <w:szCs w:val="28"/>
          <w:lang w:eastAsia="zh-CN"/>
        </w:rPr>
        <w:t>23</w:t>
      </w:r>
    </w:p>
    <w:p w14:paraId="1FAECCB2" w14:textId="62381884" w:rsidR="00F56907" w:rsidRPr="00F56907" w:rsidRDefault="00F56907" w:rsidP="00F56907">
      <w:pPr>
        <w:spacing w:line="278" w:lineRule="auto"/>
        <w:rPr>
          <w:rFonts w:asciiTheme="majorBidi" w:eastAsia="DengXian" w:hAnsiTheme="majorBidi" w:cstheme="majorBidi"/>
          <w:sz w:val="28"/>
          <w:szCs w:val="28"/>
          <w:lang w:eastAsia="zh-CN"/>
        </w:rPr>
      </w:pPr>
      <w:r w:rsidRPr="00F56907">
        <w:rPr>
          <w:rFonts w:asciiTheme="majorBidi" w:eastAsia="DengXian" w:hAnsiTheme="majorBidi" w:cstheme="majorBidi"/>
          <w:sz w:val="28"/>
          <w:szCs w:val="28"/>
          <w:lang w:eastAsia="zh-CN"/>
        </w:rPr>
        <w:lastRenderedPageBreak/>
        <w:t>Lesson Plan .......................................................................................</w:t>
      </w:r>
      <w:r w:rsidR="00222B8A">
        <w:rPr>
          <w:rFonts w:asciiTheme="majorBidi" w:eastAsia="DengXian" w:hAnsiTheme="majorBidi" w:cstheme="majorBidi"/>
          <w:sz w:val="28"/>
          <w:szCs w:val="28"/>
          <w:lang w:eastAsia="zh-CN"/>
        </w:rPr>
        <w:t>...</w:t>
      </w:r>
      <w:r w:rsidRPr="00F56907">
        <w:rPr>
          <w:rFonts w:asciiTheme="majorBidi" w:eastAsia="DengXian" w:hAnsiTheme="majorBidi" w:cstheme="majorBidi"/>
          <w:sz w:val="28"/>
          <w:szCs w:val="28"/>
          <w:lang w:eastAsia="zh-CN"/>
        </w:rPr>
        <w:t>......</w:t>
      </w:r>
      <w:r w:rsidR="00222B8A">
        <w:rPr>
          <w:rFonts w:asciiTheme="majorBidi" w:eastAsia="DengXian" w:hAnsiTheme="majorBidi" w:cstheme="majorBidi"/>
          <w:sz w:val="28"/>
          <w:szCs w:val="28"/>
          <w:lang w:eastAsia="zh-CN"/>
        </w:rPr>
        <w:t>2</w:t>
      </w:r>
      <w:r w:rsidR="003D7927">
        <w:rPr>
          <w:rFonts w:asciiTheme="majorBidi" w:eastAsia="DengXian" w:hAnsiTheme="majorBidi" w:cstheme="majorBidi"/>
          <w:sz w:val="28"/>
          <w:szCs w:val="28"/>
          <w:lang w:eastAsia="zh-CN"/>
        </w:rPr>
        <w:t>3</w:t>
      </w:r>
    </w:p>
    <w:p w14:paraId="0FEF8642" w14:textId="659A1EC8" w:rsidR="00F56907" w:rsidRPr="00F56907" w:rsidRDefault="00F56907" w:rsidP="00F56907">
      <w:pPr>
        <w:spacing w:line="278" w:lineRule="auto"/>
        <w:rPr>
          <w:rFonts w:asciiTheme="majorBidi" w:eastAsia="DengXian" w:hAnsiTheme="majorBidi" w:cstheme="majorBidi"/>
          <w:sz w:val="28"/>
          <w:szCs w:val="28"/>
          <w:lang w:eastAsia="zh-CN"/>
        </w:rPr>
      </w:pPr>
      <w:r w:rsidRPr="00F56907">
        <w:rPr>
          <w:rFonts w:asciiTheme="majorBidi" w:eastAsia="DengXian" w:hAnsiTheme="majorBidi" w:cstheme="majorBidi"/>
          <w:sz w:val="28"/>
          <w:szCs w:val="28"/>
          <w:lang w:eastAsia="zh-CN"/>
        </w:rPr>
        <w:t>Evidence of Implementation.......................................................................</w:t>
      </w:r>
      <w:r w:rsidR="00BB2BB2">
        <w:rPr>
          <w:rFonts w:asciiTheme="majorBidi" w:eastAsia="DengXian" w:hAnsiTheme="majorBidi" w:cstheme="majorBidi"/>
          <w:sz w:val="28"/>
          <w:szCs w:val="28"/>
          <w:lang w:eastAsia="zh-CN"/>
        </w:rPr>
        <w:t>32</w:t>
      </w:r>
    </w:p>
    <w:p w14:paraId="72FE514A" w14:textId="4A57A8DC" w:rsidR="00F56907" w:rsidRDefault="00F56907" w:rsidP="00F56907">
      <w:pPr>
        <w:spacing w:line="278" w:lineRule="auto"/>
        <w:rPr>
          <w:rFonts w:asciiTheme="majorBidi" w:eastAsia="DengXian" w:hAnsiTheme="majorBidi" w:cstheme="majorBidi"/>
          <w:sz w:val="28"/>
          <w:szCs w:val="28"/>
          <w:lang w:eastAsia="zh-CN"/>
        </w:rPr>
      </w:pPr>
      <w:r w:rsidRPr="00221949">
        <w:rPr>
          <w:rFonts w:asciiTheme="majorBidi" w:eastAsia="DengXian" w:hAnsiTheme="majorBidi" w:cstheme="majorBidi"/>
          <w:b/>
          <w:bCs/>
          <w:sz w:val="28"/>
          <w:szCs w:val="28"/>
          <w:lang w:eastAsia="zh-CN"/>
        </w:rPr>
        <w:t>Evaluation and Reflection</w:t>
      </w:r>
      <w:r w:rsidRPr="00F56907">
        <w:rPr>
          <w:rFonts w:asciiTheme="majorBidi" w:eastAsia="DengXian" w:hAnsiTheme="majorBidi" w:cstheme="majorBidi"/>
          <w:sz w:val="28"/>
          <w:szCs w:val="28"/>
          <w:lang w:eastAsia="zh-CN"/>
        </w:rPr>
        <w:t>......................................</w:t>
      </w:r>
      <w:r w:rsidR="00B34B49">
        <w:rPr>
          <w:rFonts w:asciiTheme="majorBidi" w:eastAsia="DengXian" w:hAnsiTheme="majorBidi" w:cstheme="majorBidi"/>
          <w:sz w:val="28"/>
          <w:szCs w:val="28"/>
          <w:lang w:eastAsia="zh-CN"/>
        </w:rPr>
        <w:t>.........................</w:t>
      </w:r>
      <w:r w:rsidR="00BB2BB2">
        <w:rPr>
          <w:rFonts w:asciiTheme="majorBidi" w:eastAsia="DengXian" w:hAnsiTheme="majorBidi" w:cstheme="majorBidi"/>
          <w:sz w:val="28"/>
          <w:szCs w:val="28"/>
          <w:lang w:eastAsia="zh-CN"/>
        </w:rPr>
        <w:t>........</w:t>
      </w:r>
      <w:r w:rsidRPr="00F56907">
        <w:rPr>
          <w:rFonts w:asciiTheme="majorBidi" w:eastAsia="DengXian" w:hAnsiTheme="majorBidi" w:cstheme="majorBidi"/>
          <w:sz w:val="28"/>
          <w:szCs w:val="28"/>
          <w:lang w:eastAsia="zh-CN"/>
        </w:rPr>
        <w:t xml:space="preserve"> </w:t>
      </w:r>
      <w:r w:rsidR="003D7927">
        <w:rPr>
          <w:rFonts w:asciiTheme="majorBidi" w:eastAsia="DengXian" w:hAnsiTheme="majorBidi" w:cstheme="majorBidi"/>
          <w:sz w:val="28"/>
          <w:szCs w:val="28"/>
          <w:lang w:eastAsia="zh-CN"/>
        </w:rPr>
        <w:t>39</w:t>
      </w:r>
    </w:p>
    <w:p w14:paraId="675207C3" w14:textId="405DD3A1" w:rsidR="000477D8" w:rsidRPr="000477D8"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Introduction</w:t>
      </w:r>
      <w:r>
        <w:rPr>
          <w:rFonts w:asciiTheme="majorBidi" w:eastAsia="DengXian" w:hAnsiTheme="majorBidi" w:cstheme="majorBidi"/>
          <w:sz w:val="28"/>
          <w:szCs w:val="28"/>
          <w:lang w:eastAsia="zh-CN"/>
        </w:rPr>
        <w:t>……………………………………………………………….</w:t>
      </w:r>
      <w:r w:rsidR="00EE3926">
        <w:rPr>
          <w:rFonts w:asciiTheme="majorBidi" w:eastAsia="DengXian" w:hAnsiTheme="majorBidi" w:cstheme="majorBidi"/>
          <w:sz w:val="28"/>
          <w:szCs w:val="28"/>
          <w:lang w:eastAsia="zh-CN"/>
        </w:rPr>
        <w:t>39</w:t>
      </w:r>
    </w:p>
    <w:p w14:paraId="5100AC4A" w14:textId="20143952" w:rsidR="000477D8" w:rsidRPr="000477D8"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Description</w:t>
      </w:r>
      <w:r>
        <w:rPr>
          <w:rFonts w:asciiTheme="majorBidi" w:eastAsia="DengXian" w:hAnsiTheme="majorBidi" w:cstheme="majorBidi"/>
          <w:sz w:val="28"/>
          <w:szCs w:val="28"/>
          <w:lang w:eastAsia="zh-CN"/>
        </w:rPr>
        <w:t>………………………………………………………………..</w:t>
      </w:r>
      <w:r w:rsidR="00EE3926">
        <w:rPr>
          <w:rFonts w:asciiTheme="majorBidi" w:eastAsia="DengXian" w:hAnsiTheme="majorBidi" w:cstheme="majorBidi"/>
          <w:sz w:val="28"/>
          <w:szCs w:val="28"/>
          <w:lang w:eastAsia="zh-CN"/>
        </w:rPr>
        <w:t>39</w:t>
      </w:r>
    </w:p>
    <w:p w14:paraId="21DE74AB" w14:textId="28B94030" w:rsidR="000477D8" w:rsidRPr="000477D8"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Feelings</w:t>
      </w:r>
      <w:r>
        <w:rPr>
          <w:rFonts w:asciiTheme="majorBidi" w:eastAsia="DengXian" w:hAnsiTheme="majorBidi" w:cstheme="majorBidi"/>
          <w:sz w:val="28"/>
          <w:szCs w:val="28"/>
          <w:lang w:eastAsia="zh-CN"/>
        </w:rPr>
        <w:t xml:space="preserve"> ………………………………………………………</w:t>
      </w:r>
      <w:r w:rsidR="00CF3AE7">
        <w:rPr>
          <w:rFonts w:asciiTheme="majorBidi" w:eastAsia="DengXian" w:hAnsiTheme="majorBidi" w:cstheme="majorBidi"/>
          <w:sz w:val="28"/>
          <w:szCs w:val="28"/>
          <w:lang w:eastAsia="zh-CN"/>
        </w:rPr>
        <w:t>…………..</w:t>
      </w:r>
      <w:r w:rsidR="00F7094D">
        <w:rPr>
          <w:rFonts w:asciiTheme="majorBidi" w:eastAsia="DengXian" w:hAnsiTheme="majorBidi" w:cstheme="majorBidi"/>
          <w:sz w:val="28"/>
          <w:szCs w:val="28"/>
          <w:lang w:eastAsia="zh-CN"/>
        </w:rPr>
        <w:t>40</w:t>
      </w:r>
    </w:p>
    <w:p w14:paraId="6E2E792B" w14:textId="34C49E98" w:rsidR="000477D8" w:rsidRPr="000477D8"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Evaluation</w:t>
      </w:r>
      <w:r>
        <w:rPr>
          <w:rFonts w:asciiTheme="majorBidi" w:eastAsia="DengXian" w:hAnsiTheme="majorBidi" w:cstheme="majorBidi"/>
          <w:sz w:val="28"/>
          <w:szCs w:val="28"/>
          <w:lang w:eastAsia="zh-CN"/>
        </w:rPr>
        <w:t>…………………………………………………………</w:t>
      </w:r>
      <w:r w:rsidR="00F7094D">
        <w:rPr>
          <w:rFonts w:asciiTheme="majorBidi" w:eastAsia="DengXian" w:hAnsiTheme="majorBidi" w:cstheme="majorBidi"/>
          <w:sz w:val="28"/>
          <w:szCs w:val="28"/>
          <w:lang w:eastAsia="zh-CN"/>
        </w:rPr>
        <w:t>………4</w:t>
      </w:r>
      <w:r w:rsidR="007D717D">
        <w:rPr>
          <w:rFonts w:asciiTheme="majorBidi" w:eastAsia="DengXian" w:hAnsiTheme="majorBidi" w:cstheme="majorBidi"/>
          <w:sz w:val="28"/>
          <w:szCs w:val="28"/>
          <w:lang w:eastAsia="zh-CN"/>
        </w:rPr>
        <w:t>0</w:t>
      </w:r>
    </w:p>
    <w:p w14:paraId="07EB578B" w14:textId="372C5BCF" w:rsidR="000477D8" w:rsidRPr="000477D8"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Analysis</w:t>
      </w:r>
      <w:r>
        <w:rPr>
          <w:rFonts w:asciiTheme="majorBidi" w:eastAsia="DengXian" w:hAnsiTheme="majorBidi" w:cstheme="majorBidi"/>
          <w:sz w:val="28"/>
          <w:szCs w:val="28"/>
          <w:lang w:eastAsia="zh-CN"/>
        </w:rPr>
        <w:t>…………………………………………………………………</w:t>
      </w:r>
      <w:r w:rsidR="00F7094D">
        <w:rPr>
          <w:rFonts w:asciiTheme="majorBidi" w:eastAsia="DengXian" w:hAnsiTheme="majorBidi" w:cstheme="majorBidi"/>
          <w:sz w:val="28"/>
          <w:szCs w:val="28"/>
          <w:lang w:eastAsia="zh-CN"/>
        </w:rPr>
        <w:t>…4</w:t>
      </w:r>
      <w:r w:rsidR="007D717D">
        <w:rPr>
          <w:rFonts w:asciiTheme="majorBidi" w:eastAsia="DengXian" w:hAnsiTheme="majorBidi" w:cstheme="majorBidi"/>
          <w:sz w:val="28"/>
          <w:szCs w:val="28"/>
          <w:lang w:eastAsia="zh-CN"/>
        </w:rPr>
        <w:t>0</w:t>
      </w:r>
    </w:p>
    <w:p w14:paraId="6A8A18C8" w14:textId="620A66E6" w:rsidR="000477D8" w:rsidRPr="000477D8"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Conclusion</w:t>
      </w:r>
      <w:r>
        <w:rPr>
          <w:rFonts w:asciiTheme="majorBidi" w:eastAsia="DengXian" w:hAnsiTheme="majorBidi" w:cstheme="majorBidi"/>
          <w:sz w:val="28"/>
          <w:szCs w:val="28"/>
          <w:lang w:eastAsia="zh-CN"/>
        </w:rPr>
        <w:t>…………………………………………………………</w:t>
      </w:r>
      <w:r w:rsidR="00F7094D">
        <w:rPr>
          <w:rFonts w:asciiTheme="majorBidi" w:eastAsia="DengXian" w:hAnsiTheme="majorBidi" w:cstheme="majorBidi"/>
          <w:sz w:val="28"/>
          <w:szCs w:val="28"/>
          <w:lang w:eastAsia="zh-CN"/>
        </w:rPr>
        <w:t>………41</w:t>
      </w:r>
    </w:p>
    <w:p w14:paraId="64C51683" w14:textId="6F213515" w:rsidR="000477D8" w:rsidRPr="00F56907" w:rsidRDefault="000477D8" w:rsidP="000477D8">
      <w:pPr>
        <w:spacing w:line="278" w:lineRule="auto"/>
        <w:rPr>
          <w:rFonts w:asciiTheme="majorBidi" w:eastAsia="DengXian" w:hAnsiTheme="majorBidi" w:cstheme="majorBidi"/>
          <w:sz w:val="28"/>
          <w:szCs w:val="28"/>
          <w:lang w:eastAsia="zh-CN"/>
        </w:rPr>
      </w:pPr>
      <w:r w:rsidRPr="000477D8">
        <w:rPr>
          <w:rFonts w:asciiTheme="majorBidi" w:eastAsia="DengXian" w:hAnsiTheme="majorBidi" w:cstheme="majorBidi"/>
          <w:sz w:val="28"/>
          <w:szCs w:val="28"/>
          <w:lang w:eastAsia="zh-CN"/>
        </w:rPr>
        <w:t>Action Plan</w:t>
      </w:r>
      <w:r>
        <w:rPr>
          <w:rFonts w:asciiTheme="majorBidi" w:eastAsia="DengXian" w:hAnsiTheme="majorBidi" w:cstheme="majorBidi"/>
          <w:sz w:val="28"/>
          <w:szCs w:val="28"/>
          <w:lang w:eastAsia="zh-CN"/>
        </w:rPr>
        <w:t xml:space="preserve"> ………………………………………………………………</w:t>
      </w:r>
      <w:r w:rsidR="00910881">
        <w:rPr>
          <w:rFonts w:asciiTheme="majorBidi" w:eastAsia="DengXian" w:hAnsiTheme="majorBidi" w:cstheme="majorBidi"/>
          <w:sz w:val="28"/>
          <w:szCs w:val="28"/>
          <w:lang w:eastAsia="zh-CN"/>
        </w:rPr>
        <w:t>..4</w:t>
      </w:r>
      <w:r w:rsidR="007D717D">
        <w:rPr>
          <w:rFonts w:asciiTheme="majorBidi" w:eastAsia="DengXian" w:hAnsiTheme="majorBidi" w:cstheme="majorBidi"/>
          <w:sz w:val="28"/>
          <w:szCs w:val="28"/>
          <w:lang w:eastAsia="zh-CN"/>
        </w:rPr>
        <w:t>1</w:t>
      </w:r>
    </w:p>
    <w:p w14:paraId="4D52B0B9" w14:textId="64B39145" w:rsidR="0063553A" w:rsidRPr="0063553A" w:rsidRDefault="00BB1712" w:rsidP="00F56907">
      <w:pPr>
        <w:spacing w:line="278" w:lineRule="auto"/>
        <w:rPr>
          <w:rFonts w:asciiTheme="majorBidi" w:eastAsia="DengXian" w:hAnsiTheme="majorBidi" w:cstheme="majorBidi"/>
          <w:sz w:val="28"/>
          <w:szCs w:val="28"/>
          <w:lang w:eastAsia="zh-CN"/>
        </w:rPr>
      </w:pPr>
      <w:r>
        <w:rPr>
          <w:rFonts w:asciiTheme="majorBidi" w:eastAsia="DengXian" w:hAnsiTheme="majorBidi" w:cstheme="majorBidi"/>
          <w:b/>
          <w:bCs/>
          <w:sz w:val="28"/>
          <w:szCs w:val="28"/>
          <w:lang w:eastAsia="zh-CN"/>
        </w:rPr>
        <w:t>Bibliography</w:t>
      </w:r>
      <w:r w:rsidR="00F56907" w:rsidRPr="00F56907">
        <w:rPr>
          <w:rFonts w:asciiTheme="majorBidi" w:eastAsia="DengXian" w:hAnsiTheme="majorBidi" w:cstheme="majorBidi"/>
          <w:sz w:val="28"/>
          <w:szCs w:val="28"/>
          <w:lang w:eastAsia="zh-CN"/>
        </w:rPr>
        <w:t xml:space="preserve"> ...............................................................................................</w:t>
      </w:r>
      <w:r w:rsidR="007652A8">
        <w:rPr>
          <w:rFonts w:asciiTheme="majorBidi" w:eastAsia="DengXian" w:hAnsiTheme="majorBidi" w:cstheme="majorBidi"/>
          <w:sz w:val="28"/>
          <w:szCs w:val="28"/>
          <w:lang w:eastAsia="zh-CN"/>
        </w:rPr>
        <w:t>4</w:t>
      </w:r>
      <w:r w:rsidR="007D717D">
        <w:rPr>
          <w:rFonts w:asciiTheme="majorBidi" w:eastAsia="DengXian" w:hAnsiTheme="majorBidi" w:cstheme="majorBidi"/>
          <w:sz w:val="28"/>
          <w:szCs w:val="28"/>
          <w:lang w:eastAsia="zh-CN"/>
        </w:rPr>
        <w:t>2</w:t>
      </w:r>
    </w:p>
    <w:p w14:paraId="785275C8" w14:textId="77777777" w:rsidR="0063553A" w:rsidRPr="0063553A" w:rsidRDefault="0063553A" w:rsidP="0063553A">
      <w:pPr>
        <w:spacing w:line="278" w:lineRule="auto"/>
        <w:rPr>
          <w:rFonts w:ascii="Aptos" w:eastAsia="DengXian" w:hAnsi="Aptos" w:cs="Arial"/>
          <w:sz w:val="24"/>
          <w:szCs w:val="24"/>
          <w:lang w:eastAsia="zh-CN"/>
        </w:rPr>
      </w:pPr>
    </w:p>
    <w:p w14:paraId="0E7D6BED" w14:textId="77777777" w:rsidR="0063553A" w:rsidRPr="0063553A" w:rsidRDefault="0063553A" w:rsidP="0063553A">
      <w:pPr>
        <w:spacing w:line="278" w:lineRule="auto"/>
        <w:rPr>
          <w:rFonts w:ascii="Aptos" w:eastAsia="DengXian" w:hAnsi="Aptos" w:cs="Arial"/>
          <w:sz w:val="24"/>
          <w:szCs w:val="24"/>
          <w:lang w:eastAsia="zh-CN"/>
        </w:rPr>
      </w:pPr>
    </w:p>
    <w:p w14:paraId="174CBADF" w14:textId="7E8E5B86" w:rsidR="006156EC" w:rsidRPr="008206B9" w:rsidRDefault="004A628E" w:rsidP="003B2DA6">
      <w:pPr>
        <w:spacing w:after="0" w:line="360" w:lineRule="auto"/>
        <w:jc w:val="both"/>
        <w:rPr>
          <w:rFonts w:asciiTheme="majorBidi" w:eastAsia="Times New Roman" w:hAnsiTheme="majorBidi" w:cstheme="majorBidi"/>
          <w:b/>
          <w:bCs/>
          <w:kern w:val="0"/>
          <w:sz w:val="32"/>
          <w:szCs w:val="32"/>
          <w:lang w:eastAsia="en-GB"/>
          <w14:ligatures w14:val="none"/>
        </w:rPr>
      </w:pPr>
      <w:r w:rsidRPr="008206B9">
        <w:rPr>
          <w:rFonts w:asciiTheme="majorBidi" w:eastAsia="Times New Roman" w:hAnsiTheme="majorBidi" w:cstheme="majorBidi"/>
          <w:b/>
          <w:bCs/>
          <w:kern w:val="0"/>
          <w:sz w:val="32"/>
          <w:szCs w:val="32"/>
          <w:lang w:eastAsia="en-GB"/>
          <w14:ligatures w14:val="none"/>
        </w:rPr>
        <w:t xml:space="preserve">List of </w:t>
      </w:r>
      <w:r w:rsidR="00C94837" w:rsidRPr="008206B9">
        <w:rPr>
          <w:rFonts w:asciiTheme="majorBidi" w:hAnsiTheme="majorBidi" w:cstheme="majorBidi"/>
          <w:b/>
          <w:bCs/>
          <w:sz w:val="32"/>
          <w:szCs w:val="32"/>
        </w:rPr>
        <w:t>A</w:t>
      </w:r>
      <w:r w:rsidR="00C61E5C" w:rsidRPr="008206B9">
        <w:rPr>
          <w:rFonts w:asciiTheme="majorBidi" w:hAnsiTheme="majorBidi" w:cstheme="majorBidi"/>
          <w:b/>
          <w:bCs/>
          <w:sz w:val="32"/>
          <w:szCs w:val="32"/>
        </w:rPr>
        <w:t xml:space="preserve">cronyms and </w:t>
      </w:r>
      <w:r w:rsidR="00DA67A8" w:rsidRPr="008206B9">
        <w:rPr>
          <w:rFonts w:asciiTheme="majorBidi" w:hAnsiTheme="majorBidi" w:cstheme="majorBidi"/>
          <w:b/>
          <w:bCs/>
          <w:sz w:val="32"/>
          <w:szCs w:val="32"/>
        </w:rPr>
        <w:t>Abbreviations</w:t>
      </w:r>
      <w:r w:rsidR="00DA67A8">
        <w:rPr>
          <w:rFonts w:asciiTheme="majorBidi" w:hAnsiTheme="majorBidi" w:cstheme="majorBidi"/>
          <w:b/>
          <w:bCs/>
          <w:sz w:val="32"/>
          <w:szCs w:val="32"/>
        </w:rPr>
        <w:t>:</w:t>
      </w:r>
    </w:p>
    <w:p w14:paraId="0CE3FA8E" w14:textId="77777777" w:rsidR="006156EC" w:rsidRPr="005A668D" w:rsidRDefault="006156EC" w:rsidP="003B2DA6">
      <w:pPr>
        <w:spacing w:after="0" w:line="360" w:lineRule="auto"/>
        <w:jc w:val="both"/>
        <w:rPr>
          <w:rFonts w:asciiTheme="majorBidi" w:eastAsia="Times New Roman" w:hAnsiTheme="majorBidi" w:cstheme="majorBidi"/>
          <w:kern w:val="0"/>
          <w:sz w:val="28"/>
          <w:szCs w:val="28"/>
          <w:lang w:eastAsia="en-GB"/>
          <w14:ligatures w14:val="none"/>
        </w:rPr>
      </w:pPr>
    </w:p>
    <w:p w14:paraId="3EF8A7CD" w14:textId="2CF70AB9"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AI</w:t>
      </w:r>
      <w:r w:rsidRPr="00170A14">
        <w:rPr>
          <w:rFonts w:asciiTheme="majorBidi" w:eastAsia="Times New Roman" w:hAnsiTheme="majorBidi" w:cstheme="majorBidi"/>
          <w:kern w:val="0"/>
          <w:sz w:val="28"/>
          <w:szCs w:val="28"/>
          <w:lang w:eastAsia="en-GB"/>
          <w14:ligatures w14:val="none"/>
        </w:rPr>
        <w:t>: Artificial Intelligence</w:t>
      </w:r>
    </w:p>
    <w:p w14:paraId="644A44BA" w14:textId="5A388AB1"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AR</w:t>
      </w:r>
      <w:r w:rsidRPr="00170A14">
        <w:rPr>
          <w:rFonts w:asciiTheme="majorBidi" w:eastAsia="Times New Roman" w:hAnsiTheme="majorBidi" w:cstheme="majorBidi"/>
          <w:kern w:val="0"/>
          <w:sz w:val="28"/>
          <w:szCs w:val="28"/>
          <w:lang w:eastAsia="en-GB"/>
          <w14:ligatures w14:val="none"/>
        </w:rPr>
        <w:t>: Augmented Reality</w:t>
      </w:r>
    </w:p>
    <w:p w14:paraId="103B8AEF" w14:textId="427D535A"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CAL</w:t>
      </w:r>
      <w:r w:rsidRPr="00170A14">
        <w:rPr>
          <w:rFonts w:asciiTheme="majorBidi" w:eastAsia="Times New Roman" w:hAnsiTheme="majorBidi" w:cstheme="majorBidi"/>
          <w:kern w:val="0"/>
          <w:sz w:val="28"/>
          <w:szCs w:val="28"/>
          <w:lang w:eastAsia="en-GB"/>
          <w14:ligatures w14:val="none"/>
        </w:rPr>
        <w:t>: Computer Adaptive Learning</w:t>
      </w:r>
    </w:p>
    <w:p w14:paraId="574DB3DC" w14:textId="428E49B8"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ELM</w:t>
      </w:r>
      <w:r w:rsidRPr="00170A14">
        <w:rPr>
          <w:rFonts w:asciiTheme="majorBidi" w:eastAsia="Times New Roman" w:hAnsiTheme="majorBidi" w:cstheme="majorBidi"/>
          <w:kern w:val="0"/>
          <w:sz w:val="28"/>
          <w:szCs w:val="28"/>
          <w:lang w:eastAsia="en-GB"/>
          <w14:ligatures w14:val="none"/>
        </w:rPr>
        <w:t xml:space="preserve">: </w:t>
      </w:r>
      <w:r w:rsidR="004B0AF3" w:rsidRPr="005A668D">
        <w:rPr>
          <w:rFonts w:asciiTheme="majorBidi" w:eastAsia="Times New Roman" w:hAnsiTheme="majorBidi" w:cstheme="majorBidi"/>
          <w:kern w:val="0"/>
          <w:sz w:val="28"/>
          <w:szCs w:val="28"/>
          <w:lang w:eastAsia="en-GB"/>
          <w14:ligatures w14:val="none"/>
        </w:rPr>
        <w:t>E</w:t>
      </w:r>
      <w:r w:rsidRPr="00170A14">
        <w:rPr>
          <w:rFonts w:asciiTheme="majorBidi" w:eastAsia="Times New Roman" w:hAnsiTheme="majorBidi" w:cstheme="majorBidi"/>
          <w:kern w:val="0"/>
          <w:sz w:val="28"/>
          <w:szCs w:val="28"/>
          <w:lang w:eastAsia="en-GB"/>
          <w14:ligatures w14:val="none"/>
        </w:rPr>
        <w:t xml:space="preserve">-learning </w:t>
      </w:r>
      <w:r w:rsidR="007A5ACF">
        <w:rPr>
          <w:rFonts w:asciiTheme="majorBidi" w:eastAsia="Times New Roman" w:hAnsiTheme="majorBidi" w:cstheme="majorBidi"/>
          <w:kern w:val="0"/>
          <w:sz w:val="28"/>
          <w:szCs w:val="28"/>
          <w:lang w:eastAsia="en-GB"/>
          <w14:ligatures w14:val="none"/>
        </w:rPr>
        <w:t>M</w:t>
      </w:r>
      <w:r w:rsidRPr="00170A14">
        <w:rPr>
          <w:rFonts w:asciiTheme="majorBidi" w:eastAsia="Times New Roman" w:hAnsiTheme="majorBidi" w:cstheme="majorBidi"/>
          <w:kern w:val="0"/>
          <w:sz w:val="28"/>
          <w:szCs w:val="28"/>
          <w:lang w:eastAsia="en-GB"/>
          <w14:ligatures w14:val="none"/>
        </w:rPr>
        <w:t>anagement</w:t>
      </w:r>
    </w:p>
    <w:p w14:paraId="5AF9F23C" w14:textId="4E340464"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ESOL</w:t>
      </w:r>
      <w:r w:rsidRPr="00170A14">
        <w:rPr>
          <w:rFonts w:asciiTheme="majorBidi" w:eastAsia="Times New Roman" w:hAnsiTheme="majorBidi" w:cstheme="majorBidi"/>
          <w:kern w:val="0"/>
          <w:sz w:val="28"/>
          <w:szCs w:val="28"/>
          <w:lang w:eastAsia="en-GB"/>
          <w14:ligatures w14:val="none"/>
        </w:rPr>
        <w:t>: English for Speakers of Other Languages</w:t>
      </w:r>
    </w:p>
    <w:p w14:paraId="41CED68B" w14:textId="0C11FE5B"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GTC</w:t>
      </w:r>
      <w:r w:rsidRPr="00170A14">
        <w:rPr>
          <w:rFonts w:asciiTheme="majorBidi" w:eastAsia="Times New Roman" w:hAnsiTheme="majorBidi" w:cstheme="majorBidi"/>
          <w:kern w:val="0"/>
          <w:sz w:val="28"/>
          <w:szCs w:val="28"/>
          <w:lang w:eastAsia="en-GB"/>
          <w14:ligatures w14:val="none"/>
        </w:rPr>
        <w:t>: General Teaching Council</w:t>
      </w:r>
    </w:p>
    <w:p w14:paraId="370957CE" w14:textId="26D195FC"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LLUK</w:t>
      </w:r>
      <w:r w:rsidRPr="00170A14">
        <w:rPr>
          <w:rFonts w:asciiTheme="majorBidi" w:eastAsia="Times New Roman" w:hAnsiTheme="majorBidi" w:cstheme="majorBidi"/>
          <w:kern w:val="0"/>
          <w:sz w:val="28"/>
          <w:szCs w:val="28"/>
          <w:lang w:eastAsia="en-GB"/>
          <w14:ligatures w14:val="none"/>
        </w:rPr>
        <w:t>: Lifelong Learning UK</w:t>
      </w:r>
    </w:p>
    <w:p w14:paraId="7C02C45A" w14:textId="0B69B949"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LMS</w:t>
      </w:r>
      <w:r w:rsidRPr="00170A14">
        <w:rPr>
          <w:rFonts w:asciiTheme="majorBidi" w:eastAsia="Times New Roman" w:hAnsiTheme="majorBidi" w:cstheme="majorBidi"/>
          <w:kern w:val="0"/>
          <w:sz w:val="28"/>
          <w:szCs w:val="28"/>
          <w:lang w:eastAsia="en-GB"/>
          <w14:ligatures w14:val="none"/>
        </w:rPr>
        <w:t>: Learning Management System</w:t>
      </w:r>
    </w:p>
    <w:p w14:paraId="0738B7C1" w14:textId="34956B8D" w:rsid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OECD</w:t>
      </w:r>
      <w:r w:rsidRPr="00170A14">
        <w:rPr>
          <w:rFonts w:asciiTheme="majorBidi" w:eastAsia="Times New Roman" w:hAnsiTheme="majorBidi" w:cstheme="majorBidi"/>
          <w:kern w:val="0"/>
          <w:sz w:val="28"/>
          <w:szCs w:val="28"/>
          <w:lang w:eastAsia="en-GB"/>
          <w14:ligatures w14:val="none"/>
        </w:rPr>
        <w:t>: Organisation for Economic Co-operation and Development</w:t>
      </w:r>
    </w:p>
    <w:p w14:paraId="446F8F1E" w14:textId="53F54290" w:rsidR="00413BD2" w:rsidRPr="00170A14" w:rsidRDefault="00413BD2" w:rsidP="00413BD2">
      <w:pPr>
        <w:spacing w:after="0" w:line="360" w:lineRule="auto"/>
        <w:jc w:val="both"/>
        <w:rPr>
          <w:rFonts w:asciiTheme="majorBidi" w:eastAsia="Times New Roman" w:hAnsiTheme="majorBidi" w:cstheme="majorBidi"/>
          <w:kern w:val="0"/>
          <w:sz w:val="28"/>
          <w:szCs w:val="28"/>
          <w:lang w:eastAsia="en-GB"/>
          <w14:ligatures w14:val="none"/>
        </w:rPr>
      </w:pPr>
      <w:r w:rsidRPr="00413BD2">
        <w:rPr>
          <w:rFonts w:asciiTheme="majorBidi" w:eastAsia="Times New Roman" w:hAnsiTheme="majorBidi" w:cstheme="majorBidi"/>
          <w:b/>
          <w:bCs/>
          <w:kern w:val="0"/>
          <w:sz w:val="28"/>
          <w:szCs w:val="28"/>
          <w:lang w:eastAsia="en-GB"/>
          <w14:ligatures w14:val="none"/>
        </w:rPr>
        <w:t>PoPBL</w:t>
      </w:r>
      <w:r w:rsidRPr="00413BD2">
        <w:rPr>
          <w:rFonts w:asciiTheme="majorBidi" w:eastAsia="Times New Roman" w:hAnsiTheme="majorBidi" w:cstheme="majorBidi"/>
          <w:b/>
          <w:bCs/>
          <w:kern w:val="0"/>
          <w:sz w:val="28"/>
          <w:szCs w:val="28"/>
          <w:lang w:eastAsia="en-GB"/>
          <w14:ligatures w14:val="none"/>
        </w:rPr>
        <w:t>:</w:t>
      </w:r>
      <w:r>
        <w:rPr>
          <w:rFonts w:asciiTheme="majorBidi" w:eastAsia="Times New Roman" w:hAnsiTheme="majorBidi" w:cstheme="majorBidi"/>
          <w:kern w:val="0"/>
          <w:sz w:val="28"/>
          <w:szCs w:val="28"/>
          <w:lang w:eastAsia="en-GB"/>
          <w14:ligatures w14:val="none"/>
        </w:rPr>
        <w:t xml:space="preserve"> </w:t>
      </w:r>
      <w:r w:rsidRPr="00413BD2">
        <w:rPr>
          <w:rFonts w:asciiTheme="majorBidi" w:eastAsia="Times New Roman" w:hAnsiTheme="majorBidi" w:cstheme="majorBidi"/>
          <w:kern w:val="0"/>
          <w:sz w:val="28"/>
          <w:szCs w:val="28"/>
          <w:lang w:eastAsia="en-GB"/>
          <w14:ligatures w14:val="none"/>
        </w:rPr>
        <w:t xml:space="preserve">Project-Oriented Problem-Based Learning </w:t>
      </w:r>
    </w:p>
    <w:p w14:paraId="25EE1605" w14:textId="1FB2490D"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SAMR</w:t>
      </w:r>
      <w:r w:rsidRPr="00170A14">
        <w:rPr>
          <w:rFonts w:asciiTheme="majorBidi" w:eastAsia="Times New Roman" w:hAnsiTheme="majorBidi" w:cstheme="majorBidi"/>
          <w:kern w:val="0"/>
          <w:sz w:val="28"/>
          <w:szCs w:val="28"/>
          <w:lang w:eastAsia="en-GB"/>
          <w14:ligatures w14:val="none"/>
        </w:rPr>
        <w:t>: Substitution, Augmentation, Modification, Redefinition (Model for technology integration)</w:t>
      </w:r>
    </w:p>
    <w:p w14:paraId="39CF8C6B" w14:textId="6A7517E4"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lastRenderedPageBreak/>
        <w:t>STEM</w:t>
      </w:r>
      <w:r w:rsidRPr="00170A14">
        <w:rPr>
          <w:rFonts w:asciiTheme="majorBidi" w:eastAsia="Times New Roman" w:hAnsiTheme="majorBidi" w:cstheme="majorBidi"/>
          <w:kern w:val="0"/>
          <w:sz w:val="28"/>
          <w:szCs w:val="28"/>
          <w:lang w:eastAsia="en-GB"/>
          <w14:ligatures w14:val="none"/>
        </w:rPr>
        <w:t>: Science, Technology, Engineering, and Mathematics</w:t>
      </w:r>
    </w:p>
    <w:p w14:paraId="6A4AAD1A" w14:textId="2BDDE0F1"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TPACK</w:t>
      </w:r>
      <w:r w:rsidRPr="00170A14">
        <w:rPr>
          <w:rFonts w:asciiTheme="majorBidi" w:eastAsia="Times New Roman" w:hAnsiTheme="majorBidi" w:cstheme="majorBidi"/>
          <w:kern w:val="0"/>
          <w:sz w:val="28"/>
          <w:szCs w:val="28"/>
          <w:lang w:eastAsia="en-GB"/>
          <w14:ligatures w14:val="none"/>
        </w:rPr>
        <w:t>: Technological Pedagogical Content Knowledge</w:t>
      </w:r>
    </w:p>
    <w:p w14:paraId="4DDF9C2E" w14:textId="0AC12879"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UK</w:t>
      </w:r>
      <w:r w:rsidRPr="00170A14">
        <w:rPr>
          <w:rFonts w:asciiTheme="majorBidi" w:eastAsia="Times New Roman" w:hAnsiTheme="majorBidi" w:cstheme="majorBidi"/>
          <w:kern w:val="0"/>
          <w:sz w:val="28"/>
          <w:szCs w:val="28"/>
          <w:lang w:eastAsia="en-GB"/>
          <w14:ligatures w14:val="none"/>
        </w:rPr>
        <w:t>: United Kingdom</w:t>
      </w:r>
    </w:p>
    <w:p w14:paraId="16777378" w14:textId="1D171056"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UKPSF</w:t>
      </w:r>
      <w:r w:rsidRPr="00170A14">
        <w:rPr>
          <w:rFonts w:asciiTheme="majorBidi" w:eastAsia="Times New Roman" w:hAnsiTheme="majorBidi" w:cstheme="majorBidi"/>
          <w:kern w:val="0"/>
          <w:sz w:val="28"/>
          <w:szCs w:val="28"/>
          <w:lang w:eastAsia="en-GB"/>
          <w14:ligatures w14:val="none"/>
        </w:rPr>
        <w:t>: UK Professional Standards Framework</w:t>
      </w:r>
    </w:p>
    <w:p w14:paraId="7F958580" w14:textId="195363C8"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UWTSD</w:t>
      </w:r>
      <w:r w:rsidRPr="00170A14">
        <w:rPr>
          <w:rFonts w:asciiTheme="majorBidi" w:eastAsia="Times New Roman" w:hAnsiTheme="majorBidi" w:cstheme="majorBidi"/>
          <w:kern w:val="0"/>
          <w:sz w:val="28"/>
          <w:szCs w:val="28"/>
          <w:lang w:eastAsia="en-GB"/>
          <w14:ligatures w14:val="none"/>
        </w:rPr>
        <w:t>: University of Wales Trinity Saint David</w:t>
      </w:r>
    </w:p>
    <w:p w14:paraId="0870C07D" w14:textId="2A7321B9" w:rsidR="00170A14" w:rsidRPr="00170A14"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170A14">
        <w:rPr>
          <w:rFonts w:asciiTheme="majorBidi" w:eastAsia="Times New Roman" w:hAnsiTheme="majorBidi" w:cstheme="majorBidi"/>
          <w:b/>
          <w:bCs/>
          <w:kern w:val="0"/>
          <w:sz w:val="28"/>
          <w:szCs w:val="28"/>
          <w:lang w:eastAsia="en-GB"/>
          <w14:ligatures w14:val="none"/>
        </w:rPr>
        <w:t>VR</w:t>
      </w:r>
      <w:r w:rsidRPr="00170A14">
        <w:rPr>
          <w:rFonts w:asciiTheme="majorBidi" w:eastAsia="Times New Roman" w:hAnsiTheme="majorBidi" w:cstheme="majorBidi"/>
          <w:kern w:val="0"/>
          <w:sz w:val="28"/>
          <w:szCs w:val="28"/>
          <w:lang w:eastAsia="en-GB"/>
          <w14:ligatures w14:val="none"/>
        </w:rPr>
        <w:t>: Virtual Reality</w:t>
      </w:r>
    </w:p>
    <w:p w14:paraId="47D1E5C0" w14:textId="729506F3" w:rsidR="00F33039" w:rsidRDefault="00170A14" w:rsidP="003B2DA6">
      <w:pPr>
        <w:spacing w:after="0" w:line="360" w:lineRule="auto"/>
        <w:jc w:val="both"/>
        <w:rPr>
          <w:rFonts w:asciiTheme="majorBidi" w:eastAsia="Times New Roman" w:hAnsiTheme="majorBidi" w:cstheme="majorBidi"/>
          <w:kern w:val="0"/>
          <w:sz w:val="28"/>
          <w:szCs w:val="28"/>
          <w:lang w:eastAsia="en-GB"/>
          <w14:ligatures w14:val="none"/>
        </w:rPr>
      </w:pPr>
      <w:r w:rsidRPr="005A668D">
        <w:rPr>
          <w:rFonts w:asciiTheme="majorBidi" w:eastAsia="Times New Roman" w:hAnsiTheme="majorBidi" w:cstheme="majorBidi"/>
          <w:b/>
          <w:bCs/>
          <w:kern w:val="0"/>
          <w:sz w:val="28"/>
          <w:szCs w:val="28"/>
          <w:lang w:eastAsia="en-GB"/>
          <w14:ligatures w14:val="none"/>
        </w:rPr>
        <w:t>ZPD</w:t>
      </w:r>
      <w:r w:rsidRPr="005A668D">
        <w:rPr>
          <w:rFonts w:asciiTheme="majorBidi" w:eastAsia="Times New Roman" w:hAnsiTheme="majorBidi" w:cstheme="majorBidi"/>
          <w:kern w:val="0"/>
          <w:sz w:val="28"/>
          <w:szCs w:val="28"/>
          <w:lang w:eastAsia="en-GB"/>
          <w14:ligatures w14:val="none"/>
        </w:rPr>
        <w:t>: Zone of Proximal Development</w:t>
      </w:r>
    </w:p>
    <w:p w14:paraId="6168EB53" w14:textId="77777777" w:rsidR="00941BCD" w:rsidRDefault="00941BCD" w:rsidP="003B2DA6">
      <w:pPr>
        <w:spacing w:after="0" w:line="360" w:lineRule="auto"/>
        <w:jc w:val="both"/>
        <w:rPr>
          <w:rFonts w:asciiTheme="majorBidi" w:eastAsia="Times New Roman" w:hAnsiTheme="majorBidi" w:cstheme="majorBidi"/>
          <w:kern w:val="0"/>
          <w:sz w:val="28"/>
          <w:szCs w:val="28"/>
          <w:lang w:eastAsia="en-GB"/>
          <w14:ligatures w14:val="none"/>
        </w:rPr>
      </w:pPr>
    </w:p>
    <w:p w14:paraId="0E6709E8" w14:textId="77777777" w:rsidR="002E110A" w:rsidRDefault="002E110A" w:rsidP="003B2DA6">
      <w:pPr>
        <w:spacing w:after="0" w:line="360" w:lineRule="auto"/>
        <w:jc w:val="both"/>
        <w:rPr>
          <w:rFonts w:asciiTheme="majorBidi" w:eastAsia="Times New Roman" w:hAnsiTheme="majorBidi" w:cstheme="majorBidi"/>
          <w:kern w:val="0"/>
          <w:sz w:val="28"/>
          <w:szCs w:val="28"/>
          <w:lang w:eastAsia="en-GB"/>
          <w14:ligatures w14:val="none"/>
        </w:rPr>
      </w:pPr>
    </w:p>
    <w:p w14:paraId="1D3E7FEE" w14:textId="77777777" w:rsidR="002E110A" w:rsidRDefault="002E110A" w:rsidP="003B2DA6">
      <w:pPr>
        <w:spacing w:after="0" w:line="360" w:lineRule="auto"/>
        <w:jc w:val="both"/>
        <w:rPr>
          <w:rFonts w:asciiTheme="majorBidi" w:eastAsia="Times New Roman" w:hAnsiTheme="majorBidi" w:cstheme="majorBidi"/>
          <w:kern w:val="0"/>
          <w:sz w:val="28"/>
          <w:szCs w:val="28"/>
          <w:lang w:eastAsia="en-GB"/>
          <w14:ligatures w14:val="none"/>
        </w:rPr>
      </w:pPr>
    </w:p>
    <w:p w14:paraId="04EF42A8" w14:textId="77777777" w:rsidR="002E110A" w:rsidRDefault="002E110A" w:rsidP="003B2DA6">
      <w:pPr>
        <w:spacing w:after="0" w:line="360" w:lineRule="auto"/>
        <w:jc w:val="both"/>
        <w:rPr>
          <w:rFonts w:asciiTheme="majorBidi" w:eastAsia="Times New Roman" w:hAnsiTheme="majorBidi" w:cstheme="majorBidi"/>
          <w:kern w:val="0"/>
          <w:sz w:val="28"/>
          <w:szCs w:val="28"/>
          <w:lang w:eastAsia="en-GB"/>
          <w14:ligatures w14:val="none"/>
        </w:rPr>
      </w:pPr>
    </w:p>
    <w:p w14:paraId="57C06103" w14:textId="77777777" w:rsidR="002E110A" w:rsidRDefault="002E110A" w:rsidP="003B2DA6">
      <w:pPr>
        <w:spacing w:after="0" w:line="360" w:lineRule="auto"/>
        <w:jc w:val="both"/>
        <w:rPr>
          <w:rFonts w:asciiTheme="majorBidi" w:eastAsia="Times New Roman" w:hAnsiTheme="majorBidi" w:cstheme="majorBidi"/>
          <w:kern w:val="0"/>
          <w:sz w:val="28"/>
          <w:szCs w:val="28"/>
          <w:lang w:eastAsia="en-GB"/>
          <w14:ligatures w14:val="none"/>
        </w:rPr>
      </w:pPr>
    </w:p>
    <w:p w14:paraId="385D39F3" w14:textId="77777777" w:rsidR="002E110A" w:rsidRDefault="002E110A" w:rsidP="003B2DA6">
      <w:pPr>
        <w:spacing w:after="0" w:line="360" w:lineRule="auto"/>
        <w:jc w:val="both"/>
        <w:rPr>
          <w:rFonts w:asciiTheme="majorBidi" w:eastAsia="Times New Roman" w:hAnsiTheme="majorBidi" w:cstheme="majorBidi"/>
          <w:kern w:val="0"/>
          <w:sz w:val="28"/>
          <w:szCs w:val="28"/>
          <w:lang w:eastAsia="en-GB"/>
          <w14:ligatures w14:val="none"/>
        </w:rPr>
      </w:pPr>
    </w:p>
    <w:p w14:paraId="641CCAAF" w14:textId="77777777" w:rsidR="002E110A" w:rsidRDefault="002E110A" w:rsidP="003B2DA6">
      <w:pPr>
        <w:spacing w:after="0" w:line="360" w:lineRule="auto"/>
        <w:jc w:val="both"/>
        <w:rPr>
          <w:rFonts w:asciiTheme="majorBidi" w:eastAsia="Times New Roman" w:hAnsiTheme="majorBidi" w:cstheme="majorBidi"/>
          <w:kern w:val="0"/>
          <w:sz w:val="28"/>
          <w:szCs w:val="28"/>
          <w:lang w:eastAsia="en-GB"/>
          <w14:ligatures w14:val="none"/>
        </w:rPr>
      </w:pPr>
    </w:p>
    <w:p w14:paraId="13D62ECA" w14:textId="77777777" w:rsidR="00941BCD" w:rsidRDefault="00941BCD" w:rsidP="003B2DA6">
      <w:pPr>
        <w:spacing w:after="0" w:line="360" w:lineRule="auto"/>
        <w:jc w:val="both"/>
        <w:rPr>
          <w:rFonts w:asciiTheme="majorBidi" w:eastAsia="Times New Roman" w:hAnsiTheme="majorBidi" w:cstheme="majorBidi"/>
          <w:kern w:val="0"/>
          <w:sz w:val="28"/>
          <w:szCs w:val="28"/>
          <w:lang w:eastAsia="en-GB"/>
          <w14:ligatures w14:val="none"/>
        </w:rPr>
      </w:pPr>
    </w:p>
    <w:p w14:paraId="117C4ACA" w14:textId="77777777" w:rsidR="00B408C1" w:rsidRDefault="00B408C1" w:rsidP="00073033">
      <w:pPr>
        <w:spacing w:after="0" w:line="360" w:lineRule="auto"/>
        <w:jc w:val="center"/>
        <w:rPr>
          <w:rFonts w:asciiTheme="majorBidi" w:hAnsiTheme="majorBidi" w:cstheme="majorBidi"/>
          <w:b/>
          <w:bCs/>
          <w:sz w:val="40"/>
          <w:szCs w:val="40"/>
        </w:rPr>
      </w:pPr>
    </w:p>
    <w:p w14:paraId="0D116443" w14:textId="77777777" w:rsidR="00B408C1" w:rsidRDefault="00B408C1" w:rsidP="00073033">
      <w:pPr>
        <w:spacing w:after="0" w:line="360" w:lineRule="auto"/>
        <w:jc w:val="center"/>
        <w:rPr>
          <w:rFonts w:asciiTheme="majorBidi" w:hAnsiTheme="majorBidi" w:cstheme="majorBidi"/>
          <w:b/>
          <w:bCs/>
          <w:sz w:val="40"/>
          <w:szCs w:val="40"/>
        </w:rPr>
      </w:pPr>
    </w:p>
    <w:p w14:paraId="09096451" w14:textId="77777777" w:rsidR="00B408C1" w:rsidRDefault="00B408C1" w:rsidP="00073033">
      <w:pPr>
        <w:spacing w:after="0" w:line="360" w:lineRule="auto"/>
        <w:jc w:val="center"/>
        <w:rPr>
          <w:rFonts w:asciiTheme="majorBidi" w:hAnsiTheme="majorBidi" w:cstheme="majorBidi"/>
          <w:b/>
          <w:bCs/>
          <w:sz w:val="40"/>
          <w:szCs w:val="40"/>
        </w:rPr>
      </w:pPr>
    </w:p>
    <w:p w14:paraId="44F07FD1" w14:textId="77777777" w:rsidR="00B408C1" w:rsidRDefault="00B408C1" w:rsidP="00073033">
      <w:pPr>
        <w:spacing w:after="0" w:line="360" w:lineRule="auto"/>
        <w:jc w:val="center"/>
        <w:rPr>
          <w:rFonts w:asciiTheme="majorBidi" w:hAnsiTheme="majorBidi" w:cstheme="majorBidi"/>
          <w:b/>
          <w:bCs/>
          <w:sz w:val="40"/>
          <w:szCs w:val="40"/>
        </w:rPr>
      </w:pPr>
    </w:p>
    <w:p w14:paraId="75540EDE" w14:textId="485A22A9" w:rsidR="00FB399A" w:rsidRPr="00643656" w:rsidRDefault="002B4441" w:rsidP="00073033">
      <w:pPr>
        <w:spacing w:after="0" w:line="360" w:lineRule="auto"/>
        <w:jc w:val="center"/>
        <w:rPr>
          <w:rFonts w:asciiTheme="majorBidi" w:hAnsiTheme="majorBidi" w:cstheme="majorBidi"/>
          <w:b/>
          <w:bCs/>
          <w:sz w:val="40"/>
          <w:szCs w:val="40"/>
        </w:rPr>
      </w:pPr>
      <w:r>
        <w:rPr>
          <w:rFonts w:asciiTheme="majorBidi" w:hAnsiTheme="majorBidi" w:cstheme="majorBidi"/>
          <w:b/>
          <w:bCs/>
          <w:sz w:val="40"/>
          <w:szCs w:val="40"/>
        </w:rPr>
        <w:t>‘</w:t>
      </w:r>
      <w:r w:rsidR="00B408C1">
        <w:rPr>
          <w:rFonts w:asciiTheme="majorBidi" w:hAnsiTheme="majorBidi" w:cstheme="majorBidi"/>
          <w:b/>
          <w:bCs/>
          <w:sz w:val="40"/>
          <w:szCs w:val="40"/>
        </w:rPr>
        <w:t>'Exploring Creativity and Digital Innovation in Enhancing Teaching and Learning: Integrating Quizizz as a Tool in ESOL Post-16 Education’’</w:t>
      </w:r>
    </w:p>
    <w:p w14:paraId="0786DB82" w14:textId="77777777" w:rsidR="0063522A" w:rsidRDefault="0063522A" w:rsidP="00073033">
      <w:pPr>
        <w:spacing w:after="0" w:line="360" w:lineRule="auto"/>
        <w:jc w:val="center"/>
        <w:rPr>
          <w:rFonts w:asciiTheme="majorBidi" w:hAnsiTheme="majorBidi" w:cstheme="majorBidi"/>
          <w:b/>
          <w:bCs/>
          <w:sz w:val="32"/>
          <w:szCs w:val="32"/>
        </w:rPr>
      </w:pPr>
    </w:p>
    <w:p w14:paraId="1B122A7F" w14:textId="77777777" w:rsidR="0063522A" w:rsidRDefault="0063522A" w:rsidP="00073033">
      <w:pPr>
        <w:spacing w:after="0" w:line="360" w:lineRule="auto"/>
        <w:jc w:val="center"/>
        <w:rPr>
          <w:rFonts w:asciiTheme="majorBidi" w:hAnsiTheme="majorBidi" w:cstheme="majorBidi"/>
          <w:b/>
          <w:bCs/>
          <w:sz w:val="32"/>
          <w:szCs w:val="32"/>
        </w:rPr>
      </w:pPr>
    </w:p>
    <w:p w14:paraId="2BEBBF1F" w14:textId="77777777" w:rsidR="0063522A" w:rsidRDefault="0063522A" w:rsidP="00073033">
      <w:pPr>
        <w:spacing w:after="0" w:line="360" w:lineRule="auto"/>
        <w:jc w:val="center"/>
        <w:rPr>
          <w:rFonts w:asciiTheme="majorBidi" w:hAnsiTheme="majorBidi" w:cstheme="majorBidi"/>
          <w:b/>
          <w:bCs/>
          <w:sz w:val="32"/>
          <w:szCs w:val="32"/>
        </w:rPr>
      </w:pPr>
    </w:p>
    <w:p w14:paraId="4B9EB10D" w14:textId="77777777" w:rsidR="00B408C1" w:rsidRDefault="00B408C1" w:rsidP="00643656">
      <w:pPr>
        <w:spacing w:after="0" w:line="360" w:lineRule="auto"/>
        <w:jc w:val="center"/>
        <w:rPr>
          <w:rFonts w:asciiTheme="majorBidi" w:hAnsiTheme="majorBidi" w:cstheme="majorBidi"/>
          <w:b/>
          <w:bCs/>
          <w:sz w:val="32"/>
          <w:szCs w:val="32"/>
        </w:rPr>
      </w:pPr>
    </w:p>
    <w:p w14:paraId="3B04A47B" w14:textId="77777777" w:rsidR="00B408C1" w:rsidRDefault="00B408C1" w:rsidP="00643656">
      <w:pPr>
        <w:spacing w:after="0" w:line="360" w:lineRule="auto"/>
        <w:jc w:val="center"/>
        <w:rPr>
          <w:rFonts w:asciiTheme="majorBidi" w:hAnsiTheme="majorBidi" w:cstheme="majorBidi"/>
          <w:b/>
          <w:bCs/>
          <w:sz w:val="32"/>
          <w:szCs w:val="32"/>
        </w:rPr>
      </w:pPr>
    </w:p>
    <w:p w14:paraId="3B9BBEB2" w14:textId="77777777" w:rsidR="00B408C1" w:rsidRDefault="00B408C1" w:rsidP="00643656">
      <w:pPr>
        <w:spacing w:after="0" w:line="360" w:lineRule="auto"/>
        <w:jc w:val="center"/>
        <w:rPr>
          <w:rFonts w:asciiTheme="majorBidi" w:hAnsiTheme="majorBidi" w:cstheme="majorBidi"/>
          <w:b/>
          <w:bCs/>
          <w:sz w:val="32"/>
          <w:szCs w:val="32"/>
        </w:rPr>
      </w:pPr>
    </w:p>
    <w:p w14:paraId="5EF9D909" w14:textId="77777777" w:rsidR="00B408C1" w:rsidRDefault="00B408C1" w:rsidP="00643656">
      <w:pPr>
        <w:spacing w:after="0" w:line="360" w:lineRule="auto"/>
        <w:jc w:val="center"/>
        <w:rPr>
          <w:rFonts w:asciiTheme="majorBidi" w:hAnsiTheme="majorBidi" w:cstheme="majorBidi"/>
          <w:b/>
          <w:bCs/>
          <w:sz w:val="32"/>
          <w:szCs w:val="32"/>
        </w:rPr>
      </w:pPr>
    </w:p>
    <w:p w14:paraId="7D143ED6" w14:textId="77777777" w:rsidR="00B408C1" w:rsidRDefault="00B408C1" w:rsidP="00643656">
      <w:pPr>
        <w:spacing w:after="0" w:line="360" w:lineRule="auto"/>
        <w:jc w:val="center"/>
        <w:rPr>
          <w:rFonts w:asciiTheme="majorBidi" w:hAnsiTheme="majorBidi" w:cstheme="majorBidi"/>
          <w:b/>
          <w:bCs/>
          <w:sz w:val="32"/>
          <w:szCs w:val="32"/>
        </w:rPr>
      </w:pPr>
    </w:p>
    <w:p w14:paraId="0A1D457C" w14:textId="3208222F" w:rsidR="0063522A" w:rsidRDefault="008631D1" w:rsidP="00DA67A8">
      <w:pPr>
        <w:spacing w:after="0" w:line="360" w:lineRule="auto"/>
        <w:rPr>
          <w:rFonts w:asciiTheme="majorBidi" w:hAnsiTheme="majorBidi" w:cstheme="majorBidi"/>
          <w:b/>
          <w:bCs/>
          <w:sz w:val="32"/>
          <w:szCs w:val="32"/>
        </w:rPr>
      </w:pPr>
      <w:r w:rsidRPr="008631D1">
        <w:rPr>
          <w:rFonts w:asciiTheme="majorBidi" w:hAnsiTheme="majorBidi" w:cstheme="majorBidi"/>
          <w:b/>
          <w:bCs/>
          <w:sz w:val="32"/>
          <w:szCs w:val="32"/>
        </w:rPr>
        <w:t>The Impact of Creativity and Digital Innovation on Enhancing Teaching and Learning in the Post-Compulsory Classroom</w:t>
      </w:r>
    </w:p>
    <w:p w14:paraId="230BB07E" w14:textId="77777777" w:rsidR="0063522A" w:rsidRPr="005A668D" w:rsidRDefault="0063522A" w:rsidP="008631D1">
      <w:pPr>
        <w:spacing w:after="0" w:line="360" w:lineRule="auto"/>
        <w:rPr>
          <w:rFonts w:asciiTheme="majorBidi" w:eastAsia="Times New Roman" w:hAnsiTheme="majorBidi" w:cstheme="majorBidi"/>
          <w:b/>
          <w:bCs/>
          <w:color w:val="0E101A"/>
          <w:kern w:val="0"/>
          <w:sz w:val="28"/>
          <w:szCs w:val="28"/>
          <w:highlight w:val="yellow"/>
          <w:lang w:eastAsia="en-GB"/>
          <w14:ligatures w14:val="none"/>
        </w:rPr>
      </w:pPr>
    </w:p>
    <w:p w14:paraId="6888DB30" w14:textId="77777777" w:rsidR="008631D1" w:rsidRDefault="008631D1" w:rsidP="0063522A">
      <w:pPr>
        <w:spacing w:after="0" w:line="360" w:lineRule="auto"/>
        <w:rPr>
          <w:rFonts w:asciiTheme="majorBidi" w:eastAsia="Times New Roman" w:hAnsiTheme="majorBidi" w:cstheme="majorBidi"/>
          <w:b/>
          <w:bCs/>
          <w:color w:val="0E101A"/>
          <w:kern w:val="0"/>
          <w:sz w:val="32"/>
          <w:szCs w:val="32"/>
          <w:lang w:eastAsia="en-GB"/>
          <w14:ligatures w14:val="none"/>
        </w:rPr>
      </w:pPr>
    </w:p>
    <w:p w14:paraId="6F800C4E" w14:textId="77777777" w:rsidR="008631D1" w:rsidRDefault="008631D1" w:rsidP="0063522A">
      <w:pPr>
        <w:spacing w:after="0" w:line="360" w:lineRule="auto"/>
        <w:rPr>
          <w:rFonts w:asciiTheme="majorBidi" w:eastAsia="Times New Roman" w:hAnsiTheme="majorBidi" w:cstheme="majorBidi"/>
          <w:b/>
          <w:bCs/>
          <w:color w:val="0E101A"/>
          <w:kern w:val="0"/>
          <w:sz w:val="32"/>
          <w:szCs w:val="32"/>
          <w:lang w:eastAsia="en-GB"/>
          <w14:ligatures w14:val="none"/>
        </w:rPr>
      </w:pPr>
    </w:p>
    <w:p w14:paraId="2DC5C437" w14:textId="654DAA02" w:rsidR="003A30D2" w:rsidRDefault="003A30D2" w:rsidP="0063522A">
      <w:pPr>
        <w:spacing w:after="0" w:line="360" w:lineRule="auto"/>
        <w:rPr>
          <w:rFonts w:asciiTheme="majorBidi" w:eastAsia="Times New Roman" w:hAnsiTheme="majorBidi" w:cstheme="majorBidi"/>
          <w:b/>
          <w:bCs/>
          <w:color w:val="0E101A"/>
          <w:kern w:val="0"/>
          <w:sz w:val="32"/>
          <w:szCs w:val="32"/>
          <w:lang w:eastAsia="en-GB"/>
          <w14:ligatures w14:val="none"/>
        </w:rPr>
      </w:pPr>
      <w:r w:rsidRPr="003B2DA6">
        <w:rPr>
          <w:rFonts w:asciiTheme="majorBidi" w:eastAsia="Times New Roman" w:hAnsiTheme="majorBidi" w:cstheme="majorBidi"/>
          <w:b/>
          <w:bCs/>
          <w:color w:val="0E101A"/>
          <w:kern w:val="0"/>
          <w:sz w:val="32"/>
          <w:szCs w:val="32"/>
          <w:lang w:eastAsia="en-GB"/>
          <w14:ligatures w14:val="none"/>
        </w:rPr>
        <w:t>Introduction</w:t>
      </w:r>
    </w:p>
    <w:p w14:paraId="4F750B29" w14:textId="77777777" w:rsidR="003B2DA6" w:rsidRPr="003B2DA6" w:rsidRDefault="003B2DA6" w:rsidP="003B2DA6">
      <w:pPr>
        <w:spacing w:after="0" w:line="360" w:lineRule="auto"/>
        <w:jc w:val="both"/>
        <w:rPr>
          <w:rFonts w:asciiTheme="majorBidi" w:eastAsia="Times New Roman" w:hAnsiTheme="majorBidi" w:cstheme="majorBidi"/>
          <w:color w:val="0E101A"/>
          <w:kern w:val="0"/>
          <w:sz w:val="32"/>
          <w:szCs w:val="32"/>
          <w:lang w:eastAsia="en-GB"/>
          <w14:ligatures w14:val="none"/>
        </w:rPr>
      </w:pPr>
    </w:p>
    <w:p w14:paraId="149390C2" w14:textId="3DF33B1A" w:rsidR="00A51AFF" w:rsidRPr="00A51AFF" w:rsidRDefault="00A51AFF" w:rsidP="002921B9">
      <w:pPr>
        <w:spacing w:after="0" w:line="360" w:lineRule="auto"/>
        <w:rPr>
          <w:rFonts w:asciiTheme="majorBidi" w:eastAsia="Times New Roman" w:hAnsiTheme="majorBidi" w:cstheme="majorBidi"/>
          <w:color w:val="0E101A"/>
          <w:kern w:val="0"/>
          <w:sz w:val="28"/>
          <w:szCs w:val="28"/>
          <w:lang w:eastAsia="en-GB"/>
          <w14:ligatures w14:val="none"/>
        </w:rPr>
      </w:pPr>
      <w:r w:rsidRPr="00A51AFF">
        <w:rPr>
          <w:rFonts w:asciiTheme="majorBidi" w:eastAsia="Times New Roman" w:hAnsiTheme="majorBidi" w:cstheme="majorBidi"/>
          <w:color w:val="0E101A"/>
          <w:kern w:val="0"/>
          <w:sz w:val="28"/>
          <w:szCs w:val="28"/>
          <w:lang w:eastAsia="en-GB"/>
          <w14:ligatures w14:val="none"/>
        </w:rPr>
        <w:t>In the rapidly advancing digital era, integrating technology into education is essential for fostering innovation and enhancing learning outcomes (Al-</w:t>
      </w:r>
      <w:proofErr w:type="spellStart"/>
      <w:r w:rsidRPr="00A51AFF">
        <w:rPr>
          <w:rFonts w:asciiTheme="majorBidi" w:eastAsia="Times New Roman" w:hAnsiTheme="majorBidi" w:cstheme="majorBidi"/>
          <w:color w:val="0E101A"/>
          <w:kern w:val="0"/>
          <w:sz w:val="28"/>
          <w:szCs w:val="28"/>
          <w:lang w:eastAsia="en-GB"/>
          <w14:ligatures w14:val="none"/>
        </w:rPr>
        <w:t>Hattami</w:t>
      </w:r>
      <w:proofErr w:type="spellEnd"/>
      <w:r w:rsidRPr="00A51AFF">
        <w:rPr>
          <w:rFonts w:asciiTheme="majorBidi" w:eastAsia="Times New Roman" w:hAnsiTheme="majorBidi" w:cstheme="majorBidi"/>
          <w:color w:val="0E101A"/>
          <w:kern w:val="0"/>
          <w:sz w:val="28"/>
          <w:szCs w:val="28"/>
          <w:lang w:eastAsia="en-GB"/>
          <w14:ligatures w14:val="none"/>
        </w:rPr>
        <w:t>, 2025). Globalisation and digital advancements necessitate educators' digital proficiency and cultural competency to equip students for a globally connected world (</w:t>
      </w:r>
      <w:proofErr w:type="spellStart"/>
      <w:r w:rsidRPr="00A51AFF">
        <w:rPr>
          <w:rFonts w:asciiTheme="majorBidi" w:eastAsia="Times New Roman" w:hAnsiTheme="majorBidi" w:cstheme="majorBidi"/>
          <w:color w:val="0E101A"/>
          <w:kern w:val="0"/>
          <w:sz w:val="28"/>
          <w:szCs w:val="28"/>
          <w:lang w:eastAsia="en-GB"/>
          <w14:ligatures w14:val="none"/>
        </w:rPr>
        <w:t>Keengwe</w:t>
      </w:r>
      <w:proofErr w:type="spellEnd"/>
      <w:r w:rsidRPr="00A51AFF">
        <w:rPr>
          <w:rFonts w:asciiTheme="majorBidi" w:eastAsia="Times New Roman" w:hAnsiTheme="majorBidi" w:cstheme="majorBidi"/>
          <w:color w:val="0E101A"/>
          <w:kern w:val="0"/>
          <w:sz w:val="28"/>
          <w:szCs w:val="28"/>
          <w:lang w:eastAsia="en-GB"/>
          <w14:ligatures w14:val="none"/>
        </w:rPr>
        <w:t>, 2018). The Digital Wales 2030 initiative seeks to enhance digital skills and infrastructure, ensuring educators and learners are prepared for an increasingly digital landscape (JISC, 2020). This aligns with global efforts to leverage technology-driven education for future challenges.</w:t>
      </w:r>
    </w:p>
    <w:p w14:paraId="7C251A4B" w14:textId="77517933" w:rsidR="00A51AFF" w:rsidRPr="00A51AFF" w:rsidRDefault="00A51AFF" w:rsidP="002921B9">
      <w:pPr>
        <w:spacing w:after="0" w:line="360" w:lineRule="auto"/>
        <w:rPr>
          <w:rFonts w:asciiTheme="majorBidi" w:eastAsia="Times New Roman" w:hAnsiTheme="majorBidi" w:cstheme="majorBidi"/>
          <w:color w:val="0E101A"/>
          <w:kern w:val="0"/>
          <w:sz w:val="28"/>
          <w:szCs w:val="28"/>
          <w:lang w:eastAsia="en-GB"/>
          <w14:ligatures w14:val="none"/>
        </w:rPr>
      </w:pPr>
      <w:r w:rsidRPr="00A51AFF">
        <w:rPr>
          <w:rFonts w:asciiTheme="majorBidi" w:eastAsia="Times New Roman" w:hAnsiTheme="majorBidi" w:cstheme="majorBidi"/>
          <w:color w:val="0E101A"/>
          <w:kern w:val="0"/>
          <w:sz w:val="28"/>
          <w:szCs w:val="28"/>
          <w:lang w:eastAsia="en-GB"/>
          <w14:ligatures w14:val="none"/>
        </w:rPr>
        <w:t xml:space="preserve">In post-compulsory education, digital tools transform teaching and learning by fostering creativity, critical thinking, and engagement. They support diverse learning styles and provide interactive experiences (Tang et al., 2022; </w:t>
      </w:r>
      <w:proofErr w:type="spellStart"/>
      <w:r w:rsidRPr="00A51AFF">
        <w:rPr>
          <w:rFonts w:asciiTheme="majorBidi" w:eastAsia="Times New Roman" w:hAnsiTheme="majorBidi" w:cstheme="majorBidi"/>
          <w:color w:val="0E101A"/>
          <w:kern w:val="0"/>
          <w:sz w:val="28"/>
          <w:szCs w:val="28"/>
          <w:lang w:eastAsia="en-GB"/>
          <w14:ligatures w14:val="none"/>
        </w:rPr>
        <w:t>Meirbekov</w:t>
      </w:r>
      <w:proofErr w:type="spellEnd"/>
      <w:r w:rsidRPr="00A51AFF">
        <w:rPr>
          <w:rFonts w:asciiTheme="majorBidi" w:eastAsia="Times New Roman" w:hAnsiTheme="majorBidi" w:cstheme="majorBidi"/>
          <w:color w:val="0E101A"/>
          <w:kern w:val="0"/>
          <w:sz w:val="28"/>
          <w:szCs w:val="28"/>
          <w:lang w:eastAsia="en-GB"/>
          <w14:ligatures w14:val="none"/>
        </w:rPr>
        <w:t xml:space="preserve"> et al., 2022; Wang and Li, 2024). Creativity is increasingly valued, enabling students to approach problems from multiple perspectives, develop innovative solutions, and adapt to evolving challenges (Simmons and Thompson, 2008; </w:t>
      </w:r>
      <w:proofErr w:type="spellStart"/>
      <w:r w:rsidRPr="00A51AFF">
        <w:rPr>
          <w:rFonts w:asciiTheme="majorBidi" w:eastAsia="Times New Roman" w:hAnsiTheme="majorBidi" w:cstheme="majorBidi"/>
          <w:color w:val="0E101A"/>
          <w:kern w:val="0"/>
          <w:sz w:val="28"/>
          <w:szCs w:val="28"/>
          <w:lang w:eastAsia="en-GB"/>
          <w14:ligatures w14:val="none"/>
        </w:rPr>
        <w:t>Ovbiagbonhia</w:t>
      </w:r>
      <w:proofErr w:type="spellEnd"/>
      <w:r w:rsidRPr="00A51AFF">
        <w:rPr>
          <w:rFonts w:asciiTheme="majorBidi" w:eastAsia="Times New Roman" w:hAnsiTheme="majorBidi" w:cstheme="majorBidi"/>
          <w:color w:val="0E101A"/>
          <w:kern w:val="0"/>
          <w:sz w:val="28"/>
          <w:szCs w:val="28"/>
          <w:lang w:eastAsia="en-GB"/>
          <w14:ligatures w14:val="none"/>
        </w:rPr>
        <w:t xml:space="preserve"> et al., 2023). Technology enhances this process </w:t>
      </w:r>
      <w:r w:rsidRPr="00A51AFF">
        <w:rPr>
          <w:rFonts w:asciiTheme="majorBidi" w:eastAsia="Times New Roman" w:hAnsiTheme="majorBidi" w:cstheme="majorBidi"/>
          <w:color w:val="0E101A"/>
          <w:kern w:val="0"/>
          <w:sz w:val="28"/>
          <w:szCs w:val="28"/>
          <w:lang w:eastAsia="en-GB"/>
          <w14:ligatures w14:val="none"/>
        </w:rPr>
        <w:lastRenderedPageBreak/>
        <w:t>by offering collaboration, experimentation, and real-time feedback platforms, strengthening students' ability to generate and apply new ideas (Alam and Mohanty, 2023). Additionally, digital tools promote inclusivity by ensuring equitable access to resources</w:t>
      </w:r>
      <w:r w:rsidR="00D56E93">
        <w:rPr>
          <w:rFonts w:asciiTheme="majorBidi" w:eastAsia="Times New Roman" w:hAnsiTheme="majorBidi" w:cstheme="majorBidi"/>
          <w:color w:val="0E101A"/>
          <w:kern w:val="0"/>
          <w:sz w:val="28"/>
          <w:szCs w:val="28"/>
          <w:lang w:eastAsia="en-GB"/>
          <w14:ligatures w14:val="none"/>
        </w:rPr>
        <w:t xml:space="preserve"> and</w:t>
      </w:r>
      <w:r w:rsidRPr="00A51AFF">
        <w:rPr>
          <w:rFonts w:asciiTheme="majorBidi" w:eastAsia="Times New Roman" w:hAnsiTheme="majorBidi" w:cstheme="majorBidi"/>
          <w:color w:val="0E101A"/>
          <w:kern w:val="0"/>
          <w:sz w:val="28"/>
          <w:szCs w:val="28"/>
          <w:lang w:eastAsia="en-GB"/>
          <w14:ligatures w14:val="none"/>
        </w:rPr>
        <w:t xml:space="preserve"> accommodating diverse learning needs and cultural backgrounds (Montgomery, 2018).</w:t>
      </w:r>
    </w:p>
    <w:p w14:paraId="366EBBD0" w14:textId="77777777" w:rsidR="00A51AFF" w:rsidRPr="00A51AFF" w:rsidRDefault="00A51AFF" w:rsidP="002921B9">
      <w:pPr>
        <w:spacing w:after="0" w:line="360" w:lineRule="auto"/>
        <w:rPr>
          <w:rFonts w:asciiTheme="majorBidi" w:eastAsia="Times New Roman" w:hAnsiTheme="majorBidi" w:cstheme="majorBidi"/>
          <w:color w:val="0E101A"/>
          <w:kern w:val="0"/>
          <w:sz w:val="28"/>
          <w:szCs w:val="28"/>
          <w:lang w:eastAsia="en-GB"/>
          <w14:ligatures w14:val="none"/>
        </w:rPr>
      </w:pPr>
      <w:r w:rsidRPr="00A51AFF">
        <w:rPr>
          <w:rFonts w:asciiTheme="majorBidi" w:eastAsia="Times New Roman" w:hAnsiTheme="majorBidi" w:cstheme="majorBidi"/>
          <w:color w:val="0E101A"/>
          <w:kern w:val="0"/>
          <w:sz w:val="28"/>
          <w:szCs w:val="28"/>
          <w:lang w:eastAsia="en-GB"/>
          <w14:ligatures w14:val="none"/>
        </w:rPr>
        <w:t>Integrating creativity with digital innovation allows educators to create dynamic learning environments that improve academic achievement and prepare students for the workforce (Kharismatunisa, 2023). This approach promotes a flexible learning culture, fostering key 21st-century skills such as problem-solving, critical thinking, and adaptability (Burnard and White, 2008). The Digital Wales 2030 initiative aids this vision by providing access to vital tools and resources (JISC, 2020).</w:t>
      </w:r>
    </w:p>
    <w:p w14:paraId="37E9AE0A" w14:textId="73298576" w:rsidR="0018428E" w:rsidRDefault="00A51AFF" w:rsidP="002921B9">
      <w:pPr>
        <w:spacing w:after="0" w:line="360" w:lineRule="auto"/>
        <w:jc w:val="both"/>
        <w:rPr>
          <w:rFonts w:asciiTheme="majorBidi" w:eastAsia="Times New Roman" w:hAnsiTheme="majorBidi" w:cstheme="majorBidi"/>
          <w:color w:val="0E101A"/>
          <w:kern w:val="0"/>
          <w:sz w:val="28"/>
          <w:szCs w:val="28"/>
          <w:lang w:eastAsia="en-GB"/>
          <w14:ligatures w14:val="none"/>
        </w:rPr>
      </w:pPr>
      <w:r w:rsidRPr="00A51AFF">
        <w:rPr>
          <w:rFonts w:asciiTheme="majorBidi" w:eastAsia="Times New Roman" w:hAnsiTheme="majorBidi" w:cstheme="majorBidi"/>
          <w:color w:val="0E101A"/>
          <w:kern w:val="0"/>
          <w:sz w:val="28"/>
          <w:szCs w:val="28"/>
          <w:lang w:eastAsia="en-GB"/>
          <w14:ligatures w14:val="none"/>
        </w:rPr>
        <w:t xml:space="preserve">This study examines creativity and digital innovation in post-compulsory education, focusing on Quizizz as a case study. It explores the design and evaluation of interactive teaching tools, demonstrating how gamified assessments enhance engagement, support diverse learning styles, and improve learning outcomes. It will also help me understand, reflect on, and evaluate my experience using </w:t>
      </w:r>
      <w:r w:rsidRPr="00A51AFF">
        <w:rPr>
          <w:rFonts w:asciiTheme="majorBidi" w:eastAsia="Times New Roman" w:hAnsiTheme="majorBidi" w:cstheme="majorBidi"/>
          <w:color w:val="0E101A"/>
          <w:kern w:val="0"/>
          <w:sz w:val="28"/>
          <w:szCs w:val="28"/>
          <w:lang w:eastAsia="en-GB"/>
          <w14:ligatures w14:val="none"/>
        </w:rPr>
        <w:t>Quizizz</w:t>
      </w:r>
      <w:r w:rsidRPr="00A51AFF">
        <w:rPr>
          <w:rFonts w:asciiTheme="majorBidi" w:eastAsia="Times New Roman" w:hAnsiTheme="majorBidi" w:cstheme="majorBidi"/>
          <w:color w:val="0E101A"/>
          <w:kern w:val="0"/>
          <w:sz w:val="28"/>
          <w:szCs w:val="28"/>
          <w:lang w:eastAsia="en-GB"/>
          <w14:ligatures w14:val="none"/>
        </w:rPr>
        <w:t xml:space="preserve"> as a digital tool in post-16 classrooms.</w:t>
      </w:r>
    </w:p>
    <w:p w14:paraId="72C8C75A" w14:textId="77777777" w:rsidR="00A51AFF" w:rsidRPr="005A668D" w:rsidRDefault="00A51AFF" w:rsidP="00A51AFF">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41A38DD3" w14:textId="77777777" w:rsidR="00AC5EC4" w:rsidRPr="00137066" w:rsidRDefault="00AC5EC4" w:rsidP="00AC5EC4">
      <w:pPr>
        <w:spacing w:after="0" w:line="360" w:lineRule="auto"/>
        <w:jc w:val="both"/>
        <w:rPr>
          <w:rFonts w:asciiTheme="majorBidi" w:eastAsia="Times New Roman" w:hAnsiTheme="majorBidi" w:cstheme="majorBidi"/>
          <w:color w:val="0E101A"/>
          <w:kern w:val="0"/>
          <w:sz w:val="32"/>
          <w:szCs w:val="32"/>
          <w:lang w:eastAsia="en-GB"/>
          <w14:ligatures w14:val="none"/>
        </w:rPr>
      </w:pPr>
      <w:r w:rsidRPr="00137066">
        <w:rPr>
          <w:rFonts w:asciiTheme="majorBidi" w:eastAsia="Times New Roman" w:hAnsiTheme="majorBidi" w:cstheme="majorBidi"/>
          <w:b/>
          <w:bCs/>
          <w:color w:val="0E101A"/>
          <w:kern w:val="0"/>
          <w:sz w:val="32"/>
          <w:szCs w:val="32"/>
          <w:lang w:eastAsia="en-GB"/>
          <w14:ligatures w14:val="none"/>
        </w:rPr>
        <w:t>Literature review</w:t>
      </w:r>
    </w:p>
    <w:p w14:paraId="0CB46704" w14:textId="6937E288" w:rsidR="00AC5EC4" w:rsidRPr="001B1275" w:rsidRDefault="003A30D2" w:rsidP="001B1275">
      <w:pPr>
        <w:spacing w:after="0" w:line="360" w:lineRule="auto"/>
        <w:jc w:val="both"/>
        <w:rPr>
          <w:rFonts w:asciiTheme="majorBidi" w:eastAsia="Times New Roman" w:hAnsiTheme="majorBidi" w:cstheme="majorBidi"/>
          <w:b/>
          <w:bCs/>
          <w:color w:val="0E101A"/>
          <w:kern w:val="0"/>
          <w:sz w:val="32"/>
          <w:szCs w:val="32"/>
          <w:lang w:eastAsia="en-GB"/>
          <w14:ligatures w14:val="none"/>
        </w:rPr>
      </w:pPr>
      <w:r w:rsidRPr="00137066">
        <w:rPr>
          <w:rFonts w:asciiTheme="majorBidi" w:eastAsia="Times New Roman" w:hAnsiTheme="majorBidi" w:cstheme="majorBidi"/>
          <w:b/>
          <w:bCs/>
          <w:color w:val="0E101A"/>
          <w:kern w:val="0"/>
          <w:sz w:val="32"/>
          <w:szCs w:val="32"/>
          <w:lang w:eastAsia="en-GB"/>
          <w14:ligatures w14:val="none"/>
        </w:rPr>
        <w:t>The role of creativity and Digital Innovation</w:t>
      </w:r>
    </w:p>
    <w:p w14:paraId="08B90F24" w14:textId="416FF57B" w:rsidR="003A30D2" w:rsidRPr="00AC5EC4" w:rsidRDefault="003A30D2" w:rsidP="003B2DA6">
      <w:pPr>
        <w:spacing w:after="0" w:line="360" w:lineRule="auto"/>
        <w:jc w:val="both"/>
        <w:rPr>
          <w:rFonts w:asciiTheme="majorBidi" w:eastAsia="Times New Roman" w:hAnsiTheme="majorBidi" w:cstheme="majorBidi"/>
          <w:b/>
          <w:bCs/>
          <w:color w:val="0E101A"/>
          <w:kern w:val="0"/>
          <w:sz w:val="28"/>
          <w:szCs w:val="28"/>
          <w:lang w:eastAsia="en-GB"/>
          <w14:ligatures w14:val="none"/>
        </w:rPr>
      </w:pPr>
      <w:r w:rsidRPr="00AC5EC4">
        <w:rPr>
          <w:rFonts w:asciiTheme="majorBidi" w:eastAsia="Times New Roman" w:hAnsiTheme="majorBidi" w:cstheme="majorBidi"/>
          <w:b/>
          <w:bCs/>
          <w:color w:val="0E101A"/>
          <w:kern w:val="0"/>
          <w:sz w:val="28"/>
          <w:szCs w:val="28"/>
          <w:lang w:eastAsia="en-GB"/>
          <w14:ligatures w14:val="none"/>
        </w:rPr>
        <w:t>Introduction</w:t>
      </w:r>
      <w:r w:rsidR="00137066" w:rsidRPr="00AC5EC4">
        <w:rPr>
          <w:rFonts w:asciiTheme="majorBidi" w:eastAsia="Times New Roman" w:hAnsiTheme="majorBidi" w:cstheme="majorBidi"/>
          <w:b/>
          <w:bCs/>
          <w:color w:val="0E101A"/>
          <w:kern w:val="0"/>
          <w:sz w:val="28"/>
          <w:szCs w:val="28"/>
          <w:lang w:eastAsia="en-GB"/>
          <w14:ligatures w14:val="none"/>
        </w:rPr>
        <w:t>:</w:t>
      </w:r>
    </w:p>
    <w:p w14:paraId="3E867FF1" w14:textId="77777777" w:rsidR="003A30D2" w:rsidRDefault="003A30D2"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In rapidly evolving technological advancements, education systems increasingly leverage digital tools to enhance teaching and learning (Parveen and Ramzan, 2024). Creativity and digital innovation are central to this transformation, especially in the post-compulsory classroom, where the focus shifts towards preparing students for higher education or the workforce (Lent, 2018). This literature review critically examines how technology and pedagogy can </w:t>
      </w:r>
      <w:r w:rsidRPr="005A668D">
        <w:rPr>
          <w:rFonts w:asciiTheme="majorBidi" w:eastAsia="Times New Roman" w:hAnsiTheme="majorBidi" w:cstheme="majorBidi"/>
          <w:color w:val="0E101A"/>
          <w:kern w:val="0"/>
          <w:sz w:val="28"/>
          <w:szCs w:val="28"/>
          <w:lang w:eastAsia="en-GB"/>
          <w14:ligatures w14:val="none"/>
        </w:rPr>
        <w:lastRenderedPageBreak/>
        <w:t>complement each other, the ethical considerations in using digital innovation, and the potential applications of emerging technologies. This review aims to comprehensively understand the implications of integrating creativity and digital tools into professional practice by synthesising various perspectives.</w:t>
      </w:r>
    </w:p>
    <w:p w14:paraId="4977783C" w14:textId="77777777" w:rsidR="007E0043" w:rsidRPr="005A668D" w:rsidRDefault="007E0043"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4AD17115" w14:textId="24F7FE95" w:rsidR="00E022E0" w:rsidRPr="003C1640" w:rsidRDefault="003A30D2" w:rsidP="003B2DA6">
      <w:pPr>
        <w:spacing w:after="0" w:line="360" w:lineRule="auto"/>
        <w:jc w:val="both"/>
        <w:rPr>
          <w:rFonts w:asciiTheme="majorBidi" w:eastAsia="Times New Roman" w:hAnsiTheme="majorBidi" w:cstheme="majorBidi"/>
          <w:color w:val="0E101A"/>
          <w:kern w:val="0"/>
          <w:sz w:val="32"/>
          <w:szCs w:val="32"/>
          <w:lang w:eastAsia="en-GB"/>
          <w14:ligatures w14:val="none"/>
        </w:rPr>
      </w:pPr>
      <w:r w:rsidRPr="003C1640">
        <w:rPr>
          <w:rFonts w:asciiTheme="majorBidi" w:eastAsia="Times New Roman" w:hAnsiTheme="majorBidi" w:cstheme="majorBidi"/>
          <w:b/>
          <w:bCs/>
          <w:color w:val="0E101A"/>
          <w:kern w:val="0"/>
          <w:sz w:val="32"/>
          <w:szCs w:val="32"/>
          <w:lang w:eastAsia="en-GB"/>
          <w14:ligatures w14:val="none"/>
        </w:rPr>
        <w:t xml:space="preserve">Technology and Pedagogy: </w:t>
      </w:r>
    </w:p>
    <w:p w14:paraId="5FEC1981" w14:textId="77777777" w:rsidR="00E022E0" w:rsidRPr="005A668D" w:rsidRDefault="00E022E0"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Integrating technology into pedagogy has transformed traditional teaching methods, creating more interactive and student-centred learning environments. The Technological Pedagogical Content Knowledge (TPACK) framework underscores the importance of aligning technology with pedagogical objectives to optimise learning outcomes (Rosenberg &amp; Koehler, 2015; Kharismatunisa, 2023; Yue et al., 2024). Digital tools, when used strategically, support differentiated instruction, flexible learning pathways, and real-time feedback, fostering greater engagement and autonomy among learners.</w:t>
      </w:r>
    </w:p>
    <w:p w14:paraId="7F9B52C2" w14:textId="578DE545" w:rsidR="00E022E0" w:rsidRPr="005A668D" w:rsidRDefault="00E022E0"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The flipped classroom model and blended learning exemplify this shift, enabling students to access instructional content outside the classroom and engage in deeper, collaborative learning during contact hours (</w:t>
      </w:r>
      <w:proofErr w:type="spellStart"/>
      <w:r w:rsidRPr="005A668D">
        <w:rPr>
          <w:rFonts w:asciiTheme="majorBidi" w:eastAsia="Times New Roman" w:hAnsiTheme="majorBidi" w:cstheme="majorBidi"/>
          <w:color w:val="0E101A"/>
          <w:kern w:val="0"/>
          <w:sz w:val="28"/>
          <w:szCs w:val="28"/>
          <w:lang w:eastAsia="en-GB"/>
          <w14:ligatures w14:val="none"/>
        </w:rPr>
        <w:t>Vermare</w:t>
      </w:r>
      <w:proofErr w:type="spellEnd"/>
      <w:r w:rsidRPr="005A668D">
        <w:rPr>
          <w:rFonts w:asciiTheme="majorBidi" w:eastAsia="Times New Roman" w:hAnsiTheme="majorBidi" w:cstheme="majorBidi"/>
          <w:color w:val="0E101A"/>
          <w:kern w:val="0"/>
          <w:sz w:val="28"/>
          <w:szCs w:val="28"/>
          <w:lang w:eastAsia="en-GB"/>
          <w14:ligatures w14:val="none"/>
        </w:rPr>
        <w:t xml:space="preserve">, 2023). Research highlights </w:t>
      </w:r>
      <w:proofErr w:type="gramStart"/>
      <w:r w:rsidRPr="005A668D">
        <w:rPr>
          <w:rFonts w:asciiTheme="majorBidi" w:eastAsia="Times New Roman" w:hAnsiTheme="majorBidi" w:cstheme="majorBidi"/>
          <w:color w:val="0E101A"/>
          <w:kern w:val="0"/>
          <w:sz w:val="28"/>
          <w:szCs w:val="28"/>
          <w:lang w:eastAsia="en-GB"/>
          <w14:ligatures w14:val="none"/>
        </w:rPr>
        <w:t>that interactive digital environments</w:t>
      </w:r>
      <w:proofErr w:type="gramEnd"/>
      <w:r w:rsidRPr="005A668D">
        <w:rPr>
          <w:rFonts w:asciiTheme="majorBidi" w:eastAsia="Times New Roman" w:hAnsiTheme="majorBidi" w:cstheme="majorBidi"/>
          <w:color w:val="0E101A"/>
          <w:kern w:val="0"/>
          <w:sz w:val="28"/>
          <w:szCs w:val="28"/>
          <w:lang w:eastAsia="en-GB"/>
          <w14:ligatures w14:val="none"/>
        </w:rPr>
        <w:t xml:space="preserve">, such as </w:t>
      </w:r>
      <w:bookmarkStart w:id="0" w:name="_Hlk191623730"/>
      <w:r w:rsidRPr="005A668D">
        <w:rPr>
          <w:rFonts w:asciiTheme="majorBidi" w:eastAsia="Times New Roman" w:hAnsiTheme="majorBidi" w:cstheme="majorBidi"/>
          <w:color w:val="0E101A"/>
          <w:kern w:val="0"/>
          <w:sz w:val="28"/>
          <w:szCs w:val="28"/>
          <w:lang w:eastAsia="en-GB"/>
          <w14:ligatures w14:val="none"/>
        </w:rPr>
        <w:t>Project-Oriented Problem-Based Learning (PoPBL)</w:t>
      </w:r>
      <w:bookmarkEnd w:id="0"/>
      <w:r w:rsidRPr="005A668D">
        <w:rPr>
          <w:rFonts w:asciiTheme="majorBidi" w:eastAsia="Times New Roman" w:hAnsiTheme="majorBidi" w:cstheme="majorBidi"/>
          <w:color w:val="0E101A"/>
          <w:kern w:val="0"/>
          <w:sz w:val="28"/>
          <w:szCs w:val="28"/>
          <w:lang w:eastAsia="en-GB"/>
          <w14:ligatures w14:val="none"/>
        </w:rPr>
        <w:t>, enhance problem-solving, creativity, and critical thinking in STEM education (</w:t>
      </w:r>
      <w:proofErr w:type="spellStart"/>
      <w:r w:rsidRPr="005A668D">
        <w:rPr>
          <w:rFonts w:asciiTheme="majorBidi" w:eastAsia="Times New Roman" w:hAnsiTheme="majorBidi" w:cstheme="majorBidi"/>
          <w:color w:val="0E101A"/>
          <w:kern w:val="0"/>
          <w:sz w:val="28"/>
          <w:szCs w:val="28"/>
          <w:lang w:eastAsia="en-GB"/>
          <w14:ligatures w14:val="none"/>
        </w:rPr>
        <w:t>AlAli</w:t>
      </w:r>
      <w:proofErr w:type="spellEnd"/>
      <w:r w:rsidRPr="005A668D">
        <w:rPr>
          <w:rFonts w:asciiTheme="majorBidi" w:eastAsia="Times New Roman" w:hAnsiTheme="majorBidi" w:cstheme="majorBidi"/>
          <w:color w:val="0E101A"/>
          <w:kern w:val="0"/>
          <w:sz w:val="28"/>
          <w:szCs w:val="28"/>
          <w:lang w:eastAsia="en-GB"/>
          <w14:ligatures w14:val="none"/>
        </w:rPr>
        <w:t>, 2024). However, despite these advantages, technology integration is not inherently effective; its pedagogical impact depends on intentional and reflective application (Lee, 2023; Shankar et al., 2024). Overemphasis on digital tools without a clear instructional purpose may inadvertently undermine essential cognitive skills such as critical reflection and deep learning (</w:t>
      </w:r>
      <w:r w:rsidR="00426563" w:rsidRPr="00426563">
        <w:rPr>
          <w:rFonts w:asciiTheme="majorBidi" w:eastAsia="Times New Roman" w:hAnsiTheme="majorBidi" w:cstheme="majorBidi"/>
          <w:color w:val="0E101A"/>
          <w:kern w:val="0"/>
          <w:sz w:val="28"/>
          <w:szCs w:val="28"/>
          <w:lang w:eastAsia="en-GB"/>
          <w14:ligatures w14:val="none"/>
        </w:rPr>
        <w:t>Selwyn, 2016</w:t>
      </w:r>
      <w:r w:rsidRPr="005A668D">
        <w:rPr>
          <w:rFonts w:asciiTheme="majorBidi" w:eastAsia="Times New Roman" w:hAnsiTheme="majorBidi" w:cstheme="majorBidi"/>
          <w:color w:val="0E101A"/>
          <w:kern w:val="0"/>
          <w:sz w:val="28"/>
          <w:szCs w:val="28"/>
          <w:lang w:eastAsia="en-GB"/>
          <w14:ligatures w14:val="none"/>
        </w:rPr>
        <w:t>).</w:t>
      </w:r>
    </w:p>
    <w:p w14:paraId="04C2E812" w14:textId="51D8B2DC" w:rsidR="00E022E0" w:rsidRPr="005A668D" w:rsidRDefault="00E022E0" w:rsidP="000D7A4A">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A key barrier to effective technology integration is the digital literacy gap among educators and learners (</w:t>
      </w:r>
      <w:proofErr w:type="spellStart"/>
      <w:r w:rsidRPr="005A668D">
        <w:rPr>
          <w:rFonts w:asciiTheme="majorBidi" w:eastAsia="Times New Roman" w:hAnsiTheme="majorBidi" w:cstheme="majorBidi"/>
          <w:color w:val="0E101A"/>
          <w:kern w:val="0"/>
          <w:sz w:val="28"/>
          <w:szCs w:val="28"/>
          <w:lang w:eastAsia="en-GB"/>
          <w14:ligatures w14:val="none"/>
        </w:rPr>
        <w:t>Ghavifekr</w:t>
      </w:r>
      <w:proofErr w:type="spellEnd"/>
      <w:r w:rsidRPr="005A668D">
        <w:rPr>
          <w:rFonts w:asciiTheme="majorBidi" w:eastAsia="Times New Roman" w:hAnsiTheme="majorBidi" w:cstheme="majorBidi"/>
          <w:color w:val="0E101A"/>
          <w:kern w:val="0"/>
          <w:sz w:val="28"/>
          <w:szCs w:val="28"/>
          <w:lang w:eastAsia="en-GB"/>
          <w14:ligatures w14:val="none"/>
        </w:rPr>
        <w:t xml:space="preserve"> &amp; </w:t>
      </w:r>
      <w:proofErr w:type="spellStart"/>
      <w:r w:rsidRPr="005A668D">
        <w:rPr>
          <w:rFonts w:asciiTheme="majorBidi" w:eastAsia="Times New Roman" w:hAnsiTheme="majorBidi" w:cstheme="majorBidi"/>
          <w:color w:val="0E101A"/>
          <w:kern w:val="0"/>
          <w:sz w:val="28"/>
          <w:szCs w:val="28"/>
          <w:lang w:eastAsia="en-GB"/>
          <w14:ligatures w14:val="none"/>
        </w:rPr>
        <w:t>Rosdy</w:t>
      </w:r>
      <w:proofErr w:type="spellEnd"/>
      <w:r w:rsidRPr="005A668D">
        <w:rPr>
          <w:rFonts w:asciiTheme="majorBidi" w:eastAsia="Times New Roman" w:hAnsiTheme="majorBidi" w:cstheme="majorBidi"/>
          <w:color w:val="0E101A"/>
          <w:kern w:val="0"/>
          <w:sz w:val="28"/>
          <w:szCs w:val="28"/>
          <w:lang w:eastAsia="en-GB"/>
          <w14:ligatures w14:val="none"/>
        </w:rPr>
        <w:t xml:space="preserve">, 2015). Professional development is critical to equipping teachers with the competencies required for meaningful </w:t>
      </w:r>
      <w:r w:rsidRPr="005A668D">
        <w:rPr>
          <w:rFonts w:asciiTheme="majorBidi" w:eastAsia="Times New Roman" w:hAnsiTheme="majorBidi" w:cstheme="majorBidi"/>
          <w:color w:val="0E101A"/>
          <w:kern w:val="0"/>
          <w:sz w:val="28"/>
          <w:szCs w:val="28"/>
          <w:lang w:eastAsia="en-GB"/>
          <w14:ligatures w14:val="none"/>
        </w:rPr>
        <w:lastRenderedPageBreak/>
        <w:t>technology use (Lawless &amp; Pellegrino, 2007). Without adequate training, educators risk adopting a superficial approach to digital tools, where technology is incorporated for its novelty rather than to enhance pedagogical effectiveness (</w:t>
      </w:r>
      <w:proofErr w:type="spellStart"/>
      <w:r w:rsidRPr="005A668D">
        <w:rPr>
          <w:rFonts w:asciiTheme="majorBidi" w:eastAsia="Times New Roman" w:hAnsiTheme="majorBidi" w:cstheme="majorBidi"/>
          <w:color w:val="0E101A"/>
          <w:kern w:val="0"/>
          <w:sz w:val="28"/>
          <w:szCs w:val="28"/>
          <w:lang w:eastAsia="en-GB"/>
          <w14:ligatures w14:val="none"/>
        </w:rPr>
        <w:t>Ghavifekr</w:t>
      </w:r>
      <w:proofErr w:type="spellEnd"/>
      <w:r w:rsidRPr="005A668D">
        <w:rPr>
          <w:rFonts w:asciiTheme="majorBidi" w:eastAsia="Times New Roman" w:hAnsiTheme="majorBidi" w:cstheme="majorBidi"/>
          <w:color w:val="0E101A"/>
          <w:kern w:val="0"/>
          <w:sz w:val="28"/>
          <w:szCs w:val="28"/>
          <w:lang w:eastAsia="en-GB"/>
          <w14:ligatures w14:val="none"/>
        </w:rPr>
        <w:t xml:space="preserve"> et al., 2016). Similarly, rapid technological advancements may outpace pedagogical strategies, leading to unstructured and ineffective technology implementation</w:t>
      </w:r>
      <w:r w:rsidR="000D7A4A">
        <w:rPr>
          <w:rFonts w:asciiTheme="majorBidi" w:eastAsia="Times New Roman" w:hAnsiTheme="majorBidi" w:cstheme="majorBidi"/>
          <w:color w:val="0E101A"/>
          <w:kern w:val="0"/>
          <w:sz w:val="28"/>
          <w:szCs w:val="28"/>
          <w:lang w:eastAsia="en-GB"/>
          <w14:ligatures w14:val="none"/>
        </w:rPr>
        <w:t xml:space="preserve"> (</w:t>
      </w:r>
      <w:r w:rsidR="000D7A4A" w:rsidRPr="000D7A4A">
        <w:rPr>
          <w:rFonts w:asciiTheme="majorBidi" w:eastAsia="Times New Roman" w:hAnsiTheme="majorBidi" w:cstheme="majorBidi"/>
          <w:color w:val="0E101A"/>
          <w:kern w:val="0"/>
          <w:sz w:val="28"/>
          <w:szCs w:val="28"/>
          <w:lang w:eastAsia="en-GB"/>
          <w14:ligatures w14:val="none"/>
        </w:rPr>
        <w:t>UNESCO</w:t>
      </w:r>
      <w:r w:rsidR="000D7A4A">
        <w:rPr>
          <w:rFonts w:asciiTheme="majorBidi" w:eastAsia="Times New Roman" w:hAnsiTheme="majorBidi" w:cstheme="majorBidi"/>
          <w:color w:val="0E101A"/>
          <w:kern w:val="0"/>
          <w:sz w:val="28"/>
          <w:szCs w:val="28"/>
          <w:lang w:eastAsia="en-GB"/>
          <w14:ligatures w14:val="none"/>
        </w:rPr>
        <w:t>, 2023)</w:t>
      </w:r>
      <w:r w:rsidRPr="005A668D">
        <w:rPr>
          <w:rFonts w:asciiTheme="majorBidi" w:eastAsia="Times New Roman" w:hAnsiTheme="majorBidi" w:cstheme="majorBidi"/>
          <w:color w:val="0E101A"/>
          <w:kern w:val="0"/>
          <w:sz w:val="28"/>
          <w:szCs w:val="28"/>
          <w:lang w:eastAsia="en-GB"/>
          <w14:ligatures w14:val="none"/>
        </w:rPr>
        <w:t>.</w:t>
      </w:r>
    </w:p>
    <w:p w14:paraId="444DBD4D" w14:textId="09AB3005" w:rsidR="00E022E0" w:rsidRPr="005A668D" w:rsidRDefault="00E022E0" w:rsidP="005A7884">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The digital divide further exacerbates these challenges, limiting equitable access to educational technology</w:t>
      </w:r>
      <w:r w:rsidR="00946A35">
        <w:rPr>
          <w:rFonts w:asciiTheme="majorBidi" w:eastAsia="Times New Roman" w:hAnsiTheme="majorBidi" w:cstheme="majorBidi"/>
          <w:color w:val="0E101A"/>
          <w:kern w:val="0"/>
          <w:sz w:val="28"/>
          <w:szCs w:val="28"/>
          <w:lang w:eastAsia="en-GB"/>
          <w14:ligatures w14:val="none"/>
        </w:rPr>
        <w:t>.</w:t>
      </w:r>
      <w:r w:rsidRPr="005A668D">
        <w:rPr>
          <w:rFonts w:asciiTheme="majorBidi" w:eastAsia="Times New Roman" w:hAnsiTheme="majorBidi" w:cstheme="majorBidi"/>
          <w:color w:val="0E101A"/>
          <w:kern w:val="0"/>
          <w:sz w:val="28"/>
          <w:szCs w:val="28"/>
          <w:lang w:eastAsia="en-GB"/>
          <w14:ligatures w14:val="none"/>
        </w:rPr>
        <w:t xml:space="preserve"> Providing students with digital tools is insufficient; structured digital literacy initiatives and institutional support are necessary to bridge this gap</w:t>
      </w:r>
      <w:r w:rsidR="00946A35">
        <w:rPr>
          <w:rFonts w:asciiTheme="majorBidi" w:eastAsia="Times New Roman" w:hAnsiTheme="majorBidi" w:cstheme="majorBidi"/>
          <w:color w:val="0E101A"/>
          <w:kern w:val="0"/>
          <w:sz w:val="28"/>
          <w:szCs w:val="28"/>
          <w:lang w:eastAsia="en-GB"/>
          <w14:ligatures w14:val="none"/>
        </w:rPr>
        <w:t xml:space="preserve"> </w:t>
      </w:r>
      <w:r w:rsidR="00946A35" w:rsidRPr="005A668D">
        <w:rPr>
          <w:rFonts w:asciiTheme="majorBidi" w:eastAsia="Times New Roman" w:hAnsiTheme="majorBidi" w:cstheme="majorBidi"/>
          <w:color w:val="0E101A"/>
          <w:kern w:val="0"/>
          <w:sz w:val="28"/>
          <w:szCs w:val="28"/>
          <w:lang w:eastAsia="en-GB"/>
          <w14:ligatures w14:val="none"/>
        </w:rPr>
        <w:t>(Warschauer, 2004</w:t>
      </w:r>
      <w:r w:rsidR="00824E84" w:rsidRPr="005A668D">
        <w:rPr>
          <w:rFonts w:asciiTheme="majorBidi" w:eastAsia="Times New Roman" w:hAnsiTheme="majorBidi" w:cstheme="majorBidi"/>
          <w:color w:val="0E101A"/>
          <w:kern w:val="0"/>
          <w:sz w:val="28"/>
          <w:szCs w:val="28"/>
          <w:lang w:eastAsia="en-GB"/>
          <w14:ligatures w14:val="none"/>
        </w:rPr>
        <w:t>)</w:t>
      </w:r>
      <w:r w:rsidR="00824E84">
        <w:rPr>
          <w:rFonts w:asciiTheme="majorBidi" w:eastAsia="Times New Roman" w:hAnsiTheme="majorBidi" w:cstheme="majorBidi"/>
          <w:color w:val="0E101A"/>
          <w:kern w:val="0"/>
          <w:sz w:val="28"/>
          <w:szCs w:val="28"/>
          <w:lang w:eastAsia="en-GB"/>
          <w14:ligatures w14:val="none"/>
        </w:rPr>
        <w:t>.</w:t>
      </w:r>
      <w:r w:rsidRPr="005A668D">
        <w:rPr>
          <w:rFonts w:asciiTheme="majorBidi" w:eastAsia="Times New Roman" w:hAnsiTheme="majorBidi" w:cstheme="majorBidi"/>
          <w:color w:val="0E101A"/>
          <w:kern w:val="0"/>
          <w:sz w:val="28"/>
          <w:szCs w:val="28"/>
          <w:lang w:eastAsia="en-GB"/>
          <w14:ligatures w14:val="none"/>
        </w:rPr>
        <w:t xml:space="preserve"> Strategies such as blended learning, after-school technology programs, and cross-platform accessibility can help mitigate these disparities, ensuring that all students benefit from digital learning environments</w:t>
      </w:r>
      <w:r w:rsidR="005A7884">
        <w:rPr>
          <w:rFonts w:asciiTheme="majorBidi" w:eastAsia="Times New Roman" w:hAnsiTheme="majorBidi" w:cstheme="majorBidi"/>
          <w:color w:val="0E101A"/>
          <w:kern w:val="0"/>
          <w:sz w:val="28"/>
          <w:szCs w:val="28"/>
          <w:lang w:eastAsia="en-GB"/>
          <w14:ligatures w14:val="none"/>
        </w:rPr>
        <w:t xml:space="preserve"> (</w:t>
      </w:r>
      <w:r w:rsidR="005A7884" w:rsidRPr="005A7884">
        <w:rPr>
          <w:rFonts w:asciiTheme="majorBidi" w:eastAsia="Times New Roman" w:hAnsiTheme="majorBidi" w:cstheme="majorBidi"/>
          <w:color w:val="0E101A"/>
          <w:kern w:val="0"/>
          <w:sz w:val="28"/>
          <w:szCs w:val="28"/>
          <w:lang w:eastAsia="en-GB"/>
          <w14:ligatures w14:val="none"/>
        </w:rPr>
        <w:t>Basham</w:t>
      </w:r>
      <w:r w:rsidR="005A7884">
        <w:rPr>
          <w:rFonts w:asciiTheme="majorBidi" w:eastAsia="Times New Roman" w:hAnsiTheme="majorBidi" w:cstheme="majorBidi"/>
          <w:color w:val="0E101A"/>
          <w:kern w:val="0"/>
          <w:sz w:val="28"/>
          <w:szCs w:val="28"/>
          <w:lang w:eastAsia="en-GB"/>
          <w14:ligatures w14:val="none"/>
        </w:rPr>
        <w:t xml:space="preserve"> et al</w:t>
      </w:r>
      <w:r w:rsidR="000E0045">
        <w:rPr>
          <w:rFonts w:asciiTheme="majorBidi" w:eastAsia="Times New Roman" w:hAnsiTheme="majorBidi" w:cstheme="majorBidi"/>
          <w:color w:val="0E101A"/>
          <w:kern w:val="0"/>
          <w:sz w:val="28"/>
          <w:szCs w:val="28"/>
          <w:lang w:eastAsia="en-GB"/>
          <w14:ligatures w14:val="none"/>
        </w:rPr>
        <w:t>.</w:t>
      </w:r>
      <w:r w:rsidR="005A7884">
        <w:rPr>
          <w:rFonts w:asciiTheme="majorBidi" w:eastAsia="Times New Roman" w:hAnsiTheme="majorBidi" w:cstheme="majorBidi"/>
          <w:color w:val="0E101A"/>
          <w:kern w:val="0"/>
          <w:sz w:val="28"/>
          <w:szCs w:val="28"/>
          <w:lang w:eastAsia="en-GB"/>
          <w14:ligatures w14:val="none"/>
        </w:rPr>
        <w:t>,</w:t>
      </w:r>
      <w:r w:rsidR="00D036ED">
        <w:rPr>
          <w:rFonts w:asciiTheme="majorBidi" w:eastAsia="Times New Roman" w:hAnsiTheme="majorBidi" w:cstheme="majorBidi"/>
          <w:color w:val="0E101A"/>
          <w:kern w:val="0"/>
          <w:sz w:val="28"/>
          <w:szCs w:val="28"/>
          <w:lang w:eastAsia="en-GB"/>
          <w14:ligatures w14:val="none"/>
        </w:rPr>
        <w:t xml:space="preserve"> 2013).</w:t>
      </w:r>
    </w:p>
    <w:p w14:paraId="756406BD" w14:textId="41A87F3D" w:rsidR="00E022E0" w:rsidRPr="005A668D" w:rsidRDefault="00A31192" w:rsidP="00A31192">
      <w:pPr>
        <w:spacing w:after="0" w:line="360" w:lineRule="auto"/>
        <w:jc w:val="both"/>
        <w:rPr>
          <w:rFonts w:asciiTheme="majorBidi" w:eastAsia="Times New Roman" w:hAnsiTheme="majorBidi" w:cstheme="majorBidi"/>
          <w:color w:val="0E101A"/>
          <w:kern w:val="0"/>
          <w:sz w:val="28"/>
          <w:szCs w:val="28"/>
          <w:lang w:eastAsia="en-GB"/>
          <w14:ligatures w14:val="none"/>
        </w:rPr>
      </w:pPr>
      <w:r w:rsidRPr="00A31192">
        <w:rPr>
          <w:rFonts w:asciiTheme="majorBidi" w:eastAsia="Times New Roman" w:hAnsiTheme="majorBidi" w:cstheme="majorBidi"/>
          <w:color w:val="0E101A"/>
          <w:kern w:val="0"/>
          <w:sz w:val="28"/>
          <w:szCs w:val="28"/>
          <w:lang w:eastAsia="en-GB"/>
          <w14:ligatures w14:val="none"/>
        </w:rPr>
        <w:t>Additionally, while gamification and AI-based tutoring have demonstrated the potential to increase student engagement, concerns persist regarding their long-term impact on deep learning and critical thinking (Gerlich, 2025). Overreliance on AI-generated content and detection tools may shift educators' roles towards enforcement rather than fostering originality (Rudolph, Tan &amp; Tan, 2023, p. 355; McMurtrie, 2023)</w:t>
      </w:r>
      <w:r w:rsidR="00E022E0" w:rsidRPr="005A668D">
        <w:rPr>
          <w:rFonts w:asciiTheme="majorBidi" w:eastAsia="Times New Roman" w:hAnsiTheme="majorBidi" w:cstheme="majorBidi"/>
          <w:color w:val="0E101A"/>
          <w:kern w:val="0"/>
          <w:sz w:val="28"/>
          <w:szCs w:val="28"/>
          <w:lang w:eastAsia="en-GB"/>
          <w14:ligatures w14:val="none"/>
        </w:rPr>
        <w:t>. Rather than rejecting AI outright, educators should implement authentic assessment strategies, such as oral examinations, video reflections, and complex problem-solving tasks, to promote independent thought (Rane et al., 2023).</w:t>
      </w:r>
    </w:p>
    <w:p w14:paraId="5C635F7D" w14:textId="0455CF1E" w:rsidR="00DA7AFA" w:rsidRPr="00190991" w:rsidRDefault="008457A3" w:rsidP="00190991">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The transformative power of technology necessitates a strategic and inclusive incorporation into teaching methods. It is crucial to adopt a balanced strategy that highlights teacher training, critical analysis, equitable access, and the ethical use of AI to improve the educational experience.</w:t>
      </w:r>
    </w:p>
    <w:p w14:paraId="095EC096" w14:textId="77777777" w:rsidR="00DA7AFA" w:rsidRPr="005A668D" w:rsidRDefault="00DA7AFA" w:rsidP="003B2DA6">
      <w:pPr>
        <w:spacing w:after="0" w:line="360" w:lineRule="auto"/>
        <w:jc w:val="both"/>
        <w:rPr>
          <w:rFonts w:asciiTheme="majorBidi" w:eastAsia="Times New Roman" w:hAnsiTheme="majorBidi" w:cstheme="majorBidi"/>
          <w:b/>
          <w:bCs/>
          <w:color w:val="0E101A"/>
          <w:kern w:val="0"/>
          <w:sz w:val="28"/>
          <w:szCs w:val="28"/>
          <w:lang w:eastAsia="en-GB"/>
          <w14:ligatures w14:val="none"/>
        </w:rPr>
      </w:pPr>
    </w:p>
    <w:p w14:paraId="46FDD312" w14:textId="18AD7511" w:rsidR="00DA7AFA" w:rsidRPr="005A668D" w:rsidRDefault="00DA7AFA" w:rsidP="003B2DA6">
      <w:pPr>
        <w:pStyle w:val="NormalWeb"/>
        <w:spacing w:before="0" w:beforeAutospacing="0" w:after="0" w:afterAutospacing="0" w:line="360" w:lineRule="auto"/>
        <w:jc w:val="both"/>
        <w:rPr>
          <w:rStyle w:val="Strong"/>
          <w:rFonts w:asciiTheme="majorBidi" w:eastAsiaTheme="majorEastAsia" w:hAnsiTheme="majorBidi" w:cstheme="majorBidi"/>
          <w:color w:val="0E101A"/>
          <w:sz w:val="28"/>
          <w:szCs w:val="28"/>
        </w:rPr>
      </w:pPr>
      <w:r w:rsidRPr="00DB2FF2">
        <w:rPr>
          <w:rStyle w:val="Strong"/>
          <w:rFonts w:asciiTheme="majorBidi" w:eastAsiaTheme="majorEastAsia" w:hAnsiTheme="majorBidi" w:cstheme="majorBidi"/>
          <w:color w:val="0E101A"/>
          <w:sz w:val="32"/>
          <w:szCs w:val="32"/>
        </w:rPr>
        <w:lastRenderedPageBreak/>
        <w:t>Theoretical Foundations of Digital Assessment: Connectivism, Social Learning, and Constructivism</w:t>
      </w:r>
      <w:r w:rsidR="000A73BB" w:rsidRPr="005A668D">
        <w:rPr>
          <w:rStyle w:val="Strong"/>
          <w:rFonts w:asciiTheme="majorBidi" w:eastAsiaTheme="majorEastAsia" w:hAnsiTheme="majorBidi" w:cstheme="majorBidi"/>
          <w:color w:val="0E101A"/>
          <w:sz w:val="28"/>
          <w:szCs w:val="28"/>
        </w:rPr>
        <w:t xml:space="preserve"> </w:t>
      </w:r>
      <w:r w:rsidR="000A73BB" w:rsidRPr="005A668D">
        <w:rPr>
          <w:rStyle w:val="Strong"/>
          <w:rFonts w:asciiTheme="majorBidi" w:eastAsiaTheme="majorEastAsia" w:hAnsiTheme="majorBidi" w:cstheme="majorBidi"/>
          <w:color w:val="FF0000"/>
          <w:sz w:val="28"/>
          <w:szCs w:val="28"/>
        </w:rPr>
        <w:t xml:space="preserve"> </w:t>
      </w:r>
    </w:p>
    <w:p w14:paraId="737289C1" w14:textId="77777777" w:rsidR="00DA7AFA" w:rsidRPr="005A668D" w:rsidRDefault="00DA7AFA" w:rsidP="003B2DA6">
      <w:pPr>
        <w:pStyle w:val="NormalWeb"/>
        <w:spacing w:before="0" w:beforeAutospacing="0" w:after="0" w:afterAutospacing="0" w:line="360" w:lineRule="auto"/>
        <w:jc w:val="both"/>
        <w:rPr>
          <w:rFonts w:asciiTheme="majorBidi" w:hAnsiTheme="majorBidi" w:cstheme="majorBidi"/>
          <w:color w:val="0E101A"/>
          <w:sz w:val="28"/>
          <w:szCs w:val="28"/>
        </w:rPr>
      </w:pPr>
    </w:p>
    <w:p w14:paraId="12974451" w14:textId="77777777" w:rsidR="00DA7AFA" w:rsidRPr="005A668D" w:rsidRDefault="00DA7AFA"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A growing body of research highlights the influence of learning theories on digital assessment pedagogy. Connectivism, Social Learning Theory, and Constructivism shape how learners engage with content, peers, and technology to demonstrate their understanding (Bell, 2011; Score, 2017). Digital assessment methods, such as formative online quizzes, peer-reviewed assignments, and interactive portfolios, align with these theoretical perspectives by emphasising networked learning, collaboration, and knowledge construction.</w:t>
      </w:r>
    </w:p>
    <w:p w14:paraId="502484AF" w14:textId="77777777" w:rsidR="00DA7AFA" w:rsidRPr="005A668D" w:rsidRDefault="00DA7AFA"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 xml:space="preserve">Connectivism is a modern educational philosophy suited to the digital age, extending Vygotsky’s zone of proximal development (ZPD) beyond traditional boundaries by incorporating learning through social networks and digital technologies (Mattar, 2018, p.201). </w:t>
      </w:r>
      <w:proofErr w:type="spellStart"/>
      <w:r w:rsidRPr="005A668D">
        <w:rPr>
          <w:rFonts w:asciiTheme="majorBidi" w:hAnsiTheme="majorBidi" w:cstheme="majorBidi"/>
          <w:color w:val="0E101A"/>
          <w:sz w:val="28"/>
          <w:szCs w:val="28"/>
        </w:rPr>
        <w:t>Connectivist</w:t>
      </w:r>
      <w:proofErr w:type="spellEnd"/>
      <w:r w:rsidRPr="005A668D">
        <w:rPr>
          <w:rFonts w:asciiTheme="majorBidi" w:hAnsiTheme="majorBidi" w:cstheme="majorBidi"/>
          <w:color w:val="0E101A"/>
          <w:sz w:val="28"/>
          <w:szCs w:val="28"/>
        </w:rPr>
        <w:t xml:space="preserve"> approaches to assessment recognise that knowledge is distributed across networks and that learning involves accessing and applying information from diverse digital sources (Siemens, 2005). Open-book digital exams, real-world problem-solving tasks, discussion forums, and adaptive digital tools encourage learners to synthesise and apply knowledge rather than merely recall information. A study by Oladele, Ndlovu, and </w:t>
      </w:r>
      <w:proofErr w:type="spellStart"/>
      <w:r w:rsidRPr="005A668D">
        <w:rPr>
          <w:rFonts w:asciiTheme="majorBidi" w:hAnsiTheme="majorBidi" w:cstheme="majorBidi"/>
          <w:color w:val="0E101A"/>
          <w:sz w:val="28"/>
          <w:szCs w:val="28"/>
        </w:rPr>
        <w:t>Ayanwale</w:t>
      </w:r>
      <w:proofErr w:type="spellEnd"/>
      <w:r w:rsidRPr="005A668D">
        <w:rPr>
          <w:rFonts w:asciiTheme="majorBidi" w:hAnsiTheme="majorBidi" w:cstheme="majorBidi"/>
          <w:color w:val="0E101A"/>
          <w:sz w:val="28"/>
          <w:szCs w:val="28"/>
        </w:rPr>
        <w:t xml:space="preserve"> (2022) suggests that Computer Adaptive Learning (CAL) enhances classroom experiences by integrating meaningful learning with adaptive assessment strategies, fostering deeper engagement and personalised learning pathways.</w:t>
      </w:r>
    </w:p>
    <w:p w14:paraId="2402FC53" w14:textId="77777777" w:rsidR="00DA7AFA" w:rsidRPr="005A668D" w:rsidRDefault="00DA7AFA"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 xml:space="preserve">Social Learning Theory (Bandura, 1977) supports assessment methods that involve peer collaboration and interaction. Digital tools facilitate this through peer assessments, collaborative group projects, and discussion-based evaluations, fostering knowledge-sharing and co-construction (Deaton, 2015). Platforms such as Padlet, Google Workspace, Microsoft Teams, and Learning Management </w:t>
      </w:r>
      <w:r w:rsidRPr="005A668D">
        <w:rPr>
          <w:rFonts w:asciiTheme="majorBidi" w:hAnsiTheme="majorBidi" w:cstheme="majorBidi"/>
          <w:color w:val="0E101A"/>
          <w:sz w:val="28"/>
          <w:szCs w:val="28"/>
        </w:rPr>
        <w:lastRenderedPageBreak/>
        <w:t>Systems (LMS) allow for scaffolded discussions and formative feedback loops, reinforcing learning as a socially situated process (Wood, 2021).</w:t>
      </w:r>
    </w:p>
    <w:p w14:paraId="2196D252" w14:textId="77777777" w:rsidR="00DA7AFA" w:rsidRPr="005A668D" w:rsidRDefault="00DA7AFA"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Constructivist approaches emphasise active, student-centred learning, where learners construct understanding through experience and reflection (Vygotsky, 1978). Digital assessments such as project-based learning, e-portfolios, and gamified simulations enable students to demonstrate learning in authentic, meaningful ways. Learners actively participate in their progress by engaging with interactive and self-directed assessments, fostering deeper understanding and long-term knowledge retention (Benjamin, 2025). These theories support a shift from traditional, summative assessments towards dynamic, formative, and competency-based assessments, providing a more accurate and holistic representation of student learning while catering to diverse needs and learning styles.</w:t>
      </w:r>
    </w:p>
    <w:p w14:paraId="320F6949" w14:textId="3CFF4B47" w:rsidR="00DA7AFA" w:rsidRPr="005A668D" w:rsidRDefault="00DA7AFA"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However, despite their advantages, these theories present practical challenges related to equity, validity, and scalability. Connectivism’s reliance on digital literacy and ever-evolving knowledge raises concerns about assessment reliability (Corbett and Spinello, 2020, p.4). Its validity as a learning theory has been debated, with critics arguing that a legitimate theory must clearly define its concepts, predict behaviour, establish boundaries, replace outdated models, and be testable. Meanwhile, Social Learning Theory-based assessments can suffer from inconsistent peer feedback and unequal participation (Moskal, Loke, and Hung, 2016, pp.451</w:t>
      </w:r>
      <w:r w:rsidR="00551187">
        <w:rPr>
          <w:rFonts w:asciiTheme="majorBidi" w:hAnsiTheme="majorBidi" w:cstheme="majorBidi"/>
          <w:color w:val="0E101A"/>
          <w:sz w:val="28"/>
          <w:szCs w:val="28"/>
        </w:rPr>
        <w:t>:</w:t>
      </w:r>
      <w:r w:rsidRPr="005A668D">
        <w:rPr>
          <w:rFonts w:asciiTheme="majorBidi" w:hAnsiTheme="majorBidi" w:cstheme="majorBidi"/>
          <w:color w:val="0E101A"/>
          <w:sz w:val="28"/>
          <w:szCs w:val="28"/>
        </w:rPr>
        <w:t>452). Constructivist approaches, though fostering deep learning, often require significant resources and subjective grading, making large-scale implementation difficult (ELM Learning, n.d.).</w:t>
      </w:r>
    </w:p>
    <w:p w14:paraId="1446D2AA" w14:textId="624A8CD5" w:rsidR="00DA7AFA" w:rsidRPr="005A668D" w:rsidRDefault="00793DB9"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Effective digital assessment requires a balanced approach that incorporates the strengths of various theories while addressing their limitations with guidance, accessibility, and transparent frameworks.</w:t>
      </w:r>
    </w:p>
    <w:p w14:paraId="7076C2A8" w14:textId="77777777" w:rsidR="00DA7AFA" w:rsidRPr="005A668D" w:rsidRDefault="00DA7AFA"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5A40045F" w14:textId="77777777" w:rsidR="00DA7AFA" w:rsidRPr="005A668D" w:rsidRDefault="00DA7AFA"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1657FA41" w14:textId="77777777" w:rsidR="00DA7AFA" w:rsidRPr="005A668D" w:rsidRDefault="00DA7AFA"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57A6964B" w14:textId="3D59BD86" w:rsidR="000044F0" w:rsidRDefault="003A30D2" w:rsidP="00DB2FF2">
      <w:pPr>
        <w:spacing w:after="0" w:line="360" w:lineRule="auto"/>
        <w:jc w:val="both"/>
        <w:rPr>
          <w:rFonts w:asciiTheme="majorBidi" w:eastAsia="Times New Roman" w:hAnsiTheme="majorBidi" w:cstheme="majorBidi"/>
          <w:b/>
          <w:bCs/>
          <w:color w:val="FF0000"/>
          <w:kern w:val="0"/>
          <w:sz w:val="28"/>
          <w:szCs w:val="28"/>
          <w:lang w:eastAsia="en-GB"/>
          <w14:ligatures w14:val="none"/>
        </w:rPr>
      </w:pPr>
      <w:r w:rsidRPr="00DB2FF2">
        <w:rPr>
          <w:rFonts w:asciiTheme="majorBidi" w:eastAsia="Times New Roman" w:hAnsiTheme="majorBidi" w:cstheme="majorBidi"/>
          <w:b/>
          <w:bCs/>
          <w:color w:val="0E101A"/>
          <w:kern w:val="0"/>
          <w:sz w:val="32"/>
          <w:szCs w:val="32"/>
          <w:lang w:eastAsia="en-GB"/>
          <w14:ligatures w14:val="none"/>
        </w:rPr>
        <w:t>Ethical Considerations in Digital Innovation</w:t>
      </w:r>
      <w:r w:rsidR="000044F0" w:rsidRPr="005A668D">
        <w:rPr>
          <w:rFonts w:asciiTheme="majorBidi" w:eastAsia="Times New Roman" w:hAnsiTheme="majorBidi" w:cstheme="majorBidi"/>
          <w:b/>
          <w:bCs/>
          <w:color w:val="0E101A"/>
          <w:kern w:val="0"/>
          <w:sz w:val="28"/>
          <w:szCs w:val="28"/>
          <w:lang w:eastAsia="en-GB"/>
          <w14:ligatures w14:val="none"/>
        </w:rPr>
        <w:t xml:space="preserve"> </w:t>
      </w:r>
    </w:p>
    <w:p w14:paraId="48471C8A" w14:textId="77777777" w:rsidR="00DB2FF2" w:rsidRPr="00DB2FF2" w:rsidRDefault="00DB2FF2" w:rsidP="00DB2FF2">
      <w:pPr>
        <w:spacing w:after="0" w:line="360" w:lineRule="auto"/>
        <w:jc w:val="both"/>
        <w:rPr>
          <w:rFonts w:asciiTheme="majorBidi" w:eastAsia="Times New Roman" w:hAnsiTheme="majorBidi" w:cstheme="majorBidi"/>
          <w:b/>
          <w:bCs/>
          <w:color w:val="FF0000"/>
          <w:kern w:val="0"/>
          <w:sz w:val="28"/>
          <w:szCs w:val="28"/>
          <w:lang w:eastAsia="en-GB"/>
          <w14:ligatures w14:val="none"/>
        </w:rPr>
      </w:pPr>
    </w:p>
    <w:p w14:paraId="2CE099A8" w14:textId="77777777" w:rsidR="000044F0" w:rsidRPr="005A668D" w:rsidRDefault="000044F0"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The reliance on digital tools in education raises critical ethical concerns, particularly regarding data privacy, equitable access, and inclusivity. Vast amounts of student data necessitate stringent security measures to prevent misuse (UWTSD, 2022; Kaddoura and Al </w:t>
      </w:r>
      <w:proofErr w:type="spellStart"/>
      <w:r w:rsidRPr="005A668D">
        <w:rPr>
          <w:rFonts w:asciiTheme="majorBidi" w:eastAsia="Times New Roman" w:hAnsiTheme="majorBidi" w:cstheme="majorBidi"/>
          <w:color w:val="0E101A"/>
          <w:kern w:val="0"/>
          <w:sz w:val="28"/>
          <w:szCs w:val="28"/>
          <w:lang w:eastAsia="en-GB"/>
          <w14:ligatures w14:val="none"/>
        </w:rPr>
        <w:t>Husseiny</w:t>
      </w:r>
      <w:proofErr w:type="spellEnd"/>
      <w:r w:rsidRPr="005A668D">
        <w:rPr>
          <w:rFonts w:asciiTheme="majorBidi" w:eastAsia="Times New Roman" w:hAnsiTheme="majorBidi" w:cstheme="majorBidi"/>
          <w:color w:val="0E101A"/>
          <w:kern w:val="0"/>
          <w:sz w:val="28"/>
          <w:szCs w:val="28"/>
          <w:lang w:eastAsia="en-GB"/>
          <w14:ligatures w14:val="none"/>
        </w:rPr>
        <w:t xml:space="preserve">, 2023; Jain, 2024). Amo </w:t>
      </w:r>
      <w:proofErr w:type="spellStart"/>
      <w:r w:rsidRPr="005A668D">
        <w:rPr>
          <w:rFonts w:asciiTheme="majorBidi" w:eastAsia="Times New Roman" w:hAnsiTheme="majorBidi" w:cstheme="majorBidi"/>
          <w:color w:val="0E101A"/>
          <w:kern w:val="0"/>
          <w:sz w:val="28"/>
          <w:szCs w:val="28"/>
          <w:lang w:eastAsia="en-GB"/>
          <w14:ligatures w14:val="none"/>
        </w:rPr>
        <w:t>Filvá</w:t>
      </w:r>
      <w:proofErr w:type="spellEnd"/>
      <w:r w:rsidRPr="005A668D">
        <w:rPr>
          <w:rFonts w:asciiTheme="majorBidi" w:eastAsia="Times New Roman" w:hAnsiTheme="majorBidi" w:cstheme="majorBidi"/>
          <w:color w:val="0E101A"/>
          <w:kern w:val="0"/>
          <w:sz w:val="28"/>
          <w:szCs w:val="28"/>
          <w:lang w:eastAsia="en-GB"/>
          <w14:ligatures w14:val="none"/>
        </w:rPr>
        <w:t xml:space="preserve"> et al. (2021) argue that digital learning tools risk exacerbating biases and undermining student privacy without robust ethical frameworks.</w:t>
      </w:r>
    </w:p>
    <w:p w14:paraId="3F7396C7" w14:textId="2F6CE467" w:rsidR="000044F0" w:rsidRPr="005A668D" w:rsidRDefault="000044F0" w:rsidP="0091215F">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Equitable access remains a pressing issue. </w:t>
      </w:r>
      <w:proofErr w:type="spellStart"/>
      <w:r w:rsidRPr="005A668D">
        <w:rPr>
          <w:rFonts w:asciiTheme="majorBidi" w:eastAsia="Times New Roman" w:hAnsiTheme="majorBidi" w:cstheme="majorBidi"/>
          <w:color w:val="0E101A"/>
          <w:kern w:val="0"/>
          <w:sz w:val="28"/>
          <w:szCs w:val="28"/>
          <w:lang w:eastAsia="en-GB"/>
          <w14:ligatures w14:val="none"/>
        </w:rPr>
        <w:t>Ovbiagbonhia</w:t>
      </w:r>
      <w:proofErr w:type="spellEnd"/>
      <w:r w:rsidRPr="005A668D">
        <w:rPr>
          <w:rFonts w:asciiTheme="majorBidi" w:eastAsia="Times New Roman" w:hAnsiTheme="majorBidi" w:cstheme="majorBidi"/>
          <w:color w:val="0E101A"/>
          <w:kern w:val="0"/>
          <w:sz w:val="28"/>
          <w:szCs w:val="28"/>
          <w:lang w:eastAsia="en-GB"/>
          <w14:ligatures w14:val="none"/>
        </w:rPr>
        <w:t xml:space="preserve"> et al. (2023) highlight the persistent digital divide, where socioeconomically disadvantaged students lack reliable internet access (</w:t>
      </w:r>
      <w:proofErr w:type="spellStart"/>
      <w:r w:rsidRPr="005A668D">
        <w:rPr>
          <w:rFonts w:asciiTheme="majorBidi" w:eastAsia="Times New Roman" w:hAnsiTheme="majorBidi" w:cstheme="majorBidi"/>
          <w:color w:val="0E101A"/>
          <w:kern w:val="0"/>
          <w:sz w:val="28"/>
          <w:szCs w:val="28"/>
          <w:lang w:eastAsia="en-GB"/>
          <w14:ligatures w14:val="none"/>
        </w:rPr>
        <w:t>Lembani</w:t>
      </w:r>
      <w:proofErr w:type="spellEnd"/>
      <w:r w:rsidRPr="005A668D">
        <w:rPr>
          <w:rFonts w:asciiTheme="majorBidi" w:eastAsia="Times New Roman" w:hAnsiTheme="majorBidi" w:cstheme="majorBidi"/>
          <w:color w:val="0E101A"/>
          <w:kern w:val="0"/>
          <w:sz w:val="28"/>
          <w:szCs w:val="28"/>
          <w:lang w:eastAsia="en-GB"/>
          <w14:ligatures w14:val="none"/>
        </w:rPr>
        <w:t>, 2020). Addressing this disparity is crucial, as the OECD (2012, cited in Parveen and Awan, 2019, p. 186) asserts that "enhancing equity in education leads to improved economic, social, and individual outcomes." Without intervention, digital innovation risks reinforcing existing inequalities rather than reducing them.</w:t>
      </w:r>
    </w:p>
    <w:p w14:paraId="506C147A" w14:textId="77777777" w:rsidR="000044F0" w:rsidRPr="005A668D" w:rsidRDefault="000044F0"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Inclusivity in digital tools is also essential. Poorly designed platforms hinder accessibility; as Gilbert (2019, p. 43) states, "If it's annoying, then it's not accessible." McLoughlin and Oliver (2000) emphasise the importance of culturally inclusive tools that reflect diverse learner backgrounds. While offering personalised learning, AI-driven technologies raise concerns about transparency and accountability (Busuioc, 2021). The corporatisation of education further complicates these issues. Williamson and Hogan (2020) warn that partnerships with major ed-tech providers may prioritise commercial interests over pedagogical integrity. Ethical guidelines must safeguard student well-being, as excessive digital engagement can increase stress and reduce social interaction (Chen et al., 2022). A balanced approach is essential, ensuring digital literacy while mitigating risks such as inequality and over-reliance on technology.</w:t>
      </w:r>
    </w:p>
    <w:p w14:paraId="30ED6B78" w14:textId="77777777" w:rsidR="0018428E" w:rsidRPr="005A668D" w:rsidRDefault="0018428E"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5AB53E45" w14:textId="15F5EBCF" w:rsidR="00377835" w:rsidRDefault="0054462B" w:rsidP="003B2DA6">
      <w:pPr>
        <w:pStyle w:val="NormalWeb"/>
        <w:spacing w:before="0" w:beforeAutospacing="0" w:after="0" w:afterAutospacing="0" w:line="360" w:lineRule="auto"/>
        <w:jc w:val="both"/>
        <w:rPr>
          <w:rStyle w:val="Strong"/>
          <w:rFonts w:asciiTheme="majorBidi" w:eastAsiaTheme="majorEastAsia" w:hAnsiTheme="majorBidi" w:cstheme="majorBidi"/>
          <w:color w:val="0E101A"/>
          <w:sz w:val="32"/>
          <w:szCs w:val="32"/>
        </w:rPr>
      </w:pPr>
      <w:r w:rsidRPr="00DB2FF2">
        <w:rPr>
          <w:rStyle w:val="Strong"/>
          <w:rFonts w:asciiTheme="majorBidi" w:eastAsiaTheme="majorEastAsia" w:hAnsiTheme="majorBidi" w:cstheme="majorBidi"/>
          <w:color w:val="0E101A"/>
          <w:sz w:val="32"/>
          <w:szCs w:val="32"/>
        </w:rPr>
        <w:t>Emerging Technologies and Their Future Potential in Education</w:t>
      </w:r>
    </w:p>
    <w:p w14:paraId="20F758F7" w14:textId="2C6C884A"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Style w:val="Strong"/>
          <w:rFonts w:asciiTheme="majorBidi" w:eastAsiaTheme="majorEastAsia" w:hAnsiTheme="majorBidi" w:cstheme="majorBidi"/>
          <w:color w:val="0E101A"/>
          <w:sz w:val="28"/>
          <w:szCs w:val="28"/>
        </w:rPr>
        <w:t xml:space="preserve"> </w:t>
      </w:r>
    </w:p>
    <w:p w14:paraId="4C1CAD1C"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Emerging technologies such as artificial intelligence (AI), virtual reality (VR), and augmented reality (AR) offer transformative potential in education, promising to revolutionise how students engage with content. These tools create immersive environments that can enhance comprehension and engagement (</w:t>
      </w:r>
      <w:proofErr w:type="spellStart"/>
      <w:r w:rsidRPr="005A668D">
        <w:rPr>
          <w:rFonts w:asciiTheme="majorBidi" w:hAnsiTheme="majorBidi" w:cstheme="majorBidi"/>
          <w:color w:val="0E101A"/>
          <w:sz w:val="28"/>
          <w:szCs w:val="28"/>
        </w:rPr>
        <w:t>Familoni</w:t>
      </w:r>
      <w:proofErr w:type="spellEnd"/>
      <w:r w:rsidRPr="005A668D">
        <w:rPr>
          <w:rFonts w:asciiTheme="majorBidi" w:hAnsiTheme="majorBidi" w:cstheme="majorBidi"/>
          <w:color w:val="0E101A"/>
          <w:sz w:val="28"/>
          <w:szCs w:val="28"/>
        </w:rPr>
        <w:t xml:space="preserve"> and Onyebuchi, 2024). For example, VR and AR enable students to explore complex concepts in interactive simulated environments, making abstract ideas more accessible (Olim and Nisi, 2020). Particularly in STEM education, these technologies can visualise scientific phenomena, allowing learners to gain a deeper understanding of complex principles (Wang and Li, 2024).</w:t>
      </w:r>
    </w:p>
    <w:p w14:paraId="0329E50D"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Despite their potential, emerging technologies present challenges. Rau (2017, p. 719) introduces the concept of a "representation dilemma," where visual tools convey information and serve as frameworks for understanding new concepts. This dual role can complicate learning, especially when virtual or augmented environments are challenging to navigate. In this context, technologies that initially appear intuitive might create additional cognitive burdens for students. However, these technologies could also resolve this issue by offering more interactive and scaffolded learning environments that help students better understand both the representations and the concepts they depict.</w:t>
      </w:r>
    </w:p>
    <w:p w14:paraId="7944E5A8"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AI-based learning tools present additional opportunities for personalised education by adapting to individual learning patterns. These technologies analyse learners' behaviours, providing tailored recommendations and feedback, which allows students to learn at their own pace (</w:t>
      </w:r>
      <w:proofErr w:type="spellStart"/>
      <w:r w:rsidRPr="005A668D">
        <w:rPr>
          <w:rFonts w:asciiTheme="majorBidi" w:hAnsiTheme="majorBidi" w:cstheme="majorBidi"/>
          <w:color w:val="0E101A"/>
          <w:sz w:val="28"/>
          <w:szCs w:val="28"/>
        </w:rPr>
        <w:t>Zohuri</w:t>
      </w:r>
      <w:proofErr w:type="spellEnd"/>
      <w:r w:rsidRPr="005A668D">
        <w:rPr>
          <w:rFonts w:asciiTheme="majorBidi" w:hAnsiTheme="majorBidi" w:cstheme="majorBidi"/>
          <w:color w:val="0E101A"/>
          <w:sz w:val="28"/>
          <w:szCs w:val="28"/>
        </w:rPr>
        <w:t xml:space="preserve"> and </w:t>
      </w:r>
      <w:proofErr w:type="spellStart"/>
      <w:r w:rsidRPr="005A668D">
        <w:rPr>
          <w:rFonts w:asciiTheme="majorBidi" w:hAnsiTheme="majorBidi" w:cstheme="majorBidi"/>
          <w:color w:val="0E101A"/>
          <w:sz w:val="28"/>
          <w:szCs w:val="28"/>
        </w:rPr>
        <w:t>Mossavar</w:t>
      </w:r>
      <w:proofErr w:type="spellEnd"/>
      <w:r w:rsidRPr="005A668D">
        <w:rPr>
          <w:rFonts w:asciiTheme="majorBidi" w:hAnsiTheme="majorBidi" w:cstheme="majorBidi"/>
          <w:color w:val="0E101A"/>
          <w:sz w:val="28"/>
          <w:szCs w:val="28"/>
        </w:rPr>
        <w:t xml:space="preserve">-Rahmani, 2024). However, the introduction of AI in education also raises concerns. As Simmons and Thompson (2008) cautioned, the novelty of these tools might overshadow their pedagogical value. Educators must critically assess whether these </w:t>
      </w:r>
      <w:r w:rsidRPr="005A668D">
        <w:rPr>
          <w:rFonts w:asciiTheme="majorBidi" w:hAnsiTheme="majorBidi" w:cstheme="majorBidi"/>
          <w:color w:val="0E101A"/>
          <w:sz w:val="28"/>
          <w:szCs w:val="28"/>
        </w:rPr>
        <w:lastRenderedPageBreak/>
        <w:t>technologies genuinely enhance learning or risk becoming distractions (Burke, 2013). This latter requires educators to ensure that the application of AI aligns with pedagogical goals and contributes to meaningful educational outcomes.</w:t>
      </w:r>
    </w:p>
    <w:p w14:paraId="632B583D"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Moreover, integrating emerging technologies in education necessitates significant investment in infrastructure and teacher training. To effectively harness the benefits of tools like AI, VR, and AR, schools must provide teachers with the training and resources to use these tools effectively (Delgado et al., 2015). Without this support, the potential of these technologies may remain unrealised, especially in under-resourced educational settings (Bose, 2004). Professional development must be ongoing and tailored to ensure educators are equipped to use new technologies in their teaching practices.</w:t>
      </w:r>
    </w:p>
    <w:p w14:paraId="10E516D2" w14:textId="74EA0D3D"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Other critical considerations are the scalability and sustainability of these technologies. Pilot programs often demonstrate impressive results; however, scaling these initiatives across broader educational systems can be challenging. Cost, technical support, and institutional resistance to change can impede widespread adoption (</w:t>
      </w:r>
      <w:proofErr w:type="spellStart"/>
      <w:r w:rsidRPr="005A668D">
        <w:rPr>
          <w:rFonts w:asciiTheme="majorBidi" w:hAnsiTheme="majorBidi" w:cstheme="majorBidi"/>
          <w:color w:val="0E101A"/>
          <w:sz w:val="28"/>
          <w:szCs w:val="28"/>
        </w:rPr>
        <w:t>Niederhause</w:t>
      </w:r>
      <w:proofErr w:type="spellEnd"/>
      <w:r w:rsidRPr="005A668D">
        <w:rPr>
          <w:rFonts w:asciiTheme="majorBidi" w:hAnsiTheme="majorBidi" w:cstheme="majorBidi"/>
          <w:color w:val="0E101A"/>
          <w:sz w:val="28"/>
          <w:szCs w:val="28"/>
        </w:rPr>
        <w:t xml:space="preserve"> et al., 2018). Institutions should consider a phased implementation approach, starting with small-scale projects and expanding them as they yield positive results. This gradual implementation ensures that technologies are integrated effectively, allowing adjustments based on ongoing impact evaluations.</w:t>
      </w:r>
      <w:r w:rsidR="0071140D" w:rsidRPr="005A668D">
        <w:rPr>
          <w:rFonts w:asciiTheme="majorBidi" w:hAnsiTheme="majorBidi" w:cstheme="majorBidi"/>
          <w:color w:val="0E101A"/>
          <w:sz w:val="28"/>
          <w:szCs w:val="28"/>
        </w:rPr>
        <w:t xml:space="preserve"> </w:t>
      </w:r>
    </w:p>
    <w:p w14:paraId="60E5A39D" w14:textId="5D2D608E" w:rsidR="00E270EC" w:rsidRPr="005A668D" w:rsidRDefault="009C2747"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sz w:val="28"/>
          <w:szCs w:val="28"/>
        </w:rPr>
        <w:t xml:space="preserve">Academic practitioners must not only understand emerging educational technologies such as AI, VR, and AR but also integrate them effectively into teaching. While these innovations hold transformative potential, their long-term impact remains uncertain, and their success depends on more than just technological advancements. Quality teaching remains central to effective learning, whether in online, blended, or immersive environments. Effective courses go beyond digital content, focusing on thoughtful learning design, student engagement, collaboration, and interactive strategies. Rather than relying solely on automation, the meaningful use of emerging technologies requires skilled </w:t>
      </w:r>
      <w:r w:rsidRPr="005A668D">
        <w:rPr>
          <w:rFonts w:asciiTheme="majorBidi" w:hAnsiTheme="majorBidi" w:cstheme="majorBidi"/>
          <w:sz w:val="28"/>
          <w:szCs w:val="28"/>
        </w:rPr>
        <w:lastRenderedPageBreak/>
        <w:t xml:space="preserve">educators who can guide and support students in constructing knowledge while addressing challenges such as cognitive overload, accessibility, and scalability (Fry, </w:t>
      </w:r>
      <w:proofErr w:type="spellStart"/>
      <w:r w:rsidRPr="005A668D">
        <w:rPr>
          <w:rFonts w:asciiTheme="majorBidi" w:hAnsiTheme="majorBidi" w:cstheme="majorBidi"/>
          <w:sz w:val="28"/>
          <w:szCs w:val="28"/>
        </w:rPr>
        <w:t>Ketteridge</w:t>
      </w:r>
      <w:proofErr w:type="spellEnd"/>
      <w:r w:rsidRPr="005A668D">
        <w:rPr>
          <w:rFonts w:asciiTheme="majorBidi" w:hAnsiTheme="majorBidi" w:cstheme="majorBidi"/>
          <w:sz w:val="28"/>
          <w:szCs w:val="28"/>
        </w:rPr>
        <w:t>, and Marshall, 2014).</w:t>
      </w:r>
    </w:p>
    <w:p w14:paraId="1C1DE75B" w14:textId="77777777" w:rsidR="00E270EC" w:rsidRPr="005A668D" w:rsidRDefault="00E270EC" w:rsidP="003B2DA6">
      <w:pPr>
        <w:pStyle w:val="NormalWeb"/>
        <w:spacing w:before="0" w:beforeAutospacing="0" w:after="0" w:afterAutospacing="0" w:line="360" w:lineRule="auto"/>
        <w:jc w:val="both"/>
        <w:rPr>
          <w:rFonts w:asciiTheme="majorBidi" w:hAnsiTheme="majorBidi" w:cstheme="majorBidi"/>
          <w:color w:val="0E101A"/>
          <w:sz w:val="28"/>
          <w:szCs w:val="28"/>
        </w:rPr>
      </w:pPr>
    </w:p>
    <w:p w14:paraId="3FA93707" w14:textId="77777777" w:rsidR="0054462B" w:rsidRDefault="0054462B" w:rsidP="003B2DA6">
      <w:pPr>
        <w:pStyle w:val="NormalWeb"/>
        <w:spacing w:before="0" w:beforeAutospacing="0" w:after="0" w:afterAutospacing="0" w:line="360" w:lineRule="auto"/>
        <w:jc w:val="both"/>
        <w:rPr>
          <w:rStyle w:val="Strong"/>
          <w:rFonts w:asciiTheme="majorBidi" w:eastAsiaTheme="majorEastAsia" w:hAnsiTheme="majorBidi" w:cstheme="majorBidi"/>
          <w:color w:val="0E101A"/>
          <w:sz w:val="32"/>
          <w:szCs w:val="32"/>
        </w:rPr>
      </w:pPr>
      <w:r w:rsidRPr="00377835">
        <w:rPr>
          <w:rStyle w:val="Strong"/>
          <w:rFonts w:asciiTheme="majorBidi" w:eastAsiaTheme="majorEastAsia" w:hAnsiTheme="majorBidi" w:cstheme="majorBidi"/>
          <w:color w:val="0E101A"/>
          <w:sz w:val="32"/>
          <w:szCs w:val="32"/>
        </w:rPr>
        <w:t>Differing Perspectives on Creativity and Digital Innovation</w:t>
      </w:r>
    </w:p>
    <w:p w14:paraId="7531E39D" w14:textId="77777777" w:rsidR="00377835" w:rsidRPr="00377835" w:rsidRDefault="00377835" w:rsidP="003B2DA6">
      <w:pPr>
        <w:pStyle w:val="NormalWeb"/>
        <w:spacing w:before="0" w:beforeAutospacing="0" w:after="0" w:afterAutospacing="0" w:line="360" w:lineRule="auto"/>
        <w:jc w:val="both"/>
        <w:rPr>
          <w:rFonts w:asciiTheme="majorBidi" w:hAnsiTheme="majorBidi" w:cstheme="majorBidi"/>
          <w:color w:val="0E101A"/>
          <w:sz w:val="32"/>
          <w:szCs w:val="32"/>
        </w:rPr>
      </w:pPr>
    </w:p>
    <w:p w14:paraId="59B0DEFC" w14:textId="39063B88"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While integrating creativity and digital innovation in education is widely seen as beneficial, there are differing perspectives on prioritising these elements. Some scholars argue that digital tools enhance creativity by offering new avenues for experimentation and collaboration. Ferrari, Cachia, and Punie (2009) and Tang et al. (2022) contend that digital technologies empower students to become active knowledge producers, fostering creativity and innovation. However, others caution against over-reliance on technology, suggesting that creativity is fundamentally a human trait that cannot be fully cultivated through digital means (Novikov and Kiseleva, 2024). Ferrari et al. (2009, pp. 34</w:t>
      </w:r>
      <w:r w:rsidR="00AA7437">
        <w:rPr>
          <w:rFonts w:asciiTheme="majorBidi" w:hAnsiTheme="majorBidi" w:cstheme="majorBidi"/>
          <w:color w:val="0E101A"/>
          <w:sz w:val="28"/>
          <w:szCs w:val="28"/>
        </w:rPr>
        <w:t>:</w:t>
      </w:r>
      <w:r w:rsidRPr="005A668D">
        <w:rPr>
          <w:rFonts w:asciiTheme="majorBidi" w:hAnsiTheme="majorBidi" w:cstheme="majorBidi"/>
          <w:color w:val="0E101A"/>
          <w:sz w:val="28"/>
          <w:szCs w:val="28"/>
        </w:rPr>
        <w:t xml:space="preserve">35) emphasise balancing technological innovation with traditional pedagogical practices, such as face-to-face interaction and experiential learning. Similarly, </w:t>
      </w:r>
      <w:proofErr w:type="spellStart"/>
      <w:r w:rsidRPr="005A668D">
        <w:rPr>
          <w:rFonts w:asciiTheme="majorBidi" w:hAnsiTheme="majorBidi" w:cstheme="majorBidi"/>
          <w:color w:val="0E101A"/>
          <w:sz w:val="28"/>
          <w:szCs w:val="28"/>
        </w:rPr>
        <w:t>Rizkiani</w:t>
      </w:r>
      <w:proofErr w:type="spellEnd"/>
      <w:r w:rsidRPr="005A668D">
        <w:rPr>
          <w:rFonts w:asciiTheme="majorBidi" w:hAnsiTheme="majorBidi" w:cstheme="majorBidi"/>
          <w:color w:val="0E101A"/>
          <w:sz w:val="28"/>
          <w:szCs w:val="28"/>
        </w:rPr>
        <w:t xml:space="preserve"> et al. (2024) argue that excessive reliance on digital tools can limit opportunities for critical reflection, a key component of the creative process.</w:t>
      </w:r>
    </w:p>
    <w:p w14:paraId="71674269"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 xml:space="preserve">Another area of debate is the role of educators in fostering creativity through digital innovation. </w:t>
      </w:r>
      <w:proofErr w:type="spellStart"/>
      <w:r w:rsidRPr="005A668D">
        <w:rPr>
          <w:rFonts w:asciiTheme="majorBidi" w:hAnsiTheme="majorBidi" w:cstheme="majorBidi"/>
          <w:color w:val="0E101A"/>
          <w:sz w:val="28"/>
          <w:szCs w:val="28"/>
        </w:rPr>
        <w:t>Kampylis</w:t>
      </w:r>
      <w:proofErr w:type="spellEnd"/>
      <w:r w:rsidRPr="005A668D">
        <w:rPr>
          <w:rFonts w:asciiTheme="majorBidi" w:hAnsiTheme="majorBidi" w:cstheme="majorBidi"/>
          <w:color w:val="0E101A"/>
          <w:sz w:val="28"/>
          <w:szCs w:val="28"/>
        </w:rPr>
        <w:t xml:space="preserve"> (2010) argues that teachers are crucial in creatively guiding students using digital tools. However, this requires educators to undergo professional development that equips them with the skills to design activities that foster creativity and critical thinking. This shift in emphasis towards innovation and flexibility in teaching methods requires a transformation in educational priorities.</w:t>
      </w:r>
    </w:p>
    <w:p w14:paraId="216BA052"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 xml:space="preserve">Additionally, cultural and contextual factors shape the relationship between creativity and digital innovation. Educational systems emphasise creativity, with </w:t>
      </w:r>
      <w:r w:rsidRPr="005A668D">
        <w:rPr>
          <w:rFonts w:asciiTheme="majorBidi" w:hAnsiTheme="majorBidi" w:cstheme="majorBidi"/>
          <w:color w:val="0E101A"/>
          <w:sz w:val="28"/>
          <w:szCs w:val="28"/>
        </w:rPr>
        <w:lastRenderedPageBreak/>
        <w:t xml:space="preserve">some prioritising technical proficiency while others focus on creative exploration (Acar, </w:t>
      </w:r>
      <w:proofErr w:type="spellStart"/>
      <w:r w:rsidRPr="005A668D">
        <w:rPr>
          <w:rFonts w:asciiTheme="majorBidi" w:hAnsiTheme="majorBidi" w:cstheme="majorBidi"/>
          <w:color w:val="0E101A"/>
          <w:sz w:val="28"/>
          <w:szCs w:val="28"/>
        </w:rPr>
        <w:t>Tarakci</w:t>
      </w:r>
      <w:proofErr w:type="spellEnd"/>
      <w:r w:rsidRPr="005A668D">
        <w:rPr>
          <w:rFonts w:asciiTheme="majorBidi" w:hAnsiTheme="majorBidi" w:cstheme="majorBidi"/>
          <w:color w:val="0E101A"/>
          <w:sz w:val="28"/>
          <w:szCs w:val="28"/>
        </w:rPr>
        <w:t>, and van Knippenberg, 2019). Hayton et al. (2005) argue that culture is a key moderator in shaping individuals' engagement with innovation, influencing how creativity is nurtured in educational contexts. Therefore, educators must consider the local cultural and institutional context when integrating digital tools to foster creativity.</w:t>
      </w:r>
    </w:p>
    <w:p w14:paraId="38F22C1A"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Style w:val="Strong"/>
          <w:rFonts w:asciiTheme="majorBidi" w:eastAsiaTheme="majorEastAsia" w:hAnsiTheme="majorBidi" w:cstheme="majorBidi"/>
          <w:color w:val="0E101A"/>
          <w:sz w:val="28"/>
          <w:szCs w:val="28"/>
        </w:rPr>
        <w:t>Implications for Professional Practice</w:t>
      </w:r>
    </w:p>
    <w:p w14:paraId="3D92B1C5"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The findings from the literature review have significant implications for professional practice in post-compulsory education. First, educators must adopt a balanced approach when integrating technology and creativity. The benefits of digital tools are clear, but their effectiveness depends on how well they align with pedagogical goals. Professional development programs should emphasise the Technological Pedagogical Content Knowledge (TPACK) framework, which helps educators develop the competencies to integrate technology effectively into their teaching (Koehler and Mishra, 2009, p. 66). By focusing on how technology can represent content, support pedagogical strategies, and address learning challenges, the TPACK framework ensures that educators can use technology to enhance learning outcomes.</w:t>
      </w:r>
    </w:p>
    <w:p w14:paraId="3FBAA19E"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Professional development should also prepare educators to navigate the complexities of teaching in a technology-rich environment. Educators need technical skills and the ability to critically assess and select technologies that align with their teaching objectives. Additionally, ethical considerations must guide the integration of emerging technologies. Institutions should establish clear guidelines for data privacy, ensuring that students' personal information is handled responsibly. Furthermore, efforts should be made to bridge the digital divide by investing in infrastructure and providing access to underprivileged communities, ensuring that all students can benefit from technological advancements.</w:t>
      </w:r>
    </w:p>
    <w:p w14:paraId="75D6F613" w14:textId="77777777" w:rsidR="0054462B"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lastRenderedPageBreak/>
        <w:t>Evidence-based practices must drive the integration of emerging technologies. Educators should critically evaluate the pedagogical impact of new tools and prioritise those that demonstrably improve learning outcomes. Collaboration between educators, technologists, and policymakers can help identify best practices and ensure technology use is based on sound educational principles.</w:t>
      </w:r>
    </w:p>
    <w:p w14:paraId="65BD86AD" w14:textId="77777777" w:rsidR="00377835" w:rsidRPr="005A668D" w:rsidRDefault="00377835" w:rsidP="003B2DA6">
      <w:pPr>
        <w:pStyle w:val="NormalWeb"/>
        <w:spacing w:before="0" w:beforeAutospacing="0" w:after="0" w:afterAutospacing="0" w:line="360" w:lineRule="auto"/>
        <w:jc w:val="both"/>
        <w:rPr>
          <w:rFonts w:asciiTheme="majorBidi" w:hAnsiTheme="majorBidi" w:cstheme="majorBidi"/>
          <w:color w:val="0E101A"/>
          <w:sz w:val="28"/>
          <w:szCs w:val="28"/>
        </w:rPr>
      </w:pPr>
    </w:p>
    <w:p w14:paraId="52AB2246" w14:textId="77777777" w:rsidR="0054462B" w:rsidRPr="00377835" w:rsidRDefault="0054462B" w:rsidP="003B2DA6">
      <w:pPr>
        <w:pStyle w:val="NormalWeb"/>
        <w:spacing w:before="0" w:beforeAutospacing="0" w:after="0" w:afterAutospacing="0" w:line="360" w:lineRule="auto"/>
        <w:jc w:val="both"/>
        <w:rPr>
          <w:rFonts w:asciiTheme="majorBidi" w:hAnsiTheme="majorBidi" w:cstheme="majorBidi"/>
          <w:color w:val="0E101A"/>
          <w:sz w:val="32"/>
          <w:szCs w:val="32"/>
        </w:rPr>
      </w:pPr>
      <w:r w:rsidRPr="00377835">
        <w:rPr>
          <w:rStyle w:val="Strong"/>
          <w:rFonts w:asciiTheme="majorBidi" w:eastAsiaTheme="majorEastAsia" w:hAnsiTheme="majorBidi" w:cstheme="majorBidi"/>
          <w:color w:val="0E101A"/>
          <w:sz w:val="32"/>
          <w:szCs w:val="32"/>
        </w:rPr>
        <w:t>Conclusion</w:t>
      </w:r>
    </w:p>
    <w:p w14:paraId="0A4EBC83" w14:textId="77777777" w:rsidR="0054462B" w:rsidRPr="005A668D" w:rsidRDefault="0054462B" w:rsidP="003B2DA6">
      <w:pPr>
        <w:pStyle w:val="NormalWeb"/>
        <w:spacing w:before="0" w:beforeAutospacing="0" w:after="0" w:afterAutospacing="0" w:line="360" w:lineRule="auto"/>
        <w:jc w:val="both"/>
        <w:rPr>
          <w:rFonts w:asciiTheme="majorBidi" w:hAnsiTheme="majorBidi" w:cstheme="majorBidi"/>
          <w:color w:val="0E101A"/>
          <w:sz w:val="28"/>
          <w:szCs w:val="28"/>
        </w:rPr>
      </w:pPr>
      <w:r w:rsidRPr="005A668D">
        <w:rPr>
          <w:rFonts w:asciiTheme="majorBidi" w:hAnsiTheme="majorBidi" w:cstheme="majorBidi"/>
          <w:color w:val="0E101A"/>
          <w:sz w:val="28"/>
          <w:szCs w:val="28"/>
        </w:rPr>
        <w:t>This review has examined the role of emerging technologies, creativity, and digital innovation in post-compulsory education. While these technologies offer significant potential, their integration must be carefully planned and supported by professional development, ethical guidelines, and evidence-based practices. Adopting digital tools should be guided by a balanced approach, ensuring they align with pedagogical objectives and foster meaningful learning outcomes. Future efforts should focus on the practical application of these insights, carefully selecting and evaluating teaching tools such as Quizizz to assess their effectiveness in enhancing teaching and learning. This approach will ensure that emerging technologies fulfil their transformative potential in education.</w:t>
      </w:r>
    </w:p>
    <w:p w14:paraId="710FF707"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6765DB7A" w14:textId="286EC1F6"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4DEEE0AA" w14:textId="77777777" w:rsidR="00D063C0" w:rsidRDefault="00D063C0" w:rsidP="003B2DA6">
      <w:pPr>
        <w:spacing w:after="0" w:line="360" w:lineRule="auto"/>
        <w:jc w:val="both"/>
        <w:rPr>
          <w:rFonts w:asciiTheme="majorBidi" w:eastAsia="Times New Roman" w:hAnsiTheme="majorBidi" w:cstheme="majorBidi"/>
          <w:b/>
          <w:bCs/>
          <w:color w:val="0E101A"/>
          <w:kern w:val="0"/>
          <w:sz w:val="32"/>
          <w:szCs w:val="32"/>
          <w:lang w:eastAsia="en-GB"/>
          <w14:ligatures w14:val="none"/>
        </w:rPr>
      </w:pPr>
    </w:p>
    <w:p w14:paraId="49A1D307" w14:textId="04F53495" w:rsidR="000D5326" w:rsidRDefault="000D5326" w:rsidP="003B2DA6">
      <w:pPr>
        <w:spacing w:after="0" w:line="360" w:lineRule="auto"/>
        <w:jc w:val="both"/>
        <w:rPr>
          <w:rFonts w:asciiTheme="majorBidi" w:eastAsia="Times New Roman" w:hAnsiTheme="majorBidi" w:cstheme="majorBidi"/>
          <w:b/>
          <w:bCs/>
          <w:color w:val="0E101A"/>
          <w:kern w:val="0"/>
          <w:sz w:val="32"/>
          <w:szCs w:val="32"/>
          <w:lang w:eastAsia="en-GB"/>
          <w14:ligatures w14:val="none"/>
        </w:rPr>
      </w:pPr>
      <w:r w:rsidRPr="00377835">
        <w:rPr>
          <w:rFonts w:asciiTheme="majorBidi" w:eastAsia="Times New Roman" w:hAnsiTheme="majorBidi" w:cstheme="majorBidi"/>
          <w:b/>
          <w:bCs/>
          <w:color w:val="0E101A"/>
          <w:kern w:val="0"/>
          <w:sz w:val="32"/>
          <w:szCs w:val="32"/>
          <w:lang w:eastAsia="en-GB"/>
          <w14:ligatures w14:val="none"/>
        </w:rPr>
        <w:t>Selection and Justification of Appropriate Teaching Tool</w:t>
      </w:r>
    </w:p>
    <w:p w14:paraId="55D99489" w14:textId="77777777" w:rsidR="00D063C0" w:rsidRPr="00377835" w:rsidRDefault="00D063C0" w:rsidP="003B2DA6">
      <w:pPr>
        <w:spacing w:after="0" w:line="360" w:lineRule="auto"/>
        <w:jc w:val="both"/>
        <w:rPr>
          <w:rFonts w:asciiTheme="majorBidi" w:eastAsia="Times New Roman" w:hAnsiTheme="majorBidi" w:cstheme="majorBidi"/>
          <w:color w:val="0E101A"/>
          <w:kern w:val="0"/>
          <w:sz w:val="32"/>
          <w:szCs w:val="32"/>
          <w:lang w:eastAsia="en-GB"/>
          <w14:ligatures w14:val="none"/>
        </w:rPr>
      </w:pPr>
    </w:p>
    <w:p w14:paraId="6029891C" w14:textId="322849D3"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Introduction to Quizizz</w:t>
      </w:r>
    </w:p>
    <w:p w14:paraId="347DE1A5" w14:textId="152C9F7B"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in post 16 compulsory education, Quizizz is a widely used e-learning web application that allows educators to create online quizzes, facilitating competitive and interactive learning experiences (Zainuddin et al., 2020; </w:t>
      </w:r>
      <w:proofErr w:type="spellStart"/>
      <w:r w:rsidRPr="005A668D">
        <w:rPr>
          <w:rFonts w:asciiTheme="majorBidi" w:eastAsia="Times New Roman" w:hAnsiTheme="majorBidi" w:cstheme="majorBidi"/>
          <w:color w:val="0E101A"/>
          <w:kern w:val="0"/>
          <w:sz w:val="28"/>
          <w:szCs w:val="28"/>
          <w:lang w:eastAsia="en-GB"/>
          <w14:ligatures w14:val="none"/>
        </w:rPr>
        <w:t>Degirmenci</w:t>
      </w:r>
      <w:proofErr w:type="spellEnd"/>
      <w:r w:rsidRPr="005A668D">
        <w:rPr>
          <w:rFonts w:asciiTheme="majorBidi" w:eastAsia="Times New Roman" w:hAnsiTheme="majorBidi" w:cstheme="majorBidi"/>
          <w:color w:val="0E101A"/>
          <w:kern w:val="0"/>
          <w:sz w:val="28"/>
          <w:szCs w:val="28"/>
          <w:lang w:eastAsia="en-GB"/>
          <w14:ligatures w14:val="none"/>
        </w:rPr>
        <w:t xml:space="preserve">, 2021). It enables students to answer teacher-prepared questions, track their progress, and retake quizzes to reinforce learning (Junior, 2020). This platform promotes active </w:t>
      </w:r>
      <w:r w:rsidRPr="005A668D">
        <w:rPr>
          <w:rFonts w:asciiTheme="majorBidi" w:eastAsia="Times New Roman" w:hAnsiTheme="majorBidi" w:cstheme="majorBidi"/>
          <w:color w:val="0E101A"/>
          <w:kern w:val="0"/>
          <w:sz w:val="28"/>
          <w:szCs w:val="28"/>
          <w:lang w:eastAsia="en-GB"/>
          <w14:ligatures w14:val="none"/>
        </w:rPr>
        <w:lastRenderedPageBreak/>
        <w:t>engagement as students use their devices to participate in quizzes, making learning both effective and enjoyable (</w:t>
      </w:r>
      <w:proofErr w:type="spellStart"/>
      <w:r w:rsidRPr="005A668D">
        <w:rPr>
          <w:rFonts w:asciiTheme="majorBidi" w:eastAsia="Times New Roman" w:hAnsiTheme="majorBidi" w:cstheme="majorBidi"/>
          <w:color w:val="0E101A"/>
          <w:kern w:val="0"/>
          <w:sz w:val="28"/>
          <w:szCs w:val="28"/>
          <w:lang w:eastAsia="en-GB"/>
          <w14:ligatures w14:val="none"/>
        </w:rPr>
        <w:t>Sitompul</w:t>
      </w:r>
      <w:proofErr w:type="spellEnd"/>
      <w:r w:rsidRPr="005A668D">
        <w:rPr>
          <w:rFonts w:asciiTheme="majorBidi" w:eastAsia="Times New Roman" w:hAnsiTheme="majorBidi" w:cstheme="majorBidi"/>
          <w:color w:val="0E101A"/>
          <w:kern w:val="0"/>
          <w:sz w:val="28"/>
          <w:szCs w:val="28"/>
          <w:lang w:eastAsia="en-GB"/>
          <w14:ligatures w14:val="none"/>
        </w:rPr>
        <w:t xml:space="preserve">, </w:t>
      </w:r>
      <w:proofErr w:type="spellStart"/>
      <w:r w:rsidRPr="005A668D">
        <w:rPr>
          <w:rFonts w:asciiTheme="majorBidi" w:eastAsia="Times New Roman" w:hAnsiTheme="majorBidi" w:cstheme="majorBidi"/>
          <w:color w:val="0E101A"/>
          <w:kern w:val="0"/>
          <w:sz w:val="28"/>
          <w:szCs w:val="28"/>
          <w:lang w:eastAsia="en-GB"/>
          <w14:ligatures w14:val="none"/>
        </w:rPr>
        <w:t>Sayekti</w:t>
      </w:r>
      <w:proofErr w:type="spellEnd"/>
      <w:r w:rsidRPr="005A668D">
        <w:rPr>
          <w:rFonts w:asciiTheme="majorBidi" w:eastAsia="Times New Roman" w:hAnsiTheme="majorBidi" w:cstheme="majorBidi"/>
          <w:color w:val="0E101A"/>
          <w:kern w:val="0"/>
          <w:sz w:val="28"/>
          <w:szCs w:val="28"/>
          <w:lang w:eastAsia="en-GB"/>
          <w14:ligatures w14:val="none"/>
        </w:rPr>
        <w:t xml:space="preserve"> and </w:t>
      </w:r>
      <w:proofErr w:type="spellStart"/>
      <w:r w:rsidRPr="005A668D">
        <w:rPr>
          <w:rFonts w:asciiTheme="majorBidi" w:eastAsia="Times New Roman" w:hAnsiTheme="majorBidi" w:cstheme="majorBidi"/>
          <w:color w:val="0E101A"/>
          <w:kern w:val="0"/>
          <w:sz w:val="28"/>
          <w:szCs w:val="28"/>
          <w:lang w:eastAsia="en-GB"/>
          <w14:ligatures w14:val="none"/>
        </w:rPr>
        <w:t>Saragih</w:t>
      </w:r>
      <w:proofErr w:type="spellEnd"/>
      <w:r w:rsidRPr="005A668D">
        <w:rPr>
          <w:rFonts w:asciiTheme="majorBidi" w:eastAsia="Times New Roman" w:hAnsiTheme="majorBidi" w:cstheme="majorBidi"/>
          <w:color w:val="0E101A"/>
          <w:kern w:val="0"/>
          <w:sz w:val="28"/>
          <w:szCs w:val="28"/>
          <w:lang w:eastAsia="en-GB"/>
          <w14:ligatures w14:val="none"/>
        </w:rPr>
        <w:t xml:space="preserve">, 2024). Quizizz supports self-access learning, where students assess their performance and adapt their learning strategies to match their styles (Smith, 2024). It is particularly popular in language education, fostering greater student participation and reducing teacher workload by allowing educators to use pre-existing quizzes from a shared library. Quizizz features question types like multiple-choice, fill-in-the-blank, and open-ended formats, enabling flexible and diverse assessments. It also enhances educator collaboration by sharing responsibilities and </w:t>
      </w:r>
      <w:r w:rsidR="00924FAB" w:rsidRPr="005A668D">
        <w:rPr>
          <w:rFonts w:asciiTheme="majorBidi" w:eastAsia="Times New Roman" w:hAnsiTheme="majorBidi" w:cstheme="majorBidi"/>
          <w:color w:val="0E101A"/>
          <w:kern w:val="0"/>
          <w:sz w:val="28"/>
          <w:szCs w:val="28"/>
          <w:lang w:eastAsia="en-GB"/>
          <w14:ligatures w14:val="none"/>
        </w:rPr>
        <w:t>resources (</w:t>
      </w:r>
      <w:r w:rsidRPr="005A668D">
        <w:rPr>
          <w:rFonts w:asciiTheme="majorBidi" w:eastAsia="Times New Roman" w:hAnsiTheme="majorBidi" w:cstheme="majorBidi"/>
          <w:color w:val="0E101A"/>
          <w:kern w:val="0"/>
          <w:sz w:val="28"/>
          <w:szCs w:val="28"/>
          <w:lang w:eastAsia="en-GB"/>
          <w14:ligatures w14:val="none"/>
        </w:rPr>
        <w:t>Zhao, 2024). </w:t>
      </w:r>
    </w:p>
    <w:p w14:paraId="51341025" w14:textId="77777777" w:rsidR="00747FB7" w:rsidRDefault="00747FB7" w:rsidP="00C37648">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2EE60F9B" w14:textId="4BFF9E6F" w:rsidR="00C37648" w:rsidRPr="00EE38D3" w:rsidRDefault="000D5326" w:rsidP="00C37648">
      <w:pPr>
        <w:spacing w:after="0" w:line="360" w:lineRule="auto"/>
        <w:jc w:val="both"/>
        <w:rPr>
          <w:rFonts w:asciiTheme="majorBidi" w:eastAsia="Times New Roman" w:hAnsiTheme="majorBidi" w:cstheme="majorBidi"/>
          <w:b/>
          <w:bCs/>
          <w:color w:val="0E101A"/>
          <w:kern w:val="0"/>
          <w:sz w:val="32"/>
          <w:szCs w:val="32"/>
          <w:lang w:eastAsia="en-GB"/>
          <w14:ligatures w14:val="none"/>
        </w:rPr>
      </w:pPr>
      <w:r w:rsidRPr="00EE38D3">
        <w:rPr>
          <w:rFonts w:asciiTheme="majorBidi" w:eastAsia="Times New Roman" w:hAnsiTheme="majorBidi" w:cstheme="majorBidi"/>
          <w:b/>
          <w:bCs/>
          <w:color w:val="0E101A"/>
          <w:kern w:val="0"/>
          <w:sz w:val="32"/>
          <w:szCs w:val="32"/>
          <w:lang w:eastAsia="en-GB"/>
          <w14:ligatures w14:val="none"/>
        </w:rPr>
        <w:t>Alignment with Learning Theories</w:t>
      </w:r>
      <w:r w:rsidR="00EE38D3">
        <w:rPr>
          <w:rFonts w:asciiTheme="majorBidi" w:eastAsia="Times New Roman" w:hAnsiTheme="majorBidi" w:cstheme="majorBidi"/>
          <w:b/>
          <w:bCs/>
          <w:color w:val="0E101A"/>
          <w:kern w:val="0"/>
          <w:sz w:val="32"/>
          <w:szCs w:val="32"/>
          <w:lang w:eastAsia="en-GB"/>
          <w14:ligatures w14:val="none"/>
        </w:rPr>
        <w:t>:</w:t>
      </w:r>
    </w:p>
    <w:p w14:paraId="0D8FB80C" w14:textId="77777777" w:rsidR="00747FB7" w:rsidRPr="00747FB7" w:rsidRDefault="00747FB7" w:rsidP="00C37648">
      <w:pPr>
        <w:spacing w:after="0" w:line="360" w:lineRule="auto"/>
        <w:jc w:val="both"/>
        <w:rPr>
          <w:rFonts w:asciiTheme="majorBidi" w:eastAsia="Times New Roman" w:hAnsiTheme="majorBidi" w:cstheme="majorBidi"/>
          <w:b/>
          <w:bCs/>
          <w:color w:val="0E101A"/>
          <w:kern w:val="0"/>
          <w:sz w:val="32"/>
          <w:szCs w:val="32"/>
          <w:lang w:eastAsia="en-GB"/>
          <w14:ligatures w14:val="none"/>
        </w:rPr>
      </w:pPr>
    </w:p>
    <w:p w14:paraId="2F142407" w14:textId="36A328E5" w:rsidR="00747FB7" w:rsidRPr="00747FB7" w:rsidRDefault="000D5326" w:rsidP="00747FB7">
      <w:pPr>
        <w:spacing w:after="0" w:line="360" w:lineRule="auto"/>
        <w:jc w:val="both"/>
        <w:rPr>
          <w:rFonts w:asciiTheme="majorBidi" w:eastAsia="Times New Roman" w:hAnsiTheme="majorBidi" w:cstheme="majorBidi"/>
          <w:b/>
          <w:bCs/>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Gamification and Constructivism</w:t>
      </w:r>
    </w:p>
    <w:p w14:paraId="4C7570A3" w14:textId="3C30902D" w:rsidR="00194EB2" w:rsidRPr="005A668D" w:rsidRDefault="00194EB2" w:rsidP="00496FD8">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Research has shown that incorporating games into education significantly enhances student engagement and fosters a more profound interest in learning (</w:t>
      </w:r>
      <w:proofErr w:type="spellStart"/>
      <w:r w:rsidRPr="005A668D">
        <w:rPr>
          <w:rFonts w:asciiTheme="majorBidi" w:eastAsia="Times New Roman" w:hAnsiTheme="majorBidi" w:cstheme="majorBidi"/>
          <w:color w:val="0E101A"/>
          <w:kern w:val="0"/>
          <w:sz w:val="28"/>
          <w:szCs w:val="28"/>
          <w:lang w:eastAsia="en-GB"/>
          <w14:ligatures w14:val="none"/>
        </w:rPr>
        <w:t>Sitompul</w:t>
      </w:r>
      <w:proofErr w:type="spellEnd"/>
      <w:r w:rsidRPr="005A668D">
        <w:rPr>
          <w:rFonts w:asciiTheme="majorBidi" w:eastAsia="Times New Roman" w:hAnsiTheme="majorBidi" w:cstheme="majorBidi"/>
          <w:color w:val="0E101A"/>
          <w:kern w:val="0"/>
          <w:sz w:val="28"/>
          <w:szCs w:val="28"/>
          <w:lang w:eastAsia="en-GB"/>
          <w14:ligatures w14:val="none"/>
        </w:rPr>
        <w:t xml:space="preserve">, </w:t>
      </w:r>
      <w:proofErr w:type="spellStart"/>
      <w:r w:rsidRPr="005A668D">
        <w:rPr>
          <w:rFonts w:asciiTheme="majorBidi" w:eastAsia="Times New Roman" w:hAnsiTheme="majorBidi" w:cstheme="majorBidi"/>
          <w:color w:val="0E101A"/>
          <w:kern w:val="0"/>
          <w:sz w:val="28"/>
          <w:szCs w:val="28"/>
          <w:lang w:eastAsia="en-GB"/>
          <w14:ligatures w14:val="none"/>
        </w:rPr>
        <w:t>Sayekti</w:t>
      </w:r>
      <w:proofErr w:type="spellEnd"/>
      <w:r w:rsidRPr="005A668D">
        <w:rPr>
          <w:rFonts w:asciiTheme="majorBidi" w:eastAsia="Times New Roman" w:hAnsiTheme="majorBidi" w:cstheme="majorBidi"/>
          <w:color w:val="0E101A"/>
          <w:kern w:val="0"/>
          <w:sz w:val="28"/>
          <w:szCs w:val="28"/>
          <w:lang w:eastAsia="en-GB"/>
          <w14:ligatures w14:val="none"/>
        </w:rPr>
        <w:t xml:space="preserve">, and </w:t>
      </w:r>
      <w:proofErr w:type="spellStart"/>
      <w:r w:rsidRPr="005A668D">
        <w:rPr>
          <w:rFonts w:asciiTheme="majorBidi" w:eastAsia="Times New Roman" w:hAnsiTheme="majorBidi" w:cstheme="majorBidi"/>
          <w:color w:val="0E101A"/>
          <w:kern w:val="0"/>
          <w:sz w:val="28"/>
          <w:szCs w:val="28"/>
          <w:lang w:eastAsia="en-GB"/>
          <w14:ligatures w14:val="none"/>
        </w:rPr>
        <w:t>Saragih</w:t>
      </w:r>
      <w:proofErr w:type="spellEnd"/>
      <w:r w:rsidRPr="005A668D">
        <w:rPr>
          <w:rFonts w:asciiTheme="majorBidi" w:eastAsia="Times New Roman" w:hAnsiTheme="majorBidi" w:cstheme="majorBidi"/>
          <w:color w:val="0E101A"/>
          <w:kern w:val="0"/>
          <w:sz w:val="28"/>
          <w:szCs w:val="28"/>
          <w:lang w:eastAsia="en-GB"/>
          <w14:ligatures w14:val="none"/>
        </w:rPr>
        <w:t>, 2024). Gamification transforms traditional assessments into engaging, game-like experiences using elements such as points, badges, and leaderboards. It aims to enhance student motivation, engagement, and learning effectiveness by leveraging game design principles (</w:t>
      </w:r>
      <w:proofErr w:type="spellStart"/>
      <w:r w:rsidRPr="005A668D">
        <w:rPr>
          <w:rFonts w:asciiTheme="majorBidi" w:eastAsia="Times New Roman" w:hAnsiTheme="majorBidi" w:cstheme="majorBidi"/>
          <w:color w:val="0E101A"/>
          <w:kern w:val="0"/>
          <w:sz w:val="28"/>
          <w:szCs w:val="28"/>
          <w:lang w:eastAsia="en-GB"/>
          <w14:ligatures w14:val="none"/>
        </w:rPr>
        <w:t>Pitoyo</w:t>
      </w:r>
      <w:proofErr w:type="spellEnd"/>
      <w:r w:rsidRPr="005A668D">
        <w:rPr>
          <w:rFonts w:asciiTheme="majorBidi" w:eastAsia="Times New Roman" w:hAnsiTheme="majorBidi" w:cstheme="majorBidi"/>
          <w:color w:val="0E101A"/>
          <w:kern w:val="0"/>
          <w:sz w:val="28"/>
          <w:szCs w:val="28"/>
          <w:lang w:eastAsia="en-GB"/>
          <w14:ligatures w14:val="none"/>
        </w:rPr>
        <w:t xml:space="preserve"> and </w:t>
      </w:r>
      <w:proofErr w:type="spellStart"/>
      <w:r w:rsidRPr="005A668D">
        <w:rPr>
          <w:rFonts w:asciiTheme="majorBidi" w:eastAsia="Times New Roman" w:hAnsiTheme="majorBidi" w:cstheme="majorBidi"/>
          <w:color w:val="0E101A"/>
          <w:kern w:val="0"/>
          <w:sz w:val="28"/>
          <w:szCs w:val="28"/>
          <w:lang w:eastAsia="en-GB"/>
          <w14:ligatures w14:val="none"/>
        </w:rPr>
        <w:t>Asib</w:t>
      </w:r>
      <w:proofErr w:type="spellEnd"/>
      <w:r w:rsidRPr="005A668D">
        <w:rPr>
          <w:rFonts w:asciiTheme="majorBidi" w:eastAsia="Times New Roman" w:hAnsiTheme="majorBidi" w:cstheme="majorBidi"/>
          <w:color w:val="0E101A"/>
          <w:kern w:val="0"/>
          <w:sz w:val="28"/>
          <w:szCs w:val="28"/>
          <w:lang w:eastAsia="en-GB"/>
          <w14:ligatures w14:val="none"/>
        </w:rPr>
        <w:t>, 2020). According to Reece and Walker (2007, p. 130), gaming provides an interactive and engaging learning experience by incorporating competition and cooperation, enabling students to actively engage with their peers or the game itself. It is applicable across various subjects, such as team building, environmental awareness, and health education, and offers benefits like immediate feedback and opportunities for teacher observation. However, games may require custom creation, present management challenges, or not always be taken seriously</w:t>
      </w:r>
      <w:r w:rsidR="005A5435" w:rsidRPr="00213465">
        <w:t xml:space="preserve">. </w:t>
      </w:r>
      <w:r w:rsidR="005A5435" w:rsidRPr="005A668D">
        <w:rPr>
          <w:rFonts w:asciiTheme="majorBidi" w:eastAsia="Times New Roman" w:hAnsiTheme="majorBidi" w:cstheme="majorBidi"/>
          <w:color w:val="0E101A"/>
          <w:kern w:val="0"/>
          <w:sz w:val="28"/>
          <w:szCs w:val="28"/>
          <w:lang w:eastAsia="en-GB"/>
          <w14:ligatures w14:val="none"/>
        </w:rPr>
        <w:t xml:space="preserve">Despite these limitations, they offer an enjoyable and effective </w:t>
      </w:r>
      <w:r w:rsidR="005A5435" w:rsidRPr="005A668D">
        <w:rPr>
          <w:rFonts w:asciiTheme="majorBidi" w:eastAsia="Times New Roman" w:hAnsiTheme="majorBidi" w:cstheme="majorBidi"/>
          <w:color w:val="0E101A"/>
          <w:kern w:val="0"/>
          <w:sz w:val="28"/>
          <w:szCs w:val="28"/>
          <w:lang w:eastAsia="en-GB"/>
          <w14:ligatures w14:val="none"/>
        </w:rPr>
        <w:lastRenderedPageBreak/>
        <w:t>learning approach that fosters active engagement</w:t>
      </w:r>
      <w:r w:rsidR="005A5435" w:rsidRPr="00496FD8">
        <w:t xml:space="preserve"> </w:t>
      </w:r>
      <w:r w:rsidR="005A5435" w:rsidRPr="00496FD8">
        <w:rPr>
          <w:rFonts w:asciiTheme="majorBidi" w:eastAsia="Times New Roman" w:hAnsiTheme="majorBidi" w:cstheme="majorBidi"/>
          <w:color w:val="0E101A"/>
          <w:kern w:val="0"/>
          <w:sz w:val="28"/>
          <w:szCs w:val="28"/>
          <w:lang w:eastAsia="en-GB"/>
          <w14:ligatures w14:val="none"/>
        </w:rPr>
        <w:t>(</w:t>
      </w:r>
      <w:r w:rsidR="005A5435" w:rsidRPr="00213465">
        <w:rPr>
          <w:rFonts w:asciiTheme="majorBidi" w:eastAsia="Times New Roman" w:hAnsiTheme="majorBidi" w:cstheme="majorBidi"/>
          <w:color w:val="0E101A"/>
          <w:kern w:val="0"/>
          <w:sz w:val="28"/>
          <w:szCs w:val="28"/>
          <w:lang w:eastAsia="en-GB"/>
          <w14:ligatures w14:val="none"/>
        </w:rPr>
        <w:t>Bedrock Learning, 2021</w:t>
      </w:r>
      <w:r w:rsidR="005A5435" w:rsidRPr="005A668D">
        <w:rPr>
          <w:rFonts w:asciiTheme="majorBidi" w:eastAsia="Times New Roman" w:hAnsiTheme="majorBidi" w:cstheme="majorBidi"/>
          <w:color w:val="0E101A"/>
          <w:kern w:val="0"/>
          <w:sz w:val="28"/>
          <w:szCs w:val="28"/>
          <w:lang w:eastAsia="en-GB"/>
          <w14:ligatures w14:val="none"/>
        </w:rPr>
        <w:t>;</w:t>
      </w:r>
      <w:r w:rsidR="005A5435" w:rsidRPr="005A668D">
        <w:rPr>
          <w:rFonts w:asciiTheme="majorBidi" w:eastAsia="Times New Roman" w:hAnsiTheme="majorBidi" w:cstheme="majorBidi"/>
          <w:color w:val="0E101A"/>
          <w:kern w:val="0"/>
          <w:sz w:val="28"/>
          <w:szCs w:val="28"/>
          <w:lang w:eastAsia="en-GB"/>
          <w14:ligatures w14:val="none"/>
        </w:rPr>
        <w:t xml:space="preserve"> </w:t>
      </w:r>
      <w:r w:rsidR="00496FD8" w:rsidRPr="00496FD8">
        <w:rPr>
          <w:rFonts w:asciiTheme="majorBidi" w:eastAsia="Times New Roman" w:hAnsiTheme="majorBidi" w:cstheme="majorBidi"/>
          <w:color w:val="0E101A"/>
          <w:kern w:val="0"/>
          <w:sz w:val="28"/>
          <w:szCs w:val="28"/>
          <w:lang w:eastAsia="en-GB"/>
          <w14:ligatures w14:val="none"/>
        </w:rPr>
        <w:t>eLearning Industry, 2023)</w:t>
      </w:r>
      <w:r w:rsidRPr="005A668D">
        <w:rPr>
          <w:rFonts w:asciiTheme="majorBidi" w:eastAsia="Times New Roman" w:hAnsiTheme="majorBidi" w:cstheme="majorBidi"/>
          <w:color w:val="0E101A"/>
          <w:kern w:val="0"/>
          <w:sz w:val="28"/>
          <w:szCs w:val="28"/>
          <w:lang w:eastAsia="en-GB"/>
          <w14:ligatures w14:val="none"/>
        </w:rPr>
        <w:t>.</w:t>
      </w:r>
    </w:p>
    <w:p w14:paraId="00688461" w14:textId="621CAAD7" w:rsidR="00194EB2" w:rsidRDefault="00194EB2"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The gamification features of Quizizz align closely with Constructivist learning theories, which </w:t>
      </w:r>
      <w:r w:rsidR="00961F63" w:rsidRPr="005A668D">
        <w:rPr>
          <w:rFonts w:asciiTheme="majorBidi" w:eastAsia="Times New Roman" w:hAnsiTheme="majorBidi" w:cstheme="majorBidi"/>
          <w:color w:val="0E101A"/>
          <w:kern w:val="0"/>
          <w:sz w:val="28"/>
          <w:szCs w:val="28"/>
          <w:lang w:eastAsia="en-GB"/>
          <w14:ligatures w14:val="none"/>
        </w:rPr>
        <w:t>emphasise</w:t>
      </w:r>
      <w:r w:rsidRPr="005A668D">
        <w:rPr>
          <w:rFonts w:asciiTheme="majorBidi" w:eastAsia="Times New Roman" w:hAnsiTheme="majorBidi" w:cstheme="majorBidi"/>
          <w:color w:val="0E101A"/>
          <w:kern w:val="0"/>
          <w:sz w:val="28"/>
          <w:szCs w:val="28"/>
          <w:lang w:eastAsia="en-GB"/>
          <w14:ligatures w14:val="none"/>
        </w:rPr>
        <w:t xml:space="preserve"> active participation and meaningful engagement in the learning process. By transforming quizzes into interactive games, Quizizz encourages learners to construct knowledge actively rather than passively </w:t>
      </w:r>
      <w:r w:rsidR="00961F63" w:rsidRPr="005A668D">
        <w:rPr>
          <w:rFonts w:asciiTheme="majorBidi" w:eastAsia="Times New Roman" w:hAnsiTheme="majorBidi" w:cstheme="majorBidi"/>
          <w:color w:val="0E101A"/>
          <w:kern w:val="0"/>
          <w:sz w:val="28"/>
          <w:szCs w:val="28"/>
          <w:lang w:eastAsia="en-GB"/>
          <w14:ligatures w14:val="none"/>
        </w:rPr>
        <w:t>absorb</w:t>
      </w:r>
      <w:r w:rsidRPr="005A668D">
        <w:rPr>
          <w:rFonts w:asciiTheme="majorBidi" w:eastAsia="Times New Roman" w:hAnsiTheme="majorBidi" w:cstheme="majorBidi"/>
          <w:color w:val="0E101A"/>
          <w:kern w:val="0"/>
          <w:sz w:val="28"/>
          <w:szCs w:val="28"/>
          <w:lang w:eastAsia="en-GB"/>
          <w14:ligatures w14:val="none"/>
        </w:rPr>
        <w:t xml:space="preserve"> information. For example, when learners compete in a Quizizz game, they engage with the material, solve problems, and make decisions, fostering deeper cognitive processing and retention (</w:t>
      </w:r>
      <w:proofErr w:type="spellStart"/>
      <w:r w:rsidRPr="005A668D">
        <w:rPr>
          <w:rFonts w:asciiTheme="majorBidi" w:eastAsia="Times New Roman" w:hAnsiTheme="majorBidi" w:cstheme="majorBidi"/>
          <w:color w:val="0E101A"/>
          <w:kern w:val="0"/>
          <w:sz w:val="28"/>
          <w:szCs w:val="28"/>
          <w:lang w:eastAsia="en-GB"/>
          <w14:ligatures w14:val="none"/>
        </w:rPr>
        <w:t>Munawir</w:t>
      </w:r>
      <w:proofErr w:type="spellEnd"/>
      <w:r w:rsidRPr="005A668D">
        <w:rPr>
          <w:rFonts w:asciiTheme="majorBidi" w:eastAsia="Times New Roman" w:hAnsiTheme="majorBidi" w:cstheme="majorBidi"/>
          <w:color w:val="0E101A"/>
          <w:kern w:val="0"/>
          <w:sz w:val="28"/>
          <w:szCs w:val="28"/>
          <w:lang w:eastAsia="en-GB"/>
          <w14:ligatures w14:val="none"/>
        </w:rPr>
        <w:t xml:space="preserve"> and </w:t>
      </w:r>
      <w:proofErr w:type="spellStart"/>
      <w:r w:rsidRPr="005A668D">
        <w:rPr>
          <w:rFonts w:asciiTheme="majorBidi" w:eastAsia="Times New Roman" w:hAnsiTheme="majorBidi" w:cstheme="majorBidi"/>
          <w:color w:val="0E101A"/>
          <w:kern w:val="0"/>
          <w:sz w:val="28"/>
          <w:szCs w:val="28"/>
          <w:lang w:eastAsia="en-GB"/>
          <w14:ligatures w14:val="none"/>
        </w:rPr>
        <w:t>Hasbi</w:t>
      </w:r>
      <w:proofErr w:type="spellEnd"/>
      <w:r w:rsidRPr="005A668D">
        <w:rPr>
          <w:rFonts w:asciiTheme="majorBidi" w:eastAsia="Times New Roman" w:hAnsiTheme="majorBidi" w:cstheme="majorBidi"/>
          <w:color w:val="0E101A"/>
          <w:kern w:val="0"/>
          <w:sz w:val="28"/>
          <w:szCs w:val="28"/>
          <w:lang w:eastAsia="en-GB"/>
          <w14:ligatures w14:val="none"/>
        </w:rPr>
        <w:t xml:space="preserve">, 2021). According to </w:t>
      </w:r>
      <w:proofErr w:type="spellStart"/>
      <w:r w:rsidRPr="005A668D">
        <w:rPr>
          <w:rFonts w:asciiTheme="majorBidi" w:eastAsia="Times New Roman" w:hAnsiTheme="majorBidi" w:cstheme="majorBidi"/>
          <w:color w:val="0E101A"/>
          <w:kern w:val="0"/>
          <w:sz w:val="28"/>
          <w:szCs w:val="28"/>
          <w:lang w:eastAsia="en-GB"/>
          <w14:ligatures w14:val="none"/>
        </w:rPr>
        <w:t>Pesántez-Sigüenza</w:t>
      </w:r>
      <w:proofErr w:type="spellEnd"/>
      <w:r w:rsidRPr="005A668D">
        <w:rPr>
          <w:rFonts w:asciiTheme="majorBidi" w:eastAsia="Times New Roman" w:hAnsiTheme="majorBidi" w:cstheme="majorBidi"/>
          <w:color w:val="0E101A"/>
          <w:kern w:val="0"/>
          <w:sz w:val="28"/>
          <w:szCs w:val="28"/>
          <w:lang w:eastAsia="en-GB"/>
          <w14:ligatures w14:val="none"/>
        </w:rPr>
        <w:t xml:space="preserve"> and Naranjo-Andrade (2023, p. 190), Constructivist theories view learning as creating new knowledge connected to prior understanding, which promotes deep comprehension. Constructivism </w:t>
      </w:r>
      <w:r w:rsidR="00961F63" w:rsidRPr="005A668D">
        <w:rPr>
          <w:rFonts w:asciiTheme="majorBidi" w:eastAsia="Times New Roman" w:hAnsiTheme="majorBidi" w:cstheme="majorBidi"/>
          <w:color w:val="0E101A"/>
          <w:kern w:val="0"/>
          <w:sz w:val="28"/>
          <w:szCs w:val="28"/>
          <w:lang w:eastAsia="en-GB"/>
          <w14:ligatures w14:val="none"/>
        </w:rPr>
        <w:t>emphasises</w:t>
      </w:r>
      <w:r w:rsidRPr="005A668D">
        <w:rPr>
          <w:rFonts w:asciiTheme="majorBidi" w:eastAsia="Times New Roman" w:hAnsiTheme="majorBidi" w:cstheme="majorBidi"/>
          <w:color w:val="0E101A"/>
          <w:kern w:val="0"/>
          <w:sz w:val="28"/>
          <w:szCs w:val="28"/>
          <w:lang w:eastAsia="en-GB"/>
          <w14:ligatures w14:val="none"/>
        </w:rPr>
        <w:t xml:space="preserve"> understanding over </w:t>
      </w:r>
      <w:r w:rsidR="00961F63" w:rsidRPr="005A668D">
        <w:rPr>
          <w:rFonts w:asciiTheme="majorBidi" w:eastAsia="Times New Roman" w:hAnsiTheme="majorBidi" w:cstheme="majorBidi"/>
          <w:color w:val="0E101A"/>
          <w:kern w:val="0"/>
          <w:sz w:val="28"/>
          <w:szCs w:val="28"/>
          <w:lang w:eastAsia="en-GB"/>
          <w14:ligatures w14:val="none"/>
        </w:rPr>
        <w:t>memorisation</w:t>
      </w:r>
      <w:r w:rsidRPr="005A668D">
        <w:rPr>
          <w:rFonts w:asciiTheme="majorBidi" w:eastAsia="Times New Roman" w:hAnsiTheme="majorBidi" w:cstheme="majorBidi"/>
          <w:color w:val="0E101A"/>
          <w:kern w:val="0"/>
          <w:sz w:val="28"/>
          <w:szCs w:val="28"/>
          <w:lang w:eastAsia="en-GB"/>
          <w14:ligatures w14:val="none"/>
        </w:rPr>
        <w:t xml:space="preserve"> and highlights students' active role in constructing knowledge and taking responsibility for their learning (Fosnot, 2013). Active learning strategies, such as implementing tools like Quizizz or Kahoot, align with this paradigm by encouraging exploration and meaningful engagement. These methods make learning engaging and enjoyable, enabling learners to acquire vocabulary and other knowledge effectively.</w:t>
      </w:r>
    </w:p>
    <w:p w14:paraId="2B294320" w14:textId="77777777" w:rsidR="00173A7E" w:rsidRPr="005A668D" w:rsidRDefault="00173A7E"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3C7F63B3" w14:textId="4E8C88CA"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Social Features and Social Constructivism</w:t>
      </w:r>
    </w:p>
    <w:p w14:paraId="7E209E78"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According to Vygotsky's sociocultural theory, learning occurs through social interactions with more knowledgeable others, such as peers and teachers (Vygotsky and Cole,1978).</w:t>
      </w:r>
    </w:p>
    <w:p w14:paraId="446C56A2"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Social Constructivism posits that learning is a social endeavour enhanced through interaction and collaboration with others. Quizizz's multiplayer mode supports this theory by enabling learners to participate in group quizzes, either in teams or as individuals in a shared environment. This collaborative approach not only builds a sense of community but also allows learners to exchange ideas and learn from one another (</w:t>
      </w:r>
      <w:proofErr w:type="spellStart"/>
      <w:r w:rsidRPr="005A668D">
        <w:rPr>
          <w:rFonts w:asciiTheme="majorBidi" w:eastAsia="Times New Roman" w:hAnsiTheme="majorBidi" w:cstheme="majorBidi"/>
          <w:color w:val="0E101A"/>
          <w:kern w:val="0"/>
          <w:sz w:val="28"/>
          <w:szCs w:val="28"/>
          <w:lang w:eastAsia="en-GB"/>
          <w14:ligatures w14:val="none"/>
        </w:rPr>
        <w:t>Nurfadila</w:t>
      </w:r>
      <w:proofErr w:type="spellEnd"/>
      <w:r w:rsidRPr="005A668D">
        <w:rPr>
          <w:rFonts w:asciiTheme="majorBidi" w:eastAsia="Times New Roman" w:hAnsiTheme="majorBidi" w:cstheme="majorBidi"/>
          <w:color w:val="0E101A"/>
          <w:kern w:val="0"/>
          <w:sz w:val="28"/>
          <w:szCs w:val="28"/>
          <w:lang w:eastAsia="en-GB"/>
          <w14:ligatures w14:val="none"/>
        </w:rPr>
        <w:t xml:space="preserve">, Hajar and Arsyad, 2024; Pate, Donaldson and </w:t>
      </w:r>
      <w:r w:rsidRPr="005A668D">
        <w:rPr>
          <w:rFonts w:asciiTheme="majorBidi" w:eastAsia="Times New Roman" w:hAnsiTheme="majorBidi" w:cstheme="majorBidi"/>
          <w:color w:val="0E101A"/>
          <w:kern w:val="0"/>
          <w:sz w:val="28"/>
          <w:szCs w:val="28"/>
          <w:lang w:eastAsia="en-GB"/>
          <w14:ligatures w14:val="none"/>
        </w:rPr>
        <w:lastRenderedPageBreak/>
        <w:t>Carter1, 2024.). Additionally, the platform's ability to integrate with virtual classrooms further facilitates social learning in online or hybrid settings (Raes et al.,2020).</w:t>
      </w:r>
    </w:p>
    <w:p w14:paraId="0B445434"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Online Nature and Connectivism</w:t>
      </w:r>
    </w:p>
    <w:p w14:paraId="575F1014" w14:textId="5B13AA5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Siemens (2004, cited in Zulkifli, Hisham and Razak, 2022, p. 17) defines Connectivism as a theory that conceptuali</w:t>
      </w:r>
      <w:r w:rsidR="001911B0">
        <w:rPr>
          <w:rFonts w:asciiTheme="majorBidi" w:eastAsia="Times New Roman" w:hAnsiTheme="majorBidi" w:cstheme="majorBidi"/>
          <w:color w:val="0E101A"/>
          <w:kern w:val="0"/>
          <w:sz w:val="28"/>
          <w:szCs w:val="28"/>
          <w:lang w:eastAsia="en-GB"/>
          <w14:ligatures w14:val="none"/>
        </w:rPr>
        <w:t>s</w:t>
      </w:r>
      <w:r w:rsidRPr="005A668D">
        <w:rPr>
          <w:rFonts w:asciiTheme="majorBidi" w:eastAsia="Times New Roman" w:hAnsiTheme="majorBidi" w:cstheme="majorBidi"/>
          <w:color w:val="0E101A"/>
          <w:kern w:val="0"/>
          <w:sz w:val="28"/>
          <w:szCs w:val="28"/>
          <w:lang w:eastAsia="en-GB"/>
          <w14:ligatures w14:val="none"/>
        </w:rPr>
        <w:t>es information as a dynamic and continuously growing network. It underscores the importance of internet technologies, including wikis, web browsers, and online forums, in fostering innovative learning experiences.</w:t>
      </w:r>
    </w:p>
    <w:p w14:paraId="74F8AA27" w14:textId="3878855B" w:rsidR="000D5326"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Quizizz's online nature aligns with the principles of Connectivism, highlighting networks and technology's role in modern learning environments. As a web-based tool, Quizizz connects learners and instructors in a seamless digital ecosystem. It allows learners to access quizzes and materials anytime, anywhere, fostering a networked approach to education. </w:t>
      </w:r>
      <w:r w:rsidR="006129DB">
        <w:rPr>
          <w:rFonts w:asciiTheme="majorBidi" w:eastAsia="Times New Roman" w:hAnsiTheme="majorBidi" w:cstheme="majorBidi"/>
          <w:color w:val="0E101A"/>
          <w:kern w:val="0"/>
          <w:sz w:val="28"/>
          <w:szCs w:val="28"/>
          <w:lang w:eastAsia="en-GB"/>
          <w14:ligatures w14:val="none"/>
        </w:rPr>
        <w:t xml:space="preserve">This connectivity ensures that learning is not confined to the </w:t>
      </w:r>
      <w:r w:rsidR="00AD29F2">
        <w:rPr>
          <w:rFonts w:asciiTheme="majorBidi" w:eastAsia="Times New Roman" w:hAnsiTheme="majorBidi" w:cstheme="majorBidi"/>
          <w:color w:val="0E101A"/>
          <w:kern w:val="0"/>
          <w:sz w:val="28"/>
          <w:szCs w:val="28"/>
          <w:lang w:eastAsia="en-GB"/>
          <w14:ligatures w14:val="none"/>
        </w:rPr>
        <w:t>classroom but</w:t>
      </w:r>
      <w:r w:rsidR="006129DB">
        <w:rPr>
          <w:rFonts w:asciiTheme="majorBidi" w:eastAsia="Times New Roman" w:hAnsiTheme="majorBidi" w:cstheme="majorBidi"/>
          <w:color w:val="0E101A"/>
          <w:kern w:val="0"/>
          <w:sz w:val="28"/>
          <w:szCs w:val="28"/>
          <w:lang w:eastAsia="en-GB"/>
          <w14:ligatures w14:val="none"/>
        </w:rPr>
        <w:t xml:space="preserve"> rather promotes lifelong and autonomous learning practices. </w:t>
      </w:r>
      <w:r w:rsidRPr="005A668D">
        <w:rPr>
          <w:rFonts w:asciiTheme="majorBidi" w:eastAsia="Times New Roman" w:hAnsiTheme="majorBidi" w:cstheme="majorBidi"/>
          <w:color w:val="0E101A"/>
          <w:kern w:val="0"/>
          <w:sz w:val="28"/>
          <w:szCs w:val="28"/>
          <w:lang w:eastAsia="en-GB"/>
          <w14:ligatures w14:val="none"/>
        </w:rPr>
        <w:t>(Tan, Chan and Mohd Said, 2021).</w:t>
      </w:r>
    </w:p>
    <w:p w14:paraId="6ED3D90B" w14:textId="77777777" w:rsidR="00AD29F2" w:rsidRPr="005A668D" w:rsidRDefault="00AD29F2"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02A480AD"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TPACK and SAMR Frameworks</w:t>
      </w:r>
    </w:p>
    <w:p w14:paraId="3BD0D5F4" w14:textId="63ED73BE" w:rsidR="00600FB2"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When integrating digital tools like Quizizz into teaching practices, it is essential to carefully plan their use to ensure they align with pedagogical objectives and enhance the learning experience. As Joanne Walsh supports, "The use of technology is not a guarantee of better teaching or learning. Careful consideration and planning are required if digital technologies can be used effectively." </w:t>
      </w:r>
      <w:r w:rsidR="00A62AF9" w:rsidRPr="005A668D">
        <w:rPr>
          <w:rFonts w:asciiTheme="majorBidi" w:eastAsia="Times New Roman" w:hAnsiTheme="majorBidi" w:cstheme="majorBidi"/>
          <w:color w:val="0E101A"/>
          <w:kern w:val="0"/>
          <w:sz w:val="28"/>
          <w:szCs w:val="28"/>
          <w:lang w:eastAsia="en-GB"/>
          <w14:ligatures w14:val="none"/>
        </w:rPr>
        <w:t>(2017, p.28)</w:t>
      </w:r>
    </w:p>
    <w:p w14:paraId="7BE90C8A" w14:textId="5D08F5F6"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C37648">
        <w:rPr>
          <w:rFonts w:asciiTheme="majorBidi" w:eastAsia="Times New Roman" w:hAnsiTheme="majorBidi" w:cstheme="majorBidi"/>
          <w:color w:val="0E101A"/>
          <w:kern w:val="0"/>
          <w:sz w:val="28"/>
          <w:szCs w:val="28"/>
          <w:lang w:eastAsia="en-GB"/>
          <w14:ligatures w14:val="none"/>
        </w:rPr>
        <w:t>Models such as SAMR and TPACK can provide frameworks for understanding technology integration in the classroom.</w:t>
      </w:r>
    </w:p>
    <w:p w14:paraId="369303F8"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In terms of TPACK (Technological, Pedagogical, and Content Knowledge), Quizizz integrates technology with sound pedagogical strategies to </w:t>
      </w:r>
      <w:r w:rsidRPr="00C37648">
        <w:rPr>
          <w:rFonts w:asciiTheme="majorBidi" w:eastAsia="Times New Roman" w:hAnsiTheme="majorBidi" w:cstheme="majorBidi"/>
          <w:color w:val="0E101A"/>
          <w:kern w:val="0"/>
          <w:sz w:val="28"/>
          <w:szCs w:val="28"/>
          <w:lang w:eastAsia="en-GB"/>
          <w14:ligatures w14:val="none"/>
        </w:rPr>
        <w:t>deliver content in engaging and meaningful ways.</w:t>
      </w:r>
      <w:r w:rsidRPr="005A668D">
        <w:rPr>
          <w:rFonts w:asciiTheme="majorBidi" w:eastAsia="Times New Roman" w:hAnsiTheme="majorBidi" w:cstheme="majorBidi"/>
          <w:color w:val="0E101A"/>
          <w:kern w:val="0"/>
          <w:sz w:val="28"/>
          <w:szCs w:val="28"/>
          <w:lang w:eastAsia="en-GB"/>
          <w14:ligatures w14:val="none"/>
        </w:rPr>
        <w:t xml:space="preserve"> It bridges the gap between content </w:t>
      </w:r>
      <w:r w:rsidRPr="005A668D">
        <w:rPr>
          <w:rFonts w:asciiTheme="majorBidi" w:eastAsia="Times New Roman" w:hAnsiTheme="majorBidi" w:cstheme="majorBidi"/>
          <w:color w:val="0E101A"/>
          <w:kern w:val="0"/>
          <w:sz w:val="28"/>
          <w:szCs w:val="28"/>
          <w:lang w:eastAsia="en-GB"/>
          <w14:ligatures w14:val="none"/>
        </w:rPr>
        <w:lastRenderedPageBreak/>
        <w:t>delivery and learner engagement by combining subject knowledge with interactive technology, making it an exemplary tool for modern educators (</w:t>
      </w:r>
      <w:proofErr w:type="spellStart"/>
      <w:r w:rsidRPr="005A668D">
        <w:rPr>
          <w:rFonts w:asciiTheme="majorBidi" w:eastAsia="Times New Roman" w:hAnsiTheme="majorBidi" w:cstheme="majorBidi"/>
          <w:color w:val="0E101A"/>
          <w:kern w:val="0"/>
          <w:sz w:val="28"/>
          <w:szCs w:val="28"/>
          <w:lang w:eastAsia="en-GB"/>
          <w14:ligatures w14:val="none"/>
        </w:rPr>
        <w:t>Guntari</w:t>
      </w:r>
      <w:proofErr w:type="spellEnd"/>
      <w:r w:rsidRPr="005A668D">
        <w:rPr>
          <w:rFonts w:asciiTheme="majorBidi" w:eastAsia="Times New Roman" w:hAnsiTheme="majorBidi" w:cstheme="majorBidi"/>
          <w:color w:val="0E101A"/>
          <w:kern w:val="0"/>
          <w:sz w:val="28"/>
          <w:szCs w:val="28"/>
          <w:lang w:eastAsia="en-GB"/>
          <w14:ligatures w14:val="none"/>
        </w:rPr>
        <w:t xml:space="preserve"> and Jatmika, 2023; </w:t>
      </w:r>
      <w:proofErr w:type="spellStart"/>
      <w:r w:rsidRPr="005A668D">
        <w:rPr>
          <w:rFonts w:asciiTheme="majorBidi" w:eastAsia="Times New Roman" w:hAnsiTheme="majorBidi" w:cstheme="majorBidi"/>
          <w:color w:val="0E101A"/>
          <w:kern w:val="0"/>
          <w:sz w:val="28"/>
          <w:szCs w:val="28"/>
          <w:lang w:eastAsia="en-GB"/>
          <w14:ligatures w14:val="none"/>
        </w:rPr>
        <w:t>Astariani</w:t>
      </w:r>
      <w:proofErr w:type="spellEnd"/>
      <w:r w:rsidRPr="005A668D">
        <w:rPr>
          <w:rFonts w:asciiTheme="majorBidi" w:eastAsia="Times New Roman" w:hAnsiTheme="majorBidi" w:cstheme="majorBidi"/>
          <w:color w:val="0E101A"/>
          <w:kern w:val="0"/>
          <w:sz w:val="28"/>
          <w:szCs w:val="28"/>
          <w:lang w:eastAsia="en-GB"/>
          <w14:ligatures w14:val="none"/>
        </w:rPr>
        <w:t xml:space="preserve"> et al., 2024).</w:t>
      </w:r>
    </w:p>
    <w:p w14:paraId="46D911E2" w14:textId="10B98714" w:rsidR="00855E94" w:rsidRPr="00855E94" w:rsidRDefault="000D5326" w:rsidP="00BE25F0">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The SAMR (Substitution, Augmentation, Modification, Redefinition) model illustrates Quizizz's potential to transform teaching practices. At the substitution level, Quizizz can replace traditional paper quizzes with digital versions (Puentedura, 2014). At the augmentation level, instant feedback and automated grading enhance the quiz-taking experience (Kurt, 2023). At the modification level, instructors can create adaptive quizzes tailored to learner needs, incorporating multimedia elements like images and videos (Puentedura, 2014). At the redefinition level, Quizizz enables entirely new learning experiences, such as global collaborative quizzes, which were previously inconceivable (Kurt, 2023)</w:t>
      </w:r>
      <w:r w:rsidR="00BE25F0">
        <w:rPr>
          <w:rFonts w:asciiTheme="majorBidi" w:eastAsia="Times New Roman" w:hAnsiTheme="majorBidi" w:cstheme="majorBidi"/>
          <w:color w:val="0E101A"/>
          <w:kern w:val="0"/>
          <w:sz w:val="28"/>
          <w:szCs w:val="28"/>
          <w:lang w:eastAsia="en-GB"/>
          <w14:ligatures w14:val="none"/>
        </w:rPr>
        <w:t>.</w:t>
      </w:r>
    </w:p>
    <w:p w14:paraId="16BCA43D" w14:textId="77777777" w:rsidR="00C37648" w:rsidRPr="00C37648" w:rsidRDefault="00C37648" w:rsidP="003B2DA6">
      <w:pPr>
        <w:spacing w:after="0" w:line="360" w:lineRule="auto"/>
        <w:jc w:val="both"/>
        <w:rPr>
          <w:rFonts w:asciiTheme="majorBidi" w:eastAsia="Times New Roman" w:hAnsiTheme="majorBidi" w:cstheme="majorBidi"/>
          <w:b/>
          <w:bCs/>
          <w:color w:val="0E101A"/>
          <w:kern w:val="0"/>
          <w:sz w:val="28"/>
          <w:szCs w:val="28"/>
          <w:lang w:eastAsia="en-GB"/>
          <w14:ligatures w14:val="none"/>
        </w:rPr>
      </w:pPr>
    </w:p>
    <w:p w14:paraId="6862645E" w14:textId="286DDBF2" w:rsidR="000D5326" w:rsidRDefault="000D5326" w:rsidP="003B2DA6">
      <w:pPr>
        <w:spacing w:after="0" w:line="360" w:lineRule="auto"/>
        <w:jc w:val="both"/>
        <w:rPr>
          <w:rFonts w:asciiTheme="majorBidi" w:eastAsia="Times New Roman" w:hAnsiTheme="majorBidi" w:cstheme="majorBidi"/>
          <w:b/>
          <w:bCs/>
          <w:color w:val="0E101A"/>
          <w:kern w:val="0"/>
          <w:sz w:val="32"/>
          <w:szCs w:val="32"/>
          <w:lang w:eastAsia="en-GB"/>
          <w14:ligatures w14:val="none"/>
        </w:rPr>
      </w:pPr>
      <w:r w:rsidRPr="00EE38D3">
        <w:rPr>
          <w:rFonts w:asciiTheme="majorBidi" w:eastAsia="Times New Roman" w:hAnsiTheme="majorBidi" w:cstheme="majorBidi"/>
          <w:b/>
          <w:bCs/>
          <w:color w:val="0E101A"/>
          <w:kern w:val="0"/>
          <w:sz w:val="32"/>
          <w:szCs w:val="32"/>
          <w:lang w:eastAsia="en-GB"/>
          <w14:ligatures w14:val="none"/>
        </w:rPr>
        <w:t>Practical Applications in Professional Practice</w:t>
      </w:r>
      <w:r w:rsidR="00EE38D3">
        <w:rPr>
          <w:rFonts w:asciiTheme="majorBidi" w:eastAsia="Times New Roman" w:hAnsiTheme="majorBidi" w:cstheme="majorBidi"/>
          <w:b/>
          <w:bCs/>
          <w:color w:val="0E101A"/>
          <w:kern w:val="0"/>
          <w:sz w:val="32"/>
          <w:szCs w:val="32"/>
          <w:lang w:eastAsia="en-GB"/>
          <w14:ligatures w14:val="none"/>
        </w:rPr>
        <w:t>:</w:t>
      </w:r>
    </w:p>
    <w:p w14:paraId="751B92E6" w14:textId="77777777" w:rsidR="00182373" w:rsidRPr="00EE38D3" w:rsidRDefault="00182373" w:rsidP="003B2DA6">
      <w:pPr>
        <w:spacing w:after="0" w:line="360" w:lineRule="auto"/>
        <w:jc w:val="both"/>
        <w:rPr>
          <w:rFonts w:asciiTheme="majorBidi" w:eastAsia="Times New Roman" w:hAnsiTheme="majorBidi" w:cstheme="majorBidi"/>
          <w:color w:val="0E101A"/>
          <w:kern w:val="0"/>
          <w:sz w:val="32"/>
          <w:szCs w:val="32"/>
          <w:lang w:eastAsia="en-GB"/>
          <w14:ligatures w14:val="none"/>
        </w:rPr>
      </w:pPr>
    </w:p>
    <w:p w14:paraId="21B15500"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Formative Assessments</w:t>
      </w:r>
    </w:p>
    <w:p w14:paraId="2B16953A" w14:textId="488CA8BD" w:rsidR="000D5326"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Quizizz is highly effective for formative assessments, allowing educators to gauge learner understanding during lessons. For instance, an instructor teaching an English for Speakers of Other Languages (ESOL) class could use Quizizz to test learners' grasp of grammatical </w:t>
      </w:r>
      <w:r w:rsidR="00182373" w:rsidRPr="005A668D">
        <w:rPr>
          <w:rFonts w:asciiTheme="majorBidi" w:eastAsia="Times New Roman" w:hAnsiTheme="majorBidi" w:cstheme="majorBidi"/>
          <w:color w:val="0E101A"/>
          <w:kern w:val="0"/>
          <w:sz w:val="28"/>
          <w:szCs w:val="28"/>
          <w:lang w:eastAsia="en-GB"/>
          <w14:ligatures w14:val="none"/>
        </w:rPr>
        <w:t>structures (</w:t>
      </w:r>
      <w:proofErr w:type="spellStart"/>
      <w:r w:rsidRPr="005A668D">
        <w:rPr>
          <w:rFonts w:asciiTheme="majorBidi" w:eastAsia="Times New Roman" w:hAnsiTheme="majorBidi" w:cstheme="majorBidi"/>
          <w:color w:val="0E101A"/>
          <w:kern w:val="0"/>
          <w:sz w:val="28"/>
          <w:szCs w:val="28"/>
          <w:lang w:eastAsia="en-GB"/>
          <w14:ligatures w14:val="none"/>
        </w:rPr>
        <w:t>Chuquín</w:t>
      </w:r>
      <w:proofErr w:type="spellEnd"/>
      <w:r w:rsidRPr="005A668D">
        <w:rPr>
          <w:rFonts w:asciiTheme="majorBidi" w:eastAsia="Times New Roman" w:hAnsiTheme="majorBidi" w:cstheme="majorBidi"/>
          <w:color w:val="0E101A"/>
          <w:kern w:val="0"/>
          <w:sz w:val="28"/>
          <w:szCs w:val="28"/>
          <w:lang w:eastAsia="en-GB"/>
          <w14:ligatures w14:val="none"/>
        </w:rPr>
        <w:t>, Paguay, and Mora, 2020). The platform's real-time analytics enable the instructor to identify areas where learners struggle and adjust their teaching strategies accordingly (Puentedura, 2014).</w:t>
      </w:r>
    </w:p>
    <w:p w14:paraId="2B4BDC98" w14:textId="77777777" w:rsidR="00C37648" w:rsidRPr="005A668D" w:rsidRDefault="00C37648"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1C679CB4"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Self-Paced Learning</w:t>
      </w:r>
    </w:p>
    <w:p w14:paraId="4DF35592" w14:textId="40FE3C14"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The platform's self-paced mode is particularly beneficial for homework and independent study tasks. </w:t>
      </w:r>
      <w:r w:rsidR="00F42984" w:rsidRPr="005A668D">
        <w:rPr>
          <w:rFonts w:asciiTheme="majorBidi" w:eastAsia="Times New Roman" w:hAnsiTheme="majorBidi" w:cstheme="majorBidi"/>
          <w:color w:val="0E101A"/>
          <w:kern w:val="0"/>
          <w:sz w:val="28"/>
          <w:szCs w:val="28"/>
          <w:lang w:eastAsia="en-GB"/>
          <w14:ligatures w14:val="none"/>
        </w:rPr>
        <w:t xml:space="preserve">Self-paced study is fundamental to independent and </w:t>
      </w:r>
      <w:r w:rsidR="00F42984" w:rsidRPr="005A668D">
        <w:rPr>
          <w:rFonts w:asciiTheme="majorBidi" w:eastAsia="Times New Roman" w:hAnsiTheme="majorBidi" w:cstheme="majorBidi"/>
          <w:color w:val="0E101A"/>
          <w:kern w:val="0"/>
          <w:sz w:val="28"/>
          <w:szCs w:val="28"/>
          <w:lang w:eastAsia="en-GB"/>
          <w14:ligatures w14:val="none"/>
        </w:rPr>
        <w:lastRenderedPageBreak/>
        <w:t>distance education, granting learners autonomy over time, place, and learning sequence. Foundational theories emphasi</w:t>
      </w:r>
      <w:r w:rsidR="00F42984">
        <w:rPr>
          <w:rFonts w:asciiTheme="majorBidi" w:eastAsia="Times New Roman" w:hAnsiTheme="majorBidi" w:cstheme="majorBidi"/>
          <w:color w:val="0E101A"/>
          <w:kern w:val="0"/>
          <w:sz w:val="28"/>
          <w:szCs w:val="28"/>
          <w:lang w:eastAsia="en-GB"/>
          <w14:ligatures w14:val="none"/>
        </w:rPr>
        <w:t>s</w:t>
      </w:r>
      <w:r w:rsidR="00F42984" w:rsidRPr="005A668D">
        <w:rPr>
          <w:rFonts w:asciiTheme="majorBidi" w:eastAsia="Times New Roman" w:hAnsiTheme="majorBidi" w:cstheme="majorBidi"/>
          <w:color w:val="0E101A"/>
          <w:kern w:val="0"/>
          <w:sz w:val="28"/>
          <w:szCs w:val="28"/>
          <w:lang w:eastAsia="en-GB"/>
          <w14:ligatures w14:val="none"/>
        </w:rPr>
        <w:t>e its</w:t>
      </w:r>
      <w:r w:rsidRPr="005A668D">
        <w:rPr>
          <w:rFonts w:asciiTheme="majorBidi" w:eastAsia="Times New Roman" w:hAnsiTheme="majorBidi" w:cstheme="majorBidi"/>
          <w:color w:val="0E101A"/>
          <w:kern w:val="0"/>
          <w:sz w:val="28"/>
          <w:szCs w:val="28"/>
          <w:lang w:eastAsia="en-GB"/>
          <w14:ligatures w14:val="none"/>
        </w:rPr>
        <w:t xml:space="preserve"> benefits, including freedom, responsibility, and flexibility (Thiessen, 2014, p. 21). However, many online courses do not fully implement this feature despite its theoretical importance.</w:t>
      </w:r>
      <w:r w:rsidR="00752728" w:rsidRPr="005A668D">
        <w:rPr>
          <w:rFonts w:asciiTheme="majorBidi" w:eastAsia="Times New Roman" w:hAnsiTheme="majorBidi" w:cstheme="majorBidi"/>
          <w:color w:val="0E101A"/>
          <w:kern w:val="0"/>
          <w:sz w:val="28"/>
          <w:szCs w:val="28"/>
          <w:lang w:eastAsia="en-GB"/>
          <w14:ligatures w14:val="none"/>
        </w:rPr>
        <w:t xml:space="preserve"> </w:t>
      </w:r>
    </w:p>
    <w:p w14:paraId="0B269404" w14:textId="77777777" w:rsidR="000D5326"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Learners can complete quizzes at their own pace, allowing them to revisit challenging concepts and solidify their understanding. For example, in a post-compulsory education setting, learners studying mathematics could use Quizizz to practice solving equations and receive instant feedback on their performance (Corpuz-Sanchez and Pasia, 2023).</w:t>
      </w:r>
    </w:p>
    <w:p w14:paraId="6463CFCF" w14:textId="77777777" w:rsidR="00C37648" w:rsidRPr="005A668D" w:rsidRDefault="00C37648"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620905FD" w14:textId="77777777" w:rsidR="000D5326" w:rsidRPr="005A668D" w:rsidRDefault="000D5326" w:rsidP="003B2DA6">
      <w:pPr>
        <w:spacing w:after="0" w:line="360" w:lineRule="auto"/>
        <w:jc w:val="both"/>
        <w:rPr>
          <w:rFonts w:asciiTheme="majorBidi" w:eastAsia="Times New Roman" w:hAnsiTheme="majorBidi" w:cstheme="majorBidi"/>
          <w:b/>
          <w:bCs/>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Interactive Revision Sessions</w:t>
      </w:r>
    </w:p>
    <w:p w14:paraId="57F4C66A" w14:textId="77777777" w:rsidR="002E2173" w:rsidRPr="005A668D" w:rsidRDefault="002E2173"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01A647AF" w14:textId="330408A9" w:rsidR="005961B7" w:rsidRPr="005A668D" w:rsidRDefault="005961B7"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Quizizz turns revision sessions into interactive and enjoyable experiences, making it particularly suitable for ESOL settings. By incorporating gamification, learners stay engaged and motivated to review language concepts. For instance, an ESOL instructor could create a Quizizz game focused on irregular verbs, where learners compete to match verbs with their past tense forms accurately and quickly. The competitive element encourages active participation, reinforces learning, and helps learners retain key grammatical structures (Junior, 2020; Maraza-Quispe et al., 2024). This aligns with formative assessment principles emphasized by Knight (2002), who highlights the importance of feedback, dialogue, and student engagement in learning. Quizizz supports this by offering real-time feedback, promoting </w:t>
      </w:r>
      <w:r w:rsidR="00C3526C" w:rsidRPr="005A668D">
        <w:rPr>
          <w:rFonts w:asciiTheme="majorBidi" w:eastAsia="Times New Roman" w:hAnsiTheme="majorBidi" w:cstheme="majorBidi"/>
          <w:color w:val="0E101A"/>
          <w:kern w:val="0"/>
          <w:sz w:val="28"/>
          <w:szCs w:val="28"/>
          <w:lang w:eastAsia="en-GB"/>
          <w14:ligatures w14:val="none"/>
        </w:rPr>
        <w:t>self- and</w:t>
      </w:r>
      <w:r w:rsidRPr="005A668D">
        <w:rPr>
          <w:rFonts w:asciiTheme="majorBidi" w:eastAsia="Times New Roman" w:hAnsiTheme="majorBidi" w:cstheme="majorBidi"/>
          <w:color w:val="0E101A"/>
          <w:kern w:val="0"/>
          <w:sz w:val="28"/>
          <w:szCs w:val="28"/>
          <w:lang w:eastAsia="en-GB"/>
          <w14:ligatures w14:val="none"/>
        </w:rPr>
        <w:t xml:space="preserve"> peer assessment, and allowing teachers to track progress, adjust instruction, and clarify assessment criteria, fostering continuous interaction and reflection in the learning process (Knight, 2002, pp. 150</w:t>
      </w:r>
      <w:r w:rsidR="009278CC" w:rsidRPr="005A668D">
        <w:rPr>
          <w:rFonts w:asciiTheme="majorBidi" w:eastAsia="Times New Roman" w:hAnsiTheme="majorBidi" w:cstheme="majorBidi"/>
          <w:color w:val="0E101A"/>
          <w:kern w:val="0"/>
          <w:sz w:val="28"/>
          <w:szCs w:val="28"/>
          <w:lang w:eastAsia="en-GB"/>
          <w14:ligatures w14:val="none"/>
        </w:rPr>
        <w:t>:</w:t>
      </w:r>
      <w:r w:rsidRPr="005A668D">
        <w:rPr>
          <w:rFonts w:asciiTheme="majorBidi" w:eastAsia="Times New Roman" w:hAnsiTheme="majorBidi" w:cstheme="majorBidi"/>
          <w:color w:val="0E101A"/>
          <w:kern w:val="0"/>
          <w:sz w:val="28"/>
          <w:szCs w:val="28"/>
          <w:lang w:eastAsia="en-GB"/>
          <w14:ligatures w14:val="none"/>
        </w:rPr>
        <w:t>152).</w:t>
      </w:r>
    </w:p>
    <w:p w14:paraId="7464EBF8" w14:textId="77777777" w:rsidR="00C37648" w:rsidRPr="005A668D" w:rsidRDefault="00C37648" w:rsidP="009B5CC4">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5E4778EF"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Accessibility and Inclusivity</w:t>
      </w:r>
    </w:p>
    <w:p w14:paraId="76F7643A" w14:textId="6F52AA3E" w:rsidR="000D5326"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lastRenderedPageBreak/>
        <w:t>Quizizz is designed to be accessible to a wide range of learners, including those with disabilities. The platform's compatibility with screen readers meets diverse accessibility needs (</w:t>
      </w:r>
      <w:proofErr w:type="spellStart"/>
      <w:r w:rsidRPr="005A668D">
        <w:rPr>
          <w:rFonts w:asciiTheme="majorBidi" w:eastAsia="Times New Roman" w:hAnsiTheme="majorBidi" w:cstheme="majorBidi"/>
          <w:color w:val="0E101A"/>
          <w:kern w:val="0"/>
          <w:sz w:val="28"/>
          <w:szCs w:val="28"/>
          <w:lang w:eastAsia="en-GB"/>
          <w14:ligatures w14:val="none"/>
        </w:rPr>
        <w:t>Nurfadila</w:t>
      </w:r>
      <w:proofErr w:type="spellEnd"/>
      <w:r w:rsidRPr="005A668D">
        <w:rPr>
          <w:rFonts w:asciiTheme="majorBidi" w:eastAsia="Times New Roman" w:hAnsiTheme="majorBidi" w:cstheme="majorBidi"/>
          <w:color w:val="0E101A"/>
          <w:kern w:val="0"/>
          <w:sz w:val="28"/>
          <w:szCs w:val="28"/>
          <w:lang w:eastAsia="en-GB"/>
          <w14:ligatures w14:val="none"/>
        </w:rPr>
        <w:t xml:space="preserve">, Hajar and Arsyad, 2024). Additionally, its multilingual support enables instructors to create quizzes in various languages, making it particularly suitable for multilingual and multicultural classrooms </w:t>
      </w:r>
      <w:r w:rsidR="00AF4D39" w:rsidRPr="005A668D">
        <w:rPr>
          <w:rFonts w:asciiTheme="majorBidi" w:eastAsia="Times New Roman" w:hAnsiTheme="majorBidi" w:cstheme="majorBidi"/>
          <w:color w:val="0E101A"/>
          <w:kern w:val="0"/>
          <w:sz w:val="28"/>
          <w:szCs w:val="28"/>
          <w:lang w:eastAsia="en-GB"/>
          <w14:ligatures w14:val="none"/>
        </w:rPr>
        <w:t>(</w:t>
      </w:r>
      <w:proofErr w:type="spellStart"/>
      <w:r w:rsidR="00AF4D39" w:rsidRPr="005A668D">
        <w:rPr>
          <w:rFonts w:asciiTheme="majorBidi" w:eastAsia="Times New Roman" w:hAnsiTheme="majorBidi" w:cstheme="majorBidi"/>
          <w:color w:val="0E101A"/>
          <w:kern w:val="0"/>
          <w:sz w:val="28"/>
          <w:szCs w:val="28"/>
          <w:lang w:eastAsia="en-GB"/>
          <w14:ligatures w14:val="none"/>
        </w:rPr>
        <w:t>Fadhilawati</w:t>
      </w:r>
      <w:proofErr w:type="spellEnd"/>
      <w:r w:rsidRPr="005A668D">
        <w:rPr>
          <w:rFonts w:asciiTheme="majorBidi" w:eastAsia="Times New Roman" w:hAnsiTheme="majorBidi" w:cstheme="majorBidi"/>
          <w:color w:val="0E101A"/>
          <w:kern w:val="0"/>
          <w:sz w:val="28"/>
          <w:szCs w:val="28"/>
          <w:lang w:eastAsia="en-GB"/>
          <w14:ligatures w14:val="none"/>
        </w:rPr>
        <w:t xml:space="preserve"> et al.,2024).</w:t>
      </w:r>
    </w:p>
    <w:p w14:paraId="26661016" w14:textId="77777777" w:rsidR="00C37648" w:rsidRPr="005A668D" w:rsidRDefault="00C37648"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0BCD0B7F"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b/>
          <w:bCs/>
          <w:color w:val="0E101A"/>
          <w:kern w:val="0"/>
          <w:sz w:val="28"/>
          <w:szCs w:val="28"/>
          <w:lang w:eastAsia="en-GB"/>
          <w14:ligatures w14:val="none"/>
        </w:rPr>
        <w:t>Conclusion</w:t>
      </w:r>
    </w:p>
    <w:p w14:paraId="543EB584" w14:textId="77777777" w:rsidR="000D5326" w:rsidRPr="005A668D" w:rsidRDefault="000D5326"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Quizizz is a powerful teaching tool that combines interactive features, pedagogical alignment, and practical versatility. Leveraging gamification, social interaction, and real-time analytics enhances learner engagement and supports effective teaching practices. Its alignment with learning theories such as Constructivism, Social Constructivism, and Connectivism, as well as educational frameworks like TPACK and SAMR, underscores its pedagogical soundness. Quizizz provides educators with a dynamic and inclusive platform to meet diverse learner needs, whether for formative assessments, self-paced learning, or interactive revision sessions.</w:t>
      </w:r>
    </w:p>
    <w:p w14:paraId="35D9B8B4" w14:textId="77777777" w:rsidR="00906676" w:rsidRPr="00C37648" w:rsidRDefault="00906676" w:rsidP="003B2DA6">
      <w:pPr>
        <w:spacing w:after="0" w:line="360" w:lineRule="auto"/>
        <w:jc w:val="both"/>
        <w:rPr>
          <w:rFonts w:asciiTheme="majorBidi" w:eastAsia="Times New Roman" w:hAnsiTheme="majorBidi" w:cstheme="majorBidi"/>
          <w:color w:val="0E101A"/>
          <w:kern w:val="0"/>
          <w:sz w:val="32"/>
          <w:szCs w:val="32"/>
          <w:lang w:eastAsia="en-GB"/>
          <w14:ligatures w14:val="none"/>
        </w:rPr>
      </w:pPr>
    </w:p>
    <w:p w14:paraId="1A203427" w14:textId="2CEFB7A7" w:rsidR="007D2B87" w:rsidRPr="00C37648" w:rsidRDefault="007D2B87" w:rsidP="003B2DA6">
      <w:pPr>
        <w:spacing w:after="179" w:line="360" w:lineRule="auto"/>
        <w:ind w:right="99"/>
        <w:jc w:val="both"/>
        <w:rPr>
          <w:rFonts w:asciiTheme="majorBidi" w:eastAsia="Calibri" w:hAnsiTheme="majorBidi" w:cstheme="majorBidi"/>
          <w:b/>
          <w:bCs/>
          <w:kern w:val="0"/>
          <w:sz w:val="32"/>
          <w:szCs w:val="32"/>
          <w14:ligatures w14:val="none"/>
        </w:rPr>
      </w:pPr>
      <w:r w:rsidRPr="00C37648">
        <w:rPr>
          <w:rFonts w:asciiTheme="majorBidi" w:eastAsia="Calibri" w:hAnsiTheme="majorBidi" w:cstheme="majorBidi"/>
          <w:b/>
          <w:bCs/>
          <w:kern w:val="0"/>
          <w:sz w:val="32"/>
          <w:szCs w:val="32"/>
          <w14:ligatures w14:val="none"/>
        </w:rPr>
        <w:t>Application of the Chosen Learning Tool (Quizizz)</w:t>
      </w:r>
    </w:p>
    <w:p w14:paraId="0CDFFF17" w14:textId="77777777" w:rsidR="00D361D2" w:rsidRPr="005A668D" w:rsidRDefault="00D361D2"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p>
    <w:p w14:paraId="22CC4E0A" w14:textId="77777777" w:rsidR="00D361D2" w:rsidRPr="00D361D2" w:rsidRDefault="00D361D2" w:rsidP="003B2DA6">
      <w:pPr>
        <w:keepNext/>
        <w:spacing w:after="0" w:line="360" w:lineRule="auto"/>
        <w:jc w:val="both"/>
        <w:outlineLvl w:val="1"/>
        <w:rPr>
          <w:rFonts w:asciiTheme="majorBidi" w:eastAsia="Times New Roman" w:hAnsiTheme="majorBidi" w:cstheme="majorBidi"/>
          <w:b/>
          <w:bCs/>
          <w:iCs/>
          <w:kern w:val="0"/>
          <w:sz w:val="28"/>
          <w:szCs w:val="28"/>
          <w:lang w:val="en-US" w:eastAsia="x-none"/>
          <w14:ligatures w14:val="none"/>
        </w:rPr>
      </w:pPr>
      <w:bookmarkStart w:id="1" w:name="_Toc48127146"/>
      <w:r w:rsidRPr="00D361D2">
        <w:rPr>
          <w:rFonts w:asciiTheme="majorBidi" w:eastAsia="Times New Roman" w:hAnsiTheme="majorBidi" w:cstheme="majorBidi"/>
          <w:b/>
          <w:bCs/>
          <w:iCs/>
          <w:kern w:val="0"/>
          <w:sz w:val="28"/>
          <w:szCs w:val="28"/>
          <w:lang w:val="en-US" w:eastAsia="x-none"/>
          <w14:ligatures w14:val="none"/>
        </w:rPr>
        <w:t>Lesson Plan Template</w:t>
      </w:r>
      <w:bookmarkEnd w:id="1"/>
    </w:p>
    <w:p w14:paraId="12DA9A6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eastAsia="x-none"/>
          <w14:ligatures w14:val="none"/>
        </w:rPr>
      </w:pPr>
    </w:p>
    <w:p w14:paraId="6762CAF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eastAsia="x-none"/>
          <w14:ligatures w14:val="none"/>
        </w:rPr>
      </w:pPr>
      <w:r w:rsidRPr="00D361D2">
        <w:rPr>
          <w:rFonts w:asciiTheme="majorBidi" w:eastAsia="Times New Roman" w:hAnsiTheme="majorBidi" w:cstheme="majorBidi"/>
          <w:noProof/>
          <w:kern w:val="0"/>
          <w:sz w:val="28"/>
          <w:szCs w:val="28"/>
          <w:lang w:eastAsia="en-GB"/>
          <w14:ligatures w14:val="none"/>
        </w:rPr>
        <w:drawing>
          <wp:inline distT="0" distB="0" distL="0" distR="0" wp14:anchorId="28315780" wp14:editId="42531AE1">
            <wp:extent cx="1452880" cy="581025"/>
            <wp:effectExtent l="0" t="0" r="0" b="9525"/>
            <wp:docPr id="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4116C9A" w14:textId="77777777" w:rsidR="00D361D2" w:rsidRPr="00D361D2" w:rsidRDefault="00D361D2" w:rsidP="003B2DA6">
      <w:pPr>
        <w:tabs>
          <w:tab w:val="left" w:pos="615"/>
          <w:tab w:val="center" w:pos="4802"/>
        </w:tabs>
        <w:spacing w:after="0" w:line="360" w:lineRule="auto"/>
        <w:jc w:val="both"/>
        <w:rPr>
          <w:rFonts w:asciiTheme="majorBidi" w:eastAsia="Times New Roman" w:hAnsiTheme="majorBidi" w:cstheme="majorBidi"/>
          <w:b/>
          <w:bCs/>
          <w:kern w:val="0"/>
          <w:sz w:val="28"/>
          <w:szCs w:val="28"/>
          <w:lang w:val="en-US"/>
          <w14:ligatures w14:val="none"/>
        </w:rPr>
      </w:pPr>
    </w:p>
    <w:p w14:paraId="3B8027FD" w14:textId="77777777" w:rsidR="00D361D2" w:rsidRPr="00D361D2" w:rsidRDefault="00D361D2" w:rsidP="003B2DA6">
      <w:pPr>
        <w:spacing w:after="0" w:line="360" w:lineRule="auto"/>
        <w:jc w:val="both"/>
        <w:rPr>
          <w:rFonts w:asciiTheme="majorBidi" w:eastAsia="Times New Roman" w:hAnsiTheme="majorBidi" w:cstheme="majorBidi"/>
          <w:b/>
          <w:bCs/>
          <w:kern w:val="28"/>
          <w:sz w:val="28"/>
          <w:szCs w:val="28"/>
          <w:lang w:val="en-US" w:eastAsia="x-none"/>
          <w14:ligatures w14:val="none"/>
        </w:rPr>
      </w:pPr>
      <w:r w:rsidRPr="00D361D2">
        <w:rPr>
          <w:rFonts w:asciiTheme="majorBidi" w:eastAsia="Times New Roman" w:hAnsiTheme="majorBidi" w:cstheme="majorBidi"/>
          <w:b/>
          <w:bCs/>
          <w:kern w:val="28"/>
          <w:sz w:val="28"/>
          <w:szCs w:val="28"/>
          <w:lang w:val="en-US" w:eastAsia="x-none"/>
          <w14:ligatures w14:val="none"/>
        </w:rPr>
        <w:t xml:space="preserve">                                                 </w:t>
      </w:r>
    </w:p>
    <w:p w14:paraId="3E8AD8CC" w14:textId="77777777" w:rsidR="00D361D2" w:rsidRPr="00D361D2" w:rsidRDefault="00D361D2" w:rsidP="003B2DA6">
      <w:pPr>
        <w:spacing w:after="0" w:line="360" w:lineRule="auto"/>
        <w:jc w:val="both"/>
        <w:rPr>
          <w:rFonts w:asciiTheme="majorBidi" w:eastAsia="Times New Roman" w:hAnsiTheme="majorBidi" w:cstheme="majorBidi"/>
          <w:b/>
          <w:bCs/>
          <w:kern w:val="28"/>
          <w:sz w:val="28"/>
          <w:szCs w:val="28"/>
          <w:lang w:val="en-US" w:eastAsia="x-none"/>
          <w14:ligatures w14:val="none"/>
        </w:rPr>
      </w:pPr>
      <w:r w:rsidRPr="00D361D2">
        <w:rPr>
          <w:rFonts w:asciiTheme="majorBidi" w:eastAsia="Times New Roman" w:hAnsiTheme="majorBidi" w:cstheme="majorBidi"/>
          <w:b/>
          <w:bCs/>
          <w:kern w:val="28"/>
          <w:sz w:val="28"/>
          <w:szCs w:val="28"/>
          <w:lang w:val="en-US" w:eastAsia="x-none"/>
          <w14:ligatures w14:val="none"/>
        </w:rPr>
        <w:t>Lesson Plan</w:t>
      </w:r>
    </w:p>
    <w:p w14:paraId="6FABD350" w14:textId="77777777" w:rsidR="00D361D2" w:rsidRPr="00D361D2" w:rsidRDefault="00D361D2" w:rsidP="003B2DA6">
      <w:pPr>
        <w:spacing w:after="0" w:line="360" w:lineRule="auto"/>
        <w:jc w:val="both"/>
        <w:rPr>
          <w:rFonts w:asciiTheme="majorBidi" w:eastAsia="Times New Roman" w:hAnsiTheme="majorBidi" w:cstheme="majorBidi"/>
          <w:b/>
          <w:bCs/>
          <w:kern w:val="28"/>
          <w:sz w:val="28"/>
          <w:szCs w:val="28"/>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361D2" w:rsidRPr="00D361D2" w14:paraId="74C5692A" w14:textId="77777777" w:rsidTr="00982285">
        <w:trPr>
          <w:cantSplit/>
        </w:trPr>
        <w:tc>
          <w:tcPr>
            <w:tcW w:w="4909" w:type="dxa"/>
            <w:gridSpan w:val="2"/>
          </w:tcPr>
          <w:p w14:paraId="2DD68FA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lastRenderedPageBreak/>
              <w:t>Topic:</w:t>
            </w:r>
            <w:r w:rsidRPr="00D361D2">
              <w:rPr>
                <w:rFonts w:asciiTheme="majorBidi" w:eastAsia="Times New Roman" w:hAnsiTheme="majorBidi" w:cstheme="majorBidi"/>
                <w:kern w:val="0"/>
                <w:sz w:val="28"/>
                <w:szCs w:val="28"/>
                <w:lang w:val="en-US"/>
                <w14:ligatures w14:val="none"/>
              </w:rPr>
              <w:t xml:space="preserve"> </w:t>
            </w:r>
            <w:r w:rsidRPr="00D361D2">
              <w:rPr>
                <w:rFonts w:asciiTheme="majorBidi" w:eastAsia="Times New Roman" w:hAnsiTheme="majorBidi" w:cstheme="majorBidi"/>
                <w:bCs/>
                <w:kern w:val="0"/>
                <w:sz w:val="28"/>
                <w:szCs w:val="28"/>
                <w:lang w:val="en-US"/>
                <w14:ligatures w14:val="none"/>
              </w:rPr>
              <w:t>Using Modal Verbs in Context</w:t>
            </w:r>
          </w:p>
        </w:tc>
        <w:tc>
          <w:tcPr>
            <w:tcW w:w="4914" w:type="dxa"/>
            <w:gridSpan w:val="2"/>
          </w:tcPr>
          <w:p w14:paraId="1B5219F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Class: </w:t>
            </w:r>
            <w:r w:rsidRPr="00D361D2">
              <w:rPr>
                <w:rFonts w:asciiTheme="majorBidi" w:eastAsia="Times New Roman" w:hAnsiTheme="majorBidi" w:cstheme="majorBidi"/>
                <w:kern w:val="0"/>
                <w:sz w:val="28"/>
                <w:szCs w:val="28"/>
                <w:lang w:val="en-US"/>
                <w14:ligatures w14:val="none"/>
              </w:rPr>
              <w:t>Intermediate ESOL</w:t>
            </w:r>
          </w:p>
          <w:p w14:paraId="37B9FA5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087A98CA" w14:textId="77777777" w:rsidTr="00982285">
        <w:tc>
          <w:tcPr>
            <w:tcW w:w="2802" w:type="dxa"/>
            <w:tcBorders>
              <w:bottom w:val="nil"/>
            </w:tcBorders>
          </w:tcPr>
          <w:p w14:paraId="54606BB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Date: </w:t>
            </w:r>
            <w:r w:rsidRPr="00D361D2">
              <w:rPr>
                <w:rFonts w:asciiTheme="majorBidi" w:eastAsia="Times New Roman" w:hAnsiTheme="majorBidi" w:cstheme="majorBidi"/>
                <w:bCs/>
                <w:kern w:val="0"/>
                <w:sz w:val="28"/>
                <w:szCs w:val="28"/>
                <w:lang w:val="en-US"/>
                <w14:ligatures w14:val="none"/>
              </w:rPr>
              <w:t>13/02/2025</w:t>
            </w:r>
          </w:p>
          <w:p w14:paraId="121218B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c>
          <w:tcPr>
            <w:tcW w:w="4110" w:type="dxa"/>
            <w:gridSpan w:val="2"/>
            <w:tcBorders>
              <w:bottom w:val="nil"/>
            </w:tcBorders>
          </w:tcPr>
          <w:p w14:paraId="5B49E86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Length of lesson: </w:t>
            </w:r>
            <w:r w:rsidRPr="00D361D2">
              <w:rPr>
                <w:rFonts w:asciiTheme="majorBidi" w:eastAsia="Times New Roman" w:hAnsiTheme="majorBidi" w:cstheme="majorBidi"/>
                <w:bCs/>
                <w:kern w:val="0"/>
                <w:sz w:val="28"/>
                <w:szCs w:val="28"/>
                <w:lang w:val="en-US"/>
                <w14:ligatures w14:val="none"/>
              </w:rPr>
              <w:t>60 min</w:t>
            </w:r>
          </w:p>
        </w:tc>
        <w:tc>
          <w:tcPr>
            <w:tcW w:w="2911" w:type="dxa"/>
            <w:tcBorders>
              <w:bottom w:val="nil"/>
            </w:tcBorders>
          </w:tcPr>
          <w:p w14:paraId="3D65E122" w14:textId="673322A1"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Number of students: </w:t>
            </w:r>
            <w:r w:rsidR="00D66BA2" w:rsidRPr="005A668D">
              <w:rPr>
                <w:rFonts w:asciiTheme="majorBidi" w:eastAsia="Times New Roman" w:hAnsiTheme="majorBidi" w:cstheme="majorBidi"/>
                <w:bCs/>
                <w:kern w:val="0"/>
                <w:sz w:val="28"/>
                <w:szCs w:val="28"/>
                <w:lang w:val="en-US"/>
                <w14:ligatures w14:val="none"/>
              </w:rPr>
              <w:t>4</w:t>
            </w:r>
          </w:p>
        </w:tc>
      </w:tr>
      <w:tr w:rsidR="00D361D2" w:rsidRPr="00D361D2" w14:paraId="302DBC36" w14:textId="77777777" w:rsidTr="00982285">
        <w:trPr>
          <w:cantSplit/>
        </w:trPr>
        <w:tc>
          <w:tcPr>
            <w:tcW w:w="9823" w:type="dxa"/>
            <w:gridSpan w:val="4"/>
            <w:tcBorders>
              <w:bottom w:val="single" w:sz="2" w:space="0" w:color="auto"/>
            </w:tcBorders>
          </w:tcPr>
          <w:p w14:paraId="6244432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Resources required:</w:t>
            </w:r>
          </w:p>
          <w:p w14:paraId="6FD09A09"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 PowerPoint slides explaining modal verbs.</w:t>
            </w:r>
          </w:p>
          <w:p w14:paraId="30B242EE"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 Quizizz platform (prepared quizzes on modal verbs).</w:t>
            </w:r>
          </w:p>
          <w:p w14:paraId="41BE8172"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 Devices for students (e.g., smartphones, tablets, or computers).</w:t>
            </w:r>
          </w:p>
          <w:p w14:paraId="4478DC36"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 Whiteboard and markers.</w:t>
            </w:r>
          </w:p>
          <w:p w14:paraId="6BA4EFB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18E039F"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12F649FD" w14:textId="77777777" w:rsidTr="00982285">
        <w:trPr>
          <w:cantSplit/>
        </w:trPr>
        <w:tc>
          <w:tcPr>
            <w:tcW w:w="9823" w:type="dxa"/>
            <w:gridSpan w:val="4"/>
            <w:tcBorders>
              <w:top w:val="single" w:sz="2" w:space="0" w:color="auto"/>
            </w:tcBorders>
          </w:tcPr>
          <w:p w14:paraId="659A281A"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Aim of Lesson</w:t>
            </w:r>
          </w:p>
          <w:p w14:paraId="6601480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To help students understand and correctly use modal verbs (e.g., can, could, must, should, may, might) to express possibility, obligation, and permission.</w:t>
            </w:r>
          </w:p>
          <w:p w14:paraId="5A354BE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49AD8D1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20ACA0E"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644B0E3D" w14:textId="77777777" w:rsidTr="00982285">
        <w:trPr>
          <w:cantSplit/>
        </w:trPr>
        <w:tc>
          <w:tcPr>
            <w:tcW w:w="9823" w:type="dxa"/>
            <w:gridSpan w:val="4"/>
            <w:tcBorders>
              <w:bottom w:val="nil"/>
            </w:tcBorders>
          </w:tcPr>
          <w:p w14:paraId="0D812CA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Learning Outcomes – The Learners Should Be Able To:</w:t>
            </w:r>
          </w:p>
          <w:p w14:paraId="2F9ACFEC"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1274EA0"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 xml:space="preserve">    - Identify and correctly use modal verbs in sentences.</w:t>
            </w:r>
          </w:p>
          <w:p w14:paraId="3C002B50"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 xml:space="preserve">    - Apply modal verbs in context to express possibility, obligation, and permission.</w:t>
            </w:r>
          </w:p>
          <w:p w14:paraId="6D8A781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 xml:space="preserve">    - Engage in collaborative and independent learning using digital tools like Quizizz.</w:t>
            </w:r>
          </w:p>
          <w:p w14:paraId="742D4CD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8E9A927"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70AF6F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4AB030C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545DD207" w14:textId="77777777" w:rsidTr="00982285">
        <w:trPr>
          <w:cantSplit/>
        </w:trPr>
        <w:tc>
          <w:tcPr>
            <w:tcW w:w="9823" w:type="dxa"/>
            <w:gridSpan w:val="4"/>
            <w:tcBorders>
              <w:bottom w:val="single" w:sz="2" w:space="0" w:color="auto"/>
            </w:tcBorders>
          </w:tcPr>
          <w:p w14:paraId="2E6E27DB"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lastRenderedPageBreak/>
              <w:t>Previous student knowledge required for the session:</w:t>
            </w:r>
            <w:r w:rsidRPr="00D361D2">
              <w:rPr>
                <w:rFonts w:asciiTheme="majorBidi" w:eastAsia="Times New Roman" w:hAnsiTheme="majorBidi" w:cstheme="majorBidi"/>
                <w:b/>
                <w:kern w:val="0"/>
                <w:sz w:val="28"/>
                <w:szCs w:val="28"/>
                <w:lang w:val="en-US"/>
                <w14:ligatures w14:val="none"/>
              </w:rPr>
              <w:tab/>
            </w:r>
          </w:p>
          <w:p w14:paraId="52FBD36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1E9DDE7"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Basic understanding of sentence structures.</w:t>
            </w:r>
          </w:p>
          <w:p w14:paraId="23F2A556" w14:textId="4E79C1D1"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Familiarity with common modal verbs through exposure </w:t>
            </w:r>
            <w:r w:rsidR="008A6344" w:rsidRPr="005A668D">
              <w:rPr>
                <w:rFonts w:asciiTheme="majorBidi" w:eastAsia="Times New Roman" w:hAnsiTheme="majorBidi" w:cstheme="majorBidi"/>
                <w:bCs/>
                <w:kern w:val="0"/>
                <w:sz w:val="28"/>
                <w:szCs w:val="28"/>
                <w:lang w:val="en-US"/>
                <w14:ligatures w14:val="none"/>
              </w:rPr>
              <w:t>to</w:t>
            </w:r>
            <w:r w:rsidRPr="00D361D2">
              <w:rPr>
                <w:rFonts w:asciiTheme="majorBidi" w:eastAsia="Times New Roman" w:hAnsiTheme="majorBidi" w:cstheme="majorBidi"/>
                <w:bCs/>
                <w:kern w:val="0"/>
                <w:sz w:val="28"/>
                <w:szCs w:val="28"/>
                <w:lang w:val="en-US"/>
                <w14:ligatures w14:val="none"/>
              </w:rPr>
              <w:t xml:space="preserve"> reading or speaking.</w:t>
            </w:r>
          </w:p>
          <w:p w14:paraId="2EBD937C"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9CFBB3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14DE52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681B3702" w14:textId="77777777" w:rsidTr="00982285">
        <w:trPr>
          <w:cantSplit/>
        </w:trPr>
        <w:tc>
          <w:tcPr>
            <w:tcW w:w="9823" w:type="dxa"/>
            <w:gridSpan w:val="4"/>
            <w:tcBorders>
              <w:top w:val="single" w:sz="2" w:space="0" w:color="auto"/>
            </w:tcBorders>
          </w:tcPr>
          <w:p w14:paraId="2E4F38E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Anticipated difficulties (if applicable):</w:t>
            </w:r>
          </w:p>
          <w:p w14:paraId="3047A28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47330B5B"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 Navigating the Quizizz platform for the first time.</w:t>
            </w:r>
          </w:p>
          <w:p w14:paraId="0C4774A2"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 xml:space="preserve">    - Differentiating between the uses of similar modal verbs (e.g., must vs. should).</w:t>
            </w:r>
          </w:p>
          <w:p w14:paraId="2C5224C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    </w:t>
            </w:r>
          </w:p>
          <w:p w14:paraId="66598310"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p>
          <w:p w14:paraId="1305F36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65864A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65AFD8AC" w14:textId="77777777" w:rsidTr="00982285">
        <w:trPr>
          <w:cantSplit/>
        </w:trPr>
        <w:tc>
          <w:tcPr>
            <w:tcW w:w="9823" w:type="dxa"/>
            <w:gridSpan w:val="4"/>
            <w:tcBorders>
              <w:top w:val="single" w:sz="2" w:space="0" w:color="auto"/>
            </w:tcBorders>
          </w:tcPr>
          <w:p w14:paraId="771A32B9"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D361D2">
              <w:rPr>
                <w:rFonts w:asciiTheme="majorBidi" w:eastAsia="Times New Roman" w:hAnsiTheme="majorBidi" w:cstheme="majorBidi"/>
                <w:bCs/>
                <w:kern w:val="0"/>
                <w:sz w:val="28"/>
                <w:szCs w:val="28"/>
                <w:lang w:val="en-US"/>
                <w14:ligatures w14:val="none"/>
              </w:rPr>
              <w:t>Professional Standards (where are these being met within the session)</w:t>
            </w:r>
          </w:p>
          <w:p w14:paraId="4318CBBB"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p>
          <w:p w14:paraId="3987AE19" w14:textId="5879690E" w:rsidR="00D361D2" w:rsidRPr="00D361D2" w:rsidRDefault="0038051E" w:rsidP="003B2DA6">
            <w:pPr>
              <w:spacing w:after="0" w:line="360" w:lineRule="auto"/>
              <w:jc w:val="both"/>
              <w:rPr>
                <w:rFonts w:asciiTheme="majorBidi" w:eastAsia="Times New Roman" w:hAnsiTheme="majorBidi" w:cstheme="majorBidi"/>
                <w:kern w:val="0"/>
                <w:sz w:val="28"/>
                <w:szCs w:val="28"/>
                <w:lang w:val="en-US"/>
                <w14:ligatures w14:val="none"/>
              </w:rPr>
            </w:pPr>
            <w:r w:rsidRPr="00462180">
              <w:rPr>
                <w:rFonts w:asciiTheme="majorBidi" w:hAnsiTheme="majorBidi" w:cstheme="majorBidi"/>
                <w:sz w:val="28"/>
                <w:szCs w:val="28"/>
              </w:rPr>
              <w:t xml:space="preserve">The lesson aligns with the </w:t>
            </w:r>
            <w:r w:rsidRPr="00462180">
              <w:rPr>
                <w:rStyle w:val="Strong"/>
                <w:rFonts w:asciiTheme="majorBidi" w:hAnsiTheme="majorBidi" w:cstheme="majorBidi"/>
                <w:b w:val="0"/>
                <w:bCs w:val="0"/>
                <w:sz w:val="28"/>
                <w:szCs w:val="28"/>
              </w:rPr>
              <w:t>UK Professional Standards Framework (UKPSF)</w:t>
            </w:r>
            <w:r w:rsidRPr="00462180">
              <w:rPr>
                <w:rFonts w:asciiTheme="majorBidi" w:hAnsiTheme="majorBidi" w:cstheme="majorBidi"/>
                <w:sz w:val="28"/>
                <w:szCs w:val="28"/>
              </w:rPr>
              <w:t xml:space="preserve"> by incorporating </w:t>
            </w:r>
            <w:r w:rsidRPr="00462180">
              <w:rPr>
                <w:rStyle w:val="Strong"/>
                <w:rFonts w:asciiTheme="majorBidi" w:hAnsiTheme="majorBidi" w:cstheme="majorBidi"/>
                <w:b w:val="0"/>
                <w:bCs w:val="0"/>
                <w:sz w:val="28"/>
                <w:szCs w:val="28"/>
              </w:rPr>
              <w:t>digital tools</w:t>
            </w:r>
            <w:r w:rsidRPr="00462180">
              <w:rPr>
                <w:rFonts w:asciiTheme="majorBidi" w:hAnsiTheme="majorBidi" w:cstheme="majorBidi"/>
                <w:sz w:val="28"/>
                <w:szCs w:val="28"/>
              </w:rPr>
              <w:t xml:space="preserve"> like Quizizz </w:t>
            </w:r>
            <w:r w:rsidRPr="00C55A4C">
              <w:rPr>
                <w:rFonts w:asciiTheme="majorBidi" w:hAnsiTheme="majorBidi" w:cstheme="majorBidi"/>
                <w:b/>
                <w:bCs/>
                <w:sz w:val="28"/>
                <w:szCs w:val="28"/>
              </w:rPr>
              <w:t>(</w:t>
            </w:r>
            <w:r w:rsidRPr="00C55A4C">
              <w:rPr>
                <w:rStyle w:val="Strong"/>
                <w:rFonts w:asciiTheme="majorBidi" w:hAnsiTheme="majorBidi" w:cstheme="majorBidi"/>
                <w:b w:val="0"/>
                <w:bCs w:val="0"/>
                <w:sz w:val="28"/>
                <w:szCs w:val="28"/>
              </w:rPr>
              <w:t>A1, A2, K2</w:t>
            </w:r>
            <w:r w:rsidRPr="00C55A4C">
              <w:rPr>
                <w:rFonts w:asciiTheme="majorBidi" w:hAnsiTheme="majorBidi" w:cstheme="majorBidi"/>
                <w:b/>
                <w:bCs/>
                <w:sz w:val="28"/>
                <w:szCs w:val="28"/>
              </w:rPr>
              <w:t xml:space="preserve">) </w:t>
            </w:r>
            <w:r w:rsidRPr="00462180">
              <w:rPr>
                <w:rFonts w:asciiTheme="majorBidi" w:hAnsiTheme="majorBidi" w:cstheme="majorBidi"/>
                <w:sz w:val="28"/>
                <w:szCs w:val="28"/>
              </w:rPr>
              <w:t xml:space="preserve">to enhance engagement and interactivity. </w:t>
            </w:r>
            <w:r w:rsidRPr="00462180">
              <w:rPr>
                <w:rStyle w:val="Strong"/>
                <w:rFonts w:asciiTheme="majorBidi" w:hAnsiTheme="majorBidi" w:cstheme="majorBidi"/>
                <w:b w:val="0"/>
                <w:bCs w:val="0"/>
                <w:sz w:val="28"/>
                <w:szCs w:val="28"/>
              </w:rPr>
              <w:t>Differentiated instruction</w:t>
            </w:r>
            <w:r w:rsidRPr="00462180">
              <w:rPr>
                <w:rFonts w:asciiTheme="majorBidi" w:hAnsiTheme="majorBidi" w:cstheme="majorBidi"/>
                <w:sz w:val="28"/>
                <w:szCs w:val="28"/>
              </w:rPr>
              <w:t xml:space="preserve"> supports diverse learners </w:t>
            </w:r>
            <w:r w:rsidRPr="00462180">
              <w:rPr>
                <w:rFonts w:asciiTheme="majorBidi" w:hAnsiTheme="majorBidi" w:cstheme="majorBidi"/>
                <w:b/>
                <w:bCs/>
                <w:sz w:val="28"/>
                <w:szCs w:val="28"/>
              </w:rPr>
              <w:t>(</w:t>
            </w:r>
            <w:r w:rsidRPr="00462180">
              <w:rPr>
                <w:rStyle w:val="Strong"/>
                <w:rFonts w:asciiTheme="majorBidi" w:hAnsiTheme="majorBidi" w:cstheme="majorBidi"/>
                <w:b w:val="0"/>
                <w:bCs w:val="0"/>
                <w:sz w:val="28"/>
                <w:szCs w:val="28"/>
              </w:rPr>
              <w:t>A2, A3, K2</w:t>
            </w:r>
            <w:r w:rsidRPr="00462180">
              <w:rPr>
                <w:rFonts w:asciiTheme="majorBidi" w:hAnsiTheme="majorBidi" w:cstheme="majorBidi"/>
                <w:b/>
                <w:bCs/>
                <w:sz w:val="28"/>
                <w:szCs w:val="28"/>
              </w:rPr>
              <w:t>),</w:t>
            </w:r>
            <w:r w:rsidRPr="00462180">
              <w:rPr>
                <w:rFonts w:asciiTheme="majorBidi" w:hAnsiTheme="majorBidi" w:cstheme="majorBidi"/>
                <w:sz w:val="28"/>
                <w:szCs w:val="28"/>
              </w:rPr>
              <w:t xml:space="preserve"> while </w:t>
            </w:r>
            <w:r w:rsidRPr="00462180">
              <w:rPr>
                <w:rStyle w:val="Strong"/>
                <w:rFonts w:asciiTheme="majorBidi" w:hAnsiTheme="majorBidi" w:cstheme="majorBidi"/>
                <w:b w:val="0"/>
                <w:bCs w:val="0"/>
                <w:sz w:val="28"/>
                <w:szCs w:val="28"/>
              </w:rPr>
              <w:t>learner-centred activities</w:t>
            </w:r>
            <w:r w:rsidRPr="00462180">
              <w:rPr>
                <w:rFonts w:asciiTheme="majorBidi" w:hAnsiTheme="majorBidi" w:cstheme="majorBidi"/>
                <w:sz w:val="28"/>
                <w:szCs w:val="28"/>
              </w:rPr>
              <w:t xml:space="preserve"> promote scaffolding and peer interaction </w:t>
            </w:r>
            <w:r w:rsidRPr="00462180">
              <w:rPr>
                <w:rFonts w:asciiTheme="majorBidi" w:hAnsiTheme="majorBidi" w:cstheme="majorBidi"/>
                <w:b/>
                <w:bCs/>
                <w:sz w:val="28"/>
                <w:szCs w:val="28"/>
              </w:rPr>
              <w:t>(</w:t>
            </w:r>
            <w:r w:rsidRPr="00462180">
              <w:rPr>
                <w:rStyle w:val="Strong"/>
                <w:rFonts w:asciiTheme="majorBidi" w:hAnsiTheme="majorBidi" w:cstheme="majorBidi"/>
                <w:b w:val="0"/>
                <w:bCs w:val="0"/>
                <w:sz w:val="28"/>
                <w:szCs w:val="28"/>
              </w:rPr>
              <w:t>A2, K2</w:t>
            </w:r>
            <w:r w:rsidRPr="00462180">
              <w:rPr>
                <w:rFonts w:asciiTheme="majorBidi" w:hAnsiTheme="majorBidi" w:cstheme="majorBidi"/>
                <w:b/>
                <w:bCs/>
                <w:sz w:val="28"/>
                <w:szCs w:val="28"/>
              </w:rPr>
              <w:t>).</w:t>
            </w:r>
            <w:r w:rsidRPr="00462180">
              <w:rPr>
                <w:rFonts w:asciiTheme="majorBidi" w:hAnsiTheme="majorBidi" w:cstheme="majorBidi"/>
                <w:sz w:val="28"/>
                <w:szCs w:val="28"/>
              </w:rPr>
              <w:t xml:space="preserve"> A strong focus on </w:t>
            </w:r>
            <w:r w:rsidRPr="00462180">
              <w:rPr>
                <w:rStyle w:val="Strong"/>
                <w:rFonts w:asciiTheme="majorBidi" w:hAnsiTheme="majorBidi" w:cstheme="majorBidi"/>
                <w:b w:val="0"/>
                <w:bCs w:val="0"/>
                <w:sz w:val="28"/>
                <w:szCs w:val="28"/>
              </w:rPr>
              <w:t>diversity, equality, and inclusion</w:t>
            </w:r>
            <w:r w:rsidRPr="00462180">
              <w:rPr>
                <w:rFonts w:asciiTheme="majorBidi" w:hAnsiTheme="majorBidi" w:cstheme="majorBidi"/>
                <w:sz w:val="28"/>
                <w:szCs w:val="28"/>
              </w:rPr>
              <w:t xml:space="preserve"> ensures equitable access to materials (</w:t>
            </w:r>
            <w:r w:rsidRPr="00462180">
              <w:rPr>
                <w:rStyle w:val="Strong"/>
                <w:rFonts w:asciiTheme="majorBidi" w:hAnsiTheme="majorBidi" w:cstheme="majorBidi"/>
                <w:b w:val="0"/>
                <w:bCs w:val="0"/>
                <w:sz w:val="28"/>
                <w:szCs w:val="28"/>
              </w:rPr>
              <w:t>V1, V2, A1</w:t>
            </w:r>
            <w:r w:rsidRPr="00462180">
              <w:rPr>
                <w:rFonts w:asciiTheme="majorBidi" w:hAnsiTheme="majorBidi" w:cstheme="majorBidi"/>
                <w:b/>
                <w:bCs/>
                <w:sz w:val="28"/>
                <w:szCs w:val="28"/>
              </w:rPr>
              <w:t>)</w:t>
            </w:r>
            <w:r w:rsidRPr="00462180">
              <w:rPr>
                <w:rFonts w:asciiTheme="majorBidi" w:hAnsiTheme="majorBidi" w:cstheme="majorBidi"/>
                <w:sz w:val="28"/>
                <w:szCs w:val="28"/>
              </w:rPr>
              <w:t xml:space="preserve">, and </w:t>
            </w:r>
            <w:r w:rsidRPr="00462180">
              <w:rPr>
                <w:rStyle w:val="Strong"/>
                <w:rFonts w:asciiTheme="majorBidi" w:hAnsiTheme="majorBidi" w:cstheme="majorBidi"/>
                <w:b w:val="0"/>
                <w:bCs w:val="0"/>
                <w:sz w:val="28"/>
                <w:szCs w:val="28"/>
              </w:rPr>
              <w:t>respectful, tailored support</w:t>
            </w:r>
            <w:r w:rsidRPr="00462180">
              <w:rPr>
                <w:rFonts w:asciiTheme="majorBidi" w:hAnsiTheme="majorBidi" w:cstheme="majorBidi"/>
                <w:sz w:val="28"/>
                <w:szCs w:val="28"/>
              </w:rPr>
              <w:t xml:space="preserve"> fosters understanding of modal verbs (</w:t>
            </w:r>
            <w:r w:rsidRPr="00462180">
              <w:rPr>
                <w:rStyle w:val="Strong"/>
                <w:rFonts w:asciiTheme="majorBidi" w:hAnsiTheme="majorBidi" w:cstheme="majorBidi"/>
                <w:b w:val="0"/>
                <w:bCs w:val="0"/>
                <w:sz w:val="28"/>
                <w:szCs w:val="28"/>
              </w:rPr>
              <w:t>V1, V2, A2</w:t>
            </w:r>
            <w:r w:rsidRPr="00462180">
              <w:rPr>
                <w:rFonts w:asciiTheme="majorBidi" w:hAnsiTheme="majorBidi" w:cstheme="majorBidi"/>
                <w:b/>
                <w:bCs/>
                <w:sz w:val="28"/>
                <w:szCs w:val="28"/>
              </w:rPr>
              <w:t>)</w:t>
            </w:r>
            <w:r w:rsidRPr="00462180">
              <w:rPr>
                <w:rFonts w:asciiTheme="majorBidi" w:hAnsiTheme="majorBidi" w:cstheme="majorBidi"/>
                <w:sz w:val="28"/>
                <w:szCs w:val="28"/>
              </w:rPr>
              <w:t>. This approach reflects effective teaching, inclusive practices, and structured learning support.</w:t>
            </w:r>
          </w:p>
          <w:p w14:paraId="252EBA05"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p>
          <w:p w14:paraId="0CA3097E" w14:textId="77777777" w:rsidR="00D361D2" w:rsidRPr="00D361D2"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p>
        </w:tc>
      </w:tr>
    </w:tbl>
    <w:p w14:paraId="26183DA4"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0B01796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529BEA97"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42839233"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4C8C853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45DF9540"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D6DA546"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626A2CEB"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1E4A1FF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1CB841F6"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63C732F0"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6BFA005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70EC240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E2F2EAF"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631EB914"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CAF1560"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53D3C6EF"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7E83AE77"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1CC8FDC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65BD4A9B"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9E411C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D8B91C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5E63805D"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A40552A"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010FFCE3"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5D652EA9"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0DBBEAF5"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7D31649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6AEDA9EF"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3A9D1A01"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37FB6CA9"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4384502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4602FFCB"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7C1BE79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559135D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u w:val="single"/>
          <w:lang w:val="en-US"/>
          <w14:ligatures w14:val="none"/>
        </w:rPr>
      </w:pPr>
      <w:r w:rsidRPr="00D361D2">
        <w:rPr>
          <w:rFonts w:asciiTheme="majorBidi" w:eastAsia="Times New Roman" w:hAnsiTheme="majorBidi" w:cstheme="majorBidi"/>
          <w:b/>
          <w:kern w:val="0"/>
          <w:sz w:val="28"/>
          <w:szCs w:val="28"/>
          <w:u w:val="single"/>
          <w:lang w:val="en-US"/>
          <w14:ligatures w14:val="none"/>
        </w:rPr>
        <w:t>Lesson Detail:</w:t>
      </w:r>
    </w:p>
    <w:p w14:paraId="3ECB8825"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tbl>
      <w:tblPr>
        <w:tblW w:w="1053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8"/>
        <w:gridCol w:w="2693"/>
        <w:gridCol w:w="3544"/>
        <w:gridCol w:w="1322"/>
      </w:tblGrid>
      <w:tr w:rsidR="00D361D2" w:rsidRPr="00D361D2" w14:paraId="172930A9" w14:textId="77777777" w:rsidTr="00982285">
        <w:trPr>
          <w:trHeight w:val="439"/>
        </w:trPr>
        <w:tc>
          <w:tcPr>
            <w:tcW w:w="2978" w:type="dxa"/>
          </w:tcPr>
          <w:p w14:paraId="2132C3C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38D054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Stage </w:t>
            </w:r>
          </w:p>
        </w:tc>
        <w:tc>
          <w:tcPr>
            <w:tcW w:w="2693" w:type="dxa"/>
          </w:tcPr>
          <w:p w14:paraId="440F5A4A"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1C07B442"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Focus</w:t>
            </w:r>
          </w:p>
        </w:tc>
        <w:tc>
          <w:tcPr>
            <w:tcW w:w="3544" w:type="dxa"/>
          </w:tcPr>
          <w:p w14:paraId="6E9B069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4C59AF8B"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Strategy </w:t>
            </w:r>
          </w:p>
        </w:tc>
        <w:tc>
          <w:tcPr>
            <w:tcW w:w="1322" w:type="dxa"/>
          </w:tcPr>
          <w:p w14:paraId="27B040B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FB052F3"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Time </w:t>
            </w:r>
          </w:p>
          <w:p w14:paraId="1A6B084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3C17E8F6" w14:textId="77777777" w:rsidTr="00982285">
        <w:trPr>
          <w:trHeight w:val="2625"/>
        </w:trPr>
        <w:tc>
          <w:tcPr>
            <w:tcW w:w="2978" w:type="dxa"/>
            <w:tcBorders>
              <w:top w:val="single" w:sz="4" w:space="0" w:color="auto"/>
              <w:left w:val="single" w:sz="4" w:space="0" w:color="auto"/>
              <w:bottom w:val="single" w:sz="4" w:space="0" w:color="auto"/>
              <w:right w:val="single" w:sz="4" w:space="0" w:color="auto"/>
            </w:tcBorders>
          </w:tcPr>
          <w:p w14:paraId="223C84F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6C5826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2274868" w14:textId="77777777" w:rsidR="00D361D2" w:rsidRPr="0027431E"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27431E">
              <w:rPr>
                <w:rFonts w:asciiTheme="majorBidi" w:eastAsia="Times New Roman" w:hAnsiTheme="majorBidi" w:cstheme="majorBidi"/>
                <w:bCs/>
                <w:kern w:val="0"/>
                <w:sz w:val="28"/>
                <w:szCs w:val="28"/>
                <w:lang w:val="en-US"/>
                <w14:ligatures w14:val="none"/>
              </w:rPr>
              <w:t>Introduction</w:t>
            </w:r>
          </w:p>
          <w:p w14:paraId="1811AC1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9033D2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C4CE7DE"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D67F13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179D7BFD"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FAA449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12165117"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D3198F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2C67C7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c>
          <w:tcPr>
            <w:tcW w:w="2693" w:type="dxa"/>
            <w:tcBorders>
              <w:top w:val="single" w:sz="4" w:space="0" w:color="auto"/>
              <w:left w:val="single" w:sz="4" w:space="0" w:color="auto"/>
              <w:bottom w:val="single" w:sz="4" w:space="0" w:color="auto"/>
              <w:right w:val="single" w:sz="4" w:space="0" w:color="auto"/>
            </w:tcBorders>
          </w:tcPr>
          <w:p w14:paraId="43A10226"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Activate prior knowledge and set the context</w:t>
            </w:r>
          </w:p>
          <w:p w14:paraId="12DC3277"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488BDB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CE3286B"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1924BEB"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4772EF2"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B50B2B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c>
          <w:tcPr>
            <w:tcW w:w="3544" w:type="dxa"/>
            <w:tcBorders>
              <w:top w:val="single" w:sz="4" w:space="0" w:color="auto"/>
              <w:left w:val="single" w:sz="4" w:space="0" w:color="auto"/>
              <w:bottom w:val="single" w:sz="4" w:space="0" w:color="auto"/>
              <w:right w:val="single" w:sz="4" w:space="0" w:color="auto"/>
            </w:tcBorders>
          </w:tcPr>
          <w:p w14:paraId="11E4BDD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Discuss existing knowledge of modal verbs, examples on the board.</w:t>
            </w:r>
          </w:p>
          <w:p w14:paraId="0F52E2B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T: </w:t>
            </w:r>
          </w:p>
          <w:p w14:paraId="79CFDCD1" w14:textId="6193B068" w:rsidR="00D361D2" w:rsidRPr="00D361D2" w:rsidRDefault="006B27F8" w:rsidP="003B2DA6">
            <w:pPr>
              <w:spacing w:after="0" w:line="360" w:lineRule="auto"/>
              <w:jc w:val="both"/>
              <w:rPr>
                <w:rFonts w:asciiTheme="majorBidi" w:eastAsia="Times New Roman" w:hAnsiTheme="majorBidi" w:cstheme="majorBidi"/>
                <w:kern w:val="0"/>
                <w:sz w:val="28"/>
                <w:szCs w:val="28"/>
                <w14:ligatures w14:val="none"/>
              </w:rPr>
            </w:pPr>
            <w:proofErr w:type="gramStart"/>
            <w:r w:rsidRPr="005A668D">
              <w:rPr>
                <w:rFonts w:asciiTheme="majorBidi" w:eastAsia="Times New Roman" w:hAnsiTheme="majorBidi" w:cstheme="majorBidi"/>
                <w:kern w:val="0"/>
                <w:sz w:val="28"/>
                <w:szCs w:val="28"/>
                <w:lang w:val="en-US"/>
                <w14:ligatures w14:val="none"/>
              </w:rPr>
              <w:t>Asks</w:t>
            </w:r>
            <w:proofErr w:type="gramEnd"/>
            <w:r w:rsidR="00D361D2" w:rsidRPr="00D361D2">
              <w:rPr>
                <w:rFonts w:asciiTheme="majorBidi" w:eastAsia="Times New Roman" w:hAnsiTheme="majorBidi" w:cstheme="majorBidi"/>
                <w:kern w:val="0"/>
                <w:sz w:val="28"/>
                <w:szCs w:val="28"/>
                <w:lang w:val="en-US"/>
                <w14:ligatures w14:val="none"/>
              </w:rPr>
              <w:t xml:space="preserve"> students about prior knowledge and provides examples on the board.</w:t>
            </w:r>
          </w:p>
          <w:p w14:paraId="36573E6E"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 xml:space="preserve">S: </w:t>
            </w:r>
          </w:p>
          <w:p w14:paraId="4C02C93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Share examples of sentences using modal verbs and discuss prior knowledge.</w:t>
            </w:r>
          </w:p>
        </w:tc>
        <w:tc>
          <w:tcPr>
            <w:tcW w:w="1322" w:type="dxa"/>
            <w:tcBorders>
              <w:top w:val="single" w:sz="4" w:space="0" w:color="auto"/>
              <w:left w:val="single" w:sz="4" w:space="0" w:color="auto"/>
              <w:bottom w:val="single" w:sz="4" w:space="0" w:color="auto"/>
              <w:right w:val="single" w:sz="4" w:space="0" w:color="auto"/>
            </w:tcBorders>
          </w:tcPr>
          <w:p w14:paraId="21EE393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4B15E4F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1FCFC5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0168988E"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10 Minutes</w:t>
            </w:r>
          </w:p>
          <w:p w14:paraId="24B12CFF"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r w:rsidR="00D361D2" w:rsidRPr="00D361D2" w14:paraId="03608A6E" w14:textId="77777777" w:rsidTr="00982285">
        <w:trPr>
          <w:trHeight w:val="3742"/>
        </w:trPr>
        <w:tc>
          <w:tcPr>
            <w:tcW w:w="2978" w:type="dxa"/>
            <w:tcBorders>
              <w:top w:val="single" w:sz="4" w:space="0" w:color="auto"/>
              <w:left w:val="single" w:sz="4" w:space="0" w:color="auto"/>
              <w:bottom w:val="single" w:sz="4" w:space="0" w:color="auto"/>
              <w:right w:val="single" w:sz="4" w:space="0" w:color="auto"/>
            </w:tcBorders>
          </w:tcPr>
          <w:p w14:paraId="7C50FECA"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4A4B969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50DD584D" w14:textId="77777777" w:rsidR="00D361D2" w:rsidRPr="0027431E" w:rsidRDefault="00D361D2" w:rsidP="003B2DA6">
            <w:pPr>
              <w:spacing w:after="0" w:line="360" w:lineRule="auto"/>
              <w:jc w:val="both"/>
              <w:rPr>
                <w:rFonts w:asciiTheme="majorBidi" w:eastAsia="Times New Roman" w:hAnsiTheme="majorBidi" w:cstheme="majorBidi"/>
                <w:bCs/>
                <w:kern w:val="0"/>
                <w:sz w:val="28"/>
                <w:szCs w:val="28"/>
                <w:lang w:val="en-US"/>
                <w14:ligatures w14:val="none"/>
              </w:rPr>
            </w:pPr>
            <w:r w:rsidRPr="0027431E">
              <w:rPr>
                <w:rFonts w:asciiTheme="majorBidi" w:eastAsia="Times New Roman" w:hAnsiTheme="majorBidi" w:cstheme="majorBidi"/>
                <w:bCs/>
                <w:kern w:val="0"/>
                <w:sz w:val="28"/>
                <w:szCs w:val="28"/>
                <w:lang w:val="en-US"/>
                <w14:ligatures w14:val="none"/>
              </w:rPr>
              <w:t xml:space="preserve">Development </w:t>
            </w:r>
          </w:p>
          <w:p w14:paraId="5691715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4B5071F"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4FDEE9CE"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5BC70DC"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1942666A"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35FB6B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9F16BE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2DC4C267"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062A236"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12F5E5AF"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E792BFC"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c>
          <w:tcPr>
            <w:tcW w:w="2693" w:type="dxa"/>
            <w:tcBorders>
              <w:top w:val="single" w:sz="4" w:space="0" w:color="auto"/>
              <w:left w:val="single" w:sz="4" w:space="0" w:color="auto"/>
              <w:bottom w:val="single" w:sz="4" w:space="0" w:color="auto"/>
              <w:right w:val="single" w:sz="4" w:space="0" w:color="auto"/>
            </w:tcBorders>
          </w:tcPr>
          <w:p w14:paraId="0999525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59F8ADBE"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Explanation of modal verbs and their uses</w:t>
            </w:r>
          </w:p>
          <w:p w14:paraId="342E3F9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tc>
        <w:tc>
          <w:tcPr>
            <w:tcW w:w="3544" w:type="dxa"/>
            <w:tcBorders>
              <w:top w:val="single" w:sz="4" w:space="0" w:color="auto"/>
              <w:left w:val="single" w:sz="4" w:space="0" w:color="auto"/>
              <w:bottom w:val="single" w:sz="4" w:space="0" w:color="auto"/>
              <w:right w:val="single" w:sz="4" w:space="0" w:color="auto"/>
            </w:tcBorders>
          </w:tcPr>
          <w:p w14:paraId="6D498CF1"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39B0EFA3"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Use a PowerPoint presentation to explain modal verbs with examples; encourage discussion.</w:t>
            </w:r>
          </w:p>
          <w:p w14:paraId="53E6243E"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p>
          <w:p w14:paraId="3F094B2B"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r w:rsidRPr="00D361D2">
              <w:rPr>
                <w:rFonts w:asciiTheme="majorBidi" w:eastAsia="Times New Roman" w:hAnsiTheme="majorBidi" w:cstheme="majorBidi"/>
                <w:b/>
                <w:bCs/>
                <w:kern w:val="0"/>
                <w:sz w:val="28"/>
                <w:szCs w:val="28"/>
                <w:lang w:val="en-US"/>
                <w14:ligatures w14:val="none"/>
              </w:rPr>
              <w:t xml:space="preserve">T: </w:t>
            </w:r>
          </w:p>
          <w:p w14:paraId="629598FF"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lastRenderedPageBreak/>
              <w:t>Explains modal verbs with examples and engages students with questions.</w:t>
            </w:r>
          </w:p>
          <w:p w14:paraId="201B4974"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p>
          <w:p w14:paraId="51DDA04F"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r w:rsidRPr="00D361D2">
              <w:rPr>
                <w:rFonts w:asciiTheme="majorBidi" w:eastAsia="Times New Roman" w:hAnsiTheme="majorBidi" w:cstheme="majorBidi"/>
                <w:b/>
                <w:bCs/>
                <w:kern w:val="0"/>
                <w:sz w:val="28"/>
                <w:szCs w:val="28"/>
                <w:lang w:val="en-US"/>
                <w14:ligatures w14:val="none"/>
              </w:rPr>
              <w:t xml:space="preserve">S: </w:t>
            </w:r>
          </w:p>
          <w:p w14:paraId="3E5BE73E"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Take notes, ask questions, and participate in discussions.</w:t>
            </w:r>
          </w:p>
          <w:p w14:paraId="66C3089E"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p>
        </w:tc>
        <w:tc>
          <w:tcPr>
            <w:tcW w:w="1322" w:type="dxa"/>
            <w:tcBorders>
              <w:top w:val="single" w:sz="4" w:space="0" w:color="auto"/>
              <w:left w:val="single" w:sz="4" w:space="0" w:color="auto"/>
              <w:bottom w:val="single" w:sz="4" w:space="0" w:color="auto"/>
              <w:right w:val="single" w:sz="4" w:space="0" w:color="auto"/>
            </w:tcBorders>
          </w:tcPr>
          <w:p w14:paraId="632E801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09F50BBD"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18CFFE2C"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7E568D69"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15 Minutes</w:t>
            </w:r>
          </w:p>
          <w:p w14:paraId="597BF485"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tc>
      </w:tr>
      <w:tr w:rsidR="00D361D2" w:rsidRPr="00D361D2" w14:paraId="2ABA20E1" w14:textId="77777777" w:rsidTr="00982285">
        <w:trPr>
          <w:trHeight w:val="3742"/>
        </w:trPr>
        <w:tc>
          <w:tcPr>
            <w:tcW w:w="2978" w:type="dxa"/>
            <w:tcBorders>
              <w:top w:val="single" w:sz="4" w:space="0" w:color="auto"/>
              <w:left w:val="single" w:sz="4" w:space="0" w:color="auto"/>
              <w:bottom w:val="single" w:sz="4" w:space="0" w:color="auto"/>
              <w:right w:val="single" w:sz="4" w:space="0" w:color="auto"/>
            </w:tcBorders>
          </w:tcPr>
          <w:p w14:paraId="29AB57F5"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2D5A1C1C"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 xml:space="preserve">Activity </w:t>
            </w:r>
          </w:p>
        </w:tc>
        <w:tc>
          <w:tcPr>
            <w:tcW w:w="2693" w:type="dxa"/>
            <w:tcBorders>
              <w:top w:val="single" w:sz="4" w:space="0" w:color="auto"/>
              <w:left w:val="single" w:sz="4" w:space="0" w:color="auto"/>
              <w:bottom w:val="single" w:sz="4" w:space="0" w:color="auto"/>
              <w:right w:val="single" w:sz="4" w:space="0" w:color="auto"/>
            </w:tcBorders>
          </w:tcPr>
          <w:p w14:paraId="74F52A4C"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 xml:space="preserve">Interactive </w:t>
            </w:r>
          </w:p>
          <w:p w14:paraId="7C64946D"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Quizizz session</w:t>
            </w:r>
          </w:p>
          <w:p w14:paraId="399F0C50"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tc>
        <w:tc>
          <w:tcPr>
            <w:tcW w:w="3544" w:type="dxa"/>
            <w:tcBorders>
              <w:top w:val="single" w:sz="4" w:space="0" w:color="auto"/>
              <w:left w:val="single" w:sz="4" w:space="0" w:color="auto"/>
              <w:bottom w:val="single" w:sz="4" w:space="0" w:color="auto"/>
              <w:right w:val="single" w:sz="4" w:space="0" w:color="auto"/>
            </w:tcBorders>
          </w:tcPr>
          <w:p w14:paraId="25A83680"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Conduct a live Quizizz session to practice modal verbs through gamified exercises.</w:t>
            </w:r>
          </w:p>
          <w:p w14:paraId="413F9362"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 xml:space="preserve"> </w:t>
            </w:r>
            <w:proofErr w:type="gramStart"/>
            <w:r w:rsidRPr="00C807EA">
              <w:rPr>
                <w:rFonts w:asciiTheme="majorBidi" w:eastAsia="Times New Roman" w:hAnsiTheme="majorBidi" w:cstheme="majorBidi"/>
                <w:b/>
                <w:bCs/>
                <w:color w:val="000000" w:themeColor="text1"/>
                <w:kern w:val="0"/>
                <w:sz w:val="28"/>
                <w:szCs w:val="28"/>
                <w:lang w:val="en-US"/>
                <w14:ligatures w14:val="none"/>
              </w:rPr>
              <w:t>T :</w:t>
            </w:r>
            <w:proofErr w:type="gramEnd"/>
            <w:r w:rsidRPr="00C807EA">
              <w:rPr>
                <w:rFonts w:asciiTheme="majorBidi" w:eastAsia="Times New Roman" w:hAnsiTheme="majorBidi" w:cstheme="majorBidi"/>
                <w:b/>
                <w:bCs/>
                <w:color w:val="000000" w:themeColor="text1"/>
                <w:kern w:val="0"/>
                <w:sz w:val="28"/>
                <w:szCs w:val="28"/>
                <w:lang w:val="en-US"/>
                <w14:ligatures w14:val="none"/>
              </w:rPr>
              <w:t xml:space="preserve"> </w:t>
            </w:r>
          </w:p>
          <w:p w14:paraId="3F05E9FF"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Shares the Quizizz code and facilitates the activity, providing support as needed.</w:t>
            </w:r>
          </w:p>
          <w:p w14:paraId="60EEBBD8"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41A93000"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 xml:space="preserve">S: </w:t>
            </w:r>
          </w:p>
          <w:p w14:paraId="12A3445F"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Join the Quizizz session, answer questions, and engage with the gamified content.</w:t>
            </w:r>
          </w:p>
          <w:p w14:paraId="1C82B838"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tc>
        <w:tc>
          <w:tcPr>
            <w:tcW w:w="1322" w:type="dxa"/>
            <w:tcBorders>
              <w:top w:val="single" w:sz="4" w:space="0" w:color="auto"/>
              <w:left w:val="single" w:sz="4" w:space="0" w:color="auto"/>
              <w:bottom w:val="single" w:sz="4" w:space="0" w:color="auto"/>
              <w:right w:val="single" w:sz="4" w:space="0" w:color="auto"/>
            </w:tcBorders>
          </w:tcPr>
          <w:p w14:paraId="5DE20FAA"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447FC5FF"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74DBAE49"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20 Minutes</w:t>
            </w:r>
          </w:p>
        </w:tc>
      </w:tr>
      <w:tr w:rsidR="00D361D2" w:rsidRPr="00D361D2" w14:paraId="4A6BF1A6" w14:textId="77777777" w:rsidTr="00982285">
        <w:trPr>
          <w:trHeight w:val="3742"/>
        </w:trPr>
        <w:tc>
          <w:tcPr>
            <w:tcW w:w="2978" w:type="dxa"/>
            <w:tcBorders>
              <w:top w:val="single" w:sz="4" w:space="0" w:color="auto"/>
              <w:left w:val="single" w:sz="4" w:space="0" w:color="auto"/>
              <w:bottom w:val="single" w:sz="4" w:space="0" w:color="auto"/>
              <w:right w:val="single" w:sz="4" w:space="0" w:color="auto"/>
            </w:tcBorders>
          </w:tcPr>
          <w:p w14:paraId="418C230B"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38292587"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1D917F4A"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71CD0C27"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62581EF0"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Collaborative Discussion</w:t>
            </w:r>
          </w:p>
          <w:p w14:paraId="69A7D73E"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tc>
        <w:tc>
          <w:tcPr>
            <w:tcW w:w="2693" w:type="dxa"/>
            <w:tcBorders>
              <w:top w:val="single" w:sz="4" w:space="0" w:color="auto"/>
              <w:left w:val="single" w:sz="4" w:space="0" w:color="auto"/>
              <w:bottom w:val="single" w:sz="4" w:space="0" w:color="auto"/>
              <w:right w:val="single" w:sz="4" w:space="0" w:color="auto"/>
            </w:tcBorders>
          </w:tcPr>
          <w:p w14:paraId="66F9619A"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0822495C"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2664FDEE"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0B6E4D16"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218FEC42"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Error analysis and discussion</w:t>
            </w:r>
          </w:p>
          <w:p w14:paraId="29675A59"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tc>
        <w:tc>
          <w:tcPr>
            <w:tcW w:w="3544" w:type="dxa"/>
            <w:tcBorders>
              <w:top w:val="single" w:sz="4" w:space="0" w:color="auto"/>
              <w:left w:val="single" w:sz="4" w:space="0" w:color="auto"/>
              <w:bottom w:val="single" w:sz="4" w:space="0" w:color="auto"/>
              <w:right w:val="single" w:sz="4" w:space="0" w:color="auto"/>
            </w:tcBorders>
          </w:tcPr>
          <w:p w14:paraId="7D01CEE9"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Review Quizizz results, address common errors, and discuss solutions collaboratively.</w:t>
            </w:r>
          </w:p>
          <w:p w14:paraId="496BC4E5"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 xml:space="preserve">T: </w:t>
            </w:r>
          </w:p>
          <w:p w14:paraId="466D4F98"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Highlights common mistakes from Quizizz results and facilitates a class discussion.</w:t>
            </w:r>
          </w:p>
          <w:p w14:paraId="6A936238"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332BDCAE"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r w:rsidRPr="00C807EA">
              <w:rPr>
                <w:rFonts w:asciiTheme="majorBidi" w:eastAsia="Times New Roman" w:hAnsiTheme="majorBidi" w:cstheme="majorBidi"/>
                <w:b/>
                <w:bCs/>
                <w:color w:val="000000" w:themeColor="text1"/>
                <w:kern w:val="0"/>
                <w:sz w:val="28"/>
                <w:szCs w:val="28"/>
                <w:lang w:val="en-US"/>
                <w14:ligatures w14:val="none"/>
              </w:rPr>
              <w:t xml:space="preserve">S: </w:t>
            </w:r>
          </w:p>
          <w:p w14:paraId="34BDCCFD"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Discuss answers, identify errors, and suggest corrections collaboratively.</w:t>
            </w:r>
          </w:p>
          <w:p w14:paraId="706DCE37"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tc>
        <w:tc>
          <w:tcPr>
            <w:tcW w:w="1322" w:type="dxa"/>
            <w:tcBorders>
              <w:top w:val="single" w:sz="4" w:space="0" w:color="auto"/>
              <w:left w:val="single" w:sz="4" w:space="0" w:color="auto"/>
              <w:bottom w:val="single" w:sz="4" w:space="0" w:color="auto"/>
              <w:right w:val="single" w:sz="4" w:space="0" w:color="auto"/>
            </w:tcBorders>
          </w:tcPr>
          <w:p w14:paraId="3F8CF8AF"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1E2D3036"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p w14:paraId="469F4AE7"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14:ligatures w14:val="none"/>
              </w:rPr>
            </w:pPr>
            <w:r w:rsidRPr="00C807EA">
              <w:rPr>
                <w:rFonts w:asciiTheme="majorBidi" w:eastAsia="Times New Roman" w:hAnsiTheme="majorBidi" w:cstheme="majorBidi"/>
                <w:b/>
                <w:bCs/>
                <w:color w:val="000000" w:themeColor="text1"/>
                <w:kern w:val="0"/>
                <w:sz w:val="28"/>
                <w:szCs w:val="28"/>
                <w:lang w:val="en-US"/>
                <w14:ligatures w14:val="none"/>
              </w:rPr>
              <w:t>10 Minutes</w:t>
            </w:r>
          </w:p>
          <w:p w14:paraId="68095E1A" w14:textId="77777777" w:rsidR="00D361D2" w:rsidRPr="00C807EA" w:rsidRDefault="00D361D2" w:rsidP="003B2DA6">
            <w:pPr>
              <w:spacing w:after="0" w:line="360" w:lineRule="auto"/>
              <w:jc w:val="both"/>
              <w:rPr>
                <w:rFonts w:asciiTheme="majorBidi" w:eastAsia="Times New Roman" w:hAnsiTheme="majorBidi" w:cstheme="majorBidi"/>
                <w:b/>
                <w:bCs/>
                <w:color w:val="000000" w:themeColor="text1"/>
                <w:kern w:val="0"/>
                <w:sz w:val="28"/>
                <w:szCs w:val="28"/>
                <w:lang w:val="en-US"/>
                <w14:ligatures w14:val="none"/>
              </w:rPr>
            </w:pPr>
          </w:p>
        </w:tc>
      </w:tr>
      <w:tr w:rsidR="00D361D2" w:rsidRPr="00D361D2" w14:paraId="3C1B753D" w14:textId="77777777" w:rsidTr="00982285">
        <w:trPr>
          <w:trHeight w:val="3742"/>
        </w:trPr>
        <w:tc>
          <w:tcPr>
            <w:tcW w:w="2978" w:type="dxa"/>
            <w:tcBorders>
              <w:top w:val="single" w:sz="4" w:space="0" w:color="auto"/>
              <w:left w:val="single" w:sz="4" w:space="0" w:color="auto"/>
              <w:bottom w:val="single" w:sz="4" w:space="0" w:color="auto"/>
              <w:right w:val="single" w:sz="4" w:space="0" w:color="auto"/>
            </w:tcBorders>
          </w:tcPr>
          <w:p w14:paraId="2A223DDB" w14:textId="77777777" w:rsidR="00D361D2" w:rsidRPr="006E3585" w:rsidRDefault="00D361D2" w:rsidP="006E3585">
            <w:pPr>
              <w:pStyle w:val="NoSpacing"/>
              <w:rPr>
                <w:rFonts w:asciiTheme="majorBidi" w:eastAsia="Times New Roman" w:hAnsiTheme="majorBidi" w:cstheme="majorBidi"/>
                <w:kern w:val="0"/>
                <w:sz w:val="28"/>
                <w:szCs w:val="28"/>
                <w:lang w:val="en-US"/>
                <w14:ligatures w14:val="none"/>
              </w:rPr>
            </w:pPr>
            <w:r w:rsidRPr="006E3585">
              <w:rPr>
                <w:rFonts w:asciiTheme="majorBidi" w:eastAsia="Times New Roman" w:hAnsiTheme="majorBidi" w:cstheme="majorBidi"/>
                <w:kern w:val="0"/>
                <w:sz w:val="28"/>
                <w:szCs w:val="28"/>
                <w:lang w:val="en-US"/>
                <w14:ligatures w14:val="none"/>
              </w:rPr>
              <w:t>Reflection and Homework</w:t>
            </w:r>
          </w:p>
          <w:p w14:paraId="7EABB825"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p>
        </w:tc>
        <w:tc>
          <w:tcPr>
            <w:tcW w:w="2693" w:type="dxa"/>
            <w:tcBorders>
              <w:top w:val="single" w:sz="4" w:space="0" w:color="auto"/>
              <w:left w:val="single" w:sz="4" w:space="0" w:color="auto"/>
              <w:bottom w:val="single" w:sz="4" w:space="0" w:color="auto"/>
              <w:right w:val="single" w:sz="4" w:space="0" w:color="auto"/>
            </w:tcBorders>
          </w:tcPr>
          <w:p w14:paraId="1CC46F7C" w14:textId="430E2C83" w:rsidR="00D361D2" w:rsidRPr="006E3585" w:rsidRDefault="00157A04" w:rsidP="006E3585">
            <w:pPr>
              <w:pStyle w:val="NoSpacing"/>
              <w:rPr>
                <w:rFonts w:asciiTheme="majorBidi" w:eastAsia="Times New Roman" w:hAnsiTheme="majorBidi" w:cstheme="majorBidi"/>
                <w:kern w:val="0"/>
                <w:sz w:val="28"/>
                <w:szCs w:val="28"/>
                <w:lang w:val="en-US"/>
                <w14:ligatures w14:val="none"/>
              </w:rPr>
            </w:pPr>
            <w:r w:rsidRPr="006E3585">
              <w:rPr>
                <w:rFonts w:asciiTheme="majorBidi" w:eastAsia="Times New Roman" w:hAnsiTheme="majorBidi" w:cstheme="majorBidi"/>
                <w:kern w:val="0"/>
                <w:sz w:val="28"/>
                <w:szCs w:val="28"/>
                <w:lang w:val="en-US"/>
                <w14:ligatures w14:val="none"/>
              </w:rPr>
              <w:t>Summari</w:t>
            </w:r>
            <w:r>
              <w:rPr>
                <w:rFonts w:asciiTheme="majorBidi" w:eastAsia="Times New Roman" w:hAnsiTheme="majorBidi" w:cstheme="majorBidi"/>
                <w:kern w:val="0"/>
                <w:sz w:val="28"/>
                <w:szCs w:val="28"/>
                <w:lang w:val="en-US"/>
                <w14:ligatures w14:val="none"/>
              </w:rPr>
              <w:t>z</w:t>
            </w:r>
            <w:r w:rsidRPr="006E3585">
              <w:rPr>
                <w:rFonts w:asciiTheme="majorBidi" w:eastAsia="Times New Roman" w:hAnsiTheme="majorBidi" w:cstheme="majorBidi"/>
                <w:kern w:val="0"/>
                <w:sz w:val="28"/>
                <w:szCs w:val="28"/>
                <w:lang w:val="en-US"/>
                <w14:ligatures w14:val="none"/>
              </w:rPr>
              <w:t>e</w:t>
            </w:r>
            <w:r w:rsidR="00D361D2" w:rsidRPr="006E3585">
              <w:rPr>
                <w:rFonts w:asciiTheme="majorBidi" w:eastAsia="Times New Roman" w:hAnsiTheme="majorBidi" w:cstheme="majorBidi"/>
                <w:kern w:val="0"/>
                <w:sz w:val="28"/>
                <w:szCs w:val="28"/>
                <w:lang w:val="en-US"/>
                <w14:ligatures w14:val="none"/>
              </w:rPr>
              <w:t xml:space="preserve"> </w:t>
            </w:r>
            <w:r w:rsidR="006E3585">
              <w:rPr>
                <w:rFonts w:asciiTheme="majorBidi" w:eastAsia="Times New Roman" w:hAnsiTheme="majorBidi" w:cstheme="majorBidi"/>
                <w:kern w:val="0"/>
                <w:sz w:val="28"/>
                <w:szCs w:val="28"/>
                <w:lang w:val="en-US"/>
                <w14:ligatures w14:val="none"/>
              </w:rPr>
              <w:t xml:space="preserve">the </w:t>
            </w:r>
            <w:r w:rsidR="00D361D2" w:rsidRPr="006E3585">
              <w:rPr>
                <w:rFonts w:asciiTheme="majorBidi" w:eastAsia="Times New Roman" w:hAnsiTheme="majorBidi" w:cstheme="majorBidi"/>
                <w:kern w:val="0"/>
                <w:sz w:val="28"/>
                <w:szCs w:val="28"/>
                <w:lang w:val="en-US"/>
                <w14:ligatures w14:val="none"/>
              </w:rPr>
              <w:t>lesson and assign homework</w:t>
            </w:r>
          </w:p>
          <w:p w14:paraId="36F5AE41"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tc>
        <w:tc>
          <w:tcPr>
            <w:tcW w:w="3544" w:type="dxa"/>
            <w:tcBorders>
              <w:top w:val="single" w:sz="4" w:space="0" w:color="auto"/>
              <w:left w:val="single" w:sz="4" w:space="0" w:color="auto"/>
              <w:bottom w:val="single" w:sz="4" w:space="0" w:color="auto"/>
              <w:right w:val="single" w:sz="4" w:space="0" w:color="auto"/>
            </w:tcBorders>
          </w:tcPr>
          <w:p w14:paraId="0A2AD506"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Facilitate student reflections on their learning; assign a self-paced Quizizz task for additional practice.</w:t>
            </w:r>
          </w:p>
          <w:p w14:paraId="283AFFC1"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r w:rsidRPr="00D361D2">
              <w:rPr>
                <w:rFonts w:asciiTheme="majorBidi" w:eastAsia="Times New Roman" w:hAnsiTheme="majorBidi" w:cstheme="majorBidi"/>
                <w:b/>
                <w:bCs/>
                <w:kern w:val="0"/>
                <w:sz w:val="28"/>
                <w:szCs w:val="28"/>
                <w:lang w:val="en-US"/>
                <w14:ligatures w14:val="none"/>
              </w:rPr>
              <w:t xml:space="preserve">T: </w:t>
            </w:r>
          </w:p>
          <w:p w14:paraId="7A7247E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Reviews key points from the lesson and assigns a Quizizz homework task.</w:t>
            </w:r>
          </w:p>
          <w:p w14:paraId="0D3D8359"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r w:rsidRPr="00D361D2">
              <w:rPr>
                <w:rFonts w:asciiTheme="majorBidi" w:eastAsia="Times New Roman" w:hAnsiTheme="majorBidi" w:cstheme="majorBidi"/>
                <w:b/>
                <w:bCs/>
                <w:kern w:val="0"/>
                <w:sz w:val="28"/>
                <w:szCs w:val="28"/>
                <w:lang w:val="en-US"/>
                <w14:ligatures w14:val="none"/>
              </w:rPr>
              <w:t xml:space="preserve">S: </w:t>
            </w:r>
          </w:p>
          <w:p w14:paraId="0BE4AEBF"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Reflect on learning and prepare for independent practice with the assigned task.</w:t>
            </w:r>
          </w:p>
          <w:p w14:paraId="5F109ED1"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p>
        </w:tc>
        <w:tc>
          <w:tcPr>
            <w:tcW w:w="1322" w:type="dxa"/>
            <w:tcBorders>
              <w:top w:val="single" w:sz="4" w:space="0" w:color="auto"/>
              <w:left w:val="single" w:sz="4" w:space="0" w:color="auto"/>
              <w:bottom w:val="single" w:sz="4" w:space="0" w:color="auto"/>
              <w:right w:val="single" w:sz="4" w:space="0" w:color="auto"/>
            </w:tcBorders>
          </w:tcPr>
          <w:p w14:paraId="1BA99211"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53555D5B"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0CEB5B55"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5 Minutes</w:t>
            </w:r>
          </w:p>
        </w:tc>
      </w:tr>
      <w:tr w:rsidR="00D361D2" w:rsidRPr="00D361D2" w14:paraId="15280DFC" w14:textId="77777777" w:rsidTr="00982285">
        <w:trPr>
          <w:trHeight w:val="2940"/>
        </w:trPr>
        <w:tc>
          <w:tcPr>
            <w:tcW w:w="2978" w:type="dxa"/>
            <w:tcBorders>
              <w:top w:val="single" w:sz="4" w:space="0" w:color="auto"/>
              <w:left w:val="single" w:sz="4" w:space="0" w:color="auto"/>
              <w:bottom w:val="single" w:sz="4" w:space="0" w:color="auto"/>
              <w:right w:val="single" w:sz="4" w:space="0" w:color="auto"/>
            </w:tcBorders>
          </w:tcPr>
          <w:p w14:paraId="046D8932"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934E31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CF8850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513524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14747D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Plenary/conclusion</w:t>
            </w:r>
          </w:p>
          <w:p w14:paraId="169B5D0B"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14D3E58"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6B5D9D84"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0170D23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c>
          <w:tcPr>
            <w:tcW w:w="2693" w:type="dxa"/>
            <w:tcBorders>
              <w:top w:val="single" w:sz="4" w:space="0" w:color="auto"/>
              <w:left w:val="single" w:sz="4" w:space="0" w:color="auto"/>
              <w:bottom w:val="single" w:sz="4" w:space="0" w:color="auto"/>
              <w:right w:val="single" w:sz="4" w:space="0" w:color="auto"/>
            </w:tcBorders>
          </w:tcPr>
          <w:p w14:paraId="2C20487B" w14:textId="77777777" w:rsidR="00FE2AB5" w:rsidRDefault="00FE2AB5" w:rsidP="003B2DA6">
            <w:pPr>
              <w:spacing w:after="0" w:line="360" w:lineRule="auto"/>
              <w:jc w:val="both"/>
              <w:rPr>
                <w:rFonts w:asciiTheme="majorBidi" w:eastAsia="Times New Roman" w:hAnsiTheme="majorBidi" w:cstheme="majorBidi"/>
                <w:kern w:val="0"/>
                <w:sz w:val="28"/>
                <w:szCs w:val="28"/>
                <w:lang w:val="en-US"/>
                <w14:ligatures w14:val="none"/>
              </w:rPr>
            </w:pPr>
          </w:p>
          <w:p w14:paraId="49B4D89F" w14:textId="77777777" w:rsidR="00FE2AB5" w:rsidRDefault="00FE2AB5" w:rsidP="003B2DA6">
            <w:pPr>
              <w:spacing w:after="0" w:line="360" w:lineRule="auto"/>
              <w:jc w:val="both"/>
              <w:rPr>
                <w:rFonts w:asciiTheme="majorBidi" w:eastAsia="Times New Roman" w:hAnsiTheme="majorBidi" w:cstheme="majorBidi"/>
                <w:kern w:val="0"/>
                <w:sz w:val="28"/>
                <w:szCs w:val="28"/>
                <w:lang w:val="en-US"/>
                <w14:ligatures w14:val="none"/>
              </w:rPr>
            </w:pPr>
          </w:p>
          <w:p w14:paraId="763AF85A" w14:textId="77777777" w:rsidR="00FE2AB5" w:rsidRDefault="00FE2AB5" w:rsidP="003B2DA6">
            <w:pPr>
              <w:spacing w:after="0" w:line="360" w:lineRule="auto"/>
              <w:jc w:val="both"/>
              <w:rPr>
                <w:rFonts w:asciiTheme="majorBidi" w:eastAsia="Times New Roman" w:hAnsiTheme="majorBidi" w:cstheme="majorBidi"/>
                <w:kern w:val="0"/>
                <w:sz w:val="28"/>
                <w:szCs w:val="28"/>
                <w:lang w:val="en-US"/>
                <w14:ligatures w14:val="none"/>
              </w:rPr>
            </w:pPr>
          </w:p>
          <w:p w14:paraId="46C09721" w14:textId="77777777" w:rsidR="00FE2AB5" w:rsidRDefault="00FE2AB5" w:rsidP="003B2DA6">
            <w:pPr>
              <w:spacing w:after="0" w:line="360" w:lineRule="auto"/>
              <w:jc w:val="both"/>
              <w:rPr>
                <w:rFonts w:asciiTheme="majorBidi" w:eastAsia="Times New Roman" w:hAnsiTheme="majorBidi" w:cstheme="majorBidi"/>
                <w:kern w:val="0"/>
                <w:sz w:val="28"/>
                <w:szCs w:val="28"/>
                <w:lang w:val="en-US"/>
                <w14:ligatures w14:val="none"/>
              </w:rPr>
            </w:pPr>
          </w:p>
          <w:p w14:paraId="603CFB77" w14:textId="4F568F34"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Consolidate learning and review key points</w:t>
            </w:r>
          </w:p>
          <w:p w14:paraId="1E87F7A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c>
          <w:tcPr>
            <w:tcW w:w="3544" w:type="dxa"/>
            <w:tcBorders>
              <w:top w:val="single" w:sz="4" w:space="0" w:color="auto"/>
              <w:left w:val="single" w:sz="4" w:space="0" w:color="auto"/>
              <w:bottom w:val="single" w:sz="4" w:space="0" w:color="auto"/>
              <w:right w:val="single" w:sz="4" w:space="0" w:color="auto"/>
            </w:tcBorders>
          </w:tcPr>
          <w:p w14:paraId="61336993"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Summarize the main ideas covered during the lesson and answer any remaining questions.</w:t>
            </w:r>
          </w:p>
          <w:p w14:paraId="0C660BF0"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r w:rsidRPr="00D361D2">
              <w:rPr>
                <w:rFonts w:asciiTheme="majorBidi" w:eastAsia="Times New Roman" w:hAnsiTheme="majorBidi" w:cstheme="majorBidi"/>
                <w:b/>
                <w:bCs/>
                <w:kern w:val="0"/>
                <w:sz w:val="28"/>
                <w:szCs w:val="28"/>
                <w:lang w:val="en-US"/>
                <w14:ligatures w14:val="none"/>
              </w:rPr>
              <w:t xml:space="preserve">T: </w:t>
            </w:r>
          </w:p>
          <w:p w14:paraId="41E4C05E"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Recaps the key points of the lesson, addresses lingering doubts, and encourages feedback.</w:t>
            </w:r>
          </w:p>
          <w:p w14:paraId="7FB4A93E"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r w:rsidRPr="00D361D2">
              <w:rPr>
                <w:rFonts w:asciiTheme="majorBidi" w:eastAsia="Times New Roman" w:hAnsiTheme="majorBidi" w:cstheme="majorBidi"/>
                <w:b/>
                <w:bCs/>
                <w:kern w:val="0"/>
                <w:sz w:val="28"/>
                <w:szCs w:val="28"/>
                <w:lang w:val="en-US"/>
                <w14:ligatures w14:val="none"/>
              </w:rPr>
              <w:t xml:space="preserve">S: </w:t>
            </w:r>
          </w:p>
          <w:p w14:paraId="50CD9A38"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14:ligatures w14:val="none"/>
              </w:rPr>
            </w:pPr>
            <w:r w:rsidRPr="00D361D2">
              <w:rPr>
                <w:rFonts w:asciiTheme="majorBidi" w:eastAsia="Times New Roman" w:hAnsiTheme="majorBidi" w:cstheme="majorBidi"/>
                <w:kern w:val="0"/>
                <w:sz w:val="28"/>
                <w:szCs w:val="28"/>
                <w:lang w:val="en-US"/>
                <w14:ligatures w14:val="none"/>
              </w:rPr>
              <w:t>Listen, ask final questions, and provide feedback on the session.</w:t>
            </w:r>
          </w:p>
          <w:p w14:paraId="7AA2495B" w14:textId="77777777" w:rsidR="00D361D2" w:rsidRPr="00D361D2" w:rsidRDefault="00D361D2" w:rsidP="003B2DA6">
            <w:pPr>
              <w:spacing w:after="0" w:line="360" w:lineRule="auto"/>
              <w:jc w:val="both"/>
              <w:rPr>
                <w:rFonts w:asciiTheme="majorBidi" w:eastAsia="Times New Roman" w:hAnsiTheme="majorBidi" w:cstheme="majorBidi"/>
                <w:b/>
                <w:bCs/>
                <w:kern w:val="0"/>
                <w:sz w:val="28"/>
                <w:szCs w:val="28"/>
                <w:lang w:val="en-US"/>
                <w14:ligatures w14:val="none"/>
              </w:rPr>
            </w:pPr>
          </w:p>
        </w:tc>
        <w:tc>
          <w:tcPr>
            <w:tcW w:w="1322" w:type="dxa"/>
            <w:tcBorders>
              <w:top w:val="single" w:sz="4" w:space="0" w:color="auto"/>
              <w:left w:val="single" w:sz="4" w:space="0" w:color="auto"/>
              <w:bottom w:val="single" w:sz="4" w:space="0" w:color="auto"/>
              <w:right w:val="single" w:sz="4" w:space="0" w:color="auto"/>
            </w:tcBorders>
          </w:tcPr>
          <w:p w14:paraId="3EE5214B"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 xml:space="preserve">  </w:t>
            </w:r>
          </w:p>
          <w:p w14:paraId="773B1030"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p w14:paraId="2FE8E864"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r w:rsidRPr="00D361D2">
              <w:rPr>
                <w:rFonts w:asciiTheme="majorBidi" w:eastAsia="Times New Roman" w:hAnsiTheme="majorBidi" w:cstheme="majorBidi"/>
                <w:kern w:val="0"/>
                <w:sz w:val="28"/>
                <w:szCs w:val="28"/>
                <w:lang w:val="en-US"/>
                <w14:ligatures w14:val="none"/>
              </w:rPr>
              <w:t>5 Minutes</w:t>
            </w:r>
          </w:p>
        </w:tc>
      </w:tr>
    </w:tbl>
    <w:p w14:paraId="3CAD453A"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5E45A34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094BEA5"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361D2" w:rsidRPr="00D361D2" w14:paraId="2F5B8FBF" w14:textId="77777777" w:rsidTr="00982285">
        <w:tc>
          <w:tcPr>
            <w:tcW w:w="9821" w:type="dxa"/>
            <w:shd w:val="clear" w:color="auto" w:fill="auto"/>
          </w:tcPr>
          <w:p w14:paraId="55628519" w14:textId="77777777" w:rsidR="00D361D2" w:rsidRPr="005A668D"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r w:rsidRPr="00D361D2">
              <w:rPr>
                <w:rFonts w:asciiTheme="majorBidi" w:eastAsia="Times New Roman" w:hAnsiTheme="majorBidi" w:cstheme="majorBidi"/>
                <w:b/>
                <w:kern w:val="0"/>
                <w:sz w:val="28"/>
                <w:szCs w:val="28"/>
                <w:lang w:val="en-US"/>
                <w14:ligatures w14:val="none"/>
              </w:rPr>
              <w:t>Assessment Strategies: when and how are they included within the lesson?</w:t>
            </w:r>
          </w:p>
          <w:p w14:paraId="6DA2E9A5" w14:textId="77777777" w:rsidR="00495323" w:rsidRPr="00D361D2" w:rsidRDefault="00495323" w:rsidP="003B2DA6">
            <w:pPr>
              <w:spacing w:after="0" w:line="360" w:lineRule="auto"/>
              <w:jc w:val="both"/>
              <w:rPr>
                <w:rFonts w:asciiTheme="majorBidi" w:eastAsia="Times New Roman" w:hAnsiTheme="majorBidi" w:cstheme="majorBidi"/>
                <w:b/>
                <w:kern w:val="0"/>
                <w:sz w:val="28"/>
                <w:szCs w:val="28"/>
                <w:lang w:val="en-US"/>
                <w14:ligatures w14:val="none"/>
              </w:rPr>
            </w:pPr>
          </w:p>
          <w:p w14:paraId="31EF6226" w14:textId="5274BBAE" w:rsidR="00D361D2" w:rsidRPr="00D361D2" w:rsidRDefault="00495323" w:rsidP="003B2DA6">
            <w:pPr>
              <w:spacing w:after="0" w:line="360" w:lineRule="auto"/>
              <w:jc w:val="both"/>
              <w:rPr>
                <w:rFonts w:asciiTheme="majorBidi" w:eastAsia="Times New Roman" w:hAnsiTheme="majorBidi" w:cstheme="majorBidi"/>
                <w:b/>
                <w:kern w:val="0"/>
                <w:sz w:val="28"/>
                <w:szCs w:val="28"/>
                <w:lang w:val="en-US"/>
                <w14:ligatures w14:val="none"/>
              </w:rPr>
            </w:pPr>
            <w:r w:rsidRPr="005A668D">
              <w:rPr>
                <w:rFonts w:asciiTheme="majorBidi" w:hAnsiTheme="majorBidi" w:cstheme="majorBidi"/>
                <w:sz w:val="28"/>
                <w:szCs w:val="28"/>
              </w:rPr>
              <w:lastRenderedPageBreak/>
              <w:t xml:space="preserve">I began the lesson by observing students’ contributions during the discussion of prior knowledge to assess their starting level and confidence with modal verbs. During the development stage, I used ongoing questioning and interaction throughout the PowerPoint presentation to gauge their understanding and clarify any misconceptions. For the activity, Quizizz automatically provided data on accuracy and response times, allowing me to conduct real-time formative assessment. In the collaborative discussion stage, I evaluated students’ ability to identify and correct errors while reviewing Quizizz results, focusing on their reasoning skills and collaborative input. Finally, in the reflection and homework stage, I assessed reflection tasks and self-paced Quizizz homework informally through follow-up activities in the next lesson to ensure </w:t>
            </w:r>
            <w:r w:rsidR="00C37543" w:rsidRPr="005A668D">
              <w:rPr>
                <w:rFonts w:asciiTheme="majorBidi" w:hAnsiTheme="majorBidi" w:cstheme="majorBidi"/>
                <w:sz w:val="28"/>
                <w:szCs w:val="28"/>
              </w:rPr>
              <w:t xml:space="preserve">the </w:t>
            </w:r>
            <w:r w:rsidRPr="005A668D">
              <w:rPr>
                <w:rFonts w:asciiTheme="majorBidi" w:hAnsiTheme="majorBidi" w:cstheme="majorBidi"/>
                <w:sz w:val="28"/>
                <w:szCs w:val="28"/>
              </w:rPr>
              <w:t>retention and application of knowledge.</w:t>
            </w:r>
          </w:p>
          <w:p w14:paraId="47951409"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D2E7B01"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3B31B81F"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D71402B"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p w14:paraId="7CB7B9B0" w14:textId="77777777" w:rsidR="00D361D2" w:rsidRPr="00D361D2" w:rsidRDefault="00D361D2" w:rsidP="003B2DA6">
            <w:pPr>
              <w:spacing w:after="0" w:line="360" w:lineRule="auto"/>
              <w:jc w:val="both"/>
              <w:rPr>
                <w:rFonts w:asciiTheme="majorBidi" w:eastAsia="Times New Roman" w:hAnsiTheme="majorBidi" w:cstheme="majorBidi"/>
                <w:b/>
                <w:kern w:val="0"/>
                <w:sz w:val="28"/>
                <w:szCs w:val="28"/>
                <w:lang w:val="en-US"/>
                <w14:ligatures w14:val="none"/>
              </w:rPr>
            </w:pPr>
          </w:p>
        </w:tc>
      </w:tr>
    </w:tbl>
    <w:p w14:paraId="66A66122" w14:textId="77777777" w:rsidR="00D361D2" w:rsidRPr="00D361D2" w:rsidRDefault="00D361D2" w:rsidP="003B2DA6">
      <w:pPr>
        <w:spacing w:after="0" w:line="360" w:lineRule="auto"/>
        <w:jc w:val="both"/>
        <w:rPr>
          <w:rFonts w:asciiTheme="majorBidi" w:eastAsia="Times New Roman" w:hAnsiTheme="majorBidi" w:cstheme="majorBidi"/>
          <w:kern w:val="0"/>
          <w:sz w:val="28"/>
          <w:szCs w:val="28"/>
          <w:lang w:val="en-US"/>
          <w14:ligatures w14:val="none"/>
        </w:rPr>
      </w:pPr>
    </w:p>
    <w:tbl>
      <w:tblPr>
        <w:tblStyle w:val="TableGrid"/>
        <w:tblW w:w="0" w:type="auto"/>
        <w:tblLook w:val="04A0" w:firstRow="1" w:lastRow="0" w:firstColumn="1" w:lastColumn="0" w:noHBand="0" w:noVBand="1"/>
      </w:tblPr>
      <w:tblGrid>
        <w:gridCol w:w="9016"/>
      </w:tblGrid>
      <w:tr w:rsidR="0078528A" w:rsidRPr="005A668D" w14:paraId="557A0F67" w14:textId="77777777" w:rsidTr="00982285">
        <w:tc>
          <w:tcPr>
            <w:tcW w:w="9016" w:type="dxa"/>
          </w:tcPr>
          <w:p w14:paraId="2086265A" w14:textId="6C7F201A" w:rsidR="0078528A" w:rsidRPr="005A668D" w:rsidRDefault="0078528A" w:rsidP="003B2DA6">
            <w:pPr>
              <w:spacing w:line="360" w:lineRule="auto"/>
              <w:jc w:val="both"/>
              <w:rPr>
                <w:rFonts w:asciiTheme="majorBidi" w:eastAsia="Times New Roman" w:hAnsiTheme="majorBidi" w:cstheme="majorBidi"/>
                <w:b/>
                <w:sz w:val="28"/>
                <w:szCs w:val="28"/>
                <w:lang w:val="en-US"/>
              </w:rPr>
            </w:pPr>
            <w:r w:rsidRPr="00D361D2">
              <w:rPr>
                <w:rFonts w:asciiTheme="majorBidi" w:eastAsia="Times New Roman" w:hAnsiTheme="majorBidi" w:cstheme="majorBidi"/>
                <w:b/>
                <w:sz w:val="28"/>
                <w:szCs w:val="28"/>
                <w:lang w:val="en-US"/>
              </w:rPr>
              <w:t>Informal reflection (to be completed after the session)</w:t>
            </w:r>
          </w:p>
        </w:tc>
      </w:tr>
    </w:tbl>
    <w:p w14:paraId="032DA47E" w14:textId="77777777" w:rsidR="00514920" w:rsidRDefault="00514920" w:rsidP="003B2DA6">
      <w:pPr>
        <w:spacing w:after="0" w:line="360" w:lineRule="auto"/>
        <w:jc w:val="both"/>
        <w:rPr>
          <w:rFonts w:asciiTheme="majorBidi" w:hAnsiTheme="majorBidi" w:cstheme="majorBidi"/>
          <w:b/>
          <w:bCs/>
          <w:sz w:val="32"/>
          <w:szCs w:val="32"/>
        </w:rPr>
      </w:pPr>
    </w:p>
    <w:p w14:paraId="45B00D16" w14:textId="77777777" w:rsidR="006A5CC2" w:rsidRDefault="006A5CC2" w:rsidP="003B2DA6">
      <w:pPr>
        <w:spacing w:after="0" w:line="360" w:lineRule="auto"/>
        <w:jc w:val="both"/>
        <w:rPr>
          <w:rFonts w:asciiTheme="majorBidi" w:hAnsiTheme="majorBidi" w:cstheme="majorBidi"/>
          <w:b/>
          <w:bCs/>
          <w:sz w:val="28"/>
          <w:szCs w:val="28"/>
        </w:rPr>
      </w:pPr>
    </w:p>
    <w:p w14:paraId="32B12CC3" w14:textId="77777777" w:rsidR="00514920" w:rsidRDefault="00514920" w:rsidP="003B2DA6">
      <w:pPr>
        <w:spacing w:after="0" w:line="360" w:lineRule="auto"/>
        <w:jc w:val="both"/>
        <w:rPr>
          <w:rFonts w:asciiTheme="majorBidi" w:hAnsiTheme="majorBidi" w:cstheme="majorBidi"/>
          <w:b/>
          <w:bCs/>
          <w:sz w:val="28"/>
          <w:szCs w:val="28"/>
        </w:rPr>
      </w:pPr>
    </w:p>
    <w:p w14:paraId="2484F800" w14:textId="77777777" w:rsidR="00514920" w:rsidRDefault="00514920" w:rsidP="003B2DA6">
      <w:pPr>
        <w:spacing w:after="0" w:line="360" w:lineRule="auto"/>
        <w:jc w:val="both"/>
        <w:rPr>
          <w:rFonts w:asciiTheme="majorBidi" w:hAnsiTheme="majorBidi" w:cstheme="majorBidi"/>
          <w:b/>
          <w:bCs/>
          <w:sz w:val="28"/>
          <w:szCs w:val="28"/>
        </w:rPr>
      </w:pPr>
    </w:p>
    <w:p w14:paraId="32E660CF" w14:textId="77777777" w:rsidR="00514920" w:rsidRDefault="00514920" w:rsidP="003B2DA6">
      <w:pPr>
        <w:spacing w:after="0" w:line="360" w:lineRule="auto"/>
        <w:jc w:val="both"/>
        <w:rPr>
          <w:rFonts w:asciiTheme="majorBidi" w:hAnsiTheme="majorBidi" w:cstheme="majorBidi"/>
          <w:b/>
          <w:bCs/>
          <w:sz w:val="28"/>
          <w:szCs w:val="28"/>
        </w:rPr>
      </w:pPr>
    </w:p>
    <w:p w14:paraId="28471AE7" w14:textId="77777777" w:rsidR="00514920" w:rsidRDefault="00514920" w:rsidP="003B2DA6">
      <w:pPr>
        <w:spacing w:after="0" w:line="360" w:lineRule="auto"/>
        <w:jc w:val="both"/>
        <w:rPr>
          <w:rFonts w:asciiTheme="majorBidi" w:hAnsiTheme="majorBidi" w:cstheme="majorBidi"/>
          <w:b/>
          <w:bCs/>
          <w:sz w:val="28"/>
          <w:szCs w:val="28"/>
        </w:rPr>
      </w:pPr>
    </w:p>
    <w:p w14:paraId="0806CC75" w14:textId="77777777" w:rsidR="00514920" w:rsidRDefault="00514920" w:rsidP="003B2DA6">
      <w:pPr>
        <w:spacing w:after="0" w:line="360" w:lineRule="auto"/>
        <w:jc w:val="both"/>
        <w:rPr>
          <w:rFonts w:asciiTheme="majorBidi" w:hAnsiTheme="majorBidi" w:cstheme="majorBidi"/>
          <w:b/>
          <w:bCs/>
          <w:sz w:val="28"/>
          <w:szCs w:val="28"/>
        </w:rPr>
      </w:pPr>
    </w:p>
    <w:p w14:paraId="79B0D508" w14:textId="77777777" w:rsidR="00514920" w:rsidRDefault="00514920" w:rsidP="003B2DA6">
      <w:pPr>
        <w:spacing w:after="0" w:line="360" w:lineRule="auto"/>
        <w:jc w:val="both"/>
        <w:rPr>
          <w:rFonts w:asciiTheme="majorBidi" w:hAnsiTheme="majorBidi" w:cstheme="majorBidi"/>
          <w:b/>
          <w:bCs/>
          <w:sz w:val="28"/>
          <w:szCs w:val="28"/>
        </w:rPr>
      </w:pPr>
    </w:p>
    <w:p w14:paraId="0D207C4D" w14:textId="77777777" w:rsidR="00514920" w:rsidRDefault="00514920" w:rsidP="003B2DA6">
      <w:pPr>
        <w:spacing w:after="0" w:line="360" w:lineRule="auto"/>
        <w:jc w:val="both"/>
        <w:rPr>
          <w:rFonts w:asciiTheme="majorBidi" w:hAnsiTheme="majorBidi" w:cstheme="majorBidi"/>
          <w:b/>
          <w:bCs/>
          <w:sz w:val="28"/>
          <w:szCs w:val="28"/>
        </w:rPr>
      </w:pPr>
    </w:p>
    <w:p w14:paraId="56BB9DF1" w14:textId="20BECF00" w:rsidR="00514920" w:rsidRDefault="00514920" w:rsidP="00514920">
      <w:pPr>
        <w:spacing w:after="0" w:line="360" w:lineRule="auto"/>
        <w:jc w:val="both"/>
        <w:rPr>
          <w:rFonts w:asciiTheme="majorBidi" w:hAnsiTheme="majorBidi" w:cstheme="majorBidi"/>
          <w:b/>
          <w:bCs/>
          <w:sz w:val="32"/>
          <w:szCs w:val="32"/>
        </w:rPr>
      </w:pPr>
      <w:r w:rsidRPr="00E833F2">
        <w:rPr>
          <w:rFonts w:asciiTheme="majorBidi" w:hAnsiTheme="majorBidi" w:cstheme="majorBidi"/>
          <w:b/>
          <w:bCs/>
          <w:sz w:val="32"/>
          <w:szCs w:val="32"/>
        </w:rPr>
        <w:lastRenderedPageBreak/>
        <w:t xml:space="preserve">Evidence of </w:t>
      </w:r>
      <w:r w:rsidR="003F19EE" w:rsidRPr="00E833F2">
        <w:rPr>
          <w:rFonts w:asciiTheme="majorBidi" w:hAnsiTheme="majorBidi" w:cstheme="majorBidi"/>
          <w:b/>
          <w:bCs/>
          <w:sz w:val="32"/>
          <w:szCs w:val="32"/>
        </w:rPr>
        <w:t>Implementation</w:t>
      </w:r>
      <w:r w:rsidR="003F19EE">
        <w:rPr>
          <w:rFonts w:asciiTheme="majorBidi" w:hAnsiTheme="majorBidi" w:cstheme="majorBidi"/>
          <w:b/>
          <w:bCs/>
          <w:sz w:val="32"/>
          <w:szCs w:val="32"/>
        </w:rPr>
        <w:t>:</w:t>
      </w:r>
    </w:p>
    <w:p w14:paraId="2BA35BE4" w14:textId="77777777" w:rsidR="00FE2AB5" w:rsidRDefault="00FE2AB5" w:rsidP="00514920">
      <w:pPr>
        <w:spacing w:after="0" w:line="360" w:lineRule="auto"/>
        <w:jc w:val="both"/>
        <w:rPr>
          <w:rFonts w:asciiTheme="majorBidi" w:hAnsiTheme="majorBidi" w:cstheme="majorBidi"/>
          <w:b/>
          <w:bCs/>
          <w:sz w:val="32"/>
          <w:szCs w:val="32"/>
        </w:rPr>
      </w:pPr>
    </w:p>
    <w:tbl>
      <w:tblPr>
        <w:tblStyle w:val="TableGrid"/>
        <w:tblW w:w="0" w:type="auto"/>
        <w:tblLook w:val="04A0" w:firstRow="1" w:lastRow="0" w:firstColumn="1" w:lastColumn="0" w:noHBand="0" w:noVBand="1"/>
      </w:tblPr>
      <w:tblGrid>
        <w:gridCol w:w="9016"/>
      </w:tblGrid>
      <w:tr w:rsidR="00FE2AB5" w14:paraId="329016A0" w14:textId="77777777" w:rsidTr="00FE2AB5">
        <w:tc>
          <w:tcPr>
            <w:tcW w:w="9016" w:type="dxa"/>
          </w:tcPr>
          <w:p w14:paraId="5FBC0E39" w14:textId="77777777" w:rsidR="00FE2AB5" w:rsidRPr="005A668D" w:rsidRDefault="00FE2AB5" w:rsidP="00FE2AB5">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0FBED191" wp14:editId="4A9541FD">
                  <wp:extent cx="1723936" cy="2160453"/>
                  <wp:effectExtent l="0" t="8890" r="1270" b="1270"/>
                  <wp:docPr id="1804958856" name="Picture 23" descr="A piece of paper with lin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58856" name="Picture 23" descr="A piece of paper with lines on it&#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180" r="18467"/>
                          <a:stretch/>
                        </pic:blipFill>
                        <pic:spPr bwMode="auto">
                          <a:xfrm rot="5400000">
                            <a:off x="0" y="0"/>
                            <a:ext cx="1741765" cy="2182796"/>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4C7A9AEA" w14:textId="77777777" w:rsidR="00FE2AB5" w:rsidRPr="005A668D" w:rsidRDefault="00FE2AB5" w:rsidP="00FE2AB5">
            <w:pPr>
              <w:pStyle w:val="Caption"/>
              <w:spacing w:line="360" w:lineRule="auto"/>
              <w:jc w:val="both"/>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w:t>
            </w:r>
            <w:r w:rsidRPr="005A668D">
              <w:rPr>
                <w:rFonts w:asciiTheme="majorBidi" w:hAnsiTheme="majorBidi" w:cstheme="majorBidi"/>
                <w:sz w:val="28"/>
                <w:szCs w:val="28"/>
              </w:rPr>
              <w:fldChar w:fldCharType="end"/>
            </w:r>
          </w:p>
          <w:p w14:paraId="1695E6AA" w14:textId="77777777" w:rsidR="00FE2AB5" w:rsidRPr="005A668D" w:rsidRDefault="00FE2AB5" w:rsidP="00FE2AB5">
            <w:pPr>
              <w:spacing w:line="360" w:lineRule="auto"/>
              <w:jc w:val="both"/>
              <w:rPr>
                <w:rFonts w:asciiTheme="majorBidi" w:hAnsiTheme="majorBidi" w:cstheme="majorBidi"/>
                <w:sz w:val="28"/>
                <w:szCs w:val="28"/>
              </w:rPr>
            </w:pPr>
            <w:r w:rsidRPr="005A668D">
              <w:rPr>
                <w:rFonts w:asciiTheme="majorBidi" w:hAnsiTheme="majorBidi" w:cstheme="majorBidi"/>
                <w:sz w:val="28"/>
                <w:szCs w:val="28"/>
              </w:rPr>
              <w:t xml:space="preserve">Step 1: Take the Student Register (Attendance) / Lead with PowerPoint and explanation before transitioning to the Quizizz activity. </w:t>
            </w:r>
          </w:p>
          <w:p w14:paraId="4232D131" w14:textId="77777777" w:rsidR="00FE2AB5" w:rsidRDefault="00FE2AB5" w:rsidP="00514920">
            <w:pPr>
              <w:spacing w:line="360" w:lineRule="auto"/>
              <w:jc w:val="both"/>
              <w:rPr>
                <w:rFonts w:asciiTheme="majorBidi" w:hAnsiTheme="majorBidi" w:cstheme="majorBidi"/>
                <w:b/>
                <w:bCs/>
                <w:sz w:val="32"/>
                <w:szCs w:val="32"/>
              </w:rPr>
            </w:pPr>
          </w:p>
        </w:tc>
      </w:tr>
    </w:tbl>
    <w:p w14:paraId="34B241EB" w14:textId="77777777" w:rsidR="00FE2AB5" w:rsidRPr="00E833F2" w:rsidRDefault="00FE2AB5" w:rsidP="00514920">
      <w:pPr>
        <w:spacing w:after="0" w:line="360" w:lineRule="auto"/>
        <w:jc w:val="both"/>
        <w:rPr>
          <w:rFonts w:asciiTheme="majorBidi" w:hAnsiTheme="majorBidi" w:cstheme="majorBidi"/>
          <w:b/>
          <w:bCs/>
          <w:sz w:val="32"/>
          <w:szCs w:val="32"/>
        </w:rPr>
      </w:pPr>
    </w:p>
    <w:p w14:paraId="0EF1495B" w14:textId="77777777" w:rsidR="00514920" w:rsidRPr="005A668D" w:rsidRDefault="00514920" w:rsidP="003B2DA6">
      <w:pPr>
        <w:spacing w:after="0" w:line="360" w:lineRule="auto"/>
        <w:jc w:val="both"/>
        <w:rPr>
          <w:rFonts w:asciiTheme="majorBidi" w:hAnsiTheme="majorBidi" w:cstheme="majorBidi"/>
          <w:b/>
          <w:bCs/>
          <w:sz w:val="28"/>
          <w:szCs w:val="28"/>
        </w:rPr>
      </w:pPr>
    </w:p>
    <w:tbl>
      <w:tblPr>
        <w:tblStyle w:val="TableGrid"/>
        <w:tblW w:w="0" w:type="auto"/>
        <w:tblLook w:val="04A0" w:firstRow="1" w:lastRow="0" w:firstColumn="1" w:lastColumn="0" w:noHBand="0" w:noVBand="1"/>
      </w:tblPr>
      <w:tblGrid>
        <w:gridCol w:w="9016"/>
      </w:tblGrid>
      <w:tr w:rsidR="006A5CC2" w:rsidRPr="005A668D" w14:paraId="01370FE4" w14:textId="77777777" w:rsidTr="00982285">
        <w:tc>
          <w:tcPr>
            <w:tcW w:w="9016" w:type="dxa"/>
          </w:tcPr>
          <w:p w14:paraId="5AB85281" w14:textId="77777777" w:rsidR="006A5CC2" w:rsidRPr="005A668D" w:rsidRDefault="006A5CC2" w:rsidP="006F616D">
            <w:pPr>
              <w:spacing w:line="360" w:lineRule="auto"/>
              <w:jc w:val="center"/>
              <w:rPr>
                <w:rFonts w:asciiTheme="majorBidi" w:hAnsiTheme="majorBidi" w:cstheme="majorBidi"/>
                <w:sz w:val="28"/>
                <w:szCs w:val="28"/>
              </w:rPr>
            </w:pPr>
          </w:p>
          <w:p w14:paraId="6C41FE78" w14:textId="77777777" w:rsidR="006A5CC2" w:rsidRPr="005A668D" w:rsidRDefault="006A5CC2" w:rsidP="006F616D">
            <w:pPr>
              <w:spacing w:line="360" w:lineRule="auto"/>
              <w:jc w:val="center"/>
              <w:rPr>
                <w:rFonts w:asciiTheme="majorBidi" w:hAnsiTheme="majorBidi" w:cstheme="majorBidi"/>
                <w:sz w:val="28"/>
                <w:szCs w:val="28"/>
              </w:rPr>
            </w:pPr>
          </w:p>
          <w:p w14:paraId="3ACC391B"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594D06DE" wp14:editId="276AE30D">
                  <wp:extent cx="3319145" cy="2119312"/>
                  <wp:effectExtent l="0" t="0" r="0" b="0"/>
                  <wp:docPr id="1884082611" name="Picture 21" descr="A computer screen with a purple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82611" name="Picture 21" descr="A computer screen with a purple and white screen&#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5290" r="2020"/>
                          <a:stretch/>
                        </pic:blipFill>
                        <pic:spPr bwMode="auto">
                          <a:xfrm>
                            <a:off x="0" y="0"/>
                            <a:ext cx="3325606" cy="2123438"/>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47B78FDC" w14:textId="75FD5BF5"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sz w:val="28"/>
                <w:szCs w:val="28"/>
              </w:rPr>
              <w:t>2</w:t>
            </w:r>
            <w:r w:rsidRPr="005A668D">
              <w:rPr>
                <w:rFonts w:asciiTheme="majorBidi" w:hAnsiTheme="majorBidi" w:cstheme="majorBidi"/>
                <w:sz w:val="28"/>
                <w:szCs w:val="28"/>
              </w:rPr>
              <w:fldChar w:fldCharType="end"/>
            </w:r>
          </w:p>
          <w:p w14:paraId="09B93517" w14:textId="34D340D4" w:rsidR="006A5CC2" w:rsidRPr="005A668D" w:rsidRDefault="00FE2AB5" w:rsidP="006F616D">
            <w:pPr>
              <w:pStyle w:val="NormalWeb"/>
              <w:spacing w:line="360" w:lineRule="auto"/>
              <w:jc w:val="center"/>
              <w:rPr>
                <w:rFonts w:asciiTheme="majorBidi" w:hAnsiTheme="majorBidi" w:cstheme="majorBidi"/>
                <w:sz w:val="28"/>
                <w:szCs w:val="28"/>
              </w:rPr>
            </w:pPr>
            <w:r>
              <w:rPr>
                <w:rFonts w:asciiTheme="majorBidi" w:hAnsiTheme="majorBidi" w:cstheme="majorBidi"/>
                <w:sz w:val="28"/>
                <w:szCs w:val="28"/>
              </w:rPr>
              <w:lastRenderedPageBreak/>
              <w:t>S</w:t>
            </w:r>
            <w:r w:rsidR="006A5CC2" w:rsidRPr="005A668D">
              <w:rPr>
                <w:rFonts w:asciiTheme="majorBidi" w:hAnsiTheme="majorBidi" w:cstheme="majorBidi"/>
                <w:sz w:val="28"/>
                <w:szCs w:val="28"/>
              </w:rPr>
              <w:t>tep 2: Access the Confucius Institute at the University of Wales Trinity Saint David (</w:t>
            </w:r>
            <w:proofErr w:type="spellStart"/>
            <w:r w:rsidR="006A5CC2" w:rsidRPr="005A668D">
              <w:rPr>
                <w:rFonts w:asciiTheme="majorBidi" w:hAnsiTheme="majorBidi" w:cstheme="majorBidi"/>
                <w:sz w:val="28"/>
                <w:szCs w:val="28"/>
              </w:rPr>
              <w:t>Uwtsd</w:t>
            </w:r>
            <w:proofErr w:type="spellEnd"/>
            <w:r w:rsidR="006A5CC2" w:rsidRPr="005A668D">
              <w:rPr>
                <w:rFonts w:asciiTheme="majorBidi" w:hAnsiTheme="majorBidi" w:cstheme="majorBidi"/>
                <w:sz w:val="28"/>
                <w:szCs w:val="28"/>
              </w:rPr>
              <w:t>) to access previously created activities (Modal Verbs in English).</w:t>
            </w:r>
          </w:p>
          <w:p w14:paraId="21366629"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48A3A46D" wp14:editId="48E7C83B">
                  <wp:extent cx="3723005" cy="1770542"/>
                  <wp:effectExtent l="0" t="0" r="0" b="1270"/>
                  <wp:docPr id="92546045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75581" cy="1795545"/>
                          </a:xfrm>
                          <a:prstGeom prst="rect">
                            <a:avLst/>
                          </a:prstGeom>
                          <a:ln>
                            <a:noFill/>
                          </a:ln>
                          <a:effectLst>
                            <a:softEdge rad="112500"/>
                          </a:effectLst>
                        </pic:spPr>
                      </pic:pic>
                    </a:graphicData>
                  </a:graphic>
                </wp:inline>
              </w:drawing>
            </w:r>
          </w:p>
          <w:p w14:paraId="3EF9EC37"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3</w:t>
            </w:r>
            <w:r w:rsidRPr="005A668D">
              <w:rPr>
                <w:rFonts w:asciiTheme="majorBidi" w:hAnsiTheme="majorBidi" w:cstheme="majorBidi"/>
                <w:sz w:val="28"/>
                <w:szCs w:val="28"/>
              </w:rPr>
              <w:fldChar w:fldCharType="end"/>
            </w:r>
          </w:p>
          <w:p w14:paraId="14E7D219" w14:textId="77777777" w:rsidR="006A5CC2" w:rsidRPr="005A668D" w:rsidRDefault="006A5CC2" w:rsidP="006F616D">
            <w:pPr>
              <w:spacing w:line="360" w:lineRule="auto"/>
              <w:jc w:val="center"/>
              <w:rPr>
                <w:rFonts w:asciiTheme="majorBidi" w:hAnsiTheme="majorBidi" w:cstheme="majorBidi"/>
                <w:sz w:val="28"/>
                <w:szCs w:val="28"/>
              </w:rPr>
            </w:pPr>
            <w:r w:rsidRPr="005A668D">
              <w:rPr>
                <w:rFonts w:asciiTheme="majorBidi" w:hAnsiTheme="majorBidi" w:cstheme="majorBidi"/>
                <w:sz w:val="28"/>
                <w:szCs w:val="28"/>
              </w:rPr>
              <w:t>Step 3: Access the Quizizz Library to select pre-made activities. Start a Live Quiz in Team Mode and adjust the settings.</w:t>
            </w:r>
          </w:p>
          <w:p w14:paraId="1C73D3F0"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7EF96914" wp14:editId="7483D8E1">
                  <wp:extent cx="5329237" cy="2235200"/>
                  <wp:effectExtent l="0" t="0" r="5080" b="0"/>
                  <wp:docPr id="72976406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036" t="-852" r="2598" b="852"/>
                          <a:stretch/>
                        </pic:blipFill>
                        <pic:spPr bwMode="auto">
                          <a:xfrm>
                            <a:off x="0" y="0"/>
                            <a:ext cx="5330191" cy="2235600"/>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22966346"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4</w:t>
            </w:r>
            <w:r w:rsidRPr="005A668D">
              <w:rPr>
                <w:rFonts w:asciiTheme="majorBidi" w:hAnsiTheme="majorBidi" w:cstheme="majorBidi"/>
                <w:sz w:val="28"/>
                <w:szCs w:val="28"/>
              </w:rPr>
              <w:fldChar w:fldCharType="end"/>
            </w:r>
          </w:p>
          <w:p w14:paraId="7E6B3A09" w14:textId="13BDC5AF" w:rsidR="006A5CC2" w:rsidRPr="005A668D" w:rsidRDefault="006A5CC2" w:rsidP="006F616D">
            <w:pPr>
              <w:spacing w:line="360" w:lineRule="auto"/>
              <w:jc w:val="center"/>
              <w:rPr>
                <w:rFonts w:asciiTheme="majorBidi" w:hAnsiTheme="majorBidi" w:cstheme="majorBidi"/>
                <w:sz w:val="28"/>
                <w:szCs w:val="28"/>
              </w:rPr>
            </w:pPr>
            <w:r w:rsidRPr="005A668D">
              <w:rPr>
                <w:rFonts w:asciiTheme="majorBidi" w:hAnsiTheme="majorBidi" w:cstheme="majorBidi"/>
                <w:sz w:val="28"/>
                <w:szCs w:val="28"/>
              </w:rPr>
              <w:t>Step 4: Generate a Join Code, then have students join via joinmyquiz.com. wait for participants to join the quiz.</w:t>
            </w:r>
          </w:p>
          <w:p w14:paraId="729E61A7" w14:textId="77777777" w:rsidR="006A5CC2" w:rsidRPr="005A668D" w:rsidRDefault="006A5CC2" w:rsidP="006F616D">
            <w:pPr>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lastRenderedPageBreak/>
              <w:drawing>
                <wp:inline distT="0" distB="0" distL="0" distR="0" wp14:anchorId="7BC799D6" wp14:editId="1EC0DBEB">
                  <wp:extent cx="5334000" cy="2235023"/>
                  <wp:effectExtent l="0" t="0" r="0" b="0"/>
                  <wp:docPr id="545881471" name="Picture 14" descr="A computer screen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881471" name="Picture 14" descr="A computer screen with numbers and tex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52953" cy="2242965"/>
                          </a:xfrm>
                          <a:prstGeom prst="rect">
                            <a:avLst/>
                          </a:prstGeom>
                          <a:ln>
                            <a:noFill/>
                          </a:ln>
                          <a:effectLst>
                            <a:softEdge rad="112500"/>
                          </a:effectLst>
                        </pic:spPr>
                      </pic:pic>
                    </a:graphicData>
                  </a:graphic>
                </wp:inline>
              </w:drawing>
            </w:r>
          </w:p>
          <w:p w14:paraId="41154392" w14:textId="52DC30E9"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5</w:t>
            </w:r>
            <w:r w:rsidRPr="005A668D">
              <w:rPr>
                <w:rFonts w:asciiTheme="majorBidi" w:hAnsiTheme="majorBidi" w:cstheme="majorBidi"/>
                <w:sz w:val="28"/>
                <w:szCs w:val="28"/>
              </w:rPr>
              <w:fldChar w:fldCharType="end"/>
            </w:r>
            <w:r w:rsidR="006F616D">
              <w:rPr>
                <w:rFonts w:asciiTheme="majorBidi" w:hAnsiTheme="majorBidi" w:cstheme="majorBidi"/>
                <w:sz w:val="28"/>
                <w:szCs w:val="28"/>
              </w:rPr>
              <w:t>/6/7/8</w:t>
            </w:r>
          </w:p>
          <w:p w14:paraId="67CE1446" w14:textId="725591D4" w:rsidR="006A5CC2" w:rsidRPr="005A668D" w:rsidRDefault="006A5CC2" w:rsidP="006F616D">
            <w:pPr>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Step 5: Monitor and check all participants have access to the internet and </w:t>
            </w:r>
            <w:proofErr w:type="gramStart"/>
            <w:r w:rsidRPr="005A668D">
              <w:rPr>
                <w:rFonts w:asciiTheme="majorBidi" w:hAnsiTheme="majorBidi" w:cstheme="majorBidi"/>
                <w:sz w:val="28"/>
                <w:szCs w:val="28"/>
              </w:rPr>
              <w:t>are able to</w:t>
            </w:r>
            <w:proofErr w:type="gramEnd"/>
            <w:r w:rsidRPr="005A668D">
              <w:rPr>
                <w:rFonts w:asciiTheme="majorBidi" w:hAnsiTheme="majorBidi" w:cstheme="majorBidi"/>
                <w:sz w:val="28"/>
                <w:szCs w:val="28"/>
              </w:rPr>
              <w:t xml:space="preserve"> join.</w:t>
            </w:r>
          </w:p>
          <w:p w14:paraId="67ECB245"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5D694798" wp14:editId="2AEC7846">
                  <wp:extent cx="2545882" cy="4486814"/>
                  <wp:effectExtent l="0" t="0" r="6985" b="9525"/>
                  <wp:docPr id="2972951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4368" cy="4501769"/>
                          </a:xfrm>
                          <a:prstGeom prst="rect">
                            <a:avLst/>
                          </a:prstGeom>
                          <a:ln>
                            <a:noFill/>
                          </a:ln>
                          <a:effectLst>
                            <a:softEdge rad="112500"/>
                          </a:effectLst>
                        </pic:spPr>
                      </pic:pic>
                    </a:graphicData>
                  </a:graphic>
                </wp:inline>
              </w:drawing>
            </w:r>
            <w:r w:rsidRPr="005A668D">
              <w:rPr>
                <w:rFonts w:asciiTheme="majorBidi" w:hAnsiTheme="majorBidi" w:cstheme="majorBidi"/>
                <w:noProof/>
                <w:sz w:val="28"/>
                <w:szCs w:val="28"/>
              </w:rPr>
              <w:drawing>
                <wp:inline distT="0" distB="0" distL="0" distR="0" wp14:anchorId="4CCED80A" wp14:editId="3642E3D5">
                  <wp:extent cx="2866390" cy="4452293"/>
                  <wp:effectExtent l="0" t="0" r="0" b="5715"/>
                  <wp:docPr id="114901246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1869" cy="4476337"/>
                          </a:xfrm>
                          <a:prstGeom prst="rect">
                            <a:avLst/>
                          </a:prstGeom>
                          <a:ln>
                            <a:noFill/>
                          </a:ln>
                          <a:effectLst>
                            <a:softEdge rad="112500"/>
                          </a:effectLst>
                        </pic:spPr>
                      </pic:pic>
                    </a:graphicData>
                  </a:graphic>
                </wp:inline>
              </w:drawing>
            </w:r>
          </w:p>
          <w:p w14:paraId="7E7FF008" w14:textId="44D2CE3D"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Figure</w:t>
            </w:r>
            <w:r w:rsidR="006F616D">
              <w:rPr>
                <w:rFonts w:asciiTheme="majorBidi" w:hAnsiTheme="majorBidi" w:cstheme="majorBidi"/>
                <w:sz w:val="28"/>
                <w:szCs w:val="28"/>
              </w:rPr>
              <w:t>s</w:t>
            </w:r>
            <w:r w:rsidRPr="005A668D">
              <w:rPr>
                <w:rFonts w:asciiTheme="majorBidi" w:hAnsiTheme="majorBidi" w:cstheme="majorBidi"/>
                <w:sz w:val="28"/>
                <w:szCs w:val="28"/>
              </w:rPr>
              <w:t xml:space="preserv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6</w:t>
            </w:r>
            <w:r w:rsidRPr="005A668D">
              <w:rPr>
                <w:rFonts w:asciiTheme="majorBidi" w:hAnsiTheme="majorBidi" w:cstheme="majorBidi"/>
                <w:sz w:val="28"/>
                <w:szCs w:val="28"/>
              </w:rPr>
              <w:fldChar w:fldCharType="end"/>
            </w:r>
            <w:r w:rsidRPr="005A668D">
              <w:rPr>
                <w:rFonts w:asciiTheme="majorBidi" w:hAnsiTheme="majorBidi" w:cstheme="majorBidi"/>
                <w:sz w:val="28"/>
                <w:szCs w:val="28"/>
              </w:rPr>
              <w:t>/7/8</w:t>
            </w:r>
            <w:r w:rsidR="008C12CE">
              <w:rPr>
                <w:rFonts w:asciiTheme="majorBidi" w:hAnsiTheme="majorBidi" w:cstheme="majorBidi"/>
                <w:sz w:val="28"/>
                <w:szCs w:val="28"/>
              </w:rPr>
              <w:t>/9</w:t>
            </w:r>
          </w:p>
          <w:p w14:paraId="0D28637D" w14:textId="77777777" w:rsidR="006A5CC2" w:rsidRPr="005A668D" w:rsidRDefault="006A5CC2" w:rsidP="006F616D">
            <w:pPr>
              <w:spacing w:line="360" w:lineRule="auto"/>
              <w:jc w:val="center"/>
              <w:rPr>
                <w:rFonts w:asciiTheme="majorBidi" w:hAnsiTheme="majorBidi" w:cstheme="majorBidi"/>
                <w:sz w:val="28"/>
                <w:szCs w:val="28"/>
              </w:rPr>
            </w:pPr>
            <w:r w:rsidRPr="005A668D">
              <w:rPr>
                <w:rFonts w:asciiTheme="majorBidi" w:hAnsiTheme="majorBidi" w:cstheme="majorBidi"/>
                <w:sz w:val="28"/>
                <w:szCs w:val="28"/>
              </w:rPr>
              <w:lastRenderedPageBreak/>
              <w:t>Begin the quiz, monitor progress in real time, and provide feedback for an engaging assessment.</w:t>
            </w:r>
          </w:p>
          <w:p w14:paraId="617D5A32" w14:textId="77777777" w:rsidR="006A5CC2" w:rsidRPr="005A668D" w:rsidRDefault="006A5CC2" w:rsidP="006F616D">
            <w:pPr>
              <w:spacing w:line="360" w:lineRule="auto"/>
              <w:jc w:val="center"/>
              <w:rPr>
                <w:rFonts w:asciiTheme="majorBidi" w:hAnsiTheme="majorBidi" w:cstheme="majorBidi"/>
                <w:sz w:val="28"/>
                <w:szCs w:val="28"/>
              </w:rPr>
            </w:pPr>
          </w:p>
          <w:p w14:paraId="20FA1B50" w14:textId="77777777" w:rsidR="006A5CC2" w:rsidRPr="005A668D" w:rsidRDefault="006A5CC2" w:rsidP="006F616D">
            <w:pPr>
              <w:keepNext/>
              <w:spacing w:line="360" w:lineRule="auto"/>
              <w:jc w:val="center"/>
              <w:rPr>
                <w:rFonts w:asciiTheme="majorBidi" w:hAnsiTheme="majorBidi" w:cstheme="majorBidi"/>
                <w:sz w:val="28"/>
                <w:szCs w:val="28"/>
              </w:rPr>
            </w:pPr>
          </w:p>
          <w:p w14:paraId="35F69C29"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7</w:t>
            </w:r>
            <w:r w:rsidRPr="005A668D">
              <w:rPr>
                <w:rFonts w:asciiTheme="majorBidi" w:hAnsiTheme="majorBidi" w:cstheme="majorBidi"/>
                <w:sz w:val="28"/>
                <w:szCs w:val="28"/>
              </w:rPr>
              <w:fldChar w:fldCharType="end"/>
            </w:r>
          </w:p>
          <w:p w14:paraId="50D1B167"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3F2B20F2" wp14:editId="753AAACF">
                  <wp:extent cx="5731510" cy="2235200"/>
                  <wp:effectExtent l="0" t="0" r="2540" b="0"/>
                  <wp:docPr id="1980199904" name="Picture 12" descr="A computer screen with a purpl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99904" name="Picture 12" descr="A computer screen with a purple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235200"/>
                          </a:xfrm>
                          <a:prstGeom prst="rect">
                            <a:avLst/>
                          </a:prstGeom>
                          <a:ln>
                            <a:noFill/>
                          </a:ln>
                          <a:effectLst>
                            <a:softEdge rad="112500"/>
                          </a:effectLst>
                        </pic:spPr>
                      </pic:pic>
                    </a:graphicData>
                  </a:graphic>
                </wp:inline>
              </w:drawing>
            </w:r>
          </w:p>
          <w:p w14:paraId="178F9476"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8</w:t>
            </w:r>
            <w:r w:rsidRPr="005A668D">
              <w:rPr>
                <w:rFonts w:asciiTheme="majorBidi" w:hAnsiTheme="majorBidi" w:cstheme="majorBidi"/>
                <w:sz w:val="28"/>
                <w:szCs w:val="28"/>
              </w:rPr>
              <w:fldChar w:fldCharType="end"/>
            </w:r>
          </w:p>
          <w:p w14:paraId="7A3F36C0"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13E59CA5" wp14:editId="66B7BE68">
                  <wp:extent cx="5731510" cy="2235200"/>
                  <wp:effectExtent l="0" t="0" r="2540" b="0"/>
                  <wp:docPr id="637456579" name="Picture 11" descr="A computer screen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456579" name="Picture 11" descr="A computer screen with colorful tex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235200"/>
                          </a:xfrm>
                          <a:prstGeom prst="rect">
                            <a:avLst/>
                          </a:prstGeom>
                          <a:noFill/>
                          <a:ln>
                            <a:noFill/>
                          </a:ln>
                        </pic:spPr>
                      </pic:pic>
                    </a:graphicData>
                  </a:graphic>
                </wp:inline>
              </w:drawing>
            </w:r>
          </w:p>
          <w:p w14:paraId="66245351"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9</w:t>
            </w:r>
            <w:r w:rsidRPr="005A668D">
              <w:rPr>
                <w:rFonts w:asciiTheme="majorBidi" w:hAnsiTheme="majorBidi" w:cstheme="majorBidi"/>
                <w:sz w:val="28"/>
                <w:szCs w:val="28"/>
              </w:rPr>
              <w:fldChar w:fldCharType="end"/>
            </w:r>
          </w:p>
          <w:p w14:paraId="1A9D361A"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lastRenderedPageBreak/>
              <w:drawing>
                <wp:inline distT="0" distB="0" distL="0" distR="0" wp14:anchorId="0E2BA5FA" wp14:editId="3B8B1CCC">
                  <wp:extent cx="5731510" cy="2235200"/>
                  <wp:effectExtent l="0" t="0" r="2540" b="0"/>
                  <wp:docPr id="15947814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235200"/>
                          </a:xfrm>
                          <a:prstGeom prst="rect">
                            <a:avLst/>
                          </a:prstGeom>
                          <a:noFill/>
                          <a:ln>
                            <a:noFill/>
                          </a:ln>
                        </pic:spPr>
                      </pic:pic>
                    </a:graphicData>
                  </a:graphic>
                </wp:inline>
              </w:drawing>
            </w:r>
          </w:p>
          <w:p w14:paraId="1C313799"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10</w:t>
            </w:r>
            <w:r w:rsidRPr="005A668D">
              <w:rPr>
                <w:rFonts w:asciiTheme="majorBidi" w:hAnsiTheme="majorBidi" w:cstheme="majorBidi"/>
                <w:sz w:val="28"/>
                <w:szCs w:val="28"/>
              </w:rPr>
              <w:fldChar w:fldCharType="end"/>
            </w:r>
          </w:p>
          <w:p w14:paraId="272EAC3E"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62DC81B1" wp14:editId="32109BAF">
                  <wp:extent cx="5731510" cy="2235200"/>
                  <wp:effectExtent l="152400" t="133350" r="97790" b="222250"/>
                  <wp:docPr id="679376934" name="Picture 9" descr="A computer screen with cartoon charact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6934" name="Picture 9" descr="A computer screen with cartoon characters on it&#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35200"/>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483E8009" w14:textId="1EE12BD6" w:rsidR="006A5CC2" w:rsidRPr="005A668D" w:rsidRDefault="006A5CC2" w:rsidP="00AE49D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Figure</w:t>
            </w:r>
            <w:r w:rsidR="00AE49DD">
              <w:rPr>
                <w:rFonts w:asciiTheme="majorBidi" w:hAnsiTheme="majorBidi" w:cstheme="majorBidi"/>
                <w:sz w:val="28"/>
                <w:szCs w:val="28"/>
              </w:rPr>
              <w:t xml:space="preserve"> 11</w:t>
            </w:r>
          </w:p>
          <w:p w14:paraId="20C2ABB1"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7ED26823" wp14:editId="423164BC">
                  <wp:extent cx="2609022" cy="2234889"/>
                  <wp:effectExtent l="0" t="0" r="1270" b="0"/>
                  <wp:docPr id="1273616896" name="Picture 8" descr="A computer screen with a purple and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16896" name="Picture 8" descr="A computer screen with a purple and blue screen&#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24737" cy="2248350"/>
                          </a:xfrm>
                          <a:prstGeom prst="rect">
                            <a:avLst/>
                          </a:prstGeom>
                          <a:ln>
                            <a:noFill/>
                          </a:ln>
                          <a:effectLst>
                            <a:softEdge rad="112500"/>
                          </a:effectLst>
                        </pic:spPr>
                      </pic:pic>
                    </a:graphicData>
                  </a:graphic>
                </wp:inline>
              </w:drawing>
            </w:r>
            <w:r w:rsidRPr="005A668D">
              <w:rPr>
                <w:rFonts w:asciiTheme="majorBidi" w:hAnsiTheme="majorBidi" w:cstheme="majorBidi"/>
                <w:noProof/>
                <w:sz w:val="28"/>
                <w:szCs w:val="28"/>
              </w:rPr>
              <w:drawing>
                <wp:inline distT="0" distB="0" distL="0" distR="0" wp14:anchorId="26D54492" wp14:editId="3F2E1FD9">
                  <wp:extent cx="2719070" cy="2234172"/>
                  <wp:effectExtent l="0" t="0" r="5080" b="0"/>
                  <wp:docPr id="788071423" name="Picture 7" descr="A computer screen with a purple and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71423" name="Picture 7" descr="A computer screen with a purple and blue scre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32021" cy="2244813"/>
                          </a:xfrm>
                          <a:prstGeom prst="rect">
                            <a:avLst/>
                          </a:prstGeom>
                          <a:ln>
                            <a:noFill/>
                          </a:ln>
                          <a:effectLst>
                            <a:softEdge rad="112500"/>
                          </a:effectLst>
                        </pic:spPr>
                      </pic:pic>
                    </a:graphicData>
                  </a:graphic>
                </wp:inline>
              </w:drawing>
            </w:r>
          </w:p>
          <w:p w14:paraId="674177A5"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12</w:t>
            </w:r>
            <w:r w:rsidRPr="005A668D">
              <w:rPr>
                <w:rFonts w:asciiTheme="majorBidi" w:hAnsiTheme="majorBidi" w:cstheme="majorBidi"/>
                <w:sz w:val="28"/>
                <w:szCs w:val="28"/>
              </w:rPr>
              <w:fldChar w:fldCharType="end"/>
            </w:r>
          </w:p>
          <w:p w14:paraId="5597E6AE" w14:textId="77777777" w:rsidR="006A5CC2" w:rsidRPr="005A668D" w:rsidRDefault="006A5CC2" w:rsidP="006F616D">
            <w:pPr>
              <w:keepNext/>
              <w:spacing w:line="360" w:lineRule="auto"/>
              <w:jc w:val="center"/>
              <w:rPr>
                <w:rFonts w:asciiTheme="majorBidi" w:hAnsiTheme="majorBidi" w:cstheme="majorBidi"/>
                <w:sz w:val="28"/>
                <w:szCs w:val="28"/>
              </w:rPr>
            </w:pPr>
          </w:p>
          <w:p w14:paraId="3F799713"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13</w:t>
            </w:r>
            <w:r w:rsidRPr="005A668D">
              <w:rPr>
                <w:rFonts w:asciiTheme="majorBidi" w:hAnsiTheme="majorBidi" w:cstheme="majorBidi"/>
                <w:sz w:val="28"/>
                <w:szCs w:val="28"/>
              </w:rPr>
              <w:fldChar w:fldCharType="end"/>
            </w:r>
          </w:p>
          <w:p w14:paraId="36A58307"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4745CAFE" wp14:editId="5B895361">
                  <wp:extent cx="4810125" cy="2256183"/>
                  <wp:effectExtent l="0" t="0" r="0" b="0"/>
                  <wp:docPr id="152920434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27507" cy="2264336"/>
                          </a:xfrm>
                          <a:prstGeom prst="rect">
                            <a:avLst/>
                          </a:prstGeom>
                          <a:noFill/>
                          <a:ln>
                            <a:noFill/>
                          </a:ln>
                        </pic:spPr>
                      </pic:pic>
                    </a:graphicData>
                  </a:graphic>
                </wp:inline>
              </w:drawing>
            </w:r>
          </w:p>
          <w:p w14:paraId="06A07631"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14</w:t>
            </w:r>
            <w:r w:rsidRPr="005A668D">
              <w:rPr>
                <w:rFonts w:asciiTheme="majorBidi" w:hAnsiTheme="majorBidi" w:cstheme="majorBidi"/>
                <w:sz w:val="28"/>
                <w:szCs w:val="28"/>
              </w:rPr>
              <w:fldChar w:fldCharType="end"/>
            </w:r>
          </w:p>
          <w:p w14:paraId="54E2F6B0"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3E5099AA" wp14:editId="2FC42295">
                  <wp:extent cx="5143500" cy="2235200"/>
                  <wp:effectExtent l="0" t="0" r="0" b="0"/>
                  <wp:docPr id="18707642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144098" cy="2235460"/>
                          </a:xfrm>
                          <a:prstGeom prst="rect">
                            <a:avLst/>
                          </a:prstGeom>
                          <a:ln>
                            <a:noFill/>
                          </a:ln>
                          <a:effectLst>
                            <a:softEdge rad="112500"/>
                          </a:effectLst>
                        </pic:spPr>
                      </pic:pic>
                    </a:graphicData>
                  </a:graphic>
                </wp:inline>
              </w:drawing>
            </w:r>
          </w:p>
          <w:p w14:paraId="221EA351"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15</w:t>
            </w:r>
            <w:r w:rsidRPr="005A668D">
              <w:rPr>
                <w:rFonts w:asciiTheme="majorBidi" w:hAnsiTheme="majorBidi" w:cstheme="majorBidi"/>
                <w:sz w:val="28"/>
                <w:szCs w:val="28"/>
              </w:rPr>
              <w:fldChar w:fldCharType="end"/>
            </w:r>
          </w:p>
          <w:p w14:paraId="0C6C2B0D"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3B23C3D6" wp14:editId="661CB82A">
                  <wp:extent cx="5457825" cy="2235200"/>
                  <wp:effectExtent l="0" t="0" r="9525" b="0"/>
                  <wp:docPr id="6640014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59447" cy="2235864"/>
                          </a:xfrm>
                          <a:prstGeom prst="rect">
                            <a:avLst/>
                          </a:prstGeom>
                          <a:ln>
                            <a:noFill/>
                          </a:ln>
                          <a:effectLst>
                            <a:softEdge rad="112500"/>
                          </a:effectLst>
                        </pic:spPr>
                      </pic:pic>
                    </a:graphicData>
                  </a:graphic>
                </wp:inline>
              </w:drawing>
            </w:r>
          </w:p>
          <w:p w14:paraId="2CBC5649"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lastRenderedPageBreak/>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16</w:t>
            </w:r>
            <w:r w:rsidRPr="005A668D">
              <w:rPr>
                <w:rFonts w:asciiTheme="majorBidi" w:hAnsiTheme="majorBidi" w:cstheme="majorBidi"/>
                <w:sz w:val="28"/>
                <w:szCs w:val="28"/>
              </w:rPr>
              <w:fldChar w:fldCharType="end"/>
            </w:r>
          </w:p>
          <w:p w14:paraId="5046E9B6"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76D211C6" wp14:editId="7400D60F">
                  <wp:extent cx="5057775" cy="2235200"/>
                  <wp:effectExtent l="0" t="0" r="9525" b="0"/>
                  <wp:docPr id="21341323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058090" cy="2235339"/>
                          </a:xfrm>
                          <a:prstGeom prst="rect">
                            <a:avLst/>
                          </a:prstGeom>
                          <a:ln>
                            <a:noFill/>
                          </a:ln>
                          <a:effectLst>
                            <a:softEdge rad="112500"/>
                          </a:effectLst>
                        </pic:spPr>
                      </pic:pic>
                    </a:graphicData>
                  </a:graphic>
                </wp:inline>
              </w:drawing>
            </w:r>
          </w:p>
          <w:p w14:paraId="4B80D7FD" w14:textId="77777777" w:rsidR="006A5CC2" w:rsidRPr="005A668D"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17</w:t>
            </w:r>
            <w:r w:rsidRPr="005A668D">
              <w:rPr>
                <w:rFonts w:asciiTheme="majorBidi" w:hAnsiTheme="majorBidi" w:cstheme="majorBidi"/>
                <w:sz w:val="28"/>
                <w:szCs w:val="28"/>
              </w:rPr>
              <w:fldChar w:fldCharType="end"/>
            </w:r>
          </w:p>
          <w:p w14:paraId="28EADBD4" w14:textId="77777777" w:rsidR="006A5CC2" w:rsidRPr="005A668D" w:rsidRDefault="006A5CC2" w:rsidP="006F616D">
            <w:pPr>
              <w:keepNext/>
              <w:spacing w:line="360" w:lineRule="auto"/>
              <w:jc w:val="center"/>
              <w:rPr>
                <w:rFonts w:asciiTheme="majorBidi" w:hAnsiTheme="majorBidi" w:cstheme="majorBidi"/>
                <w:sz w:val="28"/>
                <w:szCs w:val="28"/>
              </w:rPr>
            </w:pPr>
            <w:r w:rsidRPr="005A668D">
              <w:rPr>
                <w:rFonts w:asciiTheme="majorBidi" w:hAnsiTheme="majorBidi" w:cstheme="majorBidi"/>
                <w:noProof/>
                <w:sz w:val="28"/>
                <w:szCs w:val="28"/>
              </w:rPr>
              <w:drawing>
                <wp:inline distT="0" distB="0" distL="0" distR="0" wp14:anchorId="5F20E479" wp14:editId="0BE9ECDF">
                  <wp:extent cx="5286375" cy="2235200"/>
                  <wp:effectExtent l="0" t="0" r="9525" b="0"/>
                  <wp:docPr id="1283231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87598" cy="2235717"/>
                          </a:xfrm>
                          <a:prstGeom prst="rect">
                            <a:avLst/>
                          </a:prstGeom>
                          <a:ln>
                            <a:noFill/>
                          </a:ln>
                          <a:effectLst>
                            <a:softEdge rad="112500"/>
                          </a:effectLst>
                        </pic:spPr>
                      </pic:pic>
                    </a:graphicData>
                  </a:graphic>
                </wp:inline>
              </w:drawing>
            </w:r>
          </w:p>
          <w:p w14:paraId="32C6EB7F" w14:textId="77777777" w:rsidR="006A5CC2" w:rsidRDefault="006A5CC2" w:rsidP="006F616D">
            <w:pPr>
              <w:pStyle w:val="Caption"/>
              <w:spacing w:line="360" w:lineRule="auto"/>
              <w:jc w:val="center"/>
              <w:rPr>
                <w:rFonts w:asciiTheme="majorBidi" w:hAnsiTheme="majorBidi" w:cstheme="majorBidi"/>
                <w:sz w:val="28"/>
                <w:szCs w:val="28"/>
              </w:rPr>
            </w:pPr>
            <w:r w:rsidRPr="005A668D">
              <w:rPr>
                <w:rFonts w:asciiTheme="majorBidi" w:hAnsiTheme="majorBidi" w:cstheme="majorBidi"/>
                <w:sz w:val="28"/>
                <w:szCs w:val="28"/>
              </w:rPr>
              <w:t xml:space="preserve">Figure </w:t>
            </w:r>
            <w:r w:rsidRPr="005A668D">
              <w:rPr>
                <w:rFonts w:asciiTheme="majorBidi" w:hAnsiTheme="majorBidi" w:cstheme="majorBidi"/>
                <w:sz w:val="28"/>
                <w:szCs w:val="28"/>
              </w:rPr>
              <w:fldChar w:fldCharType="begin"/>
            </w:r>
            <w:r w:rsidRPr="005A668D">
              <w:rPr>
                <w:rFonts w:asciiTheme="majorBidi" w:hAnsiTheme="majorBidi" w:cstheme="majorBidi"/>
                <w:sz w:val="28"/>
                <w:szCs w:val="28"/>
              </w:rPr>
              <w:instrText xml:space="preserve"> SEQ Figure \* ARABIC </w:instrText>
            </w:r>
            <w:r w:rsidRPr="005A668D">
              <w:rPr>
                <w:rFonts w:asciiTheme="majorBidi" w:hAnsiTheme="majorBidi" w:cstheme="majorBidi"/>
                <w:sz w:val="28"/>
                <w:szCs w:val="28"/>
              </w:rPr>
              <w:fldChar w:fldCharType="separate"/>
            </w:r>
            <w:r w:rsidRPr="005A668D">
              <w:rPr>
                <w:rFonts w:asciiTheme="majorBidi" w:hAnsiTheme="majorBidi" w:cstheme="majorBidi"/>
                <w:noProof/>
                <w:sz w:val="28"/>
                <w:szCs w:val="28"/>
              </w:rPr>
              <w:t>18</w:t>
            </w:r>
            <w:r w:rsidRPr="005A668D">
              <w:rPr>
                <w:rFonts w:asciiTheme="majorBidi" w:hAnsiTheme="majorBidi" w:cstheme="majorBidi"/>
                <w:sz w:val="28"/>
                <w:szCs w:val="28"/>
              </w:rPr>
              <w:fldChar w:fldCharType="end"/>
            </w:r>
          </w:p>
          <w:p w14:paraId="4CD148DB" w14:textId="000B2DF9" w:rsidR="00AE49DD" w:rsidRPr="005A668D" w:rsidRDefault="008C12CE" w:rsidP="00AE49DD">
            <w:pPr>
              <w:pStyle w:val="Caption"/>
              <w:spacing w:line="360" w:lineRule="auto"/>
              <w:jc w:val="center"/>
              <w:rPr>
                <w:rFonts w:asciiTheme="majorBidi" w:hAnsiTheme="majorBidi" w:cstheme="majorBidi"/>
                <w:sz w:val="28"/>
                <w:szCs w:val="28"/>
              </w:rPr>
            </w:pPr>
            <w:r>
              <w:rPr>
                <w:rFonts w:asciiTheme="majorBidi" w:hAnsiTheme="majorBidi" w:cstheme="majorBidi"/>
                <w:sz w:val="28"/>
                <w:szCs w:val="28"/>
              </w:rPr>
              <w:t xml:space="preserve"> Figures</w:t>
            </w:r>
            <w:r w:rsidR="00AE49DD">
              <w:rPr>
                <w:rFonts w:asciiTheme="majorBidi" w:hAnsiTheme="majorBidi" w:cstheme="majorBidi"/>
                <w:sz w:val="28"/>
                <w:szCs w:val="28"/>
              </w:rPr>
              <w:t>10/</w:t>
            </w:r>
            <w:r w:rsidR="00AE49DD" w:rsidRPr="005A668D">
              <w:rPr>
                <w:rFonts w:asciiTheme="majorBidi" w:hAnsiTheme="majorBidi" w:cstheme="majorBidi"/>
                <w:sz w:val="28"/>
                <w:szCs w:val="28"/>
              </w:rPr>
              <w:t xml:space="preserve"> </w:t>
            </w:r>
            <w:r w:rsidR="00AE49DD" w:rsidRPr="005A668D">
              <w:rPr>
                <w:rFonts w:asciiTheme="majorBidi" w:hAnsiTheme="majorBidi" w:cstheme="majorBidi"/>
                <w:sz w:val="28"/>
                <w:szCs w:val="28"/>
              </w:rPr>
              <w:fldChar w:fldCharType="begin"/>
            </w:r>
            <w:r w:rsidR="00AE49DD" w:rsidRPr="005A668D">
              <w:rPr>
                <w:rFonts w:asciiTheme="majorBidi" w:hAnsiTheme="majorBidi" w:cstheme="majorBidi"/>
                <w:sz w:val="28"/>
                <w:szCs w:val="28"/>
              </w:rPr>
              <w:instrText xml:space="preserve"> SEQ Figure \* ARABIC </w:instrText>
            </w:r>
            <w:r w:rsidR="00AE49DD" w:rsidRPr="005A668D">
              <w:rPr>
                <w:rFonts w:asciiTheme="majorBidi" w:hAnsiTheme="majorBidi" w:cstheme="majorBidi"/>
                <w:sz w:val="28"/>
                <w:szCs w:val="28"/>
              </w:rPr>
              <w:fldChar w:fldCharType="separate"/>
            </w:r>
            <w:r w:rsidR="00AE49DD" w:rsidRPr="005A668D">
              <w:rPr>
                <w:rFonts w:asciiTheme="majorBidi" w:hAnsiTheme="majorBidi" w:cstheme="majorBidi"/>
                <w:noProof/>
                <w:sz w:val="28"/>
                <w:szCs w:val="28"/>
              </w:rPr>
              <w:t>11</w:t>
            </w:r>
            <w:r w:rsidR="00AE49DD" w:rsidRPr="005A668D">
              <w:rPr>
                <w:rFonts w:asciiTheme="majorBidi" w:hAnsiTheme="majorBidi" w:cstheme="majorBidi"/>
                <w:sz w:val="28"/>
                <w:szCs w:val="28"/>
              </w:rPr>
              <w:fldChar w:fldCharType="end"/>
            </w:r>
            <w:r w:rsidR="00AE49DD" w:rsidRPr="005A668D">
              <w:rPr>
                <w:rFonts w:asciiTheme="majorBidi" w:hAnsiTheme="majorBidi" w:cstheme="majorBidi"/>
                <w:sz w:val="28"/>
                <w:szCs w:val="28"/>
              </w:rPr>
              <w:t>/12/</w:t>
            </w:r>
            <w:r>
              <w:rPr>
                <w:rFonts w:asciiTheme="majorBidi" w:hAnsiTheme="majorBidi" w:cstheme="majorBidi"/>
                <w:sz w:val="28"/>
                <w:szCs w:val="28"/>
              </w:rPr>
              <w:t>13/</w:t>
            </w:r>
            <w:r w:rsidR="00AE49DD" w:rsidRPr="005A668D">
              <w:rPr>
                <w:rFonts w:asciiTheme="majorBidi" w:hAnsiTheme="majorBidi" w:cstheme="majorBidi"/>
                <w:sz w:val="28"/>
                <w:szCs w:val="28"/>
              </w:rPr>
              <w:t>14/15/18</w:t>
            </w:r>
          </w:p>
          <w:p w14:paraId="13E4DA85" w14:textId="18FC8CFF" w:rsidR="00AE49DD" w:rsidRPr="005A668D" w:rsidRDefault="00AE49DD" w:rsidP="00AE49DD">
            <w:pPr>
              <w:spacing w:line="360" w:lineRule="auto"/>
              <w:jc w:val="center"/>
              <w:rPr>
                <w:rFonts w:asciiTheme="majorBidi" w:hAnsiTheme="majorBidi" w:cstheme="majorBidi"/>
                <w:sz w:val="28"/>
                <w:szCs w:val="28"/>
              </w:rPr>
            </w:pPr>
            <w:r w:rsidRPr="005A668D">
              <w:rPr>
                <w:rFonts w:asciiTheme="majorBidi" w:hAnsiTheme="majorBidi" w:cstheme="majorBidi"/>
                <w:sz w:val="28"/>
                <w:szCs w:val="28"/>
              </w:rPr>
              <w:t>After completing the quiz, examine the scores, accuracy, and the time spent on each question. Discuss shared errors by going over incorrect responses and clarifying the right answers to enhance understanding. Obtain the comprehensive report from Quizizz to assess student performance, recogni</w:t>
            </w:r>
            <w:r w:rsidR="00C25C00">
              <w:rPr>
                <w:rFonts w:asciiTheme="majorBidi" w:hAnsiTheme="majorBidi" w:cstheme="majorBidi"/>
                <w:sz w:val="28"/>
                <w:szCs w:val="28"/>
              </w:rPr>
              <w:t>s</w:t>
            </w:r>
            <w:r w:rsidRPr="005A668D">
              <w:rPr>
                <w:rFonts w:asciiTheme="majorBidi" w:hAnsiTheme="majorBidi" w:cstheme="majorBidi"/>
                <w:sz w:val="28"/>
                <w:szCs w:val="28"/>
              </w:rPr>
              <w:t xml:space="preserve">e trends, and offer focused feedback. Leverage these findings to modify upcoming lessons, tackle </w:t>
            </w:r>
            <w:proofErr w:type="gramStart"/>
            <w:r w:rsidRPr="005A668D">
              <w:rPr>
                <w:rFonts w:asciiTheme="majorBidi" w:hAnsiTheme="majorBidi" w:cstheme="majorBidi"/>
                <w:sz w:val="28"/>
                <w:szCs w:val="28"/>
              </w:rPr>
              <w:t>particular learning</w:t>
            </w:r>
            <w:proofErr w:type="gramEnd"/>
            <w:r w:rsidRPr="005A668D">
              <w:rPr>
                <w:rFonts w:asciiTheme="majorBidi" w:hAnsiTheme="majorBidi" w:cstheme="majorBidi"/>
                <w:sz w:val="28"/>
                <w:szCs w:val="28"/>
              </w:rPr>
              <w:t xml:space="preserve"> gaps, and effectively meet individual student needs.</w:t>
            </w:r>
          </w:p>
          <w:p w14:paraId="55002277" w14:textId="77777777" w:rsidR="00AE49DD" w:rsidRPr="00AE49DD" w:rsidRDefault="00AE49DD" w:rsidP="00AE49DD"/>
        </w:tc>
      </w:tr>
    </w:tbl>
    <w:p w14:paraId="37479AFA" w14:textId="77777777" w:rsidR="006A5CC2" w:rsidRPr="005A668D" w:rsidRDefault="006A5CC2" w:rsidP="003B2DA6">
      <w:pPr>
        <w:spacing w:after="0" w:line="360" w:lineRule="auto"/>
        <w:jc w:val="both"/>
        <w:rPr>
          <w:rFonts w:asciiTheme="majorBidi" w:hAnsiTheme="majorBidi" w:cstheme="majorBidi"/>
          <w:b/>
          <w:bCs/>
          <w:sz w:val="28"/>
          <w:szCs w:val="28"/>
        </w:rPr>
      </w:pPr>
    </w:p>
    <w:p w14:paraId="12161003" w14:textId="77777777" w:rsidR="008456CD" w:rsidRPr="005A668D" w:rsidRDefault="008456CD" w:rsidP="003B2DA6">
      <w:pPr>
        <w:spacing w:after="0" w:line="360" w:lineRule="auto"/>
        <w:jc w:val="both"/>
        <w:rPr>
          <w:rFonts w:asciiTheme="majorBidi" w:eastAsia="Times New Roman" w:hAnsiTheme="majorBidi" w:cstheme="majorBidi"/>
          <w:b/>
          <w:bCs/>
          <w:color w:val="0E101A"/>
          <w:kern w:val="0"/>
          <w:sz w:val="28"/>
          <w:szCs w:val="28"/>
          <w:lang w:eastAsia="en-GB"/>
          <w14:ligatures w14:val="none"/>
        </w:rPr>
      </w:pPr>
    </w:p>
    <w:p w14:paraId="0BEE853D" w14:textId="4D675EDF" w:rsidR="00B6596C" w:rsidRPr="00BB765D" w:rsidRDefault="00991514" w:rsidP="003B2DA6">
      <w:pPr>
        <w:spacing w:after="0" w:line="360" w:lineRule="auto"/>
        <w:jc w:val="both"/>
        <w:rPr>
          <w:rFonts w:asciiTheme="majorBidi" w:eastAsia="Calibri" w:hAnsiTheme="majorBidi" w:cstheme="majorBidi"/>
          <w:b/>
          <w:bCs/>
          <w:sz w:val="32"/>
          <w:szCs w:val="32"/>
        </w:rPr>
      </w:pPr>
      <w:r w:rsidRPr="00BB765D">
        <w:rPr>
          <w:rFonts w:asciiTheme="majorBidi" w:eastAsia="Calibri" w:hAnsiTheme="majorBidi" w:cstheme="majorBidi"/>
          <w:b/>
          <w:bCs/>
          <w:sz w:val="32"/>
          <w:szCs w:val="32"/>
        </w:rPr>
        <w:t>Evaluation and Reflection</w:t>
      </w:r>
    </w:p>
    <w:p w14:paraId="23C63763" w14:textId="77777777" w:rsidR="009A1347" w:rsidRPr="009A1347" w:rsidRDefault="009A1347" w:rsidP="003B2DA6">
      <w:pPr>
        <w:spacing w:after="0" w:line="360" w:lineRule="auto"/>
        <w:jc w:val="both"/>
        <w:rPr>
          <w:rFonts w:asciiTheme="majorBidi" w:eastAsia="Calibri" w:hAnsiTheme="majorBidi" w:cstheme="majorBidi"/>
          <w:b/>
          <w:bCs/>
          <w:sz w:val="28"/>
          <w:szCs w:val="28"/>
        </w:rPr>
      </w:pPr>
    </w:p>
    <w:p w14:paraId="00E75245" w14:textId="66ED4C7A" w:rsidR="009A1347" w:rsidRPr="009A1347" w:rsidRDefault="009A1347" w:rsidP="003B2DA6">
      <w:pPr>
        <w:spacing w:after="0" w:line="360" w:lineRule="auto"/>
        <w:jc w:val="both"/>
        <w:rPr>
          <w:rFonts w:asciiTheme="majorBidi" w:eastAsia="Calibri" w:hAnsiTheme="majorBidi" w:cstheme="majorBidi"/>
          <w:b/>
          <w:bCs/>
          <w:sz w:val="28"/>
          <w:szCs w:val="28"/>
        </w:rPr>
      </w:pPr>
      <w:r w:rsidRPr="009A1347">
        <w:rPr>
          <w:rFonts w:asciiTheme="majorBidi" w:eastAsia="Calibri" w:hAnsiTheme="majorBidi" w:cstheme="majorBidi"/>
          <w:b/>
          <w:bCs/>
          <w:sz w:val="28"/>
          <w:szCs w:val="28"/>
        </w:rPr>
        <w:t xml:space="preserve">Introduction: </w:t>
      </w:r>
    </w:p>
    <w:p w14:paraId="78DDBE40" w14:textId="77777777" w:rsidR="007A4245" w:rsidRPr="005A668D" w:rsidRDefault="007A4245" w:rsidP="003B2DA6">
      <w:pPr>
        <w:spacing w:after="0" w:line="360" w:lineRule="auto"/>
        <w:jc w:val="both"/>
        <w:rPr>
          <w:rFonts w:asciiTheme="majorBidi" w:eastAsia="Calibri" w:hAnsiTheme="majorBidi" w:cstheme="majorBidi"/>
          <w:b/>
          <w:bCs/>
          <w:color w:val="00B050"/>
          <w:sz w:val="28"/>
          <w:szCs w:val="28"/>
          <w:u w:val="single"/>
        </w:rPr>
      </w:pPr>
    </w:p>
    <w:p w14:paraId="27687C22" w14:textId="4E53EBD6" w:rsidR="007A4245" w:rsidRPr="005A668D" w:rsidRDefault="007A4245"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A668D">
        <w:rPr>
          <w:rFonts w:asciiTheme="majorBidi" w:eastAsia="Times New Roman" w:hAnsiTheme="majorBidi" w:cstheme="majorBidi"/>
          <w:color w:val="0E101A"/>
          <w:kern w:val="0"/>
          <w:sz w:val="28"/>
          <w:szCs w:val="28"/>
          <w:lang w:eastAsia="en-GB"/>
          <w14:ligatures w14:val="none"/>
        </w:rPr>
        <w:t xml:space="preserve">Reflective practice is crucial for professional development in teaching, helping educators assess their experiences, refine methods, and adapt to learners' needs. Hillier (2011) highlights its role in professionalism, as outlined in LLUK and GTC standards, emphasizing continuous improvement. Keeping a learning log supports this process, allowing teachers to track progress and enhance their practice. In this section, I will reflect on my teaching using the digital tool Quizizz, applying </w:t>
      </w:r>
      <w:r w:rsidR="001E31F6" w:rsidRPr="005A668D">
        <w:rPr>
          <w:rFonts w:asciiTheme="majorBidi" w:eastAsia="Times New Roman" w:hAnsiTheme="majorBidi" w:cstheme="majorBidi"/>
          <w:color w:val="0E101A"/>
          <w:kern w:val="0"/>
          <w:sz w:val="28"/>
          <w:szCs w:val="28"/>
          <w:lang w:eastAsia="en-GB"/>
          <w14:ligatures w14:val="none"/>
        </w:rPr>
        <w:t>Gibbs's</w:t>
      </w:r>
      <w:r w:rsidRPr="005A668D">
        <w:rPr>
          <w:rFonts w:asciiTheme="majorBidi" w:eastAsia="Times New Roman" w:hAnsiTheme="majorBidi" w:cstheme="majorBidi"/>
          <w:color w:val="0E101A"/>
          <w:kern w:val="0"/>
          <w:sz w:val="28"/>
          <w:szCs w:val="28"/>
          <w:lang w:eastAsia="en-GB"/>
          <w14:ligatures w14:val="none"/>
        </w:rPr>
        <w:t xml:space="preserve"> reflective model (1988) to evaluate its effectiveness in engaging learners and improving outcomes. While reflection may not provide immediate solutions, it broadens perspectives and fosters adaptability, ensuring educators remain effective and committed to lifelong learning.</w:t>
      </w:r>
    </w:p>
    <w:p w14:paraId="4DAB7028" w14:textId="77777777" w:rsidR="005F745B" w:rsidRPr="005A668D" w:rsidRDefault="005F745B" w:rsidP="003B2DA6">
      <w:pPr>
        <w:spacing w:after="0" w:line="360" w:lineRule="auto"/>
        <w:jc w:val="both"/>
        <w:rPr>
          <w:rFonts w:asciiTheme="majorBidi" w:eastAsia="Calibri" w:hAnsiTheme="majorBidi" w:cstheme="majorBidi"/>
          <w:b/>
          <w:bCs/>
          <w:color w:val="00B050"/>
          <w:sz w:val="28"/>
          <w:szCs w:val="28"/>
          <w:u w:val="single"/>
        </w:rPr>
      </w:pPr>
    </w:p>
    <w:p w14:paraId="52542C71" w14:textId="77777777" w:rsidR="005F745B" w:rsidRPr="005F745B" w:rsidRDefault="005F745B"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r w:rsidRPr="005F745B">
        <w:rPr>
          <w:rFonts w:asciiTheme="majorBidi" w:eastAsia="Times New Roman" w:hAnsiTheme="majorBidi" w:cstheme="majorBidi"/>
          <w:b/>
          <w:bCs/>
          <w:color w:val="0E101A"/>
          <w:kern w:val="0"/>
          <w:sz w:val="28"/>
          <w:szCs w:val="28"/>
          <w:lang w:eastAsia="en-GB"/>
          <w14:ligatures w14:val="none"/>
        </w:rPr>
        <w:t>1. Description</w:t>
      </w:r>
    </w:p>
    <w:p w14:paraId="0239C605" w14:textId="77777777" w:rsidR="005F745B" w:rsidRPr="005F745B" w:rsidRDefault="005F745B"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F745B">
        <w:rPr>
          <w:rFonts w:asciiTheme="majorBidi" w:eastAsia="Times New Roman" w:hAnsiTheme="majorBidi" w:cstheme="majorBidi"/>
          <w:color w:val="0E101A"/>
          <w:kern w:val="0"/>
          <w:sz w:val="28"/>
          <w:szCs w:val="28"/>
          <w:lang w:eastAsia="en-GB"/>
          <w14:ligatures w14:val="none"/>
        </w:rPr>
        <w:t xml:space="preserve">Within my ESOL class lesson, I incorporated Quizizz as an interactive tool to enhance student engagement in learning modal verbs. The lesson took place at Unity in Diversity Swansea with four intermediate post-16 ESOL students. Despite initial difficulties connecting some learners due to </w:t>
      </w:r>
      <w:proofErr w:type="spellStart"/>
      <w:r w:rsidRPr="005F745B">
        <w:rPr>
          <w:rFonts w:asciiTheme="majorBidi" w:eastAsia="Times New Roman" w:hAnsiTheme="majorBidi" w:cstheme="majorBidi"/>
          <w:color w:val="0E101A"/>
          <w:kern w:val="0"/>
          <w:sz w:val="28"/>
          <w:szCs w:val="28"/>
          <w:lang w:eastAsia="en-GB"/>
          <w14:ligatures w14:val="none"/>
        </w:rPr>
        <w:t>WiFi</w:t>
      </w:r>
      <w:proofErr w:type="spellEnd"/>
      <w:r w:rsidRPr="005F745B">
        <w:rPr>
          <w:rFonts w:asciiTheme="majorBidi" w:eastAsia="Times New Roman" w:hAnsiTheme="majorBidi" w:cstheme="majorBidi"/>
          <w:color w:val="0E101A"/>
          <w:kern w:val="0"/>
          <w:sz w:val="28"/>
          <w:szCs w:val="28"/>
          <w:lang w:eastAsia="en-GB"/>
          <w14:ligatures w14:val="none"/>
        </w:rPr>
        <w:t xml:space="preserve"> issues, digital literacy, and access to the tool, the session ran smoothly with my active monitoring and support. The classroom lacked high-tech resources, but I effectively utilised a large TV screen to create a purposeful learning experience. Ultimately, students successfully grasped the learning objectives and demonstrated an improved understanding of modal verbs.</w:t>
      </w:r>
    </w:p>
    <w:p w14:paraId="7D6E4E8F" w14:textId="77777777" w:rsidR="005F745B" w:rsidRPr="005F745B" w:rsidRDefault="005F745B"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r w:rsidRPr="005F745B">
        <w:rPr>
          <w:rFonts w:asciiTheme="majorBidi" w:eastAsia="Times New Roman" w:hAnsiTheme="majorBidi" w:cstheme="majorBidi"/>
          <w:b/>
          <w:bCs/>
          <w:color w:val="0E101A"/>
          <w:kern w:val="0"/>
          <w:sz w:val="28"/>
          <w:szCs w:val="28"/>
          <w:lang w:eastAsia="en-GB"/>
          <w14:ligatures w14:val="none"/>
        </w:rPr>
        <w:t>2. Feelings</w:t>
      </w:r>
    </w:p>
    <w:p w14:paraId="0BC8AC41" w14:textId="77777777" w:rsidR="005F745B" w:rsidRPr="005F745B" w:rsidRDefault="005F745B"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F745B">
        <w:rPr>
          <w:rFonts w:asciiTheme="majorBidi" w:eastAsia="Times New Roman" w:hAnsiTheme="majorBidi" w:cstheme="majorBidi"/>
          <w:color w:val="0E101A"/>
          <w:kern w:val="0"/>
          <w:sz w:val="28"/>
          <w:szCs w:val="28"/>
          <w:lang w:eastAsia="en-GB"/>
          <w14:ligatures w14:val="none"/>
        </w:rPr>
        <w:lastRenderedPageBreak/>
        <w:t>I felt a mix of excitement and nervousness before implementing Quizizz, as it was my first attempt at using this digital tool in my teaching. The students expressed enthusiasm since many had prior experience using Quizizz in their ESOL college classes. During the lesson, I was cautious about time management to ensure smooth integration of the tool. I became more confident as the session progressed, especially after seeing students actively engaged and enjoying the activity. By the end, I felt proud and motivated to incorporate more digital tools in future lessons.</w:t>
      </w:r>
    </w:p>
    <w:p w14:paraId="2C84FE2D" w14:textId="77777777" w:rsidR="005F745B" w:rsidRPr="005F745B" w:rsidRDefault="005F745B"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r w:rsidRPr="005F745B">
        <w:rPr>
          <w:rFonts w:asciiTheme="majorBidi" w:eastAsia="Times New Roman" w:hAnsiTheme="majorBidi" w:cstheme="majorBidi"/>
          <w:b/>
          <w:bCs/>
          <w:color w:val="0E101A"/>
          <w:kern w:val="0"/>
          <w:sz w:val="28"/>
          <w:szCs w:val="28"/>
          <w:lang w:eastAsia="en-GB"/>
          <w14:ligatures w14:val="none"/>
        </w:rPr>
        <w:t>3. Evaluation</w:t>
      </w:r>
    </w:p>
    <w:p w14:paraId="0517BF8C" w14:textId="77777777" w:rsidR="005F745B" w:rsidRPr="005F745B" w:rsidRDefault="005F745B"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F745B">
        <w:rPr>
          <w:rFonts w:asciiTheme="majorBidi" w:eastAsia="Times New Roman" w:hAnsiTheme="majorBidi" w:cstheme="majorBidi"/>
          <w:color w:val="0E101A"/>
          <w:kern w:val="0"/>
          <w:sz w:val="28"/>
          <w:szCs w:val="28"/>
          <w:lang w:eastAsia="en-GB"/>
          <w14:ligatures w14:val="none"/>
        </w:rPr>
        <w:t>The overall experience with Quizizz was positive. The strengths included engagement through gamification, which kept students motivated; instant feedback, supporting formative assessment and reinforcing learning; and a user-friendly interface, making it accessible for learners. However, some challenges arose, such as limited question types restricting how students could demonstrate their understanding and dependence on stable internet access, which caused initial connectivity issues. Also, some students were digitally illiterate and needed help with scanning and access to the game. Despite these challenges, students remained engaged, and I was pleased to hear their request to use Quizizz in future lessons. Monitoring their active participation and receiving positive feedback further reinforced my confidence in using digital tools for learning.</w:t>
      </w:r>
    </w:p>
    <w:p w14:paraId="7B1BFE00" w14:textId="77777777" w:rsidR="005F745B" w:rsidRPr="005F745B" w:rsidRDefault="005F745B"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r w:rsidRPr="005F745B">
        <w:rPr>
          <w:rFonts w:asciiTheme="majorBidi" w:eastAsia="Times New Roman" w:hAnsiTheme="majorBidi" w:cstheme="majorBidi"/>
          <w:b/>
          <w:bCs/>
          <w:color w:val="0E101A"/>
          <w:kern w:val="0"/>
          <w:sz w:val="28"/>
          <w:szCs w:val="28"/>
          <w:lang w:eastAsia="en-GB"/>
          <w14:ligatures w14:val="none"/>
        </w:rPr>
        <w:t>4. Analysis</w:t>
      </w:r>
    </w:p>
    <w:p w14:paraId="7BEC4347" w14:textId="77777777" w:rsidR="005F745B" w:rsidRPr="005F745B" w:rsidRDefault="005F745B"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F745B">
        <w:rPr>
          <w:rFonts w:asciiTheme="majorBidi" w:eastAsia="Times New Roman" w:hAnsiTheme="majorBidi" w:cstheme="majorBidi"/>
          <w:color w:val="0E101A"/>
          <w:kern w:val="0"/>
          <w:sz w:val="28"/>
          <w:szCs w:val="28"/>
          <w:lang w:eastAsia="en-GB"/>
          <w14:ligatures w14:val="none"/>
        </w:rPr>
        <w:t>The lesson successfully helped students differentiate between modal verbs by comparing the intended and actual outcomes. The tool promoted active engagement, reinforcing students’ understanding through interactive learning. The real-time feedback allowed me to address misconceptions immediately. Moreover, Quizizz facilitated critical thinking by encouraging students to analyse and apply modal verbs in different contexts.</w:t>
      </w:r>
    </w:p>
    <w:p w14:paraId="31DDEF9B" w14:textId="77777777" w:rsidR="005F745B" w:rsidRPr="005F745B" w:rsidRDefault="005F745B"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r w:rsidRPr="005F745B">
        <w:rPr>
          <w:rFonts w:asciiTheme="majorBidi" w:eastAsia="Times New Roman" w:hAnsiTheme="majorBidi" w:cstheme="majorBidi"/>
          <w:b/>
          <w:bCs/>
          <w:color w:val="0E101A"/>
          <w:kern w:val="0"/>
          <w:sz w:val="28"/>
          <w:szCs w:val="28"/>
          <w:lang w:eastAsia="en-GB"/>
          <w14:ligatures w14:val="none"/>
        </w:rPr>
        <w:t>5. Conclusion</w:t>
      </w:r>
    </w:p>
    <w:p w14:paraId="2A3DEE0B" w14:textId="77777777" w:rsidR="005F745B" w:rsidRPr="005F745B" w:rsidRDefault="005F745B" w:rsidP="003B2DA6">
      <w:pPr>
        <w:spacing w:after="0" w:line="360" w:lineRule="auto"/>
        <w:jc w:val="both"/>
        <w:rPr>
          <w:rFonts w:asciiTheme="majorBidi" w:eastAsia="Times New Roman" w:hAnsiTheme="majorBidi" w:cstheme="majorBidi"/>
          <w:color w:val="0E101A"/>
          <w:kern w:val="0"/>
          <w:sz w:val="28"/>
          <w:szCs w:val="28"/>
          <w:lang w:eastAsia="en-GB"/>
          <w14:ligatures w14:val="none"/>
        </w:rPr>
      </w:pPr>
      <w:r w:rsidRPr="005F745B">
        <w:rPr>
          <w:rFonts w:asciiTheme="majorBidi" w:eastAsia="Times New Roman" w:hAnsiTheme="majorBidi" w:cstheme="majorBidi"/>
          <w:color w:val="0E101A"/>
          <w:kern w:val="0"/>
          <w:sz w:val="28"/>
          <w:szCs w:val="28"/>
          <w:lang w:eastAsia="en-GB"/>
          <w14:ligatures w14:val="none"/>
        </w:rPr>
        <w:lastRenderedPageBreak/>
        <w:t>This experience highlighted the potential of digital tools in enhancing ESOL teaching. While technical challenges existed, they were manageable with proper preparation and troubleshooting. The success of this activity demonstrated that interactive tools like Quizizz can support diverse learning needs, promote engagement, and improve learner outcomes.</w:t>
      </w:r>
    </w:p>
    <w:p w14:paraId="600F4EBF" w14:textId="77777777" w:rsidR="003B1832" w:rsidRPr="005A668D" w:rsidRDefault="003B1832"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p>
    <w:p w14:paraId="24E1E295" w14:textId="545871B7" w:rsidR="005F745B" w:rsidRPr="005A668D" w:rsidRDefault="005F745B"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r w:rsidRPr="005F745B">
        <w:rPr>
          <w:rFonts w:asciiTheme="majorBidi" w:eastAsia="Times New Roman" w:hAnsiTheme="majorBidi" w:cstheme="majorBidi"/>
          <w:b/>
          <w:bCs/>
          <w:color w:val="0E101A"/>
          <w:kern w:val="0"/>
          <w:sz w:val="28"/>
          <w:szCs w:val="28"/>
          <w:lang w:eastAsia="en-GB"/>
          <w14:ligatures w14:val="none"/>
        </w:rPr>
        <w:t>6. Action Plan</w:t>
      </w:r>
    </w:p>
    <w:p w14:paraId="0C8B7F7E" w14:textId="77777777" w:rsidR="003B1832" w:rsidRPr="005F745B" w:rsidRDefault="003B1832" w:rsidP="003B2DA6">
      <w:pPr>
        <w:spacing w:after="0" w:line="360" w:lineRule="auto"/>
        <w:jc w:val="both"/>
        <w:outlineLvl w:val="2"/>
        <w:rPr>
          <w:rFonts w:asciiTheme="majorBidi" w:eastAsia="Times New Roman" w:hAnsiTheme="majorBidi" w:cstheme="majorBidi"/>
          <w:b/>
          <w:bCs/>
          <w:color w:val="0E101A"/>
          <w:kern w:val="0"/>
          <w:sz w:val="28"/>
          <w:szCs w:val="28"/>
          <w:lang w:eastAsia="en-GB"/>
          <w14:ligatures w14:val="none"/>
        </w:rPr>
      </w:pPr>
    </w:p>
    <w:tbl>
      <w:tblPr>
        <w:tblStyle w:val="TableGrid"/>
        <w:tblW w:w="0" w:type="auto"/>
        <w:tblLook w:val="04A0" w:firstRow="1" w:lastRow="0" w:firstColumn="1" w:lastColumn="0" w:noHBand="0" w:noVBand="1"/>
      </w:tblPr>
      <w:tblGrid>
        <w:gridCol w:w="1611"/>
        <w:gridCol w:w="2020"/>
        <w:gridCol w:w="2182"/>
        <w:gridCol w:w="1578"/>
        <w:gridCol w:w="1625"/>
      </w:tblGrid>
      <w:tr w:rsidR="003B1832" w:rsidRPr="003B1832" w14:paraId="4D5D6272" w14:textId="77777777" w:rsidTr="003B1832">
        <w:tc>
          <w:tcPr>
            <w:tcW w:w="0" w:type="auto"/>
            <w:hideMark/>
          </w:tcPr>
          <w:p w14:paraId="607F3033" w14:textId="77777777" w:rsidR="003B1832" w:rsidRPr="003B1832" w:rsidRDefault="003B1832" w:rsidP="003B2DA6">
            <w:pPr>
              <w:spacing w:line="360" w:lineRule="auto"/>
              <w:jc w:val="both"/>
              <w:rPr>
                <w:rFonts w:asciiTheme="majorBidi" w:eastAsia="Times New Roman" w:hAnsiTheme="majorBidi" w:cstheme="majorBidi"/>
                <w:b/>
                <w:bCs/>
                <w:sz w:val="28"/>
                <w:szCs w:val="28"/>
                <w:lang w:eastAsia="en-GB"/>
              </w:rPr>
            </w:pPr>
            <w:r w:rsidRPr="003B1832">
              <w:rPr>
                <w:rFonts w:asciiTheme="majorBidi" w:eastAsia="Times New Roman" w:hAnsiTheme="majorBidi" w:cstheme="majorBidi"/>
                <w:b/>
                <w:bCs/>
                <w:sz w:val="28"/>
                <w:szCs w:val="28"/>
                <w:lang w:eastAsia="en-GB"/>
              </w:rPr>
              <w:t>Objectives</w:t>
            </w:r>
          </w:p>
        </w:tc>
        <w:tc>
          <w:tcPr>
            <w:tcW w:w="0" w:type="auto"/>
            <w:hideMark/>
          </w:tcPr>
          <w:p w14:paraId="0A68F616" w14:textId="77777777" w:rsidR="003B1832" w:rsidRPr="003B1832" w:rsidRDefault="003B1832" w:rsidP="003B2DA6">
            <w:pPr>
              <w:spacing w:line="360" w:lineRule="auto"/>
              <w:jc w:val="both"/>
              <w:rPr>
                <w:rFonts w:asciiTheme="majorBidi" w:eastAsia="Times New Roman" w:hAnsiTheme="majorBidi" w:cstheme="majorBidi"/>
                <w:b/>
                <w:bCs/>
                <w:sz w:val="28"/>
                <w:szCs w:val="28"/>
                <w:lang w:eastAsia="en-GB"/>
              </w:rPr>
            </w:pPr>
            <w:r w:rsidRPr="003B1832">
              <w:rPr>
                <w:rFonts w:asciiTheme="majorBidi" w:eastAsia="Times New Roman" w:hAnsiTheme="majorBidi" w:cstheme="majorBidi"/>
                <w:b/>
                <w:bCs/>
                <w:sz w:val="28"/>
                <w:szCs w:val="28"/>
                <w:lang w:eastAsia="en-GB"/>
              </w:rPr>
              <w:t>Tasks</w:t>
            </w:r>
          </w:p>
        </w:tc>
        <w:tc>
          <w:tcPr>
            <w:tcW w:w="0" w:type="auto"/>
            <w:hideMark/>
          </w:tcPr>
          <w:p w14:paraId="77B5707F" w14:textId="77777777" w:rsidR="003B1832" w:rsidRPr="003B1832" w:rsidRDefault="003B1832" w:rsidP="003B2DA6">
            <w:pPr>
              <w:spacing w:line="360" w:lineRule="auto"/>
              <w:jc w:val="both"/>
              <w:rPr>
                <w:rFonts w:asciiTheme="majorBidi" w:eastAsia="Times New Roman" w:hAnsiTheme="majorBidi" w:cstheme="majorBidi"/>
                <w:b/>
                <w:bCs/>
                <w:sz w:val="28"/>
                <w:szCs w:val="28"/>
                <w:lang w:eastAsia="en-GB"/>
              </w:rPr>
            </w:pPr>
            <w:r w:rsidRPr="003B1832">
              <w:rPr>
                <w:rFonts w:asciiTheme="majorBidi" w:eastAsia="Times New Roman" w:hAnsiTheme="majorBidi" w:cstheme="majorBidi"/>
                <w:b/>
                <w:bCs/>
                <w:sz w:val="28"/>
                <w:szCs w:val="28"/>
                <w:lang w:eastAsia="en-GB"/>
              </w:rPr>
              <w:t>Success Criteria</w:t>
            </w:r>
          </w:p>
        </w:tc>
        <w:tc>
          <w:tcPr>
            <w:tcW w:w="0" w:type="auto"/>
            <w:hideMark/>
          </w:tcPr>
          <w:p w14:paraId="06A9B56C" w14:textId="77777777" w:rsidR="003B1832" w:rsidRPr="003B1832" w:rsidRDefault="003B1832" w:rsidP="003B2DA6">
            <w:pPr>
              <w:spacing w:line="360" w:lineRule="auto"/>
              <w:jc w:val="both"/>
              <w:rPr>
                <w:rFonts w:asciiTheme="majorBidi" w:eastAsia="Times New Roman" w:hAnsiTheme="majorBidi" w:cstheme="majorBidi"/>
                <w:b/>
                <w:bCs/>
                <w:sz w:val="28"/>
                <w:szCs w:val="28"/>
                <w:lang w:eastAsia="en-GB"/>
              </w:rPr>
            </w:pPr>
            <w:r w:rsidRPr="003B1832">
              <w:rPr>
                <w:rFonts w:asciiTheme="majorBidi" w:eastAsia="Times New Roman" w:hAnsiTheme="majorBidi" w:cstheme="majorBidi"/>
                <w:b/>
                <w:bCs/>
                <w:sz w:val="28"/>
                <w:szCs w:val="28"/>
                <w:lang w:eastAsia="en-GB"/>
              </w:rPr>
              <w:t>Time Frame</w:t>
            </w:r>
          </w:p>
        </w:tc>
        <w:tc>
          <w:tcPr>
            <w:tcW w:w="0" w:type="auto"/>
            <w:hideMark/>
          </w:tcPr>
          <w:p w14:paraId="37A19852" w14:textId="77777777" w:rsidR="003B1832" w:rsidRPr="003B1832" w:rsidRDefault="003B1832" w:rsidP="003B2DA6">
            <w:pPr>
              <w:spacing w:line="360" w:lineRule="auto"/>
              <w:jc w:val="both"/>
              <w:rPr>
                <w:rFonts w:asciiTheme="majorBidi" w:eastAsia="Times New Roman" w:hAnsiTheme="majorBidi" w:cstheme="majorBidi"/>
                <w:b/>
                <w:bCs/>
                <w:sz w:val="28"/>
                <w:szCs w:val="28"/>
                <w:lang w:eastAsia="en-GB"/>
              </w:rPr>
            </w:pPr>
            <w:r w:rsidRPr="003B1832">
              <w:rPr>
                <w:rFonts w:asciiTheme="majorBidi" w:eastAsia="Times New Roman" w:hAnsiTheme="majorBidi" w:cstheme="majorBidi"/>
                <w:b/>
                <w:bCs/>
                <w:sz w:val="28"/>
                <w:szCs w:val="28"/>
                <w:lang w:eastAsia="en-GB"/>
              </w:rPr>
              <w:t>Resources</w:t>
            </w:r>
          </w:p>
        </w:tc>
      </w:tr>
      <w:tr w:rsidR="003B1832" w:rsidRPr="003B1832" w14:paraId="3B691906" w14:textId="77777777" w:rsidTr="003B1832">
        <w:tc>
          <w:tcPr>
            <w:tcW w:w="0" w:type="auto"/>
            <w:hideMark/>
          </w:tcPr>
          <w:p w14:paraId="12969565"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Ensure better preparation</w:t>
            </w:r>
          </w:p>
        </w:tc>
        <w:tc>
          <w:tcPr>
            <w:tcW w:w="0" w:type="auto"/>
            <w:hideMark/>
          </w:tcPr>
          <w:p w14:paraId="35EDFF56"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Check internet connectivity beforehand</w:t>
            </w:r>
          </w:p>
        </w:tc>
        <w:tc>
          <w:tcPr>
            <w:tcW w:w="0" w:type="auto"/>
            <w:hideMark/>
          </w:tcPr>
          <w:p w14:paraId="06695033"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Smooth implementation without technical issues</w:t>
            </w:r>
          </w:p>
        </w:tc>
        <w:tc>
          <w:tcPr>
            <w:tcW w:w="0" w:type="auto"/>
            <w:hideMark/>
          </w:tcPr>
          <w:p w14:paraId="113672B9"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Before each lesson</w:t>
            </w:r>
          </w:p>
        </w:tc>
        <w:tc>
          <w:tcPr>
            <w:tcW w:w="0" w:type="auto"/>
            <w:hideMark/>
          </w:tcPr>
          <w:p w14:paraId="70DBCD8A"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Stable internet, backup plan</w:t>
            </w:r>
          </w:p>
        </w:tc>
      </w:tr>
      <w:tr w:rsidR="003B1832" w:rsidRPr="003B1832" w14:paraId="0C406225" w14:textId="77777777" w:rsidTr="003B1832">
        <w:tc>
          <w:tcPr>
            <w:tcW w:w="0" w:type="auto"/>
            <w:hideMark/>
          </w:tcPr>
          <w:p w14:paraId="49F1D89D"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Explore additional digital tools</w:t>
            </w:r>
          </w:p>
        </w:tc>
        <w:tc>
          <w:tcPr>
            <w:tcW w:w="0" w:type="auto"/>
            <w:hideMark/>
          </w:tcPr>
          <w:p w14:paraId="5E0FEC47"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Incorporate a variety of tools to diversify question formats</w:t>
            </w:r>
          </w:p>
        </w:tc>
        <w:tc>
          <w:tcPr>
            <w:tcW w:w="0" w:type="auto"/>
            <w:hideMark/>
          </w:tcPr>
          <w:p w14:paraId="23E8598E"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Increased student engagement and diverse learning experiences</w:t>
            </w:r>
          </w:p>
        </w:tc>
        <w:tc>
          <w:tcPr>
            <w:tcW w:w="0" w:type="auto"/>
            <w:hideMark/>
          </w:tcPr>
          <w:p w14:paraId="23C0566F"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Ongoing</w:t>
            </w:r>
          </w:p>
        </w:tc>
        <w:tc>
          <w:tcPr>
            <w:tcW w:w="0" w:type="auto"/>
            <w:hideMark/>
          </w:tcPr>
          <w:p w14:paraId="24C09C7E"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Various digital platforms, training materials</w:t>
            </w:r>
          </w:p>
        </w:tc>
      </w:tr>
      <w:tr w:rsidR="003B1832" w:rsidRPr="003B1832" w14:paraId="78395531" w14:textId="77777777" w:rsidTr="003B1832">
        <w:tc>
          <w:tcPr>
            <w:tcW w:w="0" w:type="auto"/>
            <w:hideMark/>
          </w:tcPr>
          <w:p w14:paraId="1D01ED26"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Continue integrating gamified learning</w:t>
            </w:r>
          </w:p>
        </w:tc>
        <w:tc>
          <w:tcPr>
            <w:tcW w:w="0" w:type="auto"/>
            <w:hideMark/>
          </w:tcPr>
          <w:p w14:paraId="6DF39E1F"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Align with professional standards by fostering student engagement, critical thinking, and inclusivity</w:t>
            </w:r>
          </w:p>
        </w:tc>
        <w:tc>
          <w:tcPr>
            <w:tcW w:w="0" w:type="auto"/>
            <w:hideMark/>
          </w:tcPr>
          <w:p w14:paraId="36060ADE"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Positive student feedback and improved learning outcomes</w:t>
            </w:r>
          </w:p>
        </w:tc>
        <w:tc>
          <w:tcPr>
            <w:tcW w:w="0" w:type="auto"/>
            <w:hideMark/>
          </w:tcPr>
          <w:p w14:paraId="20DBA704"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Throughout the term</w:t>
            </w:r>
          </w:p>
        </w:tc>
        <w:tc>
          <w:tcPr>
            <w:tcW w:w="0" w:type="auto"/>
            <w:hideMark/>
          </w:tcPr>
          <w:p w14:paraId="25A2F90E" w14:textId="77777777" w:rsidR="003B1832" w:rsidRPr="003B1832" w:rsidRDefault="003B1832" w:rsidP="003B2DA6">
            <w:pPr>
              <w:spacing w:line="360" w:lineRule="auto"/>
              <w:jc w:val="both"/>
              <w:rPr>
                <w:rFonts w:asciiTheme="majorBidi" w:eastAsia="Times New Roman" w:hAnsiTheme="majorBidi" w:cstheme="majorBidi"/>
                <w:sz w:val="28"/>
                <w:szCs w:val="28"/>
                <w:lang w:eastAsia="en-GB"/>
              </w:rPr>
            </w:pPr>
            <w:r w:rsidRPr="003B1832">
              <w:rPr>
                <w:rFonts w:asciiTheme="majorBidi" w:eastAsia="Times New Roman" w:hAnsiTheme="majorBidi" w:cstheme="majorBidi"/>
                <w:sz w:val="28"/>
                <w:szCs w:val="28"/>
                <w:lang w:eastAsia="en-GB"/>
              </w:rPr>
              <w:t>Quizizz, other gamified tools, curriculum guidelines</w:t>
            </w:r>
          </w:p>
        </w:tc>
      </w:tr>
    </w:tbl>
    <w:p w14:paraId="58490D76" w14:textId="77777777" w:rsidR="005F745B" w:rsidRPr="005A668D" w:rsidRDefault="005F745B" w:rsidP="003B2DA6">
      <w:pPr>
        <w:spacing w:after="0" w:line="360" w:lineRule="auto"/>
        <w:jc w:val="both"/>
        <w:rPr>
          <w:rFonts w:asciiTheme="majorBidi" w:eastAsia="Calibri" w:hAnsiTheme="majorBidi" w:cstheme="majorBidi"/>
          <w:b/>
          <w:bCs/>
          <w:color w:val="00B050"/>
          <w:sz w:val="28"/>
          <w:szCs w:val="28"/>
          <w:u w:val="single"/>
        </w:rPr>
      </w:pPr>
    </w:p>
    <w:p w14:paraId="7F0AF42D" w14:textId="77777777" w:rsidR="00991514" w:rsidRPr="005A668D" w:rsidRDefault="00991514" w:rsidP="003B2DA6">
      <w:pPr>
        <w:spacing w:after="0" w:line="360" w:lineRule="auto"/>
        <w:jc w:val="both"/>
        <w:rPr>
          <w:rFonts w:asciiTheme="majorBidi" w:eastAsia="Calibri" w:hAnsiTheme="majorBidi" w:cstheme="majorBidi"/>
          <w:b/>
          <w:bCs/>
          <w:color w:val="00B050"/>
          <w:sz w:val="28"/>
          <w:szCs w:val="28"/>
          <w:u w:val="single"/>
        </w:rPr>
      </w:pPr>
    </w:p>
    <w:p w14:paraId="3E8ACC36" w14:textId="77777777" w:rsidR="00991514" w:rsidRPr="005A668D" w:rsidRDefault="00991514" w:rsidP="003B2DA6">
      <w:pPr>
        <w:spacing w:after="0" w:line="360" w:lineRule="auto"/>
        <w:jc w:val="both"/>
        <w:rPr>
          <w:rFonts w:asciiTheme="majorBidi" w:eastAsia="Times New Roman" w:hAnsiTheme="majorBidi" w:cstheme="majorBidi"/>
          <w:b/>
          <w:bCs/>
          <w:color w:val="0E101A"/>
          <w:kern w:val="0"/>
          <w:sz w:val="28"/>
          <w:szCs w:val="28"/>
          <w:lang w:eastAsia="en-GB"/>
          <w14:ligatures w14:val="none"/>
        </w:rPr>
      </w:pPr>
    </w:p>
    <w:p w14:paraId="17B22E6F" w14:textId="3E8FA27D" w:rsidR="008631D1" w:rsidRPr="008631D1" w:rsidRDefault="008631D1" w:rsidP="00442A87">
      <w:pPr>
        <w:spacing w:line="360" w:lineRule="auto"/>
        <w:jc w:val="both"/>
        <w:rPr>
          <w:rFonts w:asciiTheme="majorBidi" w:hAnsiTheme="majorBidi" w:cstheme="majorBidi"/>
          <w:b/>
          <w:bCs/>
          <w:sz w:val="32"/>
          <w:szCs w:val="32"/>
        </w:rPr>
      </w:pPr>
      <w:r w:rsidRPr="008631D1">
        <w:rPr>
          <w:rFonts w:asciiTheme="majorBidi" w:hAnsiTheme="majorBidi" w:cstheme="majorBidi"/>
          <w:b/>
          <w:bCs/>
          <w:sz w:val="32"/>
          <w:szCs w:val="32"/>
        </w:rPr>
        <w:t>Bibliography</w:t>
      </w:r>
    </w:p>
    <w:p w14:paraId="29AC134B"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Acar, O.A., </w:t>
      </w:r>
      <w:proofErr w:type="spellStart"/>
      <w:r w:rsidRPr="008631D1">
        <w:rPr>
          <w:rFonts w:asciiTheme="majorBidi" w:hAnsiTheme="majorBidi" w:cstheme="majorBidi"/>
          <w:sz w:val="28"/>
          <w:szCs w:val="28"/>
        </w:rPr>
        <w:t>Tarakci</w:t>
      </w:r>
      <w:proofErr w:type="spellEnd"/>
      <w:r w:rsidRPr="008631D1">
        <w:rPr>
          <w:rFonts w:asciiTheme="majorBidi" w:hAnsiTheme="majorBidi" w:cstheme="majorBidi"/>
          <w:sz w:val="28"/>
          <w:szCs w:val="28"/>
        </w:rPr>
        <w:t xml:space="preserve">, M. and van Knippenberg, D. (2019) ‘Creativity and Innovation Under Constraints: A Cross-Disciplinary Integrative Review’, </w:t>
      </w:r>
      <w:r w:rsidRPr="008631D1">
        <w:rPr>
          <w:rFonts w:asciiTheme="majorBidi" w:hAnsiTheme="majorBidi" w:cstheme="majorBidi"/>
          <w:i/>
          <w:iCs/>
          <w:sz w:val="28"/>
          <w:szCs w:val="28"/>
        </w:rPr>
        <w:t>Journal of management</w:t>
      </w:r>
      <w:r w:rsidRPr="008631D1">
        <w:rPr>
          <w:rFonts w:asciiTheme="majorBidi" w:hAnsiTheme="majorBidi" w:cstheme="majorBidi"/>
          <w:sz w:val="28"/>
          <w:szCs w:val="28"/>
        </w:rPr>
        <w:t xml:space="preserve">, 45(1), pp. 96–121. Available at: </w:t>
      </w:r>
      <w:hyperlink r:id="rId28" w:history="1">
        <w:r w:rsidRPr="008631D1">
          <w:rPr>
            <w:rStyle w:val="Hyperlink"/>
            <w:rFonts w:asciiTheme="majorBidi" w:hAnsiTheme="majorBidi" w:cstheme="majorBidi"/>
            <w:sz w:val="28"/>
            <w:szCs w:val="28"/>
          </w:rPr>
          <w:t>https://doi.org/10.1177/0149206318805832</w:t>
        </w:r>
      </w:hyperlink>
      <w:r w:rsidRPr="008631D1">
        <w:rPr>
          <w:rFonts w:asciiTheme="majorBidi" w:hAnsiTheme="majorBidi" w:cstheme="majorBidi"/>
          <w:sz w:val="28"/>
          <w:szCs w:val="28"/>
        </w:rPr>
        <w:t>.</w:t>
      </w:r>
    </w:p>
    <w:p w14:paraId="496CFC36"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Adams, K., 2005. The Sources of Innovation and Creativity. </w:t>
      </w:r>
      <w:r w:rsidRPr="008631D1">
        <w:rPr>
          <w:rFonts w:asciiTheme="majorBidi" w:hAnsiTheme="majorBidi" w:cstheme="majorBidi"/>
          <w:i/>
          <w:iCs/>
          <w:sz w:val="28"/>
          <w:szCs w:val="28"/>
        </w:rPr>
        <w:t xml:space="preserve">National </w:t>
      </w:r>
      <w:proofErr w:type="spellStart"/>
      <w:r w:rsidRPr="008631D1">
        <w:rPr>
          <w:rFonts w:asciiTheme="majorBidi" w:hAnsiTheme="majorBidi" w:cstheme="majorBidi"/>
          <w:i/>
          <w:iCs/>
          <w:sz w:val="28"/>
          <w:szCs w:val="28"/>
        </w:rPr>
        <w:t>Center</w:t>
      </w:r>
      <w:proofErr w:type="spellEnd"/>
      <w:r w:rsidRPr="008631D1">
        <w:rPr>
          <w:rFonts w:asciiTheme="majorBidi" w:hAnsiTheme="majorBidi" w:cstheme="majorBidi"/>
          <w:i/>
          <w:iCs/>
          <w:sz w:val="28"/>
          <w:szCs w:val="28"/>
        </w:rPr>
        <w:t xml:space="preserve"> on Education and the Economy (NJ1)</w:t>
      </w:r>
      <w:r w:rsidRPr="008631D1">
        <w:rPr>
          <w:rFonts w:asciiTheme="majorBidi" w:hAnsiTheme="majorBidi" w:cstheme="majorBidi"/>
          <w:sz w:val="28"/>
          <w:szCs w:val="28"/>
        </w:rPr>
        <w:t xml:space="preserve">. </w:t>
      </w:r>
    </w:p>
    <w:p w14:paraId="0D7D8CF7" w14:textId="235857F7" w:rsidR="008631D1" w:rsidRPr="008631D1" w:rsidRDefault="008631D1" w:rsidP="00D53B49">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Advance HE (2023). </w:t>
      </w:r>
      <w:r w:rsidRPr="008631D1">
        <w:rPr>
          <w:rFonts w:asciiTheme="majorBidi" w:hAnsiTheme="majorBidi" w:cstheme="majorBidi"/>
          <w:i/>
          <w:iCs/>
          <w:sz w:val="28"/>
          <w:szCs w:val="28"/>
        </w:rPr>
        <w:t>Professional Standards Framework for Teaching and Supporting Learning in Higher Education (PSF 2023).</w:t>
      </w:r>
      <w:r w:rsidRPr="008631D1">
        <w:rPr>
          <w:rFonts w:asciiTheme="majorBidi" w:hAnsiTheme="majorBidi" w:cstheme="majorBidi"/>
          <w:sz w:val="28"/>
          <w:szCs w:val="28"/>
        </w:rPr>
        <w:t xml:space="preserve"> Available at: </w:t>
      </w:r>
      <w:hyperlink r:id="rId29" w:tgtFrame="_new" w:history="1">
        <w:r w:rsidRPr="008631D1">
          <w:rPr>
            <w:rStyle w:val="Hyperlink"/>
            <w:rFonts w:asciiTheme="majorBidi" w:hAnsiTheme="majorBidi" w:cstheme="majorBidi"/>
            <w:sz w:val="28"/>
            <w:szCs w:val="28"/>
          </w:rPr>
          <w:t>https://advance-he.ac.uk/knowledge-hub/professional-standards-framework-teaching-and-supporting-learning-higher-education-0</w:t>
        </w:r>
      </w:hyperlink>
      <w:r w:rsidRPr="008631D1">
        <w:rPr>
          <w:rFonts w:asciiTheme="majorBidi" w:hAnsiTheme="majorBidi" w:cstheme="majorBidi"/>
          <w:sz w:val="28"/>
          <w:szCs w:val="28"/>
        </w:rPr>
        <w:t xml:space="preserve"> (Accessed: 08/02/25).</w:t>
      </w:r>
    </w:p>
    <w:p w14:paraId="24959070" w14:textId="77777777" w:rsidR="008631D1" w:rsidRPr="008631D1" w:rsidRDefault="008631D1" w:rsidP="008631D1">
      <w:pPr>
        <w:spacing w:line="360" w:lineRule="auto"/>
        <w:jc w:val="both"/>
        <w:rPr>
          <w:rFonts w:asciiTheme="majorBidi" w:hAnsiTheme="majorBidi" w:cstheme="majorBidi"/>
          <w:b/>
          <w:bCs/>
          <w:sz w:val="28"/>
          <w:szCs w:val="28"/>
        </w:rPr>
      </w:pPr>
      <w:proofErr w:type="spellStart"/>
      <w:r w:rsidRPr="008631D1">
        <w:rPr>
          <w:rFonts w:asciiTheme="majorBidi" w:hAnsiTheme="majorBidi" w:cstheme="majorBidi"/>
          <w:sz w:val="28"/>
          <w:szCs w:val="28"/>
        </w:rPr>
        <w:t>AlAli</w:t>
      </w:r>
      <w:proofErr w:type="spellEnd"/>
      <w:r w:rsidRPr="008631D1">
        <w:rPr>
          <w:rFonts w:asciiTheme="majorBidi" w:hAnsiTheme="majorBidi" w:cstheme="majorBidi"/>
          <w:sz w:val="28"/>
          <w:szCs w:val="28"/>
        </w:rPr>
        <w:t>, R., 2024. Enhancing 21st century skills through integrated STEM education using project-oriented problem-based learning. </w:t>
      </w:r>
      <w:r w:rsidRPr="008631D1">
        <w:rPr>
          <w:rFonts w:asciiTheme="majorBidi" w:hAnsiTheme="majorBidi" w:cstheme="majorBidi"/>
          <w:i/>
          <w:iCs/>
          <w:sz w:val="28"/>
          <w:szCs w:val="28"/>
        </w:rPr>
        <w:t xml:space="preserve">Geo Journal of Tourism and </w:t>
      </w:r>
      <w:proofErr w:type="spellStart"/>
      <w:r w:rsidRPr="008631D1">
        <w:rPr>
          <w:rFonts w:asciiTheme="majorBidi" w:hAnsiTheme="majorBidi" w:cstheme="majorBidi"/>
          <w:i/>
          <w:iCs/>
          <w:sz w:val="28"/>
          <w:szCs w:val="28"/>
        </w:rPr>
        <w:t>Geosites</w:t>
      </w:r>
      <w:proofErr w:type="spellEnd"/>
      <w:r w:rsidRPr="008631D1">
        <w:rPr>
          <w:rFonts w:asciiTheme="majorBidi" w:hAnsiTheme="majorBidi" w:cstheme="majorBidi"/>
          <w:sz w:val="28"/>
          <w:szCs w:val="28"/>
        </w:rPr>
        <w:t>, </w:t>
      </w:r>
      <w:r w:rsidRPr="008631D1">
        <w:rPr>
          <w:rFonts w:asciiTheme="majorBidi" w:hAnsiTheme="majorBidi" w:cstheme="majorBidi"/>
          <w:i/>
          <w:iCs/>
          <w:sz w:val="28"/>
          <w:szCs w:val="28"/>
        </w:rPr>
        <w:t>53</w:t>
      </w:r>
      <w:r w:rsidRPr="008631D1">
        <w:rPr>
          <w:rFonts w:asciiTheme="majorBidi" w:hAnsiTheme="majorBidi" w:cstheme="majorBidi"/>
          <w:sz w:val="28"/>
          <w:szCs w:val="28"/>
        </w:rPr>
        <w:t>(2), pp.421-430.</w:t>
      </w:r>
    </w:p>
    <w:p w14:paraId="6A50F488" w14:textId="7BBD2A2A" w:rsidR="008631D1" w:rsidRPr="008631D1" w:rsidRDefault="008631D1" w:rsidP="005340FE">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Alam, A. and Mohanty, A., 2023. Educational technology: Exploring the convergence of technology and pedagogy through mobility, interactivity, AI, and learning tools. </w:t>
      </w:r>
      <w:r w:rsidRPr="008631D1">
        <w:rPr>
          <w:rFonts w:asciiTheme="majorBidi" w:hAnsiTheme="majorBidi" w:cstheme="majorBidi"/>
          <w:i/>
          <w:iCs/>
          <w:sz w:val="28"/>
          <w:szCs w:val="28"/>
        </w:rPr>
        <w:t>Cogent Engineering</w:t>
      </w:r>
      <w:r w:rsidRPr="008631D1">
        <w:rPr>
          <w:rFonts w:asciiTheme="majorBidi" w:hAnsiTheme="majorBidi" w:cstheme="majorBidi"/>
          <w:sz w:val="28"/>
          <w:szCs w:val="28"/>
        </w:rPr>
        <w:t>, </w:t>
      </w:r>
      <w:r w:rsidRPr="008631D1">
        <w:rPr>
          <w:rFonts w:asciiTheme="majorBidi" w:hAnsiTheme="majorBidi" w:cstheme="majorBidi"/>
          <w:i/>
          <w:iCs/>
          <w:sz w:val="28"/>
          <w:szCs w:val="28"/>
        </w:rPr>
        <w:t>10</w:t>
      </w:r>
      <w:r w:rsidRPr="008631D1">
        <w:rPr>
          <w:rFonts w:asciiTheme="majorBidi" w:hAnsiTheme="majorBidi" w:cstheme="majorBidi"/>
          <w:sz w:val="28"/>
          <w:szCs w:val="28"/>
        </w:rPr>
        <w:t xml:space="preserve">(2), p.2283282. </w:t>
      </w:r>
    </w:p>
    <w:p w14:paraId="3EC1EC22"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Al-</w:t>
      </w:r>
      <w:proofErr w:type="spellStart"/>
      <w:r w:rsidRPr="008631D1">
        <w:rPr>
          <w:rFonts w:asciiTheme="majorBidi" w:hAnsiTheme="majorBidi" w:cstheme="majorBidi"/>
          <w:sz w:val="28"/>
          <w:szCs w:val="28"/>
        </w:rPr>
        <w:t>Hattami</w:t>
      </w:r>
      <w:proofErr w:type="spellEnd"/>
      <w:r w:rsidRPr="008631D1">
        <w:rPr>
          <w:rFonts w:asciiTheme="majorBidi" w:hAnsiTheme="majorBidi" w:cstheme="majorBidi"/>
          <w:sz w:val="28"/>
          <w:szCs w:val="28"/>
        </w:rPr>
        <w:t>, H.M., 2025. Understanding how digital accounting education fosters innovation: The moderating roles of technological self-efficacy and digital literacy. </w:t>
      </w:r>
      <w:r w:rsidRPr="008631D1">
        <w:rPr>
          <w:rFonts w:asciiTheme="majorBidi" w:hAnsiTheme="majorBidi" w:cstheme="majorBidi"/>
          <w:i/>
          <w:iCs/>
          <w:sz w:val="28"/>
          <w:szCs w:val="28"/>
        </w:rPr>
        <w:t>The International Journal of Management Education</w:t>
      </w:r>
      <w:r w:rsidRPr="008631D1">
        <w:rPr>
          <w:rFonts w:asciiTheme="majorBidi" w:hAnsiTheme="majorBidi" w:cstheme="majorBidi"/>
          <w:sz w:val="28"/>
          <w:szCs w:val="28"/>
        </w:rPr>
        <w:t>, </w:t>
      </w:r>
      <w:r w:rsidRPr="008631D1">
        <w:rPr>
          <w:rFonts w:asciiTheme="majorBidi" w:hAnsiTheme="majorBidi" w:cstheme="majorBidi"/>
          <w:i/>
          <w:iCs/>
          <w:sz w:val="28"/>
          <w:szCs w:val="28"/>
        </w:rPr>
        <w:t>23</w:t>
      </w:r>
      <w:r w:rsidRPr="008631D1">
        <w:rPr>
          <w:rFonts w:asciiTheme="majorBidi" w:hAnsiTheme="majorBidi" w:cstheme="majorBidi"/>
          <w:sz w:val="28"/>
          <w:szCs w:val="28"/>
        </w:rPr>
        <w:t xml:space="preserve">(2), p.101131. </w:t>
      </w:r>
    </w:p>
    <w:p w14:paraId="308CAF51"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Amo </w:t>
      </w:r>
      <w:proofErr w:type="spellStart"/>
      <w:r w:rsidRPr="008631D1">
        <w:rPr>
          <w:rFonts w:asciiTheme="majorBidi" w:hAnsiTheme="majorBidi" w:cstheme="majorBidi"/>
          <w:sz w:val="28"/>
          <w:szCs w:val="28"/>
        </w:rPr>
        <w:t>Filvá</w:t>
      </w:r>
      <w:proofErr w:type="spellEnd"/>
      <w:r w:rsidRPr="008631D1">
        <w:rPr>
          <w:rFonts w:asciiTheme="majorBidi" w:hAnsiTheme="majorBidi" w:cstheme="majorBidi"/>
          <w:sz w:val="28"/>
          <w:szCs w:val="28"/>
        </w:rPr>
        <w:t xml:space="preserve">, D., Prinsloo, P., Alier </w:t>
      </w:r>
      <w:proofErr w:type="spellStart"/>
      <w:r w:rsidRPr="008631D1">
        <w:rPr>
          <w:rFonts w:asciiTheme="majorBidi" w:hAnsiTheme="majorBidi" w:cstheme="majorBidi"/>
          <w:sz w:val="28"/>
          <w:szCs w:val="28"/>
        </w:rPr>
        <w:t>Forment</w:t>
      </w:r>
      <w:proofErr w:type="spellEnd"/>
      <w:r w:rsidRPr="008631D1">
        <w:rPr>
          <w:rFonts w:asciiTheme="majorBidi" w:hAnsiTheme="majorBidi" w:cstheme="majorBidi"/>
          <w:sz w:val="28"/>
          <w:szCs w:val="28"/>
        </w:rPr>
        <w:t xml:space="preserve">, M., Fonseca Escudero, D., Torres </w:t>
      </w:r>
      <w:proofErr w:type="spellStart"/>
      <w:r w:rsidRPr="008631D1">
        <w:rPr>
          <w:rFonts w:asciiTheme="majorBidi" w:hAnsiTheme="majorBidi" w:cstheme="majorBidi"/>
          <w:sz w:val="28"/>
          <w:szCs w:val="28"/>
        </w:rPr>
        <w:t>Kompen</w:t>
      </w:r>
      <w:proofErr w:type="spellEnd"/>
      <w:r w:rsidRPr="008631D1">
        <w:rPr>
          <w:rFonts w:asciiTheme="majorBidi" w:hAnsiTheme="majorBidi" w:cstheme="majorBidi"/>
          <w:sz w:val="28"/>
          <w:szCs w:val="28"/>
        </w:rPr>
        <w:t xml:space="preserve">, R., </w:t>
      </w:r>
      <w:proofErr w:type="spellStart"/>
      <w:r w:rsidRPr="008631D1">
        <w:rPr>
          <w:rFonts w:asciiTheme="majorBidi" w:hAnsiTheme="majorBidi" w:cstheme="majorBidi"/>
          <w:sz w:val="28"/>
          <w:szCs w:val="28"/>
        </w:rPr>
        <w:t>Canaleta</w:t>
      </w:r>
      <w:proofErr w:type="spellEnd"/>
      <w:r w:rsidRPr="008631D1">
        <w:rPr>
          <w:rFonts w:asciiTheme="majorBidi" w:hAnsiTheme="majorBidi" w:cstheme="majorBidi"/>
          <w:sz w:val="28"/>
          <w:szCs w:val="28"/>
        </w:rPr>
        <w:t xml:space="preserve"> </w:t>
      </w:r>
      <w:proofErr w:type="spellStart"/>
      <w:r w:rsidRPr="008631D1">
        <w:rPr>
          <w:rFonts w:asciiTheme="majorBidi" w:hAnsiTheme="majorBidi" w:cstheme="majorBidi"/>
          <w:sz w:val="28"/>
          <w:szCs w:val="28"/>
        </w:rPr>
        <w:t>Llampallas</w:t>
      </w:r>
      <w:proofErr w:type="spellEnd"/>
      <w:r w:rsidRPr="008631D1">
        <w:rPr>
          <w:rFonts w:asciiTheme="majorBidi" w:hAnsiTheme="majorBidi" w:cstheme="majorBidi"/>
          <w:sz w:val="28"/>
          <w:szCs w:val="28"/>
        </w:rPr>
        <w:t xml:space="preserve">, X. and Herrero Martín, J., 2021. Local technology to enhance data privacy and security in educational </w:t>
      </w:r>
      <w:r w:rsidRPr="008631D1">
        <w:rPr>
          <w:rFonts w:asciiTheme="majorBidi" w:hAnsiTheme="majorBidi" w:cstheme="majorBidi"/>
          <w:sz w:val="28"/>
          <w:szCs w:val="28"/>
        </w:rPr>
        <w:lastRenderedPageBreak/>
        <w:t>technology. </w:t>
      </w:r>
      <w:r w:rsidRPr="008631D1">
        <w:rPr>
          <w:rFonts w:asciiTheme="majorBidi" w:hAnsiTheme="majorBidi" w:cstheme="majorBidi"/>
          <w:i/>
          <w:iCs/>
          <w:sz w:val="28"/>
          <w:szCs w:val="28"/>
        </w:rPr>
        <w:t>International journal of interactive multimedia and artificial intelligence</w:t>
      </w:r>
      <w:r w:rsidRPr="008631D1">
        <w:rPr>
          <w:rFonts w:asciiTheme="majorBidi" w:hAnsiTheme="majorBidi" w:cstheme="majorBidi"/>
          <w:sz w:val="28"/>
          <w:szCs w:val="28"/>
        </w:rPr>
        <w:t>, </w:t>
      </w:r>
      <w:r w:rsidRPr="008631D1">
        <w:rPr>
          <w:rFonts w:asciiTheme="majorBidi" w:hAnsiTheme="majorBidi" w:cstheme="majorBidi"/>
          <w:i/>
          <w:iCs/>
          <w:sz w:val="28"/>
          <w:szCs w:val="28"/>
        </w:rPr>
        <w:t>7</w:t>
      </w:r>
      <w:r w:rsidRPr="008631D1">
        <w:rPr>
          <w:rFonts w:asciiTheme="majorBidi" w:hAnsiTheme="majorBidi" w:cstheme="majorBidi"/>
          <w:sz w:val="28"/>
          <w:szCs w:val="28"/>
        </w:rPr>
        <w:t>(2), pp.262-273.</w:t>
      </w:r>
    </w:p>
    <w:p w14:paraId="202E7D89"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Andrade, F.R., Mizoguchi, R. and </w:t>
      </w:r>
      <w:proofErr w:type="spellStart"/>
      <w:r w:rsidRPr="008631D1">
        <w:rPr>
          <w:rFonts w:asciiTheme="majorBidi" w:hAnsiTheme="majorBidi" w:cstheme="majorBidi"/>
          <w:sz w:val="28"/>
          <w:szCs w:val="28"/>
        </w:rPr>
        <w:t>Isotani</w:t>
      </w:r>
      <w:proofErr w:type="spellEnd"/>
      <w:r w:rsidRPr="008631D1">
        <w:rPr>
          <w:rFonts w:asciiTheme="majorBidi" w:hAnsiTheme="majorBidi" w:cstheme="majorBidi"/>
          <w:sz w:val="28"/>
          <w:szCs w:val="28"/>
        </w:rPr>
        <w:t>, S., 2016. The bright and dark sides of gamification. In </w:t>
      </w:r>
      <w:r w:rsidRPr="008631D1">
        <w:rPr>
          <w:rFonts w:asciiTheme="majorBidi" w:hAnsiTheme="majorBidi" w:cstheme="majorBidi"/>
          <w:i/>
          <w:iCs/>
          <w:sz w:val="28"/>
          <w:szCs w:val="28"/>
        </w:rPr>
        <w:t>Intelligent Tutoring Systems: 13th International Conference, ITS 2016, Zagreb, Croatia, June 7-10, 2016. Proceedings 13</w:t>
      </w:r>
      <w:r w:rsidRPr="008631D1">
        <w:rPr>
          <w:rFonts w:asciiTheme="majorBidi" w:hAnsiTheme="majorBidi" w:cstheme="majorBidi"/>
          <w:sz w:val="28"/>
          <w:szCs w:val="28"/>
        </w:rPr>
        <w:t xml:space="preserve"> (pp. 176-186). Springer International Publishing. </w:t>
      </w:r>
    </w:p>
    <w:p w14:paraId="16A6B846" w14:textId="03B4E83F" w:rsidR="008631D1" w:rsidRPr="008631D1" w:rsidRDefault="008631D1" w:rsidP="00300F7A">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Astariani</w:t>
      </w:r>
      <w:proofErr w:type="spellEnd"/>
      <w:r w:rsidRPr="008631D1">
        <w:rPr>
          <w:rFonts w:asciiTheme="majorBidi" w:hAnsiTheme="majorBidi" w:cstheme="majorBidi"/>
          <w:sz w:val="28"/>
          <w:szCs w:val="28"/>
        </w:rPr>
        <w:t xml:space="preserve">, P.S.P., </w:t>
      </w:r>
      <w:proofErr w:type="spellStart"/>
      <w:r w:rsidRPr="008631D1">
        <w:rPr>
          <w:rFonts w:asciiTheme="majorBidi" w:hAnsiTheme="majorBidi" w:cstheme="majorBidi"/>
          <w:sz w:val="28"/>
          <w:szCs w:val="28"/>
        </w:rPr>
        <w:t>Anggraheni</w:t>
      </w:r>
      <w:proofErr w:type="spellEnd"/>
      <w:r w:rsidRPr="008631D1">
        <w:rPr>
          <w:rFonts w:asciiTheme="majorBidi" w:hAnsiTheme="majorBidi" w:cstheme="majorBidi"/>
          <w:sz w:val="28"/>
          <w:szCs w:val="28"/>
        </w:rPr>
        <w:t xml:space="preserve">, R.R.R., </w:t>
      </w:r>
      <w:proofErr w:type="spellStart"/>
      <w:r w:rsidRPr="008631D1">
        <w:rPr>
          <w:rFonts w:asciiTheme="majorBidi" w:hAnsiTheme="majorBidi" w:cstheme="majorBidi"/>
          <w:sz w:val="28"/>
          <w:szCs w:val="28"/>
        </w:rPr>
        <w:t>Sadiyani</w:t>
      </w:r>
      <w:proofErr w:type="spellEnd"/>
      <w:r w:rsidRPr="008631D1">
        <w:rPr>
          <w:rFonts w:asciiTheme="majorBidi" w:hAnsiTheme="majorBidi" w:cstheme="majorBidi"/>
          <w:sz w:val="28"/>
          <w:szCs w:val="28"/>
        </w:rPr>
        <w:t>, N.W. and Laksana, I.P.Y., 2024, December. Developing Learning Evaluation Materials Assisted by the Quizizz Application to Support Self-Directed Learning. In </w:t>
      </w:r>
      <w:r w:rsidRPr="008631D1">
        <w:rPr>
          <w:rFonts w:asciiTheme="majorBidi" w:hAnsiTheme="majorBidi" w:cstheme="majorBidi"/>
          <w:i/>
          <w:iCs/>
          <w:sz w:val="28"/>
          <w:szCs w:val="28"/>
        </w:rPr>
        <w:t>International Conference on Sustainable Green Tourism Applied Science-Social Applied Science 2024 (</w:t>
      </w:r>
      <w:proofErr w:type="spellStart"/>
      <w:r w:rsidRPr="008631D1">
        <w:rPr>
          <w:rFonts w:asciiTheme="majorBidi" w:hAnsiTheme="majorBidi" w:cstheme="majorBidi"/>
          <w:i/>
          <w:iCs/>
          <w:sz w:val="28"/>
          <w:szCs w:val="28"/>
        </w:rPr>
        <w:t>ICoSTAS</w:t>
      </w:r>
      <w:proofErr w:type="spellEnd"/>
      <w:r w:rsidRPr="008631D1">
        <w:rPr>
          <w:rFonts w:asciiTheme="majorBidi" w:hAnsiTheme="majorBidi" w:cstheme="majorBidi"/>
          <w:i/>
          <w:iCs/>
          <w:sz w:val="28"/>
          <w:szCs w:val="28"/>
        </w:rPr>
        <w:t>-SAS 2024)</w:t>
      </w:r>
      <w:r w:rsidRPr="008631D1">
        <w:rPr>
          <w:rFonts w:asciiTheme="majorBidi" w:hAnsiTheme="majorBidi" w:cstheme="majorBidi"/>
          <w:sz w:val="28"/>
          <w:szCs w:val="28"/>
        </w:rPr>
        <w:t xml:space="preserve"> (pp. 756-765). Atlantis Press. </w:t>
      </w:r>
    </w:p>
    <w:p w14:paraId="14F82049" w14:textId="77777777" w:rsid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Bandura, A., 1977. </w:t>
      </w:r>
      <w:r w:rsidRPr="008631D1">
        <w:rPr>
          <w:rFonts w:asciiTheme="majorBidi" w:hAnsiTheme="majorBidi" w:cstheme="majorBidi"/>
          <w:i/>
          <w:iCs/>
          <w:sz w:val="28"/>
          <w:szCs w:val="28"/>
        </w:rPr>
        <w:t>Social learning theory.</w:t>
      </w:r>
      <w:r w:rsidRPr="008631D1">
        <w:rPr>
          <w:rFonts w:asciiTheme="majorBidi" w:hAnsiTheme="majorBidi" w:cstheme="majorBidi"/>
          <w:sz w:val="28"/>
          <w:szCs w:val="28"/>
        </w:rPr>
        <w:t xml:space="preserve"> Englewood Cliffs, NJ: Prentice Hall.</w:t>
      </w:r>
    </w:p>
    <w:p w14:paraId="4A7CCCB8" w14:textId="38F84FA7" w:rsidR="00300F7A" w:rsidRDefault="00300F7A" w:rsidP="00300F7A">
      <w:pPr>
        <w:spacing w:line="360" w:lineRule="auto"/>
        <w:jc w:val="both"/>
        <w:rPr>
          <w:rFonts w:asciiTheme="majorBidi" w:hAnsiTheme="majorBidi" w:cstheme="majorBidi"/>
          <w:sz w:val="28"/>
          <w:szCs w:val="28"/>
        </w:rPr>
      </w:pPr>
      <w:r w:rsidRPr="00300F7A">
        <w:rPr>
          <w:rFonts w:asciiTheme="majorBidi" w:hAnsiTheme="majorBidi" w:cstheme="majorBidi"/>
          <w:sz w:val="28"/>
          <w:szCs w:val="28"/>
        </w:rPr>
        <w:t xml:space="preserve">Basham, J.D., Smith, S.J., Greer, D.L., and Marino, M.T. (2013). </w:t>
      </w:r>
      <w:r w:rsidRPr="00300F7A">
        <w:rPr>
          <w:rFonts w:asciiTheme="majorBidi" w:hAnsiTheme="majorBidi" w:cstheme="majorBidi"/>
          <w:i/>
          <w:iCs/>
          <w:sz w:val="28"/>
          <w:szCs w:val="28"/>
        </w:rPr>
        <w:t>Access and Equity for All Learners in Blended and Online Education</w:t>
      </w:r>
      <w:r w:rsidRPr="00300F7A">
        <w:rPr>
          <w:rFonts w:asciiTheme="majorBidi" w:hAnsiTheme="majorBidi" w:cstheme="majorBidi"/>
          <w:sz w:val="28"/>
          <w:szCs w:val="28"/>
        </w:rPr>
        <w:t xml:space="preserve">. Available at: </w:t>
      </w:r>
      <w:hyperlink r:id="rId30" w:tgtFrame="_new" w:history="1">
        <w:r w:rsidRPr="00300F7A">
          <w:rPr>
            <w:rStyle w:val="Hyperlink"/>
            <w:rFonts w:asciiTheme="majorBidi" w:hAnsiTheme="majorBidi" w:cstheme="majorBidi"/>
            <w:sz w:val="28"/>
            <w:szCs w:val="28"/>
          </w:rPr>
          <w:t>https://files.eric.ed.gov/fulltext/ED561307.pdf</w:t>
        </w:r>
      </w:hyperlink>
      <w:r w:rsidRPr="00300F7A">
        <w:rPr>
          <w:rFonts w:asciiTheme="majorBidi" w:hAnsiTheme="majorBidi" w:cstheme="majorBidi"/>
          <w:sz w:val="28"/>
          <w:szCs w:val="28"/>
        </w:rPr>
        <w:t xml:space="preserve"> [Accessed 28 </w:t>
      </w:r>
      <w:r w:rsidR="004677FB">
        <w:rPr>
          <w:rFonts w:asciiTheme="majorBidi" w:hAnsiTheme="majorBidi" w:cstheme="majorBidi"/>
          <w:sz w:val="28"/>
          <w:szCs w:val="28"/>
        </w:rPr>
        <w:t>Jan</w:t>
      </w:r>
      <w:r w:rsidRPr="00300F7A">
        <w:rPr>
          <w:rFonts w:asciiTheme="majorBidi" w:hAnsiTheme="majorBidi" w:cstheme="majorBidi"/>
          <w:sz w:val="28"/>
          <w:szCs w:val="28"/>
        </w:rPr>
        <w:t>. 2025].</w:t>
      </w:r>
    </w:p>
    <w:p w14:paraId="358AF8A3" w14:textId="007AFB81" w:rsidR="007E50EC" w:rsidRPr="008631D1" w:rsidRDefault="007E50EC" w:rsidP="007E50EC">
      <w:pPr>
        <w:spacing w:line="360" w:lineRule="auto"/>
        <w:jc w:val="both"/>
        <w:rPr>
          <w:rFonts w:asciiTheme="majorBidi" w:hAnsiTheme="majorBidi" w:cstheme="majorBidi"/>
          <w:sz w:val="28"/>
          <w:szCs w:val="28"/>
        </w:rPr>
      </w:pPr>
      <w:r w:rsidRPr="007E50EC">
        <w:rPr>
          <w:rFonts w:asciiTheme="majorBidi" w:hAnsiTheme="majorBidi" w:cstheme="majorBidi"/>
          <w:sz w:val="28"/>
          <w:szCs w:val="28"/>
        </w:rPr>
        <w:t xml:space="preserve">Bedrock Learning. (2021). </w:t>
      </w:r>
      <w:r w:rsidRPr="007E50EC">
        <w:rPr>
          <w:rFonts w:asciiTheme="majorBidi" w:hAnsiTheme="majorBidi" w:cstheme="majorBidi"/>
          <w:i/>
          <w:iCs/>
          <w:sz w:val="28"/>
          <w:szCs w:val="28"/>
        </w:rPr>
        <w:t>The pros and cons of game-based learning</w:t>
      </w:r>
      <w:r w:rsidRPr="007E50EC">
        <w:rPr>
          <w:rFonts w:asciiTheme="majorBidi" w:hAnsiTheme="majorBidi" w:cstheme="majorBidi"/>
          <w:sz w:val="28"/>
          <w:szCs w:val="28"/>
        </w:rPr>
        <w:t xml:space="preserve">. Available at: </w:t>
      </w:r>
      <w:hyperlink r:id="rId31" w:tgtFrame="_new" w:history="1">
        <w:r w:rsidRPr="007E50EC">
          <w:rPr>
            <w:rStyle w:val="Hyperlink"/>
            <w:rFonts w:asciiTheme="majorBidi" w:hAnsiTheme="majorBidi" w:cstheme="majorBidi"/>
            <w:sz w:val="28"/>
            <w:szCs w:val="28"/>
          </w:rPr>
          <w:t>https://bedrocklearning.org/literacy-blogs/the-pros-and-cons-of-game-based-learning/</w:t>
        </w:r>
      </w:hyperlink>
      <w:r w:rsidRPr="007E50EC">
        <w:rPr>
          <w:rFonts w:asciiTheme="majorBidi" w:hAnsiTheme="majorBidi" w:cstheme="majorBidi"/>
          <w:sz w:val="28"/>
          <w:szCs w:val="28"/>
        </w:rPr>
        <w:t xml:space="preserve"> [Accessed 2</w:t>
      </w:r>
      <w:r>
        <w:rPr>
          <w:rFonts w:asciiTheme="majorBidi" w:hAnsiTheme="majorBidi" w:cstheme="majorBidi"/>
          <w:sz w:val="28"/>
          <w:szCs w:val="28"/>
        </w:rPr>
        <w:t>6</w:t>
      </w:r>
      <w:r w:rsidRPr="007E50EC">
        <w:rPr>
          <w:rFonts w:asciiTheme="majorBidi" w:hAnsiTheme="majorBidi" w:cstheme="majorBidi"/>
          <w:sz w:val="28"/>
          <w:szCs w:val="28"/>
        </w:rPr>
        <w:t xml:space="preserve"> </w:t>
      </w:r>
      <w:r w:rsidR="006D4CC4">
        <w:rPr>
          <w:rFonts w:asciiTheme="majorBidi" w:hAnsiTheme="majorBidi" w:cstheme="majorBidi"/>
          <w:sz w:val="28"/>
          <w:szCs w:val="28"/>
        </w:rPr>
        <w:t>Jan</w:t>
      </w:r>
      <w:r w:rsidRPr="007E50EC">
        <w:rPr>
          <w:rFonts w:asciiTheme="majorBidi" w:hAnsiTheme="majorBidi" w:cstheme="majorBidi"/>
          <w:sz w:val="28"/>
          <w:szCs w:val="28"/>
        </w:rPr>
        <w:t>. 2025].</w:t>
      </w:r>
    </w:p>
    <w:p w14:paraId="0DFB559B"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Bell, F., 2011. Connectivism: Its place in theory-informed research and innovation in technology-enabled learning. </w:t>
      </w:r>
      <w:r w:rsidRPr="008631D1">
        <w:rPr>
          <w:rFonts w:asciiTheme="majorBidi" w:hAnsiTheme="majorBidi" w:cstheme="majorBidi"/>
          <w:i/>
          <w:iCs/>
          <w:sz w:val="28"/>
          <w:szCs w:val="28"/>
        </w:rPr>
        <w:t>International Review of Research in Open and Distributed Learning</w:t>
      </w:r>
      <w:r w:rsidRPr="008631D1">
        <w:rPr>
          <w:rFonts w:asciiTheme="majorBidi" w:hAnsiTheme="majorBidi" w:cstheme="majorBidi"/>
          <w:sz w:val="28"/>
          <w:szCs w:val="28"/>
        </w:rPr>
        <w:t>, </w:t>
      </w:r>
      <w:r w:rsidRPr="008631D1">
        <w:rPr>
          <w:rFonts w:asciiTheme="majorBidi" w:hAnsiTheme="majorBidi" w:cstheme="majorBidi"/>
          <w:i/>
          <w:iCs/>
          <w:sz w:val="28"/>
          <w:szCs w:val="28"/>
        </w:rPr>
        <w:t>12</w:t>
      </w:r>
      <w:r w:rsidRPr="008631D1">
        <w:rPr>
          <w:rFonts w:asciiTheme="majorBidi" w:hAnsiTheme="majorBidi" w:cstheme="majorBidi"/>
          <w:sz w:val="28"/>
          <w:szCs w:val="28"/>
        </w:rPr>
        <w:t>(3), pp.98-118.</w:t>
      </w:r>
    </w:p>
    <w:p w14:paraId="7E0FE0EA"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Benjamin, M., 2025. Assessment Methods for Measuring Applied Knowledge Effectively.</w:t>
      </w:r>
    </w:p>
    <w:p w14:paraId="42346765"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Bose, R., 2004. E-government: Infrastructure and technologies for education and training. </w:t>
      </w:r>
      <w:r w:rsidRPr="008631D1">
        <w:rPr>
          <w:rFonts w:asciiTheme="majorBidi" w:hAnsiTheme="majorBidi" w:cstheme="majorBidi"/>
          <w:i/>
          <w:iCs/>
          <w:sz w:val="28"/>
          <w:szCs w:val="28"/>
        </w:rPr>
        <w:t>Electronic Government, an International Journal</w:t>
      </w:r>
      <w:r w:rsidRPr="008631D1">
        <w:rPr>
          <w:rFonts w:asciiTheme="majorBidi" w:hAnsiTheme="majorBidi" w:cstheme="majorBidi"/>
          <w:sz w:val="28"/>
          <w:szCs w:val="28"/>
        </w:rPr>
        <w:t>, </w:t>
      </w:r>
      <w:r w:rsidRPr="008631D1">
        <w:rPr>
          <w:rFonts w:asciiTheme="majorBidi" w:hAnsiTheme="majorBidi" w:cstheme="majorBidi"/>
          <w:i/>
          <w:iCs/>
          <w:sz w:val="28"/>
          <w:szCs w:val="28"/>
        </w:rPr>
        <w:t>1</w:t>
      </w:r>
      <w:r w:rsidRPr="008631D1">
        <w:rPr>
          <w:rFonts w:asciiTheme="majorBidi" w:hAnsiTheme="majorBidi" w:cstheme="majorBidi"/>
          <w:sz w:val="28"/>
          <w:szCs w:val="28"/>
        </w:rPr>
        <w:t xml:space="preserve">(4), pp.349-361. </w:t>
      </w:r>
    </w:p>
    <w:p w14:paraId="6F6F673A" w14:textId="77777777" w:rsidR="008631D1" w:rsidRPr="008631D1" w:rsidRDefault="008631D1" w:rsidP="008631D1">
      <w:pPr>
        <w:spacing w:line="360" w:lineRule="auto"/>
        <w:jc w:val="both"/>
        <w:rPr>
          <w:rFonts w:asciiTheme="majorBidi" w:hAnsiTheme="majorBidi" w:cstheme="majorBidi"/>
          <w:b/>
          <w:bCs/>
          <w:sz w:val="28"/>
          <w:szCs w:val="28"/>
        </w:rPr>
      </w:pPr>
    </w:p>
    <w:p w14:paraId="1FD81E99"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lastRenderedPageBreak/>
        <w:t>Burke, L., 2013. Educational and online technologies and the way we learn. </w:t>
      </w:r>
      <w:r w:rsidRPr="008631D1">
        <w:rPr>
          <w:rFonts w:asciiTheme="majorBidi" w:hAnsiTheme="majorBidi" w:cstheme="majorBidi"/>
          <w:i/>
          <w:iCs/>
          <w:sz w:val="28"/>
          <w:szCs w:val="28"/>
        </w:rPr>
        <w:t>International Schools Journal</w:t>
      </w:r>
      <w:r w:rsidRPr="008631D1">
        <w:rPr>
          <w:rFonts w:asciiTheme="majorBidi" w:hAnsiTheme="majorBidi" w:cstheme="majorBidi"/>
          <w:sz w:val="28"/>
          <w:szCs w:val="28"/>
        </w:rPr>
        <w:t>, </w:t>
      </w:r>
      <w:r w:rsidRPr="008631D1">
        <w:rPr>
          <w:rFonts w:asciiTheme="majorBidi" w:hAnsiTheme="majorBidi" w:cstheme="majorBidi"/>
          <w:i/>
          <w:iCs/>
          <w:sz w:val="28"/>
          <w:szCs w:val="28"/>
        </w:rPr>
        <w:t>32</w:t>
      </w:r>
      <w:r w:rsidRPr="008631D1">
        <w:rPr>
          <w:rFonts w:asciiTheme="majorBidi" w:hAnsiTheme="majorBidi" w:cstheme="majorBidi"/>
          <w:sz w:val="28"/>
          <w:szCs w:val="28"/>
        </w:rPr>
        <w:t xml:space="preserve">(2). </w:t>
      </w:r>
    </w:p>
    <w:p w14:paraId="411A973E" w14:textId="77777777" w:rsidR="008631D1" w:rsidRPr="008631D1" w:rsidRDefault="008631D1" w:rsidP="008631D1">
      <w:pPr>
        <w:spacing w:line="360" w:lineRule="auto"/>
        <w:jc w:val="both"/>
        <w:rPr>
          <w:rFonts w:asciiTheme="majorBidi" w:hAnsiTheme="majorBidi" w:cstheme="majorBidi"/>
          <w:b/>
          <w:bCs/>
          <w:sz w:val="28"/>
          <w:szCs w:val="28"/>
        </w:rPr>
      </w:pPr>
    </w:p>
    <w:p w14:paraId="34290030"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Burnard, P. and White, J. (2008) ‘Creativity and performativity: Counterpoints in British and Australian education’, </w:t>
      </w:r>
      <w:r w:rsidRPr="008631D1">
        <w:rPr>
          <w:rFonts w:asciiTheme="majorBidi" w:hAnsiTheme="majorBidi" w:cstheme="majorBidi"/>
          <w:i/>
          <w:iCs/>
          <w:sz w:val="28"/>
          <w:szCs w:val="28"/>
        </w:rPr>
        <w:t>British educational research journal</w:t>
      </w:r>
      <w:r w:rsidRPr="008631D1">
        <w:rPr>
          <w:rFonts w:asciiTheme="majorBidi" w:hAnsiTheme="majorBidi" w:cstheme="majorBidi"/>
          <w:sz w:val="28"/>
          <w:szCs w:val="28"/>
        </w:rPr>
        <w:t xml:space="preserve">, 34(5), pp. 667–682. Available at: </w:t>
      </w:r>
      <w:hyperlink r:id="rId32" w:history="1">
        <w:r w:rsidRPr="008631D1">
          <w:rPr>
            <w:rStyle w:val="Hyperlink"/>
            <w:rFonts w:asciiTheme="majorBidi" w:hAnsiTheme="majorBidi" w:cstheme="majorBidi"/>
            <w:sz w:val="28"/>
            <w:szCs w:val="28"/>
          </w:rPr>
          <w:t>https://doi.org/10.1080/01411920802224238</w:t>
        </w:r>
      </w:hyperlink>
      <w:r w:rsidRPr="008631D1">
        <w:rPr>
          <w:rFonts w:asciiTheme="majorBidi" w:hAnsiTheme="majorBidi" w:cstheme="majorBidi"/>
          <w:sz w:val="28"/>
          <w:szCs w:val="28"/>
        </w:rPr>
        <w:t xml:space="preserve">. </w:t>
      </w:r>
    </w:p>
    <w:p w14:paraId="23F90309"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Busuioc, M., 2021. Accountable artificial intelligence: Holding algorithms to account. </w:t>
      </w:r>
      <w:r w:rsidRPr="008631D1">
        <w:rPr>
          <w:rFonts w:asciiTheme="majorBidi" w:hAnsiTheme="majorBidi" w:cstheme="majorBidi"/>
          <w:i/>
          <w:iCs/>
          <w:sz w:val="28"/>
          <w:szCs w:val="28"/>
        </w:rPr>
        <w:t>Public administration review</w:t>
      </w:r>
      <w:r w:rsidRPr="008631D1">
        <w:rPr>
          <w:rFonts w:asciiTheme="majorBidi" w:hAnsiTheme="majorBidi" w:cstheme="majorBidi"/>
          <w:sz w:val="28"/>
          <w:szCs w:val="28"/>
        </w:rPr>
        <w:t>, </w:t>
      </w:r>
      <w:r w:rsidRPr="008631D1">
        <w:rPr>
          <w:rFonts w:asciiTheme="majorBidi" w:hAnsiTheme="majorBidi" w:cstheme="majorBidi"/>
          <w:i/>
          <w:iCs/>
          <w:sz w:val="28"/>
          <w:szCs w:val="28"/>
        </w:rPr>
        <w:t>81</w:t>
      </w:r>
      <w:r w:rsidRPr="008631D1">
        <w:rPr>
          <w:rFonts w:asciiTheme="majorBidi" w:hAnsiTheme="majorBidi" w:cstheme="majorBidi"/>
          <w:sz w:val="28"/>
          <w:szCs w:val="28"/>
        </w:rPr>
        <w:t xml:space="preserve">(5), pp.825-836. </w:t>
      </w:r>
    </w:p>
    <w:p w14:paraId="4F9475AF" w14:textId="470794B6" w:rsidR="008631D1" w:rsidRPr="008631D1" w:rsidRDefault="008631D1" w:rsidP="008631D1">
      <w:pPr>
        <w:spacing w:line="360" w:lineRule="auto"/>
        <w:jc w:val="both"/>
        <w:rPr>
          <w:rFonts w:asciiTheme="majorBidi" w:hAnsiTheme="majorBidi" w:cstheme="majorBidi"/>
          <w:b/>
          <w:bCs/>
          <w:sz w:val="28"/>
          <w:szCs w:val="28"/>
        </w:rPr>
      </w:pPr>
    </w:p>
    <w:p w14:paraId="0D738A14"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Chen, Q., Dai, W., Li, G. and Ma, N., 2022. The impact of screen time changes on anxiety during the COVID-19 pandemic: sleep and physical activity as mediators. </w:t>
      </w:r>
      <w:r w:rsidRPr="008631D1">
        <w:rPr>
          <w:rFonts w:asciiTheme="majorBidi" w:hAnsiTheme="majorBidi" w:cstheme="majorBidi"/>
          <w:i/>
          <w:iCs/>
          <w:sz w:val="28"/>
          <w:szCs w:val="28"/>
        </w:rPr>
        <w:t>Sleep and Biological Rhythms</w:t>
      </w:r>
      <w:r w:rsidRPr="008631D1">
        <w:rPr>
          <w:rFonts w:asciiTheme="majorBidi" w:hAnsiTheme="majorBidi" w:cstheme="majorBidi"/>
          <w:sz w:val="28"/>
          <w:szCs w:val="28"/>
        </w:rPr>
        <w:t>, </w:t>
      </w:r>
      <w:r w:rsidRPr="008631D1">
        <w:rPr>
          <w:rFonts w:asciiTheme="majorBidi" w:hAnsiTheme="majorBidi" w:cstheme="majorBidi"/>
          <w:i/>
          <w:iCs/>
          <w:sz w:val="28"/>
          <w:szCs w:val="28"/>
        </w:rPr>
        <w:t>20</w:t>
      </w:r>
      <w:r w:rsidRPr="008631D1">
        <w:rPr>
          <w:rFonts w:asciiTheme="majorBidi" w:hAnsiTheme="majorBidi" w:cstheme="majorBidi"/>
          <w:sz w:val="28"/>
          <w:szCs w:val="28"/>
        </w:rPr>
        <w:t xml:space="preserve">(4), pp.521-531. </w:t>
      </w:r>
    </w:p>
    <w:p w14:paraId="2484CA07"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Chuquín</w:t>
      </w:r>
      <w:proofErr w:type="spellEnd"/>
      <w:r w:rsidRPr="008631D1">
        <w:rPr>
          <w:rFonts w:asciiTheme="majorBidi" w:hAnsiTheme="majorBidi" w:cstheme="majorBidi"/>
          <w:sz w:val="28"/>
          <w:szCs w:val="28"/>
        </w:rPr>
        <w:t xml:space="preserve">, M.Á.A., Paguay, J.A.N. and Mora, S.X.O., 2020. Impact of the Digital Didactic Material on Students’ Reading and Grammar Acquisition. UTE Teaching &amp; Technology (Universitas </w:t>
      </w:r>
      <w:proofErr w:type="spellStart"/>
      <w:r w:rsidRPr="008631D1">
        <w:rPr>
          <w:rFonts w:asciiTheme="majorBidi" w:hAnsiTheme="majorBidi" w:cstheme="majorBidi"/>
          <w:sz w:val="28"/>
          <w:szCs w:val="28"/>
        </w:rPr>
        <w:t>Tarraconensis</w:t>
      </w:r>
      <w:proofErr w:type="spellEnd"/>
      <w:r w:rsidRPr="008631D1">
        <w:rPr>
          <w:rFonts w:asciiTheme="majorBidi" w:hAnsiTheme="majorBidi" w:cstheme="majorBidi"/>
          <w:sz w:val="28"/>
          <w:szCs w:val="28"/>
        </w:rPr>
        <w:t xml:space="preserve">), pp.22-36. </w:t>
      </w:r>
    </w:p>
    <w:p w14:paraId="15474131"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Corbett, F. and Spinello, E. (2020) ‘Connectivism and leadership: harnessing a learning theory for the digital age to redefine leadership in the twenty-first century’, </w:t>
      </w:r>
      <w:proofErr w:type="spellStart"/>
      <w:r w:rsidRPr="008631D1">
        <w:rPr>
          <w:rFonts w:asciiTheme="majorBidi" w:hAnsiTheme="majorBidi" w:cstheme="majorBidi"/>
          <w:i/>
          <w:iCs/>
          <w:sz w:val="28"/>
          <w:szCs w:val="28"/>
        </w:rPr>
        <w:t>Heliyon</w:t>
      </w:r>
      <w:proofErr w:type="spellEnd"/>
      <w:r w:rsidRPr="008631D1">
        <w:rPr>
          <w:rFonts w:asciiTheme="majorBidi" w:hAnsiTheme="majorBidi" w:cstheme="majorBidi"/>
          <w:sz w:val="28"/>
          <w:szCs w:val="28"/>
        </w:rPr>
        <w:t>, 6(1), pp. e03250–e03250. Available at: https://doi.org/10.1016/j.heliyon.2020.e03250.</w:t>
      </w:r>
    </w:p>
    <w:p w14:paraId="699CB5B0" w14:textId="77777777" w:rsidR="008631D1" w:rsidRPr="008631D1" w:rsidRDefault="008631D1" w:rsidP="008631D1">
      <w:pPr>
        <w:spacing w:line="360" w:lineRule="auto"/>
        <w:jc w:val="both"/>
        <w:rPr>
          <w:rFonts w:asciiTheme="majorBidi" w:hAnsiTheme="majorBidi" w:cstheme="majorBidi"/>
          <w:sz w:val="28"/>
          <w:szCs w:val="28"/>
        </w:rPr>
      </w:pPr>
    </w:p>
    <w:p w14:paraId="3BF30651"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Corpuz-Sanchez, J.J. and Pasia, A.E. (2023) 'Gamified learning environment in improving the engagement and mathematical problem-solving ability of Grade 7 students', </w:t>
      </w:r>
      <w:proofErr w:type="spellStart"/>
      <w:r w:rsidRPr="008631D1">
        <w:rPr>
          <w:rFonts w:asciiTheme="majorBidi" w:hAnsiTheme="majorBidi" w:cstheme="majorBidi"/>
          <w:i/>
          <w:iCs/>
          <w:sz w:val="28"/>
          <w:szCs w:val="28"/>
        </w:rPr>
        <w:t>iJOINED</w:t>
      </w:r>
      <w:proofErr w:type="spellEnd"/>
      <w:r w:rsidRPr="008631D1">
        <w:rPr>
          <w:rFonts w:asciiTheme="majorBidi" w:hAnsiTheme="majorBidi" w:cstheme="majorBidi"/>
          <w:sz w:val="28"/>
          <w:szCs w:val="28"/>
        </w:rPr>
        <w:t xml:space="preserve">, Vol. </w:t>
      </w:r>
      <w:proofErr w:type="gramStart"/>
      <w:r w:rsidRPr="008631D1">
        <w:rPr>
          <w:rFonts w:asciiTheme="majorBidi" w:hAnsiTheme="majorBidi" w:cstheme="majorBidi"/>
          <w:sz w:val="28"/>
          <w:szCs w:val="28"/>
        </w:rPr>
        <w:t>II(</w:t>
      </w:r>
      <w:proofErr w:type="gramEnd"/>
      <w:r w:rsidRPr="008631D1">
        <w:rPr>
          <w:rFonts w:asciiTheme="majorBidi" w:hAnsiTheme="majorBidi" w:cstheme="majorBidi"/>
          <w:sz w:val="28"/>
          <w:szCs w:val="28"/>
        </w:rPr>
        <w:t xml:space="preserve">3), pp. 588–603. Available at: </w:t>
      </w:r>
      <w:hyperlink r:id="rId33" w:history="1">
        <w:r w:rsidRPr="008631D1">
          <w:rPr>
            <w:rStyle w:val="Hyperlink"/>
            <w:rFonts w:asciiTheme="majorBidi" w:hAnsiTheme="majorBidi" w:cstheme="majorBidi"/>
            <w:sz w:val="28"/>
            <w:szCs w:val="28"/>
          </w:rPr>
          <w:t>https://etcor.org/storage/iJOINED/Vol.%20II(3),%20588-603.pdf</w:t>
        </w:r>
      </w:hyperlink>
      <w:r w:rsidRPr="008631D1">
        <w:rPr>
          <w:rFonts w:asciiTheme="majorBidi" w:hAnsiTheme="majorBidi" w:cstheme="majorBidi"/>
          <w:sz w:val="28"/>
          <w:szCs w:val="28"/>
        </w:rPr>
        <w:t xml:space="preserve"> (Accessed: 21 January 2025). </w:t>
      </w:r>
    </w:p>
    <w:p w14:paraId="35BD8ADC" w14:textId="75939854" w:rsidR="008631D1" w:rsidRPr="008631D1" w:rsidRDefault="008631D1" w:rsidP="008631D1">
      <w:pPr>
        <w:spacing w:line="360" w:lineRule="auto"/>
        <w:jc w:val="both"/>
        <w:rPr>
          <w:rFonts w:asciiTheme="majorBidi" w:hAnsiTheme="majorBidi" w:cstheme="majorBidi"/>
          <w:b/>
          <w:bCs/>
          <w:sz w:val="28"/>
          <w:szCs w:val="28"/>
        </w:rPr>
      </w:pPr>
    </w:p>
    <w:p w14:paraId="4384ECB8"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Deaton, S., 2015. Social learning theory in the age of social media: Implications for educational practitioners. </w:t>
      </w:r>
      <w:r w:rsidRPr="008631D1">
        <w:rPr>
          <w:rFonts w:asciiTheme="majorBidi" w:hAnsiTheme="majorBidi" w:cstheme="majorBidi"/>
          <w:i/>
          <w:iCs/>
          <w:sz w:val="28"/>
          <w:szCs w:val="28"/>
        </w:rPr>
        <w:t>Journal of Educational Technology</w:t>
      </w:r>
      <w:r w:rsidRPr="008631D1">
        <w:rPr>
          <w:rFonts w:asciiTheme="majorBidi" w:hAnsiTheme="majorBidi" w:cstheme="majorBidi"/>
          <w:sz w:val="28"/>
          <w:szCs w:val="28"/>
        </w:rPr>
        <w:t>, </w:t>
      </w:r>
      <w:r w:rsidRPr="008631D1">
        <w:rPr>
          <w:rFonts w:asciiTheme="majorBidi" w:hAnsiTheme="majorBidi" w:cstheme="majorBidi"/>
          <w:i/>
          <w:iCs/>
          <w:sz w:val="28"/>
          <w:szCs w:val="28"/>
        </w:rPr>
        <w:t>12</w:t>
      </w:r>
      <w:r w:rsidRPr="008631D1">
        <w:rPr>
          <w:rFonts w:asciiTheme="majorBidi" w:hAnsiTheme="majorBidi" w:cstheme="majorBidi"/>
          <w:sz w:val="28"/>
          <w:szCs w:val="28"/>
        </w:rPr>
        <w:t>(1), pp.1-6.</w:t>
      </w:r>
    </w:p>
    <w:p w14:paraId="5D7A1DAB"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Degirmenci</w:t>
      </w:r>
      <w:proofErr w:type="spellEnd"/>
      <w:r w:rsidRPr="008631D1">
        <w:rPr>
          <w:rFonts w:asciiTheme="majorBidi" w:hAnsiTheme="majorBidi" w:cstheme="majorBidi"/>
          <w:sz w:val="28"/>
          <w:szCs w:val="28"/>
        </w:rPr>
        <w:t>, R., 2021. The use of Quizizz in language learning and teaching from the teachers' and students’ perspectives: A literature review. </w:t>
      </w:r>
      <w:r w:rsidRPr="008631D1">
        <w:rPr>
          <w:rFonts w:asciiTheme="majorBidi" w:hAnsiTheme="majorBidi" w:cstheme="majorBidi"/>
          <w:i/>
          <w:iCs/>
          <w:sz w:val="28"/>
          <w:szCs w:val="28"/>
        </w:rPr>
        <w:t>Language Education and Technology</w:t>
      </w:r>
      <w:r w:rsidRPr="008631D1">
        <w:rPr>
          <w:rFonts w:asciiTheme="majorBidi" w:hAnsiTheme="majorBidi" w:cstheme="majorBidi"/>
          <w:sz w:val="28"/>
          <w:szCs w:val="28"/>
        </w:rPr>
        <w:t>, </w:t>
      </w:r>
      <w:r w:rsidRPr="008631D1">
        <w:rPr>
          <w:rFonts w:asciiTheme="majorBidi" w:hAnsiTheme="majorBidi" w:cstheme="majorBidi"/>
          <w:i/>
          <w:iCs/>
          <w:sz w:val="28"/>
          <w:szCs w:val="28"/>
        </w:rPr>
        <w:t>1</w:t>
      </w:r>
      <w:r w:rsidRPr="008631D1">
        <w:rPr>
          <w:rFonts w:asciiTheme="majorBidi" w:hAnsiTheme="majorBidi" w:cstheme="majorBidi"/>
          <w:sz w:val="28"/>
          <w:szCs w:val="28"/>
        </w:rPr>
        <w:t>(1), pp.1-11.</w:t>
      </w:r>
    </w:p>
    <w:p w14:paraId="30D10642"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Delgado, A.J., Wardlow, L., McKnight, K. and O’Malley, K., 2015. Educational technology: A review of the integration, resources, and effectiveness of technology in K-12 classrooms. </w:t>
      </w:r>
      <w:r w:rsidRPr="008631D1">
        <w:rPr>
          <w:rFonts w:asciiTheme="majorBidi" w:hAnsiTheme="majorBidi" w:cstheme="majorBidi"/>
          <w:i/>
          <w:iCs/>
          <w:sz w:val="28"/>
          <w:szCs w:val="28"/>
        </w:rPr>
        <w:t>Journal of Information Technology Education: Research</w:t>
      </w:r>
      <w:r w:rsidRPr="008631D1">
        <w:rPr>
          <w:rFonts w:asciiTheme="majorBidi" w:hAnsiTheme="majorBidi" w:cstheme="majorBidi"/>
          <w:sz w:val="28"/>
          <w:szCs w:val="28"/>
        </w:rPr>
        <w:t>, </w:t>
      </w:r>
      <w:r w:rsidRPr="008631D1">
        <w:rPr>
          <w:rFonts w:asciiTheme="majorBidi" w:hAnsiTheme="majorBidi" w:cstheme="majorBidi"/>
          <w:i/>
          <w:iCs/>
          <w:sz w:val="28"/>
          <w:szCs w:val="28"/>
        </w:rPr>
        <w:t>14</w:t>
      </w:r>
      <w:r w:rsidRPr="008631D1">
        <w:rPr>
          <w:rFonts w:asciiTheme="majorBidi" w:hAnsiTheme="majorBidi" w:cstheme="majorBidi"/>
          <w:sz w:val="28"/>
          <w:szCs w:val="28"/>
        </w:rPr>
        <w:t>.</w:t>
      </w:r>
    </w:p>
    <w:p w14:paraId="5DE9E359" w14:textId="54A8FBC2" w:rsidR="008631D1" w:rsidRPr="008631D1" w:rsidRDefault="008631D1" w:rsidP="008631D1">
      <w:pPr>
        <w:spacing w:line="360" w:lineRule="auto"/>
        <w:jc w:val="both"/>
        <w:rPr>
          <w:rFonts w:asciiTheme="majorBidi" w:hAnsiTheme="majorBidi" w:cstheme="majorBidi"/>
          <w:b/>
          <w:bCs/>
          <w:sz w:val="28"/>
          <w:szCs w:val="28"/>
        </w:rPr>
      </w:pPr>
    </w:p>
    <w:p w14:paraId="70C3B135" w14:textId="77777777" w:rsid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Educational Technology (n.d.) </w:t>
      </w:r>
      <w:r w:rsidRPr="008631D1">
        <w:rPr>
          <w:rFonts w:asciiTheme="majorBidi" w:hAnsiTheme="majorBidi" w:cstheme="majorBidi"/>
          <w:i/>
          <w:iCs/>
          <w:sz w:val="28"/>
          <w:szCs w:val="28"/>
        </w:rPr>
        <w:t>SAMR model: Substitution, augmentation, modification, and redefinition</w:t>
      </w:r>
      <w:r w:rsidRPr="008631D1">
        <w:rPr>
          <w:rFonts w:asciiTheme="majorBidi" w:hAnsiTheme="majorBidi" w:cstheme="majorBidi"/>
          <w:sz w:val="28"/>
          <w:szCs w:val="28"/>
        </w:rPr>
        <w:t xml:space="preserve">. Available at: </w:t>
      </w:r>
      <w:hyperlink r:id="rId34" w:history="1">
        <w:r w:rsidRPr="008631D1">
          <w:rPr>
            <w:rStyle w:val="Hyperlink"/>
            <w:rFonts w:asciiTheme="majorBidi" w:hAnsiTheme="majorBidi" w:cstheme="majorBidi"/>
            <w:sz w:val="28"/>
            <w:szCs w:val="28"/>
          </w:rPr>
          <w:t>https://educationaltechnology.net/samr-model-substitution-augmentation-modification-and-redefinition/</w:t>
        </w:r>
      </w:hyperlink>
      <w:r w:rsidRPr="008631D1">
        <w:rPr>
          <w:rFonts w:asciiTheme="majorBidi" w:hAnsiTheme="majorBidi" w:cstheme="majorBidi"/>
          <w:sz w:val="28"/>
          <w:szCs w:val="28"/>
        </w:rPr>
        <w:t xml:space="preserve"> (Accessed: 21 January 2025).</w:t>
      </w:r>
    </w:p>
    <w:p w14:paraId="687C1BE5" w14:textId="17BB5025" w:rsidR="006D4CC4" w:rsidRPr="008631D1" w:rsidRDefault="006D4CC4" w:rsidP="006D4CC4">
      <w:pPr>
        <w:spacing w:line="360" w:lineRule="auto"/>
        <w:jc w:val="both"/>
        <w:rPr>
          <w:rFonts w:asciiTheme="majorBidi" w:hAnsiTheme="majorBidi" w:cstheme="majorBidi"/>
          <w:b/>
          <w:bCs/>
          <w:sz w:val="28"/>
          <w:szCs w:val="28"/>
        </w:rPr>
      </w:pPr>
      <w:r w:rsidRPr="006D4CC4">
        <w:rPr>
          <w:rFonts w:asciiTheme="majorBidi" w:hAnsiTheme="majorBidi" w:cstheme="majorBidi"/>
          <w:sz w:val="28"/>
          <w:szCs w:val="28"/>
        </w:rPr>
        <w:t xml:space="preserve">eLearning Industry. (2023). </w:t>
      </w:r>
      <w:r w:rsidRPr="006D4CC4">
        <w:rPr>
          <w:rFonts w:asciiTheme="majorBidi" w:hAnsiTheme="majorBidi" w:cstheme="majorBidi"/>
          <w:i/>
          <w:iCs/>
          <w:sz w:val="28"/>
          <w:szCs w:val="28"/>
        </w:rPr>
        <w:t>Game-Based Learning: Why Do It? Benefits, Challenges</w:t>
      </w:r>
      <w:r w:rsidRPr="006D4CC4">
        <w:rPr>
          <w:rFonts w:asciiTheme="majorBidi" w:hAnsiTheme="majorBidi" w:cstheme="majorBidi"/>
          <w:sz w:val="28"/>
          <w:szCs w:val="28"/>
        </w:rPr>
        <w:t>. Available at:</w:t>
      </w:r>
      <w:r w:rsidRPr="006D4CC4">
        <w:rPr>
          <w:rFonts w:asciiTheme="majorBidi" w:hAnsiTheme="majorBidi" w:cstheme="majorBidi"/>
          <w:b/>
          <w:bCs/>
          <w:sz w:val="28"/>
          <w:szCs w:val="28"/>
        </w:rPr>
        <w:t xml:space="preserve"> </w:t>
      </w:r>
      <w:hyperlink r:id="rId35" w:tgtFrame="_new" w:history="1">
        <w:r w:rsidRPr="006D4CC4">
          <w:rPr>
            <w:rStyle w:val="Hyperlink"/>
            <w:rFonts w:asciiTheme="majorBidi" w:hAnsiTheme="majorBidi" w:cstheme="majorBidi"/>
            <w:sz w:val="28"/>
            <w:szCs w:val="28"/>
          </w:rPr>
          <w:t>https://elearningindustry.com/game-based-learning-why-do-it-benefits-challenges</w:t>
        </w:r>
      </w:hyperlink>
      <w:r w:rsidRPr="006D4CC4">
        <w:rPr>
          <w:rFonts w:asciiTheme="majorBidi" w:hAnsiTheme="majorBidi" w:cstheme="majorBidi"/>
          <w:sz w:val="28"/>
          <w:szCs w:val="28"/>
        </w:rPr>
        <w:t xml:space="preserve"> [Accessed 2</w:t>
      </w:r>
      <w:r>
        <w:rPr>
          <w:rFonts w:asciiTheme="majorBidi" w:hAnsiTheme="majorBidi" w:cstheme="majorBidi"/>
          <w:sz w:val="28"/>
          <w:szCs w:val="28"/>
        </w:rPr>
        <w:t>6</w:t>
      </w:r>
      <w:r w:rsidRPr="006D4CC4">
        <w:rPr>
          <w:rFonts w:asciiTheme="majorBidi" w:hAnsiTheme="majorBidi" w:cstheme="majorBidi"/>
          <w:sz w:val="28"/>
          <w:szCs w:val="28"/>
        </w:rPr>
        <w:t xml:space="preserve"> </w:t>
      </w:r>
      <w:r>
        <w:rPr>
          <w:rFonts w:asciiTheme="majorBidi" w:hAnsiTheme="majorBidi" w:cstheme="majorBidi"/>
          <w:sz w:val="28"/>
          <w:szCs w:val="28"/>
        </w:rPr>
        <w:t>Jan</w:t>
      </w:r>
      <w:r w:rsidRPr="006D4CC4">
        <w:rPr>
          <w:rFonts w:asciiTheme="majorBidi" w:hAnsiTheme="majorBidi" w:cstheme="majorBidi"/>
          <w:sz w:val="28"/>
          <w:szCs w:val="28"/>
        </w:rPr>
        <w:t>. 2025].</w:t>
      </w:r>
    </w:p>
    <w:p w14:paraId="1E724354"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European Union, 2016. </w:t>
      </w:r>
      <w:r w:rsidRPr="008631D1">
        <w:rPr>
          <w:rFonts w:asciiTheme="majorBidi" w:hAnsiTheme="majorBidi" w:cstheme="majorBidi"/>
          <w:i/>
          <w:iCs/>
          <w:sz w:val="28"/>
          <w:szCs w:val="28"/>
        </w:rPr>
        <w:t>General Data Protection Regulation (GDPR) (Regulation (EU) 2016/679).</w:t>
      </w:r>
      <w:r w:rsidRPr="008631D1">
        <w:rPr>
          <w:rFonts w:asciiTheme="majorBidi" w:hAnsiTheme="majorBidi" w:cstheme="majorBidi"/>
          <w:sz w:val="28"/>
          <w:szCs w:val="28"/>
        </w:rPr>
        <w:t xml:space="preserve"> Official Journal of the European Union, [online] Available at: </w:t>
      </w:r>
      <w:hyperlink r:id="rId36" w:history="1">
        <w:r w:rsidRPr="008631D1">
          <w:rPr>
            <w:rStyle w:val="Hyperlink"/>
            <w:rFonts w:asciiTheme="majorBidi" w:hAnsiTheme="majorBidi" w:cstheme="majorBidi"/>
            <w:sz w:val="28"/>
            <w:szCs w:val="28"/>
          </w:rPr>
          <w:t>https://eur-lex.europa.eu/eli/reg/2016/679/oj</w:t>
        </w:r>
      </w:hyperlink>
      <w:r w:rsidRPr="008631D1">
        <w:rPr>
          <w:rFonts w:asciiTheme="majorBidi" w:hAnsiTheme="majorBidi" w:cstheme="majorBidi"/>
          <w:sz w:val="28"/>
          <w:szCs w:val="28"/>
        </w:rPr>
        <w:t xml:space="preserve"> [Accessed 4 February 2025].</w:t>
      </w:r>
    </w:p>
    <w:p w14:paraId="7C033910" w14:textId="334CC01E" w:rsidR="008631D1" w:rsidRPr="008631D1" w:rsidRDefault="008631D1" w:rsidP="0055379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ELM Learning (n.d.) </w:t>
      </w:r>
      <w:r w:rsidRPr="008631D1">
        <w:rPr>
          <w:rFonts w:asciiTheme="majorBidi" w:hAnsiTheme="majorBidi" w:cstheme="majorBidi"/>
          <w:i/>
          <w:iCs/>
          <w:sz w:val="28"/>
          <w:szCs w:val="28"/>
        </w:rPr>
        <w:t>Constructivism Learning Theory: What is Constructivism?</w:t>
      </w:r>
      <w:r w:rsidRPr="008631D1">
        <w:rPr>
          <w:rFonts w:asciiTheme="majorBidi" w:hAnsiTheme="majorBidi" w:cstheme="majorBidi"/>
          <w:sz w:val="28"/>
          <w:szCs w:val="28"/>
        </w:rPr>
        <w:t xml:space="preserve"> Available at: </w:t>
      </w:r>
      <w:hyperlink r:id="rId37" w:tgtFrame="_new" w:history="1">
        <w:r w:rsidRPr="008631D1">
          <w:rPr>
            <w:rStyle w:val="Hyperlink"/>
            <w:rFonts w:asciiTheme="majorBidi" w:hAnsiTheme="majorBidi" w:cstheme="majorBidi"/>
            <w:sz w:val="28"/>
            <w:szCs w:val="28"/>
          </w:rPr>
          <w:t>https://elmlearning.com/hub/learning-theories/constructivism</w:t>
        </w:r>
      </w:hyperlink>
      <w:r w:rsidRPr="008631D1">
        <w:rPr>
          <w:rFonts w:asciiTheme="majorBidi" w:hAnsiTheme="majorBidi" w:cstheme="majorBidi"/>
          <w:sz w:val="28"/>
          <w:szCs w:val="28"/>
        </w:rPr>
        <w:t xml:space="preserve"> (Accessed: Feb,13. 2025).</w:t>
      </w:r>
    </w:p>
    <w:p w14:paraId="55114579" w14:textId="205B5F35" w:rsidR="008631D1" w:rsidRDefault="008631D1" w:rsidP="00553795">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Fadhilawati</w:t>
      </w:r>
      <w:proofErr w:type="spellEnd"/>
      <w:r w:rsidRPr="008631D1">
        <w:rPr>
          <w:rFonts w:asciiTheme="majorBidi" w:hAnsiTheme="majorBidi" w:cstheme="majorBidi"/>
          <w:sz w:val="28"/>
          <w:szCs w:val="28"/>
        </w:rPr>
        <w:t xml:space="preserve">, D., Fauzi, A., Mansur, M. &amp; </w:t>
      </w:r>
      <w:proofErr w:type="spellStart"/>
      <w:r w:rsidRPr="008631D1">
        <w:rPr>
          <w:rFonts w:asciiTheme="majorBidi" w:hAnsiTheme="majorBidi" w:cstheme="majorBidi"/>
          <w:sz w:val="28"/>
          <w:szCs w:val="28"/>
        </w:rPr>
        <w:t>Rachmawati</w:t>
      </w:r>
      <w:proofErr w:type="spellEnd"/>
      <w:r w:rsidRPr="008631D1">
        <w:rPr>
          <w:rFonts w:asciiTheme="majorBidi" w:hAnsiTheme="majorBidi" w:cstheme="majorBidi"/>
          <w:sz w:val="28"/>
          <w:szCs w:val="28"/>
        </w:rPr>
        <w:t xml:space="preserve">, D.L., 2024. Fostering students' English grammar learning outcomes and handling classroom </w:t>
      </w:r>
      <w:r w:rsidRPr="008631D1">
        <w:rPr>
          <w:rFonts w:asciiTheme="majorBidi" w:hAnsiTheme="majorBidi" w:cstheme="majorBidi"/>
          <w:sz w:val="28"/>
          <w:szCs w:val="28"/>
        </w:rPr>
        <w:lastRenderedPageBreak/>
        <w:t xml:space="preserve">technological inclusivity by integrating Quizizz paper mode. </w:t>
      </w:r>
      <w:r w:rsidRPr="008631D1">
        <w:rPr>
          <w:rFonts w:asciiTheme="majorBidi" w:hAnsiTheme="majorBidi" w:cstheme="majorBidi"/>
          <w:i/>
          <w:iCs/>
          <w:sz w:val="28"/>
          <w:szCs w:val="28"/>
        </w:rPr>
        <w:t>Lingual: Journal of Language &amp; Culture</w:t>
      </w:r>
      <w:r w:rsidRPr="008631D1">
        <w:rPr>
          <w:rFonts w:asciiTheme="majorBidi" w:hAnsiTheme="majorBidi" w:cstheme="majorBidi"/>
          <w:sz w:val="28"/>
          <w:szCs w:val="28"/>
        </w:rPr>
        <w:t xml:space="preserve">, 17(1), pp. </w:t>
      </w:r>
    </w:p>
    <w:p w14:paraId="5D155477" w14:textId="77777777" w:rsidR="00FC1E55" w:rsidRPr="008631D1" w:rsidRDefault="00FC1E55" w:rsidP="00553795">
      <w:pPr>
        <w:spacing w:line="360" w:lineRule="auto"/>
        <w:jc w:val="both"/>
        <w:rPr>
          <w:rFonts w:asciiTheme="majorBidi" w:hAnsiTheme="majorBidi" w:cstheme="majorBidi"/>
          <w:sz w:val="28"/>
          <w:szCs w:val="28"/>
        </w:rPr>
      </w:pPr>
    </w:p>
    <w:p w14:paraId="12A30A1A" w14:textId="16564534"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Familoni</w:t>
      </w:r>
      <w:proofErr w:type="spellEnd"/>
      <w:r w:rsidRPr="008631D1">
        <w:rPr>
          <w:rFonts w:asciiTheme="majorBidi" w:hAnsiTheme="majorBidi" w:cstheme="majorBidi"/>
          <w:sz w:val="28"/>
          <w:szCs w:val="28"/>
        </w:rPr>
        <w:t xml:space="preserve">, B.T. and Onyebuchi, N.C., 2024. Augmented and virtual reality in us education: a review: </w:t>
      </w:r>
      <w:proofErr w:type="spellStart"/>
      <w:r w:rsidRPr="008631D1">
        <w:rPr>
          <w:rFonts w:asciiTheme="majorBidi" w:hAnsiTheme="majorBidi" w:cstheme="majorBidi"/>
          <w:sz w:val="28"/>
          <w:szCs w:val="28"/>
        </w:rPr>
        <w:t>analyzing</w:t>
      </w:r>
      <w:proofErr w:type="spellEnd"/>
      <w:r w:rsidRPr="008631D1">
        <w:rPr>
          <w:rFonts w:asciiTheme="majorBidi" w:hAnsiTheme="majorBidi" w:cstheme="majorBidi"/>
          <w:sz w:val="28"/>
          <w:szCs w:val="28"/>
        </w:rPr>
        <w:t xml:space="preserve"> the impact, effectiveness, and </w:t>
      </w:r>
      <w:proofErr w:type="gramStart"/>
      <w:r w:rsidRPr="008631D1">
        <w:rPr>
          <w:rFonts w:asciiTheme="majorBidi" w:hAnsiTheme="majorBidi" w:cstheme="majorBidi"/>
          <w:sz w:val="28"/>
          <w:szCs w:val="28"/>
        </w:rPr>
        <w:t>future prospects</w:t>
      </w:r>
      <w:proofErr w:type="gramEnd"/>
      <w:r w:rsidRPr="008631D1">
        <w:rPr>
          <w:rFonts w:asciiTheme="majorBidi" w:hAnsiTheme="majorBidi" w:cstheme="majorBidi"/>
          <w:sz w:val="28"/>
          <w:szCs w:val="28"/>
        </w:rPr>
        <w:t xml:space="preserve"> of </w:t>
      </w:r>
      <w:proofErr w:type="spellStart"/>
      <w:r w:rsidRPr="008631D1">
        <w:rPr>
          <w:rFonts w:asciiTheme="majorBidi" w:hAnsiTheme="majorBidi" w:cstheme="majorBidi"/>
          <w:sz w:val="28"/>
          <w:szCs w:val="28"/>
        </w:rPr>
        <w:t>ar</w:t>
      </w:r>
      <w:proofErr w:type="spellEnd"/>
      <w:r w:rsidRPr="008631D1">
        <w:rPr>
          <w:rFonts w:asciiTheme="majorBidi" w:hAnsiTheme="majorBidi" w:cstheme="majorBidi"/>
          <w:sz w:val="28"/>
          <w:szCs w:val="28"/>
        </w:rPr>
        <w:t>/</w:t>
      </w:r>
      <w:proofErr w:type="spellStart"/>
      <w:r w:rsidRPr="008631D1">
        <w:rPr>
          <w:rFonts w:asciiTheme="majorBidi" w:hAnsiTheme="majorBidi" w:cstheme="majorBidi"/>
          <w:sz w:val="28"/>
          <w:szCs w:val="28"/>
        </w:rPr>
        <w:t>vr</w:t>
      </w:r>
      <w:proofErr w:type="spellEnd"/>
      <w:r w:rsidRPr="008631D1">
        <w:rPr>
          <w:rFonts w:asciiTheme="majorBidi" w:hAnsiTheme="majorBidi" w:cstheme="majorBidi"/>
          <w:sz w:val="28"/>
          <w:szCs w:val="28"/>
        </w:rPr>
        <w:t xml:space="preserve"> tools in enhancing learning experiences. </w:t>
      </w:r>
      <w:r w:rsidRPr="008631D1">
        <w:rPr>
          <w:rFonts w:asciiTheme="majorBidi" w:hAnsiTheme="majorBidi" w:cstheme="majorBidi"/>
          <w:i/>
          <w:iCs/>
          <w:sz w:val="28"/>
          <w:szCs w:val="28"/>
        </w:rPr>
        <w:t>International Journal of Applied Research in Social Sciences</w:t>
      </w:r>
      <w:r w:rsidRPr="008631D1">
        <w:rPr>
          <w:rFonts w:asciiTheme="majorBidi" w:hAnsiTheme="majorBidi" w:cstheme="majorBidi"/>
          <w:sz w:val="28"/>
          <w:szCs w:val="28"/>
        </w:rPr>
        <w:t>, </w:t>
      </w:r>
      <w:r w:rsidRPr="008631D1">
        <w:rPr>
          <w:rFonts w:asciiTheme="majorBidi" w:hAnsiTheme="majorBidi" w:cstheme="majorBidi"/>
          <w:i/>
          <w:iCs/>
          <w:sz w:val="28"/>
          <w:szCs w:val="28"/>
        </w:rPr>
        <w:t>6</w:t>
      </w:r>
      <w:r w:rsidRPr="008631D1">
        <w:rPr>
          <w:rFonts w:asciiTheme="majorBidi" w:hAnsiTheme="majorBidi" w:cstheme="majorBidi"/>
          <w:sz w:val="28"/>
          <w:szCs w:val="28"/>
        </w:rPr>
        <w:t xml:space="preserve">(4), pp.642-663. </w:t>
      </w:r>
    </w:p>
    <w:p w14:paraId="13C74471"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Ferrari, A., Cachia, R. and Punie, Y., 2009. Innovation and creativity in education and training in the EU member states: Fostering creative learning and supporting innovative teaching. </w:t>
      </w:r>
      <w:r w:rsidRPr="008631D1">
        <w:rPr>
          <w:rFonts w:asciiTheme="majorBidi" w:hAnsiTheme="majorBidi" w:cstheme="majorBidi"/>
          <w:i/>
          <w:iCs/>
          <w:sz w:val="28"/>
          <w:szCs w:val="28"/>
        </w:rPr>
        <w:t>JRC Technical Note</w:t>
      </w:r>
      <w:r w:rsidRPr="008631D1">
        <w:rPr>
          <w:rFonts w:asciiTheme="majorBidi" w:hAnsiTheme="majorBidi" w:cstheme="majorBidi"/>
          <w:sz w:val="28"/>
          <w:szCs w:val="28"/>
        </w:rPr>
        <w:t>, </w:t>
      </w:r>
      <w:r w:rsidRPr="008631D1">
        <w:rPr>
          <w:rFonts w:asciiTheme="majorBidi" w:hAnsiTheme="majorBidi" w:cstheme="majorBidi"/>
          <w:i/>
          <w:iCs/>
          <w:sz w:val="28"/>
          <w:szCs w:val="28"/>
        </w:rPr>
        <w:t>52374</w:t>
      </w:r>
      <w:r w:rsidRPr="008631D1">
        <w:rPr>
          <w:rFonts w:asciiTheme="majorBidi" w:hAnsiTheme="majorBidi" w:cstheme="majorBidi"/>
          <w:sz w:val="28"/>
          <w:szCs w:val="28"/>
        </w:rPr>
        <w:t>, p.64.</w:t>
      </w:r>
    </w:p>
    <w:p w14:paraId="5E9950FB"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Fosnot, C.T., 2013. </w:t>
      </w:r>
      <w:r w:rsidRPr="008631D1">
        <w:rPr>
          <w:rFonts w:asciiTheme="majorBidi" w:hAnsiTheme="majorBidi" w:cstheme="majorBidi"/>
          <w:i/>
          <w:iCs/>
          <w:sz w:val="28"/>
          <w:szCs w:val="28"/>
        </w:rPr>
        <w:t>Constructivism: Theory, perspectives, and practice</w:t>
      </w:r>
      <w:r w:rsidRPr="008631D1">
        <w:rPr>
          <w:rFonts w:asciiTheme="majorBidi" w:hAnsiTheme="majorBidi" w:cstheme="majorBidi"/>
          <w:sz w:val="28"/>
          <w:szCs w:val="28"/>
        </w:rPr>
        <w:t>. Teachers College Press.</w:t>
      </w:r>
    </w:p>
    <w:p w14:paraId="2BFB353C" w14:textId="2C6B4DD2"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Fry, H., </w:t>
      </w:r>
      <w:proofErr w:type="spellStart"/>
      <w:r w:rsidRPr="008631D1">
        <w:rPr>
          <w:rFonts w:asciiTheme="majorBidi" w:hAnsiTheme="majorBidi" w:cstheme="majorBidi"/>
          <w:sz w:val="28"/>
          <w:szCs w:val="28"/>
        </w:rPr>
        <w:t>Ketteridge</w:t>
      </w:r>
      <w:proofErr w:type="spellEnd"/>
      <w:r w:rsidRPr="008631D1">
        <w:rPr>
          <w:rFonts w:asciiTheme="majorBidi" w:hAnsiTheme="majorBidi" w:cstheme="majorBidi"/>
          <w:sz w:val="28"/>
          <w:szCs w:val="28"/>
        </w:rPr>
        <w:t>, S. and Marshall, S. (eds) (2014) </w:t>
      </w:r>
      <w:r w:rsidRPr="008631D1">
        <w:rPr>
          <w:rFonts w:asciiTheme="majorBidi" w:hAnsiTheme="majorBidi" w:cstheme="majorBidi"/>
          <w:i/>
          <w:iCs/>
          <w:sz w:val="28"/>
          <w:szCs w:val="28"/>
        </w:rPr>
        <w:t xml:space="preserve">A handbook for teaching and learning in higher </w:t>
      </w:r>
      <w:proofErr w:type="gramStart"/>
      <w:r w:rsidRPr="008631D1">
        <w:rPr>
          <w:rFonts w:asciiTheme="majorBidi" w:hAnsiTheme="majorBidi" w:cstheme="majorBidi"/>
          <w:i/>
          <w:iCs/>
          <w:sz w:val="28"/>
          <w:szCs w:val="28"/>
        </w:rPr>
        <w:t>education :</w:t>
      </w:r>
      <w:proofErr w:type="gramEnd"/>
      <w:r w:rsidRPr="008631D1">
        <w:rPr>
          <w:rFonts w:asciiTheme="majorBidi" w:hAnsiTheme="majorBidi" w:cstheme="majorBidi"/>
          <w:i/>
          <w:iCs/>
          <w:sz w:val="28"/>
          <w:szCs w:val="28"/>
        </w:rPr>
        <w:t xml:space="preserve"> enhancing academic practice</w:t>
      </w:r>
      <w:r w:rsidRPr="008631D1">
        <w:rPr>
          <w:rFonts w:asciiTheme="majorBidi" w:hAnsiTheme="majorBidi" w:cstheme="majorBidi"/>
          <w:sz w:val="28"/>
          <w:szCs w:val="28"/>
        </w:rPr>
        <w:t>. 4th ed. London: Routledge.</w:t>
      </w:r>
    </w:p>
    <w:p w14:paraId="5F36029B"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Gilbert, R.M., 2019. </w:t>
      </w:r>
      <w:r w:rsidRPr="008631D1">
        <w:rPr>
          <w:rFonts w:asciiTheme="majorBidi" w:hAnsiTheme="majorBidi" w:cstheme="majorBidi"/>
          <w:i/>
          <w:iCs/>
          <w:sz w:val="28"/>
          <w:szCs w:val="28"/>
        </w:rPr>
        <w:t>Inclusive design for a digital world: Designing with accessibility in mind</w:t>
      </w:r>
      <w:r w:rsidRPr="008631D1">
        <w:rPr>
          <w:rFonts w:asciiTheme="majorBidi" w:hAnsiTheme="majorBidi" w:cstheme="majorBidi"/>
          <w:sz w:val="28"/>
          <w:szCs w:val="28"/>
        </w:rPr>
        <w:t xml:space="preserve">. </w:t>
      </w:r>
      <w:proofErr w:type="spellStart"/>
      <w:r w:rsidRPr="008631D1">
        <w:rPr>
          <w:rFonts w:asciiTheme="majorBidi" w:hAnsiTheme="majorBidi" w:cstheme="majorBidi"/>
          <w:sz w:val="28"/>
          <w:szCs w:val="28"/>
        </w:rPr>
        <w:t>Apress</w:t>
      </w:r>
      <w:proofErr w:type="spellEnd"/>
      <w:r w:rsidRPr="008631D1">
        <w:rPr>
          <w:rFonts w:asciiTheme="majorBidi" w:hAnsiTheme="majorBidi" w:cstheme="majorBidi"/>
          <w:sz w:val="28"/>
          <w:szCs w:val="28"/>
        </w:rPr>
        <w:t>.</w:t>
      </w:r>
    </w:p>
    <w:p w14:paraId="360EDCE9"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Gerlich, M., 2025. AI Tools in Society: Impacts on Cognitive Offloading and the Future of Critical Thinking. </w:t>
      </w:r>
      <w:r w:rsidRPr="008631D1">
        <w:rPr>
          <w:rFonts w:asciiTheme="majorBidi" w:hAnsiTheme="majorBidi" w:cstheme="majorBidi"/>
          <w:i/>
          <w:iCs/>
          <w:sz w:val="28"/>
          <w:szCs w:val="28"/>
        </w:rPr>
        <w:t>Societies</w:t>
      </w:r>
      <w:r w:rsidRPr="008631D1">
        <w:rPr>
          <w:rFonts w:asciiTheme="majorBidi" w:hAnsiTheme="majorBidi" w:cstheme="majorBidi"/>
          <w:sz w:val="28"/>
          <w:szCs w:val="28"/>
        </w:rPr>
        <w:t>, </w:t>
      </w:r>
      <w:r w:rsidRPr="008631D1">
        <w:rPr>
          <w:rFonts w:asciiTheme="majorBidi" w:hAnsiTheme="majorBidi" w:cstheme="majorBidi"/>
          <w:i/>
          <w:iCs/>
          <w:sz w:val="28"/>
          <w:szCs w:val="28"/>
        </w:rPr>
        <w:t>15</w:t>
      </w:r>
      <w:r w:rsidRPr="008631D1">
        <w:rPr>
          <w:rFonts w:asciiTheme="majorBidi" w:hAnsiTheme="majorBidi" w:cstheme="majorBidi"/>
          <w:sz w:val="28"/>
          <w:szCs w:val="28"/>
        </w:rPr>
        <w:t>(1), p.6.</w:t>
      </w:r>
    </w:p>
    <w:p w14:paraId="733D9FFF"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Ghavifekr</w:t>
      </w:r>
      <w:proofErr w:type="spellEnd"/>
      <w:r w:rsidRPr="008631D1">
        <w:rPr>
          <w:rFonts w:asciiTheme="majorBidi" w:hAnsiTheme="majorBidi" w:cstheme="majorBidi"/>
          <w:sz w:val="28"/>
          <w:szCs w:val="28"/>
        </w:rPr>
        <w:t xml:space="preserve">, S. and </w:t>
      </w:r>
      <w:proofErr w:type="spellStart"/>
      <w:r w:rsidRPr="008631D1">
        <w:rPr>
          <w:rFonts w:asciiTheme="majorBidi" w:hAnsiTheme="majorBidi" w:cstheme="majorBidi"/>
          <w:sz w:val="28"/>
          <w:szCs w:val="28"/>
        </w:rPr>
        <w:t>Rosdy</w:t>
      </w:r>
      <w:proofErr w:type="spellEnd"/>
      <w:r w:rsidRPr="008631D1">
        <w:rPr>
          <w:rFonts w:asciiTheme="majorBidi" w:hAnsiTheme="majorBidi" w:cstheme="majorBidi"/>
          <w:sz w:val="28"/>
          <w:szCs w:val="28"/>
        </w:rPr>
        <w:t>, W.A.W., 2015. Teaching and learning with technology: Effectiveness of ICT integration in schools. </w:t>
      </w:r>
      <w:r w:rsidRPr="008631D1">
        <w:rPr>
          <w:rFonts w:asciiTheme="majorBidi" w:hAnsiTheme="majorBidi" w:cstheme="majorBidi"/>
          <w:i/>
          <w:iCs/>
          <w:sz w:val="28"/>
          <w:szCs w:val="28"/>
        </w:rPr>
        <w:t>International journal of research in education and science</w:t>
      </w:r>
      <w:r w:rsidRPr="008631D1">
        <w:rPr>
          <w:rFonts w:asciiTheme="majorBidi" w:hAnsiTheme="majorBidi" w:cstheme="majorBidi"/>
          <w:sz w:val="28"/>
          <w:szCs w:val="28"/>
        </w:rPr>
        <w:t>, </w:t>
      </w:r>
      <w:r w:rsidRPr="008631D1">
        <w:rPr>
          <w:rFonts w:asciiTheme="majorBidi" w:hAnsiTheme="majorBidi" w:cstheme="majorBidi"/>
          <w:i/>
          <w:iCs/>
          <w:sz w:val="28"/>
          <w:szCs w:val="28"/>
        </w:rPr>
        <w:t>1</w:t>
      </w:r>
      <w:r w:rsidRPr="008631D1">
        <w:rPr>
          <w:rFonts w:asciiTheme="majorBidi" w:hAnsiTheme="majorBidi" w:cstheme="majorBidi"/>
          <w:sz w:val="28"/>
          <w:szCs w:val="28"/>
        </w:rPr>
        <w:t>(2), pp.175-191.</w:t>
      </w:r>
    </w:p>
    <w:p w14:paraId="1E2FF32C"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Ghavifekr</w:t>
      </w:r>
      <w:proofErr w:type="spellEnd"/>
      <w:r w:rsidRPr="008631D1">
        <w:rPr>
          <w:rFonts w:asciiTheme="majorBidi" w:hAnsiTheme="majorBidi" w:cstheme="majorBidi"/>
          <w:sz w:val="28"/>
          <w:szCs w:val="28"/>
        </w:rPr>
        <w:t xml:space="preserve">, S., </w:t>
      </w:r>
      <w:proofErr w:type="spellStart"/>
      <w:r w:rsidRPr="008631D1">
        <w:rPr>
          <w:rFonts w:asciiTheme="majorBidi" w:hAnsiTheme="majorBidi" w:cstheme="majorBidi"/>
          <w:sz w:val="28"/>
          <w:szCs w:val="28"/>
        </w:rPr>
        <w:t>Kunjappan</w:t>
      </w:r>
      <w:proofErr w:type="spellEnd"/>
      <w:r w:rsidRPr="008631D1">
        <w:rPr>
          <w:rFonts w:asciiTheme="majorBidi" w:hAnsiTheme="majorBidi" w:cstheme="majorBidi"/>
          <w:sz w:val="28"/>
          <w:szCs w:val="28"/>
        </w:rPr>
        <w:t>, T., Ramasamy, L. and Anthony, A., 2016. Teaching and Learning with ICT Tools: Issues and Challenges from Teachers' Perceptions. </w:t>
      </w:r>
      <w:r w:rsidRPr="008631D1">
        <w:rPr>
          <w:rFonts w:asciiTheme="majorBidi" w:hAnsiTheme="majorBidi" w:cstheme="majorBidi"/>
          <w:i/>
          <w:iCs/>
          <w:sz w:val="28"/>
          <w:szCs w:val="28"/>
        </w:rPr>
        <w:t>Malaysian Online journal of educational technology</w:t>
      </w:r>
      <w:r w:rsidRPr="008631D1">
        <w:rPr>
          <w:rFonts w:asciiTheme="majorBidi" w:hAnsiTheme="majorBidi" w:cstheme="majorBidi"/>
          <w:sz w:val="28"/>
          <w:szCs w:val="28"/>
        </w:rPr>
        <w:t>, </w:t>
      </w:r>
      <w:r w:rsidRPr="008631D1">
        <w:rPr>
          <w:rFonts w:asciiTheme="majorBidi" w:hAnsiTheme="majorBidi" w:cstheme="majorBidi"/>
          <w:i/>
          <w:iCs/>
          <w:sz w:val="28"/>
          <w:szCs w:val="28"/>
        </w:rPr>
        <w:t>4</w:t>
      </w:r>
      <w:r w:rsidRPr="008631D1">
        <w:rPr>
          <w:rFonts w:asciiTheme="majorBidi" w:hAnsiTheme="majorBidi" w:cstheme="majorBidi"/>
          <w:sz w:val="28"/>
          <w:szCs w:val="28"/>
        </w:rPr>
        <w:t>(2), pp.38-57.</w:t>
      </w:r>
    </w:p>
    <w:p w14:paraId="1F870689" w14:textId="0906D688" w:rsidR="008631D1" w:rsidRPr="008631D1" w:rsidRDefault="008631D1" w:rsidP="00FC1E55">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lastRenderedPageBreak/>
        <w:t>Guntari</w:t>
      </w:r>
      <w:proofErr w:type="spellEnd"/>
      <w:r w:rsidRPr="008631D1">
        <w:rPr>
          <w:rFonts w:asciiTheme="majorBidi" w:hAnsiTheme="majorBidi" w:cstheme="majorBidi"/>
          <w:sz w:val="28"/>
          <w:szCs w:val="28"/>
        </w:rPr>
        <w:t>, I.S. and Jatmika, S., 2023. Application of TPACK (</w:t>
      </w:r>
      <w:proofErr w:type="spellStart"/>
      <w:r w:rsidRPr="008631D1">
        <w:rPr>
          <w:rFonts w:asciiTheme="majorBidi" w:hAnsiTheme="majorBidi" w:cstheme="majorBidi"/>
          <w:sz w:val="28"/>
          <w:szCs w:val="28"/>
        </w:rPr>
        <w:t>Tecnological</w:t>
      </w:r>
      <w:proofErr w:type="spellEnd"/>
      <w:r w:rsidRPr="008631D1">
        <w:rPr>
          <w:rFonts w:asciiTheme="majorBidi" w:hAnsiTheme="majorBidi" w:cstheme="majorBidi"/>
          <w:sz w:val="28"/>
          <w:szCs w:val="28"/>
        </w:rPr>
        <w:t xml:space="preserve"> Pedagogical Content Knowledge) in accounting subjects at vocational high school (SMK) Batik 1 Surakarta. </w:t>
      </w:r>
      <w:r w:rsidRPr="008631D1">
        <w:rPr>
          <w:rFonts w:asciiTheme="majorBidi" w:hAnsiTheme="majorBidi" w:cstheme="majorBidi"/>
          <w:i/>
          <w:iCs/>
          <w:sz w:val="28"/>
          <w:szCs w:val="28"/>
        </w:rPr>
        <w:t xml:space="preserve">Cetta: </w:t>
      </w:r>
      <w:proofErr w:type="spellStart"/>
      <w:r w:rsidRPr="008631D1">
        <w:rPr>
          <w:rFonts w:asciiTheme="majorBidi" w:hAnsiTheme="majorBidi" w:cstheme="majorBidi"/>
          <w:i/>
          <w:iCs/>
          <w:sz w:val="28"/>
          <w:szCs w:val="28"/>
        </w:rPr>
        <w:t>Jurnal</w:t>
      </w:r>
      <w:proofErr w:type="spellEnd"/>
      <w:r w:rsidRPr="008631D1">
        <w:rPr>
          <w:rFonts w:asciiTheme="majorBidi" w:hAnsiTheme="majorBidi" w:cstheme="majorBidi"/>
          <w:i/>
          <w:iCs/>
          <w:sz w:val="28"/>
          <w:szCs w:val="28"/>
        </w:rPr>
        <w:t xml:space="preserve"> </w:t>
      </w:r>
      <w:proofErr w:type="spellStart"/>
      <w:r w:rsidRPr="008631D1">
        <w:rPr>
          <w:rFonts w:asciiTheme="majorBidi" w:hAnsiTheme="majorBidi" w:cstheme="majorBidi"/>
          <w:i/>
          <w:iCs/>
          <w:sz w:val="28"/>
          <w:szCs w:val="28"/>
        </w:rPr>
        <w:t>Ilmu</w:t>
      </w:r>
      <w:proofErr w:type="spellEnd"/>
      <w:r w:rsidRPr="008631D1">
        <w:rPr>
          <w:rFonts w:asciiTheme="majorBidi" w:hAnsiTheme="majorBidi" w:cstheme="majorBidi"/>
          <w:i/>
          <w:iCs/>
          <w:sz w:val="28"/>
          <w:szCs w:val="28"/>
        </w:rPr>
        <w:t xml:space="preserve"> Pendidikan</w:t>
      </w:r>
      <w:r w:rsidRPr="008631D1">
        <w:rPr>
          <w:rFonts w:asciiTheme="majorBidi" w:hAnsiTheme="majorBidi" w:cstheme="majorBidi"/>
          <w:sz w:val="28"/>
          <w:szCs w:val="28"/>
        </w:rPr>
        <w:t>, </w:t>
      </w:r>
      <w:r w:rsidRPr="008631D1">
        <w:rPr>
          <w:rFonts w:asciiTheme="majorBidi" w:hAnsiTheme="majorBidi" w:cstheme="majorBidi"/>
          <w:i/>
          <w:iCs/>
          <w:sz w:val="28"/>
          <w:szCs w:val="28"/>
        </w:rPr>
        <w:t>6</w:t>
      </w:r>
      <w:r w:rsidRPr="008631D1">
        <w:rPr>
          <w:rFonts w:asciiTheme="majorBidi" w:hAnsiTheme="majorBidi" w:cstheme="majorBidi"/>
          <w:sz w:val="28"/>
          <w:szCs w:val="28"/>
        </w:rPr>
        <w:t xml:space="preserve">(4), pp.843-853. </w:t>
      </w:r>
    </w:p>
    <w:p w14:paraId="1A1288CB"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Hillier, Y. (2011) </w:t>
      </w:r>
      <w:r w:rsidRPr="008631D1">
        <w:rPr>
          <w:rFonts w:asciiTheme="majorBidi" w:hAnsiTheme="majorBidi" w:cstheme="majorBidi"/>
          <w:i/>
          <w:iCs/>
          <w:sz w:val="28"/>
          <w:szCs w:val="28"/>
        </w:rPr>
        <w:t>Reflective teaching in further and adult education</w:t>
      </w:r>
      <w:r w:rsidRPr="008631D1">
        <w:rPr>
          <w:rFonts w:asciiTheme="majorBidi" w:hAnsiTheme="majorBidi" w:cstheme="majorBidi"/>
          <w:sz w:val="28"/>
          <w:szCs w:val="28"/>
        </w:rPr>
        <w:t>. 3rd ed. London: Continuum.</w:t>
      </w:r>
    </w:p>
    <w:p w14:paraId="5A2F6732" w14:textId="70492AD3" w:rsidR="008631D1" w:rsidRPr="008631D1" w:rsidRDefault="008631D1" w:rsidP="008631D1">
      <w:pPr>
        <w:spacing w:line="360" w:lineRule="auto"/>
        <w:jc w:val="both"/>
        <w:rPr>
          <w:rFonts w:asciiTheme="majorBidi" w:hAnsiTheme="majorBidi" w:cstheme="majorBidi"/>
          <w:b/>
          <w:bCs/>
          <w:sz w:val="28"/>
          <w:szCs w:val="28"/>
        </w:rPr>
      </w:pPr>
    </w:p>
    <w:p w14:paraId="79B54CA2" w14:textId="5F021DEB" w:rsidR="008631D1" w:rsidRPr="008631D1" w:rsidRDefault="008631D1" w:rsidP="00FC1E55">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Ilma Kharismatunisa (2023) ‘Innovation and Creativity of Islamic Religious Education Teachers in Utilizing Digital-Based Learning Media’, </w:t>
      </w:r>
      <w:r w:rsidRPr="008631D1">
        <w:rPr>
          <w:rFonts w:asciiTheme="majorBidi" w:hAnsiTheme="majorBidi" w:cstheme="majorBidi"/>
          <w:i/>
          <w:iCs/>
          <w:sz w:val="28"/>
          <w:szCs w:val="28"/>
        </w:rPr>
        <w:t xml:space="preserve">Scaffolding: </w:t>
      </w:r>
      <w:proofErr w:type="spellStart"/>
      <w:r w:rsidRPr="008631D1">
        <w:rPr>
          <w:rFonts w:asciiTheme="majorBidi" w:hAnsiTheme="majorBidi" w:cstheme="majorBidi"/>
          <w:i/>
          <w:iCs/>
          <w:sz w:val="28"/>
          <w:szCs w:val="28"/>
        </w:rPr>
        <w:t>Jurnal</w:t>
      </w:r>
      <w:proofErr w:type="spellEnd"/>
      <w:r w:rsidRPr="008631D1">
        <w:rPr>
          <w:rFonts w:asciiTheme="majorBidi" w:hAnsiTheme="majorBidi" w:cstheme="majorBidi"/>
          <w:i/>
          <w:iCs/>
          <w:sz w:val="28"/>
          <w:szCs w:val="28"/>
        </w:rPr>
        <w:t xml:space="preserve"> Pendidikan Islam dan </w:t>
      </w:r>
      <w:proofErr w:type="spellStart"/>
      <w:r w:rsidRPr="008631D1">
        <w:rPr>
          <w:rFonts w:asciiTheme="majorBidi" w:hAnsiTheme="majorBidi" w:cstheme="majorBidi"/>
          <w:i/>
          <w:iCs/>
          <w:sz w:val="28"/>
          <w:szCs w:val="28"/>
        </w:rPr>
        <w:t>Multikulturalisme</w:t>
      </w:r>
      <w:proofErr w:type="spellEnd"/>
      <w:r w:rsidRPr="008631D1">
        <w:rPr>
          <w:rFonts w:asciiTheme="majorBidi" w:hAnsiTheme="majorBidi" w:cstheme="majorBidi"/>
          <w:sz w:val="28"/>
          <w:szCs w:val="28"/>
        </w:rPr>
        <w:t>, 5(3). Available at: https://doi.org/10.37680/scaffolding.v5i3.3700.</w:t>
      </w:r>
    </w:p>
    <w:p w14:paraId="3B49EA79" w14:textId="77777777" w:rsid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Jain, K., 2024. Technology and Ethics in Education. </w:t>
      </w:r>
      <w:r w:rsidRPr="008631D1">
        <w:rPr>
          <w:rFonts w:asciiTheme="majorBidi" w:hAnsiTheme="majorBidi" w:cstheme="majorBidi"/>
          <w:i/>
          <w:iCs/>
          <w:sz w:val="28"/>
          <w:szCs w:val="28"/>
        </w:rPr>
        <w:t>Ethical Frameworks in Special Education: A Guide for Researchers</w:t>
      </w:r>
      <w:r w:rsidRPr="008631D1">
        <w:rPr>
          <w:rFonts w:asciiTheme="majorBidi" w:hAnsiTheme="majorBidi" w:cstheme="majorBidi"/>
          <w:sz w:val="28"/>
          <w:szCs w:val="28"/>
        </w:rPr>
        <w:t>, p.209.</w:t>
      </w:r>
    </w:p>
    <w:p w14:paraId="04F4F4F1" w14:textId="17B45BC5" w:rsidR="003B4840" w:rsidRPr="008631D1" w:rsidRDefault="000A1D55" w:rsidP="000A1D55">
      <w:pPr>
        <w:spacing w:line="360" w:lineRule="auto"/>
        <w:jc w:val="both"/>
        <w:rPr>
          <w:rFonts w:asciiTheme="majorBidi" w:hAnsiTheme="majorBidi" w:cstheme="majorBidi"/>
          <w:sz w:val="28"/>
          <w:szCs w:val="28"/>
        </w:rPr>
      </w:pPr>
      <w:r w:rsidRPr="000A1D55">
        <w:rPr>
          <w:rFonts w:asciiTheme="majorBidi" w:hAnsiTheme="majorBidi" w:cstheme="majorBidi"/>
          <w:sz w:val="28"/>
          <w:szCs w:val="28"/>
        </w:rPr>
        <w:t xml:space="preserve">JISC, 2020. </w:t>
      </w:r>
      <w:r w:rsidRPr="000A1D55">
        <w:rPr>
          <w:rFonts w:asciiTheme="majorBidi" w:hAnsiTheme="majorBidi" w:cstheme="majorBidi"/>
          <w:i/>
          <w:iCs/>
          <w:sz w:val="28"/>
          <w:szCs w:val="28"/>
        </w:rPr>
        <w:t>Digital Wales 2030: About the Guide</w:t>
      </w:r>
      <w:r w:rsidRPr="000A1D55">
        <w:rPr>
          <w:rFonts w:asciiTheme="majorBidi" w:hAnsiTheme="majorBidi" w:cstheme="majorBidi"/>
          <w:sz w:val="28"/>
          <w:szCs w:val="28"/>
        </w:rPr>
        <w:t xml:space="preserve">. </w:t>
      </w:r>
      <w:r w:rsidR="00C971ED">
        <w:rPr>
          <w:rFonts w:asciiTheme="majorBidi" w:hAnsiTheme="majorBidi" w:cstheme="majorBidi"/>
          <w:sz w:val="28"/>
          <w:szCs w:val="28"/>
        </w:rPr>
        <w:t>(</w:t>
      </w:r>
      <w:r w:rsidRPr="000A1D55">
        <w:rPr>
          <w:rFonts w:asciiTheme="majorBidi" w:hAnsiTheme="majorBidi" w:cstheme="majorBidi"/>
          <w:sz w:val="28"/>
          <w:szCs w:val="28"/>
        </w:rPr>
        <w:t>online</w:t>
      </w:r>
      <w:r w:rsidR="00C971ED">
        <w:rPr>
          <w:rFonts w:asciiTheme="majorBidi" w:hAnsiTheme="majorBidi" w:cstheme="majorBidi"/>
          <w:sz w:val="28"/>
          <w:szCs w:val="28"/>
        </w:rPr>
        <w:t>)</w:t>
      </w:r>
      <w:r w:rsidRPr="000A1D55">
        <w:rPr>
          <w:rFonts w:asciiTheme="majorBidi" w:hAnsiTheme="majorBidi" w:cstheme="majorBidi"/>
          <w:sz w:val="28"/>
          <w:szCs w:val="28"/>
        </w:rPr>
        <w:t xml:space="preserve"> Available at: </w:t>
      </w:r>
      <w:hyperlink r:id="rId38" w:anchor=":~:text=The%20initiative%20came%20from%20the%20post-16%20sector%2C%20through,colleges%2C%20work%20based%20learning%20and%20adult%20learning%20providers" w:tgtFrame="_new" w:history="1">
        <w:r w:rsidRPr="000A1D55">
          <w:rPr>
            <w:rStyle w:val="Hyperlink"/>
            <w:rFonts w:asciiTheme="majorBidi" w:hAnsiTheme="majorBidi" w:cstheme="majorBidi"/>
            <w:sz w:val="28"/>
            <w:szCs w:val="28"/>
          </w:rPr>
          <w:t>https://digital2030wales.jisc.ac.uk/about-the-guide/#:~:text=The%20initiative%20came%20from%20the%20post-16%20sector%2C%20through,colleges%2C%20work%20based%20learning%20and%20adult%20learning%20providers</w:t>
        </w:r>
      </w:hyperlink>
      <w:r w:rsidRPr="000A1D55">
        <w:rPr>
          <w:rFonts w:asciiTheme="majorBidi" w:hAnsiTheme="majorBidi" w:cstheme="majorBidi"/>
          <w:sz w:val="28"/>
          <w:szCs w:val="28"/>
        </w:rPr>
        <w:t xml:space="preserve"> </w:t>
      </w:r>
      <w:r>
        <w:rPr>
          <w:rFonts w:asciiTheme="majorBidi" w:hAnsiTheme="majorBidi" w:cstheme="majorBidi"/>
          <w:sz w:val="28"/>
          <w:szCs w:val="28"/>
        </w:rPr>
        <w:t>(</w:t>
      </w:r>
      <w:r w:rsidRPr="000A1D55">
        <w:rPr>
          <w:rFonts w:asciiTheme="majorBidi" w:hAnsiTheme="majorBidi" w:cstheme="majorBidi"/>
          <w:sz w:val="28"/>
          <w:szCs w:val="28"/>
        </w:rPr>
        <w:t xml:space="preserve">Accessed  </w:t>
      </w:r>
      <w:r w:rsidR="00B4169B">
        <w:rPr>
          <w:rFonts w:asciiTheme="majorBidi" w:hAnsiTheme="majorBidi" w:cstheme="majorBidi"/>
          <w:sz w:val="28"/>
          <w:szCs w:val="28"/>
        </w:rPr>
        <w:t>12 January</w:t>
      </w:r>
      <w:r w:rsidRPr="000A1D55">
        <w:rPr>
          <w:rFonts w:asciiTheme="majorBidi" w:hAnsiTheme="majorBidi" w:cstheme="majorBidi"/>
          <w:sz w:val="28"/>
          <w:szCs w:val="28"/>
        </w:rPr>
        <w:t xml:space="preserve"> 2025</w:t>
      </w:r>
      <w:r>
        <w:rPr>
          <w:rFonts w:asciiTheme="majorBidi" w:hAnsiTheme="majorBidi" w:cstheme="majorBidi"/>
          <w:sz w:val="28"/>
          <w:szCs w:val="28"/>
        </w:rPr>
        <w:t>)</w:t>
      </w:r>
      <w:r w:rsidRPr="000A1D55">
        <w:rPr>
          <w:rFonts w:asciiTheme="majorBidi" w:hAnsiTheme="majorBidi" w:cstheme="majorBidi"/>
          <w:sz w:val="28"/>
          <w:szCs w:val="28"/>
        </w:rPr>
        <w:t>.</w:t>
      </w:r>
    </w:p>
    <w:p w14:paraId="422BDBC9" w14:textId="463407DB"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Joanne Walsh (2017) ‘Models of technology integration TPACK and SAMR’, </w:t>
      </w:r>
      <w:r w:rsidRPr="008631D1">
        <w:rPr>
          <w:rFonts w:asciiTheme="majorBidi" w:hAnsiTheme="majorBidi" w:cstheme="majorBidi"/>
          <w:i/>
          <w:iCs/>
          <w:sz w:val="28"/>
          <w:szCs w:val="28"/>
        </w:rPr>
        <w:t>Teacher learning network</w:t>
      </w:r>
      <w:r w:rsidRPr="008631D1">
        <w:rPr>
          <w:rFonts w:asciiTheme="majorBidi" w:hAnsiTheme="majorBidi" w:cstheme="majorBidi"/>
          <w:sz w:val="28"/>
          <w:szCs w:val="28"/>
        </w:rPr>
        <w:t>, 24(2), pp. 28–32.</w:t>
      </w:r>
    </w:p>
    <w:p w14:paraId="118D3911" w14:textId="7890EB1C" w:rsidR="008631D1" w:rsidRPr="008631D1" w:rsidRDefault="008631D1" w:rsidP="00FC1E55">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 xml:space="preserve">Junior, J.B.B., 2020. Assessment for learning with mobile apps: exploring the potential of </w:t>
      </w:r>
      <w:proofErr w:type="spellStart"/>
      <w:r w:rsidRPr="008631D1">
        <w:rPr>
          <w:rFonts w:asciiTheme="majorBidi" w:hAnsiTheme="majorBidi" w:cstheme="majorBidi"/>
          <w:sz w:val="28"/>
          <w:szCs w:val="28"/>
        </w:rPr>
        <w:t>quizizz</w:t>
      </w:r>
      <w:proofErr w:type="spellEnd"/>
      <w:r w:rsidRPr="008631D1">
        <w:rPr>
          <w:rFonts w:asciiTheme="majorBidi" w:hAnsiTheme="majorBidi" w:cstheme="majorBidi"/>
          <w:sz w:val="28"/>
          <w:szCs w:val="28"/>
        </w:rPr>
        <w:t xml:space="preserve"> in the educational context. </w:t>
      </w:r>
      <w:r w:rsidRPr="008631D1">
        <w:rPr>
          <w:rFonts w:asciiTheme="majorBidi" w:hAnsiTheme="majorBidi" w:cstheme="majorBidi"/>
          <w:i/>
          <w:iCs/>
          <w:sz w:val="28"/>
          <w:szCs w:val="28"/>
        </w:rPr>
        <w:t>International Journal of Development Research</w:t>
      </w:r>
      <w:r w:rsidRPr="008631D1">
        <w:rPr>
          <w:rFonts w:asciiTheme="majorBidi" w:hAnsiTheme="majorBidi" w:cstheme="majorBidi"/>
          <w:sz w:val="28"/>
          <w:szCs w:val="28"/>
        </w:rPr>
        <w:t>, </w:t>
      </w:r>
      <w:r w:rsidRPr="008631D1">
        <w:rPr>
          <w:rFonts w:asciiTheme="majorBidi" w:hAnsiTheme="majorBidi" w:cstheme="majorBidi"/>
          <w:i/>
          <w:iCs/>
          <w:sz w:val="28"/>
          <w:szCs w:val="28"/>
        </w:rPr>
        <w:t>10</w:t>
      </w:r>
      <w:r w:rsidRPr="008631D1">
        <w:rPr>
          <w:rFonts w:asciiTheme="majorBidi" w:hAnsiTheme="majorBidi" w:cstheme="majorBidi"/>
          <w:sz w:val="28"/>
          <w:szCs w:val="28"/>
        </w:rPr>
        <w:t>(01), pp.33366-33371.</w:t>
      </w:r>
    </w:p>
    <w:p w14:paraId="469E69B8" w14:textId="7F7052D7" w:rsidR="008631D1" w:rsidRPr="008631D1" w:rsidRDefault="008631D1" w:rsidP="00FC1E55">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Kampylis</w:t>
      </w:r>
      <w:proofErr w:type="spellEnd"/>
      <w:r w:rsidRPr="008631D1">
        <w:rPr>
          <w:rFonts w:asciiTheme="majorBidi" w:hAnsiTheme="majorBidi" w:cstheme="majorBidi"/>
          <w:sz w:val="28"/>
          <w:szCs w:val="28"/>
        </w:rPr>
        <w:t>, P., 2010. </w:t>
      </w:r>
      <w:r w:rsidRPr="008631D1">
        <w:rPr>
          <w:rFonts w:asciiTheme="majorBidi" w:hAnsiTheme="majorBidi" w:cstheme="majorBidi"/>
          <w:i/>
          <w:iCs/>
          <w:sz w:val="28"/>
          <w:szCs w:val="28"/>
        </w:rPr>
        <w:t>Fostering creative thinking: The role of primary teachers</w:t>
      </w:r>
      <w:r w:rsidRPr="008631D1">
        <w:rPr>
          <w:rFonts w:asciiTheme="majorBidi" w:hAnsiTheme="majorBidi" w:cstheme="majorBidi"/>
          <w:sz w:val="28"/>
          <w:szCs w:val="28"/>
        </w:rPr>
        <w:t xml:space="preserve"> (No. 115). University of Jyväskylä. </w:t>
      </w:r>
    </w:p>
    <w:p w14:paraId="464A7F66"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lastRenderedPageBreak/>
        <w:t xml:space="preserve">Kaddoura, S. and Al </w:t>
      </w:r>
      <w:proofErr w:type="spellStart"/>
      <w:r w:rsidRPr="008631D1">
        <w:rPr>
          <w:rFonts w:asciiTheme="majorBidi" w:hAnsiTheme="majorBidi" w:cstheme="majorBidi"/>
          <w:sz w:val="28"/>
          <w:szCs w:val="28"/>
        </w:rPr>
        <w:t>Husseiny</w:t>
      </w:r>
      <w:proofErr w:type="spellEnd"/>
      <w:r w:rsidRPr="008631D1">
        <w:rPr>
          <w:rFonts w:asciiTheme="majorBidi" w:hAnsiTheme="majorBidi" w:cstheme="majorBidi"/>
          <w:sz w:val="28"/>
          <w:szCs w:val="28"/>
        </w:rPr>
        <w:t>, F., 2023. The rising trend of Metaverse in education: Challenges, opportunities, and ethical considerations. </w:t>
      </w:r>
      <w:proofErr w:type="spellStart"/>
      <w:r w:rsidRPr="008631D1">
        <w:rPr>
          <w:rFonts w:asciiTheme="majorBidi" w:hAnsiTheme="majorBidi" w:cstheme="majorBidi"/>
          <w:i/>
          <w:iCs/>
          <w:sz w:val="28"/>
          <w:szCs w:val="28"/>
        </w:rPr>
        <w:t>PeerJ</w:t>
      </w:r>
      <w:proofErr w:type="spellEnd"/>
      <w:r w:rsidRPr="008631D1">
        <w:rPr>
          <w:rFonts w:asciiTheme="majorBidi" w:hAnsiTheme="majorBidi" w:cstheme="majorBidi"/>
          <w:i/>
          <w:iCs/>
          <w:sz w:val="28"/>
          <w:szCs w:val="28"/>
        </w:rPr>
        <w:t xml:space="preserve"> Computer Science</w:t>
      </w:r>
      <w:r w:rsidRPr="008631D1">
        <w:rPr>
          <w:rFonts w:asciiTheme="majorBidi" w:hAnsiTheme="majorBidi" w:cstheme="majorBidi"/>
          <w:sz w:val="28"/>
          <w:szCs w:val="28"/>
        </w:rPr>
        <w:t>, </w:t>
      </w:r>
      <w:r w:rsidRPr="008631D1">
        <w:rPr>
          <w:rFonts w:asciiTheme="majorBidi" w:hAnsiTheme="majorBidi" w:cstheme="majorBidi"/>
          <w:i/>
          <w:iCs/>
          <w:sz w:val="28"/>
          <w:szCs w:val="28"/>
        </w:rPr>
        <w:t>9</w:t>
      </w:r>
      <w:r w:rsidRPr="008631D1">
        <w:rPr>
          <w:rFonts w:asciiTheme="majorBidi" w:hAnsiTheme="majorBidi" w:cstheme="majorBidi"/>
          <w:sz w:val="28"/>
          <w:szCs w:val="28"/>
        </w:rPr>
        <w:t xml:space="preserve">, p.e1252. </w:t>
      </w:r>
    </w:p>
    <w:p w14:paraId="330657CD"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Keengwe</w:t>
      </w:r>
      <w:proofErr w:type="spellEnd"/>
      <w:r w:rsidRPr="008631D1">
        <w:rPr>
          <w:rFonts w:asciiTheme="majorBidi" w:hAnsiTheme="majorBidi" w:cstheme="majorBidi"/>
          <w:sz w:val="28"/>
          <w:szCs w:val="28"/>
        </w:rPr>
        <w:t>, J., 2018. Globalization, digital technology, and teacher education in the United States. In </w:t>
      </w:r>
      <w:r w:rsidRPr="008631D1">
        <w:rPr>
          <w:rFonts w:asciiTheme="majorBidi" w:hAnsiTheme="majorBidi" w:cstheme="majorBidi"/>
          <w:i/>
          <w:iCs/>
          <w:sz w:val="28"/>
          <w:szCs w:val="28"/>
        </w:rPr>
        <w:t xml:space="preserve">Oxford Research </w:t>
      </w:r>
      <w:proofErr w:type="spellStart"/>
      <w:r w:rsidRPr="008631D1">
        <w:rPr>
          <w:rFonts w:asciiTheme="majorBidi" w:hAnsiTheme="majorBidi" w:cstheme="majorBidi"/>
          <w:i/>
          <w:iCs/>
          <w:sz w:val="28"/>
          <w:szCs w:val="28"/>
        </w:rPr>
        <w:t>Encyclopedia</w:t>
      </w:r>
      <w:proofErr w:type="spellEnd"/>
      <w:r w:rsidRPr="008631D1">
        <w:rPr>
          <w:rFonts w:asciiTheme="majorBidi" w:hAnsiTheme="majorBidi" w:cstheme="majorBidi"/>
          <w:i/>
          <w:iCs/>
          <w:sz w:val="28"/>
          <w:szCs w:val="28"/>
        </w:rPr>
        <w:t xml:space="preserve"> of Education</w:t>
      </w:r>
      <w:r w:rsidRPr="008631D1">
        <w:rPr>
          <w:rFonts w:asciiTheme="majorBidi" w:hAnsiTheme="majorBidi" w:cstheme="majorBidi"/>
          <w:sz w:val="28"/>
          <w:szCs w:val="28"/>
        </w:rPr>
        <w:t xml:space="preserve">. </w:t>
      </w:r>
    </w:p>
    <w:p w14:paraId="25DB92D9" w14:textId="03868DF3"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Knight, P. and Society for Research into Higher Education. (2002) </w:t>
      </w:r>
      <w:r w:rsidRPr="008631D1">
        <w:rPr>
          <w:rFonts w:asciiTheme="majorBidi" w:hAnsiTheme="majorBidi" w:cstheme="majorBidi"/>
          <w:i/>
          <w:iCs/>
          <w:sz w:val="28"/>
          <w:szCs w:val="28"/>
        </w:rPr>
        <w:t>Being a teacher in higher education</w:t>
      </w:r>
      <w:r w:rsidRPr="008631D1">
        <w:rPr>
          <w:rFonts w:asciiTheme="majorBidi" w:hAnsiTheme="majorBidi" w:cstheme="majorBidi"/>
          <w:sz w:val="28"/>
          <w:szCs w:val="28"/>
        </w:rPr>
        <w:t>. Buckingham: Society for Research into Higher Education &amp; Open University Press.</w:t>
      </w:r>
    </w:p>
    <w:p w14:paraId="2C2804D0" w14:textId="692DFB3E"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Koehler, M. and Mishra, P., 2009. What is technological pedagogical content knowledge (TPACK)?. </w:t>
      </w:r>
      <w:r w:rsidRPr="008631D1">
        <w:rPr>
          <w:rFonts w:asciiTheme="majorBidi" w:hAnsiTheme="majorBidi" w:cstheme="majorBidi"/>
          <w:i/>
          <w:iCs/>
          <w:sz w:val="28"/>
          <w:szCs w:val="28"/>
        </w:rPr>
        <w:t>Contemporary issues in technology and teacher education</w:t>
      </w:r>
      <w:r w:rsidRPr="008631D1">
        <w:rPr>
          <w:rFonts w:asciiTheme="majorBidi" w:hAnsiTheme="majorBidi" w:cstheme="majorBidi"/>
          <w:sz w:val="28"/>
          <w:szCs w:val="28"/>
        </w:rPr>
        <w:t>, </w:t>
      </w:r>
      <w:r w:rsidRPr="008631D1">
        <w:rPr>
          <w:rFonts w:asciiTheme="majorBidi" w:hAnsiTheme="majorBidi" w:cstheme="majorBidi"/>
          <w:i/>
          <w:iCs/>
          <w:sz w:val="28"/>
          <w:szCs w:val="28"/>
        </w:rPr>
        <w:t>9</w:t>
      </w:r>
      <w:r w:rsidRPr="008631D1">
        <w:rPr>
          <w:rFonts w:asciiTheme="majorBidi" w:hAnsiTheme="majorBidi" w:cstheme="majorBidi"/>
          <w:sz w:val="28"/>
          <w:szCs w:val="28"/>
        </w:rPr>
        <w:t>(1), pp.60-70.</w:t>
      </w:r>
    </w:p>
    <w:p w14:paraId="78BCD71E" w14:textId="5F8B1B70"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Kurt, S. (2023) </w:t>
      </w:r>
      <w:r w:rsidRPr="008631D1">
        <w:rPr>
          <w:rFonts w:asciiTheme="majorBidi" w:hAnsiTheme="majorBidi" w:cstheme="majorBidi"/>
          <w:i/>
          <w:iCs/>
          <w:sz w:val="28"/>
          <w:szCs w:val="28"/>
        </w:rPr>
        <w:t>SAMR model: Substitution, augmentation, modification, and redefinition</w:t>
      </w:r>
      <w:r w:rsidRPr="008631D1">
        <w:rPr>
          <w:rFonts w:asciiTheme="majorBidi" w:hAnsiTheme="majorBidi" w:cstheme="majorBidi"/>
          <w:sz w:val="28"/>
          <w:szCs w:val="28"/>
        </w:rPr>
        <w:t xml:space="preserve">. Educational Technology. Available at: </w:t>
      </w:r>
      <w:hyperlink r:id="rId39" w:history="1">
        <w:r w:rsidRPr="008631D1">
          <w:rPr>
            <w:rStyle w:val="Hyperlink"/>
            <w:rFonts w:asciiTheme="majorBidi" w:hAnsiTheme="majorBidi" w:cstheme="majorBidi"/>
            <w:sz w:val="28"/>
            <w:szCs w:val="28"/>
          </w:rPr>
          <w:t>https://educationaltechnology.net/samr-model-substitution-augmentation-modification-and-redefinition/</w:t>
        </w:r>
      </w:hyperlink>
      <w:r w:rsidRPr="008631D1">
        <w:rPr>
          <w:rFonts w:asciiTheme="majorBidi" w:hAnsiTheme="majorBidi" w:cstheme="majorBidi"/>
          <w:sz w:val="28"/>
          <w:szCs w:val="28"/>
        </w:rPr>
        <w:t xml:space="preserve"> (Accessed: 21 January 2025).</w:t>
      </w:r>
      <w:r w:rsidRPr="008631D1">
        <w:rPr>
          <w:rFonts w:asciiTheme="majorBidi" w:hAnsiTheme="majorBidi" w:cstheme="majorBidi"/>
          <w:b/>
          <w:bCs/>
          <w:sz w:val="28"/>
          <w:szCs w:val="28"/>
        </w:rPr>
        <w:tab/>
      </w:r>
    </w:p>
    <w:p w14:paraId="7F95977A"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Lawless, K.A. and Pellegrino, J.W., 2007. Professional development in integrating technology into teaching and learning: Knowns, unknowns, and ways to pursue better questions and answers. </w:t>
      </w:r>
      <w:r w:rsidRPr="008631D1">
        <w:rPr>
          <w:rFonts w:asciiTheme="majorBidi" w:hAnsiTheme="majorBidi" w:cstheme="majorBidi"/>
          <w:i/>
          <w:iCs/>
          <w:sz w:val="28"/>
          <w:szCs w:val="28"/>
        </w:rPr>
        <w:t>Review of educational research</w:t>
      </w:r>
      <w:r w:rsidRPr="008631D1">
        <w:rPr>
          <w:rFonts w:asciiTheme="majorBidi" w:hAnsiTheme="majorBidi" w:cstheme="majorBidi"/>
          <w:sz w:val="28"/>
          <w:szCs w:val="28"/>
        </w:rPr>
        <w:t>, </w:t>
      </w:r>
      <w:r w:rsidRPr="008631D1">
        <w:rPr>
          <w:rFonts w:asciiTheme="majorBidi" w:hAnsiTheme="majorBidi" w:cstheme="majorBidi"/>
          <w:i/>
          <w:iCs/>
          <w:sz w:val="28"/>
          <w:szCs w:val="28"/>
        </w:rPr>
        <w:t>77</w:t>
      </w:r>
      <w:r w:rsidRPr="008631D1">
        <w:rPr>
          <w:rFonts w:asciiTheme="majorBidi" w:hAnsiTheme="majorBidi" w:cstheme="majorBidi"/>
          <w:sz w:val="28"/>
          <w:szCs w:val="28"/>
        </w:rPr>
        <w:t>(4), pp.575-614.</w:t>
      </w:r>
    </w:p>
    <w:p w14:paraId="28E10DA5"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Lee, S.Y., 2023. Discourses of Digital Citizenship in K-12 education in South Korea. </w:t>
      </w:r>
      <w:r w:rsidRPr="008631D1">
        <w:rPr>
          <w:rFonts w:asciiTheme="majorBidi" w:hAnsiTheme="majorBidi" w:cstheme="majorBidi"/>
          <w:i/>
          <w:iCs/>
          <w:sz w:val="28"/>
          <w:szCs w:val="28"/>
        </w:rPr>
        <w:t>The Citizenship Education of The Digital Era</w:t>
      </w:r>
      <w:r w:rsidRPr="008631D1">
        <w:rPr>
          <w:rFonts w:asciiTheme="majorBidi" w:hAnsiTheme="majorBidi" w:cstheme="majorBidi"/>
          <w:sz w:val="28"/>
          <w:szCs w:val="28"/>
        </w:rPr>
        <w:t>, pp.67-80.</w:t>
      </w:r>
    </w:p>
    <w:p w14:paraId="5CD54330"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Lembani</w:t>
      </w:r>
      <w:proofErr w:type="spellEnd"/>
      <w:r w:rsidRPr="008631D1">
        <w:rPr>
          <w:rFonts w:asciiTheme="majorBidi" w:hAnsiTheme="majorBidi" w:cstheme="majorBidi"/>
          <w:sz w:val="28"/>
          <w:szCs w:val="28"/>
        </w:rPr>
        <w:t>, R., Gunter, A., Breines, M. and Dalu, M.T.B., 2020. The same course, different access: the digital divide between urban and rural distance education students in South Africa. </w:t>
      </w:r>
      <w:r w:rsidRPr="008631D1">
        <w:rPr>
          <w:rFonts w:asciiTheme="majorBidi" w:hAnsiTheme="majorBidi" w:cstheme="majorBidi"/>
          <w:i/>
          <w:iCs/>
          <w:sz w:val="28"/>
          <w:szCs w:val="28"/>
        </w:rPr>
        <w:t>Journal of Geography in Higher Education</w:t>
      </w:r>
      <w:r w:rsidRPr="008631D1">
        <w:rPr>
          <w:rFonts w:asciiTheme="majorBidi" w:hAnsiTheme="majorBidi" w:cstheme="majorBidi"/>
          <w:sz w:val="28"/>
          <w:szCs w:val="28"/>
        </w:rPr>
        <w:t>, </w:t>
      </w:r>
      <w:r w:rsidRPr="008631D1">
        <w:rPr>
          <w:rFonts w:asciiTheme="majorBidi" w:hAnsiTheme="majorBidi" w:cstheme="majorBidi"/>
          <w:i/>
          <w:iCs/>
          <w:sz w:val="28"/>
          <w:szCs w:val="28"/>
        </w:rPr>
        <w:t>44</w:t>
      </w:r>
      <w:r w:rsidRPr="008631D1">
        <w:rPr>
          <w:rFonts w:asciiTheme="majorBidi" w:hAnsiTheme="majorBidi" w:cstheme="majorBidi"/>
          <w:sz w:val="28"/>
          <w:szCs w:val="28"/>
        </w:rPr>
        <w:t>(1), pp.70-84.</w:t>
      </w:r>
    </w:p>
    <w:p w14:paraId="41008BE7" w14:textId="1BD5EE01" w:rsidR="008631D1" w:rsidRPr="008631D1" w:rsidRDefault="008631D1" w:rsidP="00FC1E55">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lastRenderedPageBreak/>
        <w:t>Lent, R.W. (2018) ‘Future of Work in the Digital World: Preparing for Instability and Opportunity’, </w:t>
      </w:r>
      <w:r w:rsidRPr="008631D1">
        <w:rPr>
          <w:rFonts w:asciiTheme="majorBidi" w:hAnsiTheme="majorBidi" w:cstheme="majorBidi"/>
          <w:i/>
          <w:iCs/>
          <w:sz w:val="28"/>
          <w:szCs w:val="28"/>
        </w:rPr>
        <w:t>The Career development quarterly</w:t>
      </w:r>
      <w:r w:rsidRPr="008631D1">
        <w:rPr>
          <w:rFonts w:asciiTheme="majorBidi" w:hAnsiTheme="majorBidi" w:cstheme="majorBidi"/>
          <w:sz w:val="28"/>
          <w:szCs w:val="28"/>
        </w:rPr>
        <w:t>, 66(3), pp. 205–219. Available at: https://doi.org/10.1002/cdq.12143.</w:t>
      </w:r>
    </w:p>
    <w:p w14:paraId="4D03E1A0"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lang w:val="pt-PT"/>
        </w:rPr>
        <w:t xml:space="preserve">Maraza-Quispe, B., Traverso-Condori, L.C., Torres-Gonzales, S.B., Reyes-Arco, R.E., Tinco-Túpac, S.T., Reyes-Villalba, E. and Carpio-Ventura, J.D.R., 2024. </w:t>
      </w:r>
      <w:r w:rsidRPr="008631D1">
        <w:rPr>
          <w:rFonts w:asciiTheme="majorBidi" w:hAnsiTheme="majorBidi" w:cstheme="majorBidi"/>
          <w:sz w:val="28"/>
          <w:szCs w:val="28"/>
        </w:rPr>
        <w:t>Impact of the use of gamified online tools: A study with Kahoot and Quizizz in the educational context. </w:t>
      </w:r>
      <w:r w:rsidRPr="008631D1">
        <w:rPr>
          <w:rFonts w:asciiTheme="majorBidi" w:hAnsiTheme="majorBidi" w:cstheme="majorBidi"/>
          <w:i/>
          <w:iCs/>
          <w:sz w:val="28"/>
          <w:szCs w:val="28"/>
        </w:rPr>
        <w:t>International Journal of Information and Education Technology</w:t>
      </w:r>
      <w:r w:rsidRPr="008631D1">
        <w:rPr>
          <w:rFonts w:asciiTheme="majorBidi" w:hAnsiTheme="majorBidi" w:cstheme="majorBidi"/>
          <w:sz w:val="28"/>
          <w:szCs w:val="28"/>
        </w:rPr>
        <w:t>, </w:t>
      </w:r>
      <w:r w:rsidRPr="008631D1">
        <w:rPr>
          <w:rFonts w:asciiTheme="majorBidi" w:hAnsiTheme="majorBidi" w:cstheme="majorBidi"/>
          <w:i/>
          <w:iCs/>
          <w:sz w:val="28"/>
          <w:szCs w:val="28"/>
        </w:rPr>
        <w:t>14</w:t>
      </w:r>
      <w:r w:rsidRPr="008631D1">
        <w:rPr>
          <w:rFonts w:asciiTheme="majorBidi" w:hAnsiTheme="majorBidi" w:cstheme="majorBidi"/>
          <w:sz w:val="28"/>
          <w:szCs w:val="28"/>
        </w:rPr>
        <w:t>(1), pp.132-140.</w:t>
      </w:r>
    </w:p>
    <w:p w14:paraId="28F3A69F"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Mattar, J., 2018. Constructivism and connectivism in education technology: Active, situated, authentic, experiential, and anchored learning. </w:t>
      </w:r>
      <w:r w:rsidRPr="008631D1">
        <w:rPr>
          <w:rFonts w:asciiTheme="majorBidi" w:hAnsiTheme="majorBidi" w:cstheme="majorBidi"/>
          <w:i/>
          <w:iCs/>
          <w:sz w:val="28"/>
          <w:szCs w:val="28"/>
        </w:rPr>
        <w:t>RIED-</w:t>
      </w:r>
      <w:proofErr w:type="spellStart"/>
      <w:r w:rsidRPr="008631D1">
        <w:rPr>
          <w:rFonts w:asciiTheme="majorBidi" w:hAnsiTheme="majorBidi" w:cstheme="majorBidi"/>
          <w:i/>
          <w:iCs/>
          <w:sz w:val="28"/>
          <w:szCs w:val="28"/>
        </w:rPr>
        <w:t>Revista</w:t>
      </w:r>
      <w:proofErr w:type="spellEnd"/>
      <w:r w:rsidRPr="008631D1">
        <w:rPr>
          <w:rFonts w:asciiTheme="majorBidi" w:hAnsiTheme="majorBidi" w:cstheme="majorBidi"/>
          <w:i/>
          <w:iCs/>
          <w:sz w:val="28"/>
          <w:szCs w:val="28"/>
        </w:rPr>
        <w:t xml:space="preserve"> Iberoamericana de </w:t>
      </w:r>
      <w:proofErr w:type="spellStart"/>
      <w:r w:rsidRPr="008631D1">
        <w:rPr>
          <w:rFonts w:asciiTheme="majorBidi" w:hAnsiTheme="majorBidi" w:cstheme="majorBidi"/>
          <w:i/>
          <w:iCs/>
          <w:sz w:val="28"/>
          <w:szCs w:val="28"/>
        </w:rPr>
        <w:t>Educación</w:t>
      </w:r>
      <w:proofErr w:type="spellEnd"/>
      <w:r w:rsidRPr="008631D1">
        <w:rPr>
          <w:rFonts w:asciiTheme="majorBidi" w:hAnsiTheme="majorBidi" w:cstheme="majorBidi"/>
          <w:i/>
          <w:iCs/>
          <w:sz w:val="28"/>
          <w:szCs w:val="28"/>
        </w:rPr>
        <w:t xml:space="preserve"> a </w:t>
      </w:r>
      <w:proofErr w:type="spellStart"/>
      <w:r w:rsidRPr="008631D1">
        <w:rPr>
          <w:rFonts w:asciiTheme="majorBidi" w:hAnsiTheme="majorBidi" w:cstheme="majorBidi"/>
          <w:i/>
          <w:iCs/>
          <w:sz w:val="28"/>
          <w:szCs w:val="28"/>
        </w:rPr>
        <w:t>Distancia</w:t>
      </w:r>
      <w:proofErr w:type="spellEnd"/>
      <w:r w:rsidRPr="008631D1">
        <w:rPr>
          <w:rFonts w:asciiTheme="majorBidi" w:hAnsiTheme="majorBidi" w:cstheme="majorBidi"/>
          <w:sz w:val="28"/>
          <w:szCs w:val="28"/>
        </w:rPr>
        <w:t>, </w:t>
      </w:r>
      <w:r w:rsidRPr="008631D1">
        <w:rPr>
          <w:rFonts w:asciiTheme="majorBidi" w:hAnsiTheme="majorBidi" w:cstheme="majorBidi"/>
          <w:i/>
          <w:iCs/>
          <w:sz w:val="28"/>
          <w:szCs w:val="28"/>
        </w:rPr>
        <w:t>21</w:t>
      </w:r>
      <w:r w:rsidRPr="008631D1">
        <w:rPr>
          <w:rFonts w:asciiTheme="majorBidi" w:hAnsiTheme="majorBidi" w:cstheme="majorBidi"/>
          <w:sz w:val="28"/>
          <w:szCs w:val="28"/>
        </w:rPr>
        <w:t>(2).</w:t>
      </w:r>
    </w:p>
    <w:p w14:paraId="264BE007"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Mastul</w:t>
      </w:r>
      <w:proofErr w:type="spellEnd"/>
      <w:r w:rsidRPr="008631D1">
        <w:rPr>
          <w:rFonts w:asciiTheme="majorBidi" w:hAnsiTheme="majorBidi" w:cstheme="majorBidi"/>
          <w:sz w:val="28"/>
          <w:szCs w:val="28"/>
        </w:rPr>
        <w:t>, A.R.H., 2024. The Crucial Role of Teachers in Fostering Creativity, Critical Thinking, and Motivation in Students. </w:t>
      </w:r>
      <w:proofErr w:type="spellStart"/>
      <w:r w:rsidRPr="008631D1">
        <w:rPr>
          <w:rFonts w:asciiTheme="majorBidi" w:hAnsiTheme="majorBidi" w:cstheme="majorBidi"/>
          <w:i/>
          <w:iCs/>
          <w:sz w:val="28"/>
          <w:szCs w:val="28"/>
        </w:rPr>
        <w:t>Jurnal</w:t>
      </w:r>
      <w:proofErr w:type="spellEnd"/>
      <w:r w:rsidRPr="008631D1">
        <w:rPr>
          <w:rFonts w:asciiTheme="majorBidi" w:hAnsiTheme="majorBidi" w:cstheme="majorBidi"/>
          <w:i/>
          <w:iCs/>
          <w:sz w:val="28"/>
          <w:szCs w:val="28"/>
        </w:rPr>
        <w:t xml:space="preserve"> </w:t>
      </w:r>
      <w:proofErr w:type="spellStart"/>
      <w:r w:rsidRPr="008631D1">
        <w:rPr>
          <w:rFonts w:asciiTheme="majorBidi" w:hAnsiTheme="majorBidi" w:cstheme="majorBidi"/>
          <w:i/>
          <w:iCs/>
          <w:sz w:val="28"/>
          <w:szCs w:val="28"/>
        </w:rPr>
        <w:t>Praktik</w:t>
      </w:r>
      <w:proofErr w:type="spellEnd"/>
      <w:r w:rsidRPr="008631D1">
        <w:rPr>
          <w:rFonts w:asciiTheme="majorBidi" w:hAnsiTheme="majorBidi" w:cstheme="majorBidi"/>
          <w:i/>
          <w:iCs/>
          <w:sz w:val="28"/>
          <w:szCs w:val="28"/>
        </w:rPr>
        <w:t xml:space="preserve"> Baik Pembelajaran </w:t>
      </w:r>
      <w:proofErr w:type="spellStart"/>
      <w:r w:rsidRPr="008631D1">
        <w:rPr>
          <w:rFonts w:asciiTheme="majorBidi" w:hAnsiTheme="majorBidi" w:cstheme="majorBidi"/>
          <w:i/>
          <w:iCs/>
          <w:sz w:val="28"/>
          <w:szCs w:val="28"/>
        </w:rPr>
        <w:t>Sekolah</w:t>
      </w:r>
      <w:proofErr w:type="spellEnd"/>
      <w:r w:rsidRPr="008631D1">
        <w:rPr>
          <w:rFonts w:asciiTheme="majorBidi" w:hAnsiTheme="majorBidi" w:cstheme="majorBidi"/>
          <w:i/>
          <w:iCs/>
          <w:sz w:val="28"/>
          <w:szCs w:val="28"/>
        </w:rPr>
        <w:t xml:space="preserve"> dan </w:t>
      </w:r>
      <w:proofErr w:type="spellStart"/>
      <w:r w:rsidRPr="008631D1">
        <w:rPr>
          <w:rFonts w:asciiTheme="majorBidi" w:hAnsiTheme="majorBidi" w:cstheme="majorBidi"/>
          <w:i/>
          <w:iCs/>
          <w:sz w:val="28"/>
          <w:szCs w:val="28"/>
        </w:rPr>
        <w:t>Pesantren</w:t>
      </w:r>
      <w:proofErr w:type="spellEnd"/>
      <w:r w:rsidRPr="008631D1">
        <w:rPr>
          <w:rFonts w:asciiTheme="majorBidi" w:hAnsiTheme="majorBidi" w:cstheme="majorBidi"/>
          <w:sz w:val="28"/>
          <w:szCs w:val="28"/>
        </w:rPr>
        <w:t>, </w:t>
      </w:r>
      <w:r w:rsidRPr="008631D1">
        <w:rPr>
          <w:rFonts w:asciiTheme="majorBidi" w:hAnsiTheme="majorBidi" w:cstheme="majorBidi"/>
          <w:i/>
          <w:iCs/>
          <w:sz w:val="28"/>
          <w:szCs w:val="28"/>
        </w:rPr>
        <w:t>3</w:t>
      </w:r>
      <w:r w:rsidRPr="008631D1">
        <w:rPr>
          <w:rFonts w:asciiTheme="majorBidi" w:hAnsiTheme="majorBidi" w:cstheme="majorBidi"/>
          <w:sz w:val="28"/>
          <w:szCs w:val="28"/>
        </w:rPr>
        <w:t xml:space="preserve">(02), pp.54-59. </w:t>
      </w:r>
    </w:p>
    <w:p w14:paraId="34EB9306" w14:textId="4C54B428"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McLoughlin, C. and Oliver, R., 2000. Designing learning environments for cultural inclusivity: A case study of indigenous online learning at tertiary level. </w:t>
      </w:r>
      <w:r w:rsidRPr="008631D1">
        <w:rPr>
          <w:rFonts w:asciiTheme="majorBidi" w:hAnsiTheme="majorBidi" w:cstheme="majorBidi"/>
          <w:i/>
          <w:iCs/>
          <w:sz w:val="28"/>
          <w:szCs w:val="28"/>
        </w:rPr>
        <w:t>Australasian Journal of Educational Technology</w:t>
      </w:r>
      <w:r w:rsidRPr="008631D1">
        <w:rPr>
          <w:rFonts w:asciiTheme="majorBidi" w:hAnsiTheme="majorBidi" w:cstheme="majorBidi"/>
          <w:sz w:val="28"/>
          <w:szCs w:val="28"/>
        </w:rPr>
        <w:t>, </w:t>
      </w:r>
      <w:r w:rsidRPr="008631D1">
        <w:rPr>
          <w:rFonts w:asciiTheme="majorBidi" w:hAnsiTheme="majorBidi" w:cstheme="majorBidi"/>
          <w:i/>
          <w:iCs/>
          <w:sz w:val="28"/>
          <w:szCs w:val="28"/>
        </w:rPr>
        <w:t>16</w:t>
      </w:r>
      <w:r w:rsidRPr="008631D1">
        <w:rPr>
          <w:rFonts w:asciiTheme="majorBidi" w:hAnsiTheme="majorBidi" w:cstheme="majorBidi"/>
          <w:sz w:val="28"/>
          <w:szCs w:val="28"/>
        </w:rPr>
        <w:t xml:space="preserve">(1). </w:t>
      </w:r>
    </w:p>
    <w:p w14:paraId="4C742AFD" w14:textId="77777777" w:rsid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Meirbekov</w:t>
      </w:r>
      <w:proofErr w:type="spellEnd"/>
      <w:r w:rsidRPr="008631D1">
        <w:rPr>
          <w:rFonts w:asciiTheme="majorBidi" w:hAnsiTheme="majorBidi" w:cstheme="majorBidi"/>
          <w:sz w:val="28"/>
          <w:szCs w:val="28"/>
        </w:rPr>
        <w:t xml:space="preserve">, A., Maslova, I. and </w:t>
      </w:r>
      <w:proofErr w:type="spellStart"/>
      <w:r w:rsidRPr="008631D1">
        <w:rPr>
          <w:rFonts w:asciiTheme="majorBidi" w:hAnsiTheme="majorBidi" w:cstheme="majorBidi"/>
          <w:sz w:val="28"/>
          <w:szCs w:val="28"/>
        </w:rPr>
        <w:t>Gallyamova</w:t>
      </w:r>
      <w:proofErr w:type="spellEnd"/>
      <w:r w:rsidRPr="008631D1">
        <w:rPr>
          <w:rFonts w:asciiTheme="majorBidi" w:hAnsiTheme="majorBidi" w:cstheme="majorBidi"/>
          <w:sz w:val="28"/>
          <w:szCs w:val="28"/>
        </w:rPr>
        <w:t>, Z., 2022. Digital education tools for critical thinking development. </w:t>
      </w:r>
      <w:r w:rsidRPr="008631D1">
        <w:rPr>
          <w:rFonts w:asciiTheme="majorBidi" w:hAnsiTheme="majorBidi" w:cstheme="majorBidi"/>
          <w:i/>
          <w:iCs/>
          <w:sz w:val="28"/>
          <w:szCs w:val="28"/>
        </w:rPr>
        <w:t>Thinking Skills and Creativity</w:t>
      </w:r>
      <w:r w:rsidRPr="008631D1">
        <w:rPr>
          <w:rFonts w:asciiTheme="majorBidi" w:hAnsiTheme="majorBidi" w:cstheme="majorBidi"/>
          <w:sz w:val="28"/>
          <w:szCs w:val="28"/>
        </w:rPr>
        <w:t>, </w:t>
      </w:r>
      <w:r w:rsidRPr="008631D1">
        <w:rPr>
          <w:rFonts w:asciiTheme="majorBidi" w:hAnsiTheme="majorBidi" w:cstheme="majorBidi"/>
          <w:i/>
          <w:iCs/>
          <w:sz w:val="28"/>
          <w:szCs w:val="28"/>
        </w:rPr>
        <w:t>44</w:t>
      </w:r>
      <w:r w:rsidRPr="008631D1">
        <w:rPr>
          <w:rFonts w:asciiTheme="majorBidi" w:hAnsiTheme="majorBidi" w:cstheme="majorBidi"/>
          <w:sz w:val="28"/>
          <w:szCs w:val="28"/>
        </w:rPr>
        <w:t>, p.101023.</w:t>
      </w:r>
    </w:p>
    <w:p w14:paraId="3EE36512" w14:textId="281E83E9" w:rsidR="00313A32" w:rsidRPr="008631D1" w:rsidRDefault="00313A32" w:rsidP="008631D1">
      <w:pPr>
        <w:spacing w:line="360" w:lineRule="auto"/>
        <w:jc w:val="both"/>
        <w:rPr>
          <w:rFonts w:asciiTheme="majorBidi" w:hAnsiTheme="majorBidi" w:cstheme="majorBidi"/>
          <w:sz w:val="28"/>
          <w:szCs w:val="28"/>
        </w:rPr>
      </w:pPr>
      <w:r w:rsidRPr="00313A32">
        <w:rPr>
          <w:rFonts w:asciiTheme="majorBidi" w:hAnsiTheme="majorBidi" w:cstheme="majorBidi"/>
          <w:sz w:val="28"/>
          <w:szCs w:val="28"/>
        </w:rPr>
        <w:t>Montgomery, B.L., 2018. Building and sustaining diverse functioning networks using social media and digital platforms to improve diversity and inclusivity. Frontiers in Digital Humanities, 5, p.22</w:t>
      </w:r>
    </w:p>
    <w:p w14:paraId="2824CD02" w14:textId="575ADFC3"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Moskal, A., Loke, S.K. and Hung, N., 2016. Challenges implementing social constructivist learning approaches: The case of </w:t>
      </w:r>
      <w:proofErr w:type="spellStart"/>
      <w:r w:rsidRPr="008631D1">
        <w:rPr>
          <w:rFonts w:asciiTheme="majorBidi" w:hAnsiTheme="majorBidi" w:cstheme="majorBidi"/>
          <w:sz w:val="28"/>
          <w:szCs w:val="28"/>
        </w:rPr>
        <w:t>Pictation</w:t>
      </w:r>
      <w:proofErr w:type="spellEnd"/>
      <w:r w:rsidRPr="008631D1">
        <w:rPr>
          <w:rFonts w:asciiTheme="majorBidi" w:hAnsiTheme="majorBidi" w:cstheme="majorBidi"/>
          <w:sz w:val="28"/>
          <w:szCs w:val="28"/>
        </w:rPr>
        <w:t>. </w:t>
      </w:r>
      <w:r w:rsidRPr="008631D1">
        <w:rPr>
          <w:rFonts w:asciiTheme="majorBidi" w:hAnsiTheme="majorBidi" w:cstheme="majorBidi"/>
          <w:i/>
          <w:iCs/>
          <w:sz w:val="28"/>
          <w:szCs w:val="28"/>
        </w:rPr>
        <w:t>ASCILITE Publications</w:t>
      </w:r>
      <w:r w:rsidRPr="008631D1">
        <w:rPr>
          <w:rFonts w:asciiTheme="majorBidi" w:hAnsiTheme="majorBidi" w:cstheme="majorBidi"/>
          <w:sz w:val="28"/>
          <w:szCs w:val="28"/>
        </w:rPr>
        <w:t>, pp.446-454.</w:t>
      </w:r>
    </w:p>
    <w:p w14:paraId="3FC3AFEC" w14:textId="04F5B5B9" w:rsidR="008631D1" w:rsidRPr="008631D1" w:rsidRDefault="008631D1" w:rsidP="00FC1E55">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lastRenderedPageBreak/>
        <w:t>Munawir</w:t>
      </w:r>
      <w:proofErr w:type="spellEnd"/>
      <w:r w:rsidRPr="008631D1">
        <w:rPr>
          <w:rFonts w:asciiTheme="majorBidi" w:hAnsiTheme="majorBidi" w:cstheme="majorBidi"/>
          <w:sz w:val="28"/>
          <w:szCs w:val="28"/>
        </w:rPr>
        <w:t xml:space="preserve">, A. and </w:t>
      </w:r>
      <w:proofErr w:type="spellStart"/>
      <w:r w:rsidRPr="008631D1">
        <w:rPr>
          <w:rFonts w:asciiTheme="majorBidi" w:hAnsiTheme="majorBidi" w:cstheme="majorBidi"/>
          <w:sz w:val="28"/>
          <w:szCs w:val="28"/>
        </w:rPr>
        <w:t>Hasbi</w:t>
      </w:r>
      <w:proofErr w:type="spellEnd"/>
      <w:r w:rsidRPr="008631D1">
        <w:rPr>
          <w:rFonts w:asciiTheme="majorBidi" w:hAnsiTheme="majorBidi" w:cstheme="majorBidi"/>
          <w:sz w:val="28"/>
          <w:szCs w:val="28"/>
        </w:rPr>
        <w:t>, N.P., 2021. THE EFFECT OF USING QUIZIZZ TO EFL STUDENTS’ENGAGEMENT AND LEARNING OUTCOME. </w:t>
      </w:r>
      <w:r w:rsidRPr="008631D1">
        <w:rPr>
          <w:rFonts w:asciiTheme="majorBidi" w:hAnsiTheme="majorBidi" w:cstheme="majorBidi"/>
          <w:i/>
          <w:iCs/>
          <w:sz w:val="28"/>
          <w:szCs w:val="28"/>
        </w:rPr>
        <w:t>English Review: Journal of English Education</w:t>
      </w:r>
      <w:r w:rsidRPr="008631D1">
        <w:rPr>
          <w:rFonts w:asciiTheme="majorBidi" w:hAnsiTheme="majorBidi" w:cstheme="majorBidi"/>
          <w:sz w:val="28"/>
          <w:szCs w:val="28"/>
        </w:rPr>
        <w:t>, </w:t>
      </w:r>
      <w:r w:rsidRPr="008631D1">
        <w:rPr>
          <w:rFonts w:asciiTheme="majorBidi" w:hAnsiTheme="majorBidi" w:cstheme="majorBidi"/>
          <w:i/>
          <w:iCs/>
          <w:sz w:val="28"/>
          <w:szCs w:val="28"/>
        </w:rPr>
        <w:t>10</w:t>
      </w:r>
      <w:r w:rsidRPr="008631D1">
        <w:rPr>
          <w:rFonts w:asciiTheme="majorBidi" w:hAnsiTheme="majorBidi" w:cstheme="majorBidi"/>
          <w:sz w:val="28"/>
          <w:szCs w:val="28"/>
        </w:rPr>
        <w:t xml:space="preserve">(1), pp.297-308. </w:t>
      </w:r>
    </w:p>
    <w:p w14:paraId="5140C434"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Niederhauser, D.S., Howard, S.K., Voogt, J., Agyei, D.D., Laferriere, T., </w:t>
      </w:r>
      <w:proofErr w:type="spellStart"/>
      <w:r w:rsidRPr="008631D1">
        <w:rPr>
          <w:rFonts w:asciiTheme="majorBidi" w:hAnsiTheme="majorBidi" w:cstheme="majorBidi"/>
          <w:sz w:val="28"/>
          <w:szCs w:val="28"/>
        </w:rPr>
        <w:t>Tondeur</w:t>
      </w:r>
      <w:proofErr w:type="spellEnd"/>
      <w:r w:rsidRPr="008631D1">
        <w:rPr>
          <w:rFonts w:asciiTheme="majorBidi" w:hAnsiTheme="majorBidi" w:cstheme="majorBidi"/>
          <w:sz w:val="28"/>
          <w:szCs w:val="28"/>
        </w:rPr>
        <w:t>, J. and Cox, M.J., 2018. Sustainability and scalability in educational technology initiatives: Research-informed practice. </w:t>
      </w:r>
      <w:r w:rsidRPr="008631D1">
        <w:rPr>
          <w:rFonts w:asciiTheme="majorBidi" w:hAnsiTheme="majorBidi" w:cstheme="majorBidi"/>
          <w:i/>
          <w:iCs/>
          <w:sz w:val="28"/>
          <w:szCs w:val="28"/>
        </w:rPr>
        <w:t>Technology, Knowledge and Learning</w:t>
      </w:r>
      <w:r w:rsidRPr="008631D1">
        <w:rPr>
          <w:rFonts w:asciiTheme="majorBidi" w:hAnsiTheme="majorBidi" w:cstheme="majorBidi"/>
          <w:sz w:val="28"/>
          <w:szCs w:val="28"/>
        </w:rPr>
        <w:t>, </w:t>
      </w:r>
      <w:r w:rsidRPr="008631D1">
        <w:rPr>
          <w:rFonts w:asciiTheme="majorBidi" w:hAnsiTheme="majorBidi" w:cstheme="majorBidi"/>
          <w:i/>
          <w:iCs/>
          <w:sz w:val="28"/>
          <w:szCs w:val="28"/>
        </w:rPr>
        <w:t>23</w:t>
      </w:r>
      <w:r w:rsidRPr="008631D1">
        <w:rPr>
          <w:rFonts w:asciiTheme="majorBidi" w:hAnsiTheme="majorBidi" w:cstheme="majorBidi"/>
          <w:sz w:val="28"/>
          <w:szCs w:val="28"/>
        </w:rPr>
        <w:t xml:space="preserve">, pp.507-523. </w:t>
      </w:r>
    </w:p>
    <w:p w14:paraId="3CB3E611"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Novikov, P. and Kiseleva, A., 2024. OVER-RELIANCE ON TECHNOLOGY IN FOREIGN LANGUAGE LEARNING: CASE STUDY OF LLB UNDERGRADUATES. In </w:t>
      </w:r>
      <w:r w:rsidRPr="008631D1">
        <w:rPr>
          <w:rFonts w:asciiTheme="majorBidi" w:hAnsiTheme="majorBidi" w:cstheme="majorBidi"/>
          <w:i/>
          <w:iCs/>
          <w:sz w:val="28"/>
          <w:szCs w:val="28"/>
        </w:rPr>
        <w:t>INTED2024 Proceedings</w:t>
      </w:r>
      <w:r w:rsidRPr="008631D1">
        <w:rPr>
          <w:rFonts w:asciiTheme="majorBidi" w:hAnsiTheme="majorBidi" w:cstheme="majorBidi"/>
          <w:sz w:val="28"/>
          <w:szCs w:val="28"/>
        </w:rPr>
        <w:t xml:space="preserve"> (pp. 2962-2966). IATED. </w:t>
      </w:r>
    </w:p>
    <w:p w14:paraId="38335359" w14:textId="6B3BD8D7" w:rsidR="008631D1" w:rsidRPr="008631D1" w:rsidRDefault="008631D1" w:rsidP="00FC1E55">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Nurfadila</w:t>
      </w:r>
      <w:proofErr w:type="spellEnd"/>
      <w:r w:rsidRPr="008631D1">
        <w:rPr>
          <w:rFonts w:asciiTheme="majorBidi" w:hAnsiTheme="majorBidi" w:cstheme="majorBidi"/>
          <w:sz w:val="28"/>
          <w:szCs w:val="28"/>
        </w:rPr>
        <w:t>, M.Y., Hajar, S. and Arsyad, N.F., 2024. Utilizing Quizizz for Game-Based Learning in Elementary Science Education. </w:t>
      </w:r>
      <w:r w:rsidRPr="008631D1">
        <w:rPr>
          <w:rFonts w:asciiTheme="majorBidi" w:hAnsiTheme="majorBidi" w:cstheme="majorBidi"/>
          <w:i/>
          <w:iCs/>
          <w:sz w:val="28"/>
          <w:szCs w:val="28"/>
        </w:rPr>
        <w:t>Journal of Education and Computer Applications</w:t>
      </w:r>
      <w:r w:rsidRPr="008631D1">
        <w:rPr>
          <w:rFonts w:asciiTheme="majorBidi" w:hAnsiTheme="majorBidi" w:cstheme="majorBidi"/>
          <w:sz w:val="28"/>
          <w:szCs w:val="28"/>
        </w:rPr>
        <w:t>, </w:t>
      </w:r>
      <w:r w:rsidRPr="008631D1">
        <w:rPr>
          <w:rFonts w:asciiTheme="majorBidi" w:hAnsiTheme="majorBidi" w:cstheme="majorBidi"/>
          <w:i/>
          <w:iCs/>
          <w:sz w:val="28"/>
          <w:szCs w:val="28"/>
        </w:rPr>
        <w:t>1</w:t>
      </w:r>
      <w:r w:rsidRPr="008631D1">
        <w:rPr>
          <w:rFonts w:asciiTheme="majorBidi" w:hAnsiTheme="majorBidi" w:cstheme="majorBidi"/>
          <w:sz w:val="28"/>
          <w:szCs w:val="28"/>
        </w:rPr>
        <w:t>(1), pp.12-19.</w:t>
      </w:r>
    </w:p>
    <w:p w14:paraId="24113C0D"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OECD (2012). Equity and Quality in Education: Supporting Disadvantaged Students and Schools. Retrieved from </w:t>
      </w:r>
      <w:hyperlink r:id="rId40" w:history="1">
        <w:r w:rsidRPr="008631D1">
          <w:rPr>
            <w:rStyle w:val="Hyperlink"/>
            <w:rFonts w:asciiTheme="majorBidi" w:hAnsiTheme="majorBidi" w:cstheme="majorBidi"/>
            <w:sz w:val="28"/>
            <w:szCs w:val="28"/>
          </w:rPr>
          <w:t>https://www.oecd.org/education/school/50293148.pdf</w:t>
        </w:r>
      </w:hyperlink>
      <w:r w:rsidRPr="008631D1">
        <w:rPr>
          <w:rFonts w:asciiTheme="majorBidi" w:hAnsiTheme="majorBidi" w:cstheme="majorBidi"/>
          <w:sz w:val="28"/>
          <w:szCs w:val="28"/>
        </w:rPr>
        <w:t xml:space="preserve"> </w:t>
      </w:r>
    </w:p>
    <w:p w14:paraId="44397379"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Olim, S.C. and Nisi, V., 2020. Augmented reality towards facilitating abstract concepts learning. In </w:t>
      </w:r>
      <w:r w:rsidRPr="008631D1">
        <w:rPr>
          <w:rFonts w:asciiTheme="majorBidi" w:hAnsiTheme="majorBidi" w:cstheme="majorBidi"/>
          <w:i/>
          <w:iCs/>
          <w:sz w:val="28"/>
          <w:szCs w:val="28"/>
        </w:rPr>
        <w:t>Entertainment Computing–ICEC 2020: 19th IFIP TC 14 International Conference, ICEC 2020, Xi'an, China, November 10–13, 2020, Proceedings 19</w:t>
      </w:r>
      <w:r w:rsidRPr="008631D1">
        <w:rPr>
          <w:rFonts w:asciiTheme="majorBidi" w:hAnsiTheme="majorBidi" w:cstheme="majorBidi"/>
          <w:sz w:val="28"/>
          <w:szCs w:val="28"/>
        </w:rPr>
        <w:t> (pp. 188-204). Springer International Publishing.</w:t>
      </w:r>
    </w:p>
    <w:p w14:paraId="55F8E60F" w14:textId="316A636F"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Osborne, P. (2018) </w:t>
      </w:r>
      <w:r w:rsidRPr="008631D1">
        <w:rPr>
          <w:rFonts w:asciiTheme="majorBidi" w:hAnsiTheme="majorBidi" w:cstheme="majorBidi"/>
          <w:i/>
          <w:iCs/>
          <w:sz w:val="28"/>
          <w:szCs w:val="28"/>
        </w:rPr>
        <w:t>Data Protection Policy</w:t>
      </w:r>
      <w:r w:rsidRPr="008631D1">
        <w:rPr>
          <w:rFonts w:asciiTheme="majorBidi" w:hAnsiTheme="majorBidi" w:cstheme="majorBidi"/>
          <w:sz w:val="28"/>
          <w:szCs w:val="28"/>
        </w:rPr>
        <w:t xml:space="preserve">. UWTSD Group DPO. Available at: </w:t>
      </w:r>
      <w:hyperlink r:id="rId41" w:tgtFrame="_new" w:history="1">
        <w:r w:rsidRPr="008631D1">
          <w:rPr>
            <w:rStyle w:val="Hyperlink"/>
            <w:rFonts w:asciiTheme="majorBidi" w:hAnsiTheme="majorBidi" w:cstheme="majorBidi"/>
            <w:sz w:val="28"/>
            <w:szCs w:val="28"/>
          </w:rPr>
          <w:t>https://www.uwtsd.ac.uk/about/governance-and-management/corporate-governance/data-protection</w:t>
        </w:r>
      </w:hyperlink>
      <w:r w:rsidRPr="008631D1">
        <w:rPr>
          <w:rFonts w:asciiTheme="majorBidi" w:hAnsiTheme="majorBidi" w:cstheme="majorBidi"/>
          <w:sz w:val="28"/>
          <w:szCs w:val="28"/>
        </w:rPr>
        <w:t xml:space="preserve"> (Accessed: 9 February 2025).</w:t>
      </w:r>
    </w:p>
    <w:p w14:paraId="08C11C5A" w14:textId="7F27AE7D" w:rsidR="008631D1" w:rsidRPr="008631D1" w:rsidRDefault="008631D1" w:rsidP="00FC1E55">
      <w:pPr>
        <w:spacing w:line="360" w:lineRule="auto"/>
        <w:jc w:val="both"/>
        <w:rPr>
          <w:rFonts w:asciiTheme="majorBidi" w:hAnsiTheme="majorBidi" w:cstheme="majorBidi"/>
          <w:b/>
          <w:bCs/>
          <w:sz w:val="28"/>
          <w:szCs w:val="28"/>
        </w:rPr>
      </w:pPr>
      <w:proofErr w:type="spellStart"/>
      <w:r w:rsidRPr="008631D1">
        <w:rPr>
          <w:rFonts w:asciiTheme="majorBidi" w:hAnsiTheme="majorBidi" w:cstheme="majorBidi"/>
          <w:sz w:val="28"/>
          <w:szCs w:val="28"/>
        </w:rPr>
        <w:t>Ovbiagbonhia</w:t>
      </w:r>
      <w:proofErr w:type="spellEnd"/>
      <w:r w:rsidRPr="008631D1">
        <w:rPr>
          <w:rFonts w:asciiTheme="majorBidi" w:hAnsiTheme="majorBidi" w:cstheme="majorBidi"/>
          <w:sz w:val="28"/>
          <w:szCs w:val="28"/>
        </w:rPr>
        <w:t xml:space="preserve">, A.R., </w:t>
      </w:r>
      <w:proofErr w:type="spellStart"/>
      <w:r w:rsidRPr="008631D1">
        <w:rPr>
          <w:rFonts w:asciiTheme="majorBidi" w:hAnsiTheme="majorBidi" w:cstheme="majorBidi"/>
          <w:sz w:val="28"/>
          <w:szCs w:val="28"/>
        </w:rPr>
        <w:t>Kollöffel</w:t>
      </w:r>
      <w:proofErr w:type="spellEnd"/>
      <w:r w:rsidRPr="008631D1">
        <w:rPr>
          <w:rFonts w:asciiTheme="majorBidi" w:hAnsiTheme="majorBidi" w:cstheme="majorBidi"/>
          <w:sz w:val="28"/>
          <w:szCs w:val="28"/>
        </w:rPr>
        <w:t>, B. and Brok, P.D. (2023) ‘Investigating the impact of innovation competence instruction in higher engineering education’, </w:t>
      </w:r>
      <w:r w:rsidRPr="008631D1">
        <w:rPr>
          <w:rFonts w:asciiTheme="majorBidi" w:hAnsiTheme="majorBidi" w:cstheme="majorBidi"/>
          <w:i/>
          <w:iCs/>
          <w:sz w:val="28"/>
          <w:szCs w:val="28"/>
        </w:rPr>
        <w:t xml:space="preserve">European </w:t>
      </w:r>
      <w:r w:rsidRPr="008631D1">
        <w:rPr>
          <w:rFonts w:asciiTheme="majorBidi" w:hAnsiTheme="majorBidi" w:cstheme="majorBidi"/>
          <w:i/>
          <w:iCs/>
          <w:sz w:val="28"/>
          <w:szCs w:val="28"/>
        </w:rPr>
        <w:lastRenderedPageBreak/>
        <w:t>journal of engineering education</w:t>
      </w:r>
      <w:r w:rsidRPr="008631D1">
        <w:rPr>
          <w:rFonts w:asciiTheme="majorBidi" w:hAnsiTheme="majorBidi" w:cstheme="majorBidi"/>
          <w:sz w:val="28"/>
          <w:szCs w:val="28"/>
        </w:rPr>
        <w:t>, 48(6), pp. 1068–1101. Available at: https://doi.org/10.1080/03043797.2023.2219216.</w:t>
      </w:r>
    </w:p>
    <w:p w14:paraId="73696768"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Parveen, I. and Awan, R.U.N., 2019. Equitable Higher Education: Students' Perspective on Access to Resources, Participation, and Educational Outcomes. </w:t>
      </w:r>
      <w:r w:rsidRPr="008631D1">
        <w:rPr>
          <w:rFonts w:asciiTheme="majorBidi" w:hAnsiTheme="majorBidi" w:cstheme="majorBidi"/>
          <w:i/>
          <w:iCs/>
          <w:sz w:val="28"/>
          <w:szCs w:val="28"/>
        </w:rPr>
        <w:t>Bulletin of Education and Research</w:t>
      </w:r>
      <w:r w:rsidRPr="008631D1">
        <w:rPr>
          <w:rFonts w:asciiTheme="majorBidi" w:hAnsiTheme="majorBidi" w:cstheme="majorBidi"/>
          <w:sz w:val="28"/>
          <w:szCs w:val="28"/>
        </w:rPr>
        <w:t>, </w:t>
      </w:r>
      <w:r w:rsidRPr="008631D1">
        <w:rPr>
          <w:rFonts w:asciiTheme="majorBidi" w:hAnsiTheme="majorBidi" w:cstheme="majorBidi"/>
          <w:i/>
          <w:iCs/>
          <w:sz w:val="28"/>
          <w:szCs w:val="28"/>
        </w:rPr>
        <w:t>41</w:t>
      </w:r>
      <w:r w:rsidRPr="008631D1">
        <w:rPr>
          <w:rFonts w:asciiTheme="majorBidi" w:hAnsiTheme="majorBidi" w:cstheme="majorBidi"/>
          <w:sz w:val="28"/>
          <w:szCs w:val="28"/>
        </w:rPr>
        <w:t>(1), pp.185-201.</w:t>
      </w:r>
    </w:p>
    <w:p w14:paraId="2DB10242"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Parveen, D.S. and Ramzan, S.I., 2024. The role of digital technologies in education: benefits and challenges. </w:t>
      </w:r>
      <w:r w:rsidRPr="008631D1">
        <w:rPr>
          <w:rFonts w:asciiTheme="majorBidi" w:hAnsiTheme="majorBidi" w:cstheme="majorBidi"/>
          <w:i/>
          <w:iCs/>
          <w:sz w:val="28"/>
          <w:szCs w:val="28"/>
        </w:rPr>
        <w:t>Int. Res. J. Adv. Eng. Manag</w:t>
      </w:r>
      <w:r w:rsidRPr="008631D1">
        <w:rPr>
          <w:rFonts w:asciiTheme="majorBidi" w:hAnsiTheme="majorBidi" w:cstheme="majorBidi"/>
          <w:sz w:val="28"/>
          <w:szCs w:val="28"/>
        </w:rPr>
        <w:t>, </w:t>
      </w:r>
      <w:r w:rsidRPr="008631D1">
        <w:rPr>
          <w:rFonts w:asciiTheme="majorBidi" w:hAnsiTheme="majorBidi" w:cstheme="majorBidi"/>
          <w:i/>
          <w:iCs/>
          <w:sz w:val="28"/>
          <w:szCs w:val="28"/>
        </w:rPr>
        <w:t>2</w:t>
      </w:r>
      <w:r w:rsidRPr="008631D1">
        <w:rPr>
          <w:rFonts w:asciiTheme="majorBidi" w:hAnsiTheme="majorBidi" w:cstheme="majorBidi"/>
          <w:sz w:val="28"/>
          <w:szCs w:val="28"/>
        </w:rPr>
        <w:t xml:space="preserve">, pp.2029-2037. </w:t>
      </w:r>
    </w:p>
    <w:p w14:paraId="5E3966DF" w14:textId="62434CC0" w:rsidR="008631D1" w:rsidRPr="008631D1" w:rsidRDefault="008631D1" w:rsidP="00FC1E55">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Pate, Z.D., Donaldson, J.P. and Carter, T., 2024. Exploring Student Perceptions of Group Quizzes: Interconnections with Learning Theories and Implications for Practice. In </w:t>
      </w:r>
      <w:r w:rsidRPr="008631D1">
        <w:rPr>
          <w:rFonts w:asciiTheme="majorBidi" w:hAnsiTheme="majorBidi" w:cstheme="majorBidi"/>
          <w:i/>
          <w:iCs/>
          <w:sz w:val="28"/>
          <w:szCs w:val="28"/>
        </w:rPr>
        <w:t>Proceedings of the 18th International Conference of the Learning Sciences-ICLS 2024, pp. 2113-2114</w:t>
      </w:r>
      <w:r w:rsidRPr="008631D1">
        <w:rPr>
          <w:rFonts w:asciiTheme="majorBidi" w:hAnsiTheme="majorBidi" w:cstheme="majorBidi"/>
          <w:sz w:val="28"/>
          <w:szCs w:val="28"/>
        </w:rPr>
        <w:t xml:space="preserve">. International Society of the Learning Sciences. </w:t>
      </w:r>
    </w:p>
    <w:p w14:paraId="536F8D72" w14:textId="42A35AB8" w:rsidR="008631D1" w:rsidRPr="008631D1" w:rsidRDefault="008631D1" w:rsidP="00FC1E55">
      <w:pPr>
        <w:spacing w:line="360" w:lineRule="auto"/>
        <w:jc w:val="both"/>
        <w:rPr>
          <w:rFonts w:asciiTheme="majorBidi" w:hAnsiTheme="majorBidi" w:cstheme="majorBidi"/>
          <w:sz w:val="28"/>
          <w:szCs w:val="28"/>
          <w:lang w:val="pt-PT"/>
        </w:rPr>
      </w:pPr>
      <w:proofErr w:type="spellStart"/>
      <w:r w:rsidRPr="008631D1">
        <w:rPr>
          <w:rFonts w:asciiTheme="majorBidi" w:hAnsiTheme="majorBidi" w:cstheme="majorBidi"/>
          <w:sz w:val="28"/>
          <w:szCs w:val="28"/>
        </w:rPr>
        <w:t>Pesántez-Sigüenza</w:t>
      </w:r>
      <w:proofErr w:type="spellEnd"/>
      <w:r w:rsidRPr="008631D1">
        <w:rPr>
          <w:rFonts w:asciiTheme="majorBidi" w:hAnsiTheme="majorBidi" w:cstheme="majorBidi"/>
          <w:sz w:val="28"/>
          <w:szCs w:val="28"/>
        </w:rPr>
        <w:t xml:space="preserve">, A.C. and Naranjo-Andrade, S.S., 2023. Effects of using </w:t>
      </w:r>
      <w:proofErr w:type="spellStart"/>
      <w:r w:rsidRPr="008631D1">
        <w:rPr>
          <w:rFonts w:asciiTheme="majorBidi" w:hAnsiTheme="majorBidi" w:cstheme="majorBidi"/>
          <w:sz w:val="28"/>
          <w:szCs w:val="28"/>
        </w:rPr>
        <w:t>quizizz</w:t>
      </w:r>
      <w:proofErr w:type="spellEnd"/>
      <w:r w:rsidRPr="008631D1">
        <w:rPr>
          <w:rFonts w:asciiTheme="majorBidi" w:hAnsiTheme="majorBidi" w:cstheme="majorBidi"/>
          <w:sz w:val="28"/>
          <w:szCs w:val="28"/>
        </w:rPr>
        <w:t xml:space="preserve"> and </w:t>
      </w:r>
      <w:proofErr w:type="spellStart"/>
      <w:r w:rsidRPr="008631D1">
        <w:rPr>
          <w:rFonts w:asciiTheme="majorBidi" w:hAnsiTheme="majorBidi" w:cstheme="majorBidi"/>
          <w:sz w:val="28"/>
          <w:szCs w:val="28"/>
        </w:rPr>
        <w:t>wordwall</w:t>
      </w:r>
      <w:proofErr w:type="spellEnd"/>
      <w:r w:rsidRPr="008631D1">
        <w:rPr>
          <w:rFonts w:asciiTheme="majorBidi" w:hAnsiTheme="majorBidi" w:cstheme="majorBidi"/>
          <w:sz w:val="28"/>
          <w:szCs w:val="28"/>
        </w:rPr>
        <w:t xml:space="preserve"> to acquire vocabulary as a foreign language in second-grade students. </w:t>
      </w:r>
      <w:r w:rsidRPr="008631D1">
        <w:rPr>
          <w:rFonts w:asciiTheme="majorBidi" w:hAnsiTheme="majorBidi" w:cstheme="majorBidi"/>
          <w:i/>
          <w:iCs/>
          <w:sz w:val="28"/>
          <w:szCs w:val="28"/>
          <w:lang w:val="pt-PT"/>
        </w:rPr>
        <w:t>Revista Metropolitana de Ciencias Aplicadas</w:t>
      </w:r>
      <w:r w:rsidRPr="008631D1">
        <w:rPr>
          <w:rFonts w:asciiTheme="majorBidi" w:hAnsiTheme="majorBidi" w:cstheme="majorBidi"/>
          <w:sz w:val="28"/>
          <w:szCs w:val="28"/>
          <w:lang w:val="pt-PT"/>
        </w:rPr>
        <w:t>, </w:t>
      </w:r>
      <w:r w:rsidRPr="008631D1">
        <w:rPr>
          <w:rFonts w:asciiTheme="majorBidi" w:hAnsiTheme="majorBidi" w:cstheme="majorBidi"/>
          <w:i/>
          <w:iCs/>
          <w:sz w:val="28"/>
          <w:szCs w:val="28"/>
          <w:lang w:val="pt-PT"/>
        </w:rPr>
        <w:t>6</w:t>
      </w:r>
      <w:r w:rsidRPr="008631D1">
        <w:rPr>
          <w:rFonts w:asciiTheme="majorBidi" w:hAnsiTheme="majorBidi" w:cstheme="majorBidi"/>
          <w:sz w:val="28"/>
          <w:szCs w:val="28"/>
          <w:lang w:val="pt-PT"/>
        </w:rPr>
        <w:t xml:space="preserve">(Suplemento 1), pp.187-197. </w:t>
      </w:r>
    </w:p>
    <w:p w14:paraId="7992337D"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lang w:val="pt-PT"/>
        </w:rPr>
        <w:t xml:space="preserve">Pitoyo, M.D. and Asib, A., 2020. </w:t>
      </w:r>
      <w:r w:rsidRPr="008631D1">
        <w:rPr>
          <w:rFonts w:asciiTheme="majorBidi" w:hAnsiTheme="majorBidi" w:cstheme="majorBidi"/>
          <w:sz w:val="28"/>
          <w:szCs w:val="28"/>
        </w:rPr>
        <w:t>Gamification-Based Assessment: The Washback Effect of Quizizz on Students' Learning in Higher Education. </w:t>
      </w:r>
      <w:r w:rsidRPr="008631D1">
        <w:rPr>
          <w:rFonts w:asciiTheme="majorBidi" w:hAnsiTheme="majorBidi" w:cstheme="majorBidi"/>
          <w:i/>
          <w:iCs/>
          <w:sz w:val="28"/>
          <w:szCs w:val="28"/>
        </w:rPr>
        <w:t>International Journal of Language Education</w:t>
      </w:r>
      <w:r w:rsidRPr="008631D1">
        <w:rPr>
          <w:rFonts w:asciiTheme="majorBidi" w:hAnsiTheme="majorBidi" w:cstheme="majorBidi"/>
          <w:sz w:val="28"/>
          <w:szCs w:val="28"/>
        </w:rPr>
        <w:t>, </w:t>
      </w:r>
      <w:r w:rsidRPr="008631D1">
        <w:rPr>
          <w:rFonts w:asciiTheme="majorBidi" w:hAnsiTheme="majorBidi" w:cstheme="majorBidi"/>
          <w:i/>
          <w:iCs/>
          <w:sz w:val="28"/>
          <w:szCs w:val="28"/>
        </w:rPr>
        <w:t>4</w:t>
      </w:r>
      <w:r w:rsidRPr="008631D1">
        <w:rPr>
          <w:rFonts w:asciiTheme="majorBidi" w:hAnsiTheme="majorBidi" w:cstheme="majorBidi"/>
          <w:sz w:val="28"/>
          <w:szCs w:val="28"/>
        </w:rPr>
        <w:t xml:space="preserve">(1), pp.1-10. </w:t>
      </w:r>
    </w:p>
    <w:p w14:paraId="78CE43E2" w14:textId="7D034FFF" w:rsidR="008631D1" w:rsidRPr="00036481" w:rsidRDefault="008631D1" w:rsidP="00036481">
      <w:pPr>
        <w:pStyle w:val="NoSpacing"/>
        <w:rPr>
          <w:rFonts w:asciiTheme="majorBidi" w:hAnsiTheme="majorBidi" w:cstheme="majorBidi"/>
          <w:sz w:val="28"/>
          <w:szCs w:val="28"/>
        </w:rPr>
      </w:pPr>
      <w:r w:rsidRPr="00036481">
        <w:rPr>
          <w:rFonts w:asciiTheme="majorBidi" w:hAnsiTheme="majorBidi" w:cstheme="majorBidi"/>
          <w:sz w:val="28"/>
          <w:szCs w:val="28"/>
        </w:rPr>
        <w:t xml:space="preserve">Puentedura, R. (2014) </w:t>
      </w:r>
      <w:r w:rsidRPr="00036481">
        <w:rPr>
          <w:rFonts w:asciiTheme="majorBidi" w:hAnsiTheme="majorBidi" w:cstheme="majorBidi"/>
          <w:i/>
          <w:iCs/>
          <w:sz w:val="28"/>
          <w:szCs w:val="28"/>
        </w:rPr>
        <w:t>Building transformation: An introduction to the SAMR model</w:t>
      </w:r>
      <w:r w:rsidRPr="00036481">
        <w:rPr>
          <w:rFonts w:asciiTheme="majorBidi" w:hAnsiTheme="majorBidi" w:cstheme="majorBidi"/>
          <w:sz w:val="28"/>
          <w:szCs w:val="28"/>
        </w:rPr>
        <w:t>.</w:t>
      </w:r>
      <w:r w:rsidR="004959E9" w:rsidRPr="00036481">
        <w:rPr>
          <w:rFonts w:asciiTheme="majorBidi" w:hAnsiTheme="majorBidi" w:cstheme="majorBidi"/>
          <w:sz w:val="28"/>
          <w:szCs w:val="28"/>
        </w:rPr>
        <w:t xml:space="preserve"> </w:t>
      </w:r>
      <w:r w:rsidRPr="00036481">
        <w:rPr>
          <w:rFonts w:asciiTheme="majorBidi" w:hAnsiTheme="majorBidi" w:cstheme="majorBidi"/>
          <w:sz w:val="28"/>
          <w:szCs w:val="28"/>
        </w:rPr>
        <w:t xml:space="preserve">Available at: </w:t>
      </w:r>
      <w:hyperlink r:id="rId42" w:history="1">
        <w:r w:rsidRPr="00036481">
          <w:rPr>
            <w:rStyle w:val="Hyperlink"/>
            <w:rFonts w:asciiTheme="majorBidi" w:hAnsiTheme="majorBidi" w:cstheme="majorBidi"/>
            <w:sz w:val="28"/>
            <w:szCs w:val="28"/>
          </w:rPr>
          <w:t>http://www.hippasus.com/rrpweblog/archives/2014/08/22/BuildingTransformation_AnIntroductionToSAMR.pdf</w:t>
        </w:r>
      </w:hyperlink>
      <w:r w:rsidRPr="00036481">
        <w:rPr>
          <w:rFonts w:asciiTheme="majorBidi" w:hAnsiTheme="majorBidi" w:cstheme="majorBidi"/>
          <w:sz w:val="28"/>
          <w:szCs w:val="28"/>
        </w:rPr>
        <w:t xml:space="preserve"> (Accessed: 21 January 2025).</w:t>
      </w:r>
    </w:p>
    <w:p w14:paraId="2307ADF7" w14:textId="3CFB4EB3" w:rsidR="008631D1" w:rsidRPr="008631D1" w:rsidRDefault="008631D1" w:rsidP="008631D1">
      <w:pPr>
        <w:spacing w:line="360" w:lineRule="auto"/>
        <w:jc w:val="both"/>
        <w:rPr>
          <w:rFonts w:asciiTheme="majorBidi" w:hAnsiTheme="majorBidi" w:cstheme="majorBidi"/>
          <w:b/>
          <w:bCs/>
          <w:sz w:val="28"/>
          <w:szCs w:val="28"/>
        </w:rPr>
      </w:pPr>
    </w:p>
    <w:p w14:paraId="78A9B392"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Rane, N.L., Choudhary, S.P., Tawde, A. and Rane, J., 2023. ChatGPT is not capable of serving as an author: Ethical concerns and challenges of large language </w:t>
      </w:r>
      <w:r w:rsidRPr="008631D1">
        <w:rPr>
          <w:rFonts w:asciiTheme="majorBidi" w:hAnsiTheme="majorBidi" w:cstheme="majorBidi"/>
          <w:sz w:val="28"/>
          <w:szCs w:val="28"/>
        </w:rPr>
        <w:lastRenderedPageBreak/>
        <w:t>models in education. </w:t>
      </w:r>
      <w:r w:rsidRPr="008631D1">
        <w:rPr>
          <w:rFonts w:asciiTheme="majorBidi" w:hAnsiTheme="majorBidi" w:cstheme="majorBidi"/>
          <w:i/>
          <w:iCs/>
          <w:sz w:val="28"/>
          <w:szCs w:val="28"/>
        </w:rPr>
        <w:t>International Research Journal of Modernization in Engineering Technology and Science</w:t>
      </w:r>
      <w:r w:rsidRPr="008631D1">
        <w:rPr>
          <w:rFonts w:asciiTheme="majorBidi" w:hAnsiTheme="majorBidi" w:cstheme="majorBidi"/>
          <w:sz w:val="28"/>
          <w:szCs w:val="28"/>
        </w:rPr>
        <w:t>, </w:t>
      </w:r>
      <w:r w:rsidRPr="008631D1">
        <w:rPr>
          <w:rFonts w:asciiTheme="majorBidi" w:hAnsiTheme="majorBidi" w:cstheme="majorBidi"/>
          <w:i/>
          <w:iCs/>
          <w:sz w:val="28"/>
          <w:szCs w:val="28"/>
        </w:rPr>
        <w:t>5</w:t>
      </w:r>
      <w:r w:rsidRPr="008631D1">
        <w:rPr>
          <w:rFonts w:asciiTheme="majorBidi" w:hAnsiTheme="majorBidi" w:cstheme="majorBidi"/>
          <w:sz w:val="28"/>
          <w:szCs w:val="28"/>
        </w:rPr>
        <w:t>(10), pp.851-874.</w:t>
      </w:r>
    </w:p>
    <w:p w14:paraId="34CC2408" w14:textId="7990B323"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Raes, A., Vanneste, P., Pieters, M., Windey, I., Van Den </w:t>
      </w:r>
      <w:proofErr w:type="spellStart"/>
      <w:r w:rsidRPr="008631D1">
        <w:rPr>
          <w:rFonts w:asciiTheme="majorBidi" w:hAnsiTheme="majorBidi" w:cstheme="majorBidi"/>
          <w:sz w:val="28"/>
          <w:szCs w:val="28"/>
        </w:rPr>
        <w:t>Noortgate</w:t>
      </w:r>
      <w:proofErr w:type="spellEnd"/>
      <w:r w:rsidRPr="008631D1">
        <w:rPr>
          <w:rFonts w:asciiTheme="majorBidi" w:hAnsiTheme="majorBidi" w:cstheme="majorBidi"/>
          <w:sz w:val="28"/>
          <w:szCs w:val="28"/>
        </w:rPr>
        <w:t>, W. and Depaepe, F., 2020. Learning and instruction in the hybrid virtual classroom: An investigation of students’ engagement and the effect of quizzes. </w:t>
      </w:r>
      <w:r w:rsidRPr="008631D1">
        <w:rPr>
          <w:rFonts w:asciiTheme="majorBidi" w:hAnsiTheme="majorBidi" w:cstheme="majorBidi"/>
          <w:i/>
          <w:iCs/>
          <w:sz w:val="28"/>
          <w:szCs w:val="28"/>
        </w:rPr>
        <w:t>Computers &amp; Education</w:t>
      </w:r>
      <w:r w:rsidRPr="008631D1">
        <w:rPr>
          <w:rFonts w:asciiTheme="majorBidi" w:hAnsiTheme="majorBidi" w:cstheme="majorBidi"/>
          <w:sz w:val="28"/>
          <w:szCs w:val="28"/>
        </w:rPr>
        <w:t>, </w:t>
      </w:r>
      <w:r w:rsidRPr="008631D1">
        <w:rPr>
          <w:rFonts w:asciiTheme="majorBidi" w:hAnsiTheme="majorBidi" w:cstheme="majorBidi"/>
          <w:i/>
          <w:iCs/>
          <w:sz w:val="28"/>
          <w:szCs w:val="28"/>
        </w:rPr>
        <w:t>143</w:t>
      </w:r>
      <w:r w:rsidRPr="008631D1">
        <w:rPr>
          <w:rFonts w:asciiTheme="majorBidi" w:hAnsiTheme="majorBidi" w:cstheme="majorBidi"/>
          <w:sz w:val="28"/>
          <w:szCs w:val="28"/>
        </w:rPr>
        <w:t xml:space="preserve">, p.103682. </w:t>
      </w:r>
    </w:p>
    <w:p w14:paraId="168F1416"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Rau, M.A., 2017. Conditions for the effectiveness of multiple visual representations in enhancing STEM learning. </w:t>
      </w:r>
      <w:r w:rsidRPr="008631D1">
        <w:rPr>
          <w:rFonts w:asciiTheme="majorBidi" w:hAnsiTheme="majorBidi" w:cstheme="majorBidi"/>
          <w:i/>
          <w:iCs/>
          <w:sz w:val="28"/>
          <w:szCs w:val="28"/>
        </w:rPr>
        <w:t>Educational Psychology Review</w:t>
      </w:r>
      <w:r w:rsidRPr="008631D1">
        <w:rPr>
          <w:rFonts w:asciiTheme="majorBidi" w:hAnsiTheme="majorBidi" w:cstheme="majorBidi"/>
          <w:sz w:val="28"/>
          <w:szCs w:val="28"/>
        </w:rPr>
        <w:t>, </w:t>
      </w:r>
      <w:r w:rsidRPr="008631D1">
        <w:rPr>
          <w:rFonts w:asciiTheme="majorBidi" w:hAnsiTheme="majorBidi" w:cstheme="majorBidi"/>
          <w:i/>
          <w:iCs/>
          <w:sz w:val="28"/>
          <w:szCs w:val="28"/>
        </w:rPr>
        <w:t>29</w:t>
      </w:r>
      <w:r w:rsidRPr="008631D1">
        <w:rPr>
          <w:rFonts w:asciiTheme="majorBidi" w:hAnsiTheme="majorBidi" w:cstheme="majorBidi"/>
          <w:sz w:val="28"/>
          <w:szCs w:val="28"/>
        </w:rPr>
        <w:t xml:space="preserve">, pp.717-761. </w:t>
      </w:r>
    </w:p>
    <w:p w14:paraId="0A0246EB" w14:textId="77777777" w:rsidR="008631D1" w:rsidRPr="008631D1" w:rsidRDefault="008631D1" w:rsidP="008631D1">
      <w:pPr>
        <w:spacing w:line="360" w:lineRule="auto"/>
        <w:jc w:val="both"/>
        <w:rPr>
          <w:rFonts w:asciiTheme="majorBidi" w:hAnsiTheme="majorBidi" w:cstheme="majorBidi"/>
          <w:sz w:val="28"/>
          <w:szCs w:val="28"/>
        </w:rPr>
      </w:pPr>
    </w:p>
    <w:p w14:paraId="208CB646" w14:textId="548A9108"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Reece, I. and Walker, S. (2007) </w:t>
      </w:r>
      <w:r w:rsidRPr="008631D1">
        <w:rPr>
          <w:rFonts w:asciiTheme="majorBidi" w:hAnsiTheme="majorBidi" w:cstheme="majorBidi"/>
          <w:i/>
          <w:iCs/>
          <w:sz w:val="28"/>
          <w:szCs w:val="28"/>
        </w:rPr>
        <w:t xml:space="preserve">Teaching, training and </w:t>
      </w:r>
      <w:proofErr w:type="gramStart"/>
      <w:r w:rsidRPr="008631D1">
        <w:rPr>
          <w:rFonts w:asciiTheme="majorBidi" w:hAnsiTheme="majorBidi" w:cstheme="majorBidi"/>
          <w:i/>
          <w:iCs/>
          <w:sz w:val="28"/>
          <w:szCs w:val="28"/>
        </w:rPr>
        <w:t>learning :</w:t>
      </w:r>
      <w:proofErr w:type="gramEnd"/>
      <w:r w:rsidRPr="008631D1">
        <w:rPr>
          <w:rFonts w:asciiTheme="majorBidi" w:hAnsiTheme="majorBidi" w:cstheme="majorBidi"/>
          <w:i/>
          <w:iCs/>
          <w:sz w:val="28"/>
          <w:szCs w:val="28"/>
        </w:rPr>
        <w:t xml:space="preserve"> a practical guide.</w:t>
      </w:r>
      <w:r w:rsidRPr="008631D1">
        <w:rPr>
          <w:rFonts w:asciiTheme="majorBidi" w:hAnsiTheme="majorBidi" w:cstheme="majorBidi"/>
          <w:sz w:val="28"/>
          <w:szCs w:val="28"/>
        </w:rPr>
        <w:t xml:space="preserve"> 6th ed., rev. / Ian Reece and Stephen Walker. Tyne and Wear: Business Education.</w:t>
      </w:r>
    </w:p>
    <w:p w14:paraId="51395EA4"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Rizkiani</w:t>
      </w:r>
      <w:proofErr w:type="spellEnd"/>
      <w:r w:rsidRPr="008631D1">
        <w:rPr>
          <w:rFonts w:asciiTheme="majorBidi" w:hAnsiTheme="majorBidi" w:cstheme="majorBidi"/>
          <w:sz w:val="28"/>
          <w:szCs w:val="28"/>
        </w:rPr>
        <w:t>, S., Maulana, A., Resmini, S. and Satriani, I., 2024. EXAMINING THE USE OF AI TOOLS IN ACADEMIC WRITING: EFFECTS ON THE CRITICAL THINKING SKILLS OF EFL LEARNERS. </w:t>
      </w:r>
      <w:r w:rsidRPr="008631D1">
        <w:rPr>
          <w:rFonts w:asciiTheme="majorBidi" w:hAnsiTheme="majorBidi" w:cstheme="majorBidi"/>
          <w:i/>
          <w:iCs/>
          <w:sz w:val="28"/>
          <w:szCs w:val="28"/>
        </w:rPr>
        <w:t>JELA (Journal of English Language Teaching, Literature and Applied Linguistics)</w:t>
      </w:r>
      <w:r w:rsidRPr="008631D1">
        <w:rPr>
          <w:rFonts w:asciiTheme="majorBidi" w:hAnsiTheme="majorBidi" w:cstheme="majorBidi"/>
          <w:sz w:val="28"/>
          <w:szCs w:val="28"/>
        </w:rPr>
        <w:t>, </w:t>
      </w:r>
      <w:r w:rsidRPr="008631D1">
        <w:rPr>
          <w:rFonts w:asciiTheme="majorBidi" w:hAnsiTheme="majorBidi" w:cstheme="majorBidi"/>
          <w:i/>
          <w:iCs/>
          <w:sz w:val="28"/>
          <w:szCs w:val="28"/>
        </w:rPr>
        <w:t>6</w:t>
      </w:r>
      <w:r w:rsidRPr="008631D1">
        <w:rPr>
          <w:rFonts w:asciiTheme="majorBidi" w:hAnsiTheme="majorBidi" w:cstheme="majorBidi"/>
          <w:sz w:val="28"/>
          <w:szCs w:val="28"/>
        </w:rPr>
        <w:t xml:space="preserve">(2), pp.111-121. </w:t>
      </w:r>
    </w:p>
    <w:p w14:paraId="12EF4424" w14:textId="682EAFA2" w:rsidR="008631D1" w:rsidRPr="008631D1" w:rsidRDefault="008631D1" w:rsidP="002D15F3">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Rudolph, J., Tan, S. and Tan, S., 2023. ChatGPT: Bullshit spewer or the end of traditional assessments in higher education?. </w:t>
      </w:r>
      <w:r w:rsidRPr="008631D1">
        <w:rPr>
          <w:rFonts w:asciiTheme="majorBidi" w:hAnsiTheme="majorBidi" w:cstheme="majorBidi"/>
          <w:i/>
          <w:iCs/>
          <w:sz w:val="28"/>
          <w:szCs w:val="28"/>
        </w:rPr>
        <w:t>Journal of applied learning and teaching</w:t>
      </w:r>
      <w:r w:rsidRPr="008631D1">
        <w:rPr>
          <w:rFonts w:asciiTheme="majorBidi" w:hAnsiTheme="majorBidi" w:cstheme="majorBidi"/>
          <w:sz w:val="28"/>
          <w:szCs w:val="28"/>
        </w:rPr>
        <w:t>, </w:t>
      </w:r>
      <w:r w:rsidRPr="008631D1">
        <w:rPr>
          <w:rFonts w:asciiTheme="majorBidi" w:hAnsiTheme="majorBidi" w:cstheme="majorBidi"/>
          <w:i/>
          <w:iCs/>
          <w:sz w:val="28"/>
          <w:szCs w:val="28"/>
        </w:rPr>
        <w:t>6</w:t>
      </w:r>
      <w:r w:rsidRPr="008631D1">
        <w:rPr>
          <w:rFonts w:asciiTheme="majorBidi" w:hAnsiTheme="majorBidi" w:cstheme="majorBidi"/>
          <w:sz w:val="28"/>
          <w:szCs w:val="28"/>
        </w:rPr>
        <w:t>(1), pp.342-363.</w:t>
      </w:r>
    </w:p>
    <w:p w14:paraId="61D91849" w14:textId="2A9C17FA" w:rsid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Secore, S., 2017. Social constructivism in online learning: Andragogical influence and the effectual educator. </w:t>
      </w:r>
      <w:r w:rsidRPr="008631D1">
        <w:rPr>
          <w:rFonts w:asciiTheme="majorBidi" w:hAnsiTheme="majorBidi" w:cstheme="majorBidi"/>
          <w:i/>
          <w:iCs/>
          <w:sz w:val="28"/>
          <w:szCs w:val="28"/>
        </w:rPr>
        <w:t>e-mentor</w:t>
      </w:r>
      <w:r w:rsidRPr="008631D1">
        <w:rPr>
          <w:rFonts w:asciiTheme="majorBidi" w:hAnsiTheme="majorBidi" w:cstheme="majorBidi"/>
          <w:sz w:val="28"/>
          <w:szCs w:val="28"/>
        </w:rPr>
        <w:t>, </w:t>
      </w:r>
      <w:r w:rsidRPr="008631D1">
        <w:rPr>
          <w:rFonts w:asciiTheme="majorBidi" w:hAnsiTheme="majorBidi" w:cstheme="majorBidi"/>
          <w:i/>
          <w:iCs/>
          <w:sz w:val="28"/>
          <w:szCs w:val="28"/>
        </w:rPr>
        <w:t>70</w:t>
      </w:r>
      <w:r w:rsidRPr="008631D1">
        <w:rPr>
          <w:rFonts w:asciiTheme="majorBidi" w:hAnsiTheme="majorBidi" w:cstheme="majorBidi"/>
          <w:sz w:val="28"/>
          <w:szCs w:val="28"/>
        </w:rPr>
        <w:t>(3), pp.4-9.</w:t>
      </w:r>
    </w:p>
    <w:p w14:paraId="00DE9E4E" w14:textId="4625F938" w:rsidR="00F80C8F" w:rsidRPr="008631D1" w:rsidRDefault="00F80C8F" w:rsidP="00F80C8F">
      <w:pPr>
        <w:spacing w:line="360" w:lineRule="auto"/>
        <w:jc w:val="both"/>
        <w:rPr>
          <w:rFonts w:asciiTheme="majorBidi" w:hAnsiTheme="majorBidi" w:cstheme="majorBidi"/>
          <w:sz w:val="28"/>
          <w:szCs w:val="28"/>
        </w:rPr>
      </w:pPr>
      <w:r w:rsidRPr="00F80C8F">
        <w:rPr>
          <w:rFonts w:asciiTheme="majorBidi" w:hAnsiTheme="majorBidi" w:cstheme="majorBidi"/>
          <w:sz w:val="28"/>
          <w:szCs w:val="28"/>
        </w:rPr>
        <w:t>Selwyn, N., 2016. </w:t>
      </w:r>
      <w:r w:rsidRPr="00F80C8F">
        <w:rPr>
          <w:rFonts w:asciiTheme="majorBidi" w:hAnsiTheme="majorBidi" w:cstheme="majorBidi"/>
          <w:i/>
          <w:iCs/>
          <w:sz w:val="28"/>
          <w:szCs w:val="28"/>
        </w:rPr>
        <w:t>Is technology good for education?</w:t>
      </w:r>
      <w:r w:rsidRPr="00F80C8F">
        <w:rPr>
          <w:rFonts w:asciiTheme="majorBidi" w:hAnsiTheme="majorBidi" w:cstheme="majorBidi"/>
          <w:sz w:val="28"/>
          <w:szCs w:val="28"/>
        </w:rPr>
        <w:t>. John Wiley &amp; Sons.</w:t>
      </w:r>
    </w:p>
    <w:p w14:paraId="6085A5E0"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 xml:space="preserve">Shankar, S.K., </w:t>
      </w:r>
      <w:proofErr w:type="spellStart"/>
      <w:r w:rsidRPr="008631D1">
        <w:rPr>
          <w:rFonts w:asciiTheme="majorBidi" w:hAnsiTheme="majorBidi" w:cstheme="majorBidi"/>
          <w:sz w:val="28"/>
          <w:szCs w:val="28"/>
        </w:rPr>
        <w:t>Pothancheri</w:t>
      </w:r>
      <w:proofErr w:type="spellEnd"/>
      <w:r w:rsidRPr="008631D1">
        <w:rPr>
          <w:rFonts w:asciiTheme="majorBidi" w:hAnsiTheme="majorBidi" w:cstheme="majorBidi"/>
          <w:sz w:val="28"/>
          <w:szCs w:val="28"/>
        </w:rPr>
        <w:t>, G., Sasi, D. and Mishra, S., 2024. Bringing teachers in the loop: Exploring perspectives on integrating generative AI in technology-</w:t>
      </w:r>
      <w:r w:rsidRPr="008631D1">
        <w:rPr>
          <w:rFonts w:asciiTheme="majorBidi" w:hAnsiTheme="majorBidi" w:cstheme="majorBidi"/>
          <w:sz w:val="28"/>
          <w:szCs w:val="28"/>
        </w:rPr>
        <w:lastRenderedPageBreak/>
        <w:t>enhanced learning. </w:t>
      </w:r>
      <w:r w:rsidRPr="008631D1">
        <w:rPr>
          <w:rFonts w:asciiTheme="majorBidi" w:hAnsiTheme="majorBidi" w:cstheme="majorBidi"/>
          <w:i/>
          <w:iCs/>
          <w:sz w:val="28"/>
          <w:szCs w:val="28"/>
        </w:rPr>
        <w:t>International Journal of Artificial Intelligence in Education</w:t>
      </w:r>
      <w:r w:rsidRPr="008631D1">
        <w:rPr>
          <w:rFonts w:asciiTheme="majorBidi" w:hAnsiTheme="majorBidi" w:cstheme="majorBidi"/>
          <w:sz w:val="28"/>
          <w:szCs w:val="28"/>
        </w:rPr>
        <w:t>, pp.1-26.</w:t>
      </w:r>
      <w:r w:rsidRPr="008631D1">
        <w:rPr>
          <w:rFonts w:asciiTheme="majorBidi" w:hAnsiTheme="majorBidi" w:cstheme="majorBidi"/>
          <w:b/>
          <w:bCs/>
          <w:sz w:val="28"/>
          <w:szCs w:val="28"/>
        </w:rPr>
        <w:t xml:space="preserve"> </w:t>
      </w:r>
    </w:p>
    <w:p w14:paraId="6EF50BBE" w14:textId="4E8D1D22"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Siemens, G. (2005) ‘Connectivism: A learning theory for the digital age’, </w:t>
      </w:r>
      <w:r w:rsidRPr="008631D1">
        <w:rPr>
          <w:rFonts w:asciiTheme="majorBidi" w:hAnsiTheme="majorBidi" w:cstheme="majorBidi"/>
          <w:i/>
          <w:iCs/>
          <w:sz w:val="28"/>
          <w:szCs w:val="28"/>
        </w:rPr>
        <w:t>International Journal of Instructional Technology and Distance Learning</w:t>
      </w:r>
      <w:r w:rsidRPr="008631D1">
        <w:rPr>
          <w:rFonts w:asciiTheme="majorBidi" w:hAnsiTheme="majorBidi" w:cstheme="majorBidi"/>
          <w:sz w:val="28"/>
          <w:szCs w:val="28"/>
        </w:rPr>
        <w:t>, 2(1). Available at: http://www.itdl.org/Journal/Jan_05/article01.htm (Accessed: February, 12.2025).</w:t>
      </w:r>
    </w:p>
    <w:p w14:paraId="49D06F9C"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Simmons, R. and Thompson, R. (2008) ‘Creativity and performativity: The case of further education’, </w:t>
      </w:r>
      <w:r w:rsidRPr="008631D1">
        <w:rPr>
          <w:rFonts w:asciiTheme="majorBidi" w:hAnsiTheme="majorBidi" w:cstheme="majorBidi"/>
          <w:i/>
          <w:iCs/>
          <w:sz w:val="28"/>
          <w:szCs w:val="28"/>
        </w:rPr>
        <w:t>British educational research journal</w:t>
      </w:r>
      <w:r w:rsidRPr="008631D1">
        <w:rPr>
          <w:rFonts w:asciiTheme="majorBidi" w:hAnsiTheme="majorBidi" w:cstheme="majorBidi"/>
          <w:sz w:val="28"/>
          <w:szCs w:val="28"/>
        </w:rPr>
        <w:t xml:space="preserve">, 34(5), pp. 601–618. Available at: </w:t>
      </w:r>
      <w:hyperlink r:id="rId43" w:history="1">
        <w:r w:rsidRPr="008631D1">
          <w:rPr>
            <w:rStyle w:val="Hyperlink"/>
            <w:rFonts w:asciiTheme="majorBidi" w:hAnsiTheme="majorBidi" w:cstheme="majorBidi"/>
            <w:sz w:val="28"/>
            <w:szCs w:val="28"/>
          </w:rPr>
          <w:t>https://doi.org/10.1080/01411920802223974</w:t>
        </w:r>
      </w:hyperlink>
      <w:r w:rsidRPr="008631D1">
        <w:rPr>
          <w:rFonts w:asciiTheme="majorBidi" w:hAnsiTheme="majorBidi" w:cstheme="majorBidi"/>
          <w:sz w:val="28"/>
          <w:szCs w:val="28"/>
        </w:rPr>
        <w:t>.</w:t>
      </w:r>
    </w:p>
    <w:p w14:paraId="5C56A0B1"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Sitompul</w:t>
      </w:r>
      <w:proofErr w:type="spellEnd"/>
      <w:r w:rsidRPr="008631D1">
        <w:rPr>
          <w:rFonts w:asciiTheme="majorBidi" w:hAnsiTheme="majorBidi" w:cstheme="majorBidi"/>
          <w:sz w:val="28"/>
          <w:szCs w:val="28"/>
        </w:rPr>
        <w:t xml:space="preserve">, H., </w:t>
      </w:r>
      <w:proofErr w:type="spellStart"/>
      <w:r w:rsidRPr="008631D1">
        <w:rPr>
          <w:rFonts w:asciiTheme="majorBidi" w:hAnsiTheme="majorBidi" w:cstheme="majorBidi"/>
          <w:sz w:val="28"/>
          <w:szCs w:val="28"/>
        </w:rPr>
        <w:t>Sayekti</w:t>
      </w:r>
      <w:proofErr w:type="spellEnd"/>
      <w:r w:rsidRPr="008631D1">
        <w:rPr>
          <w:rFonts w:asciiTheme="majorBidi" w:hAnsiTheme="majorBidi" w:cstheme="majorBidi"/>
          <w:sz w:val="28"/>
          <w:szCs w:val="28"/>
        </w:rPr>
        <w:t xml:space="preserve">, R. and </w:t>
      </w:r>
      <w:proofErr w:type="spellStart"/>
      <w:r w:rsidRPr="008631D1">
        <w:rPr>
          <w:rFonts w:asciiTheme="majorBidi" w:hAnsiTheme="majorBidi" w:cstheme="majorBidi"/>
          <w:sz w:val="28"/>
          <w:szCs w:val="28"/>
        </w:rPr>
        <w:t>Saragih</w:t>
      </w:r>
      <w:proofErr w:type="spellEnd"/>
      <w:r w:rsidRPr="008631D1">
        <w:rPr>
          <w:rFonts w:asciiTheme="majorBidi" w:hAnsiTheme="majorBidi" w:cstheme="majorBidi"/>
          <w:sz w:val="28"/>
          <w:szCs w:val="28"/>
        </w:rPr>
        <w:t xml:space="preserve">, S.R.D. (2024) ‘Exploring Students’ Perception of Quizizz as a Learning Media in Higher Education’, </w:t>
      </w:r>
      <w:r w:rsidRPr="008631D1">
        <w:rPr>
          <w:rFonts w:asciiTheme="majorBidi" w:hAnsiTheme="majorBidi" w:cstheme="majorBidi"/>
          <w:i/>
          <w:iCs/>
          <w:sz w:val="28"/>
          <w:szCs w:val="28"/>
        </w:rPr>
        <w:t>Canadian journal of learning and technology</w:t>
      </w:r>
      <w:r w:rsidRPr="008631D1">
        <w:rPr>
          <w:rFonts w:asciiTheme="majorBidi" w:hAnsiTheme="majorBidi" w:cstheme="majorBidi"/>
          <w:sz w:val="28"/>
          <w:szCs w:val="28"/>
        </w:rPr>
        <w:t xml:space="preserve">, 49(3), pp. 1–24. Available at: </w:t>
      </w:r>
      <w:hyperlink r:id="rId44" w:history="1">
        <w:r w:rsidRPr="008631D1">
          <w:rPr>
            <w:rStyle w:val="Hyperlink"/>
            <w:rFonts w:asciiTheme="majorBidi" w:hAnsiTheme="majorBidi" w:cstheme="majorBidi"/>
            <w:sz w:val="28"/>
            <w:szCs w:val="28"/>
          </w:rPr>
          <w:t>https://doi.org/10.21432/cjlt28449</w:t>
        </w:r>
      </w:hyperlink>
      <w:r w:rsidRPr="008631D1">
        <w:rPr>
          <w:rFonts w:asciiTheme="majorBidi" w:hAnsiTheme="majorBidi" w:cstheme="majorBidi"/>
          <w:sz w:val="28"/>
          <w:szCs w:val="28"/>
        </w:rPr>
        <w:t>.</w:t>
      </w:r>
    </w:p>
    <w:p w14:paraId="025F8B29" w14:textId="77777777" w:rsidR="008631D1" w:rsidRPr="008631D1" w:rsidRDefault="008631D1" w:rsidP="008631D1">
      <w:pPr>
        <w:spacing w:line="360" w:lineRule="auto"/>
        <w:jc w:val="both"/>
        <w:rPr>
          <w:rFonts w:asciiTheme="majorBidi" w:hAnsiTheme="majorBidi" w:cstheme="majorBidi"/>
          <w:sz w:val="28"/>
          <w:szCs w:val="28"/>
        </w:rPr>
      </w:pPr>
    </w:p>
    <w:p w14:paraId="30A5011D" w14:textId="726F6157"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Smith </w:t>
      </w:r>
      <w:proofErr w:type="spellStart"/>
      <w:r w:rsidRPr="008631D1">
        <w:rPr>
          <w:rFonts w:asciiTheme="majorBidi" w:hAnsiTheme="majorBidi" w:cstheme="majorBidi"/>
          <w:sz w:val="28"/>
          <w:szCs w:val="28"/>
        </w:rPr>
        <w:t>Sockbeson</w:t>
      </w:r>
      <w:proofErr w:type="spellEnd"/>
      <w:r w:rsidRPr="008631D1">
        <w:rPr>
          <w:rFonts w:asciiTheme="majorBidi" w:hAnsiTheme="majorBidi" w:cstheme="majorBidi"/>
          <w:sz w:val="28"/>
          <w:szCs w:val="28"/>
        </w:rPr>
        <w:t>, C.E., 2024. Using Quizizz™ in the management classroom. </w:t>
      </w:r>
      <w:r w:rsidRPr="008631D1">
        <w:rPr>
          <w:rFonts w:asciiTheme="majorBidi" w:hAnsiTheme="majorBidi" w:cstheme="majorBidi"/>
          <w:i/>
          <w:iCs/>
          <w:sz w:val="28"/>
          <w:szCs w:val="28"/>
        </w:rPr>
        <w:t>Management Teaching Review</w:t>
      </w:r>
      <w:r w:rsidRPr="008631D1">
        <w:rPr>
          <w:rFonts w:asciiTheme="majorBidi" w:hAnsiTheme="majorBidi" w:cstheme="majorBidi"/>
          <w:sz w:val="28"/>
          <w:szCs w:val="28"/>
        </w:rPr>
        <w:t>, </w:t>
      </w:r>
      <w:r w:rsidRPr="008631D1">
        <w:rPr>
          <w:rFonts w:asciiTheme="majorBidi" w:hAnsiTheme="majorBidi" w:cstheme="majorBidi"/>
          <w:i/>
          <w:iCs/>
          <w:sz w:val="28"/>
          <w:szCs w:val="28"/>
        </w:rPr>
        <w:t>9</w:t>
      </w:r>
      <w:r w:rsidRPr="008631D1">
        <w:rPr>
          <w:rFonts w:asciiTheme="majorBidi" w:hAnsiTheme="majorBidi" w:cstheme="majorBidi"/>
          <w:sz w:val="28"/>
          <w:szCs w:val="28"/>
        </w:rPr>
        <w:t>(1), pp.82-97.</w:t>
      </w:r>
    </w:p>
    <w:p w14:paraId="45288BA1"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Tan, K.H., Chan, P.P. and Mohd Said, N.E., 2021. Higher education students’ online instruction perceptions: A quality virtual learning environment. </w:t>
      </w:r>
      <w:r w:rsidRPr="008631D1">
        <w:rPr>
          <w:rFonts w:asciiTheme="majorBidi" w:hAnsiTheme="majorBidi" w:cstheme="majorBidi"/>
          <w:i/>
          <w:iCs/>
          <w:sz w:val="28"/>
          <w:szCs w:val="28"/>
        </w:rPr>
        <w:t>Sustainability</w:t>
      </w:r>
      <w:r w:rsidRPr="008631D1">
        <w:rPr>
          <w:rFonts w:asciiTheme="majorBidi" w:hAnsiTheme="majorBidi" w:cstheme="majorBidi"/>
          <w:sz w:val="28"/>
          <w:szCs w:val="28"/>
        </w:rPr>
        <w:t>, </w:t>
      </w:r>
      <w:r w:rsidRPr="008631D1">
        <w:rPr>
          <w:rFonts w:asciiTheme="majorBidi" w:hAnsiTheme="majorBidi" w:cstheme="majorBidi"/>
          <w:i/>
          <w:iCs/>
          <w:sz w:val="28"/>
          <w:szCs w:val="28"/>
        </w:rPr>
        <w:t>13</w:t>
      </w:r>
      <w:r w:rsidRPr="008631D1">
        <w:rPr>
          <w:rFonts w:asciiTheme="majorBidi" w:hAnsiTheme="majorBidi" w:cstheme="majorBidi"/>
          <w:sz w:val="28"/>
          <w:szCs w:val="28"/>
        </w:rPr>
        <w:t xml:space="preserve">(19), p.10840. </w:t>
      </w:r>
    </w:p>
    <w:p w14:paraId="3F816E03"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Tang, C., Mao, S., Naumann, S.E. and Xing, Z., 2022. Improving student creativity through digital technology products: A literature review. </w:t>
      </w:r>
      <w:r w:rsidRPr="008631D1">
        <w:rPr>
          <w:rFonts w:asciiTheme="majorBidi" w:hAnsiTheme="majorBidi" w:cstheme="majorBidi"/>
          <w:i/>
          <w:iCs/>
          <w:sz w:val="28"/>
          <w:szCs w:val="28"/>
        </w:rPr>
        <w:t>Thinking Skills and Creativity</w:t>
      </w:r>
      <w:r w:rsidRPr="008631D1">
        <w:rPr>
          <w:rFonts w:asciiTheme="majorBidi" w:hAnsiTheme="majorBidi" w:cstheme="majorBidi"/>
          <w:sz w:val="28"/>
          <w:szCs w:val="28"/>
        </w:rPr>
        <w:t>, </w:t>
      </w:r>
      <w:r w:rsidRPr="008631D1">
        <w:rPr>
          <w:rFonts w:asciiTheme="majorBidi" w:hAnsiTheme="majorBidi" w:cstheme="majorBidi"/>
          <w:i/>
          <w:iCs/>
          <w:sz w:val="28"/>
          <w:szCs w:val="28"/>
        </w:rPr>
        <w:t>44</w:t>
      </w:r>
      <w:r w:rsidRPr="008631D1">
        <w:rPr>
          <w:rFonts w:asciiTheme="majorBidi" w:hAnsiTheme="majorBidi" w:cstheme="majorBidi"/>
          <w:sz w:val="28"/>
          <w:szCs w:val="28"/>
        </w:rPr>
        <w:t>, p.101032.</w:t>
      </w:r>
    </w:p>
    <w:p w14:paraId="5C7A1F8E" w14:textId="1D474C35" w:rsid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Thiessen, J., 2014. Learner-Learner Interaction in Self-Paced Study at a Distance: Perceptions and Practice in Multiple Cases. </w:t>
      </w:r>
    </w:p>
    <w:p w14:paraId="41E3F1D8" w14:textId="3EC91852" w:rsidR="00854398" w:rsidRPr="008631D1" w:rsidRDefault="00854398" w:rsidP="00854398">
      <w:pPr>
        <w:spacing w:line="360" w:lineRule="auto"/>
        <w:jc w:val="both"/>
        <w:rPr>
          <w:rFonts w:asciiTheme="majorBidi" w:hAnsiTheme="majorBidi" w:cstheme="majorBidi"/>
          <w:sz w:val="28"/>
          <w:szCs w:val="28"/>
        </w:rPr>
      </w:pPr>
      <w:r w:rsidRPr="00854398">
        <w:rPr>
          <w:rFonts w:asciiTheme="majorBidi" w:hAnsiTheme="majorBidi" w:cstheme="majorBidi"/>
          <w:sz w:val="28"/>
          <w:szCs w:val="28"/>
        </w:rPr>
        <w:lastRenderedPageBreak/>
        <w:t xml:space="preserve">UNESCO. (2023). </w:t>
      </w:r>
      <w:r w:rsidRPr="00854398">
        <w:rPr>
          <w:rFonts w:asciiTheme="majorBidi" w:hAnsiTheme="majorBidi" w:cstheme="majorBidi"/>
          <w:i/>
          <w:iCs/>
          <w:sz w:val="28"/>
          <w:szCs w:val="28"/>
        </w:rPr>
        <w:t>Technology in education: A tool on whose terms?</w:t>
      </w:r>
      <w:r w:rsidRPr="00854398">
        <w:rPr>
          <w:rFonts w:asciiTheme="majorBidi" w:hAnsiTheme="majorBidi" w:cstheme="majorBidi"/>
          <w:sz w:val="28"/>
          <w:szCs w:val="28"/>
        </w:rPr>
        <w:t xml:space="preserve"> Global Education Monitoring Report. UNESCO. Available at: </w:t>
      </w:r>
      <w:hyperlink r:id="rId45" w:tgtFrame="_new" w:history="1">
        <w:r w:rsidRPr="00854398">
          <w:rPr>
            <w:rStyle w:val="Hyperlink"/>
            <w:rFonts w:asciiTheme="majorBidi" w:hAnsiTheme="majorBidi" w:cstheme="majorBidi"/>
            <w:sz w:val="28"/>
            <w:szCs w:val="28"/>
          </w:rPr>
          <w:t>https://gem-report-2023.unesco.org/technology-in-education</w:t>
        </w:r>
      </w:hyperlink>
      <w:r w:rsidRPr="00854398">
        <w:rPr>
          <w:rFonts w:asciiTheme="majorBidi" w:hAnsiTheme="majorBidi" w:cstheme="majorBidi"/>
          <w:sz w:val="28"/>
          <w:szCs w:val="28"/>
        </w:rPr>
        <w:t xml:space="preserve"> [Accessed </w:t>
      </w:r>
      <w:r>
        <w:rPr>
          <w:rFonts w:asciiTheme="majorBidi" w:hAnsiTheme="majorBidi" w:cstheme="majorBidi"/>
          <w:sz w:val="28"/>
          <w:szCs w:val="28"/>
        </w:rPr>
        <w:t>29</w:t>
      </w:r>
      <w:r w:rsidRPr="00854398">
        <w:rPr>
          <w:rFonts w:asciiTheme="majorBidi" w:hAnsiTheme="majorBidi" w:cstheme="majorBidi"/>
          <w:sz w:val="28"/>
          <w:szCs w:val="28"/>
        </w:rPr>
        <w:t xml:space="preserve"> </w:t>
      </w:r>
      <w:r w:rsidR="00CA6CE1">
        <w:rPr>
          <w:rFonts w:asciiTheme="majorBidi" w:hAnsiTheme="majorBidi" w:cstheme="majorBidi"/>
          <w:sz w:val="28"/>
          <w:szCs w:val="28"/>
        </w:rPr>
        <w:t>Jan</w:t>
      </w:r>
      <w:r w:rsidRPr="00854398">
        <w:rPr>
          <w:rFonts w:asciiTheme="majorBidi" w:hAnsiTheme="majorBidi" w:cstheme="majorBidi"/>
          <w:sz w:val="28"/>
          <w:szCs w:val="28"/>
        </w:rPr>
        <w:t>. 2025].</w:t>
      </w:r>
    </w:p>
    <w:p w14:paraId="541980E6"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University of Wales Trinity Saint David (UWTSD), 2018. </w:t>
      </w:r>
      <w:r w:rsidRPr="008631D1">
        <w:rPr>
          <w:rFonts w:asciiTheme="majorBidi" w:hAnsiTheme="majorBidi" w:cstheme="majorBidi"/>
          <w:i/>
          <w:iCs/>
          <w:sz w:val="28"/>
          <w:szCs w:val="28"/>
        </w:rPr>
        <w:t>Data Protection.</w:t>
      </w:r>
      <w:r w:rsidRPr="008631D1">
        <w:rPr>
          <w:rFonts w:asciiTheme="majorBidi" w:hAnsiTheme="majorBidi" w:cstheme="majorBidi"/>
          <w:sz w:val="28"/>
          <w:szCs w:val="28"/>
        </w:rPr>
        <w:t xml:space="preserve"> [online] Available at: </w:t>
      </w:r>
      <w:hyperlink r:id="rId46" w:history="1">
        <w:r w:rsidRPr="008631D1">
          <w:rPr>
            <w:rStyle w:val="Hyperlink"/>
            <w:rFonts w:asciiTheme="majorBidi" w:hAnsiTheme="majorBidi" w:cstheme="majorBidi"/>
            <w:sz w:val="28"/>
            <w:szCs w:val="28"/>
          </w:rPr>
          <w:t>https://www.uwtsd.ac.uk/about/governance-and-management/corporate-governance/data-protection</w:t>
        </w:r>
      </w:hyperlink>
      <w:r w:rsidRPr="008631D1">
        <w:rPr>
          <w:rFonts w:asciiTheme="majorBidi" w:hAnsiTheme="majorBidi" w:cstheme="majorBidi"/>
          <w:sz w:val="28"/>
          <w:szCs w:val="28"/>
        </w:rPr>
        <w:t xml:space="preserve"> (Accessed 4 February 2025).</w:t>
      </w:r>
    </w:p>
    <w:p w14:paraId="7172CA1F"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University of Wales Trinity Saint David (UWTSD), 2021. </w:t>
      </w:r>
      <w:r w:rsidRPr="008631D1">
        <w:rPr>
          <w:rFonts w:asciiTheme="majorBidi" w:hAnsiTheme="majorBidi" w:cstheme="majorBidi"/>
          <w:i/>
          <w:iCs/>
          <w:sz w:val="28"/>
          <w:szCs w:val="28"/>
        </w:rPr>
        <w:t>UWTSD Digital Strategy 2021-23 and 2024-26</w:t>
      </w:r>
      <w:r w:rsidRPr="008631D1">
        <w:rPr>
          <w:rFonts w:asciiTheme="majorBidi" w:hAnsiTheme="majorBidi" w:cstheme="majorBidi"/>
          <w:sz w:val="28"/>
          <w:szCs w:val="28"/>
        </w:rPr>
        <w:t xml:space="preserve">. Available at: </w:t>
      </w:r>
      <w:hyperlink r:id="rId47" w:tgtFrame="_new" w:history="1">
        <w:r w:rsidRPr="008631D1">
          <w:rPr>
            <w:rStyle w:val="Hyperlink"/>
            <w:rFonts w:asciiTheme="majorBidi" w:hAnsiTheme="majorBidi" w:cstheme="majorBidi"/>
            <w:sz w:val="28"/>
            <w:szCs w:val="28"/>
          </w:rPr>
          <w:t>https://digitalstrategy.uwtsd.ac.uk/</w:t>
        </w:r>
      </w:hyperlink>
      <w:r w:rsidRPr="008631D1">
        <w:rPr>
          <w:rFonts w:asciiTheme="majorBidi" w:hAnsiTheme="majorBidi" w:cstheme="majorBidi"/>
          <w:sz w:val="28"/>
          <w:szCs w:val="28"/>
        </w:rPr>
        <w:t xml:space="preserve"> (Accessed 4 Feb. 2025).</w:t>
      </w:r>
    </w:p>
    <w:p w14:paraId="183F66DC" w14:textId="0047C1DF"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University of Wales Trinity Saint David (2022) </w:t>
      </w:r>
      <w:r w:rsidRPr="008631D1">
        <w:rPr>
          <w:rFonts w:asciiTheme="majorBidi" w:hAnsiTheme="majorBidi" w:cstheme="majorBidi"/>
          <w:i/>
          <w:iCs/>
          <w:sz w:val="28"/>
          <w:szCs w:val="28"/>
        </w:rPr>
        <w:t>Research Ethics &amp; Integrity Code of Practice</w:t>
      </w:r>
      <w:r w:rsidRPr="008631D1">
        <w:rPr>
          <w:rFonts w:asciiTheme="majorBidi" w:hAnsiTheme="majorBidi" w:cstheme="majorBidi"/>
          <w:sz w:val="28"/>
          <w:szCs w:val="28"/>
        </w:rPr>
        <w:t xml:space="preserve">. Available at: </w:t>
      </w:r>
      <w:hyperlink r:id="rId48" w:tgtFrame="_new" w:history="1">
        <w:r w:rsidRPr="008631D1">
          <w:rPr>
            <w:rStyle w:val="Hyperlink"/>
            <w:rFonts w:asciiTheme="majorBidi" w:hAnsiTheme="majorBidi" w:cstheme="majorBidi"/>
            <w:sz w:val="28"/>
            <w:szCs w:val="28"/>
          </w:rPr>
          <w:t>https://www.uwtsd.ac.uk/research/research-integrity-and-ethics</w:t>
        </w:r>
      </w:hyperlink>
      <w:r w:rsidRPr="008631D1">
        <w:rPr>
          <w:rFonts w:asciiTheme="majorBidi" w:hAnsiTheme="majorBidi" w:cstheme="majorBidi"/>
          <w:sz w:val="28"/>
          <w:szCs w:val="28"/>
        </w:rPr>
        <w:t xml:space="preserve"> (Accessed: 9 February 2025).</w:t>
      </w:r>
    </w:p>
    <w:p w14:paraId="5359B6C6"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Vermare</w:t>
      </w:r>
      <w:proofErr w:type="spellEnd"/>
      <w:r w:rsidRPr="008631D1">
        <w:rPr>
          <w:rFonts w:asciiTheme="majorBidi" w:hAnsiTheme="majorBidi" w:cstheme="majorBidi"/>
          <w:sz w:val="28"/>
          <w:szCs w:val="28"/>
        </w:rPr>
        <w:t>, E.G., 2023. </w:t>
      </w:r>
      <w:r w:rsidRPr="008631D1">
        <w:rPr>
          <w:rFonts w:asciiTheme="majorBidi" w:hAnsiTheme="majorBidi" w:cstheme="majorBidi"/>
          <w:i/>
          <w:iCs/>
          <w:sz w:val="28"/>
          <w:szCs w:val="28"/>
        </w:rPr>
        <w:t>Student-Centred Blended Learning in a Flipped Classroom for a Pre-University Masterclass</w:t>
      </w:r>
      <w:r w:rsidRPr="008631D1">
        <w:rPr>
          <w:rFonts w:asciiTheme="majorBidi" w:hAnsiTheme="majorBidi" w:cstheme="majorBidi"/>
          <w:sz w:val="28"/>
          <w:szCs w:val="28"/>
        </w:rPr>
        <w:t> (</w:t>
      </w:r>
      <w:proofErr w:type="gramStart"/>
      <w:r w:rsidRPr="008631D1">
        <w:rPr>
          <w:rFonts w:asciiTheme="majorBidi" w:hAnsiTheme="majorBidi" w:cstheme="majorBidi"/>
          <w:sz w:val="28"/>
          <w:szCs w:val="28"/>
        </w:rPr>
        <w:t>Master's</w:t>
      </w:r>
      <w:proofErr w:type="gramEnd"/>
      <w:r w:rsidRPr="008631D1">
        <w:rPr>
          <w:rFonts w:asciiTheme="majorBidi" w:hAnsiTheme="majorBidi" w:cstheme="majorBidi"/>
          <w:sz w:val="28"/>
          <w:szCs w:val="28"/>
        </w:rPr>
        <w:t xml:space="preserve"> thesis, University of Twente).</w:t>
      </w:r>
    </w:p>
    <w:p w14:paraId="3368937F" w14:textId="1DAE8087"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Vygotsky, L.S. and Cole, M., 1978. </w:t>
      </w:r>
      <w:r w:rsidRPr="008631D1">
        <w:rPr>
          <w:rFonts w:asciiTheme="majorBidi" w:hAnsiTheme="majorBidi" w:cstheme="majorBidi"/>
          <w:i/>
          <w:iCs/>
          <w:sz w:val="28"/>
          <w:szCs w:val="28"/>
        </w:rPr>
        <w:t>Mind in society: Development of higher psychological processes.</w:t>
      </w:r>
      <w:r w:rsidRPr="008631D1">
        <w:rPr>
          <w:rFonts w:asciiTheme="majorBidi" w:hAnsiTheme="majorBidi" w:cstheme="majorBidi"/>
          <w:sz w:val="28"/>
          <w:szCs w:val="28"/>
        </w:rPr>
        <w:t xml:space="preserve"> Cambridge, MA: Harvard University Press.</w:t>
      </w:r>
    </w:p>
    <w:p w14:paraId="4DEF430E"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Warschauer, M. (2004). </w:t>
      </w:r>
      <w:r w:rsidRPr="008631D1">
        <w:rPr>
          <w:rFonts w:asciiTheme="majorBidi" w:hAnsiTheme="majorBidi" w:cstheme="majorBidi"/>
          <w:i/>
          <w:iCs/>
          <w:sz w:val="28"/>
          <w:szCs w:val="28"/>
        </w:rPr>
        <w:t>Technology and Social Inclusion: Rethinking the Digital Divide.</w:t>
      </w:r>
      <w:r w:rsidRPr="008631D1">
        <w:rPr>
          <w:rFonts w:asciiTheme="majorBidi" w:hAnsiTheme="majorBidi" w:cstheme="majorBidi"/>
          <w:sz w:val="28"/>
          <w:szCs w:val="28"/>
        </w:rPr>
        <w:t xml:space="preserve"> Cambridge: The MIT Press. Available at: </w:t>
      </w:r>
      <w:hyperlink r:id="rId49" w:tgtFrame="_new" w:history="1">
        <w:r w:rsidRPr="008631D1">
          <w:rPr>
            <w:rStyle w:val="Hyperlink"/>
            <w:rFonts w:asciiTheme="majorBidi" w:hAnsiTheme="majorBidi" w:cstheme="majorBidi"/>
            <w:sz w:val="28"/>
            <w:szCs w:val="28"/>
          </w:rPr>
          <w:t>https://doi.org/10.7551/mitpress/6699.001.0001</w:t>
        </w:r>
      </w:hyperlink>
      <w:r w:rsidRPr="008631D1">
        <w:rPr>
          <w:rFonts w:asciiTheme="majorBidi" w:hAnsiTheme="majorBidi" w:cstheme="majorBidi"/>
          <w:sz w:val="28"/>
          <w:szCs w:val="28"/>
        </w:rPr>
        <w:t>.</w:t>
      </w:r>
    </w:p>
    <w:p w14:paraId="7C60BDCC" w14:textId="7C8F8A0B"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Wang, B. and Li, P.P., 2024. Digital creativity in STEM education: the impact of digital tools and pedagogical learning models on the students’ creative thinking skills development. </w:t>
      </w:r>
      <w:r w:rsidRPr="008631D1">
        <w:rPr>
          <w:rFonts w:asciiTheme="majorBidi" w:hAnsiTheme="majorBidi" w:cstheme="majorBidi"/>
          <w:i/>
          <w:iCs/>
          <w:sz w:val="28"/>
          <w:szCs w:val="28"/>
        </w:rPr>
        <w:t>Interactive Learning Environments</w:t>
      </w:r>
      <w:r w:rsidRPr="008631D1">
        <w:rPr>
          <w:rFonts w:asciiTheme="majorBidi" w:hAnsiTheme="majorBidi" w:cstheme="majorBidi"/>
          <w:sz w:val="28"/>
          <w:szCs w:val="28"/>
        </w:rPr>
        <w:t>, </w:t>
      </w:r>
      <w:r w:rsidRPr="008631D1">
        <w:rPr>
          <w:rFonts w:asciiTheme="majorBidi" w:hAnsiTheme="majorBidi" w:cstheme="majorBidi"/>
          <w:i/>
          <w:iCs/>
          <w:sz w:val="28"/>
          <w:szCs w:val="28"/>
        </w:rPr>
        <w:t>32</w:t>
      </w:r>
      <w:r w:rsidRPr="008631D1">
        <w:rPr>
          <w:rFonts w:asciiTheme="majorBidi" w:hAnsiTheme="majorBidi" w:cstheme="majorBidi"/>
          <w:sz w:val="28"/>
          <w:szCs w:val="28"/>
        </w:rPr>
        <w:t xml:space="preserve">(6), pp.2633-2646. </w:t>
      </w:r>
    </w:p>
    <w:p w14:paraId="265E389E" w14:textId="77777777" w:rsidR="008631D1" w:rsidRPr="008631D1" w:rsidRDefault="008631D1" w:rsidP="008631D1">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t>Williamson, B. and Hogan, A., 2020. Commercialisation and privatisation in/of education in the context of Covid-19.</w:t>
      </w:r>
    </w:p>
    <w:p w14:paraId="4ED606C1" w14:textId="550C2A61" w:rsidR="008631D1" w:rsidRPr="008631D1" w:rsidRDefault="008631D1" w:rsidP="002D15F3">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Wood, J., 2021. A dialogic technology-mediated model of feedback uptake and literacy. </w:t>
      </w:r>
      <w:r w:rsidRPr="008631D1">
        <w:rPr>
          <w:rFonts w:asciiTheme="majorBidi" w:hAnsiTheme="majorBidi" w:cstheme="majorBidi"/>
          <w:i/>
          <w:iCs/>
          <w:sz w:val="28"/>
          <w:szCs w:val="28"/>
        </w:rPr>
        <w:t>Assessment &amp; Evaluation in Higher Education</w:t>
      </w:r>
      <w:r w:rsidRPr="008631D1">
        <w:rPr>
          <w:rFonts w:asciiTheme="majorBidi" w:hAnsiTheme="majorBidi" w:cstheme="majorBidi"/>
          <w:sz w:val="28"/>
          <w:szCs w:val="28"/>
        </w:rPr>
        <w:t>, </w:t>
      </w:r>
      <w:r w:rsidRPr="008631D1">
        <w:rPr>
          <w:rFonts w:asciiTheme="majorBidi" w:hAnsiTheme="majorBidi" w:cstheme="majorBidi"/>
          <w:i/>
          <w:iCs/>
          <w:sz w:val="28"/>
          <w:szCs w:val="28"/>
        </w:rPr>
        <w:t>46</w:t>
      </w:r>
      <w:r w:rsidRPr="008631D1">
        <w:rPr>
          <w:rFonts w:asciiTheme="majorBidi" w:hAnsiTheme="majorBidi" w:cstheme="majorBidi"/>
          <w:sz w:val="28"/>
          <w:szCs w:val="28"/>
        </w:rPr>
        <w:t>(8), pp.1173-1190.</w:t>
      </w:r>
    </w:p>
    <w:p w14:paraId="0EC70CCF" w14:textId="6548B491" w:rsidR="008631D1" w:rsidRPr="008631D1" w:rsidRDefault="008631D1" w:rsidP="002D15F3">
      <w:pPr>
        <w:spacing w:line="360" w:lineRule="auto"/>
        <w:jc w:val="both"/>
        <w:rPr>
          <w:rFonts w:asciiTheme="majorBidi" w:hAnsiTheme="majorBidi" w:cstheme="majorBidi"/>
          <w:b/>
          <w:bCs/>
          <w:sz w:val="28"/>
          <w:szCs w:val="28"/>
        </w:rPr>
      </w:pPr>
      <w:r w:rsidRPr="008631D1">
        <w:rPr>
          <w:rFonts w:asciiTheme="majorBidi" w:hAnsiTheme="majorBidi" w:cstheme="majorBidi"/>
          <w:sz w:val="28"/>
          <w:szCs w:val="28"/>
        </w:rPr>
        <w:lastRenderedPageBreak/>
        <w:t>Yue, M., Jong, M.S.Y. and Ng, D.T.K., 2024. Understanding K–12 teachers’ technological pedagogical content knowledge readiness and attitudes toward artificial intelligence education. </w:t>
      </w:r>
      <w:r w:rsidRPr="008631D1">
        <w:rPr>
          <w:rFonts w:asciiTheme="majorBidi" w:hAnsiTheme="majorBidi" w:cstheme="majorBidi"/>
          <w:i/>
          <w:iCs/>
          <w:sz w:val="28"/>
          <w:szCs w:val="28"/>
        </w:rPr>
        <w:t>Education and Information Technologies</w:t>
      </w:r>
      <w:r w:rsidRPr="008631D1">
        <w:rPr>
          <w:rFonts w:asciiTheme="majorBidi" w:hAnsiTheme="majorBidi" w:cstheme="majorBidi"/>
          <w:sz w:val="28"/>
          <w:szCs w:val="28"/>
        </w:rPr>
        <w:t>, pp.1-32.</w:t>
      </w:r>
    </w:p>
    <w:p w14:paraId="05431068"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Zainuddin, Z., </w:t>
      </w:r>
      <w:proofErr w:type="spellStart"/>
      <w:r w:rsidRPr="008631D1">
        <w:rPr>
          <w:rFonts w:asciiTheme="majorBidi" w:hAnsiTheme="majorBidi" w:cstheme="majorBidi"/>
          <w:sz w:val="28"/>
          <w:szCs w:val="28"/>
        </w:rPr>
        <w:t>Shujahat</w:t>
      </w:r>
      <w:proofErr w:type="spellEnd"/>
      <w:r w:rsidRPr="008631D1">
        <w:rPr>
          <w:rFonts w:asciiTheme="majorBidi" w:hAnsiTheme="majorBidi" w:cstheme="majorBidi"/>
          <w:sz w:val="28"/>
          <w:szCs w:val="28"/>
        </w:rPr>
        <w:t>, M., Haruna, H. and Chu, S.K.W., 2020. The role of gamified e-quizzes on student learning and engagement: An interactive gamification solution for a formative assessment system. </w:t>
      </w:r>
      <w:r w:rsidRPr="008631D1">
        <w:rPr>
          <w:rFonts w:asciiTheme="majorBidi" w:hAnsiTheme="majorBidi" w:cstheme="majorBidi"/>
          <w:i/>
          <w:iCs/>
          <w:sz w:val="28"/>
          <w:szCs w:val="28"/>
        </w:rPr>
        <w:t>Computers &amp; education</w:t>
      </w:r>
      <w:r w:rsidRPr="008631D1">
        <w:rPr>
          <w:rFonts w:asciiTheme="majorBidi" w:hAnsiTheme="majorBidi" w:cstheme="majorBidi"/>
          <w:sz w:val="28"/>
          <w:szCs w:val="28"/>
        </w:rPr>
        <w:t>, </w:t>
      </w:r>
      <w:r w:rsidRPr="008631D1">
        <w:rPr>
          <w:rFonts w:asciiTheme="majorBidi" w:hAnsiTheme="majorBidi" w:cstheme="majorBidi"/>
          <w:i/>
          <w:iCs/>
          <w:sz w:val="28"/>
          <w:szCs w:val="28"/>
        </w:rPr>
        <w:t>145</w:t>
      </w:r>
      <w:r w:rsidRPr="008631D1">
        <w:rPr>
          <w:rFonts w:asciiTheme="majorBidi" w:hAnsiTheme="majorBidi" w:cstheme="majorBidi"/>
          <w:sz w:val="28"/>
          <w:szCs w:val="28"/>
        </w:rPr>
        <w:t xml:space="preserve">, p.103729. </w:t>
      </w:r>
    </w:p>
    <w:p w14:paraId="433CEF6C" w14:textId="0AA9FA1E" w:rsidR="008631D1" w:rsidRPr="008631D1" w:rsidRDefault="008631D1" w:rsidP="00A70F96">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Zhao, Y., 2024. Incorporating ICT in EAP Classrooms: Boosting Student Engagement Through Quizizz. In </w:t>
      </w:r>
      <w:r w:rsidRPr="008631D1">
        <w:rPr>
          <w:rFonts w:asciiTheme="majorBidi" w:hAnsiTheme="majorBidi" w:cstheme="majorBidi"/>
          <w:i/>
          <w:iCs/>
          <w:sz w:val="28"/>
          <w:szCs w:val="28"/>
        </w:rPr>
        <w:t>English for Academic Purposes in the EMI Context in Asia: XJTLU Impact</w:t>
      </w:r>
      <w:r w:rsidRPr="008631D1">
        <w:rPr>
          <w:rFonts w:asciiTheme="majorBidi" w:hAnsiTheme="majorBidi" w:cstheme="majorBidi"/>
          <w:sz w:val="28"/>
          <w:szCs w:val="28"/>
        </w:rPr>
        <w:t xml:space="preserve"> (pp. 331-342). Cham: Springer Nature Switzerland. </w:t>
      </w:r>
    </w:p>
    <w:p w14:paraId="13B9D6E8" w14:textId="77777777" w:rsidR="008631D1" w:rsidRPr="008631D1" w:rsidRDefault="008631D1" w:rsidP="008631D1">
      <w:pPr>
        <w:spacing w:line="360" w:lineRule="auto"/>
        <w:jc w:val="both"/>
        <w:rPr>
          <w:rFonts w:asciiTheme="majorBidi" w:hAnsiTheme="majorBidi" w:cstheme="majorBidi"/>
          <w:sz w:val="28"/>
          <w:szCs w:val="28"/>
        </w:rPr>
      </w:pPr>
      <w:proofErr w:type="spellStart"/>
      <w:r w:rsidRPr="008631D1">
        <w:rPr>
          <w:rFonts w:asciiTheme="majorBidi" w:hAnsiTheme="majorBidi" w:cstheme="majorBidi"/>
          <w:sz w:val="28"/>
          <w:szCs w:val="28"/>
        </w:rPr>
        <w:t>Zohuri</w:t>
      </w:r>
      <w:proofErr w:type="spellEnd"/>
      <w:r w:rsidRPr="008631D1">
        <w:rPr>
          <w:rFonts w:asciiTheme="majorBidi" w:hAnsiTheme="majorBidi" w:cstheme="majorBidi"/>
          <w:sz w:val="28"/>
          <w:szCs w:val="28"/>
        </w:rPr>
        <w:t xml:space="preserve">, B. and </w:t>
      </w:r>
      <w:proofErr w:type="spellStart"/>
      <w:r w:rsidRPr="008631D1">
        <w:rPr>
          <w:rFonts w:asciiTheme="majorBidi" w:hAnsiTheme="majorBidi" w:cstheme="majorBidi"/>
          <w:sz w:val="28"/>
          <w:szCs w:val="28"/>
        </w:rPr>
        <w:t>Mossavar</w:t>
      </w:r>
      <w:proofErr w:type="spellEnd"/>
      <w:r w:rsidRPr="008631D1">
        <w:rPr>
          <w:rFonts w:asciiTheme="majorBidi" w:hAnsiTheme="majorBidi" w:cstheme="majorBidi"/>
          <w:sz w:val="28"/>
          <w:szCs w:val="28"/>
        </w:rPr>
        <w:t>-Rahmani, F., 2024. Revolutionizing education: The dynamic synergy of personalized learning and artificial intelligence. </w:t>
      </w:r>
      <w:r w:rsidRPr="008631D1">
        <w:rPr>
          <w:rFonts w:asciiTheme="majorBidi" w:hAnsiTheme="majorBidi" w:cstheme="majorBidi"/>
          <w:i/>
          <w:iCs/>
          <w:sz w:val="28"/>
          <w:szCs w:val="28"/>
        </w:rPr>
        <w:t>International Journal of Advanced Engineering and Management Research</w:t>
      </w:r>
      <w:r w:rsidRPr="008631D1">
        <w:rPr>
          <w:rFonts w:asciiTheme="majorBidi" w:hAnsiTheme="majorBidi" w:cstheme="majorBidi"/>
          <w:sz w:val="28"/>
          <w:szCs w:val="28"/>
        </w:rPr>
        <w:t>, </w:t>
      </w:r>
      <w:r w:rsidRPr="008631D1">
        <w:rPr>
          <w:rFonts w:asciiTheme="majorBidi" w:hAnsiTheme="majorBidi" w:cstheme="majorBidi"/>
          <w:i/>
          <w:iCs/>
          <w:sz w:val="28"/>
          <w:szCs w:val="28"/>
        </w:rPr>
        <w:t>9</w:t>
      </w:r>
      <w:r w:rsidRPr="008631D1">
        <w:rPr>
          <w:rFonts w:asciiTheme="majorBidi" w:hAnsiTheme="majorBidi" w:cstheme="majorBidi"/>
          <w:sz w:val="28"/>
          <w:szCs w:val="28"/>
        </w:rPr>
        <w:t xml:space="preserve">(1), pp.143-153. </w:t>
      </w:r>
    </w:p>
    <w:p w14:paraId="5B763F7F" w14:textId="77777777" w:rsidR="008631D1" w:rsidRPr="008631D1" w:rsidRDefault="008631D1" w:rsidP="008631D1">
      <w:pPr>
        <w:spacing w:line="360" w:lineRule="auto"/>
        <w:jc w:val="both"/>
        <w:rPr>
          <w:rFonts w:asciiTheme="majorBidi" w:hAnsiTheme="majorBidi" w:cstheme="majorBidi"/>
          <w:sz w:val="28"/>
          <w:szCs w:val="28"/>
        </w:rPr>
      </w:pPr>
      <w:r w:rsidRPr="008631D1">
        <w:rPr>
          <w:rFonts w:asciiTheme="majorBidi" w:hAnsiTheme="majorBidi" w:cstheme="majorBidi"/>
          <w:sz w:val="28"/>
          <w:szCs w:val="28"/>
        </w:rPr>
        <w:t xml:space="preserve">Zulkifli, M.S., Hisham, N.N.B. and Razak, N.A., 2022. ESL lecturers’ adaptation to the </w:t>
      </w:r>
      <w:proofErr w:type="gramStart"/>
      <w:r w:rsidRPr="008631D1">
        <w:rPr>
          <w:rFonts w:asciiTheme="majorBidi" w:hAnsiTheme="majorBidi" w:cstheme="majorBidi"/>
          <w:sz w:val="28"/>
          <w:szCs w:val="28"/>
        </w:rPr>
        <w:t>new-norm</w:t>
      </w:r>
      <w:proofErr w:type="gramEnd"/>
      <w:r w:rsidRPr="008631D1">
        <w:rPr>
          <w:rFonts w:asciiTheme="majorBidi" w:hAnsiTheme="majorBidi" w:cstheme="majorBidi"/>
          <w:sz w:val="28"/>
          <w:szCs w:val="28"/>
        </w:rPr>
        <w:t xml:space="preserve"> of online teaching in Malaysia. </w:t>
      </w:r>
      <w:r w:rsidRPr="008631D1">
        <w:rPr>
          <w:rFonts w:asciiTheme="majorBidi" w:hAnsiTheme="majorBidi" w:cstheme="majorBidi"/>
          <w:i/>
          <w:iCs/>
          <w:sz w:val="28"/>
          <w:szCs w:val="28"/>
        </w:rPr>
        <w:t>TESOL and Technology Studies</w:t>
      </w:r>
      <w:r w:rsidRPr="008631D1">
        <w:rPr>
          <w:rFonts w:asciiTheme="majorBidi" w:hAnsiTheme="majorBidi" w:cstheme="majorBidi"/>
          <w:sz w:val="28"/>
          <w:szCs w:val="28"/>
        </w:rPr>
        <w:t>, </w:t>
      </w:r>
      <w:r w:rsidRPr="008631D1">
        <w:rPr>
          <w:rFonts w:asciiTheme="majorBidi" w:hAnsiTheme="majorBidi" w:cstheme="majorBidi"/>
          <w:i/>
          <w:iCs/>
          <w:sz w:val="28"/>
          <w:szCs w:val="28"/>
        </w:rPr>
        <w:t>3</w:t>
      </w:r>
      <w:r w:rsidRPr="008631D1">
        <w:rPr>
          <w:rFonts w:asciiTheme="majorBidi" w:hAnsiTheme="majorBidi" w:cstheme="majorBidi"/>
          <w:sz w:val="28"/>
          <w:szCs w:val="28"/>
        </w:rPr>
        <w:t xml:space="preserve">(1), pp.15-23. </w:t>
      </w:r>
    </w:p>
    <w:p w14:paraId="79918E25" w14:textId="6E5B2889" w:rsidR="009765CB" w:rsidRPr="005A668D" w:rsidRDefault="009765CB" w:rsidP="003B2DA6">
      <w:pPr>
        <w:spacing w:line="360" w:lineRule="auto"/>
        <w:jc w:val="both"/>
        <w:rPr>
          <w:rFonts w:asciiTheme="majorBidi" w:hAnsiTheme="majorBidi" w:cstheme="majorBidi"/>
          <w:sz w:val="28"/>
          <w:szCs w:val="28"/>
        </w:rPr>
      </w:pPr>
    </w:p>
    <w:sectPr w:rsidR="009765CB" w:rsidRPr="005A668D">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9BC90" w14:textId="77777777" w:rsidR="0012040C" w:rsidRDefault="0012040C" w:rsidP="0012040C">
      <w:pPr>
        <w:spacing w:after="0" w:line="240" w:lineRule="auto"/>
      </w:pPr>
      <w:r>
        <w:separator/>
      </w:r>
    </w:p>
  </w:endnote>
  <w:endnote w:type="continuationSeparator" w:id="0">
    <w:p w14:paraId="10A36724" w14:textId="77777777" w:rsidR="0012040C" w:rsidRDefault="0012040C" w:rsidP="00120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9482508"/>
      <w:docPartObj>
        <w:docPartGallery w:val="Page Numbers (Bottom of Page)"/>
        <w:docPartUnique/>
      </w:docPartObj>
    </w:sdtPr>
    <w:sdtEndPr>
      <w:rPr>
        <w:noProof/>
      </w:rPr>
    </w:sdtEndPr>
    <w:sdtContent>
      <w:p w14:paraId="30216E71" w14:textId="34C3A31B" w:rsidR="00D621B6" w:rsidRDefault="00D621B6">
        <w:pPr>
          <w:pStyle w:val="Footer"/>
          <w:jc w:val="center"/>
        </w:pPr>
        <w:r>
          <w:rPr>
            <w:noProof/>
          </w:rPr>
          <mc:AlternateContent>
            <mc:Choice Requires="wps">
              <w:drawing>
                <wp:inline distT="0" distB="0" distL="0" distR="0" wp14:anchorId="6D10F93E" wp14:editId="1799B6F2">
                  <wp:extent cx="5467350" cy="45085"/>
                  <wp:effectExtent l="9525" t="9525" r="0" b="2540"/>
                  <wp:docPr id="206236743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0DBFABD"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D96B9DF" w14:textId="0C83BBAD" w:rsidR="00D621B6" w:rsidRDefault="00D62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C77AA" w14:textId="77777777" w:rsidR="0012040C" w:rsidRDefault="00120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F153C" w14:textId="77777777" w:rsidR="0012040C" w:rsidRDefault="0012040C" w:rsidP="0012040C">
      <w:pPr>
        <w:spacing w:after="0" w:line="240" w:lineRule="auto"/>
      </w:pPr>
      <w:r>
        <w:separator/>
      </w:r>
    </w:p>
  </w:footnote>
  <w:footnote w:type="continuationSeparator" w:id="0">
    <w:p w14:paraId="5BA8A4FE" w14:textId="77777777" w:rsidR="0012040C" w:rsidRDefault="0012040C" w:rsidP="00120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11786"/>
    <w:multiLevelType w:val="multilevel"/>
    <w:tmpl w:val="3FC2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929AF"/>
    <w:multiLevelType w:val="multilevel"/>
    <w:tmpl w:val="8C66A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E75ABE"/>
    <w:multiLevelType w:val="multilevel"/>
    <w:tmpl w:val="E580F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DC4B86"/>
    <w:multiLevelType w:val="multilevel"/>
    <w:tmpl w:val="405A1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944A5"/>
    <w:multiLevelType w:val="multilevel"/>
    <w:tmpl w:val="3D3E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631941"/>
    <w:multiLevelType w:val="multilevel"/>
    <w:tmpl w:val="0CF0B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6455B2"/>
    <w:multiLevelType w:val="multilevel"/>
    <w:tmpl w:val="CD721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195527"/>
    <w:multiLevelType w:val="multilevel"/>
    <w:tmpl w:val="14485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375487"/>
    <w:multiLevelType w:val="multilevel"/>
    <w:tmpl w:val="0C42C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066E27"/>
    <w:multiLevelType w:val="multilevel"/>
    <w:tmpl w:val="2552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F323CC"/>
    <w:multiLevelType w:val="multilevel"/>
    <w:tmpl w:val="E368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DF66C0"/>
    <w:multiLevelType w:val="multilevel"/>
    <w:tmpl w:val="6286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0C182F"/>
    <w:multiLevelType w:val="multilevel"/>
    <w:tmpl w:val="E9D41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A70F93"/>
    <w:multiLevelType w:val="multilevel"/>
    <w:tmpl w:val="3724F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9235965">
    <w:abstractNumId w:val="8"/>
  </w:num>
  <w:num w:numId="2" w16cid:durableId="1804928387">
    <w:abstractNumId w:val="2"/>
  </w:num>
  <w:num w:numId="3" w16cid:durableId="100882540">
    <w:abstractNumId w:val="6"/>
  </w:num>
  <w:num w:numId="4" w16cid:durableId="765928341">
    <w:abstractNumId w:val="13"/>
  </w:num>
  <w:num w:numId="5" w16cid:durableId="188954543">
    <w:abstractNumId w:val="7"/>
  </w:num>
  <w:num w:numId="6" w16cid:durableId="2097437499">
    <w:abstractNumId w:val="12"/>
  </w:num>
  <w:num w:numId="7" w16cid:durableId="1547176536">
    <w:abstractNumId w:val="4"/>
  </w:num>
  <w:num w:numId="8" w16cid:durableId="1602758261">
    <w:abstractNumId w:val="0"/>
  </w:num>
  <w:num w:numId="9" w16cid:durableId="814759439">
    <w:abstractNumId w:val="3"/>
  </w:num>
  <w:num w:numId="10" w16cid:durableId="809786098">
    <w:abstractNumId w:val="11"/>
  </w:num>
  <w:num w:numId="11" w16cid:durableId="1212762690">
    <w:abstractNumId w:val="5"/>
  </w:num>
  <w:num w:numId="12" w16cid:durableId="1271233092">
    <w:abstractNumId w:val="1"/>
  </w:num>
  <w:num w:numId="13" w16cid:durableId="274557941">
    <w:abstractNumId w:val="9"/>
  </w:num>
  <w:num w:numId="14" w16cid:durableId="9798444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495"/>
    <w:rsid w:val="000044F0"/>
    <w:rsid w:val="00036481"/>
    <w:rsid w:val="00045ABA"/>
    <w:rsid w:val="00047571"/>
    <w:rsid w:val="000477D8"/>
    <w:rsid w:val="00057F16"/>
    <w:rsid w:val="00062D50"/>
    <w:rsid w:val="00073033"/>
    <w:rsid w:val="000A1D55"/>
    <w:rsid w:val="000A5F4C"/>
    <w:rsid w:val="000A73BB"/>
    <w:rsid w:val="000B0330"/>
    <w:rsid w:val="000B54D9"/>
    <w:rsid w:val="000B7E1A"/>
    <w:rsid w:val="000D5326"/>
    <w:rsid w:val="000D5C69"/>
    <w:rsid w:val="000D7A4A"/>
    <w:rsid w:val="000E0045"/>
    <w:rsid w:val="000F2A2A"/>
    <w:rsid w:val="000F3F59"/>
    <w:rsid w:val="001202EE"/>
    <w:rsid w:val="0012040C"/>
    <w:rsid w:val="00123049"/>
    <w:rsid w:val="00123AF8"/>
    <w:rsid w:val="00137066"/>
    <w:rsid w:val="00157A04"/>
    <w:rsid w:val="00170A14"/>
    <w:rsid w:val="00173A7E"/>
    <w:rsid w:val="00182373"/>
    <w:rsid w:val="0018428E"/>
    <w:rsid w:val="00184D26"/>
    <w:rsid w:val="00190481"/>
    <w:rsid w:val="00190991"/>
    <w:rsid w:val="001911B0"/>
    <w:rsid w:val="00194EB2"/>
    <w:rsid w:val="001A22A8"/>
    <w:rsid w:val="001B1275"/>
    <w:rsid w:val="001E31F6"/>
    <w:rsid w:val="001E3885"/>
    <w:rsid w:val="00213465"/>
    <w:rsid w:val="00216020"/>
    <w:rsid w:val="00221949"/>
    <w:rsid w:val="00222B8A"/>
    <w:rsid w:val="00223E84"/>
    <w:rsid w:val="0023652D"/>
    <w:rsid w:val="0027431E"/>
    <w:rsid w:val="002921B9"/>
    <w:rsid w:val="002B341F"/>
    <w:rsid w:val="002B4441"/>
    <w:rsid w:val="002D15F3"/>
    <w:rsid w:val="002D2AB1"/>
    <w:rsid w:val="002D6058"/>
    <w:rsid w:val="002E110A"/>
    <w:rsid w:val="002E2173"/>
    <w:rsid w:val="00300F7A"/>
    <w:rsid w:val="00313A32"/>
    <w:rsid w:val="00324AA6"/>
    <w:rsid w:val="0035349B"/>
    <w:rsid w:val="00377835"/>
    <w:rsid w:val="0038051E"/>
    <w:rsid w:val="003839DC"/>
    <w:rsid w:val="003A30D2"/>
    <w:rsid w:val="003B1832"/>
    <w:rsid w:val="003B2DA6"/>
    <w:rsid w:val="003B4840"/>
    <w:rsid w:val="003B59AD"/>
    <w:rsid w:val="003C1640"/>
    <w:rsid w:val="003D7927"/>
    <w:rsid w:val="003F19EE"/>
    <w:rsid w:val="00413BD2"/>
    <w:rsid w:val="00420205"/>
    <w:rsid w:val="00426563"/>
    <w:rsid w:val="00442A87"/>
    <w:rsid w:val="00462180"/>
    <w:rsid w:val="00466163"/>
    <w:rsid w:val="004677FB"/>
    <w:rsid w:val="00483D9F"/>
    <w:rsid w:val="00495323"/>
    <w:rsid w:val="004959E9"/>
    <w:rsid w:val="00496FD8"/>
    <w:rsid w:val="004A4564"/>
    <w:rsid w:val="004A48EF"/>
    <w:rsid w:val="004A5120"/>
    <w:rsid w:val="004A628E"/>
    <w:rsid w:val="004A7760"/>
    <w:rsid w:val="004B0AF3"/>
    <w:rsid w:val="004B2E5C"/>
    <w:rsid w:val="004B44FC"/>
    <w:rsid w:val="004E7BAF"/>
    <w:rsid w:val="00514920"/>
    <w:rsid w:val="005340FE"/>
    <w:rsid w:val="0054462B"/>
    <w:rsid w:val="00551187"/>
    <w:rsid w:val="00553795"/>
    <w:rsid w:val="00587171"/>
    <w:rsid w:val="005961B7"/>
    <w:rsid w:val="005A5435"/>
    <w:rsid w:val="005A668D"/>
    <w:rsid w:val="005A7884"/>
    <w:rsid w:val="005B6026"/>
    <w:rsid w:val="005E2A2A"/>
    <w:rsid w:val="005F5AE1"/>
    <w:rsid w:val="005F745B"/>
    <w:rsid w:val="00600FB2"/>
    <w:rsid w:val="006129DB"/>
    <w:rsid w:val="006156EC"/>
    <w:rsid w:val="00634F33"/>
    <w:rsid w:val="0063522A"/>
    <w:rsid w:val="0063553A"/>
    <w:rsid w:val="00643656"/>
    <w:rsid w:val="00664E53"/>
    <w:rsid w:val="00673370"/>
    <w:rsid w:val="006809A6"/>
    <w:rsid w:val="006A5CC2"/>
    <w:rsid w:val="006B27F8"/>
    <w:rsid w:val="006D4CC4"/>
    <w:rsid w:val="006E3585"/>
    <w:rsid w:val="006F616D"/>
    <w:rsid w:val="0071140D"/>
    <w:rsid w:val="0074679A"/>
    <w:rsid w:val="00747FB7"/>
    <w:rsid w:val="00752728"/>
    <w:rsid w:val="007652A8"/>
    <w:rsid w:val="00767B46"/>
    <w:rsid w:val="0078528A"/>
    <w:rsid w:val="00787182"/>
    <w:rsid w:val="00793DB9"/>
    <w:rsid w:val="0079757D"/>
    <w:rsid w:val="007A110B"/>
    <w:rsid w:val="007A4245"/>
    <w:rsid w:val="007A5ACF"/>
    <w:rsid w:val="007D2B87"/>
    <w:rsid w:val="007D6633"/>
    <w:rsid w:val="007D717D"/>
    <w:rsid w:val="007E0043"/>
    <w:rsid w:val="007E50EC"/>
    <w:rsid w:val="008007C0"/>
    <w:rsid w:val="008206B9"/>
    <w:rsid w:val="00824E84"/>
    <w:rsid w:val="0083533A"/>
    <w:rsid w:val="00836441"/>
    <w:rsid w:val="00841FEB"/>
    <w:rsid w:val="008456CD"/>
    <w:rsid w:val="008457A3"/>
    <w:rsid w:val="00854398"/>
    <w:rsid w:val="00855E94"/>
    <w:rsid w:val="008631D1"/>
    <w:rsid w:val="008A6344"/>
    <w:rsid w:val="008B55B6"/>
    <w:rsid w:val="008C12CE"/>
    <w:rsid w:val="008C5036"/>
    <w:rsid w:val="008D7484"/>
    <w:rsid w:val="00900916"/>
    <w:rsid w:val="00901C1C"/>
    <w:rsid w:val="00904F02"/>
    <w:rsid w:val="00906676"/>
    <w:rsid w:val="00910881"/>
    <w:rsid w:val="0091215F"/>
    <w:rsid w:val="00921D02"/>
    <w:rsid w:val="00924FAB"/>
    <w:rsid w:val="009278CC"/>
    <w:rsid w:val="00941BCD"/>
    <w:rsid w:val="009458A2"/>
    <w:rsid w:val="00946A35"/>
    <w:rsid w:val="00960835"/>
    <w:rsid w:val="00961F63"/>
    <w:rsid w:val="00963E28"/>
    <w:rsid w:val="009765CB"/>
    <w:rsid w:val="009808A6"/>
    <w:rsid w:val="00991514"/>
    <w:rsid w:val="00992A92"/>
    <w:rsid w:val="009A1347"/>
    <w:rsid w:val="009B5CC4"/>
    <w:rsid w:val="009C2747"/>
    <w:rsid w:val="009E7F60"/>
    <w:rsid w:val="009F193C"/>
    <w:rsid w:val="00A0071B"/>
    <w:rsid w:val="00A0291D"/>
    <w:rsid w:val="00A23C65"/>
    <w:rsid w:val="00A31192"/>
    <w:rsid w:val="00A326A3"/>
    <w:rsid w:val="00A3730F"/>
    <w:rsid w:val="00A42926"/>
    <w:rsid w:val="00A51AFF"/>
    <w:rsid w:val="00A62AF9"/>
    <w:rsid w:val="00A70F96"/>
    <w:rsid w:val="00A936DB"/>
    <w:rsid w:val="00A975F2"/>
    <w:rsid w:val="00AA4F57"/>
    <w:rsid w:val="00AA7437"/>
    <w:rsid w:val="00AB0495"/>
    <w:rsid w:val="00AC5EC4"/>
    <w:rsid w:val="00AD29F2"/>
    <w:rsid w:val="00AE49DD"/>
    <w:rsid w:val="00AF4D39"/>
    <w:rsid w:val="00B34B49"/>
    <w:rsid w:val="00B408C1"/>
    <w:rsid w:val="00B4169B"/>
    <w:rsid w:val="00B6596C"/>
    <w:rsid w:val="00B754FA"/>
    <w:rsid w:val="00BA5570"/>
    <w:rsid w:val="00BB1712"/>
    <w:rsid w:val="00BB2BB2"/>
    <w:rsid w:val="00BB765D"/>
    <w:rsid w:val="00BC5202"/>
    <w:rsid w:val="00BC56C9"/>
    <w:rsid w:val="00BD66B6"/>
    <w:rsid w:val="00BE25F0"/>
    <w:rsid w:val="00BF1972"/>
    <w:rsid w:val="00C25C00"/>
    <w:rsid w:val="00C270E2"/>
    <w:rsid w:val="00C3526C"/>
    <w:rsid w:val="00C37543"/>
    <w:rsid w:val="00C37648"/>
    <w:rsid w:val="00C55A4C"/>
    <w:rsid w:val="00C61E5C"/>
    <w:rsid w:val="00C66DE9"/>
    <w:rsid w:val="00C807EA"/>
    <w:rsid w:val="00C94837"/>
    <w:rsid w:val="00C971ED"/>
    <w:rsid w:val="00CA6CE1"/>
    <w:rsid w:val="00CA79A6"/>
    <w:rsid w:val="00CF3AE7"/>
    <w:rsid w:val="00D036ED"/>
    <w:rsid w:val="00D063C0"/>
    <w:rsid w:val="00D361D2"/>
    <w:rsid w:val="00D53B49"/>
    <w:rsid w:val="00D56495"/>
    <w:rsid w:val="00D56E93"/>
    <w:rsid w:val="00D621B6"/>
    <w:rsid w:val="00D66BA2"/>
    <w:rsid w:val="00DA128E"/>
    <w:rsid w:val="00DA67A8"/>
    <w:rsid w:val="00DA7AFA"/>
    <w:rsid w:val="00DB2FF2"/>
    <w:rsid w:val="00DD7B18"/>
    <w:rsid w:val="00DE168A"/>
    <w:rsid w:val="00E021BB"/>
    <w:rsid w:val="00E022E0"/>
    <w:rsid w:val="00E1163B"/>
    <w:rsid w:val="00E270EC"/>
    <w:rsid w:val="00E650F0"/>
    <w:rsid w:val="00E82F22"/>
    <w:rsid w:val="00E833F2"/>
    <w:rsid w:val="00E87F75"/>
    <w:rsid w:val="00EE38D3"/>
    <w:rsid w:val="00EE3926"/>
    <w:rsid w:val="00EF5A4D"/>
    <w:rsid w:val="00F1472F"/>
    <w:rsid w:val="00F33039"/>
    <w:rsid w:val="00F42984"/>
    <w:rsid w:val="00F524C8"/>
    <w:rsid w:val="00F56907"/>
    <w:rsid w:val="00F62BA3"/>
    <w:rsid w:val="00F7094D"/>
    <w:rsid w:val="00F80C8F"/>
    <w:rsid w:val="00F86687"/>
    <w:rsid w:val="00FA30F5"/>
    <w:rsid w:val="00FB399A"/>
    <w:rsid w:val="00FC1E55"/>
    <w:rsid w:val="00FD1C57"/>
    <w:rsid w:val="00FD3D1C"/>
    <w:rsid w:val="00FE2AB5"/>
    <w:rsid w:val="00FE4B37"/>
    <w:rsid w:val="00FF3C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50460038"/>
  <w15:chartTrackingRefBased/>
  <w15:docId w15:val="{8601E0A2-46C8-413D-A2BD-0DA93572F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4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B04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B04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B04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04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04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4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4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4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4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B04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04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B04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04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04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4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4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495"/>
    <w:rPr>
      <w:rFonts w:eastAsiaTheme="majorEastAsia" w:cstheme="majorBidi"/>
      <w:color w:val="272727" w:themeColor="text1" w:themeTint="D8"/>
    </w:rPr>
  </w:style>
  <w:style w:type="paragraph" w:styleId="Title">
    <w:name w:val="Title"/>
    <w:basedOn w:val="Normal"/>
    <w:next w:val="Normal"/>
    <w:link w:val="TitleChar"/>
    <w:uiPriority w:val="10"/>
    <w:qFormat/>
    <w:rsid w:val="00AB04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4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4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4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495"/>
    <w:pPr>
      <w:spacing w:before="160"/>
      <w:jc w:val="center"/>
    </w:pPr>
    <w:rPr>
      <w:i/>
      <w:iCs/>
      <w:color w:val="404040" w:themeColor="text1" w:themeTint="BF"/>
    </w:rPr>
  </w:style>
  <w:style w:type="character" w:customStyle="1" w:styleId="QuoteChar">
    <w:name w:val="Quote Char"/>
    <w:basedOn w:val="DefaultParagraphFont"/>
    <w:link w:val="Quote"/>
    <w:uiPriority w:val="29"/>
    <w:rsid w:val="00AB0495"/>
    <w:rPr>
      <w:i/>
      <w:iCs/>
      <w:color w:val="404040" w:themeColor="text1" w:themeTint="BF"/>
    </w:rPr>
  </w:style>
  <w:style w:type="paragraph" w:styleId="ListParagraph">
    <w:name w:val="List Paragraph"/>
    <w:basedOn w:val="Normal"/>
    <w:uiPriority w:val="34"/>
    <w:qFormat/>
    <w:rsid w:val="00AB0495"/>
    <w:pPr>
      <w:ind w:left="720"/>
      <w:contextualSpacing/>
    </w:pPr>
  </w:style>
  <w:style w:type="character" w:styleId="IntenseEmphasis">
    <w:name w:val="Intense Emphasis"/>
    <w:basedOn w:val="DefaultParagraphFont"/>
    <w:uiPriority w:val="21"/>
    <w:qFormat/>
    <w:rsid w:val="00AB0495"/>
    <w:rPr>
      <w:i/>
      <w:iCs/>
      <w:color w:val="2F5496" w:themeColor="accent1" w:themeShade="BF"/>
    </w:rPr>
  </w:style>
  <w:style w:type="paragraph" w:styleId="IntenseQuote">
    <w:name w:val="Intense Quote"/>
    <w:basedOn w:val="Normal"/>
    <w:next w:val="Normal"/>
    <w:link w:val="IntenseQuoteChar"/>
    <w:uiPriority w:val="30"/>
    <w:qFormat/>
    <w:rsid w:val="00AB04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0495"/>
    <w:rPr>
      <w:i/>
      <w:iCs/>
      <w:color w:val="2F5496" w:themeColor="accent1" w:themeShade="BF"/>
    </w:rPr>
  </w:style>
  <w:style w:type="character" w:styleId="IntenseReference">
    <w:name w:val="Intense Reference"/>
    <w:basedOn w:val="DefaultParagraphFont"/>
    <w:uiPriority w:val="32"/>
    <w:qFormat/>
    <w:rsid w:val="00AB0495"/>
    <w:rPr>
      <w:b/>
      <w:bCs/>
      <w:smallCaps/>
      <w:color w:val="2F5496" w:themeColor="accent1" w:themeShade="BF"/>
      <w:spacing w:val="5"/>
    </w:rPr>
  </w:style>
  <w:style w:type="paragraph" w:styleId="NormalWeb">
    <w:name w:val="Normal (Web)"/>
    <w:basedOn w:val="Normal"/>
    <w:uiPriority w:val="99"/>
    <w:unhideWhenUsed/>
    <w:rsid w:val="00DA7A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A7AFA"/>
    <w:rPr>
      <w:b/>
      <w:bCs/>
    </w:rPr>
  </w:style>
  <w:style w:type="table" w:styleId="TableGrid">
    <w:name w:val="Table Grid"/>
    <w:basedOn w:val="TableNormal"/>
    <w:uiPriority w:val="39"/>
    <w:rsid w:val="00D361D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5CC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20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40C"/>
  </w:style>
  <w:style w:type="paragraph" w:styleId="Footer">
    <w:name w:val="footer"/>
    <w:basedOn w:val="Normal"/>
    <w:link w:val="FooterChar"/>
    <w:uiPriority w:val="99"/>
    <w:unhideWhenUsed/>
    <w:rsid w:val="00120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40C"/>
  </w:style>
  <w:style w:type="character" w:styleId="Hyperlink">
    <w:name w:val="Hyperlink"/>
    <w:basedOn w:val="DefaultParagraphFont"/>
    <w:uiPriority w:val="99"/>
    <w:unhideWhenUsed/>
    <w:rsid w:val="008631D1"/>
    <w:rPr>
      <w:color w:val="0563C1" w:themeColor="hyperlink"/>
      <w:u w:val="single"/>
    </w:rPr>
  </w:style>
  <w:style w:type="character" w:styleId="UnresolvedMention">
    <w:name w:val="Unresolved Mention"/>
    <w:basedOn w:val="DefaultParagraphFont"/>
    <w:uiPriority w:val="99"/>
    <w:semiHidden/>
    <w:unhideWhenUsed/>
    <w:rsid w:val="008631D1"/>
    <w:rPr>
      <w:color w:val="605E5C"/>
      <w:shd w:val="clear" w:color="auto" w:fill="E1DFDD"/>
    </w:rPr>
  </w:style>
  <w:style w:type="paragraph" w:styleId="CommentText">
    <w:name w:val="annotation text"/>
    <w:basedOn w:val="Normal"/>
    <w:link w:val="CommentTextChar"/>
    <w:uiPriority w:val="99"/>
    <w:unhideWhenUsed/>
    <w:rsid w:val="00855E94"/>
    <w:pPr>
      <w:spacing w:line="240" w:lineRule="auto"/>
    </w:pPr>
    <w:rPr>
      <w:sz w:val="20"/>
      <w:szCs w:val="20"/>
    </w:rPr>
  </w:style>
  <w:style w:type="character" w:customStyle="1" w:styleId="CommentTextChar">
    <w:name w:val="Comment Text Char"/>
    <w:basedOn w:val="DefaultParagraphFont"/>
    <w:link w:val="CommentText"/>
    <w:uiPriority w:val="99"/>
    <w:rsid w:val="00855E94"/>
    <w:rPr>
      <w:sz w:val="20"/>
      <w:szCs w:val="20"/>
    </w:rPr>
  </w:style>
  <w:style w:type="character" w:styleId="CommentReference">
    <w:name w:val="annotation reference"/>
    <w:basedOn w:val="DefaultParagraphFont"/>
    <w:uiPriority w:val="99"/>
    <w:semiHidden/>
    <w:unhideWhenUsed/>
    <w:rsid w:val="00855E94"/>
    <w:rPr>
      <w:sz w:val="16"/>
      <w:szCs w:val="16"/>
    </w:rPr>
  </w:style>
  <w:style w:type="paragraph" w:styleId="NoSpacing">
    <w:name w:val="No Spacing"/>
    <w:uiPriority w:val="1"/>
    <w:qFormat/>
    <w:rsid w:val="00036481"/>
    <w:pPr>
      <w:spacing w:after="0" w:line="240" w:lineRule="auto"/>
    </w:pPr>
  </w:style>
  <w:style w:type="paragraph" w:styleId="Revision">
    <w:name w:val="Revision"/>
    <w:hidden/>
    <w:uiPriority w:val="99"/>
    <w:semiHidden/>
    <w:rsid w:val="00057F1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051884">
      <w:bodyDiv w:val="1"/>
      <w:marLeft w:val="0"/>
      <w:marRight w:val="0"/>
      <w:marTop w:val="0"/>
      <w:marBottom w:val="0"/>
      <w:divBdr>
        <w:top w:val="none" w:sz="0" w:space="0" w:color="auto"/>
        <w:left w:val="none" w:sz="0" w:space="0" w:color="auto"/>
        <w:bottom w:val="none" w:sz="0" w:space="0" w:color="auto"/>
        <w:right w:val="none" w:sz="0" w:space="0" w:color="auto"/>
      </w:divBdr>
    </w:div>
    <w:div w:id="162429247">
      <w:bodyDiv w:val="1"/>
      <w:marLeft w:val="0"/>
      <w:marRight w:val="0"/>
      <w:marTop w:val="0"/>
      <w:marBottom w:val="0"/>
      <w:divBdr>
        <w:top w:val="none" w:sz="0" w:space="0" w:color="auto"/>
        <w:left w:val="none" w:sz="0" w:space="0" w:color="auto"/>
        <w:bottom w:val="none" w:sz="0" w:space="0" w:color="auto"/>
        <w:right w:val="none" w:sz="0" w:space="0" w:color="auto"/>
      </w:divBdr>
    </w:div>
    <w:div w:id="198862032">
      <w:bodyDiv w:val="1"/>
      <w:marLeft w:val="0"/>
      <w:marRight w:val="0"/>
      <w:marTop w:val="0"/>
      <w:marBottom w:val="0"/>
      <w:divBdr>
        <w:top w:val="none" w:sz="0" w:space="0" w:color="auto"/>
        <w:left w:val="none" w:sz="0" w:space="0" w:color="auto"/>
        <w:bottom w:val="none" w:sz="0" w:space="0" w:color="auto"/>
        <w:right w:val="none" w:sz="0" w:space="0" w:color="auto"/>
      </w:divBdr>
    </w:div>
    <w:div w:id="589895213">
      <w:bodyDiv w:val="1"/>
      <w:marLeft w:val="0"/>
      <w:marRight w:val="0"/>
      <w:marTop w:val="0"/>
      <w:marBottom w:val="0"/>
      <w:divBdr>
        <w:top w:val="none" w:sz="0" w:space="0" w:color="auto"/>
        <w:left w:val="none" w:sz="0" w:space="0" w:color="auto"/>
        <w:bottom w:val="none" w:sz="0" w:space="0" w:color="auto"/>
        <w:right w:val="none" w:sz="0" w:space="0" w:color="auto"/>
      </w:divBdr>
    </w:div>
    <w:div w:id="665519289">
      <w:bodyDiv w:val="1"/>
      <w:marLeft w:val="0"/>
      <w:marRight w:val="0"/>
      <w:marTop w:val="0"/>
      <w:marBottom w:val="0"/>
      <w:divBdr>
        <w:top w:val="none" w:sz="0" w:space="0" w:color="auto"/>
        <w:left w:val="none" w:sz="0" w:space="0" w:color="auto"/>
        <w:bottom w:val="none" w:sz="0" w:space="0" w:color="auto"/>
        <w:right w:val="none" w:sz="0" w:space="0" w:color="auto"/>
      </w:divBdr>
    </w:div>
    <w:div w:id="691348047">
      <w:bodyDiv w:val="1"/>
      <w:marLeft w:val="0"/>
      <w:marRight w:val="0"/>
      <w:marTop w:val="0"/>
      <w:marBottom w:val="0"/>
      <w:divBdr>
        <w:top w:val="none" w:sz="0" w:space="0" w:color="auto"/>
        <w:left w:val="none" w:sz="0" w:space="0" w:color="auto"/>
        <w:bottom w:val="none" w:sz="0" w:space="0" w:color="auto"/>
        <w:right w:val="none" w:sz="0" w:space="0" w:color="auto"/>
      </w:divBdr>
    </w:div>
    <w:div w:id="738213611">
      <w:bodyDiv w:val="1"/>
      <w:marLeft w:val="0"/>
      <w:marRight w:val="0"/>
      <w:marTop w:val="0"/>
      <w:marBottom w:val="0"/>
      <w:divBdr>
        <w:top w:val="none" w:sz="0" w:space="0" w:color="auto"/>
        <w:left w:val="none" w:sz="0" w:space="0" w:color="auto"/>
        <w:bottom w:val="none" w:sz="0" w:space="0" w:color="auto"/>
        <w:right w:val="none" w:sz="0" w:space="0" w:color="auto"/>
      </w:divBdr>
    </w:div>
    <w:div w:id="1481539290">
      <w:bodyDiv w:val="1"/>
      <w:marLeft w:val="0"/>
      <w:marRight w:val="0"/>
      <w:marTop w:val="0"/>
      <w:marBottom w:val="0"/>
      <w:divBdr>
        <w:top w:val="none" w:sz="0" w:space="0" w:color="auto"/>
        <w:left w:val="none" w:sz="0" w:space="0" w:color="auto"/>
        <w:bottom w:val="none" w:sz="0" w:space="0" w:color="auto"/>
        <w:right w:val="none" w:sz="0" w:space="0" w:color="auto"/>
      </w:divBdr>
    </w:div>
    <w:div w:id="1632710248">
      <w:bodyDiv w:val="1"/>
      <w:marLeft w:val="0"/>
      <w:marRight w:val="0"/>
      <w:marTop w:val="0"/>
      <w:marBottom w:val="0"/>
      <w:divBdr>
        <w:top w:val="none" w:sz="0" w:space="0" w:color="auto"/>
        <w:left w:val="none" w:sz="0" w:space="0" w:color="auto"/>
        <w:bottom w:val="none" w:sz="0" w:space="0" w:color="auto"/>
        <w:right w:val="none" w:sz="0" w:space="0" w:color="auto"/>
      </w:divBdr>
    </w:div>
    <w:div w:id="1725370501">
      <w:bodyDiv w:val="1"/>
      <w:marLeft w:val="0"/>
      <w:marRight w:val="0"/>
      <w:marTop w:val="0"/>
      <w:marBottom w:val="0"/>
      <w:divBdr>
        <w:top w:val="none" w:sz="0" w:space="0" w:color="auto"/>
        <w:left w:val="none" w:sz="0" w:space="0" w:color="auto"/>
        <w:bottom w:val="none" w:sz="0" w:space="0" w:color="auto"/>
        <w:right w:val="none" w:sz="0" w:space="0" w:color="auto"/>
      </w:divBdr>
    </w:div>
    <w:div w:id="1737700311">
      <w:bodyDiv w:val="1"/>
      <w:marLeft w:val="0"/>
      <w:marRight w:val="0"/>
      <w:marTop w:val="0"/>
      <w:marBottom w:val="0"/>
      <w:divBdr>
        <w:top w:val="none" w:sz="0" w:space="0" w:color="auto"/>
        <w:left w:val="none" w:sz="0" w:space="0" w:color="auto"/>
        <w:bottom w:val="none" w:sz="0" w:space="0" w:color="auto"/>
        <w:right w:val="none" w:sz="0" w:space="0" w:color="auto"/>
      </w:divBdr>
    </w:div>
    <w:div w:id="1823810284">
      <w:bodyDiv w:val="1"/>
      <w:marLeft w:val="0"/>
      <w:marRight w:val="0"/>
      <w:marTop w:val="0"/>
      <w:marBottom w:val="0"/>
      <w:divBdr>
        <w:top w:val="none" w:sz="0" w:space="0" w:color="auto"/>
        <w:left w:val="none" w:sz="0" w:space="0" w:color="auto"/>
        <w:bottom w:val="none" w:sz="0" w:space="0" w:color="auto"/>
        <w:right w:val="none" w:sz="0" w:space="0" w:color="auto"/>
      </w:divBdr>
    </w:div>
    <w:div w:id="1981693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educationaltechnology.net/samr-model-substitution-augmentation-modification-and-redefinition/" TargetMode="External"/><Relationship Id="rId21" Type="http://schemas.openxmlformats.org/officeDocument/2006/relationships/image" Target="media/image14.jpeg"/><Relationship Id="rId34" Type="http://schemas.openxmlformats.org/officeDocument/2006/relationships/hyperlink" Target="https://educationaltechnology.net/samr-model-substitution-augmentation-modification-and-redefinition/" TargetMode="External"/><Relationship Id="rId42" Type="http://schemas.openxmlformats.org/officeDocument/2006/relationships/hyperlink" Target="http://www.hippasus.com/rrpweblog/archives/2014/08/22/BuildingTransformation_AnIntroductionToSAMR.pdf" TargetMode="External"/><Relationship Id="rId47" Type="http://schemas.openxmlformats.org/officeDocument/2006/relationships/hyperlink" Target="https://digitalstrategy.uwtsd.ac.uk/"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dvance-he.ac.uk/knowledge-hub/professional-standards-framework-teaching-and-supporting-learning-higher-education-0" TargetMode="Externa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doi.org/10.1080/01411920802224238" TargetMode="External"/><Relationship Id="rId37" Type="http://schemas.openxmlformats.org/officeDocument/2006/relationships/hyperlink" Target="https://elmlearning.com/hub/learning-theories/constructivism" TargetMode="External"/><Relationship Id="rId40" Type="http://schemas.openxmlformats.org/officeDocument/2006/relationships/hyperlink" Target="https://www.oecd.org/education/school/50293148.pdf" TargetMode="External"/><Relationship Id="rId45" Type="http://schemas.openxmlformats.org/officeDocument/2006/relationships/hyperlink" Target="https://gem-report-2023.unesco.org/technology-in-educat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177/0149206318805832" TargetMode="External"/><Relationship Id="rId36" Type="http://schemas.openxmlformats.org/officeDocument/2006/relationships/hyperlink" Target="https://eur-lex.europa.eu/eli/reg/2016/679/oj" TargetMode="External"/><Relationship Id="rId49" Type="http://schemas.openxmlformats.org/officeDocument/2006/relationships/hyperlink" Target="https://doi.org/10.7551/mitpress/6699.001.0001"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bedrocklearning.org/literacy-blogs/the-pros-and-cons-of-game-based-learning/" TargetMode="External"/><Relationship Id="rId44" Type="http://schemas.openxmlformats.org/officeDocument/2006/relationships/hyperlink" Target="https://doi.org/10.21432/cjlt28449"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s://files.eric.ed.gov/fulltext/ED561307.pdf" TargetMode="External"/><Relationship Id="rId35" Type="http://schemas.openxmlformats.org/officeDocument/2006/relationships/hyperlink" Target="https://elearningindustry.com/game-based-learning-why-do-it-benefits-challenges" TargetMode="External"/><Relationship Id="rId43" Type="http://schemas.openxmlformats.org/officeDocument/2006/relationships/hyperlink" Target="https://doi.org/10.1080/01411920802223974" TargetMode="External"/><Relationship Id="rId48" Type="http://schemas.openxmlformats.org/officeDocument/2006/relationships/hyperlink" Target="https://www.uwtsd.ac.uk/research/research-integrity-and-ethic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etcor.org/storage/iJOINED/Vol.%20II(3),%20588-603.pdf" TargetMode="External"/><Relationship Id="rId38" Type="http://schemas.openxmlformats.org/officeDocument/2006/relationships/hyperlink" Target="https://digital2030wales.jisc.ac.uk/about-the-guide/" TargetMode="External"/><Relationship Id="rId46" Type="http://schemas.openxmlformats.org/officeDocument/2006/relationships/hyperlink" Target="https://www.uwtsd.ac.uk/about/governance-and-management/corporate-governance/data-protection" TargetMode="External"/><Relationship Id="rId20" Type="http://schemas.openxmlformats.org/officeDocument/2006/relationships/image" Target="media/image13.jpeg"/><Relationship Id="rId41" Type="http://schemas.openxmlformats.org/officeDocument/2006/relationships/hyperlink" Target="https://www.uwtsd.ac.uk/about/governance-and-management/corporate-governance/data-protec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1" Type="http://schemas.openxmlformats.org/officeDocument/2006/relationships/image" Target="media/image2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E9484-1F6A-4C5E-AA15-CEEE338C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55</Pages>
  <Words>9281</Words>
  <Characters>63023</Characters>
  <Application>Microsoft Office Word</Application>
  <DocSecurity>0</DocSecurity>
  <Lines>1615</Lines>
  <Paragraphs>491</Paragraphs>
  <ScaleCrop>false</ScaleCrop>
  <Company/>
  <LinksUpToDate>false</LinksUpToDate>
  <CharactersWithSpaces>71813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 (1150231)</cp:lastModifiedBy>
  <cp:revision>2</cp:revision>
  <dcterms:created xsi:type="dcterms:W3CDTF">2025-02-28T11:40:00Z</dcterms:created>
  <dcterms:modified xsi:type="dcterms:W3CDTF">2025-02-28T11:40:00Z</dcterms:modified>
</cp:coreProperties>
</file>