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21FE6" w14:textId="7D1B103A" w:rsidR="00EC7B0A" w:rsidRPr="007E22AC" w:rsidRDefault="005E518F" w:rsidP="0043267B">
      <w:pPr>
        <w:spacing w:after="0"/>
        <w:rPr>
          <w:rFonts w:cs="Times New Roman"/>
        </w:rPr>
      </w:pPr>
      <w:r>
        <w:rPr>
          <w:rFonts w:cs="Times New Roman"/>
        </w:rPr>
        <w:t xml:space="preserve">                                                       </w:t>
      </w:r>
      <w:r w:rsidR="00EC7B0A" w:rsidRPr="007E22AC">
        <w:rPr>
          <w:rFonts w:cs="Times New Roman"/>
          <w:noProof/>
        </w:rPr>
        <w:drawing>
          <wp:inline distT="0" distB="0" distL="0" distR="0" wp14:anchorId="0B1DD029" wp14:editId="11C759FD">
            <wp:extent cx="2011680" cy="896660"/>
            <wp:effectExtent l="0" t="0" r="7620" b="0"/>
            <wp:docPr id="324080197"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080197"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018498" cy="899699"/>
                    </a:xfrm>
                    <a:prstGeom prst="rect">
                      <a:avLst/>
                    </a:prstGeom>
                    <a:noFill/>
                    <a:ln>
                      <a:noFill/>
                    </a:ln>
                  </pic:spPr>
                </pic:pic>
              </a:graphicData>
            </a:graphic>
          </wp:inline>
        </w:drawing>
      </w:r>
    </w:p>
    <w:p w14:paraId="20DE8BA1" w14:textId="77777777" w:rsidR="00EC7B0A" w:rsidRPr="007E22AC" w:rsidRDefault="00EC7B0A" w:rsidP="0043267B">
      <w:pPr>
        <w:spacing w:after="0"/>
        <w:rPr>
          <w:rFonts w:cs="Times New Roman"/>
        </w:rPr>
      </w:pPr>
    </w:p>
    <w:p w14:paraId="149F677F" w14:textId="1C0400D7" w:rsidR="00EC7B0A" w:rsidRPr="007E22AC" w:rsidRDefault="00EC7B0A" w:rsidP="0043267B">
      <w:pPr>
        <w:spacing w:after="0"/>
        <w:jc w:val="center"/>
        <w:rPr>
          <w:rFonts w:cs="Times New Roman"/>
          <w:b/>
          <w:bCs/>
          <w:sz w:val="28"/>
          <w:szCs w:val="24"/>
        </w:rPr>
      </w:pPr>
      <w:r w:rsidRPr="007E22AC">
        <w:rPr>
          <w:rFonts w:cs="Times New Roman"/>
          <w:b/>
          <w:bCs/>
          <w:sz w:val="28"/>
          <w:szCs w:val="24"/>
        </w:rPr>
        <w:t xml:space="preserve">Student Name: </w:t>
      </w:r>
      <w:r w:rsidR="005E518F">
        <w:rPr>
          <w:rFonts w:cs="Times New Roman"/>
          <w:b/>
          <w:bCs/>
          <w:sz w:val="28"/>
          <w:szCs w:val="24"/>
        </w:rPr>
        <w:t>Sabbir Hossain</w:t>
      </w:r>
    </w:p>
    <w:p w14:paraId="42523BF8" w14:textId="27B55315" w:rsidR="00EC7B0A" w:rsidRPr="007E22AC" w:rsidRDefault="00EC7B0A" w:rsidP="0043267B">
      <w:pPr>
        <w:spacing w:after="0"/>
        <w:jc w:val="center"/>
        <w:rPr>
          <w:rFonts w:cs="Times New Roman"/>
          <w:b/>
          <w:bCs/>
          <w:sz w:val="28"/>
          <w:szCs w:val="24"/>
        </w:rPr>
      </w:pPr>
      <w:r w:rsidRPr="007E22AC">
        <w:rPr>
          <w:rFonts w:cs="Times New Roman"/>
          <w:b/>
          <w:bCs/>
          <w:sz w:val="28"/>
          <w:szCs w:val="24"/>
        </w:rPr>
        <w:t>Student ID:</w:t>
      </w:r>
      <w:r w:rsidR="005E518F">
        <w:rPr>
          <w:rFonts w:cs="Times New Roman"/>
          <w:b/>
          <w:bCs/>
          <w:sz w:val="28"/>
          <w:szCs w:val="24"/>
        </w:rPr>
        <w:t xml:space="preserve"> 2420704</w:t>
      </w:r>
      <w:r w:rsidRPr="007E22AC">
        <w:rPr>
          <w:rFonts w:cs="Times New Roman"/>
          <w:b/>
          <w:bCs/>
          <w:sz w:val="28"/>
          <w:szCs w:val="24"/>
        </w:rPr>
        <w:t xml:space="preserve"> </w:t>
      </w:r>
    </w:p>
    <w:p w14:paraId="335DA9FC" w14:textId="77777777" w:rsidR="00EC7B0A" w:rsidRPr="007E22AC" w:rsidRDefault="00EC7B0A" w:rsidP="00C272EF">
      <w:pPr>
        <w:spacing w:after="0"/>
        <w:rPr>
          <w:rFonts w:cs="Times New Roman"/>
          <w:b/>
          <w:bCs/>
          <w:sz w:val="28"/>
          <w:szCs w:val="24"/>
        </w:rPr>
      </w:pPr>
    </w:p>
    <w:p w14:paraId="0E7650C2" w14:textId="77777777" w:rsidR="00EC7B0A" w:rsidRPr="007E22AC" w:rsidRDefault="00EC7B0A" w:rsidP="0043267B">
      <w:pPr>
        <w:jc w:val="center"/>
        <w:rPr>
          <w:rFonts w:cs="Times New Roman"/>
          <w:b/>
          <w:sz w:val="28"/>
          <w:szCs w:val="28"/>
        </w:rPr>
      </w:pPr>
      <w:r w:rsidRPr="007E22AC">
        <w:rPr>
          <w:rFonts w:cs="Times New Roman"/>
          <w:b/>
          <w:sz w:val="28"/>
          <w:szCs w:val="28"/>
        </w:rPr>
        <w:t>The Impact of Digital Marketing Strategies on Patient Engagement and Service Uptake in UK Healthcare Providers</w:t>
      </w:r>
    </w:p>
    <w:p w14:paraId="4D537CB0" w14:textId="77777777" w:rsidR="00EC7B0A" w:rsidRPr="007E22AC" w:rsidRDefault="00EC7B0A" w:rsidP="005E0E92">
      <w:pPr>
        <w:spacing w:after="0"/>
        <w:rPr>
          <w:rFonts w:cs="Times New Roman"/>
          <w:b/>
          <w:bCs/>
          <w:sz w:val="28"/>
          <w:szCs w:val="24"/>
        </w:rPr>
      </w:pPr>
    </w:p>
    <w:p w14:paraId="16E3499A" w14:textId="77777777" w:rsidR="00EC7B0A" w:rsidRPr="007E22AC" w:rsidRDefault="00EC7B0A" w:rsidP="0043267B">
      <w:pPr>
        <w:spacing w:after="0"/>
        <w:jc w:val="center"/>
        <w:rPr>
          <w:rFonts w:cs="Times New Roman"/>
          <w:b/>
          <w:bCs/>
          <w:sz w:val="28"/>
          <w:szCs w:val="24"/>
        </w:rPr>
      </w:pPr>
      <w:r w:rsidRPr="007E22AC">
        <w:rPr>
          <w:rFonts w:cs="Times New Roman"/>
          <w:b/>
          <w:bCs/>
          <w:sz w:val="28"/>
          <w:szCs w:val="24"/>
        </w:rPr>
        <w:t>Programme: MBA_SWAN</w:t>
      </w:r>
    </w:p>
    <w:p w14:paraId="288B4E5F" w14:textId="77777777" w:rsidR="00EC7B0A" w:rsidRPr="007E22AC" w:rsidRDefault="00EC7B0A" w:rsidP="0043267B">
      <w:pPr>
        <w:spacing w:after="0"/>
        <w:jc w:val="center"/>
        <w:rPr>
          <w:rFonts w:cs="Times New Roman"/>
          <w:b/>
          <w:bCs/>
          <w:sz w:val="28"/>
          <w:szCs w:val="24"/>
        </w:rPr>
      </w:pPr>
      <w:r w:rsidRPr="007E22AC">
        <w:rPr>
          <w:rFonts w:cs="Times New Roman"/>
          <w:b/>
          <w:bCs/>
          <w:sz w:val="28"/>
          <w:szCs w:val="24"/>
        </w:rPr>
        <w:t>Academic Year: 2024-2025</w:t>
      </w:r>
    </w:p>
    <w:p w14:paraId="034A598C" w14:textId="77777777" w:rsidR="00EC7B0A" w:rsidRPr="007E22AC" w:rsidRDefault="00EC7B0A" w:rsidP="0043267B">
      <w:pPr>
        <w:spacing w:after="0"/>
        <w:jc w:val="center"/>
        <w:rPr>
          <w:rFonts w:cs="Times New Roman"/>
          <w:b/>
          <w:bCs/>
          <w:sz w:val="28"/>
          <w:szCs w:val="24"/>
        </w:rPr>
      </w:pPr>
      <w:r w:rsidRPr="007E22AC">
        <w:rPr>
          <w:rFonts w:cs="Times New Roman"/>
          <w:b/>
          <w:bCs/>
          <w:sz w:val="28"/>
          <w:szCs w:val="24"/>
        </w:rPr>
        <w:t>Module Name: Dissertation</w:t>
      </w:r>
    </w:p>
    <w:p w14:paraId="565A0AD4" w14:textId="77777777" w:rsidR="00EC7B0A" w:rsidRPr="007E22AC" w:rsidRDefault="00EC7B0A" w:rsidP="0043267B">
      <w:pPr>
        <w:spacing w:after="0"/>
        <w:jc w:val="center"/>
        <w:rPr>
          <w:rFonts w:cs="Times New Roman"/>
          <w:b/>
          <w:bCs/>
          <w:sz w:val="28"/>
          <w:szCs w:val="24"/>
        </w:rPr>
      </w:pPr>
      <w:r w:rsidRPr="007E22AC">
        <w:rPr>
          <w:rFonts w:cs="Times New Roman"/>
          <w:b/>
          <w:bCs/>
          <w:sz w:val="28"/>
          <w:szCs w:val="24"/>
        </w:rPr>
        <w:t>Module code: BMMB7003</w:t>
      </w:r>
    </w:p>
    <w:p w14:paraId="575E3EFC" w14:textId="53B1E31B" w:rsidR="00EC7B0A" w:rsidRPr="007E22AC" w:rsidRDefault="00EC7B0A" w:rsidP="0043267B">
      <w:pPr>
        <w:spacing w:after="0"/>
        <w:jc w:val="center"/>
        <w:rPr>
          <w:rFonts w:cs="Times New Roman"/>
          <w:b/>
          <w:bCs/>
          <w:sz w:val="28"/>
          <w:szCs w:val="24"/>
        </w:rPr>
      </w:pPr>
      <w:r w:rsidRPr="007E22AC">
        <w:rPr>
          <w:rFonts w:cs="Times New Roman"/>
          <w:b/>
          <w:bCs/>
          <w:sz w:val="28"/>
          <w:szCs w:val="24"/>
        </w:rPr>
        <w:t xml:space="preserve">Supervisor Name: </w:t>
      </w:r>
      <w:r w:rsidR="005E518F">
        <w:rPr>
          <w:rFonts w:cs="Times New Roman"/>
          <w:b/>
          <w:bCs/>
          <w:sz w:val="28"/>
          <w:szCs w:val="24"/>
        </w:rPr>
        <w:t>Daniela Hellyer</w:t>
      </w:r>
    </w:p>
    <w:p w14:paraId="55A31D77" w14:textId="77777777" w:rsidR="00EC7B0A" w:rsidRPr="007E22AC" w:rsidRDefault="00EC7B0A" w:rsidP="0043267B">
      <w:pPr>
        <w:spacing w:after="0"/>
        <w:jc w:val="center"/>
        <w:rPr>
          <w:rFonts w:cs="Times New Roman"/>
          <w:b/>
          <w:bCs/>
          <w:sz w:val="28"/>
          <w:szCs w:val="24"/>
        </w:rPr>
      </w:pPr>
    </w:p>
    <w:p w14:paraId="522DBF3E" w14:textId="77777777" w:rsidR="00EC7B0A" w:rsidRPr="007E22AC" w:rsidRDefault="00EC7B0A" w:rsidP="0043267B">
      <w:pPr>
        <w:spacing w:after="0"/>
        <w:rPr>
          <w:rFonts w:cs="Times New Roman"/>
          <w:b/>
          <w:sz w:val="28"/>
          <w:szCs w:val="24"/>
        </w:rPr>
      </w:pPr>
    </w:p>
    <w:p w14:paraId="400E84AA" w14:textId="232E2716" w:rsidR="00EC7B0A" w:rsidRPr="007E22AC" w:rsidRDefault="00EC7B0A" w:rsidP="0043267B">
      <w:pPr>
        <w:spacing w:after="0"/>
        <w:jc w:val="center"/>
        <w:rPr>
          <w:rFonts w:cs="Times New Roman"/>
          <w:b/>
          <w:sz w:val="28"/>
          <w:szCs w:val="24"/>
        </w:rPr>
      </w:pPr>
      <w:r w:rsidRPr="007E22AC">
        <w:rPr>
          <w:rFonts w:cs="Times New Roman"/>
          <w:b/>
          <w:sz w:val="28"/>
          <w:szCs w:val="24"/>
        </w:rPr>
        <w:t xml:space="preserve">Submission Date: </w:t>
      </w:r>
      <w:r w:rsidR="005E518F">
        <w:rPr>
          <w:rFonts w:cs="Times New Roman"/>
          <w:b/>
          <w:sz w:val="28"/>
          <w:szCs w:val="24"/>
        </w:rPr>
        <w:t>08/12/2025</w:t>
      </w:r>
    </w:p>
    <w:p w14:paraId="0804511E" w14:textId="63B54AFC" w:rsidR="00EC7B0A" w:rsidRPr="007E22AC" w:rsidRDefault="00EC7B0A" w:rsidP="0043267B">
      <w:pPr>
        <w:spacing w:after="0"/>
        <w:jc w:val="center"/>
        <w:rPr>
          <w:rFonts w:cs="Times New Roman"/>
          <w:b/>
          <w:sz w:val="28"/>
          <w:szCs w:val="24"/>
        </w:rPr>
      </w:pPr>
      <w:r w:rsidRPr="007E22AC">
        <w:rPr>
          <w:rFonts w:cs="Times New Roman"/>
          <w:b/>
          <w:sz w:val="28"/>
          <w:szCs w:val="24"/>
        </w:rPr>
        <w:t xml:space="preserve">Submission Deadline: </w:t>
      </w:r>
      <w:r w:rsidR="005E518F">
        <w:rPr>
          <w:rFonts w:cs="Times New Roman"/>
          <w:b/>
          <w:sz w:val="28"/>
          <w:szCs w:val="24"/>
        </w:rPr>
        <w:t>12/12/2025</w:t>
      </w:r>
    </w:p>
    <w:p w14:paraId="28A899D5" w14:textId="77777777" w:rsidR="00EC7B0A" w:rsidRPr="007E22AC" w:rsidRDefault="00EC7B0A" w:rsidP="0043267B">
      <w:pPr>
        <w:spacing w:after="0"/>
        <w:jc w:val="center"/>
        <w:rPr>
          <w:rFonts w:cs="Times New Roman"/>
          <w:bCs/>
          <w:sz w:val="28"/>
          <w:szCs w:val="24"/>
        </w:rPr>
      </w:pPr>
    </w:p>
    <w:p w14:paraId="6722411D" w14:textId="77777777" w:rsidR="00EC7B0A" w:rsidRPr="007E22AC" w:rsidRDefault="00EC7B0A" w:rsidP="0043267B">
      <w:pPr>
        <w:spacing w:after="0"/>
        <w:jc w:val="center"/>
        <w:rPr>
          <w:rFonts w:cs="Times New Roman"/>
          <w:bCs/>
          <w:sz w:val="28"/>
          <w:szCs w:val="24"/>
        </w:rPr>
      </w:pPr>
    </w:p>
    <w:p w14:paraId="2828F357" w14:textId="77777777" w:rsidR="00EC7B0A" w:rsidRPr="007E22AC" w:rsidRDefault="00EC7B0A" w:rsidP="0043267B">
      <w:pPr>
        <w:spacing w:after="0"/>
        <w:jc w:val="center"/>
        <w:rPr>
          <w:rFonts w:cs="Times New Roman"/>
          <w:bCs/>
          <w:sz w:val="28"/>
          <w:szCs w:val="24"/>
        </w:rPr>
      </w:pPr>
    </w:p>
    <w:p w14:paraId="460C2978" w14:textId="77777777" w:rsidR="00EC7B0A" w:rsidRPr="007E22AC" w:rsidRDefault="00EC7B0A" w:rsidP="0043267B">
      <w:pPr>
        <w:spacing w:after="0"/>
        <w:jc w:val="center"/>
        <w:rPr>
          <w:rFonts w:cs="Times New Roman"/>
          <w:b/>
          <w:bCs/>
          <w:sz w:val="28"/>
          <w:szCs w:val="24"/>
        </w:rPr>
      </w:pPr>
      <w:r w:rsidRPr="007E22AC">
        <w:rPr>
          <w:rFonts w:cs="Times New Roman"/>
          <w:b/>
          <w:bCs/>
          <w:sz w:val="28"/>
          <w:szCs w:val="24"/>
        </w:rPr>
        <w:t>University of Wales Trinity Saint David</w:t>
      </w:r>
    </w:p>
    <w:p w14:paraId="5B9FCAC4" w14:textId="77777777" w:rsidR="00EC7B0A" w:rsidRPr="007E22AC" w:rsidRDefault="00EC7B0A" w:rsidP="0043267B">
      <w:pPr>
        <w:jc w:val="left"/>
        <w:rPr>
          <w:rFonts w:cs="Times New Roman"/>
          <w:b/>
          <w:bCs/>
          <w:sz w:val="28"/>
          <w:szCs w:val="24"/>
        </w:rPr>
      </w:pPr>
    </w:p>
    <w:p w14:paraId="1C32A9CE" w14:textId="36F4331D" w:rsidR="005D15CD" w:rsidRPr="007E22AC" w:rsidRDefault="005D15CD">
      <w:pPr>
        <w:spacing w:line="259" w:lineRule="auto"/>
        <w:jc w:val="left"/>
        <w:rPr>
          <w:rFonts w:cs="Times New Roman"/>
          <w:b/>
          <w:bCs/>
          <w:sz w:val="28"/>
          <w:szCs w:val="24"/>
        </w:rPr>
      </w:pPr>
      <w:r w:rsidRPr="007E22AC">
        <w:rPr>
          <w:rFonts w:cs="Times New Roman"/>
          <w:b/>
          <w:bCs/>
          <w:sz w:val="28"/>
          <w:szCs w:val="24"/>
        </w:rPr>
        <w:br w:type="page"/>
      </w:r>
    </w:p>
    <w:p w14:paraId="4204C44F" w14:textId="77777777" w:rsidR="005D15CD" w:rsidRPr="007E22AC" w:rsidRDefault="005D15CD" w:rsidP="007E22AC">
      <w:pPr>
        <w:pStyle w:val="Heading1"/>
      </w:pPr>
      <w:bookmarkStart w:id="0" w:name="_Toc215940093"/>
      <w:r w:rsidRPr="007E22AC">
        <w:lastRenderedPageBreak/>
        <w:t>Abstract</w:t>
      </w:r>
      <w:bookmarkEnd w:id="0"/>
    </w:p>
    <w:p w14:paraId="4BEBD122" w14:textId="77777777" w:rsidR="005D15CD" w:rsidRPr="007E22AC" w:rsidRDefault="005D15CD" w:rsidP="005D15CD">
      <w:pPr>
        <w:spacing w:after="0"/>
        <w:rPr>
          <w:rFonts w:cs="Times New Roman"/>
        </w:rPr>
      </w:pPr>
      <w:r w:rsidRPr="007E22AC">
        <w:rPr>
          <w:rFonts w:cs="Times New Roman"/>
        </w:rPr>
        <w:t>This dissertation research paper explores the performance of digital marketing strategies in improving patient interactions and uptake of services in the UK healthcare industry. With the shift to a so-called digital-first model of patient service, one key gap in the NHS is the lack of insight into how marketing strategies can be put into practice, with quantifiable patient outcomes as an essential metric. With positivist philosophy and a deductive approach, this paper used a quantitative survey of 150 adults in the United Kingdom online to hypothesise based on the Technology Acceptance Model (TAM) and the Theory of Planned Behaviour (TPB).</w:t>
      </w:r>
    </w:p>
    <w:p w14:paraId="30C2D54D" w14:textId="77777777" w:rsidR="005D15CD" w:rsidRPr="007E22AC" w:rsidRDefault="005D15CD" w:rsidP="005D15CD">
      <w:pPr>
        <w:spacing w:after="0"/>
        <w:rPr>
          <w:rFonts w:cs="Times New Roman"/>
        </w:rPr>
      </w:pPr>
      <w:r w:rsidRPr="007E22AC">
        <w:rPr>
          <w:rFonts w:cs="Times New Roman"/>
        </w:rPr>
        <w:t>These results show that there is a great discrepancy between the strategy of the institution and patient behaviour. Although healthcare providers give preference to proprietary platforms, patients prefer to use social media (33%), Email (27%), rather than the NHS App (13%). The multiple regression analysis showed that Perceived Ease of Use (β = 0.142, p = 0.024) was recently related to service uptake, and no significant relationship was observed between Perceived Effectiveness (β= -0.052, p = 0.548) and service uptake, as (conventional) assumptions of the TAM in the context of healthcare. Importantly, Content Relevance emerged as the most significant uptake predictor (r = 0.48), indicating the need to personalise. Moreover, the research found the existence of important demographic differences in that age moderately increases vulnerability to digital influence (F = 7.346, p &lt; 0.001), and ironically, older adults were more susceptible to digital messaging compared to the digital natives.</w:t>
      </w:r>
    </w:p>
    <w:p w14:paraId="3D7DBD8B" w14:textId="77777777" w:rsidR="005D15CD" w:rsidRPr="007E22AC" w:rsidRDefault="005D15CD" w:rsidP="005D15CD">
      <w:pPr>
        <w:spacing w:after="0"/>
        <w:rPr>
          <w:rFonts w:cs="Times New Roman"/>
        </w:rPr>
      </w:pPr>
      <w:r w:rsidRPr="007E22AC">
        <w:rPr>
          <w:rFonts w:cs="Times New Roman"/>
        </w:rPr>
        <w:t>The study arrives at the conclusion that the present one-size-fits-all approaches can make the problem of digital exclusion worse. It advises healthcare professionals in the UK to use multi-channel, usability-centred marketing practices that emphasise customised content, in an effort to narrow the gap between the amount of infrastructure funding invested and the level of patient service utilisation.</w:t>
      </w:r>
    </w:p>
    <w:p w14:paraId="5159B5C7" w14:textId="799F6FC0" w:rsidR="005D15CD" w:rsidRPr="007E22AC" w:rsidRDefault="005D15CD">
      <w:pPr>
        <w:spacing w:line="259" w:lineRule="auto"/>
        <w:jc w:val="left"/>
        <w:rPr>
          <w:rFonts w:cs="Times New Roman"/>
          <w:b/>
          <w:bCs/>
          <w:sz w:val="28"/>
          <w:szCs w:val="24"/>
        </w:rPr>
      </w:pPr>
      <w:r w:rsidRPr="007E22AC">
        <w:rPr>
          <w:rFonts w:cs="Times New Roman"/>
          <w:b/>
          <w:bCs/>
          <w:sz w:val="28"/>
          <w:szCs w:val="24"/>
        </w:rPr>
        <w:br w:type="page"/>
      </w:r>
    </w:p>
    <w:p w14:paraId="26186564" w14:textId="4D54DC2D" w:rsidR="00C4713D" w:rsidRPr="007E22AC" w:rsidRDefault="00EC7B0A" w:rsidP="007E22AC">
      <w:pPr>
        <w:pStyle w:val="Heading1"/>
      </w:pPr>
      <w:bookmarkStart w:id="1" w:name="_Toc215940094"/>
      <w:r w:rsidRPr="007E22AC">
        <w:lastRenderedPageBreak/>
        <w:t>D</w:t>
      </w:r>
      <w:r w:rsidR="005D15CD" w:rsidRPr="007E22AC">
        <w:t>eclaration &amp; Statements:</w:t>
      </w:r>
      <w:bookmarkEnd w:id="1"/>
    </w:p>
    <w:p w14:paraId="053D0EC3" w14:textId="701AC15F" w:rsidR="00EC7B0A" w:rsidRPr="007E22AC" w:rsidRDefault="00EC7B0A" w:rsidP="003D6811">
      <w:pPr>
        <w:spacing w:after="0"/>
        <w:rPr>
          <w:rFonts w:cs="Times New Roman"/>
        </w:rPr>
      </w:pPr>
      <w:r w:rsidRPr="007E22AC">
        <w:rPr>
          <w:rFonts w:cs="Times New Roman"/>
        </w:rPr>
        <w:t>This work has not previously been accepted in substance for any degree and is not being concurrently submitted in candidature for any degree.</w:t>
      </w:r>
      <w:r w:rsidRPr="007E22AC">
        <w:rPr>
          <w:rFonts w:cs="Times New Roman"/>
        </w:rPr>
        <w:tab/>
      </w:r>
    </w:p>
    <w:p w14:paraId="537F5C29" w14:textId="7B6FDA15" w:rsidR="00EC7B0A" w:rsidRPr="007E22AC" w:rsidRDefault="00EC7B0A" w:rsidP="003D6811">
      <w:pPr>
        <w:spacing w:after="0"/>
        <w:rPr>
          <w:rFonts w:cs="Times New Roman"/>
        </w:rPr>
      </w:pPr>
      <w:r w:rsidRPr="007E22AC">
        <w:rPr>
          <w:rFonts w:cs="Times New Roman"/>
        </w:rPr>
        <w:t xml:space="preserve">Signed: </w:t>
      </w:r>
      <w:r w:rsidR="00B67F29">
        <w:rPr>
          <w:rFonts w:cs="Times New Roman"/>
        </w:rPr>
        <w:t>Sabbir Hossain</w:t>
      </w:r>
    </w:p>
    <w:p w14:paraId="46687355" w14:textId="4EFD72E6" w:rsidR="005E0E92" w:rsidRPr="007E22AC" w:rsidRDefault="00EC7B0A" w:rsidP="003D6811">
      <w:pPr>
        <w:spacing w:after="0"/>
        <w:rPr>
          <w:rFonts w:cs="Times New Roman"/>
        </w:rPr>
      </w:pPr>
      <w:r w:rsidRPr="007E22AC">
        <w:rPr>
          <w:rFonts w:cs="Times New Roman"/>
        </w:rPr>
        <w:t>Date:</w:t>
      </w:r>
      <w:r w:rsidR="00B67F29">
        <w:rPr>
          <w:rFonts w:cs="Times New Roman"/>
        </w:rPr>
        <w:t>07/12/2025</w:t>
      </w:r>
      <w:r w:rsidRPr="007E22AC">
        <w:rPr>
          <w:rFonts w:cs="Times New Roman"/>
        </w:rPr>
        <w:t xml:space="preserve"> </w:t>
      </w:r>
    </w:p>
    <w:p w14:paraId="1097B20A" w14:textId="77777777" w:rsidR="003D6811" w:rsidRPr="007E22AC" w:rsidRDefault="003D6811" w:rsidP="003D6811">
      <w:pPr>
        <w:spacing w:after="0"/>
        <w:rPr>
          <w:rFonts w:cs="Times New Roman"/>
        </w:rPr>
      </w:pPr>
    </w:p>
    <w:p w14:paraId="6B2C024B" w14:textId="42E6B9A4" w:rsidR="00EC7B0A" w:rsidRPr="007E22AC" w:rsidRDefault="00EC7B0A" w:rsidP="003D6811">
      <w:pPr>
        <w:spacing w:after="0"/>
        <w:rPr>
          <w:rFonts w:cs="Times New Roman"/>
        </w:rPr>
      </w:pPr>
      <w:r w:rsidRPr="007E22AC">
        <w:rPr>
          <w:rFonts w:cs="Times New Roman"/>
        </w:rPr>
        <w:t>STATEMENT 1</w:t>
      </w:r>
      <w:r w:rsidRPr="007E22AC">
        <w:rPr>
          <w:rFonts w:cs="Times New Roman"/>
        </w:rPr>
        <w:tab/>
      </w:r>
    </w:p>
    <w:p w14:paraId="2D078844" w14:textId="286C93A8" w:rsidR="00EC7B0A" w:rsidRPr="007E22AC" w:rsidRDefault="00EC7B0A" w:rsidP="003D6811">
      <w:pPr>
        <w:spacing w:after="0"/>
        <w:rPr>
          <w:rFonts w:cs="Times New Roman"/>
        </w:rPr>
      </w:pPr>
      <w:r w:rsidRPr="007E22AC">
        <w:rPr>
          <w:rFonts w:cs="Times New Roman"/>
        </w:rPr>
        <w:t xml:space="preserve">This work is the result of my own investigations, except where otherwise stated. </w:t>
      </w:r>
    </w:p>
    <w:p w14:paraId="257B9787" w14:textId="2FAE956D" w:rsidR="00EC7B0A" w:rsidRPr="007E22AC" w:rsidRDefault="00EC7B0A" w:rsidP="003D6811">
      <w:pPr>
        <w:spacing w:after="0"/>
        <w:rPr>
          <w:rFonts w:cs="Times New Roman"/>
        </w:rPr>
      </w:pPr>
      <w:r w:rsidRPr="007E22AC">
        <w:rPr>
          <w:rFonts w:cs="Times New Roman"/>
        </w:rPr>
        <w:t>Other sources are acknowledged by footnotes giving explicit references.  A bibliography is appended.</w:t>
      </w:r>
    </w:p>
    <w:p w14:paraId="31A765B1" w14:textId="0C05EC8F" w:rsidR="00EC7B0A" w:rsidRPr="007E22AC" w:rsidRDefault="00EC7B0A" w:rsidP="003D6811">
      <w:pPr>
        <w:spacing w:after="0"/>
        <w:rPr>
          <w:rFonts w:cs="Times New Roman"/>
        </w:rPr>
      </w:pPr>
      <w:r w:rsidRPr="007E22AC">
        <w:rPr>
          <w:rFonts w:cs="Times New Roman"/>
        </w:rPr>
        <w:t>Signed:</w:t>
      </w:r>
      <w:r w:rsidR="00B67F29">
        <w:rPr>
          <w:rFonts w:cs="Times New Roman"/>
        </w:rPr>
        <w:t xml:space="preserve"> Sabbir Hossain</w:t>
      </w:r>
      <w:r w:rsidRPr="007E22AC">
        <w:rPr>
          <w:rFonts w:cs="Times New Roman"/>
        </w:rPr>
        <w:tab/>
      </w:r>
    </w:p>
    <w:p w14:paraId="6DA8EEB9" w14:textId="4C211065" w:rsidR="00EC7B0A" w:rsidRPr="007E22AC" w:rsidRDefault="00EC7B0A" w:rsidP="003D6811">
      <w:pPr>
        <w:spacing w:after="0"/>
        <w:rPr>
          <w:rFonts w:cs="Times New Roman"/>
        </w:rPr>
      </w:pPr>
      <w:r w:rsidRPr="007E22AC">
        <w:rPr>
          <w:rFonts w:cs="Times New Roman"/>
        </w:rPr>
        <w:t xml:space="preserve">Date: </w:t>
      </w:r>
      <w:r w:rsidR="00B67F29">
        <w:rPr>
          <w:rFonts w:cs="Times New Roman"/>
        </w:rPr>
        <w:t>07/12/2025</w:t>
      </w:r>
    </w:p>
    <w:p w14:paraId="5FFF7971" w14:textId="77777777" w:rsidR="003D6811" w:rsidRPr="007E22AC" w:rsidRDefault="003D6811" w:rsidP="003D6811">
      <w:pPr>
        <w:spacing w:after="0"/>
        <w:rPr>
          <w:rFonts w:cs="Times New Roman"/>
        </w:rPr>
      </w:pPr>
    </w:p>
    <w:p w14:paraId="67D63F8B" w14:textId="714DD143" w:rsidR="00EC7B0A" w:rsidRPr="007E22AC" w:rsidRDefault="00EC7B0A" w:rsidP="003D6811">
      <w:pPr>
        <w:spacing w:after="0"/>
        <w:rPr>
          <w:rFonts w:cs="Times New Roman"/>
        </w:rPr>
      </w:pPr>
      <w:r w:rsidRPr="007E22AC">
        <w:rPr>
          <w:rFonts w:cs="Times New Roman"/>
        </w:rPr>
        <w:t>STATEMENT 2</w:t>
      </w:r>
      <w:r w:rsidRPr="007E22AC">
        <w:rPr>
          <w:rFonts w:cs="Times New Roman"/>
        </w:rPr>
        <w:tab/>
      </w:r>
    </w:p>
    <w:p w14:paraId="107B23E3" w14:textId="5161FB83" w:rsidR="00EC7B0A" w:rsidRPr="007E22AC" w:rsidRDefault="00EC7B0A" w:rsidP="003D6811">
      <w:pPr>
        <w:spacing w:after="0"/>
        <w:rPr>
          <w:rFonts w:cs="Times New Roman"/>
        </w:rPr>
      </w:pPr>
      <w:r w:rsidRPr="007E22AC">
        <w:rPr>
          <w:rFonts w:cs="Times New Roman"/>
        </w:rPr>
        <w:t>I hereby give consent for my work, if accepted, to be available for photocopying and for inter-library loan, and for the title and summary to be made available to outside organisations.</w:t>
      </w:r>
    </w:p>
    <w:p w14:paraId="63FDC102" w14:textId="5980F52B" w:rsidR="00EC7B0A" w:rsidRPr="007E22AC" w:rsidRDefault="00EC7B0A" w:rsidP="003D6811">
      <w:pPr>
        <w:spacing w:after="0"/>
        <w:rPr>
          <w:rFonts w:cs="Times New Roman"/>
        </w:rPr>
      </w:pPr>
      <w:r w:rsidRPr="007E22AC">
        <w:rPr>
          <w:rFonts w:cs="Times New Roman"/>
        </w:rPr>
        <w:t>Signed:</w:t>
      </w:r>
      <w:r w:rsidR="00A43D15">
        <w:rPr>
          <w:rFonts w:cs="Times New Roman"/>
        </w:rPr>
        <w:t xml:space="preserve"> Sabbir Hossain</w:t>
      </w:r>
      <w:r w:rsidRPr="007E22AC">
        <w:rPr>
          <w:rFonts w:cs="Times New Roman"/>
        </w:rPr>
        <w:tab/>
      </w:r>
    </w:p>
    <w:p w14:paraId="0984A5F6" w14:textId="4B42B89B" w:rsidR="005E0E92" w:rsidRPr="007E22AC" w:rsidRDefault="00EC7B0A" w:rsidP="003D6811">
      <w:pPr>
        <w:spacing w:after="0"/>
        <w:rPr>
          <w:rFonts w:cs="Times New Roman"/>
        </w:rPr>
      </w:pPr>
      <w:r w:rsidRPr="007E22AC">
        <w:rPr>
          <w:rFonts w:cs="Times New Roman"/>
        </w:rPr>
        <w:t xml:space="preserve">Date: </w:t>
      </w:r>
      <w:r w:rsidR="00A43D15">
        <w:rPr>
          <w:rFonts w:cs="Times New Roman"/>
        </w:rPr>
        <w:t>07/12/2025</w:t>
      </w:r>
    </w:p>
    <w:p w14:paraId="1F24AB42" w14:textId="77777777" w:rsidR="003D6811" w:rsidRPr="007E22AC" w:rsidRDefault="003D6811" w:rsidP="003D6811">
      <w:pPr>
        <w:spacing w:after="0"/>
        <w:rPr>
          <w:rFonts w:cs="Times New Roman"/>
          <w:b/>
        </w:rPr>
      </w:pPr>
    </w:p>
    <w:p w14:paraId="5C734B63" w14:textId="63646FDF" w:rsidR="005E0E92" w:rsidRPr="007E22AC" w:rsidRDefault="00EC7B0A" w:rsidP="003D6811">
      <w:pPr>
        <w:spacing w:after="0"/>
        <w:rPr>
          <w:rFonts w:cs="Times New Roman"/>
        </w:rPr>
      </w:pPr>
      <w:r w:rsidRPr="007E22AC">
        <w:rPr>
          <w:rFonts w:cs="Times New Roman"/>
          <w:b/>
        </w:rPr>
        <w:t>NB:</w:t>
      </w:r>
      <w:r w:rsidRPr="007E22AC">
        <w:rPr>
          <w:rFonts w:cs="Times New Roman"/>
          <w:i/>
        </w:rPr>
        <w:tab/>
        <w:t>Candidates on whose behalf a bar on access has been approved by the University (see Note 1), should use the following version of Statement 2:</w:t>
      </w:r>
      <w:r w:rsidRPr="007E22AC">
        <w:rPr>
          <w:rFonts w:cs="Times New Roman"/>
        </w:rPr>
        <w:tab/>
      </w:r>
    </w:p>
    <w:p w14:paraId="1CC996FB" w14:textId="77777777" w:rsidR="00C4713D" w:rsidRPr="007E22AC" w:rsidRDefault="00EC7B0A" w:rsidP="003D6811">
      <w:pPr>
        <w:spacing w:after="0"/>
        <w:rPr>
          <w:rFonts w:cs="Times New Roman"/>
          <w:b/>
        </w:rPr>
      </w:pPr>
      <w:r w:rsidRPr="007E22AC">
        <w:rPr>
          <w:rFonts w:cs="Times New Roman"/>
        </w:rPr>
        <w:t xml:space="preserve">I hereby give consent for my work, if accepted, to be available for photocopying and for inter-library loans </w:t>
      </w:r>
      <w:r w:rsidRPr="007E22AC">
        <w:rPr>
          <w:rFonts w:cs="Times New Roman"/>
          <w:b/>
        </w:rPr>
        <w:t>after expiry of a bar on access approved by the University.</w:t>
      </w:r>
    </w:p>
    <w:p w14:paraId="22EC3963" w14:textId="29BA243C" w:rsidR="00EC7B0A" w:rsidRPr="007E22AC" w:rsidRDefault="00EC7B0A" w:rsidP="003D6811">
      <w:pPr>
        <w:spacing w:after="0"/>
        <w:rPr>
          <w:rFonts w:cs="Times New Roman"/>
          <w:b/>
        </w:rPr>
      </w:pPr>
      <w:r w:rsidRPr="007E22AC">
        <w:rPr>
          <w:rFonts w:cs="Times New Roman"/>
        </w:rPr>
        <w:t xml:space="preserve">Signed: </w:t>
      </w:r>
      <w:r w:rsidR="00823169">
        <w:rPr>
          <w:rFonts w:cs="Times New Roman"/>
        </w:rPr>
        <w:t>Sabbir Hossain</w:t>
      </w:r>
    </w:p>
    <w:p w14:paraId="05B3C64C" w14:textId="2A72BC75" w:rsidR="003D6811" w:rsidRPr="007E22AC" w:rsidRDefault="00EC7B0A" w:rsidP="003D6811">
      <w:pPr>
        <w:spacing w:after="0"/>
        <w:rPr>
          <w:rFonts w:cs="Times New Roman"/>
        </w:rPr>
      </w:pPr>
      <w:r w:rsidRPr="007E22AC">
        <w:rPr>
          <w:rFonts w:cs="Times New Roman"/>
        </w:rPr>
        <w:t>Date:</w:t>
      </w:r>
      <w:r w:rsidR="00823169">
        <w:rPr>
          <w:rFonts w:cs="Times New Roman"/>
        </w:rPr>
        <w:t xml:space="preserve"> 07/12/2025</w:t>
      </w:r>
      <w:r w:rsidRPr="007E22AC">
        <w:rPr>
          <w:rFonts w:cs="Times New Roman"/>
        </w:rPr>
        <w:t xml:space="preserve">   </w:t>
      </w:r>
    </w:p>
    <w:p w14:paraId="6043E63E" w14:textId="77777777" w:rsidR="003D6811" w:rsidRPr="007E22AC" w:rsidRDefault="003D6811" w:rsidP="003D6811">
      <w:pPr>
        <w:spacing w:after="0"/>
        <w:rPr>
          <w:rFonts w:cs="Times New Roman"/>
        </w:rPr>
      </w:pPr>
    </w:p>
    <w:p w14:paraId="7823A92B" w14:textId="36DBF18E" w:rsidR="00EC7B0A" w:rsidRPr="007E22AC" w:rsidRDefault="00EC7B0A" w:rsidP="003D6811">
      <w:pPr>
        <w:spacing w:after="0"/>
        <w:rPr>
          <w:rFonts w:cs="Times New Roman"/>
        </w:rPr>
      </w:pPr>
      <w:r w:rsidRPr="007E22AC">
        <w:rPr>
          <w:rFonts w:cs="Times New Roman"/>
        </w:rPr>
        <w:t xml:space="preserve">Candidate’s signature:      </w:t>
      </w:r>
      <w:r w:rsidR="00CD7201">
        <w:rPr>
          <w:rFonts w:cs="Times New Roman"/>
        </w:rPr>
        <w:t>Sabbir Hossain</w:t>
      </w:r>
      <w:r w:rsidR="00C4713D" w:rsidRPr="007E22AC">
        <w:rPr>
          <w:rFonts w:cs="Times New Roman"/>
        </w:rPr>
        <w:tab/>
      </w:r>
      <w:r w:rsidR="00C4713D" w:rsidRPr="007E22AC">
        <w:rPr>
          <w:rFonts w:cs="Times New Roman"/>
        </w:rPr>
        <w:tab/>
      </w:r>
      <w:r w:rsidR="00C4713D" w:rsidRPr="007E22AC">
        <w:rPr>
          <w:rFonts w:cs="Times New Roman"/>
        </w:rPr>
        <w:tab/>
      </w:r>
      <w:r w:rsidRPr="007E22AC">
        <w:rPr>
          <w:rFonts w:cs="Times New Roman"/>
        </w:rPr>
        <w:t xml:space="preserve">Date: </w:t>
      </w:r>
      <w:r w:rsidR="00CD7201">
        <w:rPr>
          <w:rFonts w:cs="Times New Roman"/>
        </w:rPr>
        <w:t>07/12/2025</w:t>
      </w:r>
    </w:p>
    <w:p w14:paraId="4643170F" w14:textId="77777777" w:rsidR="005E0E92" w:rsidRPr="007E22AC" w:rsidRDefault="005E0E92">
      <w:pPr>
        <w:spacing w:line="259" w:lineRule="auto"/>
        <w:jc w:val="left"/>
        <w:rPr>
          <w:rFonts w:cs="Times New Roman"/>
          <w:i/>
          <w:iCs/>
          <w:sz w:val="26"/>
          <w:szCs w:val="26"/>
        </w:rPr>
      </w:pPr>
      <w:r w:rsidRPr="007E22AC">
        <w:rPr>
          <w:rFonts w:cs="Times New Roman"/>
          <w:i/>
          <w:iCs/>
          <w:sz w:val="26"/>
          <w:szCs w:val="26"/>
        </w:rPr>
        <w:br w:type="page"/>
      </w:r>
    </w:p>
    <w:sdt>
      <w:sdtPr>
        <w:rPr>
          <w:rFonts w:ascii="Times New Roman" w:eastAsiaTheme="minorHAnsi" w:hAnsi="Times New Roman" w:cstheme="minorBidi"/>
          <w:color w:val="auto"/>
          <w:kern w:val="2"/>
          <w:szCs w:val="22"/>
          <w:lang w:eastAsia="en-US" w:bidi="ar-SA"/>
          <w14:ligatures w14:val="standardContextual"/>
        </w:rPr>
        <w:id w:val="604314996"/>
        <w:docPartObj>
          <w:docPartGallery w:val="Table of Contents"/>
          <w:docPartUnique/>
        </w:docPartObj>
      </w:sdtPr>
      <w:sdtEndPr>
        <w:rPr>
          <w:b/>
          <w:bCs/>
        </w:rPr>
      </w:sdtEndPr>
      <w:sdtContent>
        <w:p w14:paraId="2EE5560D" w14:textId="1B0B0D1D" w:rsidR="00C85817" w:rsidRPr="007E22AC" w:rsidRDefault="00C85817" w:rsidP="007E22AC">
          <w:pPr>
            <w:pStyle w:val="TOCHeading"/>
          </w:pPr>
          <w:r w:rsidRPr="007E22AC">
            <w:t>Table of Contents</w:t>
          </w:r>
        </w:p>
        <w:p w14:paraId="170F88DA" w14:textId="7965BB91" w:rsidR="009855F5" w:rsidRPr="007E22AC" w:rsidRDefault="00C85817" w:rsidP="009855F5">
          <w:pPr>
            <w:pStyle w:val="TOC1"/>
            <w:tabs>
              <w:tab w:val="right" w:leader="dot" w:pos="9350"/>
            </w:tabs>
            <w:spacing w:after="0"/>
            <w:rPr>
              <w:rFonts w:eastAsiaTheme="minorEastAsia" w:cs="Times New Roman"/>
              <w:noProof/>
              <w:kern w:val="0"/>
              <w:sz w:val="22"/>
              <w:lang w:eastAsia="en-GB"/>
              <w14:ligatures w14:val="none"/>
            </w:rPr>
          </w:pPr>
          <w:r w:rsidRPr="007E22AC">
            <w:rPr>
              <w:rFonts w:cs="Times New Roman"/>
            </w:rPr>
            <w:fldChar w:fldCharType="begin"/>
          </w:r>
          <w:r w:rsidRPr="007E22AC">
            <w:rPr>
              <w:rFonts w:cs="Times New Roman"/>
            </w:rPr>
            <w:instrText xml:space="preserve"> TOC \o "1-3" \h \z \u </w:instrText>
          </w:r>
          <w:r w:rsidRPr="007E22AC">
            <w:rPr>
              <w:rFonts w:cs="Times New Roman"/>
            </w:rPr>
            <w:fldChar w:fldCharType="separate"/>
          </w:r>
          <w:hyperlink w:anchor="_Toc215940093" w:history="1">
            <w:r w:rsidR="009855F5" w:rsidRPr="007E22AC">
              <w:rPr>
                <w:rStyle w:val="Hyperlink"/>
                <w:rFonts w:cs="Times New Roman"/>
                <w:noProof/>
              </w:rPr>
              <w:t>Abstract</w:t>
            </w:r>
            <w:r w:rsidR="009855F5" w:rsidRPr="007E22AC">
              <w:rPr>
                <w:rFonts w:cs="Times New Roman"/>
                <w:noProof/>
                <w:webHidden/>
              </w:rPr>
              <w:tab/>
            </w:r>
            <w:r w:rsidR="009855F5" w:rsidRPr="007E22AC">
              <w:rPr>
                <w:rFonts w:cs="Times New Roman"/>
                <w:noProof/>
                <w:webHidden/>
              </w:rPr>
              <w:fldChar w:fldCharType="begin"/>
            </w:r>
            <w:r w:rsidR="009855F5" w:rsidRPr="007E22AC">
              <w:rPr>
                <w:rFonts w:cs="Times New Roman"/>
                <w:noProof/>
                <w:webHidden/>
              </w:rPr>
              <w:instrText xml:space="preserve"> PAGEREF _Toc215940093 \h </w:instrText>
            </w:r>
            <w:r w:rsidR="009855F5" w:rsidRPr="007E22AC">
              <w:rPr>
                <w:rFonts w:cs="Times New Roman"/>
                <w:noProof/>
                <w:webHidden/>
              </w:rPr>
            </w:r>
            <w:r w:rsidR="009855F5" w:rsidRPr="007E22AC">
              <w:rPr>
                <w:rFonts w:cs="Times New Roman"/>
                <w:noProof/>
                <w:webHidden/>
              </w:rPr>
              <w:fldChar w:fldCharType="separate"/>
            </w:r>
            <w:r w:rsidR="009855F5" w:rsidRPr="007E22AC">
              <w:rPr>
                <w:rFonts w:cs="Times New Roman"/>
                <w:noProof/>
                <w:webHidden/>
              </w:rPr>
              <w:t>ii</w:t>
            </w:r>
            <w:r w:rsidR="009855F5" w:rsidRPr="007E22AC">
              <w:rPr>
                <w:rFonts w:cs="Times New Roman"/>
                <w:noProof/>
                <w:webHidden/>
              </w:rPr>
              <w:fldChar w:fldCharType="end"/>
            </w:r>
          </w:hyperlink>
        </w:p>
        <w:p w14:paraId="4A01DB80" w14:textId="4A9BE2A2" w:rsidR="009855F5" w:rsidRPr="007E22AC" w:rsidRDefault="009855F5" w:rsidP="009855F5">
          <w:pPr>
            <w:pStyle w:val="TOC1"/>
            <w:tabs>
              <w:tab w:val="right" w:leader="dot" w:pos="9350"/>
            </w:tabs>
            <w:spacing w:after="0"/>
            <w:rPr>
              <w:rFonts w:eastAsiaTheme="minorEastAsia" w:cs="Times New Roman"/>
              <w:noProof/>
              <w:kern w:val="0"/>
              <w:sz w:val="22"/>
              <w:lang w:eastAsia="en-GB"/>
              <w14:ligatures w14:val="none"/>
            </w:rPr>
          </w:pPr>
          <w:hyperlink w:anchor="_Toc215940094" w:history="1">
            <w:r w:rsidRPr="007E22AC">
              <w:rPr>
                <w:rStyle w:val="Hyperlink"/>
                <w:rFonts w:cs="Times New Roman"/>
                <w:noProof/>
              </w:rPr>
              <w:t>Declaration &amp; Statements: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_Toc215940094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iii</w:t>
            </w:r>
            <w:r w:rsidRPr="007E22AC">
              <w:rPr>
                <w:rFonts w:cs="Times New Roman"/>
                <w:noProof/>
                <w:webHidden/>
              </w:rPr>
              <w:fldChar w:fldCharType="end"/>
            </w:r>
          </w:hyperlink>
        </w:p>
        <w:p w14:paraId="444EA234" w14:textId="29A977B0" w:rsidR="009855F5" w:rsidRPr="007E22AC" w:rsidRDefault="009855F5" w:rsidP="009855F5">
          <w:pPr>
            <w:pStyle w:val="TOC1"/>
            <w:tabs>
              <w:tab w:val="right" w:leader="dot" w:pos="9350"/>
            </w:tabs>
            <w:spacing w:after="0"/>
            <w:rPr>
              <w:rFonts w:eastAsiaTheme="minorEastAsia" w:cs="Times New Roman"/>
              <w:noProof/>
              <w:kern w:val="0"/>
              <w:sz w:val="22"/>
              <w:lang w:eastAsia="en-GB"/>
              <w14:ligatures w14:val="none"/>
            </w:rPr>
          </w:pPr>
          <w:hyperlink w:anchor="_Toc215940095" w:history="1">
            <w:r w:rsidRPr="007E22AC">
              <w:rPr>
                <w:rStyle w:val="Hyperlink"/>
                <w:rFonts w:cs="Times New Roman"/>
                <w:noProof/>
              </w:rPr>
              <w:t>Acknowledgement</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_Toc215940095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x</w:t>
            </w:r>
            <w:r w:rsidRPr="007E22AC">
              <w:rPr>
                <w:rFonts w:cs="Times New Roman"/>
                <w:noProof/>
                <w:webHidden/>
              </w:rPr>
              <w:fldChar w:fldCharType="end"/>
            </w:r>
          </w:hyperlink>
        </w:p>
        <w:p w14:paraId="17B18387" w14:textId="18AA1723" w:rsidR="009855F5" w:rsidRPr="007E22AC" w:rsidRDefault="009855F5" w:rsidP="009855F5">
          <w:pPr>
            <w:pStyle w:val="TOC1"/>
            <w:tabs>
              <w:tab w:val="right" w:leader="dot" w:pos="9350"/>
            </w:tabs>
            <w:spacing w:after="0"/>
            <w:rPr>
              <w:rFonts w:eastAsiaTheme="minorEastAsia" w:cs="Times New Roman"/>
              <w:noProof/>
              <w:kern w:val="0"/>
              <w:sz w:val="22"/>
              <w:lang w:eastAsia="en-GB"/>
              <w14:ligatures w14:val="none"/>
            </w:rPr>
          </w:pPr>
          <w:hyperlink w:anchor="_Toc215940096" w:history="1">
            <w:r w:rsidRPr="007E22AC">
              <w:rPr>
                <w:rStyle w:val="Hyperlink"/>
                <w:rFonts w:cs="Times New Roman"/>
                <w:noProof/>
              </w:rPr>
              <w:t>Chapter 01: Introduction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_Toc215940096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w:t>
            </w:r>
            <w:r w:rsidRPr="007E22AC">
              <w:rPr>
                <w:rFonts w:cs="Times New Roman"/>
                <w:noProof/>
                <w:webHidden/>
              </w:rPr>
              <w:fldChar w:fldCharType="end"/>
            </w:r>
          </w:hyperlink>
        </w:p>
        <w:p w14:paraId="100F9555" w14:textId="34C7E2D0"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097" w:history="1">
            <w:r w:rsidRPr="007E22AC">
              <w:rPr>
                <w:rStyle w:val="Hyperlink"/>
                <w:rFonts w:cs="Times New Roman"/>
                <w:noProof/>
              </w:rPr>
              <w:t>1.1 Introduction to the Study</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_Toc215940097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w:t>
            </w:r>
            <w:r w:rsidRPr="007E22AC">
              <w:rPr>
                <w:rFonts w:cs="Times New Roman"/>
                <w:noProof/>
                <w:webHidden/>
              </w:rPr>
              <w:fldChar w:fldCharType="end"/>
            </w:r>
          </w:hyperlink>
        </w:p>
        <w:p w14:paraId="40E095B3" w14:textId="488A49D2"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098" w:history="1">
            <w:r w:rsidRPr="007E22AC">
              <w:rPr>
                <w:rStyle w:val="Hyperlink"/>
                <w:rFonts w:cs="Times New Roman"/>
                <w:noProof/>
              </w:rPr>
              <w:t>1.2 Background of the Study</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_Toc215940098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w:t>
            </w:r>
            <w:r w:rsidRPr="007E22AC">
              <w:rPr>
                <w:rFonts w:cs="Times New Roman"/>
                <w:noProof/>
                <w:webHidden/>
              </w:rPr>
              <w:fldChar w:fldCharType="end"/>
            </w:r>
          </w:hyperlink>
        </w:p>
        <w:p w14:paraId="02DBDA3C" w14:textId="0A2D6079"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099" w:history="1">
            <w:r w:rsidRPr="007E22AC">
              <w:rPr>
                <w:rStyle w:val="Hyperlink"/>
                <w:rFonts w:cs="Times New Roman"/>
                <w:noProof/>
              </w:rPr>
              <w:t>1.2.1 The Digitalisation of UK Healthcare</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_Toc215940099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w:t>
            </w:r>
            <w:r w:rsidRPr="007E22AC">
              <w:rPr>
                <w:rFonts w:cs="Times New Roman"/>
                <w:noProof/>
                <w:webHidden/>
              </w:rPr>
              <w:fldChar w:fldCharType="end"/>
            </w:r>
          </w:hyperlink>
        </w:p>
        <w:p w14:paraId="474FD9FB" w14:textId="5951DB7B"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00" w:history="1">
            <w:r w:rsidRPr="007E22AC">
              <w:rPr>
                <w:rStyle w:val="Hyperlink"/>
                <w:rFonts w:cs="Times New Roman"/>
                <w:noProof/>
              </w:rPr>
              <w:t>1.2.2 The Emergence of Digital Marketing in Healthcare</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_Toc215940100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w:t>
            </w:r>
            <w:r w:rsidRPr="007E22AC">
              <w:rPr>
                <w:rFonts w:cs="Times New Roman"/>
                <w:noProof/>
                <w:webHidden/>
              </w:rPr>
              <w:fldChar w:fldCharType="end"/>
            </w:r>
          </w:hyperlink>
        </w:p>
        <w:p w14:paraId="5D6A5624" w14:textId="5B5A775E"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01" w:history="1">
            <w:r w:rsidRPr="007E22AC">
              <w:rPr>
                <w:rStyle w:val="Hyperlink"/>
                <w:rFonts w:cs="Times New Roman"/>
                <w:noProof/>
              </w:rPr>
              <w:t>1.3 Problem Statement and Research Gap</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_Toc215940101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w:t>
            </w:r>
            <w:r w:rsidRPr="007E22AC">
              <w:rPr>
                <w:rFonts w:cs="Times New Roman"/>
                <w:noProof/>
                <w:webHidden/>
              </w:rPr>
              <w:fldChar w:fldCharType="end"/>
            </w:r>
          </w:hyperlink>
        </w:p>
        <w:p w14:paraId="53777965" w14:textId="0C702A07"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02" w:history="1">
            <w:r w:rsidRPr="007E22AC">
              <w:rPr>
                <w:rStyle w:val="Hyperlink"/>
                <w:rFonts w:cs="Times New Roman"/>
                <w:noProof/>
              </w:rPr>
              <w:t>1.3.1 The General Problem</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_Toc215940102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w:t>
            </w:r>
            <w:r w:rsidRPr="007E22AC">
              <w:rPr>
                <w:rFonts w:cs="Times New Roman"/>
                <w:noProof/>
                <w:webHidden/>
              </w:rPr>
              <w:fldChar w:fldCharType="end"/>
            </w:r>
          </w:hyperlink>
        </w:p>
        <w:p w14:paraId="2978FB1F" w14:textId="09FB9254"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03" w:history="1">
            <w:r w:rsidRPr="007E22AC">
              <w:rPr>
                <w:rStyle w:val="Hyperlink"/>
                <w:rFonts w:cs="Times New Roman"/>
                <w:noProof/>
              </w:rPr>
              <w:t>1.3.2 The Specific Problem</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_Toc215940103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4</w:t>
            </w:r>
            <w:r w:rsidRPr="007E22AC">
              <w:rPr>
                <w:rFonts w:cs="Times New Roman"/>
                <w:noProof/>
                <w:webHidden/>
              </w:rPr>
              <w:fldChar w:fldCharType="end"/>
            </w:r>
          </w:hyperlink>
        </w:p>
        <w:p w14:paraId="2146AF87" w14:textId="33DF7148"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04" w:history="1">
            <w:r w:rsidRPr="007E22AC">
              <w:rPr>
                <w:rStyle w:val="Hyperlink"/>
                <w:rFonts w:cs="Times New Roman"/>
                <w:noProof/>
              </w:rPr>
              <w:t>1.3.3 Identifying the Research Gap</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_Toc215940104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4</w:t>
            </w:r>
            <w:r w:rsidRPr="007E22AC">
              <w:rPr>
                <w:rFonts w:cs="Times New Roman"/>
                <w:noProof/>
                <w:webHidden/>
              </w:rPr>
              <w:fldChar w:fldCharType="end"/>
            </w:r>
          </w:hyperlink>
        </w:p>
        <w:p w14:paraId="2FC88AA9" w14:textId="444D2F66"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05" w:history="1">
            <w:r w:rsidRPr="007E22AC">
              <w:rPr>
                <w:rStyle w:val="Hyperlink"/>
                <w:rFonts w:cs="Times New Roman"/>
                <w:noProof/>
              </w:rPr>
              <w:t>1.3.4 Research Justification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_Toc215940105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w:t>
            </w:r>
            <w:r w:rsidRPr="007E22AC">
              <w:rPr>
                <w:rFonts w:cs="Times New Roman"/>
                <w:noProof/>
                <w:webHidden/>
              </w:rPr>
              <w:fldChar w:fldCharType="end"/>
            </w:r>
          </w:hyperlink>
        </w:p>
        <w:p w14:paraId="3B7C4D36" w14:textId="5053968B"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06" w:history="1">
            <w:r w:rsidRPr="007E22AC">
              <w:rPr>
                <w:rStyle w:val="Hyperlink"/>
                <w:rFonts w:cs="Times New Roman"/>
                <w:noProof/>
              </w:rPr>
              <w:t>1.4 Research Aim and Objectives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_Toc215940106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w:t>
            </w:r>
            <w:r w:rsidRPr="007E22AC">
              <w:rPr>
                <w:rFonts w:cs="Times New Roman"/>
                <w:noProof/>
                <w:webHidden/>
              </w:rPr>
              <w:fldChar w:fldCharType="end"/>
            </w:r>
          </w:hyperlink>
        </w:p>
        <w:p w14:paraId="2AAAE5F6" w14:textId="4FFB5000"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07" w:history="1">
            <w:r w:rsidRPr="007E22AC">
              <w:rPr>
                <w:rStyle w:val="Hyperlink"/>
                <w:rFonts w:cs="Times New Roman"/>
                <w:noProof/>
              </w:rPr>
              <w:t>1.4.1 Research Aim</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_Toc215940107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w:t>
            </w:r>
            <w:r w:rsidRPr="007E22AC">
              <w:rPr>
                <w:rFonts w:cs="Times New Roman"/>
                <w:noProof/>
                <w:webHidden/>
              </w:rPr>
              <w:fldChar w:fldCharType="end"/>
            </w:r>
          </w:hyperlink>
        </w:p>
        <w:p w14:paraId="7944E3EF" w14:textId="1F98C4E4"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08" w:history="1">
            <w:r w:rsidRPr="007E22AC">
              <w:rPr>
                <w:rStyle w:val="Hyperlink"/>
                <w:rFonts w:cs="Times New Roman"/>
                <w:noProof/>
              </w:rPr>
              <w:t>1.4.2 Research Objectives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_Toc215940108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w:t>
            </w:r>
            <w:r w:rsidRPr="007E22AC">
              <w:rPr>
                <w:rFonts w:cs="Times New Roman"/>
                <w:noProof/>
                <w:webHidden/>
              </w:rPr>
              <w:fldChar w:fldCharType="end"/>
            </w:r>
          </w:hyperlink>
        </w:p>
        <w:p w14:paraId="62E9324C" w14:textId="0AF4F7A2"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09" w:history="1">
            <w:r w:rsidRPr="007E22AC">
              <w:rPr>
                <w:rStyle w:val="Hyperlink"/>
                <w:rFonts w:cs="Times New Roman"/>
                <w:noProof/>
              </w:rPr>
              <w:t>1.5 Research Questions and Hypotheses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_Toc215940109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6</w:t>
            </w:r>
            <w:r w:rsidRPr="007E22AC">
              <w:rPr>
                <w:rFonts w:cs="Times New Roman"/>
                <w:noProof/>
                <w:webHidden/>
              </w:rPr>
              <w:fldChar w:fldCharType="end"/>
            </w:r>
          </w:hyperlink>
        </w:p>
        <w:p w14:paraId="273B6BCC" w14:textId="5485CEED"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10" w:history="1">
            <w:r w:rsidRPr="007E22AC">
              <w:rPr>
                <w:rStyle w:val="Hyperlink"/>
                <w:rFonts w:cs="Times New Roman"/>
                <w:noProof/>
              </w:rPr>
              <w:t>1.5.1 Core Research Question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_Toc215940110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6</w:t>
            </w:r>
            <w:r w:rsidRPr="007E22AC">
              <w:rPr>
                <w:rFonts w:cs="Times New Roman"/>
                <w:noProof/>
                <w:webHidden/>
              </w:rPr>
              <w:fldChar w:fldCharType="end"/>
            </w:r>
          </w:hyperlink>
        </w:p>
        <w:p w14:paraId="2DA330F3" w14:textId="7415B889"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11" w:history="1">
            <w:r w:rsidRPr="007E22AC">
              <w:rPr>
                <w:rStyle w:val="Hyperlink"/>
                <w:rFonts w:cs="Times New Roman"/>
                <w:noProof/>
              </w:rPr>
              <w:t>1.5.2 Sub-questions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_Toc215940111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6</w:t>
            </w:r>
            <w:r w:rsidRPr="007E22AC">
              <w:rPr>
                <w:rFonts w:cs="Times New Roman"/>
                <w:noProof/>
                <w:webHidden/>
              </w:rPr>
              <w:fldChar w:fldCharType="end"/>
            </w:r>
          </w:hyperlink>
        </w:p>
        <w:p w14:paraId="6899AAD3" w14:textId="501CA4AD"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12" w:history="1">
            <w:r w:rsidRPr="007E22AC">
              <w:rPr>
                <w:rStyle w:val="Hyperlink"/>
                <w:rFonts w:cs="Times New Roman"/>
                <w:noProof/>
              </w:rPr>
              <w:t>1.5.3 Research Hypotheses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_Toc215940112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6</w:t>
            </w:r>
            <w:r w:rsidRPr="007E22AC">
              <w:rPr>
                <w:rFonts w:cs="Times New Roman"/>
                <w:noProof/>
                <w:webHidden/>
              </w:rPr>
              <w:fldChar w:fldCharType="end"/>
            </w:r>
          </w:hyperlink>
        </w:p>
        <w:p w14:paraId="6A3B449B" w14:textId="4936C827"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13" w:history="1">
            <w:r w:rsidRPr="007E22AC">
              <w:rPr>
                <w:rStyle w:val="Hyperlink"/>
                <w:rFonts w:cs="Times New Roman"/>
                <w:noProof/>
              </w:rPr>
              <w:t>1.6 Significance of the Research</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_Toc215940113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6</w:t>
            </w:r>
            <w:r w:rsidRPr="007E22AC">
              <w:rPr>
                <w:rFonts w:cs="Times New Roman"/>
                <w:noProof/>
                <w:webHidden/>
              </w:rPr>
              <w:fldChar w:fldCharType="end"/>
            </w:r>
          </w:hyperlink>
        </w:p>
        <w:p w14:paraId="7EC3D3FC" w14:textId="5856B17F"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14" w:history="1">
            <w:r w:rsidRPr="007E22AC">
              <w:rPr>
                <w:rStyle w:val="Hyperlink"/>
                <w:rFonts w:cs="Times New Roman"/>
                <w:noProof/>
              </w:rPr>
              <w:t>1.6.1 Theoretical Contribution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_Toc215940114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6</w:t>
            </w:r>
            <w:r w:rsidRPr="007E22AC">
              <w:rPr>
                <w:rFonts w:cs="Times New Roman"/>
                <w:noProof/>
                <w:webHidden/>
              </w:rPr>
              <w:fldChar w:fldCharType="end"/>
            </w:r>
          </w:hyperlink>
        </w:p>
        <w:p w14:paraId="39A8570B" w14:textId="086A0337"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15" w:history="1">
            <w:r w:rsidRPr="007E22AC">
              <w:rPr>
                <w:rStyle w:val="Hyperlink"/>
                <w:rFonts w:cs="Times New Roman"/>
                <w:noProof/>
              </w:rPr>
              <w:t>1.6.2 Practical and Managerial Contribution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_Toc215940115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7</w:t>
            </w:r>
            <w:r w:rsidRPr="007E22AC">
              <w:rPr>
                <w:rFonts w:cs="Times New Roman"/>
                <w:noProof/>
                <w:webHidden/>
              </w:rPr>
              <w:fldChar w:fldCharType="end"/>
            </w:r>
          </w:hyperlink>
        </w:p>
        <w:p w14:paraId="0A201B70" w14:textId="1275AA31"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16" w:history="1">
            <w:r w:rsidRPr="007E22AC">
              <w:rPr>
                <w:rStyle w:val="Hyperlink"/>
                <w:rFonts w:cs="Times New Roman"/>
                <w:noProof/>
              </w:rPr>
              <w:t>1.7 Structure of the Dissertation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_Toc215940116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7</w:t>
            </w:r>
            <w:r w:rsidRPr="007E22AC">
              <w:rPr>
                <w:rFonts w:cs="Times New Roman"/>
                <w:noProof/>
                <w:webHidden/>
              </w:rPr>
              <w:fldChar w:fldCharType="end"/>
            </w:r>
          </w:hyperlink>
        </w:p>
        <w:p w14:paraId="0CC95462" w14:textId="77C14EEB"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17" w:history="1">
            <w:r w:rsidRPr="007E22AC">
              <w:rPr>
                <w:rStyle w:val="Hyperlink"/>
                <w:rFonts w:cs="Times New Roman"/>
                <w:noProof/>
              </w:rPr>
              <w:t>1.8 Chapter Conclusion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_Toc215940117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8</w:t>
            </w:r>
            <w:r w:rsidRPr="007E22AC">
              <w:rPr>
                <w:rFonts w:cs="Times New Roman"/>
                <w:noProof/>
                <w:webHidden/>
              </w:rPr>
              <w:fldChar w:fldCharType="end"/>
            </w:r>
          </w:hyperlink>
        </w:p>
        <w:p w14:paraId="22B6EC06" w14:textId="750EA0F6" w:rsidR="009855F5" w:rsidRPr="007E22AC" w:rsidRDefault="009855F5" w:rsidP="009855F5">
          <w:pPr>
            <w:pStyle w:val="TOC1"/>
            <w:tabs>
              <w:tab w:val="right" w:leader="dot" w:pos="9350"/>
            </w:tabs>
            <w:spacing w:after="0"/>
            <w:rPr>
              <w:rFonts w:eastAsiaTheme="minorEastAsia" w:cs="Times New Roman"/>
              <w:noProof/>
              <w:kern w:val="0"/>
              <w:sz w:val="22"/>
              <w:lang w:eastAsia="en-GB"/>
              <w14:ligatures w14:val="none"/>
            </w:rPr>
          </w:pPr>
          <w:hyperlink w:anchor="_Toc215940118" w:history="1">
            <w:r w:rsidRPr="007E22AC">
              <w:rPr>
                <w:rStyle w:val="Hyperlink"/>
                <w:rFonts w:cs="Times New Roman"/>
                <w:noProof/>
              </w:rPr>
              <w:t>Chapter 2: Literature Review</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_Toc215940118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10</w:t>
            </w:r>
            <w:r w:rsidRPr="007E22AC">
              <w:rPr>
                <w:rFonts w:cs="Times New Roman"/>
                <w:noProof/>
                <w:webHidden/>
              </w:rPr>
              <w:fldChar w:fldCharType="end"/>
            </w:r>
          </w:hyperlink>
        </w:p>
        <w:p w14:paraId="5E897367" w14:textId="463B93E3"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19" w:history="1">
            <w:r w:rsidRPr="007E22AC">
              <w:rPr>
                <w:rStyle w:val="Hyperlink"/>
                <w:rFonts w:cs="Times New Roman"/>
                <w:noProof/>
              </w:rPr>
              <w:t>2.1 Introduction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_Toc215940119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10</w:t>
            </w:r>
            <w:r w:rsidRPr="007E22AC">
              <w:rPr>
                <w:rFonts w:cs="Times New Roman"/>
                <w:noProof/>
                <w:webHidden/>
              </w:rPr>
              <w:fldChar w:fldCharType="end"/>
            </w:r>
          </w:hyperlink>
        </w:p>
        <w:p w14:paraId="5A1D0C5C" w14:textId="76D75DC2"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20" w:history="1">
            <w:r w:rsidRPr="007E22AC">
              <w:rPr>
                <w:rStyle w:val="Hyperlink"/>
                <w:rFonts w:cs="Times New Roman"/>
                <w:noProof/>
              </w:rPr>
              <w:t>2.2 Theoretical Framework: Understanding Patient Behaviour in Digital Health</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_Toc215940120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10</w:t>
            </w:r>
            <w:r w:rsidRPr="007E22AC">
              <w:rPr>
                <w:rFonts w:cs="Times New Roman"/>
                <w:noProof/>
                <w:webHidden/>
              </w:rPr>
              <w:fldChar w:fldCharType="end"/>
            </w:r>
          </w:hyperlink>
        </w:p>
        <w:p w14:paraId="27700C60" w14:textId="571A1017"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21" w:history="1">
            <w:r w:rsidRPr="007E22AC">
              <w:rPr>
                <w:rStyle w:val="Hyperlink"/>
                <w:rFonts w:cs="Times New Roman"/>
                <w:noProof/>
              </w:rPr>
              <w:t>2.2.1 The Technology Acceptance Model (TAM) in Healthcare Adoption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_Toc215940121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11</w:t>
            </w:r>
            <w:r w:rsidRPr="007E22AC">
              <w:rPr>
                <w:rFonts w:cs="Times New Roman"/>
                <w:noProof/>
                <w:webHidden/>
              </w:rPr>
              <w:fldChar w:fldCharType="end"/>
            </w:r>
          </w:hyperlink>
        </w:p>
        <w:p w14:paraId="10978862" w14:textId="65A42901"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22" w:history="1">
            <w:r w:rsidRPr="007E22AC">
              <w:rPr>
                <w:rStyle w:val="Hyperlink"/>
                <w:rFonts w:cs="Times New Roman"/>
                <w:noProof/>
              </w:rPr>
              <w:t>2.2.2 The Theory of Planned Behaviour (TPB) and Health Decision-Making</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_Toc215940122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12</w:t>
            </w:r>
            <w:r w:rsidRPr="007E22AC">
              <w:rPr>
                <w:rFonts w:cs="Times New Roman"/>
                <w:noProof/>
                <w:webHidden/>
              </w:rPr>
              <w:fldChar w:fldCharType="end"/>
            </w:r>
          </w:hyperlink>
        </w:p>
        <w:p w14:paraId="2057D259" w14:textId="08E2878C"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23" w:history="1">
            <w:r w:rsidRPr="007E22AC">
              <w:rPr>
                <w:rStyle w:val="Hyperlink"/>
                <w:rFonts w:cs="Times New Roman"/>
                <w:noProof/>
              </w:rPr>
              <w:t>2.2.3 Synthesis and Critique of Behavioural Models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_Toc215940123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13</w:t>
            </w:r>
            <w:r w:rsidRPr="007E22AC">
              <w:rPr>
                <w:rFonts w:cs="Times New Roman"/>
                <w:noProof/>
                <w:webHidden/>
              </w:rPr>
              <w:fldChar w:fldCharType="end"/>
            </w:r>
          </w:hyperlink>
        </w:p>
        <w:p w14:paraId="642D6364" w14:textId="40639909"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24" w:history="1">
            <w:r w:rsidRPr="007E22AC">
              <w:rPr>
                <w:rStyle w:val="Hyperlink"/>
                <w:rFonts w:cs="Times New Roman"/>
                <w:noProof/>
              </w:rPr>
              <w:t>2.3 The Landscape of Digital Marketing in UK Healthcare</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_Toc215940124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14</w:t>
            </w:r>
            <w:r w:rsidRPr="007E22AC">
              <w:rPr>
                <w:rFonts w:cs="Times New Roman"/>
                <w:noProof/>
                <w:webHidden/>
              </w:rPr>
              <w:fldChar w:fldCharType="end"/>
            </w:r>
          </w:hyperlink>
        </w:p>
        <w:p w14:paraId="3C4AE2F9" w14:textId="5A205319"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25" w:history="1">
            <w:r w:rsidRPr="007E22AC">
              <w:rPr>
                <w:rStyle w:val="Hyperlink"/>
                <w:rFonts w:cs="Times New Roman"/>
                <w:noProof/>
              </w:rPr>
              <w:t>2.3.1 Evolution and Strategic Application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_Toc215940125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14</w:t>
            </w:r>
            <w:r w:rsidRPr="007E22AC">
              <w:rPr>
                <w:rFonts w:cs="Times New Roman"/>
                <w:noProof/>
                <w:webHidden/>
              </w:rPr>
              <w:fldChar w:fldCharType="end"/>
            </w:r>
          </w:hyperlink>
        </w:p>
        <w:p w14:paraId="1FF236A9" w14:textId="15D7A95E"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26" w:history="1">
            <w:r w:rsidRPr="007E22AC">
              <w:rPr>
                <w:rStyle w:val="Hyperlink"/>
                <w:rFonts w:cs="Times New Roman"/>
                <w:noProof/>
              </w:rPr>
              <w:t>2.3.2 Measuring Effectiveness and Return on Investment</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_Toc215940126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15</w:t>
            </w:r>
            <w:r w:rsidRPr="007E22AC">
              <w:rPr>
                <w:rFonts w:cs="Times New Roman"/>
                <w:noProof/>
                <w:webHidden/>
              </w:rPr>
              <w:fldChar w:fldCharType="end"/>
            </w:r>
          </w:hyperlink>
        </w:p>
        <w:p w14:paraId="2A27C0D2" w14:textId="490D6597"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27" w:history="1">
            <w:r w:rsidRPr="007E22AC">
              <w:rPr>
                <w:rStyle w:val="Hyperlink"/>
                <w:rFonts w:cs="Times New Roman"/>
                <w:noProof/>
              </w:rPr>
              <w:t>2.4 Digital Platforms, Patient Engagement, and Service Uptake</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_Toc215940127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15</w:t>
            </w:r>
            <w:r w:rsidRPr="007E22AC">
              <w:rPr>
                <w:rFonts w:cs="Times New Roman"/>
                <w:noProof/>
                <w:webHidden/>
              </w:rPr>
              <w:fldChar w:fldCharType="end"/>
            </w:r>
          </w:hyperlink>
        </w:p>
        <w:p w14:paraId="521D0072" w14:textId="4AD267EA"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28" w:history="1">
            <w:r w:rsidRPr="007E22AC">
              <w:rPr>
                <w:rStyle w:val="Hyperlink"/>
                <w:rFonts w:cs="Times New Roman"/>
                <w:noProof/>
              </w:rPr>
              <w:t>2.4.1 Analysing Engagement Across Key Platforms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_Toc215940128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15</w:t>
            </w:r>
            <w:r w:rsidRPr="007E22AC">
              <w:rPr>
                <w:rFonts w:cs="Times New Roman"/>
                <w:noProof/>
                <w:webHidden/>
              </w:rPr>
              <w:fldChar w:fldCharType="end"/>
            </w:r>
          </w:hyperlink>
        </w:p>
        <w:p w14:paraId="3DA6EC2E" w14:textId="621BDD3A"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29" w:history="1">
            <w:r w:rsidRPr="007E22AC">
              <w:rPr>
                <w:rStyle w:val="Hyperlink"/>
                <w:rFonts w:cs="Times New Roman"/>
                <w:noProof/>
              </w:rPr>
              <w:t>2.4.2 The Crucial Roles of Usability, Content Relevance, and Digital Trust</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_Toc215940129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16</w:t>
            </w:r>
            <w:r w:rsidRPr="007E22AC">
              <w:rPr>
                <w:rFonts w:cs="Times New Roman"/>
                <w:noProof/>
                <w:webHidden/>
              </w:rPr>
              <w:fldChar w:fldCharType="end"/>
            </w:r>
          </w:hyperlink>
        </w:p>
        <w:p w14:paraId="47BF8796" w14:textId="58834102"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30" w:history="1">
            <w:r w:rsidRPr="007E22AC">
              <w:rPr>
                <w:rStyle w:val="Hyperlink"/>
                <w:rFonts w:cs="Times New Roman"/>
                <w:noProof/>
              </w:rPr>
              <w:t>2.5 The Digital Divide and Demographic Variations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_Toc215940130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17</w:t>
            </w:r>
            <w:r w:rsidRPr="007E22AC">
              <w:rPr>
                <w:rFonts w:cs="Times New Roman"/>
                <w:noProof/>
                <w:webHidden/>
              </w:rPr>
              <w:fldChar w:fldCharType="end"/>
            </w:r>
          </w:hyperlink>
        </w:p>
        <w:p w14:paraId="19C16E65" w14:textId="1E24EAC3"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31" w:history="1">
            <w:r w:rsidRPr="007E22AC">
              <w:rPr>
                <w:rStyle w:val="Hyperlink"/>
                <w:rFonts w:cs="Times New Roman"/>
                <w:noProof/>
              </w:rPr>
              <w:t>2.5.1 Health Inequalities in the Digital Age</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_Toc215940131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17</w:t>
            </w:r>
            <w:r w:rsidRPr="007E22AC">
              <w:rPr>
                <w:rFonts w:cs="Times New Roman"/>
                <w:noProof/>
                <w:webHidden/>
              </w:rPr>
              <w:fldChar w:fldCharType="end"/>
            </w:r>
          </w:hyperlink>
        </w:p>
        <w:p w14:paraId="2CB4D78F" w14:textId="2D4EE042"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32" w:history="1">
            <w:r w:rsidRPr="007E22AC">
              <w:rPr>
                <w:rStyle w:val="Hyperlink"/>
                <w:rFonts w:cs="Times New Roman"/>
                <w:noProof/>
              </w:rPr>
              <w:t>2.5.2 Demographic Factors in Digital Responsiveness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_Toc215940132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18</w:t>
            </w:r>
            <w:r w:rsidRPr="007E22AC">
              <w:rPr>
                <w:rFonts w:cs="Times New Roman"/>
                <w:noProof/>
                <w:webHidden/>
              </w:rPr>
              <w:fldChar w:fldCharType="end"/>
            </w:r>
          </w:hyperlink>
        </w:p>
        <w:p w14:paraId="30BE4BA3" w14:textId="07816B93"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33" w:history="1">
            <w:r w:rsidRPr="007E22AC">
              <w:rPr>
                <w:rStyle w:val="Hyperlink"/>
                <w:rFonts w:cs="Times New Roman"/>
                <w:noProof/>
              </w:rPr>
              <w:t>2.6 Identifying the Research Gap</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_Toc215940133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19</w:t>
            </w:r>
            <w:r w:rsidRPr="007E22AC">
              <w:rPr>
                <w:rFonts w:cs="Times New Roman"/>
                <w:noProof/>
                <w:webHidden/>
              </w:rPr>
              <w:fldChar w:fldCharType="end"/>
            </w:r>
          </w:hyperlink>
        </w:p>
        <w:p w14:paraId="0F687905" w14:textId="3045F0FC"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34" w:history="1">
            <w:r w:rsidRPr="007E22AC">
              <w:rPr>
                <w:rStyle w:val="Hyperlink"/>
                <w:rFonts w:cs="Times New Roman"/>
                <w:noProof/>
              </w:rPr>
              <w:t>2.7 Conclusion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_Toc215940134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21</w:t>
            </w:r>
            <w:r w:rsidRPr="007E22AC">
              <w:rPr>
                <w:rFonts w:cs="Times New Roman"/>
                <w:noProof/>
                <w:webHidden/>
              </w:rPr>
              <w:fldChar w:fldCharType="end"/>
            </w:r>
          </w:hyperlink>
        </w:p>
        <w:p w14:paraId="35F76F43" w14:textId="6973DD3E" w:rsidR="009855F5" w:rsidRPr="007E22AC" w:rsidRDefault="009855F5" w:rsidP="009855F5">
          <w:pPr>
            <w:pStyle w:val="TOC1"/>
            <w:tabs>
              <w:tab w:val="right" w:leader="dot" w:pos="9350"/>
            </w:tabs>
            <w:spacing w:after="0"/>
            <w:rPr>
              <w:rFonts w:eastAsiaTheme="minorEastAsia" w:cs="Times New Roman"/>
              <w:noProof/>
              <w:kern w:val="0"/>
              <w:sz w:val="22"/>
              <w:lang w:eastAsia="en-GB"/>
              <w14:ligatures w14:val="none"/>
            </w:rPr>
          </w:pPr>
          <w:hyperlink w:anchor="_Toc215940135" w:history="1">
            <w:r w:rsidRPr="007E22AC">
              <w:rPr>
                <w:rStyle w:val="Hyperlink"/>
                <w:rFonts w:cs="Times New Roman"/>
                <w:noProof/>
              </w:rPr>
              <w:t>Chapter 03: Methodology</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_Toc215940135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22</w:t>
            </w:r>
            <w:r w:rsidRPr="007E22AC">
              <w:rPr>
                <w:rFonts w:cs="Times New Roman"/>
                <w:noProof/>
                <w:webHidden/>
              </w:rPr>
              <w:fldChar w:fldCharType="end"/>
            </w:r>
          </w:hyperlink>
        </w:p>
        <w:p w14:paraId="70742AE3" w14:textId="3C408CF8"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36" w:history="1">
            <w:r w:rsidRPr="007E22AC">
              <w:rPr>
                <w:rStyle w:val="Hyperlink"/>
                <w:rFonts w:cs="Times New Roman"/>
                <w:noProof/>
              </w:rPr>
              <w:t>3.1 Introduction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_Toc215940136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22</w:t>
            </w:r>
            <w:r w:rsidRPr="007E22AC">
              <w:rPr>
                <w:rFonts w:cs="Times New Roman"/>
                <w:noProof/>
                <w:webHidden/>
              </w:rPr>
              <w:fldChar w:fldCharType="end"/>
            </w:r>
          </w:hyperlink>
        </w:p>
        <w:p w14:paraId="339E4698" w14:textId="2E2D2C2B"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37" w:history="1">
            <w:r w:rsidRPr="007E22AC">
              <w:rPr>
                <w:rStyle w:val="Hyperlink"/>
                <w:rFonts w:cs="Times New Roman"/>
                <w:noProof/>
              </w:rPr>
              <w:t>3.2 Research Philosophy</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_Toc215940137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23</w:t>
            </w:r>
            <w:r w:rsidRPr="007E22AC">
              <w:rPr>
                <w:rFonts w:cs="Times New Roman"/>
                <w:noProof/>
                <w:webHidden/>
              </w:rPr>
              <w:fldChar w:fldCharType="end"/>
            </w:r>
          </w:hyperlink>
        </w:p>
        <w:p w14:paraId="5A070012" w14:textId="74509205"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38" w:history="1">
            <w:r w:rsidRPr="007E22AC">
              <w:rPr>
                <w:rStyle w:val="Hyperlink"/>
                <w:rFonts w:cs="Times New Roman"/>
                <w:noProof/>
              </w:rPr>
              <w:t>3.2.1 Understanding Research Philosophy in Social Sciences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_Toc215940138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23</w:t>
            </w:r>
            <w:r w:rsidRPr="007E22AC">
              <w:rPr>
                <w:rFonts w:cs="Times New Roman"/>
                <w:noProof/>
                <w:webHidden/>
              </w:rPr>
              <w:fldChar w:fldCharType="end"/>
            </w:r>
          </w:hyperlink>
        </w:p>
        <w:p w14:paraId="599A9DFC" w14:textId="2295A86A"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39" w:history="1">
            <w:r w:rsidRPr="007E22AC">
              <w:rPr>
                <w:rStyle w:val="Hyperlink"/>
                <w:rFonts w:cs="Times New Roman"/>
                <w:noProof/>
              </w:rPr>
              <w:t>3.2.2 Available Philosophical Options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_Toc215940139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23</w:t>
            </w:r>
            <w:r w:rsidRPr="007E22AC">
              <w:rPr>
                <w:rFonts w:cs="Times New Roman"/>
                <w:noProof/>
                <w:webHidden/>
              </w:rPr>
              <w:fldChar w:fldCharType="end"/>
            </w:r>
          </w:hyperlink>
        </w:p>
        <w:p w14:paraId="1BABB885" w14:textId="151B6C9F"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40" w:history="1">
            <w:r w:rsidRPr="007E22AC">
              <w:rPr>
                <w:rStyle w:val="Hyperlink"/>
                <w:rFonts w:cs="Times New Roman"/>
                <w:noProof/>
              </w:rPr>
              <w:t>3.2.3 Justification for Positivist Paradigm</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_Toc215940140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23</w:t>
            </w:r>
            <w:r w:rsidRPr="007E22AC">
              <w:rPr>
                <w:rFonts w:cs="Times New Roman"/>
                <w:noProof/>
                <w:webHidden/>
              </w:rPr>
              <w:fldChar w:fldCharType="end"/>
            </w:r>
          </w:hyperlink>
        </w:p>
        <w:p w14:paraId="25D29657" w14:textId="3574A185"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41" w:history="1">
            <w:r w:rsidRPr="007E22AC">
              <w:rPr>
                <w:rStyle w:val="Hyperlink"/>
                <w:rFonts w:cs="Times New Roman"/>
                <w:noProof/>
              </w:rPr>
              <w:t>3.3 Research Approach</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_Toc215940141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24</w:t>
            </w:r>
            <w:r w:rsidRPr="007E22AC">
              <w:rPr>
                <w:rFonts w:cs="Times New Roman"/>
                <w:noProof/>
                <w:webHidden/>
              </w:rPr>
              <w:fldChar w:fldCharType="end"/>
            </w:r>
          </w:hyperlink>
        </w:p>
        <w:p w14:paraId="1ADE6126" w14:textId="627414F1"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42" w:history="1">
            <w:r w:rsidRPr="007E22AC">
              <w:rPr>
                <w:rStyle w:val="Hyperlink"/>
                <w:rFonts w:cs="Times New Roman"/>
                <w:noProof/>
              </w:rPr>
              <w:t>3.3.1 Overview of Research Approaches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_Toc215940142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24</w:t>
            </w:r>
            <w:r w:rsidRPr="007E22AC">
              <w:rPr>
                <w:rFonts w:cs="Times New Roman"/>
                <w:noProof/>
                <w:webHidden/>
              </w:rPr>
              <w:fldChar w:fldCharType="end"/>
            </w:r>
          </w:hyperlink>
        </w:p>
        <w:p w14:paraId="6041A49A" w14:textId="743C5899"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43" w:history="1">
            <w:r w:rsidRPr="007E22AC">
              <w:rPr>
                <w:rStyle w:val="Hyperlink"/>
                <w:rFonts w:cs="Times New Roman"/>
                <w:noProof/>
              </w:rPr>
              <w:t>3.3.2 Chosen Approach: Deductive</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_Toc215940143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24</w:t>
            </w:r>
            <w:r w:rsidRPr="007E22AC">
              <w:rPr>
                <w:rFonts w:cs="Times New Roman"/>
                <w:noProof/>
                <w:webHidden/>
              </w:rPr>
              <w:fldChar w:fldCharType="end"/>
            </w:r>
          </w:hyperlink>
        </w:p>
        <w:p w14:paraId="515491D1" w14:textId="21171B8E"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44" w:history="1">
            <w:r w:rsidRPr="007E22AC">
              <w:rPr>
                <w:rStyle w:val="Hyperlink"/>
                <w:rFonts w:cs="Times New Roman"/>
                <w:noProof/>
              </w:rPr>
              <w:t>3.3.3 Advantages and Limitations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_Toc215940144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24</w:t>
            </w:r>
            <w:r w:rsidRPr="007E22AC">
              <w:rPr>
                <w:rFonts w:cs="Times New Roman"/>
                <w:noProof/>
                <w:webHidden/>
              </w:rPr>
              <w:fldChar w:fldCharType="end"/>
            </w:r>
          </w:hyperlink>
        </w:p>
        <w:p w14:paraId="346AF204" w14:textId="304D75F0"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45" w:history="1">
            <w:r w:rsidRPr="007E22AC">
              <w:rPr>
                <w:rStyle w:val="Hyperlink"/>
                <w:rFonts w:cs="Times New Roman"/>
                <w:noProof/>
              </w:rPr>
              <w:t>3.3.4 Rejection of Induction and Abduction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_Toc215940145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24</w:t>
            </w:r>
            <w:r w:rsidRPr="007E22AC">
              <w:rPr>
                <w:rFonts w:cs="Times New Roman"/>
                <w:noProof/>
                <w:webHidden/>
              </w:rPr>
              <w:fldChar w:fldCharType="end"/>
            </w:r>
          </w:hyperlink>
        </w:p>
        <w:p w14:paraId="05D35D4C" w14:textId="5E954F16"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46" w:history="1">
            <w:r w:rsidRPr="007E22AC">
              <w:rPr>
                <w:rStyle w:val="Hyperlink"/>
                <w:rFonts w:cs="Times New Roman"/>
                <w:noProof/>
              </w:rPr>
              <w:t>3.4 Research Strategy</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_Toc215940146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25</w:t>
            </w:r>
            <w:r w:rsidRPr="007E22AC">
              <w:rPr>
                <w:rFonts w:cs="Times New Roman"/>
                <w:noProof/>
                <w:webHidden/>
              </w:rPr>
              <w:fldChar w:fldCharType="end"/>
            </w:r>
          </w:hyperlink>
        </w:p>
        <w:p w14:paraId="18AED7EC" w14:textId="415E0497"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47" w:history="1">
            <w:r w:rsidRPr="007E22AC">
              <w:rPr>
                <w:rStyle w:val="Hyperlink"/>
                <w:rFonts w:cs="Times New Roman"/>
                <w:noProof/>
              </w:rPr>
              <w:t>3.4.1 Overview of Research Strategies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_Toc215940147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25</w:t>
            </w:r>
            <w:r w:rsidRPr="007E22AC">
              <w:rPr>
                <w:rFonts w:cs="Times New Roman"/>
                <w:noProof/>
                <w:webHidden/>
              </w:rPr>
              <w:fldChar w:fldCharType="end"/>
            </w:r>
          </w:hyperlink>
        </w:p>
        <w:p w14:paraId="069E2BC4" w14:textId="4B490176"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48" w:history="1">
            <w:r w:rsidRPr="007E22AC">
              <w:rPr>
                <w:rStyle w:val="Hyperlink"/>
                <w:rFonts w:cs="Times New Roman"/>
                <w:noProof/>
              </w:rPr>
              <w:t>3.4.2 Chosen Strategy: Survey</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_Toc215940148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25</w:t>
            </w:r>
            <w:r w:rsidRPr="007E22AC">
              <w:rPr>
                <w:rFonts w:cs="Times New Roman"/>
                <w:noProof/>
                <w:webHidden/>
              </w:rPr>
              <w:fldChar w:fldCharType="end"/>
            </w:r>
          </w:hyperlink>
        </w:p>
        <w:p w14:paraId="7D01A610" w14:textId="7F57209D"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49" w:history="1">
            <w:r w:rsidRPr="007E22AC">
              <w:rPr>
                <w:rStyle w:val="Hyperlink"/>
                <w:rFonts w:cs="Times New Roman"/>
                <w:noProof/>
              </w:rPr>
              <w:t>3.4.3 Justification and Strengths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_Toc215940149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25</w:t>
            </w:r>
            <w:r w:rsidRPr="007E22AC">
              <w:rPr>
                <w:rFonts w:cs="Times New Roman"/>
                <w:noProof/>
                <w:webHidden/>
              </w:rPr>
              <w:fldChar w:fldCharType="end"/>
            </w:r>
          </w:hyperlink>
        </w:p>
        <w:p w14:paraId="434CA5EE" w14:textId="1ABE5FD1"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50" w:history="1">
            <w:r w:rsidRPr="007E22AC">
              <w:rPr>
                <w:rStyle w:val="Hyperlink"/>
                <w:rFonts w:cs="Times New Roman"/>
                <w:noProof/>
              </w:rPr>
              <w:t>3.4.4 Rejection of Alternative Strategies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_Toc215940150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26</w:t>
            </w:r>
            <w:r w:rsidRPr="007E22AC">
              <w:rPr>
                <w:rFonts w:cs="Times New Roman"/>
                <w:noProof/>
                <w:webHidden/>
              </w:rPr>
              <w:fldChar w:fldCharType="end"/>
            </w:r>
          </w:hyperlink>
        </w:p>
        <w:p w14:paraId="6E866783" w14:textId="511E2586"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51" w:history="1">
            <w:r w:rsidRPr="007E22AC">
              <w:rPr>
                <w:rStyle w:val="Hyperlink"/>
                <w:rFonts w:cs="Times New Roman"/>
                <w:noProof/>
              </w:rPr>
              <w:t>3.5 Methodological Choice</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_Toc215940151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26</w:t>
            </w:r>
            <w:r w:rsidRPr="007E22AC">
              <w:rPr>
                <w:rFonts w:cs="Times New Roman"/>
                <w:noProof/>
                <w:webHidden/>
              </w:rPr>
              <w:fldChar w:fldCharType="end"/>
            </w:r>
          </w:hyperlink>
        </w:p>
        <w:p w14:paraId="353DF471" w14:textId="586EA48D"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52" w:history="1">
            <w:r w:rsidRPr="007E22AC">
              <w:rPr>
                <w:rStyle w:val="Hyperlink"/>
                <w:rFonts w:cs="Times New Roman"/>
                <w:noProof/>
              </w:rPr>
              <w:t>3.5.1 Overview of Methodological Options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_Toc215940152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26</w:t>
            </w:r>
            <w:r w:rsidRPr="007E22AC">
              <w:rPr>
                <w:rFonts w:cs="Times New Roman"/>
                <w:noProof/>
                <w:webHidden/>
              </w:rPr>
              <w:fldChar w:fldCharType="end"/>
            </w:r>
          </w:hyperlink>
        </w:p>
        <w:p w14:paraId="24D7639A" w14:textId="7755F107"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53" w:history="1">
            <w:r w:rsidRPr="007E22AC">
              <w:rPr>
                <w:rStyle w:val="Hyperlink"/>
                <w:rFonts w:cs="Times New Roman"/>
                <w:noProof/>
              </w:rPr>
              <w:t>3.5.2 Chosen Method: Mono-Method Quantitative</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_Toc215940153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26</w:t>
            </w:r>
            <w:r w:rsidRPr="007E22AC">
              <w:rPr>
                <w:rFonts w:cs="Times New Roman"/>
                <w:noProof/>
                <w:webHidden/>
              </w:rPr>
              <w:fldChar w:fldCharType="end"/>
            </w:r>
          </w:hyperlink>
        </w:p>
        <w:p w14:paraId="7614C889" w14:textId="709E203A"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54" w:history="1">
            <w:r w:rsidRPr="007E22AC">
              <w:rPr>
                <w:rStyle w:val="Hyperlink"/>
                <w:rFonts w:cs="Times New Roman"/>
                <w:noProof/>
              </w:rPr>
              <w:t>3.5.3 Limitations and Justification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_Toc215940154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27</w:t>
            </w:r>
            <w:r w:rsidRPr="007E22AC">
              <w:rPr>
                <w:rFonts w:cs="Times New Roman"/>
                <w:noProof/>
                <w:webHidden/>
              </w:rPr>
              <w:fldChar w:fldCharType="end"/>
            </w:r>
          </w:hyperlink>
        </w:p>
        <w:p w14:paraId="165E1573" w14:textId="2CFBFE9C"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55" w:history="1">
            <w:r w:rsidRPr="007E22AC">
              <w:rPr>
                <w:rStyle w:val="Hyperlink"/>
                <w:rFonts w:cs="Times New Roman"/>
                <w:noProof/>
              </w:rPr>
              <w:t>3.6 Time Horizon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_Toc215940155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27</w:t>
            </w:r>
            <w:r w:rsidRPr="007E22AC">
              <w:rPr>
                <w:rFonts w:cs="Times New Roman"/>
                <w:noProof/>
                <w:webHidden/>
              </w:rPr>
              <w:fldChar w:fldCharType="end"/>
            </w:r>
          </w:hyperlink>
        </w:p>
        <w:p w14:paraId="3269A2FC" w14:textId="3216C944"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56" w:history="1">
            <w:r w:rsidRPr="007E22AC">
              <w:rPr>
                <w:rStyle w:val="Hyperlink"/>
                <w:rFonts w:cs="Times New Roman"/>
                <w:noProof/>
              </w:rPr>
              <w:t>3.6.1 Cross-Sectional vs. Longitudinal Designs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_Toc215940156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27</w:t>
            </w:r>
            <w:r w:rsidRPr="007E22AC">
              <w:rPr>
                <w:rFonts w:cs="Times New Roman"/>
                <w:noProof/>
                <w:webHidden/>
              </w:rPr>
              <w:fldChar w:fldCharType="end"/>
            </w:r>
          </w:hyperlink>
        </w:p>
        <w:p w14:paraId="199E7EF5" w14:textId="792B6619"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57" w:history="1">
            <w:r w:rsidRPr="007E22AC">
              <w:rPr>
                <w:rStyle w:val="Hyperlink"/>
                <w:rFonts w:cs="Times New Roman"/>
                <w:noProof/>
              </w:rPr>
              <w:t>3.6.2 Chosen Time Horizon: Cross-Sectional</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_Toc215940157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27</w:t>
            </w:r>
            <w:r w:rsidRPr="007E22AC">
              <w:rPr>
                <w:rFonts w:cs="Times New Roman"/>
                <w:noProof/>
                <w:webHidden/>
              </w:rPr>
              <w:fldChar w:fldCharType="end"/>
            </w:r>
          </w:hyperlink>
        </w:p>
        <w:p w14:paraId="70793592" w14:textId="0561082C"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58" w:history="1">
            <w:r w:rsidRPr="007E22AC">
              <w:rPr>
                <w:rStyle w:val="Hyperlink"/>
                <w:rFonts w:cs="Times New Roman"/>
                <w:noProof/>
              </w:rPr>
              <w:t>3.6.3 Advantages and Limitations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_Toc215940158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27</w:t>
            </w:r>
            <w:r w:rsidRPr="007E22AC">
              <w:rPr>
                <w:rFonts w:cs="Times New Roman"/>
                <w:noProof/>
                <w:webHidden/>
              </w:rPr>
              <w:fldChar w:fldCharType="end"/>
            </w:r>
          </w:hyperlink>
        </w:p>
        <w:p w14:paraId="7509278F" w14:textId="44404597"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59" w:history="1">
            <w:r w:rsidRPr="007E22AC">
              <w:rPr>
                <w:rStyle w:val="Hyperlink"/>
                <w:rFonts w:cs="Times New Roman"/>
                <w:noProof/>
              </w:rPr>
              <w:t>3.6.4 Rejection of Longitudinal Design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_Toc215940159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27</w:t>
            </w:r>
            <w:r w:rsidRPr="007E22AC">
              <w:rPr>
                <w:rFonts w:cs="Times New Roman"/>
                <w:noProof/>
                <w:webHidden/>
              </w:rPr>
              <w:fldChar w:fldCharType="end"/>
            </w:r>
          </w:hyperlink>
        </w:p>
        <w:p w14:paraId="7B3F8D29" w14:textId="59AEF43E"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60" w:history="1">
            <w:r w:rsidRPr="007E22AC">
              <w:rPr>
                <w:rStyle w:val="Hyperlink"/>
                <w:rFonts w:cs="Times New Roman"/>
                <w:noProof/>
              </w:rPr>
              <w:t>3.7 Data Collection Methods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_Toc215940160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27</w:t>
            </w:r>
            <w:r w:rsidRPr="007E22AC">
              <w:rPr>
                <w:rFonts w:cs="Times New Roman"/>
                <w:noProof/>
                <w:webHidden/>
              </w:rPr>
              <w:fldChar w:fldCharType="end"/>
            </w:r>
          </w:hyperlink>
        </w:p>
        <w:p w14:paraId="5017539B" w14:textId="25B8CFFD"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61" w:history="1">
            <w:r w:rsidRPr="007E22AC">
              <w:rPr>
                <w:rStyle w:val="Hyperlink"/>
                <w:rFonts w:cs="Times New Roman"/>
                <w:noProof/>
              </w:rPr>
              <w:t>3.7.1 Primary Data Collection: Online Structured Survey</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_Toc215940161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27</w:t>
            </w:r>
            <w:r w:rsidRPr="007E22AC">
              <w:rPr>
                <w:rFonts w:cs="Times New Roman"/>
                <w:noProof/>
                <w:webHidden/>
              </w:rPr>
              <w:fldChar w:fldCharType="end"/>
            </w:r>
          </w:hyperlink>
        </w:p>
        <w:p w14:paraId="29EF48F0" w14:textId="3A9D467F"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62" w:history="1">
            <w:r w:rsidRPr="007E22AC">
              <w:rPr>
                <w:rStyle w:val="Hyperlink"/>
                <w:rFonts w:cs="Times New Roman"/>
                <w:noProof/>
              </w:rPr>
              <w:t>3.7.2 Tools and Analytical Techniques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_Toc215940162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28</w:t>
            </w:r>
            <w:r w:rsidRPr="007E22AC">
              <w:rPr>
                <w:rFonts w:cs="Times New Roman"/>
                <w:noProof/>
                <w:webHidden/>
              </w:rPr>
              <w:fldChar w:fldCharType="end"/>
            </w:r>
          </w:hyperlink>
        </w:p>
        <w:p w14:paraId="5BCDDAAE" w14:textId="41CD6C9F"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63" w:history="1">
            <w:r w:rsidRPr="007E22AC">
              <w:rPr>
                <w:rStyle w:val="Hyperlink"/>
                <w:rFonts w:cs="Times New Roman"/>
                <w:noProof/>
              </w:rPr>
              <w:t>3.7.3 Advantages and Limitations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_Toc215940163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28</w:t>
            </w:r>
            <w:r w:rsidRPr="007E22AC">
              <w:rPr>
                <w:rFonts w:cs="Times New Roman"/>
                <w:noProof/>
                <w:webHidden/>
              </w:rPr>
              <w:fldChar w:fldCharType="end"/>
            </w:r>
          </w:hyperlink>
        </w:p>
        <w:p w14:paraId="034B2799" w14:textId="7C704244"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64" w:history="1">
            <w:r w:rsidRPr="007E22AC">
              <w:rPr>
                <w:rStyle w:val="Hyperlink"/>
                <w:rFonts w:cs="Times New Roman"/>
                <w:noProof/>
              </w:rPr>
              <w:t>3.7.4 Justification for Excluding Interviews/Focus Groups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_Toc215940164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28</w:t>
            </w:r>
            <w:r w:rsidRPr="007E22AC">
              <w:rPr>
                <w:rFonts w:cs="Times New Roman"/>
                <w:noProof/>
                <w:webHidden/>
              </w:rPr>
              <w:fldChar w:fldCharType="end"/>
            </w:r>
          </w:hyperlink>
        </w:p>
        <w:p w14:paraId="753AB8A6" w14:textId="52A9F706"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65" w:history="1">
            <w:r w:rsidRPr="007E22AC">
              <w:rPr>
                <w:rStyle w:val="Hyperlink"/>
                <w:rFonts w:cs="Times New Roman"/>
                <w:noProof/>
              </w:rPr>
              <w:t>3.8 Sampling Strategy</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_Toc215940165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29</w:t>
            </w:r>
            <w:r w:rsidRPr="007E22AC">
              <w:rPr>
                <w:rFonts w:cs="Times New Roman"/>
                <w:noProof/>
                <w:webHidden/>
              </w:rPr>
              <w:fldChar w:fldCharType="end"/>
            </w:r>
          </w:hyperlink>
        </w:p>
        <w:p w14:paraId="68CAAE9E" w14:textId="5BC99BE4"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66" w:history="1">
            <w:r w:rsidRPr="007E22AC">
              <w:rPr>
                <w:rStyle w:val="Hyperlink"/>
                <w:rFonts w:cs="Times New Roman"/>
                <w:noProof/>
              </w:rPr>
              <w:t>3.8.1 Target Population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_Toc215940166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29</w:t>
            </w:r>
            <w:r w:rsidRPr="007E22AC">
              <w:rPr>
                <w:rFonts w:cs="Times New Roman"/>
                <w:noProof/>
                <w:webHidden/>
              </w:rPr>
              <w:fldChar w:fldCharType="end"/>
            </w:r>
          </w:hyperlink>
        </w:p>
        <w:p w14:paraId="4299CCF9" w14:textId="7B6EAB9B"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67" w:history="1">
            <w:r w:rsidRPr="007E22AC">
              <w:rPr>
                <w:rStyle w:val="Hyperlink"/>
                <w:rFonts w:cs="Times New Roman"/>
                <w:noProof/>
              </w:rPr>
              <w:t>3.8.2 Sampling Technique: Stratified Random Sampling</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_Toc215940167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29</w:t>
            </w:r>
            <w:r w:rsidRPr="007E22AC">
              <w:rPr>
                <w:rFonts w:cs="Times New Roman"/>
                <w:noProof/>
                <w:webHidden/>
              </w:rPr>
              <w:fldChar w:fldCharType="end"/>
            </w:r>
          </w:hyperlink>
        </w:p>
        <w:p w14:paraId="215943AD" w14:textId="0ECCD25B"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68" w:history="1">
            <w:r w:rsidRPr="007E22AC">
              <w:rPr>
                <w:rStyle w:val="Hyperlink"/>
                <w:rFonts w:cs="Times New Roman"/>
                <w:noProof/>
              </w:rPr>
              <w:t>3.8.3 Sample Size and Justification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_Toc215940168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29</w:t>
            </w:r>
            <w:r w:rsidRPr="007E22AC">
              <w:rPr>
                <w:rFonts w:cs="Times New Roman"/>
                <w:noProof/>
                <w:webHidden/>
              </w:rPr>
              <w:fldChar w:fldCharType="end"/>
            </w:r>
          </w:hyperlink>
        </w:p>
        <w:p w14:paraId="788607CE" w14:textId="76E490D8"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69" w:history="1">
            <w:r w:rsidRPr="007E22AC">
              <w:rPr>
                <w:rStyle w:val="Hyperlink"/>
                <w:rFonts w:cs="Times New Roman"/>
                <w:noProof/>
              </w:rPr>
              <w:t>3.8.4 Fieldwork Challenges and Sample Deviation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_Toc215940169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29</w:t>
            </w:r>
            <w:r w:rsidRPr="007E22AC">
              <w:rPr>
                <w:rFonts w:cs="Times New Roman"/>
                <w:noProof/>
                <w:webHidden/>
              </w:rPr>
              <w:fldChar w:fldCharType="end"/>
            </w:r>
          </w:hyperlink>
        </w:p>
        <w:p w14:paraId="48E6605F" w14:textId="32F9E67A"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70" w:history="1">
            <w:r w:rsidRPr="007E22AC">
              <w:rPr>
                <w:rStyle w:val="Hyperlink"/>
                <w:rFonts w:cs="Times New Roman"/>
                <w:noProof/>
              </w:rPr>
              <w:t>3.9 Data Analysis Plan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_Toc215940170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30</w:t>
            </w:r>
            <w:r w:rsidRPr="007E22AC">
              <w:rPr>
                <w:rFonts w:cs="Times New Roman"/>
                <w:noProof/>
                <w:webHidden/>
              </w:rPr>
              <w:fldChar w:fldCharType="end"/>
            </w:r>
          </w:hyperlink>
        </w:p>
        <w:p w14:paraId="490C0423" w14:textId="2DD2492E"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71" w:history="1">
            <w:r w:rsidRPr="007E22AC">
              <w:rPr>
                <w:rStyle w:val="Hyperlink"/>
                <w:rFonts w:cs="Times New Roman"/>
                <w:noProof/>
              </w:rPr>
              <w:t>3.9.1 Descriptive Statistical Analysis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_Toc215940171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30</w:t>
            </w:r>
            <w:r w:rsidRPr="007E22AC">
              <w:rPr>
                <w:rFonts w:cs="Times New Roman"/>
                <w:noProof/>
                <w:webHidden/>
              </w:rPr>
              <w:fldChar w:fldCharType="end"/>
            </w:r>
          </w:hyperlink>
        </w:p>
        <w:p w14:paraId="6D079492" w14:textId="33F6EAB8"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72" w:history="1">
            <w:r w:rsidRPr="007E22AC">
              <w:rPr>
                <w:rStyle w:val="Hyperlink"/>
                <w:rFonts w:cs="Times New Roman"/>
                <w:noProof/>
              </w:rPr>
              <w:t>3.9.2 Inferential Statistical Techniques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_Toc215940172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30</w:t>
            </w:r>
            <w:r w:rsidRPr="007E22AC">
              <w:rPr>
                <w:rFonts w:cs="Times New Roman"/>
                <w:noProof/>
                <w:webHidden/>
              </w:rPr>
              <w:fldChar w:fldCharType="end"/>
            </w:r>
          </w:hyperlink>
        </w:p>
        <w:p w14:paraId="56DB876B" w14:textId="0D80CA8C"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73" w:history="1">
            <w:r w:rsidRPr="007E22AC">
              <w:rPr>
                <w:rStyle w:val="Hyperlink"/>
                <w:rFonts w:cs="Times New Roman"/>
                <w:noProof/>
              </w:rPr>
              <w:t>3.9.3 Subgroup Analysis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_Toc215940173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30</w:t>
            </w:r>
            <w:r w:rsidRPr="007E22AC">
              <w:rPr>
                <w:rFonts w:cs="Times New Roman"/>
                <w:noProof/>
                <w:webHidden/>
              </w:rPr>
              <w:fldChar w:fldCharType="end"/>
            </w:r>
          </w:hyperlink>
        </w:p>
        <w:p w14:paraId="3EE700BE" w14:textId="335D9129"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74" w:history="1">
            <w:r w:rsidRPr="007E22AC">
              <w:rPr>
                <w:rStyle w:val="Hyperlink"/>
                <w:rFonts w:cs="Times New Roman"/>
                <w:noProof/>
              </w:rPr>
              <w:t>3.9.4 Data Analysis Tools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_Toc215940174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30</w:t>
            </w:r>
            <w:r w:rsidRPr="007E22AC">
              <w:rPr>
                <w:rFonts w:cs="Times New Roman"/>
                <w:noProof/>
                <w:webHidden/>
              </w:rPr>
              <w:fldChar w:fldCharType="end"/>
            </w:r>
          </w:hyperlink>
        </w:p>
        <w:p w14:paraId="3F144FF1" w14:textId="0F7C0D86"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75" w:history="1">
            <w:r w:rsidRPr="007E22AC">
              <w:rPr>
                <w:rStyle w:val="Hyperlink"/>
                <w:rFonts w:cs="Times New Roman"/>
                <w:noProof/>
              </w:rPr>
              <w:t>3.9.5 Advantages and Limitations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_Toc215940175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30</w:t>
            </w:r>
            <w:r w:rsidRPr="007E22AC">
              <w:rPr>
                <w:rFonts w:cs="Times New Roman"/>
                <w:noProof/>
                <w:webHidden/>
              </w:rPr>
              <w:fldChar w:fldCharType="end"/>
            </w:r>
          </w:hyperlink>
        </w:p>
        <w:p w14:paraId="094B9F01" w14:textId="34F9A004"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76" w:history="1">
            <w:r w:rsidRPr="007E22AC">
              <w:rPr>
                <w:rStyle w:val="Hyperlink"/>
                <w:rFonts w:cs="Times New Roman"/>
                <w:noProof/>
              </w:rPr>
              <w:t>3.10 Ethical Considerations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_Toc215940176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31</w:t>
            </w:r>
            <w:r w:rsidRPr="007E22AC">
              <w:rPr>
                <w:rFonts w:cs="Times New Roman"/>
                <w:noProof/>
                <w:webHidden/>
              </w:rPr>
              <w:fldChar w:fldCharType="end"/>
            </w:r>
          </w:hyperlink>
        </w:p>
        <w:p w14:paraId="351FA3A9" w14:textId="721BF7C3"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77" w:history="1">
            <w:r w:rsidRPr="007E22AC">
              <w:rPr>
                <w:rStyle w:val="Hyperlink"/>
                <w:rFonts w:cs="Times New Roman"/>
                <w:noProof/>
              </w:rPr>
              <w:t>3.10.1 Ethics Framework and Approval</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_Toc215940177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31</w:t>
            </w:r>
            <w:r w:rsidRPr="007E22AC">
              <w:rPr>
                <w:rFonts w:cs="Times New Roman"/>
                <w:noProof/>
                <w:webHidden/>
              </w:rPr>
              <w:fldChar w:fldCharType="end"/>
            </w:r>
          </w:hyperlink>
        </w:p>
        <w:p w14:paraId="19D64A03" w14:textId="51BB23BF"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78" w:history="1">
            <w:r w:rsidRPr="007E22AC">
              <w:rPr>
                <w:rStyle w:val="Hyperlink"/>
                <w:rFonts w:cs="Times New Roman"/>
                <w:noProof/>
              </w:rPr>
              <w:t>3.10.2 Participant Safeguards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_Toc215940178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31</w:t>
            </w:r>
            <w:r w:rsidRPr="007E22AC">
              <w:rPr>
                <w:rFonts w:cs="Times New Roman"/>
                <w:noProof/>
                <w:webHidden/>
              </w:rPr>
              <w:fldChar w:fldCharType="end"/>
            </w:r>
          </w:hyperlink>
        </w:p>
        <w:p w14:paraId="4CE210BB" w14:textId="1FFAE763"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79" w:history="1">
            <w:r w:rsidRPr="007E22AC">
              <w:rPr>
                <w:rStyle w:val="Hyperlink"/>
                <w:rFonts w:cs="Times New Roman"/>
                <w:noProof/>
              </w:rPr>
              <w:t>3.10.3 Advantages of Ethical Design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_Toc215940179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31</w:t>
            </w:r>
            <w:r w:rsidRPr="007E22AC">
              <w:rPr>
                <w:rFonts w:cs="Times New Roman"/>
                <w:noProof/>
                <w:webHidden/>
              </w:rPr>
              <w:fldChar w:fldCharType="end"/>
            </w:r>
          </w:hyperlink>
        </w:p>
        <w:p w14:paraId="17A8C641" w14:textId="22830044"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80" w:history="1">
            <w:r w:rsidRPr="007E22AC">
              <w:rPr>
                <w:rStyle w:val="Hyperlink"/>
                <w:rFonts w:cs="Times New Roman"/>
                <w:noProof/>
              </w:rPr>
              <w:t>3.10.4 Limitations and Boundaries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_Toc215940180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31</w:t>
            </w:r>
            <w:r w:rsidRPr="007E22AC">
              <w:rPr>
                <w:rFonts w:cs="Times New Roman"/>
                <w:noProof/>
                <w:webHidden/>
              </w:rPr>
              <w:fldChar w:fldCharType="end"/>
            </w:r>
          </w:hyperlink>
        </w:p>
        <w:p w14:paraId="40CA69CE" w14:textId="0C1E1741"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81" w:history="1">
            <w:r w:rsidRPr="007E22AC">
              <w:rPr>
                <w:rStyle w:val="Hyperlink"/>
                <w:rFonts w:cs="Times New Roman"/>
                <w:noProof/>
              </w:rPr>
              <w:t>3.11 Reliability, Validity, and Limitations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_Toc215940181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32</w:t>
            </w:r>
            <w:r w:rsidRPr="007E22AC">
              <w:rPr>
                <w:rFonts w:cs="Times New Roman"/>
                <w:noProof/>
                <w:webHidden/>
              </w:rPr>
              <w:fldChar w:fldCharType="end"/>
            </w:r>
          </w:hyperlink>
        </w:p>
        <w:p w14:paraId="3049D489" w14:textId="24A983FA"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82" w:history="1">
            <w:r w:rsidRPr="007E22AC">
              <w:rPr>
                <w:rStyle w:val="Hyperlink"/>
                <w:rFonts w:cs="Times New Roman"/>
                <w:noProof/>
              </w:rPr>
              <w:t>3.11.1 Reliability</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_Toc215940182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32</w:t>
            </w:r>
            <w:r w:rsidRPr="007E22AC">
              <w:rPr>
                <w:rFonts w:cs="Times New Roman"/>
                <w:noProof/>
                <w:webHidden/>
              </w:rPr>
              <w:fldChar w:fldCharType="end"/>
            </w:r>
          </w:hyperlink>
        </w:p>
        <w:p w14:paraId="1B6B574D" w14:textId="19B22FE0"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83" w:history="1">
            <w:r w:rsidRPr="007E22AC">
              <w:rPr>
                <w:rStyle w:val="Hyperlink"/>
                <w:rFonts w:cs="Times New Roman"/>
                <w:noProof/>
              </w:rPr>
              <w:t>3.11.2 Validity</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_Toc215940183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32</w:t>
            </w:r>
            <w:r w:rsidRPr="007E22AC">
              <w:rPr>
                <w:rFonts w:cs="Times New Roman"/>
                <w:noProof/>
                <w:webHidden/>
              </w:rPr>
              <w:fldChar w:fldCharType="end"/>
            </w:r>
          </w:hyperlink>
        </w:p>
        <w:p w14:paraId="0000DC0D" w14:textId="2C119647"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84" w:history="1">
            <w:r w:rsidRPr="007E22AC">
              <w:rPr>
                <w:rStyle w:val="Hyperlink"/>
                <w:rFonts w:cs="Times New Roman"/>
                <w:noProof/>
              </w:rPr>
              <w:t>3.11.3 Limitations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_Toc215940184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32</w:t>
            </w:r>
            <w:r w:rsidRPr="007E22AC">
              <w:rPr>
                <w:rFonts w:cs="Times New Roman"/>
                <w:noProof/>
                <w:webHidden/>
              </w:rPr>
              <w:fldChar w:fldCharType="end"/>
            </w:r>
          </w:hyperlink>
        </w:p>
        <w:p w14:paraId="3C067F3E" w14:textId="67781059"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85" w:history="1">
            <w:r w:rsidRPr="007E22AC">
              <w:rPr>
                <w:rStyle w:val="Hyperlink"/>
                <w:rFonts w:cs="Times New Roman"/>
                <w:noProof/>
              </w:rPr>
              <w:t>3.12 Chapter Conclusion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_Toc215940185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32</w:t>
            </w:r>
            <w:r w:rsidRPr="007E22AC">
              <w:rPr>
                <w:rFonts w:cs="Times New Roman"/>
                <w:noProof/>
                <w:webHidden/>
              </w:rPr>
              <w:fldChar w:fldCharType="end"/>
            </w:r>
          </w:hyperlink>
        </w:p>
        <w:p w14:paraId="604C40EB" w14:textId="139A7163" w:rsidR="009855F5" w:rsidRPr="007E22AC" w:rsidRDefault="009855F5" w:rsidP="009855F5">
          <w:pPr>
            <w:pStyle w:val="TOC1"/>
            <w:tabs>
              <w:tab w:val="right" w:leader="dot" w:pos="9350"/>
            </w:tabs>
            <w:spacing w:after="0"/>
            <w:rPr>
              <w:rFonts w:eastAsiaTheme="minorEastAsia" w:cs="Times New Roman"/>
              <w:noProof/>
              <w:kern w:val="0"/>
              <w:sz w:val="22"/>
              <w:lang w:eastAsia="en-GB"/>
              <w14:ligatures w14:val="none"/>
            </w:rPr>
          </w:pPr>
          <w:hyperlink w:anchor="_Toc215940186" w:history="1">
            <w:r w:rsidRPr="007E22AC">
              <w:rPr>
                <w:rStyle w:val="Hyperlink"/>
                <w:rFonts w:cs="Times New Roman"/>
                <w:noProof/>
              </w:rPr>
              <w:t>Chapter 4: Data Analysis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_Toc215940186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34</w:t>
            </w:r>
            <w:r w:rsidRPr="007E22AC">
              <w:rPr>
                <w:rFonts w:cs="Times New Roman"/>
                <w:noProof/>
                <w:webHidden/>
              </w:rPr>
              <w:fldChar w:fldCharType="end"/>
            </w:r>
          </w:hyperlink>
        </w:p>
        <w:p w14:paraId="6863655D" w14:textId="5A4936FB"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87" w:history="1">
            <w:r w:rsidRPr="007E22AC">
              <w:rPr>
                <w:rStyle w:val="Hyperlink"/>
                <w:rFonts w:cs="Times New Roman"/>
                <w:noProof/>
              </w:rPr>
              <w:t>4.1 Introduction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_Toc215940187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34</w:t>
            </w:r>
            <w:r w:rsidRPr="007E22AC">
              <w:rPr>
                <w:rFonts w:cs="Times New Roman"/>
                <w:noProof/>
                <w:webHidden/>
              </w:rPr>
              <w:fldChar w:fldCharType="end"/>
            </w:r>
          </w:hyperlink>
        </w:p>
        <w:p w14:paraId="48349380" w14:textId="657180E2"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88" w:history="1">
            <w:r w:rsidRPr="007E22AC">
              <w:rPr>
                <w:rStyle w:val="Hyperlink"/>
                <w:rFonts w:cs="Times New Roman"/>
                <w:noProof/>
              </w:rPr>
              <w:t>4.2 Descriptive Analysis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_Toc215940188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34</w:t>
            </w:r>
            <w:r w:rsidRPr="007E22AC">
              <w:rPr>
                <w:rFonts w:cs="Times New Roman"/>
                <w:noProof/>
                <w:webHidden/>
              </w:rPr>
              <w:fldChar w:fldCharType="end"/>
            </w:r>
          </w:hyperlink>
        </w:p>
        <w:p w14:paraId="240B72DD" w14:textId="07E3A929"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89" w:history="1">
            <w:r w:rsidRPr="007E22AC">
              <w:rPr>
                <w:rStyle w:val="Hyperlink"/>
                <w:rFonts w:cs="Times New Roman"/>
                <w:noProof/>
              </w:rPr>
              <w:t>4.2.1 Sample Characteristics and Demographics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_Toc215940189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34</w:t>
            </w:r>
            <w:r w:rsidRPr="007E22AC">
              <w:rPr>
                <w:rFonts w:cs="Times New Roman"/>
                <w:noProof/>
                <w:webHidden/>
              </w:rPr>
              <w:fldChar w:fldCharType="end"/>
            </w:r>
          </w:hyperlink>
        </w:p>
        <w:p w14:paraId="66424832" w14:textId="4FC2441D"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90" w:history="1">
            <w:r w:rsidRPr="007E22AC">
              <w:rPr>
                <w:rStyle w:val="Hyperlink"/>
                <w:rFonts w:cs="Times New Roman"/>
                <w:noProof/>
              </w:rPr>
              <w:t>4.2.2 Digital Platform Engagement Patterns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_Toc215940190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36</w:t>
            </w:r>
            <w:r w:rsidRPr="007E22AC">
              <w:rPr>
                <w:rFonts w:cs="Times New Roman"/>
                <w:noProof/>
                <w:webHidden/>
              </w:rPr>
              <w:fldChar w:fldCharType="end"/>
            </w:r>
          </w:hyperlink>
        </w:p>
        <w:p w14:paraId="17D8A40C" w14:textId="3E9BCF37"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91" w:history="1">
            <w:r w:rsidRPr="007E22AC">
              <w:rPr>
                <w:rStyle w:val="Hyperlink"/>
                <w:rFonts w:cs="Times New Roman"/>
                <w:noProof/>
              </w:rPr>
              <w:t>4.3 Hypothesis Testing and Inferential Statistics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_Toc215940191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38</w:t>
            </w:r>
            <w:r w:rsidRPr="007E22AC">
              <w:rPr>
                <w:rFonts w:cs="Times New Roman"/>
                <w:noProof/>
                <w:webHidden/>
              </w:rPr>
              <w:fldChar w:fldCharType="end"/>
            </w:r>
          </w:hyperlink>
        </w:p>
        <w:p w14:paraId="6D1A19D4" w14:textId="03D91AFB"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92" w:history="1">
            <w:r w:rsidRPr="007E22AC">
              <w:rPr>
                <w:rStyle w:val="Hyperlink"/>
                <w:rFonts w:cs="Times New Roman"/>
                <w:noProof/>
              </w:rPr>
              <w:t>4.3.1 H1: Digital Trust and Patient Engagement (Trust vs. Effectiveness Relationship)</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_Toc215940192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38</w:t>
            </w:r>
            <w:r w:rsidRPr="007E22AC">
              <w:rPr>
                <w:rFonts w:cs="Times New Roman"/>
                <w:noProof/>
                <w:webHidden/>
              </w:rPr>
              <w:fldChar w:fldCharType="end"/>
            </w:r>
          </w:hyperlink>
        </w:p>
        <w:p w14:paraId="1D5DC012" w14:textId="18755E90"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93" w:history="1">
            <w:r w:rsidRPr="007E22AC">
              <w:rPr>
                <w:rStyle w:val="Hyperlink"/>
                <w:rFonts w:cs="Times New Roman"/>
                <w:noProof/>
              </w:rPr>
              <w:t>4.3.2 H2: Content Relevance and Decision making:</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_Toc215940193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40</w:t>
            </w:r>
            <w:r w:rsidRPr="007E22AC">
              <w:rPr>
                <w:rFonts w:cs="Times New Roman"/>
                <w:noProof/>
                <w:webHidden/>
              </w:rPr>
              <w:fldChar w:fldCharType="end"/>
            </w:r>
          </w:hyperlink>
        </w:p>
        <w:p w14:paraId="309E354D" w14:textId="5CDC6BB4"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94" w:history="1">
            <w:r w:rsidRPr="007E22AC">
              <w:rPr>
                <w:rStyle w:val="Hyperlink"/>
                <w:rFonts w:cs="Times New Roman"/>
                <w:noProof/>
              </w:rPr>
              <w:t>4.3.3 H3: Predictors of Service Uptake (Multiple Regression Analysis)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_Toc215940194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40</w:t>
            </w:r>
            <w:r w:rsidRPr="007E22AC">
              <w:rPr>
                <w:rFonts w:cs="Times New Roman"/>
                <w:noProof/>
                <w:webHidden/>
              </w:rPr>
              <w:fldChar w:fldCharType="end"/>
            </w:r>
          </w:hyperlink>
        </w:p>
        <w:p w14:paraId="406F9EBE" w14:textId="766930B5"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95" w:history="1">
            <w:r w:rsidRPr="007E22AC">
              <w:rPr>
                <w:rStyle w:val="Hyperlink"/>
                <w:rFonts w:cs="Times New Roman"/>
                <w:noProof/>
              </w:rPr>
              <w:t>4.3.4 H4: social media vs. Other Platforms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_Toc215940195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42</w:t>
            </w:r>
            <w:r w:rsidRPr="007E22AC">
              <w:rPr>
                <w:rFonts w:cs="Times New Roman"/>
                <w:noProof/>
                <w:webHidden/>
              </w:rPr>
              <w:fldChar w:fldCharType="end"/>
            </w:r>
          </w:hyperlink>
        </w:p>
        <w:p w14:paraId="1529BBB6" w14:textId="26B8EE04"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96" w:history="1">
            <w:r w:rsidRPr="007E22AC">
              <w:rPr>
                <w:rStyle w:val="Hyperlink"/>
                <w:rFonts w:cs="Times New Roman"/>
                <w:noProof/>
              </w:rPr>
              <w:t>4.3.5 H5: Demographic Moderators (Age and Gender Effects)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_Toc215940196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43</w:t>
            </w:r>
            <w:r w:rsidRPr="007E22AC">
              <w:rPr>
                <w:rFonts w:cs="Times New Roman"/>
                <w:noProof/>
                <w:webHidden/>
              </w:rPr>
              <w:fldChar w:fldCharType="end"/>
            </w:r>
          </w:hyperlink>
        </w:p>
        <w:p w14:paraId="7D13030A" w14:textId="306A4D6F"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197" w:history="1">
            <w:r w:rsidRPr="007E22AC">
              <w:rPr>
                <w:rStyle w:val="Hyperlink"/>
                <w:rFonts w:cs="Times New Roman"/>
                <w:noProof/>
              </w:rPr>
              <w:t>4.4 Integration with Theoretical Frameworks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_Toc215940197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45</w:t>
            </w:r>
            <w:r w:rsidRPr="007E22AC">
              <w:rPr>
                <w:rFonts w:cs="Times New Roman"/>
                <w:noProof/>
                <w:webHidden/>
              </w:rPr>
              <w:fldChar w:fldCharType="end"/>
            </w:r>
          </w:hyperlink>
        </w:p>
        <w:p w14:paraId="5D68933D" w14:textId="04C2F3D5"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98" w:history="1">
            <w:r w:rsidRPr="007E22AC">
              <w:rPr>
                <w:rStyle w:val="Hyperlink"/>
                <w:rFonts w:cs="Times New Roman"/>
                <w:noProof/>
              </w:rPr>
              <w:t>4.4.1 TAM and TPB Applications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_Toc215940198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45</w:t>
            </w:r>
            <w:r w:rsidRPr="007E22AC">
              <w:rPr>
                <w:rFonts w:cs="Times New Roman"/>
                <w:noProof/>
                <w:webHidden/>
              </w:rPr>
              <w:fldChar w:fldCharType="end"/>
            </w:r>
          </w:hyperlink>
        </w:p>
        <w:p w14:paraId="0FE567B3" w14:textId="621F286C"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199" w:history="1">
            <w:r w:rsidRPr="007E22AC">
              <w:rPr>
                <w:rStyle w:val="Hyperlink"/>
                <w:rFonts w:cs="Times New Roman"/>
                <w:noProof/>
              </w:rPr>
              <w:t>4.4.2 Digital Divide Implications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_Toc215940199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46</w:t>
            </w:r>
            <w:r w:rsidRPr="007E22AC">
              <w:rPr>
                <w:rFonts w:cs="Times New Roman"/>
                <w:noProof/>
                <w:webHidden/>
              </w:rPr>
              <w:fldChar w:fldCharType="end"/>
            </w:r>
          </w:hyperlink>
        </w:p>
        <w:p w14:paraId="6EC7FE03" w14:textId="724DFF3F"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200" w:history="1">
            <w:r w:rsidRPr="007E22AC">
              <w:rPr>
                <w:rStyle w:val="Hyperlink"/>
                <w:rFonts w:cs="Times New Roman"/>
                <w:noProof/>
              </w:rPr>
              <w:t>4.5 Correlation Analysis and Key Relationships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_Toc215940200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47</w:t>
            </w:r>
            <w:r w:rsidRPr="007E22AC">
              <w:rPr>
                <w:rFonts w:cs="Times New Roman"/>
                <w:noProof/>
                <w:webHidden/>
              </w:rPr>
              <w:fldChar w:fldCharType="end"/>
            </w:r>
          </w:hyperlink>
        </w:p>
        <w:p w14:paraId="0968BDF1" w14:textId="1777DF81"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201" w:history="1">
            <w:r w:rsidRPr="007E22AC">
              <w:rPr>
                <w:rStyle w:val="Hyperlink"/>
                <w:rFonts w:cs="Times New Roman"/>
                <w:noProof/>
              </w:rPr>
              <w:t>4.6 Chapter Summary</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_Toc215940201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48</w:t>
            </w:r>
            <w:r w:rsidRPr="007E22AC">
              <w:rPr>
                <w:rFonts w:cs="Times New Roman"/>
                <w:noProof/>
                <w:webHidden/>
              </w:rPr>
              <w:fldChar w:fldCharType="end"/>
            </w:r>
          </w:hyperlink>
        </w:p>
        <w:p w14:paraId="124B7BFA" w14:textId="538A0F8F" w:rsidR="009855F5" w:rsidRPr="007E22AC" w:rsidRDefault="009855F5" w:rsidP="009855F5">
          <w:pPr>
            <w:pStyle w:val="TOC1"/>
            <w:tabs>
              <w:tab w:val="right" w:leader="dot" w:pos="9350"/>
            </w:tabs>
            <w:spacing w:after="0"/>
            <w:rPr>
              <w:rFonts w:eastAsiaTheme="minorEastAsia" w:cs="Times New Roman"/>
              <w:noProof/>
              <w:kern w:val="0"/>
              <w:sz w:val="22"/>
              <w:lang w:eastAsia="en-GB"/>
              <w14:ligatures w14:val="none"/>
            </w:rPr>
          </w:pPr>
          <w:hyperlink w:anchor="_Toc215940202" w:history="1">
            <w:r w:rsidRPr="007E22AC">
              <w:rPr>
                <w:rStyle w:val="Hyperlink"/>
                <w:rFonts w:cs="Times New Roman"/>
                <w:noProof/>
              </w:rPr>
              <w:t>Chapter 5: Conclusions and Recommendations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_Toc215940202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50</w:t>
            </w:r>
            <w:r w:rsidRPr="007E22AC">
              <w:rPr>
                <w:rFonts w:cs="Times New Roman"/>
                <w:noProof/>
                <w:webHidden/>
              </w:rPr>
              <w:fldChar w:fldCharType="end"/>
            </w:r>
          </w:hyperlink>
        </w:p>
        <w:p w14:paraId="74DFECD9" w14:textId="294FBBF5"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203" w:history="1">
            <w:r w:rsidRPr="007E22AC">
              <w:rPr>
                <w:rStyle w:val="Hyperlink"/>
                <w:rFonts w:cs="Times New Roman"/>
                <w:noProof/>
              </w:rPr>
              <w:t>5.1 Introduction</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_Toc215940203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50</w:t>
            </w:r>
            <w:r w:rsidRPr="007E22AC">
              <w:rPr>
                <w:rFonts w:cs="Times New Roman"/>
                <w:noProof/>
                <w:webHidden/>
              </w:rPr>
              <w:fldChar w:fldCharType="end"/>
            </w:r>
          </w:hyperlink>
        </w:p>
        <w:p w14:paraId="4D8E4887" w14:textId="04DFA5F5"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204" w:history="1">
            <w:r w:rsidRPr="007E22AC">
              <w:rPr>
                <w:rStyle w:val="Hyperlink"/>
                <w:rFonts w:cs="Times New Roman"/>
                <w:noProof/>
              </w:rPr>
              <w:t>5.2 Achievement of Research Objectives and Critical Synthesis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_Toc215940204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50</w:t>
            </w:r>
            <w:r w:rsidRPr="007E22AC">
              <w:rPr>
                <w:rFonts w:cs="Times New Roman"/>
                <w:noProof/>
                <w:webHidden/>
              </w:rPr>
              <w:fldChar w:fldCharType="end"/>
            </w:r>
          </w:hyperlink>
        </w:p>
        <w:p w14:paraId="66813B15" w14:textId="6AF0AB3B"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205" w:history="1">
            <w:r w:rsidRPr="007E22AC">
              <w:rPr>
                <w:rStyle w:val="Hyperlink"/>
                <w:rFonts w:cs="Times New Roman"/>
                <w:noProof/>
              </w:rPr>
              <w:t>5.2.1 Objective One: Evaluation of Digital Marketing Strategy Effectiveness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_Toc215940205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50</w:t>
            </w:r>
            <w:r w:rsidRPr="007E22AC">
              <w:rPr>
                <w:rFonts w:cs="Times New Roman"/>
                <w:noProof/>
                <w:webHidden/>
              </w:rPr>
              <w:fldChar w:fldCharType="end"/>
            </w:r>
          </w:hyperlink>
        </w:p>
        <w:p w14:paraId="06C47EE2" w14:textId="543E3C3B"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206" w:history="1">
            <w:r w:rsidRPr="007E22AC">
              <w:rPr>
                <w:rStyle w:val="Hyperlink"/>
                <w:rFonts w:cs="Times New Roman"/>
                <w:noProof/>
              </w:rPr>
              <w:t>5.2.2 Objectives Two and Three: Platform Engagement and Service Uptake</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_Toc215940206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51</w:t>
            </w:r>
            <w:r w:rsidRPr="007E22AC">
              <w:rPr>
                <w:rFonts w:cs="Times New Roman"/>
                <w:noProof/>
                <w:webHidden/>
              </w:rPr>
              <w:fldChar w:fldCharType="end"/>
            </w:r>
          </w:hyperlink>
        </w:p>
        <w:p w14:paraId="3B4446F2" w14:textId="4A2EF117"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207" w:history="1">
            <w:r w:rsidRPr="007E22AC">
              <w:rPr>
                <w:rStyle w:val="Hyperlink"/>
                <w:rFonts w:cs="Times New Roman"/>
                <w:noProof/>
              </w:rPr>
              <w:t>5.2.3 Objective Four: Consumer Behaviour Model Synthesis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_Toc215940207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51</w:t>
            </w:r>
            <w:r w:rsidRPr="007E22AC">
              <w:rPr>
                <w:rFonts w:cs="Times New Roman"/>
                <w:noProof/>
                <w:webHidden/>
              </w:rPr>
              <w:fldChar w:fldCharType="end"/>
            </w:r>
          </w:hyperlink>
        </w:p>
        <w:p w14:paraId="45627726" w14:textId="23DFE369"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208" w:history="1">
            <w:r w:rsidRPr="007E22AC">
              <w:rPr>
                <w:rStyle w:val="Hyperlink"/>
                <w:rFonts w:cs="Times New Roman"/>
                <w:noProof/>
              </w:rPr>
              <w:t>5.2.4 Objective Five: Demographic Variations in Digital Responsiveness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_Toc215940208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52</w:t>
            </w:r>
            <w:r w:rsidRPr="007E22AC">
              <w:rPr>
                <w:rFonts w:cs="Times New Roman"/>
                <w:noProof/>
                <w:webHidden/>
              </w:rPr>
              <w:fldChar w:fldCharType="end"/>
            </w:r>
          </w:hyperlink>
        </w:p>
        <w:p w14:paraId="6D81C059" w14:textId="0C86D242"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209" w:history="1">
            <w:r w:rsidRPr="007E22AC">
              <w:rPr>
                <w:rStyle w:val="Hyperlink"/>
                <w:rFonts w:cs="Times New Roman"/>
                <w:noProof/>
              </w:rPr>
              <w:t>5.3 Theoretical Contributions and Implications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_Toc215940209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52</w:t>
            </w:r>
            <w:r w:rsidRPr="007E22AC">
              <w:rPr>
                <w:rFonts w:cs="Times New Roman"/>
                <w:noProof/>
                <w:webHidden/>
              </w:rPr>
              <w:fldChar w:fldCharType="end"/>
            </w:r>
          </w:hyperlink>
        </w:p>
        <w:p w14:paraId="25BD047B" w14:textId="4F21A8B4"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210" w:history="1">
            <w:r w:rsidRPr="007E22AC">
              <w:rPr>
                <w:rStyle w:val="Hyperlink"/>
                <w:rFonts w:cs="Times New Roman"/>
                <w:noProof/>
              </w:rPr>
              <w:t>5.4 Practical Recommendations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_Toc215940210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53</w:t>
            </w:r>
            <w:r w:rsidRPr="007E22AC">
              <w:rPr>
                <w:rFonts w:cs="Times New Roman"/>
                <w:noProof/>
                <w:webHidden/>
              </w:rPr>
              <w:fldChar w:fldCharType="end"/>
            </w:r>
          </w:hyperlink>
        </w:p>
        <w:p w14:paraId="5F6196C2" w14:textId="1450486C"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211" w:history="1">
            <w:r w:rsidRPr="007E22AC">
              <w:rPr>
                <w:rStyle w:val="Hyperlink"/>
                <w:rFonts w:cs="Times New Roman"/>
                <w:noProof/>
              </w:rPr>
              <w:t>5.4.1 Recommendations for Healthcare Providers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_Toc215940211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53</w:t>
            </w:r>
            <w:r w:rsidRPr="007E22AC">
              <w:rPr>
                <w:rFonts w:cs="Times New Roman"/>
                <w:noProof/>
                <w:webHidden/>
              </w:rPr>
              <w:fldChar w:fldCharType="end"/>
            </w:r>
          </w:hyperlink>
        </w:p>
        <w:p w14:paraId="3DE17388" w14:textId="10AAD59E" w:rsidR="009855F5" w:rsidRPr="007E22AC" w:rsidRDefault="009855F5" w:rsidP="009855F5">
          <w:pPr>
            <w:pStyle w:val="TOC3"/>
            <w:tabs>
              <w:tab w:val="right" w:leader="dot" w:pos="9350"/>
            </w:tabs>
            <w:spacing w:after="0"/>
            <w:rPr>
              <w:rFonts w:eastAsiaTheme="minorEastAsia" w:cs="Times New Roman"/>
              <w:noProof/>
              <w:kern w:val="0"/>
              <w:sz w:val="22"/>
              <w:lang w:eastAsia="en-GB"/>
              <w14:ligatures w14:val="none"/>
            </w:rPr>
          </w:pPr>
          <w:hyperlink w:anchor="_Toc215940212" w:history="1">
            <w:r w:rsidRPr="007E22AC">
              <w:rPr>
                <w:rStyle w:val="Hyperlink"/>
                <w:rFonts w:cs="Times New Roman"/>
                <w:noProof/>
              </w:rPr>
              <w:t>5.4.2 Recommendations for Policy Makers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_Toc215940212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54</w:t>
            </w:r>
            <w:r w:rsidRPr="007E22AC">
              <w:rPr>
                <w:rFonts w:cs="Times New Roman"/>
                <w:noProof/>
                <w:webHidden/>
              </w:rPr>
              <w:fldChar w:fldCharType="end"/>
            </w:r>
          </w:hyperlink>
        </w:p>
        <w:p w14:paraId="0D1A0732" w14:textId="13770852"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213" w:history="1">
            <w:r w:rsidRPr="007E22AC">
              <w:rPr>
                <w:rStyle w:val="Hyperlink"/>
                <w:rFonts w:cs="Times New Roman"/>
                <w:noProof/>
              </w:rPr>
              <w:t>5.5 Research Limitations and Future Directions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_Toc215940213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55</w:t>
            </w:r>
            <w:r w:rsidRPr="007E22AC">
              <w:rPr>
                <w:rFonts w:cs="Times New Roman"/>
                <w:noProof/>
                <w:webHidden/>
              </w:rPr>
              <w:fldChar w:fldCharType="end"/>
            </w:r>
          </w:hyperlink>
        </w:p>
        <w:p w14:paraId="3A92B406" w14:textId="75FB31AF"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214" w:history="1">
            <w:r w:rsidRPr="007E22AC">
              <w:rPr>
                <w:rStyle w:val="Hyperlink"/>
                <w:rFonts w:cs="Times New Roman"/>
                <w:noProof/>
              </w:rPr>
              <w:t>5.6 Concluding Remarks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_Toc215940214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55</w:t>
            </w:r>
            <w:r w:rsidRPr="007E22AC">
              <w:rPr>
                <w:rFonts w:cs="Times New Roman"/>
                <w:noProof/>
                <w:webHidden/>
              </w:rPr>
              <w:fldChar w:fldCharType="end"/>
            </w:r>
          </w:hyperlink>
        </w:p>
        <w:p w14:paraId="29112020" w14:textId="79719DD1" w:rsidR="009855F5" w:rsidRPr="007E22AC" w:rsidRDefault="009855F5" w:rsidP="009855F5">
          <w:pPr>
            <w:pStyle w:val="TOC1"/>
            <w:tabs>
              <w:tab w:val="right" w:leader="dot" w:pos="9350"/>
            </w:tabs>
            <w:spacing w:after="0"/>
            <w:rPr>
              <w:rFonts w:eastAsiaTheme="minorEastAsia" w:cs="Times New Roman"/>
              <w:noProof/>
              <w:kern w:val="0"/>
              <w:sz w:val="22"/>
              <w:lang w:eastAsia="en-GB"/>
              <w14:ligatures w14:val="none"/>
            </w:rPr>
          </w:pPr>
          <w:hyperlink w:anchor="_Toc215940215" w:history="1">
            <w:r w:rsidRPr="007E22AC">
              <w:rPr>
                <w:rStyle w:val="Hyperlink"/>
                <w:rFonts w:cs="Times New Roman"/>
                <w:noProof/>
              </w:rPr>
              <w:t>References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_Toc215940215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57</w:t>
            </w:r>
            <w:r w:rsidRPr="007E22AC">
              <w:rPr>
                <w:rFonts w:cs="Times New Roman"/>
                <w:noProof/>
                <w:webHidden/>
              </w:rPr>
              <w:fldChar w:fldCharType="end"/>
            </w:r>
          </w:hyperlink>
        </w:p>
        <w:p w14:paraId="110A2C37" w14:textId="2BAA483C" w:rsidR="009855F5" w:rsidRPr="007E22AC" w:rsidRDefault="009855F5" w:rsidP="009855F5">
          <w:pPr>
            <w:pStyle w:val="TOC1"/>
            <w:tabs>
              <w:tab w:val="right" w:leader="dot" w:pos="9350"/>
            </w:tabs>
            <w:spacing w:after="0"/>
            <w:rPr>
              <w:rFonts w:eastAsiaTheme="minorEastAsia" w:cs="Times New Roman"/>
              <w:noProof/>
              <w:kern w:val="0"/>
              <w:sz w:val="22"/>
              <w:lang w:eastAsia="en-GB"/>
              <w14:ligatures w14:val="none"/>
            </w:rPr>
          </w:pPr>
          <w:hyperlink w:anchor="_Toc215940216" w:history="1">
            <w:r w:rsidRPr="007E22AC">
              <w:rPr>
                <w:rStyle w:val="Hyperlink"/>
                <w:rFonts w:cs="Times New Roman"/>
                <w:noProof/>
              </w:rPr>
              <w:t>Appendices: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_Toc215940216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73</w:t>
            </w:r>
            <w:r w:rsidRPr="007E22AC">
              <w:rPr>
                <w:rFonts w:cs="Times New Roman"/>
                <w:noProof/>
                <w:webHidden/>
              </w:rPr>
              <w:fldChar w:fldCharType="end"/>
            </w:r>
          </w:hyperlink>
        </w:p>
        <w:p w14:paraId="4E4F037C" w14:textId="00D1672B"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217" w:history="1">
            <w:r w:rsidRPr="007E22AC">
              <w:rPr>
                <w:rStyle w:val="Hyperlink"/>
                <w:rFonts w:cs="Times New Roman"/>
                <w:noProof/>
              </w:rPr>
              <w:t>Appendix 1: Survey Questionnaire:</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_Toc215940217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73</w:t>
            </w:r>
            <w:r w:rsidRPr="007E22AC">
              <w:rPr>
                <w:rFonts w:cs="Times New Roman"/>
                <w:noProof/>
                <w:webHidden/>
              </w:rPr>
              <w:fldChar w:fldCharType="end"/>
            </w:r>
          </w:hyperlink>
        </w:p>
        <w:p w14:paraId="48458D27" w14:textId="4E5B77B5"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218" w:history="1">
            <w:r w:rsidRPr="007E22AC">
              <w:rPr>
                <w:rStyle w:val="Hyperlink"/>
                <w:rFonts w:cs="Times New Roman"/>
                <w:noProof/>
              </w:rPr>
              <w:t>Appendix 2: Raw Data:</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_Toc215940218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78</w:t>
            </w:r>
            <w:r w:rsidRPr="007E22AC">
              <w:rPr>
                <w:rFonts w:cs="Times New Roman"/>
                <w:noProof/>
                <w:webHidden/>
              </w:rPr>
              <w:fldChar w:fldCharType="end"/>
            </w:r>
          </w:hyperlink>
        </w:p>
        <w:p w14:paraId="2F44FA98" w14:textId="5076F4E0" w:rsidR="009855F5" w:rsidRPr="007E22AC" w:rsidRDefault="009855F5" w:rsidP="009855F5">
          <w:pPr>
            <w:pStyle w:val="TOC2"/>
            <w:tabs>
              <w:tab w:val="right" w:leader="dot" w:pos="9350"/>
            </w:tabs>
            <w:spacing w:after="0"/>
            <w:rPr>
              <w:rFonts w:eastAsiaTheme="minorEastAsia" w:cs="Times New Roman"/>
              <w:noProof/>
              <w:kern w:val="0"/>
              <w:sz w:val="22"/>
              <w:lang w:eastAsia="en-GB"/>
              <w14:ligatures w14:val="none"/>
            </w:rPr>
          </w:pPr>
          <w:hyperlink w:anchor="_Toc215940219" w:history="1">
            <w:r w:rsidRPr="007E22AC">
              <w:rPr>
                <w:rStyle w:val="Hyperlink"/>
                <w:rFonts w:cs="Times New Roman"/>
                <w:noProof/>
              </w:rPr>
              <w:t>Appendix 3: Signed Ethics form:</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_Toc215940219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79</w:t>
            </w:r>
            <w:r w:rsidRPr="007E22AC">
              <w:rPr>
                <w:rFonts w:cs="Times New Roman"/>
                <w:noProof/>
                <w:webHidden/>
              </w:rPr>
              <w:fldChar w:fldCharType="end"/>
            </w:r>
          </w:hyperlink>
        </w:p>
        <w:p w14:paraId="2F22FB21" w14:textId="044E6281" w:rsidR="00C85817" w:rsidRPr="007E22AC" w:rsidRDefault="00C85817" w:rsidP="00C272EF">
          <w:pPr>
            <w:spacing w:after="0"/>
            <w:rPr>
              <w:rFonts w:cs="Times New Roman"/>
              <w:b/>
              <w:bCs/>
              <w:sz w:val="32"/>
              <w:szCs w:val="28"/>
            </w:rPr>
          </w:pPr>
          <w:r w:rsidRPr="007E22AC">
            <w:rPr>
              <w:rFonts w:cs="Times New Roman"/>
              <w:b/>
              <w:bCs/>
            </w:rPr>
            <w:fldChar w:fldCharType="end"/>
          </w:r>
        </w:p>
      </w:sdtContent>
    </w:sdt>
    <w:p w14:paraId="75695DA3" w14:textId="77777777" w:rsidR="00AC4F9C" w:rsidRPr="007E22AC" w:rsidRDefault="00AC4F9C" w:rsidP="005E0E92">
      <w:pPr>
        <w:spacing w:after="0"/>
        <w:jc w:val="left"/>
        <w:rPr>
          <w:rFonts w:cs="Times New Roman"/>
          <w:b/>
          <w:bCs/>
          <w:sz w:val="28"/>
          <w:szCs w:val="24"/>
        </w:rPr>
      </w:pPr>
      <w:r w:rsidRPr="007E22AC">
        <w:rPr>
          <w:rFonts w:cs="Times New Roman"/>
          <w:b/>
          <w:bCs/>
          <w:sz w:val="28"/>
          <w:szCs w:val="24"/>
        </w:rPr>
        <w:t>List of Figures</w:t>
      </w:r>
    </w:p>
    <w:p w14:paraId="79CEBD30" w14:textId="3CF68AFB" w:rsidR="009855F5" w:rsidRPr="007E22AC" w:rsidRDefault="00AC4F9C">
      <w:pPr>
        <w:pStyle w:val="TableofFigures"/>
        <w:tabs>
          <w:tab w:val="right" w:leader="dot" w:pos="9350"/>
        </w:tabs>
        <w:rPr>
          <w:rFonts w:eastAsiaTheme="minorEastAsia" w:cs="Times New Roman"/>
          <w:noProof/>
          <w:kern w:val="0"/>
          <w:sz w:val="22"/>
          <w:lang w:eastAsia="en-GB"/>
          <w14:ligatures w14:val="none"/>
        </w:rPr>
      </w:pPr>
      <w:r w:rsidRPr="007E22AC">
        <w:rPr>
          <w:rFonts w:cs="Times New Roman"/>
        </w:rPr>
        <w:fldChar w:fldCharType="begin"/>
      </w:r>
      <w:r w:rsidRPr="007E22AC">
        <w:rPr>
          <w:rFonts w:cs="Times New Roman"/>
        </w:rPr>
        <w:instrText xml:space="preserve"> TOC \h \z \c "Figure" </w:instrText>
      </w:r>
      <w:r w:rsidRPr="007E22AC">
        <w:rPr>
          <w:rFonts w:cs="Times New Roman"/>
        </w:rPr>
        <w:fldChar w:fldCharType="separate"/>
      </w:r>
      <w:r w:rsidR="00C272EF" w:rsidRPr="007E22AC">
        <w:rPr>
          <w:rFonts w:cs="Times New Roman"/>
        </w:rPr>
        <w:fldChar w:fldCharType="begin"/>
      </w:r>
      <w:r w:rsidR="00C272EF" w:rsidRPr="007E22AC">
        <w:rPr>
          <w:rFonts w:cs="Times New Roman"/>
        </w:rPr>
        <w:instrText xml:space="preserve"> TOC \h \z \c "Figure" </w:instrText>
      </w:r>
      <w:r w:rsidR="00C272EF" w:rsidRPr="007E22AC">
        <w:rPr>
          <w:rFonts w:cs="Times New Roman"/>
        </w:rPr>
        <w:fldChar w:fldCharType="separate"/>
      </w:r>
      <w:r w:rsidR="00CD7C12" w:rsidRPr="007E22AC">
        <w:rPr>
          <w:rStyle w:val="Hyperlink"/>
          <w:rFonts w:cs="Times New Roman"/>
          <w:noProof/>
        </w:rPr>
        <w:fldChar w:fldCharType="begin"/>
      </w:r>
      <w:r w:rsidR="00CD7C12" w:rsidRPr="007E22AC">
        <w:rPr>
          <w:rStyle w:val="Hyperlink"/>
          <w:rFonts w:cs="Times New Roman"/>
          <w:noProof/>
        </w:rPr>
        <w:instrText xml:space="preserve"> TOC \h \z \c "Figure" </w:instrText>
      </w:r>
      <w:r w:rsidR="00CD7C12" w:rsidRPr="007E22AC">
        <w:rPr>
          <w:rStyle w:val="Hyperlink"/>
          <w:rFonts w:cs="Times New Roman"/>
          <w:noProof/>
        </w:rPr>
        <w:fldChar w:fldCharType="separate"/>
      </w:r>
      <w:r w:rsidR="009855F5" w:rsidRPr="007E22AC">
        <w:rPr>
          <w:rFonts w:cs="Times New Roman"/>
        </w:rPr>
        <w:fldChar w:fldCharType="begin"/>
      </w:r>
      <w:r w:rsidR="009855F5" w:rsidRPr="007E22AC">
        <w:rPr>
          <w:rFonts w:cs="Times New Roman"/>
        </w:rPr>
        <w:instrText xml:space="preserve"> TOC \h \z \c "Figure" </w:instrText>
      </w:r>
      <w:r w:rsidR="009855F5" w:rsidRPr="007E22AC">
        <w:rPr>
          <w:rFonts w:cs="Times New Roman"/>
        </w:rPr>
        <w:fldChar w:fldCharType="separate"/>
      </w:r>
      <w:hyperlink w:anchor="_Toc215940220" w:history="1">
        <w:r w:rsidR="009855F5" w:rsidRPr="007E22AC">
          <w:rPr>
            <w:rStyle w:val="Hyperlink"/>
            <w:rFonts w:cs="Times New Roman"/>
            <w:noProof/>
          </w:rPr>
          <w:t>Figure 1: Strategic Drivers, Components, and Challenges of UK Healthcare Digitalisation (NHS).</w:t>
        </w:r>
        <w:r w:rsidR="009855F5" w:rsidRPr="007E22AC">
          <w:rPr>
            <w:rFonts w:cs="Times New Roman"/>
            <w:noProof/>
            <w:webHidden/>
          </w:rPr>
          <w:tab/>
        </w:r>
        <w:r w:rsidR="009855F5" w:rsidRPr="007E22AC">
          <w:rPr>
            <w:rFonts w:cs="Times New Roman"/>
            <w:noProof/>
            <w:webHidden/>
          </w:rPr>
          <w:fldChar w:fldCharType="begin"/>
        </w:r>
        <w:r w:rsidR="009855F5" w:rsidRPr="007E22AC">
          <w:rPr>
            <w:rFonts w:cs="Times New Roman"/>
            <w:noProof/>
            <w:webHidden/>
          </w:rPr>
          <w:instrText xml:space="preserve"> PAGEREF _Toc215940220 \h </w:instrText>
        </w:r>
        <w:r w:rsidR="009855F5" w:rsidRPr="007E22AC">
          <w:rPr>
            <w:rFonts w:cs="Times New Roman"/>
            <w:noProof/>
            <w:webHidden/>
          </w:rPr>
        </w:r>
        <w:r w:rsidR="009855F5" w:rsidRPr="007E22AC">
          <w:rPr>
            <w:rFonts w:cs="Times New Roman"/>
            <w:noProof/>
            <w:webHidden/>
          </w:rPr>
          <w:fldChar w:fldCharType="separate"/>
        </w:r>
        <w:r w:rsidR="009855F5" w:rsidRPr="007E22AC">
          <w:rPr>
            <w:rFonts w:cs="Times New Roman"/>
            <w:noProof/>
            <w:webHidden/>
          </w:rPr>
          <w:t>2</w:t>
        </w:r>
        <w:r w:rsidR="009855F5" w:rsidRPr="007E22AC">
          <w:rPr>
            <w:rFonts w:cs="Times New Roman"/>
            <w:noProof/>
            <w:webHidden/>
          </w:rPr>
          <w:fldChar w:fldCharType="end"/>
        </w:r>
      </w:hyperlink>
    </w:p>
    <w:p w14:paraId="0B3CD254" w14:textId="6CDCE280" w:rsidR="009855F5" w:rsidRPr="007E22AC" w:rsidRDefault="009855F5">
      <w:pPr>
        <w:pStyle w:val="TableofFigures"/>
        <w:tabs>
          <w:tab w:val="right" w:leader="dot" w:pos="9350"/>
        </w:tabs>
        <w:rPr>
          <w:rFonts w:eastAsiaTheme="minorEastAsia" w:cs="Times New Roman"/>
          <w:noProof/>
          <w:kern w:val="0"/>
          <w:sz w:val="22"/>
          <w:lang w:eastAsia="en-GB"/>
          <w14:ligatures w14:val="none"/>
        </w:rPr>
      </w:pPr>
      <w:hyperlink w:anchor="_Toc215940221" w:history="1">
        <w:r w:rsidRPr="007E22AC">
          <w:rPr>
            <w:rStyle w:val="Hyperlink"/>
            <w:rFonts w:cs="Times New Roman"/>
            <w:noProof/>
          </w:rPr>
          <w:t>Figure 2: Strategic Framework of Digital Marketing in Healthcare: Evolution, Components, and Dualities.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_Toc215940221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w:t>
        </w:r>
        <w:r w:rsidRPr="007E22AC">
          <w:rPr>
            <w:rFonts w:cs="Times New Roman"/>
            <w:noProof/>
            <w:webHidden/>
          </w:rPr>
          <w:fldChar w:fldCharType="end"/>
        </w:r>
      </w:hyperlink>
    </w:p>
    <w:p w14:paraId="375D859B" w14:textId="07A97BDA" w:rsidR="009855F5" w:rsidRPr="007E22AC" w:rsidRDefault="009855F5">
      <w:pPr>
        <w:pStyle w:val="TableofFigures"/>
        <w:tabs>
          <w:tab w:val="right" w:leader="dot" w:pos="9350"/>
        </w:tabs>
        <w:rPr>
          <w:rFonts w:eastAsiaTheme="minorEastAsia" w:cs="Times New Roman"/>
          <w:noProof/>
          <w:kern w:val="0"/>
          <w:sz w:val="22"/>
          <w:lang w:eastAsia="en-GB"/>
          <w14:ligatures w14:val="none"/>
        </w:rPr>
      </w:pPr>
      <w:hyperlink w:anchor="_Toc215940222" w:history="1">
        <w:r w:rsidRPr="007E22AC">
          <w:rPr>
            <w:rStyle w:val="Hyperlink"/>
            <w:rFonts w:cs="Times New Roman"/>
            <w:noProof/>
          </w:rPr>
          <w:t>Figure 3: Logical Structure and Flow of the Dissertation Chapters.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_Toc215940222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8</w:t>
        </w:r>
        <w:r w:rsidRPr="007E22AC">
          <w:rPr>
            <w:rFonts w:cs="Times New Roman"/>
            <w:noProof/>
            <w:webHidden/>
          </w:rPr>
          <w:fldChar w:fldCharType="end"/>
        </w:r>
      </w:hyperlink>
    </w:p>
    <w:p w14:paraId="19DB61C7" w14:textId="7CCCA724" w:rsidR="009855F5" w:rsidRPr="007E22AC" w:rsidRDefault="009855F5">
      <w:pPr>
        <w:pStyle w:val="TableofFigures"/>
        <w:tabs>
          <w:tab w:val="right" w:leader="dot" w:pos="9350"/>
        </w:tabs>
        <w:rPr>
          <w:rFonts w:eastAsiaTheme="minorEastAsia" w:cs="Times New Roman"/>
          <w:noProof/>
          <w:kern w:val="0"/>
          <w:sz w:val="22"/>
          <w:lang w:eastAsia="en-GB"/>
          <w14:ligatures w14:val="none"/>
        </w:rPr>
      </w:pPr>
      <w:hyperlink w:anchor="_Toc215940223" w:history="1">
        <w:r w:rsidRPr="007E22AC">
          <w:rPr>
            <w:rStyle w:val="Hyperlink"/>
            <w:rFonts w:cs="Times New Roman"/>
            <w:noProof/>
          </w:rPr>
          <w:t>Figure 4: The Extended Technology Acceptance Model (TAM) in healthcare.</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_Toc215940223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11</w:t>
        </w:r>
        <w:r w:rsidRPr="007E22AC">
          <w:rPr>
            <w:rFonts w:cs="Times New Roman"/>
            <w:noProof/>
            <w:webHidden/>
          </w:rPr>
          <w:fldChar w:fldCharType="end"/>
        </w:r>
      </w:hyperlink>
    </w:p>
    <w:p w14:paraId="1042DA4D" w14:textId="2E635718" w:rsidR="009855F5" w:rsidRPr="007E22AC" w:rsidRDefault="009855F5">
      <w:pPr>
        <w:pStyle w:val="TableofFigures"/>
        <w:tabs>
          <w:tab w:val="right" w:leader="dot" w:pos="9350"/>
        </w:tabs>
        <w:rPr>
          <w:rFonts w:eastAsiaTheme="minorEastAsia" w:cs="Times New Roman"/>
          <w:noProof/>
          <w:kern w:val="0"/>
          <w:sz w:val="22"/>
          <w:lang w:eastAsia="en-GB"/>
          <w14:ligatures w14:val="none"/>
        </w:rPr>
      </w:pPr>
      <w:hyperlink w:anchor="_Toc215940224" w:history="1">
        <w:r w:rsidRPr="007E22AC">
          <w:rPr>
            <w:rStyle w:val="Hyperlink"/>
            <w:rFonts w:cs="Times New Roman"/>
            <w:noProof/>
          </w:rPr>
          <w:t>Figure 5: The Theory of Planned Behaviour (TPB) in Health Decision-Making.</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_Toc215940224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12</w:t>
        </w:r>
        <w:r w:rsidRPr="007E22AC">
          <w:rPr>
            <w:rFonts w:cs="Times New Roman"/>
            <w:noProof/>
            <w:webHidden/>
          </w:rPr>
          <w:fldChar w:fldCharType="end"/>
        </w:r>
      </w:hyperlink>
    </w:p>
    <w:p w14:paraId="6FBD68A1" w14:textId="74B51155" w:rsidR="009855F5" w:rsidRPr="007E22AC" w:rsidRDefault="009855F5">
      <w:pPr>
        <w:pStyle w:val="TableofFigures"/>
        <w:tabs>
          <w:tab w:val="right" w:leader="dot" w:pos="9350"/>
        </w:tabs>
        <w:rPr>
          <w:rFonts w:eastAsiaTheme="minorEastAsia" w:cs="Times New Roman"/>
          <w:noProof/>
          <w:kern w:val="0"/>
          <w:sz w:val="22"/>
          <w:lang w:eastAsia="en-GB"/>
          <w14:ligatures w14:val="none"/>
        </w:rPr>
      </w:pPr>
      <w:hyperlink w:anchor="_Toc215940225" w:history="1">
        <w:r w:rsidRPr="007E22AC">
          <w:rPr>
            <w:rStyle w:val="Hyperlink"/>
            <w:rFonts w:cs="Times New Roman"/>
            <w:noProof/>
          </w:rPr>
          <w:t>Figure 6: The Methodology Framework Based on the Research Onion Model.</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_Toc215940225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22</w:t>
        </w:r>
        <w:r w:rsidRPr="007E22AC">
          <w:rPr>
            <w:rFonts w:cs="Times New Roman"/>
            <w:noProof/>
            <w:webHidden/>
          </w:rPr>
          <w:fldChar w:fldCharType="end"/>
        </w:r>
      </w:hyperlink>
    </w:p>
    <w:p w14:paraId="5063CC38" w14:textId="34C2192C" w:rsidR="009855F5" w:rsidRPr="007E22AC" w:rsidRDefault="009855F5">
      <w:pPr>
        <w:pStyle w:val="TableofFigures"/>
        <w:tabs>
          <w:tab w:val="right" w:leader="dot" w:pos="9350"/>
        </w:tabs>
        <w:rPr>
          <w:rFonts w:eastAsiaTheme="minorEastAsia" w:cs="Times New Roman"/>
          <w:noProof/>
          <w:kern w:val="0"/>
          <w:sz w:val="22"/>
          <w:lang w:eastAsia="en-GB"/>
          <w14:ligatures w14:val="none"/>
        </w:rPr>
      </w:pPr>
      <w:hyperlink w:anchor="_Toc215940226" w:history="1">
        <w:r w:rsidRPr="007E22AC">
          <w:rPr>
            <w:rStyle w:val="Hyperlink"/>
            <w:rFonts w:cs="Times New Roman"/>
            <w:noProof/>
          </w:rPr>
          <w:t>Figure 7: Age Distribution of Respondents.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_Toc215940226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35</w:t>
        </w:r>
        <w:r w:rsidRPr="007E22AC">
          <w:rPr>
            <w:rFonts w:cs="Times New Roman"/>
            <w:noProof/>
            <w:webHidden/>
          </w:rPr>
          <w:fldChar w:fldCharType="end"/>
        </w:r>
      </w:hyperlink>
    </w:p>
    <w:p w14:paraId="1F9E5132" w14:textId="53024797" w:rsidR="009855F5" w:rsidRPr="007E22AC" w:rsidRDefault="009855F5">
      <w:pPr>
        <w:pStyle w:val="TableofFigures"/>
        <w:tabs>
          <w:tab w:val="right" w:leader="dot" w:pos="9350"/>
        </w:tabs>
        <w:rPr>
          <w:rFonts w:eastAsiaTheme="minorEastAsia" w:cs="Times New Roman"/>
          <w:noProof/>
          <w:kern w:val="0"/>
          <w:sz w:val="22"/>
          <w:lang w:eastAsia="en-GB"/>
          <w14:ligatures w14:val="none"/>
        </w:rPr>
      </w:pPr>
      <w:hyperlink w:anchor="_Toc215940227" w:history="1">
        <w:r w:rsidRPr="007E22AC">
          <w:rPr>
            <w:rStyle w:val="Hyperlink"/>
            <w:rFonts w:cs="Times New Roman"/>
            <w:noProof/>
          </w:rPr>
          <w:t>Figure 8: Ethnicity of Respondents.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_Toc215940227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36</w:t>
        </w:r>
        <w:r w:rsidRPr="007E22AC">
          <w:rPr>
            <w:rFonts w:cs="Times New Roman"/>
            <w:noProof/>
            <w:webHidden/>
          </w:rPr>
          <w:fldChar w:fldCharType="end"/>
        </w:r>
      </w:hyperlink>
    </w:p>
    <w:p w14:paraId="179D9E45" w14:textId="6D6DFF24" w:rsidR="009855F5" w:rsidRPr="007E22AC" w:rsidRDefault="009855F5">
      <w:pPr>
        <w:pStyle w:val="TableofFigures"/>
        <w:tabs>
          <w:tab w:val="right" w:leader="dot" w:pos="9350"/>
        </w:tabs>
        <w:rPr>
          <w:rFonts w:eastAsiaTheme="minorEastAsia" w:cs="Times New Roman"/>
          <w:noProof/>
          <w:kern w:val="0"/>
          <w:sz w:val="22"/>
          <w:lang w:eastAsia="en-GB"/>
          <w14:ligatures w14:val="none"/>
        </w:rPr>
      </w:pPr>
      <w:hyperlink w:anchor="_Toc215940228" w:history="1">
        <w:r w:rsidRPr="007E22AC">
          <w:rPr>
            <w:rStyle w:val="Hyperlink"/>
            <w:rFonts w:cs="Times New Roman"/>
            <w:noProof/>
          </w:rPr>
          <w:t>Figure 9: Preferred Digital Health Platforms.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_Toc215940228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36</w:t>
        </w:r>
        <w:r w:rsidRPr="007E22AC">
          <w:rPr>
            <w:rFonts w:cs="Times New Roman"/>
            <w:noProof/>
            <w:webHidden/>
          </w:rPr>
          <w:fldChar w:fldCharType="end"/>
        </w:r>
      </w:hyperlink>
    </w:p>
    <w:p w14:paraId="14CD6BE6" w14:textId="566A6F2E" w:rsidR="009855F5" w:rsidRPr="007E22AC" w:rsidRDefault="009855F5">
      <w:pPr>
        <w:pStyle w:val="TableofFigures"/>
        <w:tabs>
          <w:tab w:val="right" w:leader="dot" w:pos="9350"/>
        </w:tabs>
        <w:rPr>
          <w:rFonts w:eastAsiaTheme="minorEastAsia" w:cs="Times New Roman"/>
          <w:noProof/>
          <w:kern w:val="0"/>
          <w:sz w:val="22"/>
          <w:lang w:eastAsia="en-GB"/>
          <w14:ligatures w14:val="none"/>
        </w:rPr>
      </w:pPr>
      <w:hyperlink w:anchor="_Toc215940229" w:history="1">
        <w:r w:rsidRPr="007E22AC">
          <w:rPr>
            <w:rStyle w:val="Hyperlink"/>
            <w:rFonts w:cs="Times New Roman"/>
            <w:noProof/>
          </w:rPr>
          <w:t>Figure 10: Impact of Digital Trust on Perceived Effectiveness.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_Toc215940229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38</w:t>
        </w:r>
        <w:r w:rsidRPr="007E22AC">
          <w:rPr>
            <w:rFonts w:cs="Times New Roman"/>
            <w:noProof/>
            <w:webHidden/>
          </w:rPr>
          <w:fldChar w:fldCharType="end"/>
        </w:r>
      </w:hyperlink>
    </w:p>
    <w:p w14:paraId="27B11E30" w14:textId="6D65499E" w:rsidR="009855F5" w:rsidRPr="007E22AC" w:rsidRDefault="009855F5">
      <w:pPr>
        <w:pStyle w:val="TableofFigures"/>
        <w:tabs>
          <w:tab w:val="right" w:leader="dot" w:pos="9350"/>
        </w:tabs>
        <w:rPr>
          <w:rFonts w:eastAsiaTheme="minorEastAsia" w:cs="Times New Roman"/>
          <w:noProof/>
          <w:kern w:val="0"/>
          <w:sz w:val="22"/>
          <w:lang w:eastAsia="en-GB"/>
          <w14:ligatures w14:val="none"/>
        </w:rPr>
      </w:pPr>
      <w:hyperlink w:anchor="_Toc215940230" w:history="1">
        <w:r w:rsidRPr="007E22AC">
          <w:rPr>
            <w:rStyle w:val="Hyperlink"/>
            <w:rFonts w:cs="Times New Roman"/>
            <w:noProof/>
          </w:rPr>
          <w:t>Figure 11: Predictors of Service Uptake.</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_Toc215940230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40</w:t>
        </w:r>
        <w:r w:rsidRPr="007E22AC">
          <w:rPr>
            <w:rFonts w:cs="Times New Roman"/>
            <w:noProof/>
            <w:webHidden/>
          </w:rPr>
          <w:fldChar w:fldCharType="end"/>
        </w:r>
      </w:hyperlink>
    </w:p>
    <w:p w14:paraId="50DFE3CA" w14:textId="01CBCE25" w:rsidR="009855F5" w:rsidRPr="007E22AC" w:rsidRDefault="009855F5">
      <w:pPr>
        <w:pStyle w:val="TableofFigures"/>
        <w:tabs>
          <w:tab w:val="right" w:leader="dot" w:pos="9350"/>
        </w:tabs>
        <w:rPr>
          <w:rFonts w:eastAsiaTheme="minorEastAsia" w:cs="Times New Roman"/>
          <w:noProof/>
          <w:kern w:val="0"/>
          <w:sz w:val="22"/>
          <w:lang w:eastAsia="en-GB"/>
          <w14:ligatures w14:val="none"/>
        </w:rPr>
      </w:pPr>
      <w:hyperlink w:anchor="_Toc215940231" w:history="1">
        <w:r w:rsidRPr="007E22AC">
          <w:rPr>
            <w:rStyle w:val="Hyperlink"/>
            <w:rFonts w:cs="Times New Roman"/>
            <w:noProof/>
          </w:rPr>
          <w:t>Figure 12: Susceptibility to Digital Influence by Age.</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_Toc215940231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43</w:t>
        </w:r>
        <w:r w:rsidRPr="007E22AC">
          <w:rPr>
            <w:rFonts w:cs="Times New Roman"/>
            <w:noProof/>
            <w:webHidden/>
          </w:rPr>
          <w:fldChar w:fldCharType="end"/>
        </w:r>
      </w:hyperlink>
    </w:p>
    <w:p w14:paraId="383299BF" w14:textId="1010DFB8" w:rsidR="009855F5" w:rsidRPr="007E22AC" w:rsidRDefault="009855F5">
      <w:pPr>
        <w:pStyle w:val="TableofFigures"/>
        <w:tabs>
          <w:tab w:val="right" w:leader="dot" w:pos="9350"/>
        </w:tabs>
        <w:rPr>
          <w:rFonts w:eastAsiaTheme="minorEastAsia" w:cs="Times New Roman"/>
          <w:noProof/>
          <w:kern w:val="0"/>
          <w:sz w:val="22"/>
          <w:lang w:eastAsia="en-GB"/>
          <w14:ligatures w14:val="none"/>
        </w:rPr>
      </w:pPr>
      <w:hyperlink w:anchor="_Toc215940232" w:history="1">
        <w:r w:rsidRPr="007E22AC">
          <w:rPr>
            <w:rStyle w:val="Hyperlink"/>
            <w:rFonts w:cs="Times New Roman"/>
            <w:noProof/>
          </w:rPr>
          <w:t>Figure 13: Platform Preferences by Gender.</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_Toc215940232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45</w:t>
        </w:r>
        <w:r w:rsidRPr="007E22AC">
          <w:rPr>
            <w:rFonts w:cs="Times New Roman"/>
            <w:noProof/>
            <w:webHidden/>
          </w:rPr>
          <w:fldChar w:fldCharType="end"/>
        </w:r>
      </w:hyperlink>
    </w:p>
    <w:p w14:paraId="0840F44E" w14:textId="14B9F4F1" w:rsidR="009855F5" w:rsidRPr="007E22AC" w:rsidRDefault="009855F5">
      <w:pPr>
        <w:pStyle w:val="TableofFigures"/>
        <w:tabs>
          <w:tab w:val="right" w:leader="dot" w:pos="9350"/>
        </w:tabs>
        <w:rPr>
          <w:rFonts w:eastAsiaTheme="minorEastAsia" w:cs="Times New Roman"/>
          <w:noProof/>
          <w:kern w:val="0"/>
          <w:sz w:val="22"/>
          <w:lang w:eastAsia="en-GB"/>
          <w14:ligatures w14:val="none"/>
        </w:rPr>
      </w:pPr>
      <w:hyperlink w:anchor="_Toc215940233" w:history="1">
        <w:r w:rsidRPr="007E22AC">
          <w:rPr>
            <w:rStyle w:val="Hyperlink"/>
            <w:rFonts w:cs="Times New Roman"/>
            <w:noProof/>
          </w:rPr>
          <w:t>Figure 14: Correlation Heatmap of Key Variables.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_Toc215940233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48</w:t>
        </w:r>
        <w:r w:rsidRPr="007E22AC">
          <w:rPr>
            <w:rFonts w:cs="Times New Roman"/>
            <w:noProof/>
            <w:webHidden/>
          </w:rPr>
          <w:fldChar w:fldCharType="end"/>
        </w:r>
      </w:hyperlink>
    </w:p>
    <w:p w14:paraId="3555027E" w14:textId="3621D29B" w:rsidR="00AC4F9C" w:rsidRPr="007E22AC" w:rsidRDefault="009855F5" w:rsidP="009855F5">
      <w:pPr>
        <w:pStyle w:val="TableofFigures"/>
        <w:tabs>
          <w:tab w:val="right" w:leader="dot" w:pos="9350"/>
        </w:tabs>
        <w:rPr>
          <w:rFonts w:cs="Times New Roman"/>
          <w:b/>
          <w:bCs/>
          <w:sz w:val="28"/>
          <w:szCs w:val="24"/>
        </w:rPr>
      </w:pPr>
      <w:r w:rsidRPr="007E22AC">
        <w:rPr>
          <w:rFonts w:cs="Times New Roman"/>
        </w:rPr>
        <w:fldChar w:fldCharType="end"/>
      </w:r>
      <w:r w:rsidR="00CD7C12" w:rsidRPr="007E22AC">
        <w:rPr>
          <w:rStyle w:val="Hyperlink"/>
          <w:rFonts w:cs="Times New Roman"/>
          <w:noProof/>
        </w:rPr>
        <w:fldChar w:fldCharType="end"/>
      </w:r>
      <w:r w:rsidR="00C272EF" w:rsidRPr="007E22AC">
        <w:rPr>
          <w:rFonts w:cs="Times New Roman"/>
        </w:rPr>
        <w:fldChar w:fldCharType="end"/>
      </w:r>
      <w:r w:rsidR="00AC4F9C" w:rsidRPr="007E22AC">
        <w:rPr>
          <w:rFonts w:cs="Times New Roman"/>
        </w:rPr>
        <w:fldChar w:fldCharType="end"/>
      </w:r>
      <w:r w:rsidR="00AC4F9C" w:rsidRPr="007E22AC">
        <w:rPr>
          <w:rFonts w:cs="Times New Roman"/>
          <w:b/>
          <w:bCs/>
          <w:sz w:val="28"/>
          <w:szCs w:val="24"/>
        </w:rPr>
        <w:t>List of Tables</w:t>
      </w:r>
    </w:p>
    <w:p w14:paraId="650CBE20" w14:textId="3887F96D" w:rsidR="009855F5" w:rsidRPr="007E22AC" w:rsidRDefault="00CD7C12">
      <w:pPr>
        <w:pStyle w:val="TableofFigures"/>
        <w:tabs>
          <w:tab w:val="right" w:leader="dot" w:pos="9350"/>
        </w:tabs>
        <w:rPr>
          <w:rFonts w:eastAsiaTheme="minorEastAsia" w:cs="Times New Roman"/>
          <w:noProof/>
          <w:kern w:val="0"/>
          <w:sz w:val="22"/>
          <w:lang w:eastAsia="en-GB"/>
          <w14:ligatures w14:val="none"/>
        </w:rPr>
      </w:pPr>
      <w:r w:rsidRPr="007E22AC">
        <w:rPr>
          <w:rFonts w:cs="Times New Roman"/>
        </w:rPr>
        <w:fldChar w:fldCharType="begin"/>
      </w:r>
      <w:r w:rsidRPr="007E22AC">
        <w:rPr>
          <w:rFonts w:cs="Times New Roman"/>
        </w:rPr>
        <w:instrText xml:space="preserve"> TOC \h \z \c "Table" </w:instrText>
      </w:r>
      <w:r w:rsidRPr="007E22AC">
        <w:rPr>
          <w:rFonts w:cs="Times New Roman"/>
        </w:rPr>
        <w:fldChar w:fldCharType="separate"/>
      </w:r>
      <w:r w:rsidRPr="007E22AC">
        <w:rPr>
          <w:rStyle w:val="Hyperlink"/>
          <w:rFonts w:cs="Times New Roman"/>
          <w:noProof/>
        </w:rPr>
        <w:fldChar w:fldCharType="begin"/>
      </w:r>
      <w:r w:rsidRPr="007E22AC">
        <w:rPr>
          <w:rStyle w:val="Hyperlink"/>
          <w:rFonts w:cs="Times New Roman"/>
          <w:noProof/>
        </w:rPr>
        <w:instrText xml:space="preserve"> TOC \h \z \c "Table" </w:instrText>
      </w:r>
      <w:r w:rsidRPr="007E22AC">
        <w:rPr>
          <w:rStyle w:val="Hyperlink"/>
          <w:rFonts w:cs="Times New Roman"/>
          <w:noProof/>
        </w:rPr>
        <w:fldChar w:fldCharType="separate"/>
      </w:r>
      <w:r w:rsidR="009855F5" w:rsidRPr="007E22AC">
        <w:rPr>
          <w:rFonts w:cs="Times New Roman"/>
        </w:rPr>
        <w:fldChar w:fldCharType="begin"/>
      </w:r>
      <w:r w:rsidR="009855F5" w:rsidRPr="007E22AC">
        <w:rPr>
          <w:rFonts w:cs="Times New Roman"/>
        </w:rPr>
        <w:instrText xml:space="preserve"> TOC \h \z \c "Table" </w:instrText>
      </w:r>
      <w:r w:rsidR="009855F5" w:rsidRPr="007E22AC">
        <w:rPr>
          <w:rFonts w:cs="Times New Roman"/>
        </w:rPr>
        <w:fldChar w:fldCharType="separate"/>
      </w:r>
      <w:hyperlink w:anchor="_Toc215940234" w:history="1">
        <w:r w:rsidR="009855F5" w:rsidRPr="007E22AC">
          <w:rPr>
            <w:rStyle w:val="Hyperlink"/>
            <w:rFonts w:cs="Times New Roman"/>
            <w:noProof/>
          </w:rPr>
          <w:t>Table 1: Literature Gap Table.</w:t>
        </w:r>
        <w:r w:rsidR="009855F5" w:rsidRPr="007E22AC">
          <w:rPr>
            <w:rFonts w:cs="Times New Roman"/>
            <w:noProof/>
            <w:webHidden/>
          </w:rPr>
          <w:tab/>
        </w:r>
        <w:r w:rsidR="009855F5" w:rsidRPr="007E22AC">
          <w:rPr>
            <w:rFonts w:cs="Times New Roman"/>
            <w:noProof/>
            <w:webHidden/>
          </w:rPr>
          <w:fldChar w:fldCharType="begin"/>
        </w:r>
        <w:r w:rsidR="009855F5" w:rsidRPr="007E22AC">
          <w:rPr>
            <w:rFonts w:cs="Times New Roman"/>
            <w:noProof/>
            <w:webHidden/>
          </w:rPr>
          <w:instrText xml:space="preserve"> PAGEREF _Toc215940234 \h </w:instrText>
        </w:r>
        <w:r w:rsidR="009855F5" w:rsidRPr="007E22AC">
          <w:rPr>
            <w:rFonts w:cs="Times New Roman"/>
            <w:noProof/>
            <w:webHidden/>
          </w:rPr>
        </w:r>
        <w:r w:rsidR="009855F5" w:rsidRPr="007E22AC">
          <w:rPr>
            <w:rFonts w:cs="Times New Roman"/>
            <w:noProof/>
            <w:webHidden/>
          </w:rPr>
          <w:fldChar w:fldCharType="separate"/>
        </w:r>
        <w:r w:rsidR="009855F5" w:rsidRPr="007E22AC">
          <w:rPr>
            <w:rFonts w:cs="Times New Roman"/>
            <w:noProof/>
            <w:webHidden/>
          </w:rPr>
          <w:t>21</w:t>
        </w:r>
        <w:r w:rsidR="009855F5" w:rsidRPr="007E22AC">
          <w:rPr>
            <w:rFonts w:cs="Times New Roman"/>
            <w:noProof/>
            <w:webHidden/>
          </w:rPr>
          <w:fldChar w:fldCharType="end"/>
        </w:r>
      </w:hyperlink>
    </w:p>
    <w:p w14:paraId="34E6C278" w14:textId="4F70C569" w:rsidR="009855F5" w:rsidRPr="007E22AC" w:rsidRDefault="009855F5">
      <w:pPr>
        <w:pStyle w:val="TableofFigures"/>
        <w:tabs>
          <w:tab w:val="right" w:leader="dot" w:pos="9350"/>
        </w:tabs>
        <w:rPr>
          <w:rFonts w:eastAsiaTheme="minorEastAsia" w:cs="Times New Roman"/>
          <w:noProof/>
          <w:kern w:val="0"/>
          <w:sz w:val="22"/>
          <w:lang w:eastAsia="en-GB"/>
          <w14:ligatures w14:val="none"/>
        </w:rPr>
      </w:pPr>
      <w:hyperlink w:anchor="_Toc215940235" w:history="1">
        <w:r w:rsidRPr="007E22AC">
          <w:rPr>
            <w:rStyle w:val="Hyperlink"/>
            <w:rFonts w:cs="Times New Roman"/>
            <w:noProof/>
          </w:rPr>
          <w:t>Table 2: Regression Model Results.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_Toc215940235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41</w:t>
        </w:r>
        <w:r w:rsidRPr="007E22AC">
          <w:rPr>
            <w:rFonts w:cs="Times New Roman"/>
            <w:noProof/>
            <w:webHidden/>
          </w:rPr>
          <w:fldChar w:fldCharType="end"/>
        </w:r>
      </w:hyperlink>
    </w:p>
    <w:p w14:paraId="13BF3E34" w14:textId="130B6E02" w:rsidR="009855F5" w:rsidRPr="007E22AC" w:rsidRDefault="009855F5">
      <w:pPr>
        <w:pStyle w:val="TableofFigures"/>
        <w:tabs>
          <w:tab w:val="right" w:leader="dot" w:pos="9350"/>
        </w:tabs>
        <w:rPr>
          <w:rFonts w:eastAsiaTheme="minorEastAsia" w:cs="Times New Roman"/>
          <w:noProof/>
          <w:kern w:val="0"/>
          <w:sz w:val="22"/>
          <w:lang w:eastAsia="en-GB"/>
          <w14:ligatures w14:val="none"/>
        </w:rPr>
      </w:pPr>
      <w:hyperlink w:anchor="_Toc215940236" w:history="1">
        <w:r w:rsidRPr="007E22AC">
          <w:rPr>
            <w:rStyle w:val="Hyperlink"/>
            <w:rFonts w:cs="Times New Roman"/>
            <w:noProof/>
          </w:rPr>
          <w:t>Table 3: ANOVA Results.</w:t>
        </w:r>
        <w:r w:rsidRPr="007E22AC">
          <w:rPr>
            <w:rFonts w:cs="Times New Roman"/>
            <w:noProof/>
            <w:webHidden/>
          </w:rPr>
          <w:tab/>
        </w:r>
        <w:r w:rsidRPr="007E22AC">
          <w:rPr>
            <w:rFonts w:cs="Times New Roman"/>
            <w:noProof/>
            <w:webHidden/>
          </w:rPr>
          <w:fldChar w:fldCharType="begin"/>
        </w:r>
        <w:r w:rsidRPr="007E22AC">
          <w:rPr>
            <w:rFonts w:cs="Times New Roman"/>
            <w:noProof/>
            <w:webHidden/>
          </w:rPr>
          <w:instrText xml:space="preserve"> PAGEREF _Toc215940236 \h </w:instrText>
        </w:r>
        <w:r w:rsidRPr="007E22AC">
          <w:rPr>
            <w:rFonts w:cs="Times New Roman"/>
            <w:noProof/>
            <w:webHidden/>
          </w:rPr>
        </w:r>
        <w:r w:rsidRPr="007E22AC">
          <w:rPr>
            <w:rFonts w:cs="Times New Roman"/>
            <w:noProof/>
            <w:webHidden/>
          </w:rPr>
          <w:fldChar w:fldCharType="separate"/>
        </w:r>
        <w:r w:rsidRPr="007E22AC">
          <w:rPr>
            <w:rFonts w:cs="Times New Roman"/>
            <w:noProof/>
            <w:webHidden/>
          </w:rPr>
          <w:t>43</w:t>
        </w:r>
        <w:r w:rsidRPr="007E22AC">
          <w:rPr>
            <w:rFonts w:cs="Times New Roman"/>
            <w:noProof/>
            <w:webHidden/>
          </w:rPr>
          <w:fldChar w:fldCharType="end"/>
        </w:r>
      </w:hyperlink>
    </w:p>
    <w:p w14:paraId="22C9DF87" w14:textId="7CCBB0C2" w:rsidR="00CD7C12" w:rsidRPr="007E22AC" w:rsidRDefault="009855F5" w:rsidP="009855F5">
      <w:pPr>
        <w:pStyle w:val="TableofFigures"/>
        <w:tabs>
          <w:tab w:val="right" w:leader="dot" w:pos="9350"/>
        </w:tabs>
        <w:rPr>
          <w:rFonts w:eastAsiaTheme="minorEastAsia" w:cs="Times New Roman"/>
          <w:noProof/>
          <w:kern w:val="0"/>
          <w:sz w:val="22"/>
          <w:lang w:eastAsia="en-GB"/>
          <w14:ligatures w14:val="none"/>
        </w:rPr>
      </w:pPr>
      <w:r w:rsidRPr="007E22AC">
        <w:rPr>
          <w:rFonts w:cs="Times New Roman"/>
        </w:rPr>
        <w:fldChar w:fldCharType="end"/>
      </w:r>
    </w:p>
    <w:p w14:paraId="3EFC4C8E" w14:textId="01FBB445" w:rsidR="00CD7C12" w:rsidRPr="007E22AC" w:rsidRDefault="00CD7C12" w:rsidP="00CD7C12">
      <w:pPr>
        <w:pStyle w:val="TableofFigures"/>
        <w:tabs>
          <w:tab w:val="right" w:leader="dot" w:pos="9350"/>
        </w:tabs>
        <w:rPr>
          <w:rFonts w:cs="Times New Roman"/>
        </w:rPr>
        <w:sectPr w:rsidR="00CD7C12" w:rsidRPr="007E22AC" w:rsidSect="0035001E">
          <w:footerReference w:type="default" r:id="rId9"/>
          <w:footerReference w:type="first" r:id="rId10"/>
          <w:pgSz w:w="12240" w:h="15840"/>
          <w:pgMar w:top="1440" w:right="1440" w:bottom="1440" w:left="1440" w:header="720" w:footer="720" w:gutter="0"/>
          <w:pgNumType w:fmt="lowerRoman" w:start="1"/>
          <w:cols w:space="720"/>
          <w:titlePg/>
          <w:docGrid w:linePitch="360"/>
        </w:sectPr>
      </w:pPr>
      <w:r w:rsidRPr="007E22AC">
        <w:rPr>
          <w:rStyle w:val="Hyperlink"/>
          <w:rFonts w:cs="Times New Roman"/>
          <w:noProof/>
        </w:rPr>
        <w:fldChar w:fldCharType="end"/>
      </w:r>
      <w:r w:rsidRPr="007E22AC">
        <w:rPr>
          <w:rFonts w:cs="Times New Roman"/>
        </w:rPr>
        <w:fldChar w:fldCharType="end"/>
      </w:r>
    </w:p>
    <w:p w14:paraId="54992954" w14:textId="77777777" w:rsidR="00CD7C12" w:rsidRPr="007E22AC" w:rsidRDefault="00CD7C12" w:rsidP="007E22AC">
      <w:pPr>
        <w:pStyle w:val="Heading1"/>
      </w:pPr>
      <w:bookmarkStart w:id="2" w:name="_Toc215940095"/>
      <w:r w:rsidRPr="007E22AC">
        <w:lastRenderedPageBreak/>
        <w:t>Acknowledgement</w:t>
      </w:r>
      <w:bookmarkEnd w:id="2"/>
    </w:p>
    <w:p w14:paraId="12D34E64" w14:textId="4032138C" w:rsidR="00CD7C12" w:rsidRPr="007E22AC" w:rsidRDefault="00CD7C12" w:rsidP="00CD7C12">
      <w:pPr>
        <w:spacing w:after="0"/>
        <w:rPr>
          <w:rFonts w:cs="Times New Roman"/>
        </w:rPr>
      </w:pPr>
      <w:r w:rsidRPr="007E22AC">
        <w:rPr>
          <w:rFonts w:cs="Times New Roman"/>
        </w:rPr>
        <w:t>I would like to say that I owe my academic supervisor priceless help, valuable feedback, and patience that they showed during this research. They were also crucial in providing the orientation of this study. I wish to also thank those 15</w:t>
      </w:r>
      <w:r w:rsidR="004D6660">
        <w:rPr>
          <w:rFonts w:cs="Times New Roman"/>
        </w:rPr>
        <w:t>7</w:t>
      </w:r>
      <w:r w:rsidRPr="007E22AC">
        <w:rPr>
          <w:rFonts w:cs="Times New Roman"/>
        </w:rPr>
        <w:t xml:space="preserve"> people who took the time to fill out the online survey; without their voluntary effort, the given empirical investigation could not have been conducted. My family and friends have my utmost gratitude for continuing to encourage and support me through the countless long hours of writing and analysis. </w:t>
      </w:r>
    </w:p>
    <w:p w14:paraId="4F7301C2" w14:textId="77777777" w:rsidR="00CD7C12" w:rsidRPr="007E22AC" w:rsidRDefault="00CD7C12" w:rsidP="00CD7C12">
      <w:pPr>
        <w:spacing w:after="0"/>
        <w:rPr>
          <w:rFonts w:cs="Times New Roman"/>
        </w:rPr>
      </w:pPr>
      <w:r w:rsidRPr="007E22AC">
        <w:rPr>
          <w:rFonts w:cs="Times New Roman"/>
        </w:rPr>
        <w:t>Lastly, I recognise the medical personalities who were appreciative of their service to patients and supported this study to enhance online interaction in the UK.</w:t>
      </w:r>
    </w:p>
    <w:p w14:paraId="082C02C6" w14:textId="77777777" w:rsidR="00CD7C12" w:rsidRPr="007E22AC" w:rsidRDefault="00CD7C12" w:rsidP="00CD7C12">
      <w:pPr>
        <w:spacing w:line="259" w:lineRule="auto"/>
        <w:jc w:val="left"/>
        <w:rPr>
          <w:rFonts w:cs="Times New Roman"/>
        </w:rPr>
        <w:sectPr w:rsidR="00CD7C12" w:rsidRPr="007E22AC" w:rsidSect="00CD7C12">
          <w:footerReference w:type="first" r:id="rId11"/>
          <w:pgSz w:w="12240" w:h="15840"/>
          <w:pgMar w:top="1440" w:right="1440" w:bottom="1440" w:left="1440" w:header="720" w:footer="720" w:gutter="0"/>
          <w:pgNumType w:fmt="lowerRoman"/>
          <w:cols w:space="720"/>
          <w:titlePg/>
          <w:docGrid w:linePitch="360"/>
        </w:sectPr>
      </w:pPr>
    </w:p>
    <w:p w14:paraId="13705526" w14:textId="7FE33487" w:rsidR="001E36B1" w:rsidRPr="007E22AC" w:rsidRDefault="004206FB" w:rsidP="007E22AC">
      <w:pPr>
        <w:pStyle w:val="Heading1"/>
      </w:pPr>
      <w:bookmarkStart w:id="3" w:name="_Toc215940096"/>
      <w:r w:rsidRPr="007E22AC">
        <w:lastRenderedPageBreak/>
        <w:t>Chapter 01: Introduction</w:t>
      </w:r>
      <w:bookmarkEnd w:id="3"/>
    </w:p>
    <w:p w14:paraId="30AC7D91" w14:textId="31AF66FD" w:rsidR="004D2730" w:rsidRPr="007E22AC" w:rsidRDefault="00E4099C" w:rsidP="0043267B">
      <w:pPr>
        <w:pStyle w:val="Heading2"/>
        <w:rPr>
          <w:rFonts w:cs="Times New Roman"/>
        </w:rPr>
      </w:pPr>
      <w:bookmarkStart w:id="4" w:name="_Toc215940097"/>
      <w:r w:rsidRPr="007E22AC">
        <w:rPr>
          <w:rFonts w:cs="Times New Roman"/>
        </w:rPr>
        <w:t xml:space="preserve">1.1 </w:t>
      </w:r>
      <w:r w:rsidR="00AB4F74" w:rsidRPr="007E22AC">
        <w:rPr>
          <w:rFonts w:cs="Times New Roman"/>
        </w:rPr>
        <w:t>Introduction to the Study</w:t>
      </w:r>
      <w:bookmarkEnd w:id="4"/>
    </w:p>
    <w:p w14:paraId="3B502911" w14:textId="24FEEAC3" w:rsidR="00975631" w:rsidRPr="007E22AC" w:rsidRDefault="005C6A94" w:rsidP="0043267B">
      <w:pPr>
        <w:spacing w:after="0"/>
        <w:rPr>
          <w:rFonts w:cs="Times New Roman"/>
        </w:rPr>
      </w:pPr>
      <w:r w:rsidRPr="007E22AC">
        <w:rPr>
          <w:rFonts w:cs="Times New Roman"/>
        </w:rPr>
        <w:t>There has been an enormous digital transformation within the UK healthcare and in a report by NHS Digital has been reported that nearly 99% of the GP practises in England already have digital telephone channels so reasons to enhance communications with patients and have accessibility (NHS England, 2025). The radical change is the interrupting of the historic trend in healthcare communication with patient portals, mobile applications and targeted social media promotions in the form of holistic digital-first character (Carini et al., 2021). The already enrolled number of patients on the NHS App alone is more than 34M and this is an indicator to the massive adoption of digital health services among the patients (NHS England, 2024</w:t>
      </w:r>
      <w:r w:rsidR="00975631" w:rsidRPr="007E22AC">
        <w:rPr>
          <w:rFonts w:cs="Times New Roman"/>
        </w:rPr>
        <w:t>).</w:t>
      </w:r>
    </w:p>
    <w:p w14:paraId="0D4437E9" w14:textId="77777777" w:rsidR="00975631" w:rsidRPr="007E22AC" w:rsidRDefault="00975631" w:rsidP="0043267B">
      <w:pPr>
        <w:spacing w:after="0"/>
        <w:rPr>
          <w:rFonts w:cs="Times New Roman"/>
        </w:rPr>
      </w:pPr>
      <w:r w:rsidRPr="007E22AC">
        <w:rPr>
          <w:rFonts w:cs="Times New Roman"/>
        </w:rPr>
        <w:t>Nonetheless, this fast digitalisation points to a paradoxical problem. Even though medical professionals have invested millions of dollars in sophisticated digital marketing systems, there is no systematic data of the perceived impact of these strategies on patient participation and the uptake of the services (Shaw et al., 2017). Current practises are largely hypothetical and not factual, creating a large disparity between the investments in digital and the number of outcomes that can be measured in patients (Murray et al., 2011).</w:t>
      </w:r>
    </w:p>
    <w:p w14:paraId="4EC7525F" w14:textId="5FADECE5" w:rsidR="007C5E0C" w:rsidRPr="007E22AC" w:rsidRDefault="00975631" w:rsidP="0043267B">
      <w:pPr>
        <w:spacing w:after="0"/>
        <w:rPr>
          <w:rFonts w:cs="Times New Roman"/>
        </w:rPr>
      </w:pPr>
      <w:r w:rsidRPr="007E22AC">
        <w:rPr>
          <w:rFonts w:cs="Times New Roman"/>
        </w:rPr>
        <w:t>This dissertation constitutes a critical evaluation of digital marketing strategy efficacy concerning patient engagement and service uptake in the UK healthcare sector by saying that a low-value interpretation of digital trust and content relevance is the secret of success</w:t>
      </w:r>
      <w:r w:rsidR="00CB54E3" w:rsidRPr="007E22AC">
        <w:rPr>
          <w:rFonts w:cs="Times New Roman"/>
        </w:rPr>
        <w:t>.</w:t>
      </w:r>
    </w:p>
    <w:p w14:paraId="1302F72C" w14:textId="233E4A72" w:rsidR="00127326" w:rsidRPr="007E22AC" w:rsidRDefault="00127326" w:rsidP="0043267B">
      <w:pPr>
        <w:pStyle w:val="Heading2"/>
        <w:rPr>
          <w:rFonts w:cs="Times New Roman"/>
        </w:rPr>
      </w:pPr>
      <w:bookmarkStart w:id="5" w:name="_Toc215940098"/>
      <w:r w:rsidRPr="007E22AC">
        <w:rPr>
          <w:rFonts w:cs="Times New Roman"/>
        </w:rPr>
        <w:t>1.2 Background of the Study</w:t>
      </w:r>
      <w:bookmarkEnd w:id="5"/>
    </w:p>
    <w:p w14:paraId="646A3BC1" w14:textId="044FA2D7" w:rsidR="00CB54E3" w:rsidRPr="007E22AC" w:rsidRDefault="00127326" w:rsidP="002B3EF9">
      <w:pPr>
        <w:pStyle w:val="Heading3"/>
        <w:rPr>
          <w:rFonts w:cs="Times New Roman"/>
        </w:rPr>
      </w:pPr>
      <w:bookmarkStart w:id="6" w:name="_Toc215940099"/>
      <w:r w:rsidRPr="007E22AC">
        <w:rPr>
          <w:rFonts w:cs="Times New Roman"/>
        </w:rPr>
        <w:t>1.2.1 The Digitalisation of UK Healthcare</w:t>
      </w:r>
      <w:bookmarkEnd w:id="6"/>
    </w:p>
    <w:p w14:paraId="0A919D99" w14:textId="1C862271" w:rsidR="000E171D" w:rsidRPr="007E22AC" w:rsidRDefault="00975631" w:rsidP="0043267B">
      <w:pPr>
        <w:spacing w:after="0"/>
        <w:rPr>
          <w:rFonts w:cs="Times New Roman"/>
        </w:rPr>
      </w:pPr>
      <w:r w:rsidRPr="007E22AC">
        <w:rPr>
          <w:rFonts w:cs="Times New Roman"/>
        </w:rPr>
        <w:t>The process of the UK healthcare system digitalisation has been measured due to the conscious governmental policies, the most evident of which is the NHS Long Term Plan to transform the system into a digital-first healthcare provider by 2030 (NHS England, 2019). The wider digital infrastructure expansion, including electronic health records, telemedicine, and patient-facing applications to help provide healthcare, is part of this revolution (Wachter, 2016). Such practises were boosted by the COVID-19 pandemic, during which virtual consultations increased to between 25% and over 85% during peak hours (Greenhalgh, Koh and Car, 2020</w:t>
      </w:r>
      <w:r w:rsidR="000E171D" w:rsidRPr="007E22AC">
        <w:rPr>
          <w:rFonts w:cs="Times New Roman"/>
        </w:rPr>
        <w:t>).</w:t>
      </w:r>
    </w:p>
    <w:p w14:paraId="60DEA115" w14:textId="5BFE876B" w:rsidR="00FF7354" w:rsidRPr="007E22AC" w:rsidRDefault="00FF7354" w:rsidP="0043267B">
      <w:pPr>
        <w:spacing w:after="0"/>
        <w:rPr>
          <w:rFonts w:cs="Times New Roman"/>
        </w:rPr>
      </w:pPr>
      <w:r w:rsidRPr="007E22AC">
        <w:rPr>
          <w:rFonts w:cs="Times New Roman"/>
          <w:noProof/>
        </w:rPr>
        <w:lastRenderedPageBreak/>
        <w:drawing>
          <wp:inline distT="0" distB="0" distL="0" distR="0" wp14:anchorId="4E9DF401" wp14:editId="7F178CBC">
            <wp:extent cx="5943600" cy="3055408"/>
            <wp:effectExtent l="0" t="0" r="0" b="0"/>
            <wp:docPr id="829120052" name="Picture 1" descr="A diagram of a health c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120052" name="Picture 1" descr="A diagram of a health care system&#10;&#10;AI-generated content may be incorrect."/>
                    <pic:cNvPicPr/>
                  </pic:nvPicPr>
                  <pic:blipFill rotWithShape="1">
                    <a:blip r:embed="rId12" cstate="print">
                      <a:extLst>
                        <a:ext uri="{28A0092B-C50C-407E-A947-70E740481C1C}">
                          <a14:useLocalDpi xmlns:a14="http://schemas.microsoft.com/office/drawing/2010/main" val="0"/>
                        </a:ext>
                      </a:extLst>
                    </a:blip>
                    <a:srcRect/>
                    <a:stretch>
                      <a:fillRect/>
                    </a:stretch>
                  </pic:blipFill>
                  <pic:spPr bwMode="auto">
                    <a:xfrm>
                      <a:off x="0" y="0"/>
                      <a:ext cx="5943600" cy="3055408"/>
                    </a:xfrm>
                    <a:prstGeom prst="rect">
                      <a:avLst/>
                    </a:prstGeom>
                    <a:ln>
                      <a:noFill/>
                    </a:ln>
                    <a:extLst>
                      <a:ext uri="{53640926-AAD7-44D8-BBD7-CCE9431645EC}">
                        <a14:shadowObscured xmlns:a14="http://schemas.microsoft.com/office/drawing/2010/main"/>
                      </a:ext>
                    </a:extLst>
                  </pic:spPr>
                </pic:pic>
              </a:graphicData>
            </a:graphic>
          </wp:inline>
        </w:drawing>
      </w:r>
    </w:p>
    <w:p w14:paraId="538D392A" w14:textId="63F75644" w:rsidR="00FF7354" w:rsidRPr="007E22AC" w:rsidRDefault="00FF7354" w:rsidP="0043267B">
      <w:pPr>
        <w:pStyle w:val="Caption"/>
        <w:spacing w:after="0" w:line="360" w:lineRule="auto"/>
        <w:jc w:val="center"/>
        <w:rPr>
          <w:rFonts w:cs="Times New Roman"/>
          <w:b/>
          <w:bCs/>
          <w:i w:val="0"/>
          <w:iCs w:val="0"/>
          <w:color w:val="auto"/>
          <w:sz w:val="20"/>
          <w:szCs w:val="20"/>
        </w:rPr>
      </w:pPr>
      <w:bookmarkStart w:id="7" w:name="_Toc215576571"/>
      <w:bookmarkStart w:id="8" w:name="_Toc215870664"/>
      <w:bookmarkStart w:id="9" w:name="_Toc215938385"/>
      <w:bookmarkStart w:id="10" w:name="_Toc215939104"/>
      <w:bookmarkStart w:id="11" w:name="_Toc215939746"/>
      <w:bookmarkStart w:id="12" w:name="_Toc215940220"/>
      <w:r w:rsidRPr="007E22AC">
        <w:rPr>
          <w:rFonts w:cs="Times New Roman"/>
          <w:b/>
          <w:bCs/>
          <w:i w:val="0"/>
          <w:iCs w:val="0"/>
          <w:color w:val="auto"/>
          <w:sz w:val="20"/>
          <w:szCs w:val="20"/>
        </w:rPr>
        <w:t xml:space="preserve">Figure </w:t>
      </w:r>
      <w:r w:rsidRPr="007E22AC">
        <w:rPr>
          <w:rFonts w:cs="Times New Roman"/>
          <w:b/>
          <w:bCs/>
          <w:i w:val="0"/>
          <w:iCs w:val="0"/>
          <w:color w:val="auto"/>
          <w:sz w:val="20"/>
          <w:szCs w:val="20"/>
        </w:rPr>
        <w:fldChar w:fldCharType="begin"/>
      </w:r>
      <w:r w:rsidRPr="007E22AC">
        <w:rPr>
          <w:rFonts w:cs="Times New Roman"/>
          <w:b/>
          <w:bCs/>
          <w:i w:val="0"/>
          <w:iCs w:val="0"/>
          <w:color w:val="auto"/>
          <w:sz w:val="20"/>
          <w:szCs w:val="20"/>
        </w:rPr>
        <w:instrText xml:space="preserve"> SEQ Figure \* ARABIC </w:instrText>
      </w:r>
      <w:r w:rsidRPr="007E22AC">
        <w:rPr>
          <w:rFonts w:cs="Times New Roman"/>
          <w:b/>
          <w:bCs/>
          <w:i w:val="0"/>
          <w:iCs w:val="0"/>
          <w:color w:val="auto"/>
          <w:sz w:val="20"/>
          <w:szCs w:val="20"/>
        </w:rPr>
        <w:fldChar w:fldCharType="separate"/>
      </w:r>
      <w:r w:rsidR="00AC4F9C" w:rsidRPr="007E22AC">
        <w:rPr>
          <w:rFonts w:cs="Times New Roman"/>
          <w:b/>
          <w:bCs/>
          <w:i w:val="0"/>
          <w:iCs w:val="0"/>
          <w:noProof/>
          <w:color w:val="auto"/>
          <w:sz w:val="20"/>
          <w:szCs w:val="20"/>
        </w:rPr>
        <w:t>1</w:t>
      </w:r>
      <w:r w:rsidRPr="007E22AC">
        <w:rPr>
          <w:rFonts w:cs="Times New Roman"/>
          <w:b/>
          <w:bCs/>
          <w:i w:val="0"/>
          <w:iCs w:val="0"/>
          <w:color w:val="auto"/>
          <w:sz w:val="20"/>
          <w:szCs w:val="20"/>
        </w:rPr>
        <w:fldChar w:fldCharType="end"/>
      </w:r>
      <w:r w:rsidRPr="007E22AC">
        <w:rPr>
          <w:rFonts w:cs="Times New Roman"/>
          <w:b/>
          <w:bCs/>
          <w:i w:val="0"/>
          <w:iCs w:val="0"/>
          <w:color w:val="auto"/>
          <w:sz w:val="20"/>
          <w:szCs w:val="20"/>
        </w:rPr>
        <w:t>: Strategic Drivers, Components, and Challenges of UK Healthcare Digitalisation (NHS).</w:t>
      </w:r>
      <w:bookmarkEnd w:id="7"/>
      <w:bookmarkEnd w:id="8"/>
      <w:bookmarkEnd w:id="9"/>
      <w:bookmarkEnd w:id="10"/>
      <w:bookmarkEnd w:id="11"/>
      <w:bookmarkEnd w:id="12"/>
    </w:p>
    <w:p w14:paraId="6A3BE849" w14:textId="0F57AA36" w:rsidR="00127326" w:rsidRPr="007E22AC" w:rsidRDefault="000E171D" w:rsidP="0043267B">
      <w:pPr>
        <w:spacing w:after="0"/>
        <w:rPr>
          <w:rFonts w:cs="Times New Roman"/>
        </w:rPr>
      </w:pPr>
      <w:r w:rsidRPr="007E22AC">
        <w:rPr>
          <w:rFonts w:cs="Times New Roman"/>
        </w:rPr>
        <w:t>The strategic logic behind such digitalisation suggests a variety of goals: to make operations more efficient with the help of automated processes, to make access to patients easier with the help of 24/7 digital solutions, to afford patients more power with the help of self-management, and to encourage preventative care with the help of proactive digital interventions (Topol, 2019). The strategic framework of NHS Digital focuses on the use of data to make decisions and individual patient experiences as the key result of becoming digital. Nevertheless, the implementation issues still remain, especially in the interoperability of systems, as well as the fair access to the systems by different demographic groups (Car et al., 2017).</w:t>
      </w:r>
    </w:p>
    <w:p w14:paraId="73320FE8" w14:textId="2FAEEEBF" w:rsidR="006054B1" w:rsidRPr="007E22AC" w:rsidRDefault="001E0819" w:rsidP="002B3EF9">
      <w:pPr>
        <w:pStyle w:val="Heading3"/>
        <w:rPr>
          <w:rFonts w:cs="Times New Roman"/>
        </w:rPr>
      </w:pPr>
      <w:bookmarkStart w:id="13" w:name="_Toc215940100"/>
      <w:r w:rsidRPr="007E22AC">
        <w:rPr>
          <w:rFonts w:cs="Times New Roman"/>
        </w:rPr>
        <w:t>1.2.2 The Emergence of Digital Marketing in Healthcare</w:t>
      </w:r>
      <w:bookmarkEnd w:id="13"/>
    </w:p>
    <w:p w14:paraId="53424E80" w14:textId="2AF7B972" w:rsidR="00873C20" w:rsidRPr="007E22AC" w:rsidRDefault="00975631" w:rsidP="0043267B">
      <w:pPr>
        <w:spacing w:after="0"/>
        <w:rPr>
          <w:rFonts w:cs="Times New Roman"/>
        </w:rPr>
      </w:pPr>
      <w:r w:rsidRPr="007E22AC">
        <w:rPr>
          <w:rFonts w:cs="Times New Roman"/>
        </w:rPr>
        <w:t xml:space="preserve">The theory of digital marketing in health care context is characterised by sophisticated multi-channel communication strategies that facilitate usage of social networking media, targeted email messaging, mobile health apps and customised online information to contact the patients (Thackeray et al., 2012). </w:t>
      </w:r>
      <w:r w:rsidR="00873C20" w:rsidRPr="007E22AC">
        <w:rPr>
          <w:rFonts w:cs="Times New Roman"/>
        </w:rPr>
        <w:t>Contrary to the previously used marketing strategies, healthcare digital marketing focuses on patient education, behaviour change, and long-term relationship maintenance instead of on direct promotional efforts (Moorhead et al., 2013).</w:t>
      </w:r>
    </w:p>
    <w:p w14:paraId="6E898EB3" w14:textId="77777777" w:rsidR="00975631" w:rsidRPr="007E22AC" w:rsidRDefault="00873C20" w:rsidP="0043267B">
      <w:pPr>
        <w:spacing w:after="0"/>
        <w:rPr>
          <w:rFonts w:cs="Times New Roman"/>
        </w:rPr>
      </w:pPr>
      <w:r w:rsidRPr="007E22AC">
        <w:rPr>
          <w:rFonts w:cs="Times New Roman"/>
        </w:rPr>
        <w:t xml:space="preserve">The strategies have been embraced by both the public healthcare providers, such as the NHS and the private healthcare organisations in an attempt to reach the changing demands of patients who are seeking individualised and accessible health information (Antheunis, Tates and Nieboer, 2013). </w:t>
      </w:r>
      <w:r w:rsidR="00975631" w:rsidRPr="007E22AC">
        <w:rPr>
          <w:rFonts w:cs="Times New Roman"/>
        </w:rPr>
        <w:lastRenderedPageBreak/>
        <w:t>Integration of machine learning and artificial intelligence will give more opportunities to targeting because healthcare providers will be able to deploy customised content based on the attributes of the patients and their interaction patterns (Davenport and Kalakota, 2019).</w:t>
      </w:r>
    </w:p>
    <w:p w14:paraId="6D31879D" w14:textId="63EE19A4" w:rsidR="00FF7354" w:rsidRPr="007E22AC" w:rsidRDefault="00FF7354" w:rsidP="0043267B">
      <w:pPr>
        <w:spacing w:after="0"/>
        <w:jc w:val="center"/>
        <w:rPr>
          <w:rFonts w:cs="Times New Roman"/>
        </w:rPr>
      </w:pPr>
      <w:r w:rsidRPr="007E22AC">
        <w:rPr>
          <w:rFonts w:cs="Times New Roman"/>
          <w:noProof/>
        </w:rPr>
        <w:drawing>
          <wp:inline distT="0" distB="0" distL="0" distR="0" wp14:anchorId="405A82A4" wp14:editId="382F0675">
            <wp:extent cx="5840738" cy="2904067"/>
            <wp:effectExtent l="0" t="0" r="7620" b="0"/>
            <wp:docPr id="1792821384" name="Picture 2" descr="A diagram of a company's marketing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821384" name="Picture 2" descr="A diagram of a company's marketing strategy&#10;&#10;AI-generated content may be incorrect."/>
                    <pic:cNvPicPr/>
                  </pic:nvPicPr>
                  <pic:blipFill rotWithShape="1">
                    <a:blip r:embed="rId13" cstate="print">
                      <a:extLst>
                        <a:ext uri="{28A0092B-C50C-407E-A947-70E740481C1C}">
                          <a14:useLocalDpi xmlns:a14="http://schemas.microsoft.com/office/drawing/2010/main" val="0"/>
                        </a:ext>
                      </a:extLst>
                    </a:blip>
                    <a:srcRect l="713" t="9142" r="990" b="1247"/>
                    <a:stretch>
                      <a:fillRect/>
                    </a:stretch>
                  </pic:blipFill>
                  <pic:spPr bwMode="auto">
                    <a:xfrm>
                      <a:off x="0" y="0"/>
                      <a:ext cx="5842418" cy="2904902"/>
                    </a:xfrm>
                    <a:prstGeom prst="rect">
                      <a:avLst/>
                    </a:prstGeom>
                    <a:ln>
                      <a:noFill/>
                    </a:ln>
                    <a:extLst>
                      <a:ext uri="{53640926-AAD7-44D8-BBD7-CCE9431645EC}">
                        <a14:shadowObscured xmlns:a14="http://schemas.microsoft.com/office/drawing/2010/main"/>
                      </a:ext>
                    </a:extLst>
                  </pic:spPr>
                </pic:pic>
              </a:graphicData>
            </a:graphic>
          </wp:inline>
        </w:drawing>
      </w:r>
    </w:p>
    <w:p w14:paraId="4D5587D1" w14:textId="23797C12" w:rsidR="00FF7354" w:rsidRPr="007E22AC" w:rsidRDefault="00FF7354" w:rsidP="0043267B">
      <w:pPr>
        <w:pStyle w:val="Caption"/>
        <w:spacing w:after="0" w:line="360" w:lineRule="auto"/>
        <w:jc w:val="center"/>
        <w:rPr>
          <w:rFonts w:cs="Times New Roman"/>
          <w:i w:val="0"/>
          <w:iCs w:val="0"/>
          <w:color w:val="auto"/>
          <w:sz w:val="20"/>
          <w:szCs w:val="20"/>
        </w:rPr>
      </w:pPr>
      <w:bookmarkStart w:id="14" w:name="_Toc215576572"/>
      <w:bookmarkStart w:id="15" w:name="_Toc215870665"/>
      <w:bookmarkStart w:id="16" w:name="_Toc215938386"/>
      <w:bookmarkStart w:id="17" w:name="_Toc215939105"/>
      <w:bookmarkStart w:id="18" w:name="_Toc215939747"/>
      <w:bookmarkStart w:id="19" w:name="_Toc215940221"/>
      <w:r w:rsidRPr="007E22AC">
        <w:rPr>
          <w:rFonts w:cs="Times New Roman"/>
          <w:i w:val="0"/>
          <w:iCs w:val="0"/>
          <w:color w:val="auto"/>
          <w:sz w:val="20"/>
          <w:szCs w:val="20"/>
        </w:rPr>
        <w:t xml:space="preserve">Figure </w:t>
      </w:r>
      <w:r w:rsidRPr="007E22AC">
        <w:rPr>
          <w:rFonts w:cs="Times New Roman"/>
          <w:i w:val="0"/>
          <w:iCs w:val="0"/>
          <w:color w:val="auto"/>
          <w:sz w:val="20"/>
          <w:szCs w:val="20"/>
        </w:rPr>
        <w:fldChar w:fldCharType="begin"/>
      </w:r>
      <w:r w:rsidRPr="007E22AC">
        <w:rPr>
          <w:rFonts w:cs="Times New Roman"/>
          <w:i w:val="0"/>
          <w:iCs w:val="0"/>
          <w:color w:val="auto"/>
          <w:sz w:val="20"/>
          <w:szCs w:val="20"/>
        </w:rPr>
        <w:instrText xml:space="preserve"> SEQ Figure \* ARABIC </w:instrText>
      </w:r>
      <w:r w:rsidRPr="007E22AC">
        <w:rPr>
          <w:rFonts w:cs="Times New Roman"/>
          <w:i w:val="0"/>
          <w:iCs w:val="0"/>
          <w:color w:val="auto"/>
          <w:sz w:val="20"/>
          <w:szCs w:val="20"/>
        </w:rPr>
        <w:fldChar w:fldCharType="separate"/>
      </w:r>
      <w:r w:rsidR="00AC4F9C" w:rsidRPr="007E22AC">
        <w:rPr>
          <w:rFonts w:cs="Times New Roman"/>
          <w:i w:val="0"/>
          <w:iCs w:val="0"/>
          <w:noProof/>
          <w:color w:val="auto"/>
          <w:sz w:val="20"/>
          <w:szCs w:val="20"/>
        </w:rPr>
        <w:t>2</w:t>
      </w:r>
      <w:r w:rsidRPr="007E22AC">
        <w:rPr>
          <w:rFonts w:cs="Times New Roman"/>
          <w:i w:val="0"/>
          <w:iCs w:val="0"/>
          <w:color w:val="auto"/>
          <w:sz w:val="20"/>
          <w:szCs w:val="20"/>
        </w:rPr>
        <w:fldChar w:fldCharType="end"/>
      </w:r>
      <w:r w:rsidRPr="007E22AC">
        <w:rPr>
          <w:rFonts w:cs="Times New Roman"/>
          <w:i w:val="0"/>
          <w:iCs w:val="0"/>
          <w:color w:val="auto"/>
          <w:sz w:val="20"/>
          <w:szCs w:val="20"/>
        </w:rPr>
        <w:t xml:space="preserve">: Strategic Framework </w:t>
      </w:r>
      <w:r w:rsidR="00EC7B0A" w:rsidRPr="007E22AC">
        <w:rPr>
          <w:rFonts w:cs="Times New Roman"/>
          <w:i w:val="0"/>
          <w:iCs w:val="0"/>
          <w:color w:val="auto"/>
          <w:sz w:val="20"/>
          <w:szCs w:val="20"/>
        </w:rPr>
        <w:t>of</w:t>
      </w:r>
      <w:r w:rsidRPr="007E22AC">
        <w:rPr>
          <w:rFonts w:cs="Times New Roman"/>
          <w:i w:val="0"/>
          <w:iCs w:val="0"/>
          <w:color w:val="auto"/>
          <w:sz w:val="20"/>
          <w:szCs w:val="20"/>
        </w:rPr>
        <w:t xml:space="preserve"> Digital Marketing in Healthcare: Evolution, Components, and Dualities.</w:t>
      </w:r>
      <w:bookmarkEnd w:id="14"/>
      <w:bookmarkEnd w:id="15"/>
      <w:bookmarkEnd w:id="16"/>
      <w:bookmarkEnd w:id="17"/>
      <w:bookmarkEnd w:id="18"/>
      <w:bookmarkEnd w:id="19"/>
    </w:p>
    <w:p w14:paraId="5E14B161" w14:textId="77777777" w:rsidR="008E77D9" w:rsidRPr="007E22AC" w:rsidRDefault="00975631" w:rsidP="0043267B">
      <w:pPr>
        <w:spacing w:after="0"/>
        <w:rPr>
          <w:rFonts w:cs="Times New Roman"/>
        </w:rPr>
      </w:pPr>
      <w:r w:rsidRPr="007E22AC">
        <w:rPr>
          <w:rFonts w:cs="Times New Roman"/>
        </w:rPr>
        <w:t xml:space="preserve">This development, however, possesses immense challenges as well as opportunities. The benefits of digital marketing include the possibility to develop a specific message, a broader range of viewers, and the feedback mechanism that can be triggered in real-time to implement a timely adjustment in the strategy (Ventola, 2014). </w:t>
      </w:r>
      <w:r w:rsidR="008E77D9" w:rsidRPr="007E22AC">
        <w:rPr>
          <w:rFonts w:cs="Times New Roman"/>
        </w:rPr>
        <w:t>Major concerns on the other hand relate to data privacy, disparities in the digital health-literacy aspects, construction of the trust in the digital space, and dismantling the health misinformation barrier, which are significant obstacles to the implementation (Stellefson et al., 2017). The digital divide hits vulnerable populations more than others, and it can only increase the healthcare disparities that are already present instead of reducing them (Beaunoyer, Dupere and Guitton, 2020).</w:t>
      </w:r>
    </w:p>
    <w:p w14:paraId="018E9517" w14:textId="3B4A024A" w:rsidR="00124E93" w:rsidRPr="007E22AC" w:rsidRDefault="008E77D9" w:rsidP="0043267B">
      <w:pPr>
        <w:spacing w:after="0"/>
        <w:rPr>
          <w:rFonts w:cs="Times New Roman"/>
        </w:rPr>
      </w:pPr>
      <w:r w:rsidRPr="007E22AC">
        <w:rPr>
          <w:rFonts w:cs="Times New Roman"/>
        </w:rPr>
        <w:t>It is the quality of such multifaceted relations that requires an elaborate discussion of what digital tout may deliver as far as the particular success in terms of getting the patients to interact properly and reach a satisfactory level of service uptake in the UK healthcare environment</w:t>
      </w:r>
      <w:r w:rsidR="00873C20" w:rsidRPr="007E22AC">
        <w:rPr>
          <w:rFonts w:cs="Times New Roman"/>
        </w:rPr>
        <w:t>.</w:t>
      </w:r>
    </w:p>
    <w:p w14:paraId="48B70BDF" w14:textId="77777777" w:rsidR="00681453" w:rsidRPr="007E22AC" w:rsidRDefault="00681453" w:rsidP="0043267B">
      <w:pPr>
        <w:pStyle w:val="Heading2"/>
        <w:rPr>
          <w:rFonts w:cs="Times New Roman"/>
        </w:rPr>
      </w:pPr>
      <w:bookmarkStart w:id="20" w:name="_Toc215940101"/>
      <w:r w:rsidRPr="007E22AC">
        <w:rPr>
          <w:rFonts w:cs="Times New Roman"/>
        </w:rPr>
        <w:t>1.3 Problem Statement and Research Gap</w:t>
      </w:r>
      <w:bookmarkEnd w:id="20"/>
    </w:p>
    <w:p w14:paraId="7EF85097" w14:textId="5EE3E295" w:rsidR="00873C20" w:rsidRPr="007E22AC" w:rsidRDefault="00681453" w:rsidP="002B3EF9">
      <w:pPr>
        <w:pStyle w:val="Heading3"/>
        <w:rPr>
          <w:rFonts w:cs="Times New Roman"/>
        </w:rPr>
      </w:pPr>
      <w:bookmarkStart w:id="21" w:name="_Toc215940102"/>
      <w:r w:rsidRPr="007E22AC">
        <w:rPr>
          <w:rFonts w:cs="Times New Roman"/>
        </w:rPr>
        <w:t>1.3.1 The General Problem</w:t>
      </w:r>
      <w:bookmarkEnd w:id="21"/>
    </w:p>
    <w:p w14:paraId="097A041C" w14:textId="13B64F0C" w:rsidR="00975631" w:rsidRPr="007E22AC" w:rsidRDefault="008E77D9" w:rsidP="0043267B">
      <w:pPr>
        <w:spacing w:after="0"/>
        <w:rPr>
          <w:rFonts w:cs="Times New Roman"/>
        </w:rPr>
      </w:pPr>
      <w:r w:rsidRPr="007E22AC">
        <w:rPr>
          <w:rFonts w:cs="Times New Roman"/>
        </w:rPr>
        <w:t xml:space="preserve">A fundamental measurement issue concerns the extent to which investment into digital marketing infrastructure is being compensated in actual patient outcomes despite the extent to which the UK </w:t>
      </w:r>
      <w:r w:rsidRPr="007E22AC">
        <w:rPr>
          <w:rFonts w:cs="Times New Roman"/>
        </w:rPr>
        <w:lastRenderedPageBreak/>
        <w:t xml:space="preserve">healthcare providers have invested the infrastructure (Kruse et al., 2016). The latter is most commonly applied by digital strategies that are implemented in healthcare organisations and should be developed based on the assumptions and the anecdotal evidence in the industry as opposed to well-founded empirical evidence, which results in a conceptual gap between the distribution of resources and the corresponding impact that can be evaluated (Reed et al., 2014). </w:t>
      </w:r>
      <w:r w:rsidR="00975631" w:rsidRPr="007E22AC">
        <w:rPr>
          <w:rFonts w:cs="Times New Roman"/>
        </w:rPr>
        <w:t>The latter is particularly acute in the NHS, where the activities of the digital transformation are not always accompanied by adequate evaluation frameworks to ascertain the effectiveness of patient engagement (Honeyman, Dunn and Mckenna, 2016).</w:t>
      </w:r>
    </w:p>
    <w:p w14:paraId="756E1D73" w14:textId="71A98243" w:rsidR="00681453" w:rsidRPr="007E22AC" w:rsidRDefault="00975631" w:rsidP="0043267B">
      <w:pPr>
        <w:spacing w:after="0"/>
        <w:rPr>
          <w:rFonts w:cs="Times New Roman"/>
        </w:rPr>
      </w:pPr>
      <w:r w:rsidRPr="007E22AC">
        <w:rPr>
          <w:rFonts w:cs="Times New Roman"/>
        </w:rPr>
        <w:t>Current health care professionals are dedicating 15-20% of their communication budgets to digital platforms and they cannot see any definitive cause-and-effect origins of how individual digital marketing activities have altered patient behaviour (Murray et al., 2016). Such an evidence gap undermines the strategic decision-making process and might reduce the performance of resource-deployment during the course of digital health activities</w:t>
      </w:r>
      <w:r w:rsidR="00474254" w:rsidRPr="007E22AC">
        <w:rPr>
          <w:rFonts w:cs="Times New Roman"/>
        </w:rPr>
        <w:t>.</w:t>
      </w:r>
    </w:p>
    <w:p w14:paraId="46F7EF17" w14:textId="1E732AD3" w:rsidR="001E0819" w:rsidRPr="007E22AC" w:rsidRDefault="00F669E9" w:rsidP="002B3EF9">
      <w:pPr>
        <w:pStyle w:val="Heading3"/>
        <w:rPr>
          <w:rFonts w:cs="Times New Roman"/>
        </w:rPr>
      </w:pPr>
      <w:bookmarkStart w:id="22" w:name="_Toc215940103"/>
      <w:r w:rsidRPr="007E22AC">
        <w:rPr>
          <w:rFonts w:cs="Times New Roman"/>
        </w:rPr>
        <w:t>1.3.2 The Specific Problem</w:t>
      </w:r>
      <w:bookmarkEnd w:id="22"/>
    </w:p>
    <w:p w14:paraId="162B6AAA" w14:textId="379E2CC8" w:rsidR="001D0710" w:rsidRPr="007E22AC" w:rsidRDefault="001D0710" w:rsidP="0043267B">
      <w:pPr>
        <w:spacing w:after="0"/>
        <w:rPr>
          <w:rFonts w:cs="Times New Roman"/>
        </w:rPr>
      </w:pPr>
      <w:r w:rsidRPr="007E22AC">
        <w:rPr>
          <w:rFonts w:cs="Times New Roman"/>
        </w:rPr>
        <w:t>The problem is not just a matter of general measurement challenges but a complete lack of interconnection between digital strategy implementation and overall knowledge of how patients decide, form trust, and use services (Bujnowska-Fedak and Pirogowicz, 2014). The existing digital marketing practices in the healthcare sector tend to be conducted without a systematic study of the role of various communication strategies in fostering patient engagement among various demographic groups or platform preferences (Balatsoukas et al., 2015).</w:t>
      </w:r>
    </w:p>
    <w:p w14:paraId="25838FF2" w14:textId="1AA7A904" w:rsidR="00026123" w:rsidRPr="007E22AC" w:rsidRDefault="001D0710" w:rsidP="0043267B">
      <w:pPr>
        <w:spacing w:after="0"/>
        <w:rPr>
          <w:rFonts w:cs="Times New Roman"/>
        </w:rPr>
      </w:pPr>
      <w:r w:rsidRPr="007E22AC">
        <w:rPr>
          <w:rFonts w:cs="Times New Roman"/>
        </w:rPr>
        <w:t>This detachment is specifically observed in the disjointed method of content customisation, platform choice, and demographic targeting, where medical practitioners are not provided with empirical clues on the most effective combinations of strategies to optimise patient engagement and use of the service (Stellefson et al., 2013).</w:t>
      </w:r>
    </w:p>
    <w:p w14:paraId="16F778CF" w14:textId="0EFB92A7" w:rsidR="001D0710" w:rsidRPr="007E22AC" w:rsidRDefault="007009A4" w:rsidP="002B3EF9">
      <w:pPr>
        <w:pStyle w:val="Heading3"/>
        <w:rPr>
          <w:rFonts w:cs="Times New Roman"/>
        </w:rPr>
      </w:pPr>
      <w:bookmarkStart w:id="23" w:name="_Toc215940104"/>
      <w:r w:rsidRPr="007E22AC">
        <w:rPr>
          <w:rFonts w:cs="Times New Roman"/>
        </w:rPr>
        <w:t>1.3.3 Identifying the Research Gap</w:t>
      </w:r>
      <w:bookmarkEnd w:id="23"/>
    </w:p>
    <w:p w14:paraId="0F936F06" w14:textId="6B4AFADE" w:rsidR="00B21F54" w:rsidRPr="007E22AC" w:rsidRDefault="00B21F54" w:rsidP="0043267B">
      <w:pPr>
        <w:spacing w:after="0"/>
        <w:rPr>
          <w:rFonts w:cs="Times New Roman"/>
        </w:rPr>
      </w:pPr>
      <w:r w:rsidRPr="007E22AC">
        <w:rPr>
          <w:rFonts w:cs="Times New Roman"/>
        </w:rPr>
        <w:t>The available literature proves that there is a great amount of research conducted in the related fields, such as the studies of the usability of digital health tools (Wildenbos, Peute and Jaspers, 2018), the principles of marketing healthcare in general (Thackeray et al., 2008), and the adoption rates of the patient portal. Nevertheless, there is a significant research gap that quantitatively attributes definite digital marketing strategies to the definite patient engagement measures in the unique UK healthcare setting.</w:t>
      </w:r>
    </w:p>
    <w:p w14:paraId="00A0CF5D" w14:textId="2616FB0B" w:rsidR="007009A4" w:rsidRPr="007E22AC" w:rsidRDefault="00B21F54" w:rsidP="0043267B">
      <w:pPr>
        <w:spacing w:after="0"/>
        <w:rPr>
          <w:rFonts w:cs="Times New Roman"/>
        </w:rPr>
      </w:pPr>
      <w:r w:rsidRPr="007E22AC">
        <w:rPr>
          <w:rFonts w:cs="Times New Roman"/>
        </w:rPr>
        <w:lastRenderedPageBreak/>
        <w:t>Although the literature recognises the increasing use of digital channels, there are limited empirical studies which systematically compare the effectiveness of various strategies, including personalised content and general social media outreach, on actual service uptake, or how demographic variables moderate such relationships in the UK healthcare system.</w:t>
      </w:r>
    </w:p>
    <w:p w14:paraId="5291C9FD" w14:textId="1FE95DC9" w:rsidR="00F669E9" w:rsidRPr="007E22AC" w:rsidRDefault="00C12265" w:rsidP="002B3EF9">
      <w:pPr>
        <w:pStyle w:val="Heading3"/>
        <w:rPr>
          <w:rFonts w:cs="Times New Roman"/>
        </w:rPr>
      </w:pPr>
      <w:bookmarkStart w:id="24" w:name="_Toc215940105"/>
      <w:r w:rsidRPr="007E22AC">
        <w:rPr>
          <w:rFonts w:cs="Times New Roman"/>
        </w:rPr>
        <w:t>1.3.4 Research Justification</w:t>
      </w:r>
      <w:bookmarkEnd w:id="24"/>
    </w:p>
    <w:p w14:paraId="3C128B63" w14:textId="2636CAC0" w:rsidR="0076011C" w:rsidRPr="007E22AC" w:rsidRDefault="00F23A45" w:rsidP="0043267B">
      <w:pPr>
        <w:spacing w:after="0"/>
        <w:rPr>
          <w:rFonts w:cs="Times New Roman"/>
        </w:rPr>
      </w:pPr>
      <w:r w:rsidRPr="007E22AC">
        <w:rPr>
          <w:rFonts w:cs="Times New Roman"/>
        </w:rPr>
        <w:t>This research gap is crucial to be addressed by various players in the UK healthcare system. The insights, which are based on empirical data, will allow healthcare providers to make data-driven decisions about the allocation of digital marketing resources, which could benefit the patient outcomes as well as the overall efficiency of the operation (Black et al., 2011). In addition, evidence-based results will be used to develop the policy on digital health communication standards and will help to develop a more equitable and effective digital health ecosystem that can benefit diverse patient populations in ways that are appropriate.</w:t>
      </w:r>
    </w:p>
    <w:p w14:paraId="37842744" w14:textId="77777777" w:rsidR="00D77242" w:rsidRPr="007E22AC" w:rsidRDefault="00D77242" w:rsidP="0043267B">
      <w:pPr>
        <w:pStyle w:val="Heading2"/>
        <w:rPr>
          <w:rFonts w:cs="Times New Roman"/>
        </w:rPr>
      </w:pPr>
      <w:bookmarkStart w:id="25" w:name="_Toc215940106"/>
      <w:r w:rsidRPr="007E22AC">
        <w:rPr>
          <w:rFonts w:cs="Times New Roman"/>
        </w:rPr>
        <w:t>1.4 Research Aim and Objectives</w:t>
      </w:r>
      <w:bookmarkEnd w:id="25"/>
    </w:p>
    <w:p w14:paraId="33B0C116" w14:textId="1D2B819A" w:rsidR="00AB4F74" w:rsidRPr="007E22AC" w:rsidRDefault="00D77242" w:rsidP="002B3EF9">
      <w:pPr>
        <w:pStyle w:val="Heading3"/>
        <w:rPr>
          <w:rFonts w:cs="Times New Roman"/>
        </w:rPr>
      </w:pPr>
      <w:bookmarkStart w:id="26" w:name="_Toc215940107"/>
      <w:r w:rsidRPr="007E22AC">
        <w:rPr>
          <w:rFonts w:cs="Times New Roman"/>
        </w:rPr>
        <w:t>1.4.1 Research Aim</w:t>
      </w:r>
      <w:bookmarkEnd w:id="26"/>
    </w:p>
    <w:p w14:paraId="1091457B" w14:textId="56AB0B13" w:rsidR="00D77242" w:rsidRPr="007E22AC" w:rsidRDefault="00D77242" w:rsidP="0043267B">
      <w:pPr>
        <w:spacing w:after="0"/>
        <w:rPr>
          <w:rFonts w:cs="Times New Roman"/>
        </w:rPr>
      </w:pPr>
      <w:r w:rsidRPr="007E22AC">
        <w:rPr>
          <w:rFonts w:cs="Times New Roman"/>
        </w:rPr>
        <w:t>The aim of this research is to examine how digital marketing impacts patient engagement and service uptake in UK healthcare by focusing on digital marketing strategy, content design, and audience behaviour.</w:t>
      </w:r>
    </w:p>
    <w:p w14:paraId="50934B14" w14:textId="583DCB7C" w:rsidR="00D77242" w:rsidRPr="007E22AC" w:rsidRDefault="00325CFB" w:rsidP="002B3EF9">
      <w:pPr>
        <w:pStyle w:val="Heading3"/>
        <w:rPr>
          <w:rFonts w:cs="Times New Roman"/>
        </w:rPr>
      </w:pPr>
      <w:bookmarkStart w:id="27" w:name="_Toc215940108"/>
      <w:r w:rsidRPr="007E22AC">
        <w:rPr>
          <w:rFonts w:cs="Times New Roman"/>
        </w:rPr>
        <w:t>1.4.2 Research Objectives</w:t>
      </w:r>
      <w:bookmarkEnd w:id="27"/>
    </w:p>
    <w:p w14:paraId="45E2B1B2" w14:textId="77777777" w:rsidR="00F509C1" w:rsidRPr="007E22AC" w:rsidRDefault="00F509C1" w:rsidP="0043267B">
      <w:pPr>
        <w:spacing w:after="0"/>
        <w:rPr>
          <w:rFonts w:cs="Times New Roman"/>
        </w:rPr>
      </w:pPr>
      <w:r w:rsidRPr="007E22AC">
        <w:rPr>
          <w:rFonts w:cs="Times New Roman"/>
        </w:rPr>
        <w:t>The objective of this research is to evaluate the effectiveness of digital marketing strategies in enhancing patient engagement and service uptake within UK healthcare systems, with a focus on platform usability, content relevance, and demographic responsiveness.</w:t>
      </w:r>
    </w:p>
    <w:p w14:paraId="24C7CE7C" w14:textId="1344C729" w:rsidR="00F509C1" w:rsidRPr="007E22AC" w:rsidRDefault="00F509C1" w:rsidP="00F76175">
      <w:pPr>
        <w:pStyle w:val="ListParagraph"/>
        <w:numPr>
          <w:ilvl w:val="0"/>
          <w:numId w:val="17"/>
        </w:numPr>
        <w:spacing w:after="0"/>
        <w:rPr>
          <w:rFonts w:cs="Times New Roman"/>
        </w:rPr>
      </w:pPr>
      <w:r w:rsidRPr="007E22AC">
        <w:rPr>
          <w:rFonts w:cs="Times New Roman"/>
        </w:rPr>
        <w:t>To evaluate the effectiveness of digital marketing strategies used in UK healthcare sectors.</w:t>
      </w:r>
    </w:p>
    <w:p w14:paraId="20493634" w14:textId="68C972C4" w:rsidR="00F509C1" w:rsidRPr="007E22AC" w:rsidRDefault="00F509C1" w:rsidP="00F76175">
      <w:pPr>
        <w:pStyle w:val="ListParagraph"/>
        <w:numPr>
          <w:ilvl w:val="0"/>
          <w:numId w:val="17"/>
        </w:numPr>
        <w:spacing w:after="0"/>
        <w:rPr>
          <w:rFonts w:cs="Times New Roman"/>
        </w:rPr>
      </w:pPr>
      <w:r w:rsidRPr="007E22AC">
        <w:rPr>
          <w:rFonts w:cs="Times New Roman"/>
        </w:rPr>
        <w:t>To analyse patient engagement levels across different digital platforms (e.g., NHS App, social media, email campaigns).</w:t>
      </w:r>
    </w:p>
    <w:p w14:paraId="33B1237C" w14:textId="7F793A95" w:rsidR="00F509C1" w:rsidRPr="007E22AC" w:rsidRDefault="00F509C1" w:rsidP="00F76175">
      <w:pPr>
        <w:pStyle w:val="ListParagraph"/>
        <w:numPr>
          <w:ilvl w:val="0"/>
          <w:numId w:val="17"/>
        </w:numPr>
        <w:spacing w:after="0"/>
        <w:rPr>
          <w:rFonts w:cs="Times New Roman"/>
        </w:rPr>
      </w:pPr>
      <w:r w:rsidRPr="007E22AC">
        <w:rPr>
          <w:rFonts w:cs="Times New Roman"/>
        </w:rPr>
        <w:t>To assess the impact of digital marketing on service uptake, including preventive care and appointment bookings.</w:t>
      </w:r>
    </w:p>
    <w:p w14:paraId="2DAB2789" w14:textId="71A5048C" w:rsidR="00F509C1" w:rsidRPr="007E22AC" w:rsidRDefault="00F509C1" w:rsidP="00F76175">
      <w:pPr>
        <w:pStyle w:val="ListParagraph"/>
        <w:numPr>
          <w:ilvl w:val="0"/>
          <w:numId w:val="17"/>
        </w:numPr>
        <w:spacing w:after="0"/>
        <w:rPr>
          <w:rFonts w:cs="Times New Roman"/>
        </w:rPr>
      </w:pPr>
      <w:r w:rsidRPr="007E22AC">
        <w:rPr>
          <w:rFonts w:cs="Times New Roman"/>
        </w:rPr>
        <w:t>To synthesise insights from consumer behaviour models to understand patient decision-making.</w:t>
      </w:r>
    </w:p>
    <w:p w14:paraId="7E9E749F" w14:textId="324A4448" w:rsidR="00325CFB" w:rsidRPr="007E22AC" w:rsidRDefault="00F509C1" w:rsidP="00F76175">
      <w:pPr>
        <w:pStyle w:val="ListParagraph"/>
        <w:numPr>
          <w:ilvl w:val="0"/>
          <w:numId w:val="17"/>
        </w:numPr>
        <w:spacing w:after="0"/>
        <w:rPr>
          <w:rFonts w:cs="Times New Roman"/>
        </w:rPr>
      </w:pPr>
      <w:r w:rsidRPr="007E22AC">
        <w:rPr>
          <w:rFonts w:cs="Times New Roman"/>
        </w:rPr>
        <w:t>To explore demographic variations in responsiveness to digital health marketing in London.</w:t>
      </w:r>
    </w:p>
    <w:p w14:paraId="4108EBA9" w14:textId="35D027FD" w:rsidR="00F509C1" w:rsidRPr="007E22AC" w:rsidRDefault="00FF782A" w:rsidP="0043267B">
      <w:pPr>
        <w:pStyle w:val="Heading2"/>
        <w:rPr>
          <w:rFonts w:cs="Times New Roman"/>
        </w:rPr>
      </w:pPr>
      <w:bookmarkStart w:id="28" w:name="_Toc215940109"/>
      <w:r w:rsidRPr="007E22AC">
        <w:rPr>
          <w:rFonts w:cs="Times New Roman"/>
        </w:rPr>
        <w:lastRenderedPageBreak/>
        <w:t>1.5 Research Questions and Hypotheses</w:t>
      </w:r>
      <w:bookmarkEnd w:id="28"/>
    </w:p>
    <w:p w14:paraId="2FB89574" w14:textId="014DAE87" w:rsidR="00FF782A" w:rsidRPr="007E22AC" w:rsidRDefault="00FF782A" w:rsidP="0043267B">
      <w:pPr>
        <w:spacing w:after="0"/>
        <w:rPr>
          <w:rFonts w:cs="Times New Roman"/>
        </w:rPr>
      </w:pPr>
      <w:r w:rsidRPr="007E22AC">
        <w:rPr>
          <w:rFonts w:cs="Times New Roman"/>
        </w:rPr>
        <w:t>The set objectives give rise to a key research question that is supported by a number of sub-questions and testable hypotheses, giving a systematic structure to the empirical research (Creswell, 2013).</w:t>
      </w:r>
    </w:p>
    <w:p w14:paraId="693BFDE2" w14:textId="7C2DDD96" w:rsidR="00FF782A" w:rsidRPr="007E22AC" w:rsidRDefault="00AB3920" w:rsidP="002B3EF9">
      <w:pPr>
        <w:pStyle w:val="Heading3"/>
        <w:rPr>
          <w:rFonts w:cs="Times New Roman"/>
        </w:rPr>
      </w:pPr>
      <w:bookmarkStart w:id="29" w:name="_Toc215940110"/>
      <w:r w:rsidRPr="007E22AC">
        <w:rPr>
          <w:rFonts w:cs="Times New Roman"/>
        </w:rPr>
        <w:t>1.5.1 Core Research Question</w:t>
      </w:r>
      <w:bookmarkEnd w:id="29"/>
    </w:p>
    <w:p w14:paraId="46331AFD" w14:textId="676ECB05" w:rsidR="002B272B" w:rsidRPr="007E22AC" w:rsidRDefault="002B272B" w:rsidP="0043267B">
      <w:pPr>
        <w:spacing w:after="0"/>
        <w:rPr>
          <w:rFonts w:cs="Times New Roman"/>
        </w:rPr>
      </w:pPr>
      <w:r w:rsidRPr="007E22AC">
        <w:rPr>
          <w:rFonts w:cs="Times New Roman"/>
        </w:rPr>
        <w:t>How do digital marketing strategies influence patient engagement and service uptake among UK healthcare providers?</w:t>
      </w:r>
    </w:p>
    <w:p w14:paraId="319F3C7E" w14:textId="0691294E" w:rsidR="002B272B" w:rsidRPr="007E22AC" w:rsidRDefault="002B272B" w:rsidP="002B3EF9">
      <w:pPr>
        <w:pStyle w:val="Heading3"/>
        <w:rPr>
          <w:rFonts w:cs="Times New Roman"/>
        </w:rPr>
      </w:pPr>
      <w:bookmarkStart w:id="30" w:name="_Toc215940111"/>
      <w:r w:rsidRPr="007E22AC">
        <w:rPr>
          <w:rFonts w:cs="Times New Roman"/>
        </w:rPr>
        <w:t>1.5.2 Sub-questions</w:t>
      </w:r>
      <w:bookmarkEnd w:id="30"/>
    </w:p>
    <w:p w14:paraId="44E08CC8" w14:textId="0CEAE32F" w:rsidR="002B272B" w:rsidRPr="007E22AC" w:rsidRDefault="002B272B" w:rsidP="00F76175">
      <w:pPr>
        <w:pStyle w:val="ListParagraph"/>
        <w:numPr>
          <w:ilvl w:val="0"/>
          <w:numId w:val="18"/>
        </w:numPr>
        <w:spacing w:after="0"/>
        <w:rPr>
          <w:rFonts w:cs="Times New Roman"/>
        </w:rPr>
      </w:pPr>
      <w:r w:rsidRPr="007E22AC">
        <w:rPr>
          <w:rFonts w:cs="Times New Roman"/>
        </w:rPr>
        <w:t>How do healthcare organizations in UK, utilize digital marketing to improve patient engagement?</w:t>
      </w:r>
    </w:p>
    <w:p w14:paraId="7585BAC8" w14:textId="2A1A4A4F" w:rsidR="002B272B" w:rsidRPr="007E22AC" w:rsidRDefault="002B272B" w:rsidP="00F76175">
      <w:pPr>
        <w:pStyle w:val="ListParagraph"/>
        <w:numPr>
          <w:ilvl w:val="0"/>
          <w:numId w:val="18"/>
        </w:numPr>
        <w:spacing w:after="0"/>
        <w:rPr>
          <w:rFonts w:cs="Times New Roman"/>
        </w:rPr>
      </w:pPr>
      <w:r w:rsidRPr="007E22AC">
        <w:rPr>
          <w:rFonts w:cs="Times New Roman"/>
        </w:rPr>
        <w:t>What digital channels and content formats are most effective in promoting healthcare services?</w:t>
      </w:r>
    </w:p>
    <w:p w14:paraId="265B7A9A" w14:textId="4DA17012" w:rsidR="002B272B" w:rsidRPr="007E22AC" w:rsidRDefault="002B272B" w:rsidP="00F76175">
      <w:pPr>
        <w:pStyle w:val="ListParagraph"/>
        <w:numPr>
          <w:ilvl w:val="0"/>
          <w:numId w:val="18"/>
        </w:numPr>
        <w:spacing w:after="0"/>
        <w:rPr>
          <w:rFonts w:cs="Times New Roman"/>
        </w:rPr>
      </w:pPr>
      <w:r w:rsidRPr="007E22AC">
        <w:rPr>
          <w:rFonts w:cs="Times New Roman"/>
        </w:rPr>
        <w:t>How does digital trust, content relevance, and platform usability influence patient decision-making?</w:t>
      </w:r>
    </w:p>
    <w:p w14:paraId="1E7B27CF" w14:textId="4555454B" w:rsidR="002B272B" w:rsidRPr="007E22AC" w:rsidRDefault="002B272B" w:rsidP="00F76175">
      <w:pPr>
        <w:pStyle w:val="ListParagraph"/>
        <w:numPr>
          <w:ilvl w:val="0"/>
          <w:numId w:val="18"/>
        </w:numPr>
        <w:spacing w:after="0"/>
        <w:rPr>
          <w:rFonts w:cs="Times New Roman"/>
        </w:rPr>
      </w:pPr>
      <w:r w:rsidRPr="007E22AC">
        <w:rPr>
          <w:rFonts w:cs="Times New Roman"/>
        </w:rPr>
        <w:t>What demographic and behavioural patterns shape responsiveness to healthcare marketing?</w:t>
      </w:r>
    </w:p>
    <w:p w14:paraId="709EE5C7" w14:textId="2CDE38AA" w:rsidR="002B272B" w:rsidRPr="007E22AC" w:rsidRDefault="002B272B" w:rsidP="00F76175">
      <w:pPr>
        <w:pStyle w:val="ListParagraph"/>
        <w:numPr>
          <w:ilvl w:val="0"/>
          <w:numId w:val="18"/>
        </w:numPr>
        <w:spacing w:after="0"/>
        <w:rPr>
          <w:rFonts w:cs="Times New Roman"/>
        </w:rPr>
      </w:pPr>
      <w:r w:rsidRPr="007E22AC">
        <w:rPr>
          <w:rFonts w:cs="Times New Roman"/>
        </w:rPr>
        <w:t>How do healthcare brands adapt their digital strategies to meet evolving patient expectations?</w:t>
      </w:r>
    </w:p>
    <w:p w14:paraId="4F04A9FB" w14:textId="1B143132" w:rsidR="002B272B" w:rsidRPr="007E22AC" w:rsidRDefault="00AE4D37" w:rsidP="002B3EF9">
      <w:pPr>
        <w:pStyle w:val="Heading3"/>
        <w:rPr>
          <w:rFonts w:cs="Times New Roman"/>
        </w:rPr>
      </w:pPr>
      <w:bookmarkStart w:id="31" w:name="_Toc215940112"/>
      <w:r w:rsidRPr="007E22AC">
        <w:rPr>
          <w:rFonts w:cs="Times New Roman"/>
        </w:rPr>
        <w:t>1.5.3 Research Hypotheses</w:t>
      </w:r>
      <w:bookmarkEnd w:id="31"/>
    </w:p>
    <w:p w14:paraId="30D9BFE2" w14:textId="04FF8877" w:rsidR="00837430" w:rsidRPr="007E22AC" w:rsidRDefault="00837430" w:rsidP="00F76175">
      <w:pPr>
        <w:pStyle w:val="ListParagraph"/>
        <w:numPr>
          <w:ilvl w:val="0"/>
          <w:numId w:val="19"/>
        </w:numPr>
        <w:spacing w:after="0"/>
        <w:rPr>
          <w:rFonts w:cs="Times New Roman"/>
        </w:rPr>
      </w:pPr>
      <w:r w:rsidRPr="007E22AC">
        <w:rPr>
          <w:rFonts w:cs="Times New Roman"/>
        </w:rPr>
        <w:t>H 1: Digital trust positively influences patient engagement with healthcare platforms.</w:t>
      </w:r>
    </w:p>
    <w:p w14:paraId="2CA31F5D" w14:textId="14406215" w:rsidR="00837430" w:rsidRPr="007E22AC" w:rsidRDefault="00837430" w:rsidP="00F76175">
      <w:pPr>
        <w:pStyle w:val="ListParagraph"/>
        <w:numPr>
          <w:ilvl w:val="0"/>
          <w:numId w:val="19"/>
        </w:numPr>
        <w:spacing w:after="0"/>
        <w:rPr>
          <w:rFonts w:cs="Times New Roman"/>
        </w:rPr>
      </w:pPr>
      <w:r w:rsidRPr="007E22AC">
        <w:rPr>
          <w:rFonts w:cs="Times New Roman"/>
        </w:rPr>
        <w:t>H 2: Content relevance significantly improves patient decision-making and service uptake.</w:t>
      </w:r>
    </w:p>
    <w:p w14:paraId="08F6F999" w14:textId="1E17DB2F" w:rsidR="00837430" w:rsidRPr="007E22AC" w:rsidRDefault="00837430" w:rsidP="00F76175">
      <w:pPr>
        <w:pStyle w:val="ListParagraph"/>
        <w:numPr>
          <w:ilvl w:val="0"/>
          <w:numId w:val="19"/>
        </w:numPr>
        <w:spacing w:after="0"/>
        <w:rPr>
          <w:rFonts w:cs="Times New Roman"/>
        </w:rPr>
      </w:pPr>
      <w:r w:rsidRPr="007E22AC">
        <w:rPr>
          <w:rFonts w:cs="Times New Roman"/>
        </w:rPr>
        <w:t>H 3: Personalized digital marketing increases the uptake of preventive healthcare services.</w:t>
      </w:r>
    </w:p>
    <w:p w14:paraId="05D208A6" w14:textId="67E6D8CB" w:rsidR="00837430" w:rsidRPr="007E22AC" w:rsidRDefault="00837430" w:rsidP="00F76175">
      <w:pPr>
        <w:pStyle w:val="ListParagraph"/>
        <w:numPr>
          <w:ilvl w:val="0"/>
          <w:numId w:val="19"/>
        </w:numPr>
        <w:spacing w:after="0"/>
        <w:rPr>
          <w:rFonts w:cs="Times New Roman"/>
        </w:rPr>
      </w:pPr>
      <w:r w:rsidRPr="007E22AC">
        <w:rPr>
          <w:rFonts w:cs="Times New Roman"/>
        </w:rPr>
        <w:t>H 4: Social media channels generate higher patient engagement compared to other digital platforms.</w:t>
      </w:r>
    </w:p>
    <w:p w14:paraId="76C14CF7" w14:textId="315CEBD2" w:rsidR="00837430" w:rsidRPr="007E22AC" w:rsidRDefault="00837430" w:rsidP="00F76175">
      <w:pPr>
        <w:pStyle w:val="ListParagraph"/>
        <w:numPr>
          <w:ilvl w:val="0"/>
          <w:numId w:val="19"/>
        </w:numPr>
        <w:spacing w:after="0"/>
        <w:rPr>
          <w:rFonts w:cs="Times New Roman"/>
        </w:rPr>
      </w:pPr>
      <w:r w:rsidRPr="007E22AC">
        <w:rPr>
          <w:rFonts w:cs="Times New Roman"/>
        </w:rPr>
        <w:t>H 5: Demographic factors (e.g., age, gender, socioeconomic status) moderate the effectiveness of digital marketing strategies.</w:t>
      </w:r>
    </w:p>
    <w:p w14:paraId="6EFDF235" w14:textId="782B72B0" w:rsidR="00837430" w:rsidRPr="007E22AC" w:rsidRDefault="00837430" w:rsidP="0043267B">
      <w:pPr>
        <w:spacing w:after="0"/>
        <w:rPr>
          <w:rFonts w:cs="Times New Roman"/>
        </w:rPr>
      </w:pPr>
      <w:r w:rsidRPr="007E22AC">
        <w:rPr>
          <w:rFonts w:cs="Times New Roman"/>
        </w:rPr>
        <w:t>These hypotheses are directly connected with a quantitative survey methodology, as it allows for conducting systematic statistical analysis of the relations between the variables of digital marketing and patient outcomes.</w:t>
      </w:r>
    </w:p>
    <w:p w14:paraId="4848A3C4" w14:textId="77777777" w:rsidR="00547FF1" w:rsidRPr="007E22AC" w:rsidRDefault="00547FF1" w:rsidP="0043267B">
      <w:pPr>
        <w:pStyle w:val="Heading2"/>
        <w:rPr>
          <w:rFonts w:cs="Times New Roman"/>
        </w:rPr>
      </w:pPr>
      <w:bookmarkStart w:id="32" w:name="_Toc215940113"/>
      <w:r w:rsidRPr="007E22AC">
        <w:rPr>
          <w:rFonts w:cs="Times New Roman"/>
        </w:rPr>
        <w:t>1.6 Significance of the Research</w:t>
      </w:r>
      <w:bookmarkEnd w:id="32"/>
    </w:p>
    <w:p w14:paraId="3F74A908" w14:textId="18B2ABC0" w:rsidR="00837430" w:rsidRPr="007E22AC" w:rsidRDefault="00547FF1" w:rsidP="002B3EF9">
      <w:pPr>
        <w:pStyle w:val="Heading3"/>
        <w:rPr>
          <w:rFonts w:cs="Times New Roman"/>
        </w:rPr>
      </w:pPr>
      <w:bookmarkStart w:id="33" w:name="_Toc215940114"/>
      <w:r w:rsidRPr="007E22AC">
        <w:rPr>
          <w:rFonts w:cs="Times New Roman"/>
        </w:rPr>
        <w:t>1.6.1 Theoretical Contribution</w:t>
      </w:r>
      <w:bookmarkEnd w:id="33"/>
    </w:p>
    <w:p w14:paraId="21A396E8" w14:textId="7FCCF536" w:rsidR="00B804FC" w:rsidRPr="007E22AC" w:rsidRDefault="00B804FC" w:rsidP="0043267B">
      <w:pPr>
        <w:spacing w:after="0"/>
        <w:rPr>
          <w:rFonts w:cs="Times New Roman"/>
        </w:rPr>
      </w:pPr>
      <w:r w:rsidRPr="007E22AC">
        <w:rPr>
          <w:rFonts w:cs="Times New Roman"/>
        </w:rPr>
        <w:t xml:space="preserve">This study will fill the gap between marketing innovation and the result of the population health by presenting empirical data concerning the connection between digital marketing practices and the indicators of patient engagement (Laranjo et al., 2015). The research will challenge and </w:t>
      </w:r>
      <w:r w:rsidRPr="007E22AC">
        <w:rPr>
          <w:rFonts w:cs="Times New Roman"/>
        </w:rPr>
        <w:lastRenderedPageBreak/>
        <w:t>possibly generalise the proven consumer behaviour theories, such as the Technology Acceptance Model and the Theory of Planned Behaviour, to the context of particular healthcare, overcoming the limitations revealed in past studies of health communication (Hoque and Sorwar, 2017).</w:t>
      </w:r>
    </w:p>
    <w:p w14:paraId="037B510C" w14:textId="1BE0FEC0" w:rsidR="00547FF1" w:rsidRPr="007E22AC" w:rsidRDefault="00B804FC" w:rsidP="0043267B">
      <w:pPr>
        <w:spacing w:after="0"/>
        <w:rPr>
          <w:rFonts w:cs="Times New Roman"/>
        </w:rPr>
      </w:pPr>
      <w:r w:rsidRPr="007E22AC">
        <w:rPr>
          <w:rFonts w:cs="Times New Roman"/>
        </w:rPr>
        <w:t>Additionally, the study will add empirical evidence to investigate the importance of digital trust and content relevance in patient engagement to the existing literature in health communication, where a theoretical framework does not always have a contextual validation. This contribution responds to the need to more stringently assess digital health interventions in academic literature (Murray et al., 2016).</w:t>
      </w:r>
    </w:p>
    <w:p w14:paraId="05079952" w14:textId="110302DB" w:rsidR="00B804FC" w:rsidRPr="007E22AC" w:rsidRDefault="00681E5D" w:rsidP="002B3EF9">
      <w:pPr>
        <w:pStyle w:val="Heading3"/>
        <w:rPr>
          <w:rFonts w:cs="Times New Roman"/>
        </w:rPr>
      </w:pPr>
      <w:bookmarkStart w:id="34" w:name="_Toc215940115"/>
      <w:r w:rsidRPr="007E22AC">
        <w:rPr>
          <w:rFonts w:cs="Times New Roman"/>
        </w:rPr>
        <w:t>1.6.2 Practical and Managerial Contribution</w:t>
      </w:r>
      <w:bookmarkEnd w:id="34"/>
    </w:p>
    <w:p w14:paraId="02AFCD5A" w14:textId="6D5F31E6" w:rsidR="005C097C" w:rsidRPr="007E22AC" w:rsidRDefault="005C097C" w:rsidP="0043267B">
      <w:pPr>
        <w:spacing w:after="0"/>
        <w:rPr>
          <w:rFonts w:cs="Times New Roman"/>
        </w:rPr>
      </w:pPr>
      <w:r w:rsidRPr="007E22AC">
        <w:rPr>
          <w:rFonts w:cs="Times New Roman"/>
        </w:rPr>
        <w:t>The study will provide medical professionals with information on how to structure more accommodating and receptive communication planning, especially with respect to demographic disparities in digital health use (Stellefson et al., 2017). The results will help managers to make informed decisions based on the available data on how to allocate the digital marketing budget to maximise the use of the resources to increase the uptake of the services as opposed to being driven by assumptions.</w:t>
      </w:r>
    </w:p>
    <w:p w14:paraId="4CA51F87" w14:textId="2D65AE7E" w:rsidR="00681E5D" w:rsidRPr="007E22AC" w:rsidRDefault="005C097C" w:rsidP="0043267B">
      <w:pPr>
        <w:spacing w:after="0"/>
        <w:rPr>
          <w:rFonts w:cs="Times New Roman"/>
        </w:rPr>
      </w:pPr>
      <w:r w:rsidRPr="007E22AC">
        <w:rPr>
          <w:rFonts w:cs="Times New Roman"/>
        </w:rPr>
        <w:t>Moreover, the results may be used to create best-practice principles of digital communication with patients in the UK and facilitate the policy-making and standardisation process among NHS trusts and independent healthcare providers (Topol, 2019).</w:t>
      </w:r>
    </w:p>
    <w:p w14:paraId="38E36781" w14:textId="21DEA42D" w:rsidR="005C097C" w:rsidRPr="007E22AC" w:rsidRDefault="00DD5DDB" w:rsidP="0043267B">
      <w:pPr>
        <w:pStyle w:val="Heading2"/>
        <w:rPr>
          <w:rFonts w:cs="Times New Roman"/>
        </w:rPr>
      </w:pPr>
      <w:bookmarkStart w:id="35" w:name="_Toc215940116"/>
      <w:r w:rsidRPr="007E22AC">
        <w:rPr>
          <w:rFonts w:cs="Times New Roman"/>
        </w:rPr>
        <w:t>1.7 Structure of the Dissertation</w:t>
      </w:r>
      <w:bookmarkEnd w:id="35"/>
    </w:p>
    <w:p w14:paraId="574AE7B5" w14:textId="037E0B99" w:rsidR="001B0863" w:rsidRPr="007E22AC" w:rsidRDefault="001B0863" w:rsidP="0043267B">
      <w:pPr>
        <w:spacing w:after="0"/>
        <w:rPr>
          <w:rFonts w:cs="Times New Roman"/>
        </w:rPr>
      </w:pPr>
      <w:r w:rsidRPr="007E22AC">
        <w:rPr>
          <w:rFonts w:cs="Times New Roman"/>
        </w:rPr>
        <w:t>This dissertation is presented in five chapters that discuss a particular element of the research process as per the accepted academic norms of health services research (Bowling, 2014). The structure offers a rational flow from the first problem statement to the conclusions and recommendations.</w:t>
      </w:r>
    </w:p>
    <w:p w14:paraId="1DFBA5EC" w14:textId="77777777" w:rsidR="00EC7B0A" w:rsidRPr="007E22AC" w:rsidRDefault="00EC7B0A" w:rsidP="0043267B">
      <w:pPr>
        <w:spacing w:after="0"/>
        <w:rPr>
          <w:rFonts w:cs="Times New Roman"/>
          <w:noProof/>
        </w:rPr>
      </w:pPr>
    </w:p>
    <w:p w14:paraId="4BB78A32" w14:textId="77777777" w:rsidR="00EC7B0A" w:rsidRPr="007E22AC" w:rsidRDefault="00EC7B0A" w:rsidP="0043267B">
      <w:pPr>
        <w:spacing w:after="0"/>
        <w:rPr>
          <w:rFonts w:cs="Times New Roman"/>
          <w:noProof/>
        </w:rPr>
      </w:pPr>
    </w:p>
    <w:p w14:paraId="28F71883" w14:textId="37B5923A" w:rsidR="00FF7354" w:rsidRPr="007E22AC" w:rsidRDefault="00FF7354" w:rsidP="0043267B">
      <w:pPr>
        <w:spacing w:after="0"/>
        <w:rPr>
          <w:rFonts w:cs="Times New Roman"/>
        </w:rPr>
      </w:pPr>
      <w:r w:rsidRPr="007E22AC">
        <w:rPr>
          <w:rFonts w:cs="Times New Roman"/>
          <w:noProof/>
        </w:rPr>
        <w:lastRenderedPageBreak/>
        <w:drawing>
          <wp:inline distT="0" distB="0" distL="0" distR="0" wp14:anchorId="54C31B73" wp14:editId="1116EE03">
            <wp:extent cx="5562600" cy="2659380"/>
            <wp:effectExtent l="0" t="0" r="0" b="7620"/>
            <wp:docPr id="1439030772" name="Picture 3" descr="A diagram of a scientific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30772" name="Picture 3" descr="A diagram of a scientific method&#10;&#10;AI-generated content may be incorrect."/>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5562990" cy="2659567"/>
                    </a:xfrm>
                    <a:prstGeom prst="rect">
                      <a:avLst/>
                    </a:prstGeom>
                    <a:ln>
                      <a:noFill/>
                    </a:ln>
                    <a:extLst>
                      <a:ext uri="{53640926-AAD7-44D8-BBD7-CCE9431645EC}">
                        <a14:shadowObscured xmlns:a14="http://schemas.microsoft.com/office/drawing/2010/main"/>
                      </a:ext>
                    </a:extLst>
                  </pic:spPr>
                </pic:pic>
              </a:graphicData>
            </a:graphic>
          </wp:inline>
        </w:drawing>
      </w:r>
    </w:p>
    <w:p w14:paraId="73191DB6" w14:textId="53CFCF2A" w:rsidR="00FF7354" w:rsidRPr="007E22AC" w:rsidRDefault="00FF7354" w:rsidP="0043267B">
      <w:pPr>
        <w:pStyle w:val="Caption"/>
        <w:spacing w:after="0" w:line="360" w:lineRule="auto"/>
        <w:jc w:val="center"/>
        <w:rPr>
          <w:rFonts w:cs="Times New Roman"/>
          <w:i w:val="0"/>
          <w:iCs w:val="0"/>
          <w:color w:val="auto"/>
          <w:sz w:val="20"/>
          <w:szCs w:val="20"/>
        </w:rPr>
      </w:pPr>
      <w:bookmarkStart w:id="36" w:name="_Toc215576573"/>
      <w:bookmarkStart w:id="37" w:name="_Toc215870666"/>
      <w:bookmarkStart w:id="38" w:name="_Toc215938387"/>
      <w:bookmarkStart w:id="39" w:name="_Toc215939106"/>
      <w:bookmarkStart w:id="40" w:name="_Toc215939748"/>
      <w:bookmarkStart w:id="41" w:name="_Toc215940222"/>
      <w:r w:rsidRPr="007E22AC">
        <w:rPr>
          <w:rFonts w:cs="Times New Roman"/>
          <w:b/>
          <w:bCs/>
          <w:i w:val="0"/>
          <w:iCs w:val="0"/>
          <w:color w:val="auto"/>
          <w:sz w:val="20"/>
          <w:szCs w:val="20"/>
        </w:rPr>
        <w:t xml:space="preserve">Figure </w:t>
      </w:r>
      <w:r w:rsidRPr="007E22AC">
        <w:rPr>
          <w:rFonts w:cs="Times New Roman"/>
          <w:b/>
          <w:bCs/>
          <w:i w:val="0"/>
          <w:iCs w:val="0"/>
          <w:color w:val="auto"/>
          <w:sz w:val="20"/>
          <w:szCs w:val="20"/>
        </w:rPr>
        <w:fldChar w:fldCharType="begin"/>
      </w:r>
      <w:r w:rsidRPr="007E22AC">
        <w:rPr>
          <w:rFonts w:cs="Times New Roman"/>
          <w:b/>
          <w:bCs/>
          <w:i w:val="0"/>
          <w:iCs w:val="0"/>
          <w:color w:val="auto"/>
          <w:sz w:val="20"/>
          <w:szCs w:val="20"/>
        </w:rPr>
        <w:instrText xml:space="preserve"> SEQ Figure \* ARABIC </w:instrText>
      </w:r>
      <w:r w:rsidRPr="007E22AC">
        <w:rPr>
          <w:rFonts w:cs="Times New Roman"/>
          <w:b/>
          <w:bCs/>
          <w:i w:val="0"/>
          <w:iCs w:val="0"/>
          <w:color w:val="auto"/>
          <w:sz w:val="20"/>
          <w:szCs w:val="20"/>
        </w:rPr>
        <w:fldChar w:fldCharType="separate"/>
      </w:r>
      <w:r w:rsidR="00AC4F9C" w:rsidRPr="007E22AC">
        <w:rPr>
          <w:rFonts w:cs="Times New Roman"/>
          <w:b/>
          <w:bCs/>
          <w:i w:val="0"/>
          <w:iCs w:val="0"/>
          <w:noProof/>
          <w:color w:val="auto"/>
          <w:sz w:val="20"/>
          <w:szCs w:val="20"/>
        </w:rPr>
        <w:t>3</w:t>
      </w:r>
      <w:r w:rsidRPr="007E22AC">
        <w:rPr>
          <w:rFonts w:cs="Times New Roman"/>
          <w:b/>
          <w:bCs/>
          <w:i w:val="0"/>
          <w:iCs w:val="0"/>
          <w:color w:val="auto"/>
          <w:sz w:val="20"/>
          <w:szCs w:val="20"/>
        </w:rPr>
        <w:fldChar w:fldCharType="end"/>
      </w:r>
      <w:r w:rsidRPr="007E22AC">
        <w:rPr>
          <w:rFonts w:cs="Times New Roman"/>
          <w:b/>
          <w:bCs/>
          <w:i w:val="0"/>
          <w:iCs w:val="0"/>
          <w:color w:val="auto"/>
          <w:sz w:val="20"/>
          <w:szCs w:val="20"/>
        </w:rPr>
        <w:t>: Logical Structure and Flow of the Dissertation Chapters</w:t>
      </w:r>
      <w:r w:rsidRPr="007E22AC">
        <w:rPr>
          <w:rFonts w:cs="Times New Roman"/>
          <w:i w:val="0"/>
          <w:iCs w:val="0"/>
          <w:color w:val="auto"/>
          <w:sz w:val="20"/>
          <w:szCs w:val="20"/>
        </w:rPr>
        <w:t>.</w:t>
      </w:r>
      <w:bookmarkEnd w:id="36"/>
      <w:bookmarkEnd w:id="37"/>
      <w:bookmarkEnd w:id="38"/>
      <w:bookmarkEnd w:id="39"/>
      <w:bookmarkEnd w:id="40"/>
      <w:bookmarkEnd w:id="41"/>
    </w:p>
    <w:p w14:paraId="19329349" w14:textId="44F6C7E3" w:rsidR="001B0863" w:rsidRPr="007E22AC" w:rsidRDefault="001B0863" w:rsidP="0043267B">
      <w:pPr>
        <w:spacing w:after="0"/>
        <w:rPr>
          <w:rFonts w:cs="Times New Roman"/>
        </w:rPr>
      </w:pPr>
      <w:r w:rsidRPr="007E22AC">
        <w:rPr>
          <w:rFonts w:cs="Times New Roman"/>
          <w:b/>
          <w:bCs/>
        </w:rPr>
        <w:t>Chapter 1:</w:t>
      </w:r>
      <w:r w:rsidRPr="007E22AC">
        <w:rPr>
          <w:rFonts w:cs="Times New Roman"/>
        </w:rPr>
        <w:t xml:space="preserve"> </w:t>
      </w:r>
      <w:r w:rsidRPr="007E22AC">
        <w:rPr>
          <w:rFonts w:cs="Times New Roman"/>
          <w:b/>
          <w:bCs/>
          <w:i/>
          <w:iCs/>
        </w:rPr>
        <w:t>Introduction</w:t>
      </w:r>
      <w:r w:rsidRPr="007E22AC">
        <w:rPr>
          <w:rFonts w:cs="Times New Roman"/>
        </w:rPr>
        <w:t xml:space="preserve"> provides the background of the study, </w:t>
      </w:r>
      <w:r w:rsidR="00EC7B0A" w:rsidRPr="007E22AC">
        <w:rPr>
          <w:rFonts w:cs="Times New Roman"/>
        </w:rPr>
        <w:t>i.e.,</w:t>
      </w:r>
      <w:r w:rsidRPr="007E22AC">
        <w:rPr>
          <w:rFonts w:cs="Times New Roman"/>
        </w:rPr>
        <w:t xml:space="preserve"> the research background, statement of the problem, and the aim, objectives, research questions and the overall importance of the research.</w:t>
      </w:r>
    </w:p>
    <w:p w14:paraId="45597AB7" w14:textId="3FB78B3F" w:rsidR="001B0863" w:rsidRPr="007E22AC" w:rsidRDefault="001B0863" w:rsidP="0043267B">
      <w:pPr>
        <w:spacing w:after="0"/>
        <w:rPr>
          <w:rFonts w:cs="Times New Roman"/>
        </w:rPr>
      </w:pPr>
      <w:r w:rsidRPr="007E22AC">
        <w:rPr>
          <w:rFonts w:cs="Times New Roman"/>
          <w:b/>
          <w:bCs/>
        </w:rPr>
        <w:t>Chapter 2:</w:t>
      </w:r>
      <w:r w:rsidRPr="007E22AC">
        <w:rPr>
          <w:rFonts w:cs="Times New Roman"/>
        </w:rPr>
        <w:t xml:space="preserve"> </w:t>
      </w:r>
      <w:r w:rsidRPr="007E22AC">
        <w:rPr>
          <w:rFonts w:cs="Times New Roman"/>
          <w:b/>
          <w:bCs/>
        </w:rPr>
        <w:t>Literature Review</w:t>
      </w:r>
      <w:r w:rsidRPr="007E22AC">
        <w:rPr>
          <w:rFonts w:cs="Times New Roman"/>
        </w:rPr>
        <w:t xml:space="preserve"> critically analyses available scholarly theories and academic research on digital marketing, patient engagement, and healthcare communication and determines the theoretical framework and identifies the research gap.</w:t>
      </w:r>
    </w:p>
    <w:p w14:paraId="7E11F532" w14:textId="7F65BDBC" w:rsidR="001B0863" w:rsidRPr="007E22AC" w:rsidRDefault="001B0863" w:rsidP="0043267B">
      <w:pPr>
        <w:spacing w:after="0"/>
        <w:rPr>
          <w:rFonts w:cs="Times New Roman"/>
        </w:rPr>
      </w:pPr>
      <w:r w:rsidRPr="007E22AC">
        <w:rPr>
          <w:rFonts w:cs="Times New Roman"/>
          <w:b/>
          <w:bCs/>
        </w:rPr>
        <w:t xml:space="preserve">Chapter 3: </w:t>
      </w:r>
      <w:r w:rsidRPr="007E22AC">
        <w:rPr>
          <w:rFonts w:cs="Times New Roman"/>
          <w:b/>
          <w:bCs/>
          <w:i/>
          <w:iCs/>
        </w:rPr>
        <w:t>Methodology</w:t>
      </w:r>
      <w:r w:rsidRPr="007E22AC">
        <w:rPr>
          <w:rFonts w:cs="Times New Roman"/>
        </w:rPr>
        <w:t xml:space="preserve"> gives elaborate descriptions of the research design, quantitative research method, survey tool, sampling plan, data collection methods and ethical issues.</w:t>
      </w:r>
    </w:p>
    <w:p w14:paraId="046094BA" w14:textId="0EE6FFC1" w:rsidR="001B0863" w:rsidRPr="007E22AC" w:rsidRDefault="001B0863" w:rsidP="0043267B">
      <w:pPr>
        <w:spacing w:after="0"/>
        <w:rPr>
          <w:rFonts w:cs="Times New Roman"/>
        </w:rPr>
      </w:pPr>
      <w:r w:rsidRPr="007E22AC">
        <w:rPr>
          <w:rFonts w:cs="Times New Roman"/>
          <w:b/>
          <w:bCs/>
        </w:rPr>
        <w:t xml:space="preserve">Chapter 4: </w:t>
      </w:r>
      <w:r w:rsidRPr="007E22AC">
        <w:rPr>
          <w:rFonts w:cs="Times New Roman"/>
          <w:b/>
          <w:bCs/>
          <w:i/>
          <w:iCs/>
        </w:rPr>
        <w:t>Data Analysis</w:t>
      </w:r>
      <w:r w:rsidRPr="007E22AC">
        <w:rPr>
          <w:rFonts w:cs="Times New Roman"/>
        </w:rPr>
        <w:t>, here results are presented in the form of detailed statistical analysis of survey results to answer research questions and test hypotheses.</w:t>
      </w:r>
    </w:p>
    <w:p w14:paraId="28F069CA" w14:textId="083663DD" w:rsidR="00DD5DDB" w:rsidRPr="007E22AC" w:rsidRDefault="001B0863" w:rsidP="0043267B">
      <w:pPr>
        <w:spacing w:after="0"/>
        <w:rPr>
          <w:rFonts w:cs="Times New Roman"/>
        </w:rPr>
      </w:pPr>
      <w:r w:rsidRPr="007E22AC">
        <w:rPr>
          <w:rFonts w:cs="Times New Roman"/>
          <w:b/>
          <w:bCs/>
        </w:rPr>
        <w:t xml:space="preserve">Chapter 5: </w:t>
      </w:r>
      <w:r w:rsidRPr="007E22AC">
        <w:rPr>
          <w:rFonts w:cs="Times New Roman"/>
          <w:b/>
          <w:bCs/>
          <w:i/>
          <w:iCs/>
        </w:rPr>
        <w:t>Conclusions and Recommendations</w:t>
      </w:r>
      <w:r w:rsidRPr="007E22AC">
        <w:rPr>
          <w:rFonts w:cs="Times New Roman"/>
        </w:rPr>
        <w:t xml:space="preserve"> summarises main results, interprets implications in the body of existing literature, outlines limitations, gives actionable recommendations and provides future research directions.</w:t>
      </w:r>
    </w:p>
    <w:p w14:paraId="2901240D" w14:textId="0E7C1732" w:rsidR="001B0863" w:rsidRPr="007E22AC" w:rsidRDefault="001B0863" w:rsidP="0043267B">
      <w:pPr>
        <w:pStyle w:val="Heading2"/>
        <w:rPr>
          <w:rFonts w:cs="Times New Roman"/>
        </w:rPr>
      </w:pPr>
      <w:bookmarkStart w:id="42" w:name="_Toc215940117"/>
      <w:r w:rsidRPr="007E22AC">
        <w:rPr>
          <w:rFonts w:cs="Times New Roman"/>
        </w:rPr>
        <w:t>1.8 Chapter Conclusion</w:t>
      </w:r>
      <w:bookmarkEnd w:id="42"/>
    </w:p>
    <w:p w14:paraId="33AC61D8" w14:textId="6125D577" w:rsidR="001B0863" w:rsidRPr="007E22AC" w:rsidRDefault="001B0863" w:rsidP="0043267B">
      <w:pPr>
        <w:spacing w:after="0"/>
        <w:rPr>
          <w:rFonts w:cs="Times New Roman"/>
        </w:rPr>
      </w:pPr>
      <w:r w:rsidRPr="007E22AC">
        <w:rPr>
          <w:rFonts w:cs="Times New Roman"/>
        </w:rPr>
        <w:t>The introduction chapter has helped to set the groundwork upon which the study of the effect of digital marketing strategies on patient engagement and service uptake is to be conducted among healthcare providers in the UK. The research problem focuses on the effectiveness of digital marketing strategies with the systematic review of the relevance of platforms, content and demographic responsiveness (Creswell, 2013).</w:t>
      </w:r>
    </w:p>
    <w:p w14:paraId="63194868" w14:textId="68FA682E" w:rsidR="001B0863" w:rsidRPr="007E22AC" w:rsidRDefault="001B0863" w:rsidP="0043267B">
      <w:pPr>
        <w:spacing w:after="0"/>
        <w:rPr>
          <w:rFonts w:cs="Times New Roman"/>
        </w:rPr>
      </w:pPr>
      <w:r w:rsidRPr="007E22AC">
        <w:rPr>
          <w:rFonts w:cs="Times New Roman"/>
        </w:rPr>
        <w:lastRenderedPageBreak/>
        <w:t>The chapter has managed to develop the rationale and methodological context of this study by determining the research gap that is critical in the context of digital marketing implementation and empirical knowledge of patient engagement outcomes. The outlined research questions and hypotheses offer a solid guideline on how to conduct a systematic study, whereas the discussion of significance reveals the theoretical and practical benefit of the topic to healthcare stakeholders (Kumar, 2019).</w:t>
      </w:r>
    </w:p>
    <w:p w14:paraId="039D9005" w14:textId="5BFBB54A" w:rsidR="001B0863" w:rsidRPr="007E22AC" w:rsidRDefault="001B0863" w:rsidP="0043267B">
      <w:pPr>
        <w:spacing w:after="0"/>
        <w:rPr>
          <w:rFonts w:cs="Times New Roman"/>
        </w:rPr>
      </w:pPr>
      <w:r w:rsidRPr="007E22AC">
        <w:rPr>
          <w:rFonts w:cs="Times New Roman"/>
        </w:rPr>
        <w:t>With the research background, context and purpose identified, the next chapter will now explore the existing scholarly literature to construct the entire theoretical framework of this study, exploring the current information on the subject of digital health communication, theories of patient engagement, and the effectiveness of marketing in a healthcare environment.</w:t>
      </w:r>
    </w:p>
    <w:p w14:paraId="3E5CEE56" w14:textId="0E302885" w:rsidR="0087297E" w:rsidRPr="007E22AC" w:rsidRDefault="0087297E" w:rsidP="0043267B">
      <w:pPr>
        <w:jc w:val="left"/>
        <w:rPr>
          <w:rFonts w:cs="Times New Roman"/>
        </w:rPr>
      </w:pPr>
      <w:r w:rsidRPr="007E22AC">
        <w:rPr>
          <w:rFonts w:cs="Times New Roman"/>
        </w:rPr>
        <w:br w:type="page"/>
      </w:r>
    </w:p>
    <w:p w14:paraId="621D9A20" w14:textId="77777777" w:rsidR="0087297E" w:rsidRPr="007E22AC" w:rsidRDefault="0087297E" w:rsidP="007E22AC">
      <w:pPr>
        <w:pStyle w:val="Heading1"/>
      </w:pPr>
      <w:bookmarkStart w:id="43" w:name="_Toc215940118"/>
      <w:r w:rsidRPr="007E22AC">
        <w:lastRenderedPageBreak/>
        <w:t>Chapter 2: Literature Review</w:t>
      </w:r>
      <w:bookmarkEnd w:id="43"/>
    </w:p>
    <w:p w14:paraId="688F3089" w14:textId="24AEBAE8" w:rsidR="0087297E" w:rsidRPr="007E22AC" w:rsidRDefault="0087297E" w:rsidP="0043267B">
      <w:pPr>
        <w:pStyle w:val="Heading2"/>
        <w:rPr>
          <w:rFonts w:cs="Times New Roman"/>
        </w:rPr>
      </w:pPr>
      <w:bookmarkStart w:id="44" w:name="_Toc215940119"/>
      <w:r w:rsidRPr="007E22AC">
        <w:rPr>
          <w:rFonts w:cs="Times New Roman"/>
        </w:rPr>
        <w:t>2.1 Introduction</w:t>
      </w:r>
      <w:bookmarkEnd w:id="44"/>
    </w:p>
    <w:p w14:paraId="154EBCDA" w14:textId="77777777" w:rsidR="00975631" w:rsidRPr="007E22AC" w:rsidRDefault="00162DFF" w:rsidP="0043267B">
      <w:pPr>
        <w:spacing w:after="0"/>
        <w:rPr>
          <w:rFonts w:cs="Times New Roman"/>
        </w:rPr>
      </w:pPr>
      <w:r w:rsidRPr="007E22AC">
        <w:rPr>
          <w:rFonts w:cs="Times New Roman"/>
        </w:rPr>
        <w:t xml:space="preserve">The healthcare environment in the United Kingdom is experiencing a radical digital shift, a paradigm shifts in the conventional approach to patient communication in favour of a so-called digital-first paradigm (NHS England, 2019). The COVID-19 pandemic has catalysed this shift, which has been accompanied by unprecedented investment in and uptake of digital health technologies, including the more than 34 million registered users of the NHS App by early 2024 (NHS England, 2024). </w:t>
      </w:r>
      <w:r w:rsidR="00975631" w:rsidRPr="007E22AC">
        <w:rPr>
          <w:rFonts w:cs="Times New Roman"/>
        </w:rPr>
        <w:t>At the same time, state and non-state healthcare providers have resorted to digital marketing tools which are more advanced in order to reach, educate, or involve this digitally active section of the patient population (Thackeray et al., 2008). However, as stated in the first chapter, there is still a big gap in evidence between how much it is heavily invested in these digital infrastructures and how much of an insight can be measured regarding the impact it will have on patient engagement and uptake of services (Murray et al., 2016).</w:t>
      </w:r>
    </w:p>
    <w:p w14:paraId="44260ADB" w14:textId="6F5E0B10" w:rsidR="00162DFF" w:rsidRPr="007E22AC" w:rsidRDefault="00975631" w:rsidP="0043267B">
      <w:pPr>
        <w:spacing w:after="0"/>
        <w:rPr>
          <w:rFonts w:cs="Times New Roman"/>
        </w:rPr>
      </w:pPr>
      <w:r w:rsidRPr="007E22AC">
        <w:rPr>
          <w:rFonts w:cs="Times New Roman"/>
        </w:rPr>
        <w:t>This chapter is meant to critique the literature found in the academic literature in order to develop a solid theoretical and empirical framework to aid in the present study. It will attempt to break down the complex interaction between digital marketing practises, psychological motivation of patient behaviour, and tangible healthcare performance. The layout of the review is in a manner that it is consistent with the research objectives in that an evaluation of the underlying behaviour theories that underlie the uptake of technology and health decision-making is conducted. It will then analyse the online marketing environment in UK healthcare and the possible strategies and the type of challenges that are intrinsic in the process of establishing the effectiveness of the strategies. The chapter will proceed to generalise the evidence of patient engagement on various digital platforms and specifically the mediating influence of the platform usability, content relevance and digital trust. Finally, the issue of the digital divide that has spread and is critical will be analysed critically and the demographic variables mediating patient responsiveness. This precise study will assist the chapter to reveal and detail a definite research void, which will justify the following empirical research.</w:t>
      </w:r>
    </w:p>
    <w:p w14:paraId="3644550E" w14:textId="422AF9CF" w:rsidR="00160401" w:rsidRPr="007E22AC" w:rsidRDefault="001E1042" w:rsidP="0043267B">
      <w:pPr>
        <w:pStyle w:val="Heading2"/>
        <w:rPr>
          <w:rFonts w:cs="Times New Roman"/>
        </w:rPr>
      </w:pPr>
      <w:bookmarkStart w:id="45" w:name="_Toc215940120"/>
      <w:r w:rsidRPr="007E22AC">
        <w:rPr>
          <w:rFonts w:cs="Times New Roman"/>
        </w:rPr>
        <w:t>2.2 Theoretical Framework: Understanding Patient Behaviour in Digital Health</w:t>
      </w:r>
      <w:bookmarkEnd w:id="45"/>
    </w:p>
    <w:p w14:paraId="717437C2" w14:textId="13CEEC10" w:rsidR="001E1042" w:rsidRPr="007E22AC" w:rsidRDefault="00975631" w:rsidP="0043267B">
      <w:pPr>
        <w:spacing w:after="0"/>
        <w:rPr>
          <w:rFonts w:cs="Times New Roman"/>
        </w:rPr>
      </w:pPr>
      <w:r w:rsidRPr="007E22AC">
        <w:rPr>
          <w:rFonts w:cs="Times New Roman"/>
        </w:rPr>
        <w:t xml:space="preserve">To quantify the impact of digital marketing on patient behaviour, there is the need to explain the theoretical frameworks that explain how people accept, adopt and interact with health technologies. This section critically examines two models that are regarded as seminal, that is, the </w:t>
      </w:r>
      <w:r w:rsidRPr="007E22AC">
        <w:rPr>
          <w:rFonts w:cs="Times New Roman"/>
        </w:rPr>
        <w:lastRenderedPageBreak/>
        <w:t>Technology Acceptance Model (TAM) and the Theory of Planned Behaviour (TPB), to provide a theoretical approach to the study of the decision-making process of patients who are part of the digital health ecosystem and directly answers the fourth research objective</w:t>
      </w:r>
      <w:r w:rsidR="00C91B27" w:rsidRPr="007E22AC">
        <w:rPr>
          <w:rFonts w:cs="Times New Roman"/>
        </w:rPr>
        <w:t>.</w:t>
      </w:r>
    </w:p>
    <w:p w14:paraId="0E4C09B8" w14:textId="3D6CCD94" w:rsidR="00C91B27" w:rsidRPr="007E22AC" w:rsidRDefault="006A0450" w:rsidP="002B3EF9">
      <w:pPr>
        <w:pStyle w:val="Heading3"/>
        <w:rPr>
          <w:rFonts w:cs="Times New Roman"/>
        </w:rPr>
      </w:pPr>
      <w:bookmarkStart w:id="46" w:name="_Toc215940121"/>
      <w:r w:rsidRPr="007E22AC">
        <w:rPr>
          <w:rFonts w:cs="Times New Roman"/>
        </w:rPr>
        <w:t>2.2.1 The Technology Acceptance Model (TAM) in Healthcare Adoption</w:t>
      </w:r>
      <w:bookmarkEnd w:id="46"/>
    </w:p>
    <w:p w14:paraId="2638AF76" w14:textId="633AB153" w:rsidR="00975631" w:rsidRPr="007E22AC" w:rsidRDefault="00975631" w:rsidP="0043267B">
      <w:pPr>
        <w:spacing w:after="0"/>
        <w:rPr>
          <w:rFonts w:cs="Times New Roman"/>
        </w:rPr>
      </w:pPr>
      <w:r w:rsidRPr="007E22AC">
        <w:rPr>
          <w:rFonts w:cs="Times New Roman"/>
        </w:rPr>
        <w:t xml:space="preserve">One of the most famous models used to comprehend users acceptance of the information systems created by Davis is referred to as Technology Acceptance Model (TAM) (Davis, 1989). It is sparse and predictive and predictive; therefore, it has been used in the medical community extensively to learn how technologies, including electronic health records (EHRs), telemedicine, and mobile health applications, are used (Kruse et al., 2016). The model suggests that there are two fundamental beliefs that are central in the determination of behavioural intention of a person to use a technology:    </w:t>
      </w:r>
    </w:p>
    <w:p w14:paraId="0FF44DFD" w14:textId="5625A942" w:rsidR="00FF7354" w:rsidRPr="007E22AC" w:rsidRDefault="00FF7354" w:rsidP="0043267B">
      <w:pPr>
        <w:spacing w:after="0"/>
        <w:rPr>
          <w:rFonts w:cs="Times New Roman"/>
        </w:rPr>
      </w:pPr>
      <w:r w:rsidRPr="007E22AC">
        <w:rPr>
          <w:rFonts w:cs="Times New Roman"/>
          <w:noProof/>
        </w:rPr>
        <w:drawing>
          <wp:inline distT="0" distB="0" distL="0" distR="0" wp14:anchorId="7DDB22AA" wp14:editId="03344F0F">
            <wp:extent cx="5943600" cy="2945342"/>
            <wp:effectExtent l="0" t="0" r="0" b="7620"/>
            <wp:docPr id="1936596536" name="Picture 4" descr="A diagram of a technology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596536" name="Picture 4" descr="A diagram of a technology model&#10;&#10;AI-generated content may be incorrect."/>
                    <pic:cNvPicPr/>
                  </pic:nvPicPr>
                  <pic:blipFill rotWithShape="1">
                    <a:blip r:embed="rId15" cstate="print">
                      <a:extLst>
                        <a:ext uri="{28A0092B-C50C-407E-A947-70E740481C1C}">
                          <a14:useLocalDpi xmlns:a14="http://schemas.microsoft.com/office/drawing/2010/main" val="0"/>
                        </a:ext>
                      </a:extLst>
                    </a:blip>
                    <a:srcRect/>
                    <a:stretch>
                      <a:fillRect/>
                    </a:stretch>
                  </pic:blipFill>
                  <pic:spPr bwMode="auto">
                    <a:xfrm>
                      <a:off x="0" y="0"/>
                      <a:ext cx="5943600" cy="2945342"/>
                    </a:xfrm>
                    <a:prstGeom prst="rect">
                      <a:avLst/>
                    </a:prstGeom>
                    <a:ln>
                      <a:noFill/>
                    </a:ln>
                    <a:extLst>
                      <a:ext uri="{53640926-AAD7-44D8-BBD7-CCE9431645EC}">
                        <a14:shadowObscured xmlns:a14="http://schemas.microsoft.com/office/drawing/2010/main"/>
                      </a:ext>
                    </a:extLst>
                  </pic:spPr>
                </pic:pic>
              </a:graphicData>
            </a:graphic>
          </wp:inline>
        </w:drawing>
      </w:r>
    </w:p>
    <w:p w14:paraId="79CD2709" w14:textId="08CDB531" w:rsidR="00FF7354" w:rsidRPr="007E22AC" w:rsidRDefault="00FF7354" w:rsidP="0043267B">
      <w:pPr>
        <w:pStyle w:val="Caption"/>
        <w:spacing w:after="0" w:line="360" w:lineRule="auto"/>
        <w:jc w:val="center"/>
        <w:rPr>
          <w:rFonts w:cs="Times New Roman"/>
          <w:b/>
          <w:bCs/>
          <w:i w:val="0"/>
          <w:iCs w:val="0"/>
          <w:color w:val="auto"/>
          <w:sz w:val="20"/>
          <w:szCs w:val="20"/>
        </w:rPr>
      </w:pPr>
      <w:bookmarkStart w:id="47" w:name="_Toc215576574"/>
      <w:bookmarkStart w:id="48" w:name="_Toc215870667"/>
      <w:bookmarkStart w:id="49" w:name="_Toc215938388"/>
      <w:bookmarkStart w:id="50" w:name="_Toc215939107"/>
      <w:bookmarkStart w:id="51" w:name="_Toc215939749"/>
      <w:bookmarkStart w:id="52" w:name="_Toc215940223"/>
      <w:r w:rsidRPr="007E22AC">
        <w:rPr>
          <w:rFonts w:cs="Times New Roman"/>
          <w:b/>
          <w:bCs/>
          <w:i w:val="0"/>
          <w:iCs w:val="0"/>
          <w:color w:val="auto"/>
          <w:sz w:val="20"/>
          <w:szCs w:val="20"/>
        </w:rPr>
        <w:t xml:space="preserve">Figure </w:t>
      </w:r>
      <w:r w:rsidRPr="007E22AC">
        <w:rPr>
          <w:rFonts w:cs="Times New Roman"/>
          <w:b/>
          <w:bCs/>
          <w:i w:val="0"/>
          <w:iCs w:val="0"/>
          <w:color w:val="auto"/>
          <w:sz w:val="20"/>
          <w:szCs w:val="20"/>
        </w:rPr>
        <w:fldChar w:fldCharType="begin"/>
      </w:r>
      <w:r w:rsidRPr="007E22AC">
        <w:rPr>
          <w:rFonts w:cs="Times New Roman"/>
          <w:b/>
          <w:bCs/>
          <w:i w:val="0"/>
          <w:iCs w:val="0"/>
          <w:color w:val="auto"/>
          <w:sz w:val="20"/>
          <w:szCs w:val="20"/>
        </w:rPr>
        <w:instrText xml:space="preserve"> SEQ Figure \* ARABIC </w:instrText>
      </w:r>
      <w:r w:rsidRPr="007E22AC">
        <w:rPr>
          <w:rFonts w:cs="Times New Roman"/>
          <w:b/>
          <w:bCs/>
          <w:i w:val="0"/>
          <w:iCs w:val="0"/>
          <w:color w:val="auto"/>
          <w:sz w:val="20"/>
          <w:szCs w:val="20"/>
        </w:rPr>
        <w:fldChar w:fldCharType="separate"/>
      </w:r>
      <w:r w:rsidR="00AC4F9C" w:rsidRPr="007E22AC">
        <w:rPr>
          <w:rFonts w:cs="Times New Roman"/>
          <w:b/>
          <w:bCs/>
          <w:i w:val="0"/>
          <w:iCs w:val="0"/>
          <w:noProof/>
          <w:color w:val="auto"/>
          <w:sz w:val="20"/>
          <w:szCs w:val="20"/>
        </w:rPr>
        <w:t>4</w:t>
      </w:r>
      <w:r w:rsidRPr="007E22AC">
        <w:rPr>
          <w:rFonts w:cs="Times New Roman"/>
          <w:b/>
          <w:bCs/>
          <w:i w:val="0"/>
          <w:iCs w:val="0"/>
          <w:color w:val="auto"/>
          <w:sz w:val="20"/>
          <w:szCs w:val="20"/>
        </w:rPr>
        <w:fldChar w:fldCharType="end"/>
      </w:r>
      <w:r w:rsidRPr="007E22AC">
        <w:rPr>
          <w:rFonts w:cs="Times New Roman"/>
          <w:b/>
          <w:bCs/>
          <w:i w:val="0"/>
          <w:iCs w:val="0"/>
          <w:color w:val="auto"/>
          <w:sz w:val="20"/>
          <w:szCs w:val="20"/>
        </w:rPr>
        <w:t xml:space="preserve">: The Extended Technology Acceptance Model (TAM) in </w:t>
      </w:r>
      <w:r w:rsidR="00372053" w:rsidRPr="007E22AC">
        <w:rPr>
          <w:rFonts w:cs="Times New Roman"/>
          <w:b/>
          <w:bCs/>
          <w:i w:val="0"/>
          <w:iCs w:val="0"/>
          <w:color w:val="auto"/>
          <w:sz w:val="20"/>
          <w:szCs w:val="20"/>
        </w:rPr>
        <w:t>healthcare</w:t>
      </w:r>
      <w:r w:rsidRPr="007E22AC">
        <w:rPr>
          <w:rFonts w:cs="Times New Roman"/>
          <w:b/>
          <w:bCs/>
          <w:i w:val="0"/>
          <w:iCs w:val="0"/>
          <w:color w:val="auto"/>
          <w:sz w:val="20"/>
          <w:szCs w:val="20"/>
        </w:rPr>
        <w:t>.</w:t>
      </w:r>
      <w:bookmarkEnd w:id="47"/>
      <w:bookmarkEnd w:id="48"/>
      <w:bookmarkEnd w:id="49"/>
      <w:bookmarkEnd w:id="50"/>
      <w:bookmarkEnd w:id="51"/>
      <w:bookmarkEnd w:id="52"/>
    </w:p>
    <w:p w14:paraId="78D880E6" w14:textId="38AAB3B1" w:rsidR="005F1FED" w:rsidRPr="007E22AC" w:rsidRDefault="00975631" w:rsidP="0043267B">
      <w:pPr>
        <w:spacing w:after="0"/>
        <w:rPr>
          <w:rFonts w:cs="Times New Roman"/>
        </w:rPr>
      </w:pPr>
      <w:r w:rsidRPr="007E22AC">
        <w:rPr>
          <w:rFonts w:cs="Times New Roman"/>
        </w:rPr>
        <w:t>The level of perceived usefulness (PU), which is the degree to which an individual thinks that using a particular system will enhance his or her performance or outcome and Perceived Ease of Use (PEOU), the level of which an individual thinks that using a system will be easy (Davis, 1989</w:t>
      </w:r>
      <w:r w:rsidR="005F1FED" w:rsidRPr="007E22AC">
        <w:rPr>
          <w:rFonts w:cs="Times New Roman"/>
        </w:rPr>
        <w:t xml:space="preserve">).   </w:t>
      </w:r>
    </w:p>
    <w:p w14:paraId="29463C26" w14:textId="24D5EFAB" w:rsidR="006A0450" w:rsidRPr="007E22AC" w:rsidRDefault="005F1FED" w:rsidP="0043267B">
      <w:pPr>
        <w:spacing w:after="0"/>
        <w:rPr>
          <w:rFonts w:cs="Times New Roman"/>
        </w:rPr>
      </w:pPr>
      <w:r w:rsidRPr="007E22AC">
        <w:rPr>
          <w:rFonts w:cs="Times New Roman"/>
        </w:rPr>
        <w:t xml:space="preserve">The concept of PU in the healthcare setting can be translated to the belief of a patient that a digital tool, like the NHS App, will enhance their health management, e.g., by making them safer, providing high-quality care, or becoming more efficient (Hussain et al., 2025). PEOU is associated with the ease of use of the platform; when a patient can use a technology with ease, he/she is more likely to view it as helpful and plan to use it. The studies have continually indicated that both PU </w:t>
      </w:r>
      <w:r w:rsidRPr="007E22AC">
        <w:rPr>
          <w:rFonts w:cs="Times New Roman"/>
        </w:rPr>
        <w:lastRenderedPageBreak/>
        <w:t>and PEOU are meaningful predictors of intention to use different health technologies (Denovan and Marsasi, 2025; Hussain et al., 2025).</w:t>
      </w:r>
    </w:p>
    <w:p w14:paraId="5E74AFE1" w14:textId="77777777" w:rsidR="00975631" w:rsidRPr="007E22AC" w:rsidRDefault="00C93CDC" w:rsidP="0043267B">
      <w:pPr>
        <w:spacing w:after="0"/>
        <w:rPr>
          <w:rFonts w:cs="Times New Roman"/>
        </w:rPr>
      </w:pPr>
      <w:r w:rsidRPr="007E22AC">
        <w:rPr>
          <w:rFonts w:cs="Times New Roman"/>
        </w:rPr>
        <w:t xml:space="preserve">Nevertheless, the initial TAM has been criticised as being overly simplistic, especially in the multifaceted and high-stakes healthcare setting (Shachak and Reis, 2009). The major emphasis of the model on technological variables tends to omit important external variables, such as social, organisational, and individual variables that play a critical role in health behaviours. </w:t>
      </w:r>
      <w:r w:rsidR="00975631" w:rsidRPr="007E22AC">
        <w:rPr>
          <w:rFonts w:cs="Times New Roman"/>
        </w:rPr>
        <w:t xml:space="preserve">Researchers have thus gone a notch higher and expanded the TAM and included additional constructs to render it more explanatory. These extensions often include variables such as these.    </w:t>
      </w:r>
    </w:p>
    <w:p w14:paraId="1D9EFA98" w14:textId="46807B20" w:rsidR="0087297E" w:rsidRPr="007E22AC" w:rsidRDefault="00975631" w:rsidP="0043267B">
      <w:pPr>
        <w:spacing w:after="0"/>
        <w:rPr>
          <w:rFonts w:cs="Times New Roman"/>
        </w:rPr>
      </w:pPr>
      <w:r w:rsidRPr="007E22AC">
        <w:rPr>
          <w:rFonts w:cs="Times New Roman"/>
        </w:rPr>
        <w:t>The most potent factors have been reported to be trust, perceived security and privacy, and computer self-efficacy in healthcare technology acceptance (Alsyouf et al., 2023). In example, the perception of safety and privacy of a patient in the use/application of a personal health record system has a significant impact on his/her intention to use it, which would not be the case in the original TAM</w:t>
      </w:r>
      <w:r w:rsidR="00C93CDC" w:rsidRPr="007E22AC">
        <w:rPr>
          <w:rFonts w:cs="Times New Roman"/>
        </w:rPr>
        <w:t>.</w:t>
      </w:r>
    </w:p>
    <w:p w14:paraId="33A094B4" w14:textId="1900656E" w:rsidR="00C93CDC" w:rsidRPr="007E22AC" w:rsidRDefault="00DA1F45" w:rsidP="002B3EF9">
      <w:pPr>
        <w:pStyle w:val="Heading3"/>
        <w:rPr>
          <w:rFonts w:cs="Times New Roman"/>
        </w:rPr>
      </w:pPr>
      <w:bookmarkStart w:id="53" w:name="_Toc215940122"/>
      <w:r w:rsidRPr="007E22AC">
        <w:rPr>
          <w:rFonts w:cs="Times New Roman"/>
        </w:rPr>
        <w:t>2.2.2 The Theory of Planned Behaviour (TPB) and Health Decision-Making</w:t>
      </w:r>
      <w:bookmarkEnd w:id="53"/>
    </w:p>
    <w:p w14:paraId="471FEAB5" w14:textId="77777777" w:rsidR="00FF7354" w:rsidRPr="007E22AC" w:rsidRDefault="00975631" w:rsidP="0043267B">
      <w:pPr>
        <w:spacing w:after="0"/>
        <w:rPr>
          <w:rFonts w:cs="Times New Roman"/>
        </w:rPr>
      </w:pPr>
      <w:r w:rsidRPr="007E22AC">
        <w:rPr>
          <w:rFonts w:cs="Times New Roman"/>
        </w:rPr>
        <w:t>The Theory of Planned Behaviour (TPB), an extension of the Theory of Reasoned Action (TRA), brings a wider view of the behaviours that cannot be affected by volition (Kan and Fabrigar, 2020). According to the TPB three basic elements can affect behavioural intention:</w:t>
      </w:r>
    </w:p>
    <w:p w14:paraId="03580A00" w14:textId="63B7FBAD" w:rsidR="00975631" w:rsidRPr="007E22AC" w:rsidRDefault="00FF7354" w:rsidP="0043267B">
      <w:pPr>
        <w:spacing w:after="0"/>
        <w:rPr>
          <w:rFonts w:cs="Times New Roman"/>
        </w:rPr>
      </w:pPr>
      <w:r w:rsidRPr="007E22AC">
        <w:rPr>
          <w:rFonts w:cs="Times New Roman"/>
          <w:noProof/>
        </w:rPr>
        <w:drawing>
          <wp:inline distT="0" distB="0" distL="0" distR="0" wp14:anchorId="243F05F3" wp14:editId="6A02A9AD">
            <wp:extent cx="5943600" cy="2997200"/>
            <wp:effectExtent l="0" t="0" r="0" b="0"/>
            <wp:docPr id="2100854292" name="Picture 5" descr="A diagram of a model of behavi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854292" name="Picture 5" descr="A diagram of a model of behavior&#10;&#10;AI-generated content may be incorrect."/>
                    <pic:cNvPicPr/>
                  </pic:nvPicPr>
                  <pic:blipFill rotWithShape="1">
                    <a:blip r:embed="rId16" cstate="print">
                      <a:extLst>
                        <a:ext uri="{28A0092B-C50C-407E-A947-70E740481C1C}">
                          <a14:useLocalDpi xmlns:a14="http://schemas.microsoft.com/office/drawing/2010/main" val="0"/>
                        </a:ext>
                      </a:extLst>
                    </a:blip>
                    <a:srcRect/>
                    <a:stretch>
                      <a:fillRect/>
                    </a:stretch>
                  </pic:blipFill>
                  <pic:spPr bwMode="auto">
                    <a:xfrm>
                      <a:off x="0" y="0"/>
                      <a:ext cx="5943600" cy="2997200"/>
                    </a:xfrm>
                    <a:prstGeom prst="rect">
                      <a:avLst/>
                    </a:prstGeom>
                    <a:ln>
                      <a:noFill/>
                    </a:ln>
                    <a:extLst>
                      <a:ext uri="{53640926-AAD7-44D8-BBD7-CCE9431645EC}">
                        <a14:shadowObscured xmlns:a14="http://schemas.microsoft.com/office/drawing/2010/main"/>
                      </a:ext>
                    </a:extLst>
                  </pic:spPr>
                </pic:pic>
              </a:graphicData>
            </a:graphic>
          </wp:inline>
        </w:drawing>
      </w:r>
      <w:r w:rsidR="00975631" w:rsidRPr="007E22AC">
        <w:rPr>
          <w:rFonts w:cs="Times New Roman"/>
        </w:rPr>
        <w:t xml:space="preserve">    </w:t>
      </w:r>
    </w:p>
    <w:p w14:paraId="77C6D73D" w14:textId="67FAE83C" w:rsidR="00FF7354" w:rsidRPr="007E22AC" w:rsidRDefault="00FF7354" w:rsidP="0043267B">
      <w:pPr>
        <w:pStyle w:val="Caption"/>
        <w:spacing w:after="0" w:line="360" w:lineRule="auto"/>
        <w:jc w:val="center"/>
        <w:rPr>
          <w:rFonts w:cs="Times New Roman"/>
          <w:b/>
          <w:bCs/>
          <w:i w:val="0"/>
          <w:iCs w:val="0"/>
          <w:color w:val="auto"/>
          <w:sz w:val="20"/>
          <w:szCs w:val="20"/>
        </w:rPr>
      </w:pPr>
      <w:bookmarkStart w:id="54" w:name="_Toc215576575"/>
      <w:bookmarkStart w:id="55" w:name="_Toc215870668"/>
      <w:bookmarkStart w:id="56" w:name="_Toc215938389"/>
      <w:bookmarkStart w:id="57" w:name="_Toc215939108"/>
      <w:bookmarkStart w:id="58" w:name="_Toc215939750"/>
      <w:bookmarkStart w:id="59" w:name="_Toc215940224"/>
      <w:r w:rsidRPr="007E22AC">
        <w:rPr>
          <w:rFonts w:cs="Times New Roman"/>
          <w:b/>
          <w:bCs/>
          <w:i w:val="0"/>
          <w:iCs w:val="0"/>
          <w:color w:val="auto"/>
          <w:sz w:val="20"/>
          <w:szCs w:val="20"/>
        </w:rPr>
        <w:t xml:space="preserve">Figure </w:t>
      </w:r>
      <w:r w:rsidRPr="007E22AC">
        <w:rPr>
          <w:rFonts w:cs="Times New Roman"/>
          <w:b/>
          <w:bCs/>
          <w:i w:val="0"/>
          <w:iCs w:val="0"/>
          <w:color w:val="auto"/>
          <w:sz w:val="20"/>
          <w:szCs w:val="20"/>
        </w:rPr>
        <w:fldChar w:fldCharType="begin"/>
      </w:r>
      <w:r w:rsidRPr="007E22AC">
        <w:rPr>
          <w:rFonts w:cs="Times New Roman"/>
          <w:b/>
          <w:bCs/>
          <w:i w:val="0"/>
          <w:iCs w:val="0"/>
          <w:color w:val="auto"/>
          <w:sz w:val="20"/>
          <w:szCs w:val="20"/>
        </w:rPr>
        <w:instrText xml:space="preserve"> SEQ Figure \* ARABIC </w:instrText>
      </w:r>
      <w:r w:rsidRPr="007E22AC">
        <w:rPr>
          <w:rFonts w:cs="Times New Roman"/>
          <w:b/>
          <w:bCs/>
          <w:i w:val="0"/>
          <w:iCs w:val="0"/>
          <w:color w:val="auto"/>
          <w:sz w:val="20"/>
          <w:szCs w:val="20"/>
        </w:rPr>
        <w:fldChar w:fldCharType="separate"/>
      </w:r>
      <w:r w:rsidR="00AC4F9C" w:rsidRPr="007E22AC">
        <w:rPr>
          <w:rFonts w:cs="Times New Roman"/>
          <w:b/>
          <w:bCs/>
          <w:i w:val="0"/>
          <w:iCs w:val="0"/>
          <w:noProof/>
          <w:color w:val="auto"/>
          <w:sz w:val="20"/>
          <w:szCs w:val="20"/>
        </w:rPr>
        <w:t>5</w:t>
      </w:r>
      <w:r w:rsidRPr="007E22AC">
        <w:rPr>
          <w:rFonts w:cs="Times New Roman"/>
          <w:b/>
          <w:bCs/>
          <w:i w:val="0"/>
          <w:iCs w:val="0"/>
          <w:color w:val="auto"/>
          <w:sz w:val="20"/>
          <w:szCs w:val="20"/>
        </w:rPr>
        <w:fldChar w:fldCharType="end"/>
      </w:r>
      <w:r w:rsidRPr="007E22AC">
        <w:rPr>
          <w:rFonts w:cs="Times New Roman"/>
          <w:b/>
          <w:bCs/>
          <w:i w:val="0"/>
          <w:iCs w:val="0"/>
          <w:color w:val="auto"/>
          <w:sz w:val="20"/>
          <w:szCs w:val="20"/>
        </w:rPr>
        <w:t>: The Theory of Planned Behaviour (TPB) in Health Decision-</w:t>
      </w:r>
      <w:bookmarkEnd w:id="54"/>
      <w:r w:rsidR="00372053" w:rsidRPr="007E22AC">
        <w:rPr>
          <w:rFonts w:cs="Times New Roman"/>
          <w:b/>
          <w:bCs/>
          <w:i w:val="0"/>
          <w:iCs w:val="0"/>
          <w:color w:val="auto"/>
          <w:sz w:val="20"/>
          <w:szCs w:val="20"/>
        </w:rPr>
        <w:t>Making.</w:t>
      </w:r>
      <w:bookmarkEnd w:id="55"/>
      <w:bookmarkEnd w:id="56"/>
      <w:bookmarkEnd w:id="57"/>
      <w:bookmarkEnd w:id="58"/>
      <w:bookmarkEnd w:id="59"/>
    </w:p>
    <w:p w14:paraId="638441EB" w14:textId="77777777" w:rsidR="00975631" w:rsidRPr="007E22AC" w:rsidRDefault="00975631" w:rsidP="0043267B">
      <w:pPr>
        <w:spacing w:after="0"/>
        <w:rPr>
          <w:rFonts w:cs="Times New Roman"/>
        </w:rPr>
      </w:pPr>
      <w:r w:rsidRPr="007E22AC">
        <w:rPr>
          <w:rFonts w:cs="Times New Roman"/>
        </w:rPr>
        <w:t xml:space="preserve">The attitude towards the behaviour (positive or negative evaluation of the individual to do the behaviour) (Ajzen, 1991), Subjective Norms (social pressure to do or not to do the behaviour).   </w:t>
      </w:r>
    </w:p>
    <w:p w14:paraId="10B198F1" w14:textId="6612C633" w:rsidR="00DA1F45" w:rsidRPr="007E22AC" w:rsidRDefault="00975631" w:rsidP="0043267B">
      <w:pPr>
        <w:spacing w:after="0"/>
        <w:rPr>
          <w:rFonts w:cs="Times New Roman"/>
        </w:rPr>
      </w:pPr>
      <w:r w:rsidRPr="007E22AC">
        <w:rPr>
          <w:rFonts w:cs="Times New Roman"/>
        </w:rPr>
        <w:lastRenderedPageBreak/>
        <w:t>Predictions in a wide range of health-related behaviours have been undertaken using TPB, including medication adherence, dietary change and exercise (Rich et al., 2015). It is also powerful in that it realises that intent does not always equate to action</w:t>
      </w:r>
      <w:r w:rsidR="00B440C9" w:rsidRPr="007E22AC">
        <w:rPr>
          <w:rFonts w:cs="Times New Roman"/>
        </w:rPr>
        <w:t>. PBC is a direct determinant of intention and a moderator of the intention-behaviour relationship: an individual with a high intention to use a digital health service only has a good chance of actually doing so in case he/she believes that he/she has the required skills, resources and opportunities (Ajzen, 1991). This is especially applicable in the field of healthcare, where digital literacy, access to technology, and confidence can serve as tremendous obstacles (Diwakar and Owolabi, 2025). Subjective norms also play a significant role since the views of family, peers, and, most importantly, healthcare professionals may have a potent impact on the decision of a patient to use a digital platform (Ajzen, 1991).</w:t>
      </w:r>
    </w:p>
    <w:p w14:paraId="6AA84E08" w14:textId="7F1E6C41" w:rsidR="005632B4" w:rsidRPr="007E22AC" w:rsidRDefault="0093705A" w:rsidP="0043267B">
      <w:pPr>
        <w:spacing w:after="0"/>
        <w:rPr>
          <w:rFonts w:cs="Times New Roman"/>
        </w:rPr>
      </w:pPr>
      <w:r w:rsidRPr="007E22AC">
        <w:rPr>
          <w:rFonts w:cs="Times New Roman"/>
        </w:rPr>
        <w:t>The TPB has limitations even though it is robust. Critics state that it is a weak approach towards situational and contextual factors that may hinder action even when intentions are favourable (Yuriev et al., 2020). Moreover, it is also similar to TAM and may be considered too rational, which may reduce the importance of emotions, habit, and environmental cues in health decision-making.</w:t>
      </w:r>
    </w:p>
    <w:p w14:paraId="28303A4D" w14:textId="35A30F9D" w:rsidR="0093705A" w:rsidRPr="007E22AC" w:rsidRDefault="005A1233" w:rsidP="002B3EF9">
      <w:pPr>
        <w:pStyle w:val="Heading3"/>
        <w:rPr>
          <w:rFonts w:cs="Times New Roman"/>
        </w:rPr>
      </w:pPr>
      <w:bookmarkStart w:id="60" w:name="_Toc215940123"/>
      <w:r w:rsidRPr="007E22AC">
        <w:rPr>
          <w:rFonts w:cs="Times New Roman"/>
        </w:rPr>
        <w:t>2.2.3 Synthesis and Critique of Behavioural Models</w:t>
      </w:r>
      <w:bookmarkEnd w:id="60"/>
    </w:p>
    <w:p w14:paraId="5DA817EA" w14:textId="64B60143" w:rsidR="00C02FAE" w:rsidRPr="007E22AC" w:rsidRDefault="00C02FAE" w:rsidP="0043267B">
      <w:pPr>
        <w:spacing w:after="0"/>
        <w:rPr>
          <w:rFonts w:cs="Times New Roman"/>
        </w:rPr>
      </w:pPr>
      <w:r w:rsidRPr="007E22AC">
        <w:rPr>
          <w:rFonts w:cs="Times New Roman"/>
        </w:rPr>
        <w:t>Although TAM is quite effective in describing the first impression of the user on the design of a technology (its usability and utility), the TPB presents a more comprehensive view since it includes social factors and the feeling of control of an individual</w:t>
      </w:r>
      <w:r w:rsidR="00627EAB" w:rsidRPr="007E22AC">
        <w:rPr>
          <w:rFonts w:cs="Times New Roman"/>
        </w:rPr>
        <w:t xml:space="preserve"> (Lee, Ramasamy and Subbarao, 2025)</w:t>
      </w:r>
      <w:r w:rsidRPr="007E22AC">
        <w:rPr>
          <w:rFonts w:cs="Times New Roman"/>
        </w:rPr>
        <w:t>. These models are complementary in the digital health environment. The TPB can explain why a patient finds the NHS App useful and easy to use (TAM constructs) and whether they are willing to use it or not based on the recommendation of a doctor (subjective norm) and their belief in their ability to navigate the features (PBC)</w:t>
      </w:r>
      <w:r w:rsidR="00627EAB" w:rsidRPr="007E22AC">
        <w:rPr>
          <w:rFonts w:cs="Times New Roman"/>
        </w:rPr>
        <w:t xml:space="preserve"> (Holden and Karsh, 2010)</w:t>
      </w:r>
      <w:r w:rsidRPr="007E22AC">
        <w:rPr>
          <w:rFonts w:cs="Times New Roman"/>
        </w:rPr>
        <w:t xml:space="preserve">. The best analyses tend to incorporate aspects of both of them, like the C-TAM-TPB model that integrates the predictive power of both models (Taylor and Todd, 1995).   </w:t>
      </w:r>
    </w:p>
    <w:p w14:paraId="637FE4EA" w14:textId="1E5D04F4" w:rsidR="00C02FAE" w:rsidRPr="007E22AC" w:rsidRDefault="00C02FAE" w:rsidP="0043267B">
      <w:pPr>
        <w:spacing w:after="0"/>
        <w:rPr>
          <w:rFonts w:cs="Times New Roman"/>
        </w:rPr>
      </w:pPr>
      <w:r w:rsidRPr="007E22AC">
        <w:rPr>
          <w:rFonts w:cs="Times New Roman"/>
        </w:rPr>
        <w:t xml:space="preserve">Nonetheless, patient engagement requires one to take a step beyond these two models to understand it fully. Such constructs as perceived susceptibility to and severity of a health condition, which are strong incentives to health action, are added to the Health Belief Model (HBM), for example (Peter, 2020). The perceptions of individual health risk will most likely impact the choice of a patient to utilise a digital service in preventive care. Furthermore, the concept of    </w:t>
      </w:r>
    </w:p>
    <w:p w14:paraId="0D7FCCE5" w14:textId="3C7DDF11" w:rsidR="005A1233" w:rsidRPr="007E22AC" w:rsidRDefault="00C02FAE" w:rsidP="0043267B">
      <w:pPr>
        <w:spacing w:after="0"/>
        <w:rPr>
          <w:rFonts w:cs="Times New Roman"/>
        </w:rPr>
      </w:pPr>
      <w:r w:rsidRPr="007E22AC">
        <w:rPr>
          <w:rFonts w:cs="Times New Roman"/>
        </w:rPr>
        <w:lastRenderedPageBreak/>
        <w:t>The essential aspect of patient engagement in modern times is Shared Decision-Making (SDM), where the patient is actively involved in his/her care (Elwyn et al., 2012). SDM can be supported by digital tools that assist patients with information and decision support, but they require the development of a collaborative patient-clinician relationship, which is not explicitly represented by TAM or TPB (Elwyn et al., 2012). Thus, to have a holistic picture, it is necessary to combine the knowledge of various theoretical approaches and recognise that the process of technology adoption is not only technical or an individual-rational process but a socio-technical phenomenon.</w:t>
      </w:r>
    </w:p>
    <w:p w14:paraId="4E5B226B" w14:textId="1A1C6DE6" w:rsidR="00C02FAE" w:rsidRPr="007E22AC" w:rsidRDefault="004B59CD" w:rsidP="0043267B">
      <w:pPr>
        <w:pStyle w:val="Heading2"/>
        <w:rPr>
          <w:rFonts w:cs="Times New Roman"/>
        </w:rPr>
      </w:pPr>
      <w:bookmarkStart w:id="61" w:name="_Toc215940124"/>
      <w:r w:rsidRPr="007E22AC">
        <w:rPr>
          <w:rFonts w:cs="Times New Roman"/>
        </w:rPr>
        <w:t>2.3 The Landscape of Digital Marketing in UK Healthcare</w:t>
      </w:r>
      <w:bookmarkEnd w:id="61"/>
    </w:p>
    <w:p w14:paraId="4AB95FF3" w14:textId="24F18BD6" w:rsidR="004B59CD" w:rsidRPr="007E22AC" w:rsidRDefault="00A63CDB" w:rsidP="0043267B">
      <w:pPr>
        <w:spacing w:after="0"/>
        <w:rPr>
          <w:rFonts w:cs="Times New Roman"/>
        </w:rPr>
      </w:pPr>
      <w:r w:rsidRPr="007E22AC">
        <w:rPr>
          <w:rFonts w:cs="Times New Roman"/>
        </w:rPr>
        <w:t>In line with the initial research objective, this section assesses the success of digital marketing strategies in the healthcare industry in the United Kingdom.</w:t>
      </w:r>
      <w:r w:rsidR="00975631" w:rsidRPr="007E22AC">
        <w:rPr>
          <w:rFonts w:cs="Times New Roman"/>
        </w:rPr>
        <w:t xml:space="preserve"> It is based on the evolution of these strategies and critically examines the ongoing question of whether or not it is possible to determine the actual impact of these strategies on patient outcomes</w:t>
      </w:r>
      <w:r w:rsidRPr="007E22AC">
        <w:rPr>
          <w:rFonts w:cs="Times New Roman"/>
        </w:rPr>
        <w:t>.</w:t>
      </w:r>
    </w:p>
    <w:p w14:paraId="4D0800D7" w14:textId="1A5E69F0" w:rsidR="00A63CDB" w:rsidRPr="007E22AC" w:rsidRDefault="00442505" w:rsidP="002B3EF9">
      <w:pPr>
        <w:pStyle w:val="Heading3"/>
        <w:rPr>
          <w:rFonts w:cs="Times New Roman"/>
        </w:rPr>
      </w:pPr>
      <w:bookmarkStart w:id="62" w:name="_Toc215940125"/>
      <w:r w:rsidRPr="007E22AC">
        <w:rPr>
          <w:rFonts w:cs="Times New Roman"/>
        </w:rPr>
        <w:t>2.3.1 Evolution and Strategic Application</w:t>
      </w:r>
      <w:bookmarkEnd w:id="62"/>
    </w:p>
    <w:p w14:paraId="79C9F3CF" w14:textId="26EA7714" w:rsidR="00B543E6" w:rsidRPr="007E22AC" w:rsidRDefault="00975631" w:rsidP="0043267B">
      <w:pPr>
        <w:spacing w:after="0"/>
        <w:rPr>
          <w:rFonts w:cs="Times New Roman"/>
        </w:rPr>
      </w:pPr>
      <w:r w:rsidRPr="007E22AC">
        <w:rPr>
          <w:rFonts w:cs="Times New Roman"/>
        </w:rPr>
        <w:t>Thackeray et al. (2008) observe that the application of marketing in UK healthcare and the NHS in particular has not been a provision of information but a multi-channel, multi-digital approach that is designed to influence the behaviour of patients. The pandemic-level was a very powerful trigger, and immediate transition to the digital platforms was needed since the conventional marketing approach was not profitable anymore and the patients were more open to receiving health-related information online (Pasaribu et al., 2022). The entire digital marketing plan in healthcare nowadays consists of a set of strategies like Search Engine Optimisation (SEO) to ensure visibility, social media marketing to connect and engage, content marketing to educate patients and targeted advertising to target specific demographics</w:t>
      </w:r>
      <w:r w:rsidR="00627EAB" w:rsidRPr="007E22AC">
        <w:rPr>
          <w:rFonts w:cs="Times New Roman"/>
        </w:rPr>
        <w:t xml:space="preserve"> (Hindman, 2024)</w:t>
      </w:r>
      <w:r w:rsidR="00B543E6" w:rsidRPr="007E22AC">
        <w:rPr>
          <w:rFonts w:cs="Times New Roman"/>
        </w:rPr>
        <w:t xml:space="preserve">.   </w:t>
      </w:r>
    </w:p>
    <w:p w14:paraId="763C4154" w14:textId="53C8D97C" w:rsidR="00442505" w:rsidRPr="007E22AC" w:rsidRDefault="00B543E6" w:rsidP="0043267B">
      <w:pPr>
        <w:spacing w:after="0"/>
        <w:rPr>
          <w:rFonts w:cs="Times New Roman"/>
        </w:rPr>
      </w:pPr>
      <w:r w:rsidRPr="007E22AC">
        <w:rPr>
          <w:rFonts w:cs="Times New Roman"/>
        </w:rPr>
        <w:t xml:space="preserve">Case studies from the NHS illustrate this multi-channel approach in practice. To use an example, the Southeast London Integrated Care System (SEL ICS) used the NHS App campaign that used Meta (Facebook and Instagram), Spotify, YouTube, and Google, in addition to the traditional leaflet distribution, to reach the underserved demographics (Byte Digital, 2025). They planned to collect data of the audience through poll adverts, create awareness through Reach campaigns, and convert to downloads via Conversion campaigns, which shows a data-driven and segmented strategy (Byte Digital, 2025). Such a shift to personalisation, commonly supplemented by AI, enables the provider to customise its content to particular health interests and stages of the patient </w:t>
      </w:r>
      <w:r w:rsidRPr="007E22AC">
        <w:rPr>
          <w:rFonts w:cs="Times New Roman"/>
        </w:rPr>
        <w:lastRenderedPageBreak/>
        <w:t>journey, which has been demonstrated to produce much higher engagement and conversion rates (Connolly, 2025).</w:t>
      </w:r>
    </w:p>
    <w:p w14:paraId="1A5ECFE9" w14:textId="62A69791" w:rsidR="00B543E6" w:rsidRPr="007E22AC" w:rsidRDefault="00C12A05" w:rsidP="002B3EF9">
      <w:pPr>
        <w:pStyle w:val="Heading3"/>
        <w:rPr>
          <w:rFonts w:cs="Times New Roman"/>
        </w:rPr>
      </w:pPr>
      <w:bookmarkStart w:id="63" w:name="_Toc215940126"/>
      <w:r w:rsidRPr="007E22AC">
        <w:rPr>
          <w:rFonts w:cs="Times New Roman"/>
        </w:rPr>
        <w:t>2.3.2 Measuring Effectiveness and Return on Investment</w:t>
      </w:r>
      <w:bookmarkEnd w:id="63"/>
    </w:p>
    <w:p w14:paraId="08499114" w14:textId="62487FEE" w:rsidR="007236EC" w:rsidRPr="007E22AC" w:rsidRDefault="007236EC" w:rsidP="0043267B">
      <w:pPr>
        <w:spacing w:after="0"/>
        <w:rPr>
          <w:rFonts w:cs="Times New Roman"/>
        </w:rPr>
      </w:pPr>
      <w:r w:rsidRPr="007E22AC">
        <w:rPr>
          <w:rFonts w:cs="Times New Roman"/>
        </w:rPr>
        <w:t xml:space="preserve">Although these strategies are widely adopted, there is one underlying issue: how can their effectiveness be measured in a meaningful manner, as Kruse et al. (2016) state? Healthcare organisations are usually unable to define any causal connections between certain digital marketing interventions and measurable patient behavioural changes, including service adoption or health improvement (Murray et al., 2016). The issue is twofold, as Connolly (2025) says. First, patient journey is multi-touch and multi-dimensional; a decision to book an appointment can be caused by a mix of Google search, social media post, and email reminder, and it is hard to attribute.   </w:t>
      </w:r>
    </w:p>
    <w:p w14:paraId="35BBD7EF" w14:textId="6A425FF7" w:rsidR="00C12A05" w:rsidRPr="007E22AC" w:rsidRDefault="007236EC" w:rsidP="0043267B">
      <w:pPr>
        <w:spacing w:after="0"/>
        <w:rPr>
          <w:rFonts w:cs="Times New Roman"/>
        </w:rPr>
      </w:pPr>
      <w:r w:rsidRPr="007E22AC">
        <w:rPr>
          <w:rFonts w:cs="Times New Roman"/>
        </w:rPr>
        <w:t>Second, the meaning of success in marketing in the healthcare sector is more subtle as compared to commercial sectors</w:t>
      </w:r>
      <w:r w:rsidR="00627EAB" w:rsidRPr="007E22AC">
        <w:rPr>
          <w:rFonts w:cs="Times New Roman"/>
        </w:rPr>
        <w:t xml:space="preserve"> (Krishna, 2025)</w:t>
      </w:r>
      <w:r w:rsidRPr="007E22AC">
        <w:rPr>
          <w:rFonts w:cs="Times New Roman"/>
        </w:rPr>
        <w:t>. Although such measurements as clicks, impressions, and even booked appointments are useful, they do not reflect the final objective of better population health (Connolly, 2025). One of the most pertinent critiques has been that providers need to go beyond superficial analytics to more advanced indicators of ROI, including patient acquisition cost per channel, patient lifetime value, and operational efficiency benefit through digital systems. Nonetheless, this is made difficult by rigorous ethical and regulatory standards, such as GDPR and MHRA advertising regulations, which not only regulate the use of patient information but also restrict promotional efforts, restricting both marketing strategies and the possibility to monitor their effects in their entirety (Connolly, 2025). This is an evidence gap that undermines strategic decision-making and inefficient resource allocation in digital health initiatives (Murray et al., 2016).</w:t>
      </w:r>
    </w:p>
    <w:p w14:paraId="23BC6717" w14:textId="2EFD5089" w:rsidR="007236EC" w:rsidRPr="007E22AC" w:rsidRDefault="00D03206" w:rsidP="0043267B">
      <w:pPr>
        <w:pStyle w:val="Heading2"/>
        <w:rPr>
          <w:rFonts w:cs="Times New Roman"/>
        </w:rPr>
      </w:pPr>
      <w:bookmarkStart w:id="64" w:name="_Toc215940127"/>
      <w:r w:rsidRPr="007E22AC">
        <w:rPr>
          <w:rFonts w:cs="Times New Roman"/>
        </w:rPr>
        <w:t>2.4 Digital Platforms, Patient Engagement, and Service Uptake</w:t>
      </w:r>
      <w:bookmarkEnd w:id="64"/>
    </w:p>
    <w:p w14:paraId="7F31B24B" w14:textId="76AD131C" w:rsidR="00D03206" w:rsidRPr="007E22AC" w:rsidRDefault="00553F8B" w:rsidP="0043267B">
      <w:pPr>
        <w:spacing w:after="0"/>
        <w:rPr>
          <w:rFonts w:cs="Times New Roman"/>
        </w:rPr>
      </w:pPr>
      <w:r w:rsidRPr="007E22AC">
        <w:rPr>
          <w:rFonts w:cs="Times New Roman"/>
        </w:rPr>
        <w:t>The second and the third research questions are treated here by evaluating the level of patient engagement on various digital platforms and determining the effects of the main factors, including usability, content, and trust, on the uptake of services.</w:t>
      </w:r>
    </w:p>
    <w:p w14:paraId="404B2893" w14:textId="0F17A45D" w:rsidR="00553F8B" w:rsidRPr="007E22AC" w:rsidRDefault="002A207C" w:rsidP="002B3EF9">
      <w:pPr>
        <w:pStyle w:val="Heading3"/>
        <w:rPr>
          <w:rFonts w:cs="Times New Roman"/>
        </w:rPr>
      </w:pPr>
      <w:bookmarkStart w:id="65" w:name="_Toc215940128"/>
      <w:r w:rsidRPr="007E22AC">
        <w:rPr>
          <w:rFonts w:cs="Times New Roman"/>
        </w:rPr>
        <w:t>2.4.1 Analysing Engagement Across Key Platforms</w:t>
      </w:r>
      <w:bookmarkEnd w:id="65"/>
    </w:p>
    <w:p w14:paraId="5B08015A" w14:textId="05845644" w:rsidR="000514FB" w:rsidRPr="007E22AC" w:rsidRDefault="000514FB" w:rsidP="0043267B">
      <w:pPr>
        <w:spacing w:after="0"/>
        <w:rPr>
          <w:rFonts w:cs="Times New Roman"/>
        </w:rPr>
      </w:pPr>
      <w:r w:rsidRPr="007E22AC">
        <w:rPr>
          <w:rFonts w:cs="Times New Roman"/>
        </w:rPr>
        <w:t xml:space="preserve">The NHS App has become the digital front door to the NHS in England, so it is one of the main areas of patient engagement to be analysed (ACE, 2024). Its adoption has been so large that it had more than 8.5 million downloads and 4.4 million registrations in the year between January 2019 and May 2021, a time that witnessed a fourfold growth of downloads at the same time the NHS </w:t>
      </w:r>
      <w:r w:rsidRPr="007E22AC">
        <w:rPr>
          <w:rFonts w:cs="Times New Roman"/>
        </w:rPr>
        <w:lastRenderedPageBreak/>
        <w:t>COVID Pass was introduced (Kc et al., 2023). This points to the power of a feature with high utility that can significantly lead to uptake. Usage data indicates a high level of core service use: as of May 2021, the number of monthly repeat prescription orders had risen to over half a million, and the number of GP health record views had risen to over 9.3 million, both up by 225% and 548%, respectively, from what was anticipated at the onset of the lockdown (Kc et al., 2023).</w:t>
      </w:r>
    </w:p>
    <w:p w14:paraId="154B8C77" w14:textId="40EE1BCF" w:rsidR="002A207C" w:rsidRPr="007E22AC" w:rsidRDefault="000514FB" w:rsidP="0043267B">
      <w:pPr>
        <w:spacing w:after="0"/>
        <w:rPr>
          <w:rFonts w:cs="Times New Roman"/>
        </w:rPr>
      </w:pPr>
      <w:r w:rsidRPr="007E22AC">
        <w:rPr>
          <w:rFonts w:cs="Times New Roman"/>
        </w:rPr>
        <w:t>However, as Kc et al. (2023) argue, the data can be analysed critically, and the situation is more complicated. There is a consistent difference between downloads and registrations, and it is possible that many of the users do not go through the onboarding process, maybe because of barriers in technical or usability. Moreover, the experience of the patients is uneven. According to Reidy et al. (2025), surveys reveal that most users find the app useful, although more than a third of them report missing access to important information, such as test results or complete health records, and this is often because their GP practice has restricted such access. Such inconsistency in functionality and access is a major demerit, and it undermines the potential of the app as a universal engagement tool.</w:t>
      </w:r>
    </w:p>
    <w:p w14:paraId="68FA3048" w14:textId="1DC95194" w:rsidR="000514FB" w:rsidRPr="007E22AC" w:rsidRDefault="00530A2E" w:rsidP="0043267B">
      <w:pPr>
        <w:spacing w:after="0"/>
        <w:rPr>
          <w:rFonts w:cs="Times New Roman"/>
        </w:rPr>
      </w:pPr>
      <w:r w:rsidRPr="007E22AC">
        <w:rPr>
          <w:rFonts w:cs="Times New Roman"/>
        </w:rPr>
        <w:t>Other than the NHS App, social media platforms are very essential in health education, communication between patients and doctors, and crisis management, according to Melissa et al. (2022). They provide a less formal way of healthcare providers relating to patients and spreading healthy information to the population. Nevertheless, interaction on these sites is more difficult to trace to service uptake and is fraught with obstacles associated with misinformation and privacy.</w:t>
      </w:r>
      <w:r w:rsidR="001A20CE" w:rsidRPr="007E22AC">
        <w:rPr>
          <w:rFonts w:cs="Times New Roman"/>
        </w:rPr>
        <w:t xml:space="preserve"> </w:t>
      </w:r>
      <w:r w:rsidRPr="007E22AC">
        <w:rPr>
          <w:rFonts w:cs="Times New Roman"/>
        </w:rPr>
        <w:t>Digital ecosystems such as email campaigns and special patient portals (e.g., Patient Access) are also a part of the digital ecosystem, although the NHS App is the core of the national strategy to engage patients.</w:t>
      </w:r>
    </w:p>
    <w:p w14:paraId="1B554089" w14:textId="6DEB0FC9" w:rsidR="001A20CE" w:rsidRPr="007E22AC" w:rsidRDefault="00B8152B" w:rsidP="002B3EF9">
      <w:pPr>
        <w:pStyle w:val="Heading3"/>
        <w:rPr>
          <w:rFonts w:cs="Times New Roman"/>
        </w:rPr>
      </w:pPr>
      <w:bookmarkStart w:id="66" w:name="_Toc215940129"/>
      <w:r w:rsidRPr="007E22AC">
        <w:rPr>
          <w:rFonts w:cs="Times New Roman"/>
        </w:rPr>
        <w:t>2.4.2 The Crucial Roles of Usability, Content Relevance, and Digital Trust</w:t>
      </w:r>
      <w:bookmarkEnd w:id="66"/>
    </w:p>
    <w:p w14:paraId="5F409E0E" w14:textId="13AE51D6" w:rsidR="002C769F" w:rsidRPr="007E22AC" w:rsidRDefault="002C769F" w:rsidP="0043267B">
      <w:pPr>
        <w:spacing w:after="0"/>
        <w:rPr>
          <w:rFonts w:cs="Times New Roman"/>
        </w:rPr>
      </w:pPr>
      <w:r w:rsidRPr="007E22AC">
        <w:rPr>
          <w:rFonts w:cs="Times New Roman"/>
        </w:rPr>
        <w:t>The degree of activity on these platforms is not by chance; it is highly mediated by three factors that are interconnected.</w:t>
      </w:r>
    </w:p>
    <w:p w14:paraId="0CF413D6" w14:textId="529DCF03" w:rsidR="002C769F" w:rsidRPr="007E22AC" w:rsidRDefault="002C769F" w:rsidP="0043267B">
      <w:pPr>
        <w:spacing w:after="0"/>
        <w:rPr>
          <w:rFonts w:cs="Times New Roman"/>
        </w:rPr>
      </w:pPr>
      <w:r w:rsidRPr="007E22AC">
        <w:rPr>
          <w:rFonts w:cs="Times New Roman"/>
        </w:rPr>
        <w:t xml:space="preserve">The most important is </w:t>
      </w:r>
      <w:r w:rsidRPr="007E22AC">
        <w:rPr>
          <w:rFonts w:cs="Times New Roman"/>
          <w:b/>
          <w:bCs/>
        </w:rPr>
        <w:t>Platform Usability</w:t>
      </w:r>
      <w:r w:rsidRPr="007E22AC">
        <w:rPr>
          <w:rFonts w:cs="Times New Roman"/>
        </w:rPr>
        <w:t xml:space="preserve"> which is directly correlated to the PEOU construct in TAM. Patients will drop off a digital service that is hard to use. The guidance of NHS England on GP websites, for example, emphasises the mobile-first design, simple navigation, and clear calls to action because 81% of traffic to nhs.uk comes via mobile devices (Agilio Software, 2022). Technical problems during downloading, registering, and logging in are mentioned as the major causes why more than 20% of individuals do not or hardly use the NHS App. High usability </w:t>
      </w:r>
      <w:r w:rsidRPr="007E22AC">
        <w:rPr>
          <w:rFonts w:cs="Times New Roman"/>
        </w:rPr>
        <w:lastRenderedPageBreak/>
        <w:t xml:space="preserve">minimises the cognitive load and enables patients to perform tasks effectively, which leads to further use.   </w:t>
      </w:r>
    </w:p>
    <w:p w14:paraId="6868CCF9" w14:textId="0AA9A6FA" w:rsidR="00B8152B" w:rsidRPr="007E22AC" w:rsidRDefault="002C769F" w:rsidP="0043267B">
      <w:pPr>
        <w:spacing w:after="0"/>
        <w:rPr>
          <w:rFonts w:cs="Times New Roman"/>
        </w:rPr>
      </w:pPr>
      <w:r w:rsidRPr="007E22AC">
        <w:rPr>
          <w:rFonts w:cs="Times New Roman"/>
        </w:rPr>
        <w:t xml:space="preserve">The driver of engagement is </w:t>
      </w:r>
      <w:r w:rsidRPr="007E22AC">
        <w:rPr>
          <w:rFonts w:cs="Times New Roman"/>
          <w:b/>
          <w:bCs/>
        </w:rPr>
        <w:t>Content Relevance</w:t>
      </w:r>
      <w:r w:rsidRPr="007E22AC">
        <w:rPr>
          <w:rFonts w:cs="Times New Roman"/>
        </w:rPr>
        <w:t>. Patients turn to digital health tools to address certain needs, be it in scheduling a visit or making sense of a condition. It has to be patient-centric, with clear and easily understood language, and address what is important to the person within his or her life, as suggested by Aytekin et al. (2025). The concept of engaging patients in designing health information and services that the NIHR and HDR UK promote is essential to relevance (Cockcroft et al., 2024). When information is seen to be irrelevant or too hard to comprehend, interest decreases.</w:t>
      </w:r>
    </w:p>
    <w:p w14:paraId="657913B5" w14:textId="2E71D26D" w:rsidR="00231B7D" w:rsidRPr="007E22AC" w:rsidRDefault="00A407F6" w:rsidP="0043267B">
      <w:pPr>
        <w:spacing w:after="0"/>
        <w:rPr>
          <w:rFonts w:cs="Times New Roman"/>
        </w:rPr>
      </w:pPr>
      <w:r w:rsidRPr="007E22AC">
        <w:rPr>
          <w:rFonts w:cs="Times New Roman"/>
        </w:rPr>
        <w:t xml:space="preserve">Keck and Godec (2024) claim that all digital health engagement is built on the basis of </w:t>
      </w:r>
      <w:r w:rsidRPr="007E22AC">
        <w:rPr>
          <w:rFonts w:cs="Times New Roman"/>
          <w:b/>
          <w:bCs/>
        </w:rPr>
        <w:t>Digital Trust.</w:t>
      </w:r>
      <w:r w:rsidRPr="007E22AC">
        <w:rPr>
          <w:rFonts w:cs="Times New Roman"/>
        </w:rPr>
        <w:t xml:space="preserve"> It is a multidimensional construct that includes belief in the data security of the platform, privacy practices, and the reliability of the information presented, as well as belief in the healthcare provider who is the technology. Although the general level of trust in the NHS regarding health data is great, the privacy issue and the possibility of data use by third parties remain a concern (Keck and Godec, 2024). Developing trust involves being transparent, co-designing with patients and staff and demonstrating clearly that technology does not substitute the therapeutic relationship but does complement it. Violation of trust is a fatal deterrence to patient eagerness to use digital services because it is a decisive facilitator of service adoption.</w:t>
      </w:r>
    </w:p>
    <w:p w14:paraId="768F9590" w14:textId="3F8F4FF3" w:rsidR="00A407F6" w:rsidRPr="007E22AC" w:rsidRDefault="00CD28F5" w:rsidP="0043267B">
      <w:pPr>
        <w:pStyle w:val="Heading2"/>
        <w:rPr>
          <w:rFonts w:cs="Times New Roman"/>
        </w:rPr>
      </w:pPr>
      <w:bookmarkStart w:id="67" w:name="_Toc215940130"/>
      <w:r w:rsidRPr="007E22AC">
        <w:rPr>
          <w:rFonts w:cs="Times New Roman"/>
        </w:rPr>
        <w:t>2.5 The Digital Divide and Demographic Variations</w:t>
      </w:r>
      <w:bookmarkEnd w:id="67"/>
    </w:p>
    <w:p w14:paraId="6EED4DD7" w14:textId="07504325" w:rsidR="00CD28F5" w:rsidRPr="007E22AC" w:rsidRDefault="002949B2" w:rsidP="0043267B">
      <w:pPr>
        <w:spacing w:after="0"/>
        <w:rPr>
          <w:rFonts w:cs="Times New Roman"/>
        </w:rPr>
      </w:pPr>
      <w:r w:rsidRPr="007E22AC">
        <w:rPr>
          <w:rFonts w:cs="Times New Roman"/>
        </w:rPr>
        <w:t>Socioeconomic and demographic factors cannot be overlooked, as they have a significant influence on the adoption of digital health. This section will discuss the fifth research objective by examining how the so-called digital divide produces and reinforces health inequalities and examining the influence of demographic factors on patient responsiveness to digital health marketing.</w:t>
      </w:r>
    </w:p>
    <w:p w14:paraId="2B39150D" w14:textId="72BE0618" w:rsidR="002949B2" w:rsidRPr="007E22AC" w:rsidRDefault="00AC554F" w:rsidP="002B3EF9">
      <w:pPr>
        <w:pStyle w:val="Heading3"/>
        <w:rPr>
          <w:rFonts w:cs="Times New Roman"/>
        </w:rPr>
      </w:pPr>
      <w:bookmarkStart w:id="68" w:name="_Toc215940131"/>
      <w:r w:rsidRPr="007E22AC">
        <w:rPr>
          <w:rFonts w:cs="Times New Roman"/>
        </w:rPr>
        <w:t>2.5.1 Health Inequalities in the Digital Age</w:t>
      </w:r>
      <w:bookmarkEnd w:id="68"/>
    </w:p>
    <w:p w14:paraId="1EAE2989" w14:textId="6BF97D7F" w:rsidR="00511E68" w:rsidRPr="007E22AC" w:rsidRDefault="00511E68" w:rsidP="0043267B">
      <w:pPr>
        <w:spacing w:after="0"/>
        <w:rPr>
          <w:rFonts w:cs="Times New Roman"/>
        </w:rPr>
      </w:pPr>
      <w:r w:rsidRPr="007E22AC">
        <w:rPr>
          <w:rFonts w:cs="Times New Roman"/>
        </w:rPr>
        <w:t xml:space="preserve">Digital exclusion is currently considered a social determinant of health (NHS England, 2025). The 'digital divide' refers not only to a lack of internet access or a suitable device but also to disparities in digital skills, confidence, and health literacy. In England, there are 10 million adults who are missing foundational digital skills and 43% of adults have low health literacy, and this figure increases to 61% when numerical data is considered (NHS England, 2025). These disparities obstruct fair access to digital health services and are related to the persistent health disparities. This poses a great obstacle to online health services.   </w:t>
      </w:r>
    </w:p>
    <w:p w14:paraId="43177584" w14:textId="1A7C3D65" w:rsidR="00AC554F" w:rsidRPr="007E22AC" w:rsidRDefault="00511E68" w:rsidP="0043267B">
      <w:pPr>
        <w:spacing w:after="0"/>
        <w:rPr>
          <w:rFonts w:cs="Times New Roman"/>
        </w:rPr>
      </w:pPr>
      <w:r w:rsidRPr="007E22AC">
        <w:rPr>
          <w:rFonts w:cs="Times New Roman"/>
        </w:rPr>
        <w:lastRenderedPageBreak/>
        <w:t>Davies, Honeyman and Gann (2020) argue that this phenomenon leads to the so-called digital inverse care law, according to which people with the highest health needs and the most significant potential benefit of digital health interventions are the least likely to use it. According to Kim and Backonja (2025), unless it is done with a high level of concern for inclusion, a digital-first strategy threatens to further divide the already existing health disparities by marginalising older adults, people with disabilities, those with low socioeconomic status, and some ethnic minorities.</w:t>
      </w:r>
    </w:p>
    <w:p w14:paraId="702A7E98" w14:textId="4F244E11" w:rsidR="00511E68" w:rsidRPr="007E22AC" w:rsidRDefault="003A260B" w:rsidP="002B3EF9">
      <w:pPr>
        <w:pStyle w:val="Heading3"/>
        <w:rPr>
          <w:rFonts w:cs="Times New Roman"/>
        </w:rPr>
      </w:pPr>
      <w:bookmarkStart w:id="69" w:name="_Toc215940132"/>
      <w:r w:rsidRPr="007E22AC">
        <w:rPr>
          <w:rFonts w:cs="Times New Roman"/>
        </w:rPr>
        <w:t>2.5.2 Demographic Factors in Digital Responsiveness</w:t>
      </w:r>
      <w:bookmarkEnd w:id="69"/>
    </w:p>
    <w:p w14:paraId="5A5F8874" w14:textId="3EA0BF6C" w:rsidR="003A260B" w:rsidRPr="007E22AC" w:rsidRDefault="004B55BE" w:rsidP="0043267B">
      <w:pPr>
        <w:spacing w:after="0"/>
        <w:rPr>
          <w:rFonts w:cs="Times New Roman"/>
        </w:rPr>
      </w:pPr>
      <w:r w:rsidRPr="007E22AC">
        <w:rPr>
          <w:rFonts w:cs="Times New Roman"/>
        </w:rPr>
        <w:t>Studies on the NHS App present empirical evidence that gives a clear picture of how these inequalities are realised in patient engagement</w:t>
      </w:r>
      <w:r w:rsidR="00A33451" w:rsidRPr="007E22AC">
        <w:rPr>
          <w:rFonts w:cs="Times New Roman"/>
        </w:rPr>
        <w:t xml:space="preserve"> (Kc et al., 2024)</w:t>
      </w:r>
      <w:r w:rsidRPr="007E22AC">
        <w:rPr>
          <w:rFonts w:cs="Times New Roman"/>
        </w:rPr>
        <w:t>. Digital health platform responsiveness does not exist in a uniform manner; demographic factors greatly moderate it.</w:t>
      </w:r>
    </w:p>
    <w:p w14:paraId="7BB55FAD" w14:textId="2C1B8C2A" w:rsidR="001A6F62" w:rsidRPr="007E22AC" w:rsidRDefault="001A6F62" w:rsidP="00F76175">
      <w:pPr>
        <w:pStyle w:val="ListParagraph"/>
        <w:numPr>
          <w:ilvl w:val="0"/>
          <w:numId w:val="20"/>
        </w:numPr>
        <w:spacing w:after="0"/>
        <w:rPr>
          <w:rFonts w:cs="Times New Roman"/>
        </w:rPr>
      </w:pPr>
      <w:r w:rsidRPr="007E22AC">
        <w:rPr>
          <w:rFonts w:cs="Times New Roman"/>
          <w:b/>
          <w:bCs/>
        </w:rPr>
        <w:t>Socioeconomic Status</w:t>
      </w:r>
      <w:r w:rsidRPr="007E22AC">
        <w:rPr>
          <w:rFonts w:cs="Times New Roman"/>
        </w:rPr>
        <w:t xml:space="preserve">: A definite and consistent deprivation gradient is evident. The NHS App registration and use across all features in GP practices in the most deprived areas of England is much lower than in the least deprived areas (Kc et al., 2023).   </w:t>
      </w:r>
    </w:p>
    <w:p w14:paraId="26F46B07" w14:textId="37DCE167" w:rsidR="001A6F62" w:rsidRPr="007E22AC" w:rsidRDefault="001A6F62" w:rsidP="00F76175">
      <w:pPr>
        <w:pStyle w:val="ListParagraph"/>
        <w:numPr>
          <w:ilvl w:val="0"/>
          <w:numId w:val="20"/>
        </w:numPr>
        <w:spacing w:after="0"/>
        <w:rPr>
          <w:rFonts w:cs="Times New Roman"/>
        </w:rPr>
      </w:pPr>
      <w:r w:rsidRPr="007E22AC">
        <w:rPr>
          <w:rFonts w:cs="Times New Roman"/>
          <w:b/>
          <w:bCs/>
        </w:rPr>
        <w:t>Ethnicity</w:t>
      </w:r>
      <w:r w:rsidRPr="007E22AC">
        <w:rPr>
          <w:rFonts w:cs="Times New Roman"/>
        </w:rPr>
        <w:t xml:space="preserve">: There is also a powerful ethnicity gradient. Practices that have a larger share of White patients are characterised by significantly higher levels of engagement, especially where features such as ordering repeat prescriptions are concerned, with the usage rates in these practices being more than two times higher than in the most ethnically diverse locations (Islam, Bailey and Netto, 2024).   </w:t>
      </w:r>
    </w:p>
    <w:p w14:paraId="5BFCA03D" w14:textId="2FC00476" w:rsidR="001A6F62" w:rsidRPr="007E22AC" w:rsidRDefault="001A6F62" w:rsidP="00F76175">
      <w:pPr>
        <w:pStyle w:val="ListParagraph"/>
        <w:numPr>
          <w:ilvl w:val="0"/>
          <w:numId w:val="20"/>
        </w:numPr>
        <w:spacing w:after="0"/>
        <w:rPr>
          <w:rFonts w:cs="Times New Roman"/>
        </w:rPr>
      </w:pPr>
      <w:r w:rsidRPr="007E22AC">
        <w:rPr>
          <w:rFonts w:cs="Times New Roman"/>
          <w:b/>
          <w:bCs/>
        </w:rPr>
        <w:t>Age</w:t>
      </w:r>
      <w:r w:rsidRPr="007E22AC">
        <w:rPr>
          <w:rFonts w:cs="Times New Roman"/>
        </w:rPr>
        <w:t xml:space="preserve">: Age affects the amount of engagement as well as the nature. Younger patients are more likely to utilise the app to perform transactional activities such as making appointments; however, patients with long-term conditions (who are usually older) use the app to manage their health, such as accessing records and ordering prescriptions (Bol, Helberger and Weert, 2018; Islam, Bailey and Netto, 2024).   </w:t>
      </w:r>
    </w:p>
    <w:p w14:paraId="348A61D5" w14:textId="233A6BAE" w:rsidR="001A6F62" w:rsidRPr="007E22AC" w:rsidRDefault="001A6F62" w:rsidP="00F76175">
      <w:pPr>
        <w:pStyle w:val="ListParagraph"/>
        <w:numPr>
          <w:ilvl w:val="0"/>
          <w:numId w:val="20"/>
        </w:numPr>
        <w:spacing w:after="0"/>
        <w:rPr>
          <w:rFonts w:cs="Times New Roman"/>
        </w:rPr>
      </w:pPr>
      <w:r w:rsidRPr="007E22AC">
        <w:rPr>
          <w:rFonts w:cs="Times New Roman"/>
          <w:b/>
          <w:bCs/>
        </w:rPr>
        <w:t>Geography</w:t>
      </w:r>
      <w:r w:rsidRPr="007E22AC">
        <w:rPr>
          <w:rFonts w:cs="Times New Roman"/>
        </w:rPr>
        <w:t>: Although a great deal of the data is England-wide, there are regional differences. As an example, the UK Biobank study has the lowest participation in London relative to other areas such as Southwest England (Fry et al., 2017). Moreover, as it is stated by Maconick et al. (2021), mental healthcare appointment analysis in London boroughs reveals that the variation is rather significant and cannot be attributed to the demographics only, which means that the service provision and local factors also play an important role.</w:t>
      </w:r>
    </w:p>
    <w:p w14:paraId="4A06EA30" w14:textId="749816DB" w:rsidR="001A6F62" w:rsidRPr="007E22AC" w:rsidRDefault="003133FC" w:rsidP="0043267B">
      <w:pPr>
        <w:spacing w:after="0"/>
        <w:rPr>
          <w:rFonts w:cs="Times New Roman"/>
        </w:rPr>
      </w:pPr>
      <w:r w:rsidRPr="007E22AC">
        <w:rPr>
          <w:rFonts w:cs="Times New Roman"/>
        </w:rPr>
        <w:t>These population differences pose a significant problem to digital marketing</w:t>
      </w:r>
      <w:r w:rsidR="00A33451" w:rsidRPr="007E22AC">
        <w:rPr>
          <w:rFonts w:cs="Times New Roman"/>
        </w:rPr>
        <w:t xml:space="preserve"> (Leeflang et al., 2014)</w:t>
      </w:r>
      <w:r w:rsidRPr="007E22AC">
        <w:rPr>
          <w:rFonts w:cs="Times New Roman"/>
        </w:rPr>
        <w:t xml:space="preserve">. Generalisation will not work. Strategies should be very specific and targeted to be effective </w:t>
      </w:r>
      <w:r w:rsidRPr="007E22AC">
        <w:rPr>
          <w:rFonts w:cs="Times New Roman"/>
        </w:rPr>
        <w:lastRenderedPageBreak/>
        <w:t>and fair, applying the understanding of demographic and behavioural trends to create interventions that appeal to and are affordable by various groups in the population (Islam, Bailey and Netto, 2024).</w:t>
      </w:r>
    </w:p>
    <w:p w14:paraId="398BD92F" w14:textId="5B0DB435" w:rsidR="002C769F" w:rsidRPr="007E22AC" w:rsidRDefault="00CA7CD8" w:rsidP="0043267B">
      <w:pPr>
        <w:pStyle w:val="Heading2"/>
        <w:rPr>
          <w:rFonts w:cs="Times New Roman"/>
        </w:rPr>
      </w:pPr>
      <w:bookmarkStart w:id="70" w:name="_Toc215940133"/>
      <w:r w:rsidRPr="007E22AC">
        <w:rPr>
          <w:rFonts w:cs="Times New Roman"/>
        </w:rPr>
        <w:t>2.6 Identifying the Research Gap</w:t>
      </w:r>
      <w:bookmarkEnd w:id="70"/>
    </w:p>
    <w:p w14:paraId="12DA9790" w14:textId="17DA76AF" w:rsidR="007F28F7" w:rsidRPr="007E22AC" w:rsidRDefault="007F28F7" w:rsidP="0043267B">
      <w:pPr>
        <w:spacing w:after="0"/>
        <w:rPr>
          <w:rFonts w:cs="Times New Roman"/>
        </w:rPr>
      </w:pPr>
      <w:r w:rsidRPr="007E22AC">
        <w:rPr>
          <w:rFonts w:cs="Times New Roman"/>
        </w:rPr>
        <w:t xml:space="preserve">The above literature review has set down a few important points. Patient adoption of digital health technologies has a useful, though incomplete, theoretical basis in theoretical models such as TAM and TPB (Davis, 1989; Ajzen, 1991). Kruse et al. (2016) and Murray et al. (2016) note that the UK healthcare industry has a large number of digital marketing interventions but is weak in terms of measuring the direct effect of these interventions on patient outcomes. According to Islam, Bailey and Netto (2024), the extent of engagement by patients with applications such as the NHS App is immense but is incredibly compromised by the lack of consistency in usability and access and heavily stratified by demographic factors, which is indicative of an underpinning digital divide.   </w:t>
      </w:r>
    </w:p>
    <w:p w14:paraId="715AA6E3" w14:textId="358879E8" w:rsidR="00CA7CD8" w:rsidRPr="007E22AC" w:rsidRDefault="007F28F7" w:rsidP="0043267B">
      <w:pPr>
        <w:spacing w:after="0"/>
        <w:rPr>
          <w:rFonts w:cs="Times New Roman"/>
        </w:rPr>
      </w:pPr>
      <w:r w:rsidRPr="007E22AC">
        <w:rPr>
          <w:rFonts w:cs="Times New Roman"/>
        </w:rPr>
        <w:t xml:space="preserve">Although there is current literature that has investigated these fields, it has usually done so in isolation. Research on behavioural models is testing technology acceptance but has seldom associated technology acceptance with particular marketing inputs. Digital marketing studies in healthcare tend to emphasise strategy and ROI in an abstract way that does not relate to patient engagement data on a granular level (Connolly, 2025). On the same note, the NHS App massive data analyses demonstrate what is occurring in regard to usage trends but fail to provide a </w:t>
      </w:r>
      <w:r w:rsidR="00372053" w:rsidRPr="007E22AC">
        <w:rPr>
          <w:rFonts w:cs="Times New Roman"/>
        </w:rPr>
        <w:t>way marketing strategy</w:t>
      </w:r>
      <w:r w:rsidRPr="007E22AC">
        <w:rPr>
          <w:rFonts w:cs="Times New Roman"/>
        </w:rPr>
        <w:t xml:space="preserve"> are shaping these trends (Kc et al., 2023; Kc et al., 2024).</w:t>
      </w:r>
    </w:p>
    <w:p w14:paraId="4CA98788" w14:textId="3D3FE0AF" w:rsidR="007F28F7" w:rsidRPr="007E22AC" w:rsidRDefault="002866C4" w:rsidP="0043267B">
      <w:pPr>
        <w:spacing w:after="0"/>
        <w:rPr>
          <w:rFonts w:cs="Times New Roman"/>
        </w:rPr>
      </w:pPr>
      <w:r w:rsidRPr="007E22AC">
        <w:rPr>
          <w:rFonts w:cs="Times New Roman"/>
        </w:rPr>
        <w:t>The main research gap, thus, is on the border of these areas. Empirical studies quantitatively relating particular digital marketing tactics (e.g., type of content, platform selection, personalisation) to patient engagement outcomes (measurable in terms of engagement) and service uptake are clearly lacking, and the moderating role of demographic variables in the UK healthcare framework is not taken into account. The literature only substantiates the presence of the elements, which are the strategies, the platforms, the user behaviours, and the demographic differences, but does not provide a systematic connection of them in a causal or strongly correlated sequence. The current dissertation is placed in such a way that it has addressed this gap that was critical by offering an empirical examination of these intertwined relationships.</w:t>
      </w:r>
    </w:p>
    <w:tbl>
      <w:tblPr>
        <w:tblStyle w:val="PlainTable1"/>
        <w:tblW w:w="5252" w:type="pct"/>
        <w:tblLayout w:type="fixed"/>
        <w:tblLook w:val="04A0" w:firstRow="1" w:lastRow="0" w:firstColumn="1" w:lastColumn="0" w:noHBand="0" w:noVBand="1"/>
      </w:tblPr>
      <w:tblGrid>
        <w:gridCol w:w="1362"/>
        <w:gridCol w:w="2977"/>
        <w:gridCol w:w="3329"/>
        <w:gridCol w:w="2153"/>
      </w:tblGrid>
      <w:tr w:rsidR="003D1331" w:rsidRPr="007E22AC" w14:paraId="02085C12" w14:textId="77777777" w:rsidTr="00372053">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693" w:type="pct"/>
            <w:noWrap/>
            <w:hideMark/>
          </w:tcPr>
          <w:p w14:paraId="7BD70BDD" w14:textId="77777777" w:rsidR="003D1331" w:rsidRPr="007E22AC" w:rsidRDefault="003D1331" w:rsidP="0043267B">
            <w:pPr>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Research Area</w:t>
            </w:r>
          </w:p>
        </w:tc>
        <w:tc>
          <w:tcPr>
            <w:tcW w:w="1515" w:type="pct"/>
            <w:noWrap/>
            <w:hideMark/>
          </w:tcPr>
          <w:p w14:paraId="03EF1BB1" w14:textId="77777777" w:rsidR="003D1331" w:rsidRPr="007E22AC" w:rsidRDefault="003D1331" w:rsidP="0043267B">
            <w:pP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Key Findings / Literature Focus</w:t>
            </w:r>
          </w:p>
        </w:tc>
        <w:tc>
          <w:tcPr>
            <w:tcW w:w="1695" w:type="pct"/>
            <w:noWrap/>
            <w:hideMark/>
          </w:tcPr>
          <w:p w14:paraId="07061944" w14:textId="77777777" w:rsidR="003D1331" w:rsidRPr="007E22AC" w:rsidRDefault="003D1331" w:rsidP="0043267B">
            <w:pP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Identified Gap</w:t>
            </w:r>
          </w:p>
        </w:tc>
        <w:tc>
          <w:tcPr>
            <w:tcW w:w="1096" w:type="pct"/>
            <w:noWrap/>
            <w:hideMark/>
          </w:tcPr>
          <w:p w14:paraId="1003EF84" w14:textId="77777777" w:rsidR="003D1331" w:rsidRPr="007E22AC" w:rsidRDefault="003D1331" w:rsidP="0043267B">
            <w:pP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Relevance to this Dissertation</w:t>
            </w:r>
          </w:p>
        </w:tc>
      </w:tr>
      <w:tr w:rsidR="003D1331" w:rsidRPr="007E22AC" w14:paraId="4C8DE640" w14:textId="77777777" w:rsidTr="00372053">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693" w:type="pct"/>
            <w:noWrap/>
            <w:hideMark/>
          </w:tcPr>
          <w:p w14:paraId="15C0CC19" w14:textId="77777777" w:rsidR="003D1331" w:rsidRPr="007E22AC" w:rsidRDefault="003D1331" w:rsidP="0043267B">
            <w:pPr>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lastRenderedPageBreak/>
              <w:t>Theoretical Models of Behaviour</w:t>
            </w:r>
          </w:p>
        </w:tc>
        <w:tc>
          <w:tcPr>
            <w:tcW w:w="1515" w:type="pct"/>
            <w:noWrap/>
            <w:hideMark/>
          </w:tcPr>
          <w:p w14:paraId="20629F59" w14:textId="4473D1C6" w:rsidR="003D1331" w:rsidRPr="007E22AC" w:rsidRDefault="003D1331" w:rsidP="0043267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TAM and TPB explain technology adoption based on perceived utility, ease of use, social norms, and control. Extensions add trust and security. (Shachak and Reis, 2009; Yuriev et al., 2020).</w:t>
            </w:r>
          </w:p>
        </w:tc>
        <w:tc>
          <w:tcPr>
            <w:tcW w:w="1695" w:type="pct"/>
            <w:noWrap/>
            <w:hideMark/>
          </w:tcPr>
          <w:p w14:paraId="0287CFA9" w14:textId="77777777" w:rsidR="003D1331" w:rsidRPr="007E22AC" w:rsidRDefault="003D1331" w:rsidP="0043267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Models are often tested in isolation from marketing interventions and may oversimplify the complex, context-rich healthcare environment.</w:t>
            </w:r>
          </w:p>
        </w:tc>
        <w:tc>
          <w:tcPr>
            <w:tcW w:w="1096" w:type="pct"/>
            <w:noWrap/>
            <w:hideMark/>
          </w:tcPr>
          <w:p w14:paraId="2F362DF5" w14:textId="77777777" w:rsidR="003D1331" w:rsidRPr="007E22AC" w:rsidRDefault="003D1331" w:rsidP="0043267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Provides the theoretical framework to interpret patient decision-making in response to marketing stimuli.</w:t>
            </w:r>
          </w:p>
        </w:tc>
      </w:tr>
      <w:tr w:rsidR="003D1331" w:rsidRPr="007E22AC" w14:paraId="1CFDCCC0" w14:textId="77777777" w:rsidTr="00372053">
        <w:trPr>
          <w:trHeight w:val="144"/>
        </w:trPr>
        <w:tc>
          <w:tcPr>
            <w:cnfStyle w:val="001000000000" w:firstRow="0" w:lastRow="0" w:firstColumn="1" w:lastColumn="0" w:oddVBand="0" w:evenVBand="0" w:oddHBand="0" w:evenHBand="0" w:firstRowFirstColumn="0" w:firstRowLastColumn="0" w:lastRowFirstColumn="0" w:lastRowLastColumn="0"/>
            <w:tcW w:w="693" w:type="pct"/>
            <w:noWrap/>
            <w:hideMark/>
          </w:tcPr>
          <w:p w14:paraId="7AC6F259" w14:textId="77777777" w:rsidR="003D1331" w:rsidRPr="007E22AC" w:rsidRDefault="003D1331" w:rsidP="0043267B">
            <w:pPr>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Digital Marketing Strategy Effectiveness</w:t>
            </w:r>
          </w:p>
        </w:tc>
        <w:tc>
          <w:tcPr>
            <w:tcW w:w="1515" w:type="pct"/>
            <w:noWrap/>
            <w:hideMark/>
          </w:tcPr>
          <w:p w14:paraId="3D4C3D03" w14:textId="70C69330" w:rsidR="003D1331" w:rsidRPr="007E22AC" w:rsidRDefault="003D1331" w:rsidP="0043267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UK healthcare uses multi-channel strategies (SEO, social media, AI), but faces significant challenges in measuring ROI and linking efforts to health outcomes. (Kruse et al., 2016; Byte Digital, 2025).</w:t>
            </w:r>
          </w:p>
        </w:tc>
        <w:tc>
          <w:tcPr>
            <w:tcW w:w="1695" w:type="pct"/>
            <w:noWrap/>
            <w:hideMark/>
          </w:tcPr>
          <w:p w14:paraId="30CD7F85" w14:textId="77777777" w:rsidR="003D1331" w:rsidRPr="007E22AC" w:rsidRDefault="003D1331" w:rsidP="0043267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Lack of studies that attribute specific marketing tactics to quantifiable changes in patient engagement or service uptake. Measurement is often high-level.</w:t>
            </w:r>
          </w:p>
        </w:tc>
        <w:tc>
          <w:tcPr>
            <w:tcW w:w="1096" w:type="pct"/>
            <w:noWrap/>
            <w:hideMark/>
          </w:tcPr>
          <w:p w14:paraId="56A1EC94" w14:textId="77777777" w:rsidR="003D1331" w:rsidRPr="007E22AC" w:rsidRDefault="003D1331" w:rsidP="0043267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This study directly addresses this gap by seeking to evaluate the effectiveness of specific strategies on patient behaviour.</w:t>
            </w:r>
          </w:p>
        </w:tc>
      </w:tr>
      <w:tr w:rsidR="003D1331" w:rsidRPr="007E22AC" w14:paraId="5F0B81D4" w14:textId="77777777" w:rsidTr="00372053">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693" w:type="pct"/>
            <w:noWrap/>
            <w:hideMark/>
          </w:tcPr>
          <w:p w14:paraId="4FA49334" w14:textId="77777777" w:rsidR="003D1331" w:rsidRPr="007E22AC" w:rsidRDefault="003D1331" w:rsidP="0043267B">
            <w:pPr>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Patient Engagement on Digital Platforms</w:t>
            </w:r>
          </w:p>
        </w:tc>
        <w:tc>
          <w:tcPr>
            <w:tcW w:w="1515" w:type="pct"/>
            <w:noWrap/>
            <w:hideMark/>
          </w:tcPr>
          <w:p w14:paraId="77B0073B" w14:textId="57A5ADDC" w:rsidR="003D1331" w:rsidRPr="007E22AC" w:rsidRDefault="003D1331" w:rsidP="0043267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 xml:space="preserve">High uptake of the NHS App, but engagement is inconsistent due to variable functionality. Usability, content relevance, and trust are critical mediators (Kc et al., 2023).      </w:t>
            </w:r>
          </w:p>
        </w:tc>
        <w:tc>
          <w:tcPr>
            <w:tcW w:w="1695" w:type="pct"/>
            <w:noWrap/>
            <w:hideMark/>
          </w:tcPr>
          <w:p w14:paraId="37125E5E" w14:textId="77777777" w:rsidR="003D1331" w:rsidRPr="007E22AC" w:rsidRDefault="003D1331" w:rsidP="0043267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Research often analyses platform usage data descriptively without systematically linking it to the marketing strategies driving that usage.</w:t>
            </w:r>
          </w:p>
        </w:tc>
        <w:tc>
          <w:tcPr>
            <w:tcW w:w="1096" w:type="pct"/>
            <w:noWrap/>
            <w:hideMark/>
          </w:tcPr>
          <w:p w14:paraId="56BB0068" w14:textId="77777777" w:rsidR="003D1331" w:rsidRPr="007E22AC" w:rsidRDefault="003D1331" w:rsidP="0043267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Forms the core dependent variables (engagement and uptake) that this research aims to measure and explain.</w:t>
            </w:r>
          </w:p>
        </w:tc>
      </w:tr>
      <w:tr w:rsidR="003D1331" w:rsidRPr="007E22AC" w14:paraId="37117157" w14:textId="77777777" w:rsidTr="00372053">
        <w:trPr>
          <w:trHeight w:val="144"/>
        </w:trPr>
        <w:tc>
          <w:tcPr>
            <w:cnfStyle w:val="001000000000" w:firstRow="0" w:lastRow="0" w:firstColumn="1" w:lastColumn="0" w:oddVBand="0" w:evenVBand="0" w:oddHBand="0" w:evenHBand="0" w:firstRowFirstColumn="0" w:firstRowLastColumn="0" w:lastRowFirstColumn="0" w:lastRowLastColumn="0"/>
            <w:tcW w:w="693" w:type="pct"/>
            <w:noWrap/>
            <w:hideMark/>
          </w:tcPr>
          <w:p w14:paraId="57807902" w14:textId="77777777" w:rsidR="003D1331" w:rsidRPr="007E22AC" w:rsidRDefault="003D1331" w:rsidP="0043267B">
            <w:pPr>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Demographic Variations &amp; Digital Divide</w:t>
            </w:r>
          </w:p>
        </w:tc>
        <w:tc>
          <w:tcPr>
            <w:tcW w:w="1515" w:type="pct"/>
            <w:noWrap/>
            <w:hideMark/>
          </w:tcPr>
          <w:p w14:paraId="76AF1724" w14:textId="7FC9780E" w:rsidR="003D1331" w:rsidRPr="007E22AC" w:rsidRDefault="003D1331" w:rsidP="0043267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 xml:space="preserve">A significant digital divide exists, with engagement heavily moderated by socioeconomic status, ethnicity, age, and health literacy (Islam, Bailey and Netto, 2024).     </w:t>
            </w:r>
          </w:p>
        </w:tc>
        <w:tc>
          <w:tcPr>
            <w:tcW w:w="1695" w:type="pct"/>
            <w:noWrap/>
            <w:hideMark/>
          </w:tcPr>
          <w:p w14:paraId="3617C2FB" w14:textId="77777777" w:rsidR="003D1331" w:rsidRPr="007E22AC" w:rsidRDefault="003D1331" w:rsidP="0043267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While disparities are well-documented, there is limited research on how tailored digital marketing can effectively mitigate these gaps or how different demographics respond to specific strategies.</w:t>
            </w:r>
          </w:p>
        </w:tc>
        <w:tc>
          <w:tcPr>
            <w:tcW w:w="1096" w:type="pct"/>
            <w:noWrap/>
            <w:hideMark/>
          </w:tcPr>
          <w:p w14:paraId="489FD73F" w14:textId="77777777" w:rsidR="003D1331" w:rsidRPr="007E22AC" w:rsidRDefault="003D1331" w:rsidP="0043267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Addresses the objective to explore demographic variations, specifically in London, providing a crucial equity-focused lens.</w:t>
            </w:r>
          </w:p>
        </w:tc>
      </w:tr>
    </w:tbl>
    <w:p w14:paraId="709D1851" w14:textId="5AA6DC20" w:rsidR="002866C4" w:rsidRPr="007E22AC" w:rsidRDefault="003D1331" w:rsidP="0043267B">
      <w:pPr>
        <w:pStyle w:val="Caption"/>
        <w:spacing w:after="0" w:line="360" w:lineRule="auto"/>
        <w:jc w:val="center"/>
        <w:rPr>
          <w:rFonts w:cs="Times New Roman"/>
          <w:b/>
          <w:bCs/>
          <w:i w:val="0"/>
          <w:iCs w:val="0"/>
          <w:color w:val="auto"/>
          <w:sz w:val="20"/>
          <w:szCs w:val="20"/>
        </w:rPr>
      </w:pPr>
      <w:bookmarkStart w:id="71" w:name="_Toc215576568"/>
      <w:bookmarkStart w:id="72" w:name="_Toc215870678"/>
      <w:bookmarkStart w:id="73" w:name="_Toc215938399"/>
      <w:bookmarkStart w:id="74" w:name="_Toc215939118"/>
      <w:bookmarkStart w:id="75" w:name="_Toc215939511"/>
      <w:bookmarkStart w:id="76" w:name="_Toc215939760"/>
      <w:bookmarkStart w:id="77" w:name="_Toc215940234"/>
      <w:r w:rsidRPr="007E22AC">
        <w:rPr>
          <w:rFonts w:cs="Times New Roman"/>
          <w:b/>
          <w:bCs/>
          <w:i w:val="0"/>
          <w:iCs w:val="0"/>
          <w:color w:val="auto"/>
          <w:sz w:val="20"/>
          <w:szCs w:val="20"/>
        </w:rPr>
        <w:lastRenderedPageBreak/>
        <w:t xml:space="preserve">Table </w:t>
      </w:r>
      <w:r w:rsidRPr="007E22AC">
        <w:rPr>
          <w:rFonts w:cs="Times New Roman"/>
          <w:b/>
          <w:bCs/>
          <w:i w:val="0"/>
          <w:iCs w:val="0"/>
          <w:color w:val="auto"/>
          <w:sz w:val="20"/>
          <w:szCs w:val="20"/>
        </w:rPr>
        <w:fldChar w:fldCharType="begin"/>
      </w:r>
      <w:r w:rsidRPr="007E22AC">
        <w:rPr>
          <w:rFonts w:cs="Times New Roman"/>
          <w:b/>
          <w:bCs/>
          <w:i w:val="0"/>
          <w:iCs w:val="0"/>
          <w:color w:val="auto"/>
          <w:sz w:val="20"/>
          <w:szCs w:val="20"/>
        </w:rPr>
        <w:instrText xml:space="preserve"> SEQ Table \* ARABIC </w:instrText>
      </w:r>
      <w:r w:rsidRPr="007E22AC">
        <w:rPr>
          <w:rFonts w:cs="Times New Roman"/>
          <w:b/>
          <w:bCs/>
          <w:i w:val="0"/>
          <w:iCs w:val="0"/>
          <w:color w:val="auto"/>
          <w:sz w:val="20"/>
          <w:szCs w:val="20"/>
        </w:rPr>
        <w:fldChar w:fldCharType="separate"/>
      </w:r>
      <w:r w:rsidR="009109F6" w:rsidRPr="007E22AC">
        <w:rPr>
          <w:rFonts w:cs="Times New Roman"/>
          <w:b/>
          <w:bCs/>
          <w:i w:val="0"/>
          <w:iCs w:val="0"/>
          <w:noProof/>
          <w:color w:val="auto"/>
          <w:sz w:val="20"/>
          <w:szCs w:val="20"/>
        </w:rPr>
        <w:t>1</w:t>
      </w:r>
      <w:r w:rsidRPr="007E22AC">
        <w:rPr>
          <w:rFonts w:cs="Times New Roman"/>
          <w:b/>
          <w:bCs/>
          <w:i w:val="0"/>
          <w:iCs w:val="0"/>
          <w:color w:val="auto"/>
          <w:sz w:val="20"/>
          <w:szCs w:val="20"/>
        </w:rPr>
        <w:fldChar w:fldCharType="end"/>
      </w:r>
      <w:r w:rsidRPr="007E22AC">
        <w:rPr>
          <w:rFonts w:cs="Times New Roman"/>
          <w:b/>
          <w:bCs/>
          <w:i w:val="0"/>
          <w:iCs w:val="0"/>
          <w:color w:val="auto"/>
          <w:sz w:val="20"/>
          <w:szCs w:val="20"/>
        </w:rPr>
        <w:t>: Literature Gap Table.</w:t>
      </w:r>
      <w:bookmarkEnd w:id="71"/>
      <w:bookmarkEnd w:id="72"/>
      <w:bookmarkEnd w:id="73"/>
      <w:bookmarkEnd w:id="74"/>
      <w:bookmarkEnd w:id="75"/>
      <w:bookmarkEnd w:id="76"/>
      <w:bookmarkEnd w:id="77"/>
    </w:p>
    <w:p w14:paraId="13569F0E" w14:textId="2ACAFD1D" w:rsidR="003D1331" w:rsidRPr="007E22AC" w:rsidRDefault="003D1331" w:rsidP="0043267B">
      <w:pPr>
        <w:pStyle w:val="Heading2"/>
        <w:rPr>
          <w:rFonts w:cs="Times New Roman"/>
        </w:rPr>
      </w:pPr>
      <w:bookmarkStart w:id="78" w:name="_Toc215940134"/>
      <w:r w:rsidRPr="007E22AC">
        <w:rPr>
          <w:rFonts w:cs="Times New Roman"/>
        </w:rPr>
        <w:t>2.7 Conclusion</w:t>
      </w:r>
      <w:bookmarkEnd w:id="78"/>
    </w:p>
    <w:p w14:paraId="37AB340B" w14:textId="664EF1BD" w:rsidR="00700E2B" w:rsidRPr="007E22AC" w:rsidRDefault="00700E2B" w:rsidP="0043267B">
      <w:pPr>
        <w:spacing w:after="0"/>
        <w:rPr>
          <w:rFonts w:cs="Times New Roman"/>
        </w:rPr>
      </w:pPr>
      <w:r w:rsidRPr="007E22AC">
        <w:rPr>
          <w:rFonts w:cs="Times New Roman"/>
        </w:rPr>
        <w:t>This literature review has traversed the dynamic and intricate crossroads of digital marketing, patient behaviour and service provision in UK healthcare. It has critically assessed the underlying behaviour models, including TAM and TPB, emphasising their usefulness in describing technology adoption as well as their shortcomings in describing the broad socio-technical context of health. The study has validated that even as healthcare providers in the UK are implementing increasingly advanced digital marketing campaigns, there is a pervasive and major gap in the capability to quantify their direct effect on patient engagement and uptake of the service. The review has highlighted that effective patient engagement depends on a three-factor combination of platform utility, content relevance, and digital trust and is heavily influenced by the widespread digital divide, which introduces high levels of demographic differences in access and use. The research gap identified the absence of quantitative data that can prove the connection between certain marketing strategies and patient outcomes, which is a clear and convincing argument in favour of this dissertation. Through this theoretical and empirical background, this chapter preconditions the approach to methodology presented in the following chapter, which is intended to answer these open questions directly.</w:t>
      </w:r>
    </w:p>
    <w:p w14:paraId="7D9CCAE1" w14:textId="77777777" w:rsidR="00700E2B" w:rsidRPr="007E22AC" w:rsidRDefault="00700E2B" w:rsidP="0043267B">
      <w:pPr>
        <w:jc w:val="left"/>
        <w:rPr>
          <w:rFonts w:cs="Times New Roman"/>
        </w:rPr>
      </w:pPr>
      <w:r w:rsidRPr="007E22AC">
        <w:rPr>
          <w:rFonts w:cs="Times New Roman"/>
        </w:rPr>
        <w:br w:type="page"/>
      </w:r>
    </w:p>
    <w:p w14:paraId="7EE65B71" w14:textId="3EAB9AF0" w:rsidR="00141C0B" w:rsidRPr="007E22AC" w:rsidRDefault="00561D19" w:rsidP="007E22AC">
      <w:pPr>
        <w:pStyle w:val="Heading1"/>
      </w:pPr>
      <w:bookmarkStart w:id="79" w:name="_Toc215940135"/>
      <w:r w:rsidRPr="007E22AC">
        <w:lastRenderedPageBreak/>
        <w:t>Chapter 03: Methodology</w:t>
      </w:r>
      <w:bookmarkEnd w:id="79"/>
      <w:r w:rsidRPr="007E22AC">
        <w:t xml:space="preserve"> </w:t>
      </w:r>
    </w:p>
    <w:p w14:paraId="08517D4B" w14:textId="0BAF6357" w:rsidR="00561D19" w:rsidRPr="007E22AC" w:rsidRDefault="00A16EBD" w:rsidP="0043267B">
      <w:pPr>
        <w:pStyle w:val="Heading2"/>
        <w:rPr>
          <w:rFonts w:cs="Times New Roman"/>
        </w:rPr>
      </w:pPr>
      <w:bookmarkStart w:id="80" w:name="_Toc215940136"/>
      <w:r w:rsidRPr="007E22AC">
        <w:rPr>
          <w:rFonts w:cs="Times New Roman"/>
        </w:rPr>
        <w:t>3.1 Introduction</w:t>
      </w:r>
      <w:bookmarkEnd w:id="80"/>
    </w:p>
    <w:p w14:paraId="0DD12CC1" w14:textId="77777777" w:rsidR="009A7F0F" w:rsidRPr="007E22AC" w:rsidRDefault="009A7F0F" w:rsidP="0043267B">
      <w:pPr>
        <w:spacing w:after="0"/>
        <w:rPr>
          <w:rFonts w:cs="Times New Roman"/>
        </w:rPr>
      </w:pPr>
      <w:r w:rsidRPr="007E22AC">
        <w:rPr>
          <w:rFonts w:cs="Times New Roman"/>
        </w:rPr>
        <w:t>The purpose of the research has been to critically analyse the impact of digital marketing strategies on patient engagement and service uptake in healthcare systems in the UK, especially on strategy, content design and demographic behaviour. The aims have been to measure the effectiveness of marketing, the level of platform engagement, the indicators of service uptake, behavioural constructs (TAM, TPB), and demographic responsiveness – particularly in London.</w:t>
      </w:r>
    </w:p>
    <w:p w14:paraId="2CAEA3C2" w14:textId="77777777" w:rsidR="009A7F0F" w:rsidRPr="007E22AC" w:rsidRDefault="009A7F0F" w:rsidP="0043267B">
      <w:pPr>
        <w:spacing w:after="0"/>
        <w:rPr>
          <w:rFonts w:cs="Times New Roman"/>
        </w:rPr>
      </w:pPr>
      <w:r w:rsidRPr="007E22AC">
        <w:rPr>
          <w:rFonts w:cs="Times New Roman"/>
        </w:rPr>
        <w:t>The logical approach has ensured that research objectives and hypotheses (H1-H5) are discussed rigorously. Since the study has been quantitative in nature, the methodology has to be objective, replicable and valid in data collection and analysis. According to Bryman (2016), the methodological alignment enhances internal validity and provides the correct interpretation of findings. In the absence of methodological clarity, the assertions of digital trust, content relevance, and engagement patterns would be weak empirically (Creswell and Creswell, 2018).</w:t>
      </w:r>
    </w:p>
    <w:p w14:paraId="3C6309FE" w14:textId="581763A6" w:rsidR="00C47E30" w:rsidRPr="007E22AC" w:rsidRDefault="009A7F0F" w:rsidP="0043267B">
      <w:pPr>
        <w:spacing w:after="0"/>
        <w:rPr>
          <w:rFonts w:cs="Times New Roman"/>
        </w:rPr>
      </w:pPr>
      <w:r w:rsidRPr="007E22AC">
        <w:rPr>
          <w:rFonts w:cs="Times New Roman"/>
        </w:rPr>
        <w:t>In order to organise the research design in a systematic manner, the current study has made use of the Saunders, Lewis and Thornhill (2023) Research Onion model. The Onion provides a multifaceted methodology, philosophy, approach, strategy, methodological choice, time horizon, and data techniques, which can organise a consistent relationship between epistemology and method.</w:t>
      </w:r>
    </w:p>
    <w:p w14:paraId="39789427" w14:textId="46511220" w:rsidR="00AC4F9C" w:rsidRPr="007E22AC" w:rsidRDefault="00AC4F9C" w:rsidP="0043267B">
      <w:pPr>
        <w:spacing w:after="0"/>
        <w:jc w:val="center"/>
        <w:rPr>
          <w:rFonts w:cs="Times New Roman"/>
          <w:b/>
          <w:bCs/>
        </w:rPr>
      </w:pPr>
      <w:r w:rsidRPr="007E22AC">
        <w:rPr>
          <w:rFonts w:cs="Times New Roman"/>
          <w:b/>
          <w:bCs/>
          <w:noProof/>
        </w:rPr>
        <w:drawing>
          <wp:inline distT="0" distB="0" distL="0" distR="0" wp14:anchorId="2F3130D0" wp14:editId="700DF43D">
            <wp:extent cx="5852160" cy="2976098"/>
            <wp:effectExtent l="0" t="0" r="0" b="0"/>
            <wp:docPr id="1649171504" name="Picture 6"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171504" name="Picture 6" descr="A diagram of a diagram&#10;&#10;AI-generated content may be incorrect."/>
                    <pic:cNvPicPr/>
                  </pic:nvPicPr>
                  <pic:blipFill rotWithShape="1">
                    <a:blip r:embed="rId17" cstate="print">
                      <a:extLst>
                        <a:ext uri="{28A0092B-C50C-407E-A947-70E740481C1C}">
                          <a14:useLocalDpi xmlns:a14="http://schemas.microsoft.com/office/drawing/2010/main" val="0"/>
                        </a:ext>
                      </a:extLst>
                    </a:blip>
                    <a:srcRect/>
                    <a:stretch>
                      <a:fillRect/>
                    </a:stretch>
                  </pic:blipFill>
                  <pic:spPr bwMode="auto">
                    <a:xfrm>
                      <a:off x="0" y="0"/>
                      <a:ext cx="5852160" cy="2976098"/>
                    </a:xfrm>
                    <a:prstGeom prst="rect">
                      <a:avLst/>
                    </a:prstGeom>
                    <a:ln>
                      <a:noFill/>
                    </a:ln>
                    <a:extLst>
                      <a:ext uri="{53640926-AAD7-44D8-BBD7-CCE9431645EC}">
                        <a14:shadowObscured xmlns:a14="http://schemas.microsoft.com/office/drawing/2010/main"/>
                      </a:ext>
                    </a:extLst>
                  </pic:spPr>
                </pic:pic>
              </a:graphicData>
            </a:graphic>
          </wp:inline>
        </w:drawing>
      </w:r>
    </w:p>
    <w:p w14:paraId="512E5E90" w14:textId="1402E7BA" w:rsidR="00AC4F9C" w:rsidRPr="007E22AC" w:rsidRDefault="00AC4F9C" w:rsidP="0043267B">
      <w:pPr>
        <w:pStyle w:val="Caption"/>
        <w:spacing w:after="0" w:line="360" w:lineRule="auto"/>
        <w:jc w:val="center"/>
        <w:rPr>
          <w:rFonts w:cs="Times New Roman"/>
          <w:b/>
          <w:bCs/>
          <w:i w:val="0"/>
          <w:iCs w:val="0"/>
          <w:color w:val="auto"/>
          <w:sz w:val="20"/>
          <w:szCs w:val="20"/>
        </w:rPr>
      </w:pPr>
      <w:bookmarkStart w:id="81" w:name="_Toc215576576"/>
      <w:bookmarkStart w:id="82" w:name="_Toc215870669"/>
      <w:bookmarkStart w:id="83" w:name="_Toc215938390"/>
      <w:bookmarkStart w:id="84" w:name="_Toc215939109"/>
      <w:bookmarkStart w:id="85" w:name="_Toc215939751"/>
      <w:bookmarkStart w:id="86" w:name="_Toc215940225"/>
      <w:r w:rsidRPr="007E22AC">
        <w:rPr>
          <w:rFonts w:cs="Times New Roman"/>
          <w:b/>
          <w:bCs/>
          <w:i w:val="0"/>
          <w:iCs w:val="0"/>
          <w:color w:val="auto"/>
          <w:sz w:val="20"/>
          <w:szCs w:val="20"/>
        </w:rPr>
        <w:t xml:space="preserve">Figure </w:t>
      </w:r>
      <w:r w:rsidRPr="007E22AC">
        <w:rPr>
          <w:rFonts w:cs="Times New Roman"/>
          <w:b/>
          <w:bCs/>
          <w:i w:val="0"/>
          <w:iCs w:val="0"/>
          <w:color w:val="auto"/>
          <w:sz w:val="20"/>
          <w:szCs w:val="20"/>
        </w:rPr>
        <w:fldChar w:fldCharType="begin"/>
      </w:r>
      <w:r w:rsidRPr="007E22AC">
        <w:rPr>
          <w:rFonts w:cs="Times New Roman"/>
          <w:b/>
          <w:bCs/>
          <w:i w:val="0"/>
          <w:iCs w:val="0"/>
          <w:color w:val="auto"/>
          <w:sz w:val="20"/>
          <w:szCs w:val="20"/>
        </w:rPr>
        <w:instrText xml:space="preserve"> SEQ Figure \* ARABIC </w:instrText>
      </w:r>
      <w:r w:rsidRPr="007E22AC">
        <w:rPr>
          <w:rFonts w:cs="Times New Roman"/>
          <w:b/>
          <w:bCs/>
          <w:i w:val="0"/>
          <w:iCs w:val="0"/>
          <w:color w:val="auto"/>
          <w:sz w:val="20"/>
          <w:szCs w:val="20"/>
        </w:rPr>
        <w:fldChar w:fldCharType="separate"/>
      </w:r>
      <w:r w:rsidRPr="007E22AC">
        <w:rPr>
          <w:rFonts w:cs="Times New Roman"/>
          <w:b/>
          <w:bCs/>
          <w:i w:val="0"/>
          <w:iCs w:val="0"/>
          <w:noProof/>
          <w:color w:val="auto"/>
          <w:sz w:val="20"/>
          <w:szCs w:val="20"/>
        </w:rPr>
        <w:t>6</w:t>
      </w:r>
      <w:r w:rsidRPr="007E22AC">
        <w:rPr>
          <w:rFonts w:cs="Times New Roman"/>
          <w:b/>
          <w:bCs/>
          <w:i w:val="0"/>
          <w:iCs w:val="0"/>
          <w:color w:val="auto"/>
          <w:sz w:val="20"/>
          <w:szCs w:val="20"/>
        </w:rPr>
        <w:fldChar w:fldCharType="end"/>
      </w:r>
      <w:r w:rsidRPr="007E22AC">
        <w:rPr>
          <w:rFonts w:cs="Times New Roman"/>
          <w:b/>
          <w:bCs/>
          <w:i w:val="0"/>
          <w:iCs w:val="0"/>
          <w:color w:val="auto"/>
          <w:sz w:val="20"/>
          <w:szCs w:val="20"/>
        </w:rPr>
        <w:t>: The Methodology Framework Based on the Research Onion Model.</w:t>
      </w:r>
      <w:bookmarkEnd w:id="81"/>
      <w:bookmarkEnd w:id="82"/>
      <w:bookmarkEnd w:id="83"/>
      <w:bookmarkEnd w:id="84"/>
      <w:bookmarkEnd w:id="85"/>
      <w:bookmarkEnd w:id="86"/>
    </w:p>
    <w:p w14:paraId="214BFB45" w14:textId="7665A494" w:rsidR="000F7A18" w:rsidRPr="007E22AC" w:rsidRDefault="000F7A18" w:rsidP="0043267B">
      <w:pPr>
        <w:pStyle w:val="Heading2"/>
        <w:rPr>
          <w:rFonts w:cs="Times New Roman"/>
        </w:rPr>
      </w:pPr>
      <w:bookmarkStart w:id="87" w:name="_Toc215940137"/>
      <w:r w:rsidRPr="007E22AC">
        <w:rPr>
          <w:rFonts w:cs="Times New Roman"/>
        </w:rPr>
        <w:lastRenderedPageBreak/>
        <w:t>3.2 Research Philosophy</w:t>
      </w:r>
      <w:bookmarkEnd w:id="87"/>
    </w:p>
    <w:p w14:paraId="04E4AE6F" w14:textId="191667AA" w:rsidR="001628DD" w:rsidRPr="007E22AC" w:rsidRDefault="000F7A18" w:rsidP="002B3EF9">
      <w:pPr>
        <w:pStyle w:val="Heading3"/>
        <w:rPr>
          <w:rFonts w:cs="Times New Roman"/>
        </w:rPr>
      </w:pPr>
      <w:bookmarkStart w:id="88" w:name="_Toc215940138"/>
      <w:r w:rsidRPr="007E22AC">
        <w:rPr>
          <w:rFonts w:cs="Times New Roman"/>
        </w:rPr>
        <w:t>3.2.1 Understanding Research Philosophy in Social Sciences</w:t>
      </w:r>
      <w:bookmarkEnd w:id="88"/>
    </w:p>
    <w:p w14:paraId="729B121B" w14:textId="64249D50" w:rsidR="000F7A18" w:rsidRPr="007E22AC" w:rsidRDefault="009A7F0F" w:rsidP="0043267B">
      <w:pPr>
        <w:spacing w:after="0"/>
        <w:rPr>
          <w:rFonts w:cs="Times New Roman"/>
        </w:rPr>
      </w:pPr>
      <w:r w:rsidRPr="007E22AC">
        <w:rPr>
          <w:rFonts w:cs="Times New Roman"/>
        </w:rPr>
        <w:t>Research philosophy is the collection of ideologies about the nature of reality (ontology) and knowledge (epistemology) that informs methodological decisions (Saunders, Lewis and Thornhill, 2023). It has been fundamental in the alignment of the research purpose with proper data collection and analysis practices. In the Research Onion by Saunders, philosophy occupies the outermost layer and affects all the other layers. Philosophy in social sciences defines whether the research will be objective or subjective (Bryman, 2016</w:t>
      </w:r>
      <w:r w:rsidR="00A7076E" w:rsidRPr="007E22AC">
        <w:rPr>
          <w:rFonts w:cs="Times New Roman"/>
        </w:rPr>
        <w:t>).</w:t>
      </w:r>
    </w:p>
    <w:p w14:paraId="30A83CE7" w14:textId="308E072E" w:rsidR="00A7076E" w:rsidRPr="007E22AC" w:rsidRDefault="00994194" w:rsidP="002B3EF9">
      <w:pPr>
        <w:pStyle w:val="Heading3"/>
        <w:rPr>
          <w:rFonts w:cs="Times New Roman"/>
        </w:rPr>
      </w:pPr>
      <w:bookmarkStart w:id="89" w:name="_Toc215940139"/>
      <w:r w:rsidRPr="007E22AC">
        <w:rPr>
          <w:rFonts w:cs="Times New Roman"/>
        </w:rPr>
        <w:t>3.2.2 Available Philosophical Options</w:t>
      </w:r>
      <w:bookmarkEnd w:id="89"/>
    </w:p>
    <w:p w14:paraId="3D9898DD" w14:textId="6B657611" w:rsidR="00ED63AC" w:rsidRPr="007E22AC" w:rsidRDefault="00ED63AC" w:rsidP="0043267B">
      <w:pPr>
        <w:spacing w:after="0"/>
        <w:rPr>
          <w:rFonts w:cs="Times New Roman"/>
          <w:b/>
          <w:bCs/>
        </w:rPr>
      </w:pPr>
      <w:r w:rsidRPr="007E22AC">
        <w:rPr>
          <w:rFonts w:cs="Times New Roman"/>
          <w:b/>
          <w:bCs/>
        </w:rPr>
        <w:t>Positivism</w:t>
      </w:r>
    </w:p>
    <w:p w14:paraId="3C8A770E" w14:textId="5F2FBDAA" w:rsidR="00ED63AC" w:rsidRPr="007E22AC" w:rsidRDefault="00ED63AC" w:rsidP="0043267B">
      <w:pPr>
        <w:spacing w:after="0"/>
        <w:rPr>
          <w:rFonts w:cs="Times New Roman"/>
        </w:rPr>
      </w:pPr>
      <w:r w:rsidRPr="007E22AC">
        <w:rPr>
          <w:rFonts w:cs="Times New Roman"/>
        </w:rPr>
        <w:t xml:space="preserve">Positivism advocates for an objective reality measurable through empirical observation and statistical analysis (Creswell and Creswell, 2018). It </w:t>
      </w:r>
      <w:r w:rsidR="009A7F0F" w:rsidRPr="007E22AC">
        <w:rPr>
          <w:rFonts w:cs="Times New Roman"/>
        </w:rPr>
        <w:t>has been</w:t>
      </w:r>
      <w:r w:rsidRPr="007E22AC">
        <w:rPr>
          <w:rFonts w:cs="Times New Roman"/>
        </w:rPr>
        <w:t xml:space="preserve"> usually applied in the quantitative studies which test a hypothesis by controlled conditions</w:t>
      </w:r>
      <w:r w:rsidR="00A33451" w:rsidRPr="007E22AC">
        <w:rPr>
          <w:rFonts w:cs="Times New Roman"/>
        </w:rPr>
        <w:t xml:space="preserve"> (Park, Konge and Artino, 2020)</w:t>
      </w:r>
      <w:r w:rsidRPr="007E22AC">
        <w:rPr>
          <w:rFonts w:cs="Times New Roman"/>
        </w:rPr>
        <w:t>. This philosophy fits well with organised data, measurement of numbers and generalisable results.</w:t>
      </w:r>
    </w:p>
    <w:p w14:paraId="304E0F1A" w14:textId="02C9C2FE" w:rsidR="00ED63AC" w:rsidRPr="007E22AC" w:rsidRDefault="00ED63AC" w:rsidP="0043267B">
      <w:pPr>
        <w:spacing w:after="0"/>
        <w:rPr>
          <w:rFonts w:cs="Times New Roman"/>
          <w:b/>
          <w:bCs/>
        </w:rPr>
      </w:pPr>
      <w:r w:rsidRPr="007E22AC">
        <w:rPr>
          <w:rFonts w:cs="Times New Roman"/>
          <w:b/>
          <w:bCs/>
        </w:rPr>
        <w:t>Interpretivism</w:t>
      </w:r>
    </w:p>
    <w:p w14:paraId="2AFDF68A" w14:textId="7A2E0758" w:rsidR="00ED63AC" w:rsidRPr="007E22AC" w:rsidRDefault="00ED63AC" w:rsidP="0043267B">
      <w:pPr>
        <w:spacing w:after="0"/>
        <w:rPr>
          <w:rFonts w:cs="Times New Roman"/>
        </w:rPr>
      </w:pPr>
      <w:r w:rsidRPr="007E22AC">
        <w:rPr>
          <w:rFonts w:cs="Times New Roman"/>
        </w:rPr>
        <w:t>Interpretivism believes that the world is constructed socially and can be comprehended best by discussing the subjective experiences and meanings</w:t>
      </w:r>
      <w:r w:rsidR="00A33451" w:rsidRPr="007E22AC">
        <w:rPr>
          <w:rFonts w:cs="Times New Roman"/>
        </w:rPr>
        <w:t xml:space="preserve"> (Pervin and Mokhtar, 2022)</w:t>
      </w:r>
      <w:r w:rsidRPr="007E22AC">
        <w:rPr>
          <w:rFonts w:cs="Times New Roman"/>
        </w:rPr>
        <w:t>. It normally utilises qualitative research techniques like interviews or ethnography (Denzin and Lincoln, 2018).</w:t>
      </w:r>
    </w:p>
    <w:p w14:paraId="38072ECE" w14:textId="68665DF7" w:rsidR="00ED63AC" w:rsidRPr="007E22AC" w:rsidRDefault="00ED63AC" w:rsidP="0043267B">
      <w:pPr>
        <w:spacing w:after="0"/>
        <w:rPr>
          <w:rFonts w:cs="Times New Roman"/>
          <w:b/>
          <w:bCs/>
        </w:rPr>
      </w:pPr>
      <w:r w:rsidRPr="007E22AC">
        <w:rPr>
          <w:rFonts w:cs="Times New Roman"/>
          <w:b/>
          <w:bCs/>
        </w:rPr>
        <w:t>Pragmatism</w:t>
      </w:r>
    </w:p>
    <w:p w14:paraId="12DA4747" w14:textId="069B6DC8" w:rsidR="00994194" w:rsidRPr="007E22AC" w:rsidRDefault="00ED63AC" w:rsidP="0043267B">
      <w:pPr>
        <w:spacing w:after="0"/>
        <w:rPr>
          <w:rFonts w:cs="Times New Roman"/>
        </w:rPr>
      </w:pPr>
      <w:r w:rsidRPr="007E22AC">
        <w:rPr>
          <w:rFonts w:cs="Times New Roman"/>
        </w:rPr>
        <w:t>Pragmatism is an adaptive approach which emphasises the research problem and employs mixed methods to develop viable solutions. It embraces objective and subjective knowledge (Morgan, 2014).</w:t>
      </w:r>
    </w:p>
    <w:p w14:paraId="543ADC80" w14:textId="3F6321A3" w:rsidR="00ED63AC" w:rsidRPr="007E22AC" w:rsidRDefault="004A259A" w:rsidP="002B3EF9">
      <w:pPr>
        <w:pStyle w:val="Heading3"/>
        <w:rPr>
          <w:rFonts w:cs="Times New Roman"/>
        </w:rPr>
      </w:pPr>
      <w:bookmarkStart w:id="90" w:name="_Toc215940140"/>
      <w:r w:rsidRPr="007E22AC">
        <w:rPr>
          <w:rFonts w:cs="Times New Roman"/>
        </w:rPr>
        <w:t>3.2.3 Justification for Positivist Paradigm</w:t>
      </w:r>
      <w:bookmarkEnd w:id="90"/>
    </w:p>
    <w:p w14:paraId="4F385818" w14:textId="7A0D8A3A" w:rsidR="000455D2" w:rsidRPr="007E22AC" w:rsidRDefault="009A7F0F" w:rsidP="0043267B">
      <w:pPr>
        <w:spacing w:after="0"/>
        <w:rPr>
          <w:rFonts w:cs="Times New Roman"/>
        </w:rPr>
      </w:pPr>
      <w:r w:rsidRPr="007E22AC">
        <w:rPr>
          <w:rFonts w:cs="Times New Roman"/>
        </w:rPr>
        <w:t>The position taken in this study has been positivist. The research hypothesis has been to test five hypotheses (H1-H5), including the effect of digital trust on engagement by means of quantifiable variables. Online surveys have enabled the statistical analysis of behavioural constructs across large samples, which aligns with the positivist principles of replicability and objectivity (Gill and Johnson, 2010)</w:t>
      </w:r>
      <w:r w:rsidR="000455D2" w:rsidRPr="007E22AC">
        <w:rPr>
          <w:rFonts w:cs="Times New Roman"/>
        </w:rPr>
        <w:t>.</w:t>
      </w:r>
    </w:p>
    <w:p w14:paraId="142D3510" w14:textId="55CCBEEF" w:rsidR="004A259A" w:rsidRPr="007E22AC" w:rsidRDefault="009A7F0F" w:rsidP="0043267B">
      <w:pPr>
        <w:spacing w:after="0"/>
        <w:rPr>
          <w:rFonts w:cs="Times New Roman"/>
        </w:rPr>
      </w:pPr>
      <w:r w:rsidRPr="007E22AC">
        <w:rPr>
          <w:rFonts w:cs="Times New Roman"/>
        </w:rPr>
        <w:t>Positivism has offered rigour but runs the risk of simplifying complicated patient behaviours and eliminating rich narratives</w:t>
      </w:r>
      <w:r w:rsidR="00A33451" w:rsidRPr="007E22AC">
        <w:rPr>
          <w:rFonts w:cs="Times New Roman"/>
        </w:rPr>
        <w:t xml:space="preserve"> (van Zyl et al., 2023)</w:t>
      </w:r>
      <w:r w:rsidRPr="007E22AC">
        <w:rPr>
          <w:rFonts w:cs="Times New Roman"/>
        </w:rPr>
        <w:t xml:space="preserve">. Nonetheless, as the study aims at generalisable </w:t>
      </w:r>
      <w:r w:rsidRPr="007E22AC">
        <w:rPr>
          <w:rFonts w:cs="Times New Roman"/>
        </w:rPr>
        <w:lastRenderedPageBreak/>
        <w:t>trends, but not in-depth individual experiences, interpretivism cannot be used. Similarly, pragmatism is ruled out because of the ethical constraints of mixed methods</w:t>
      </w:r>
      <w:r w:rsidR="000455D2" w:rsidRPr="007E22AC">
        <w:rPr>
          <w:rFonts w:cs="Times New Roman"/>
        </w:rPr>
        <w:t>.</w:t>
      </w:r>
    </w:p>
    <w:p w14:paraId="29E62A98" w14:textId="77777777" w:rsidR="00C47628" w:rsidRPr="007E22AC" w:rsidRDefault="00C47628" w:rsidP="0043267B">
      <w:pPr>
        <w:pStyle w:val="Heading2"/>
        <w:rPr>
          <w:rFonts w:cs="Times New Roman"/>
        </w:rPr>
      </w:pPr>
      <w:bookmarkStart w:id="91" w:name="_Toc215940141"/>
      <w:r w:rsidRPr="007E22AC">
        <w:rPr>
          <w:rFonts w:cs="Times New Roman"/>
        </w:rPr>
        <w:t>3.3 Research Approach</w:t>
      </w:r>
      <w:bookmarkEnd w:id="91"/>
    </w:p>
    <w:p w14:paraId="132DEE3F" w14:textId="09E0FE2C" w:rsidR="000455D2" w:rsidRPr="007E22AC" w:rsidRDefault="00C47628" w:rsidP="002B3EF9">
      <w:pPr>
        <w:pStyle w:val="Heading3"/>
        <w:rPr>
          <w:rFonts w:cs="Times New Roman"/>
        </w:rPr>
      </w:pPr>
      <w:bookmarkStart w:id="92" w:name="_Toc215940142"/>
      <w:r w:rsidRPr="007E22AC">
        <w:rPr>
          <w:rFonts w:cs="Times New Roman"/>
        </w:rPr>
        <w:t>3.3.1 Overview of Research Approaches</w:t>
      </w:r>
      <w:bookmarkEnd w:id="92"/>
    </w:p>
    <w:p w14:paraId="1DDED9DD" w14:textId="6E3EF165" w:rsidR="00C47628" w:rsidRPr="007E22AC" w:rsidRDefault="00D775EA" w:rsidP="0043267B">
      <w:pPr>
        <w:spacing w:after="0"/>
        <w:rPr>
          <w:rFonts w:cs="Times New Roman"/>
        </w:rPr>
      </w:pPr>
      <w:r w:rsidRPr="007E22AC">
        <w:rPr>
          <w:rFonts w:cs="Times New Roman"/>
        </w:rPr>
        <w:t>The approach in social research can be defined as the logic between theory and empirical evidence. Deductive, inductive, and abductive are the main three methods (Saunders, Lewis and Thornhill, 2023).</w:t>
      </w:r>
    </w:p>
    <w:p w14:paraId="25BC7451" w14:textId="52FCDFB1" w:rsidR="00493986" w:rsidRPr="007E22AC" w:rsidRDefault="00493986" w:rsidP="00F76175">
      <w:pPr>
        <w:pStyle w:val="ListParagraph"/>
        <w:numPr>
          <w:ilvl w:val="0"/>
          <w:numId w:val="1"/>
        </w:numPr>
        <w:spacing w:after="0"/>
        <w:rPr>
          <w:rFonts w:cs="Times New Roman"/>
        </w:rPr>
      </w:pPr>
      <w:r w:rsidRPr="007E22AC">
        <w:rPr>
          <w:rFonts w:cs="Times New Roman"/>
        </w:rPr>
        <w:t>Deductive reasoning applies a theoretical framework and theories that are then tested using data collected and analysed (Bryman, 2016).</w:t>
      </w:r>
    </w:p>
    <w:p w14:paraId="74E15B91" w14:textId="4A1E5A73" w:rsidR="00493986" w:rsidRPr="007E22AC" w:rsidRDefault="00493986" w:rsidP="00F76175">
      <w:pPr>
        <w:pStyle w:val="ListParagraph"/>
        <w:numPr>
          <w:ilvl w:val="0"/>
          <w:numId w:val="1"/>
        </w:numPr>
        <w:spacing w:after="0"/>
        <w:rPr>
          <w:rFonts w:cs="Times New Roman"/>
        </w:rPr>
      </w:pPr>
      <w:r w:rsidRPr="007E22AC">
        <w:rPr>
          <w:rFonts w:cs="Times New Roman"/>
        </w:rPr>
        <w:t>Inductive reasoning begins with observations in order to derive theory and is frequently used in qualitative research to construct new conceptual understandings (Thomas, 2006).</w:t>
      </w:r>
    </w:p>
    <w:p w14:paraId="70FDB02A" w14:textId="0482B31B" w:rsidR="00D775EA" w:rsidRPr="007E22AC" w:rsidRDefault="00493986" w:rsidP="00F76175">
      <w:pPr>
        <w:pStyle w:val="ListParagraph"/>
        <w:numPr>
          <w:ilvl w:val="0"/>
          <w:numId w:val="1"/>
        </w:numPr>
        <w:spacing w:after="0"/>
        <w:rPr>
          <w:rFonts w:cs="Times New Roman"/>
        </w:rPr>
      </w:pPr>
      <w:r w:rsidRPr="007E22AC">
        <w:rPr>
          <w:rFonts w:cs="Times New Roman"/>
        </w:rPr>
        <w:t>Abductive reasoning is a process which involves the use of iterative cycles of theory and data to produce plausible explanations and is commonly employed in exploratory or mixed-method studies (Timmermans and Tavory, 2012).</w:t>
      </w:r>
    </w:p>
    <w:p w14:paraId="69DEBD3E" w14:textId="7877105F" w:rsidR="00493986" w:rsidRPr="007E22AC" w:rsidRDefault="00632CC3" w:rsidP="002B3EF9">
      <w:pPr>
        <w:pStyle w:val="Heading3"/>
        <w:rPr>
          <w:rFonts w:cs="Times New Roman"/>
        </w:rPr>
      </w:pPr>
      <w:bookmarkStart w:id="93" w:name="_Toc215940143"/>
      <w:r w:rsidRPr="007E22AC">
        <w:rPr>
          <w:rFonts w:cs="Times New Roman"/>
        </w:rPr>
        <w:t>3.3.2 Chosen Approach: Deductive</w:t>
      </w:r>
      <w:bookmarkEnd w:id="93"/>
    </w:p>
    <w:p w14:paraId="4109D1E3" w14:textId="13625033" w:rsidR="001529FF" w:rsidRPr="007E22AC" w:rsidRDefault="009A7F0F" w:rsidP="0043267B">
      <w:pPr>
        <w:spacing w:after="0"/>
        <w:rPr>
          <w:rFonts w:cs="Times New Roman"/>
        </w:rPr>
      </w:pPr>
      <w:r w:rsidRPr="007E22AC">
        <w:rPr>
          <w:rFonts w:cs="Times New Roman"/>
        </w:rPr>
        <w:t>The approach taken in this study has been deductive, which has been supported by the positivist philosophy and quantitative survey method. The research hypotheses (H1-H5) have been based on the available models, such as the Technology Acceptance Model (TAM) and Theory of Planned Behaviour (TPB), that need to be tested systematically with the help of numeric data. Indicatively, the effect of digital trust on patient engagement has a construct which can be measured and is appropriate in hypothesis-directed research (Davis, 1989; Ajzen, 1991</w:t>
      </w:r>
      <w:r w:rsidR="001529FF" w:rsidRPr="007E22AC">
        <w:rPr>
          <w:rFonts w:cs="Times New Roman"/>
        </w:rPr>
        <w:t>).</w:t>
      </w:r>
    </w:p>
    <w:p w14:paraId="4DD74B49" w14:textId="6EC29C4A" w:rsidR="001529FF" w:rsidRPr="007E22AC" w:rsidRDefault="001529FF" w:rsidP="002B3EF9">
      <w:pPr>
        <w:pStyle w:val="Heading3"/>
        <w:rPr>
          <w:rFonts w:cs="Times New Roman"/>
        </w:rPr>
      </w:pPr>
      <w:bookmarkStart w:id="94" w:name="_Toc215940144"/>
      <w:r w:rsidRPr="007E22AC">
        <w:rPr>
          <w:rFonts w:cs="Times New Roman"/>
        </w:rPr>
        <w:t>3.3.3 Advantages and Limitations</w:t>
      </w:r>
      <w:bookmarkEnd w:id="94"/>
    </w:p>
    <w:p w14:paraId="57700144" w14:textId="6EA3276D" w:rsidR="001529FF" w:rsidRPr="007E22AC" w:rsidRDefault="009A7F0F" w:rsidP="0043267B">
      <w:pPr>
        <w:spacing w:after="0"/>
        <w:rPr>
          <w:rFonts w:cs="Times New Roman"/>
        </w:rPr>
      </w:pPr>
      <w:r w:rsidRPr="007E22AC">
        <w:rPr>
          <w:rFonts w:cs="Times New Roman"/>
        </w:rPr>
        <w:t>Deduction has provided a transparent research framework, which allows making generalisable conclusions and conducting statistical rigour (Creswell and Creswell, 2018). It has also been suitable for time-limited academic undertakings such as MBA dissertations because it is predictable and reproducible. It can, however, be restrictive to responsiveness to emerging themes and is not readily amenable to unanticipated qualitative discoveries (Ritchie and Lewis, 2003</w:t>
      </w:r>
      <w:r w:rsidR="001529FF" w:rsidRPr="007E22AC">
        <w:rPr>
          <w:rFonts w:cs="Times New Roman"/>
        </w:rPr>
        <w:t>).</w:t>
      </w:r>
    </w:p>
    <w:p w14:paraId="354F7493" w14:textId="2160E15F" w:rsidR="001529FF" w:rsidRPr="007E22AC" w:rsidRDefault="001529FF" w:rsidP="002B3EF9">
      <w:pPr>
        <w:pStyle w:val="Heading3"/>
        <w:rPr>
          <w:rFonts w:cs="Times New Roman"/>
        </w:rPr>
      </w:pPr>
      <w:bookmarkStart w:id="95" w:name="_Toc215940145"/>
      <w:r w:rsidRPr="007E22AC">
        <w:rPr>
          <w:rFonts w:cs="Times New Roman"/>
        </w:rPr>
        <w:t>3.3.4 Rejection of Induction and Abduction</w:t>
      </w:r>
      <w:bookmarkEnd w:id="95"/>
    </w:p>
    <w:p w14:paraId="51054939" w14:textId="45EE5E6D" w:rsidR="00C71029" w:rsidRPr="007E22AC" w:rsidRDefault="009A7F0F" w:rsidP="0043267B">
      <w:pPr>
        <w:spacing w:after="0"/>
        <w:rPr>
          <w:rFonts w:cs="Times New Roman"/>
        </w:rPr>
      </w:pPr>
      <w:r w:rsidRPr="007E22AC">
        <w:rPr>
          <w:rFonts w:cs="Times New Roman"/>
        </w:rPr>
        <w:t>Induction has been dismissed because it is exploratory and does not have the theoretical basis that is needed to test a hypothesis</w:t>
      </w:r>
      <w:r w:rsidR="00D25A17" w:rsidRPr="007E22AC">
        <w:rPr>
          <w:rFonts w:cs="Times New Roman"/>
        </w:rPr>
        <w:t xml:space="preserve"> (Scheel et al., 2021)</w:t>
      </w:r>
      <w:r w:rsidRPr="007E22AC">
        <w:rPr>
          <w:rFonts w:cs="Times New Roman"/>
        </w:rPr>
        <w:t xml:space="preserve">. Abduction is also not feasible since it is less </w:t>
      </w:r>
      <w:r w:rsidRPr="007E22AC">
        <w:rPr>
          <w:rFonts w:cs="Times New Roman"/>
        </w:rPr>
        <w:lastRenderedPageBreak/>
        <w:t>systematic and does not fit the objective of the study to prove preconceived theoretical models in a healthcare setting</w:t>
      </w:r>
      <w:r w:rsidR="001529FF" w:rsidRPr="007E22AC">
        <w:rPr>
          <w:rFonts w:cs="Times New Roman"/>
        </w:rPr>
        <w:t>.</w:t>
      </w:r>
    </w:p>
    <w:p w14:paraId="7657A107" w14:textId="77777777" w:rsidR="00AA69AA" w:rsidRPr="007E22AC" w:rsidRDefault="00AA69AA" w:rsidP="0043267B">
      <w:pPr>
        <w:pStyle w:val="Heading2"/>
        <w:rPr>
          <w:rFonts w:cs="Times New Roman"/>
        </w:rPr>
      </w:pPr>
      <w:bookmarkStart w:id="96" w:name="_Toc215940146"/>
      <w:r w:rsidRPr="007E22AC">
        <w:rPr>
          <w:rFonts w:cs="Times New Roman"/>
        </w:rPr>
        <w:t>3.4 Research Strategy</w:t>
      </w:r>
      <w:bookmarkEnd w:id="96"/>
    </w:p>
    <w:p w14:paraId="23786314" w14:textId="3254AFA2" w:rsidR="00AA69AA" w:rsidRPr="007E22AC" w:rsidRDefault="00AA69AA" w:rsidP="002B3EF9">
      <w:pPr>
        <w:pStyle w:val="Heading3"/>
        <w:rPr>
          <w:rFonts w:cs="Times New Roman"/>
        </w:rPr>
      </w:pPr>
      <w:bookmarkStart w:id="97" w:name="_Toc215940147"/>
      <w:r w:rsidRPr="007E22AC">
        <w:rPr>
          <w:rFonts w:cs="Times New Roman"/>
        </w:rPr>
        <w:t>3.4.1 Overview of Research Strategies</w:t>
      </w:r>
      <w:bookmarkEnd w:id="97"/>
    </w:p>
    <w:p w14:paraId="1A07D604" w14:textId="1BE6F243" w:rsidR="0022219D" w:rsidRPr="007E22AC" w:rsidRDefault="00F13567" w:rsidP="0043267B">
      <w:pPr>
        <w:spacing w:after="0"/>
        <w:rPr>
          <w:rFonts w:cs="Times New Roman"/>
        </w:rPr>
      </w:pPr>
      <w:r w:rsidRPr="007E22AC">
        <w:rPr>
          <w:rFonts w:cs="Times New Roman"/>
        </w:rPr>
        <w:t>Saunders, Lewis and Thornhill (2023) have explained that the research strategy identifies the operationalisation of a study to respond to research questions. Some of the common methods have been surveys, case studies, experiments, ethnography and mixed-methods design. The decision has been based on the purpose of the research, philosophical perspective, time limit and ethical implications</w:t>
      </w:r>
      <w:r w:rsidR="0022219D" w:rsidRPr="007E22AC">
        <w:rPr>
          <w:rFonts w:cs="Times New Roman"/>
        </w:rPr>
        <w:t>.</w:t>
      </w:r>
    </w:p>
    <w:p w14:paraId="4F40924A" w14:textId="271B58BD" w:rsidR="0022219D" w:rsidRPr="007E22AC" w:rsidRDefault="0022219D" w:rsidP="002B3EF9">
      <w:pPr>
        <w:pStyle w:val="Heading3"/>
        <w:rPr>
          <w:rFonts w:cs="Times New Roman"/>
        </w:rPr>
      </w:pPr>
      <w:bookmarkStart w:id="98" w:name="_Toc215940148"/>
      <w:r w:rsidRPr="007E22AC">
        <w:rPr>
          <w:rFonts w:cs="Times New Roman"/>
        </w:rPr>
        <w:t>3.4.2 Chosen Strategy: Survey</w:t>
      </w:r>
      <w:bookmarkEnd w:id="98"/>
    </w:p>
    <w:p w14:paraId="0E6F4E67" w14:textId="5242F706" w:rsidR="001529FF" w:rsidRPr="007E22AC" w:rsidRDefault="00F13567" w:rsidP="0043267B">
      <w:pPr>
        <w:spacing w:after="0"/>
        <w:rPr>
          <w:rFonts w:cs="Times New Roman"/>
        </w:rPr>
      </w:pPr>
      <w:r w:rsidRPr="007E22AC">
        <w:rPr>
          <w:rFonts w:cs="Times New Roman"/>
        </w:rPr>
        <w:t>This study has taken a survey approach, using an online, structured questionnaire to gather primary data from UK adults who use online healthcare platforms. The selected option has been aligned with the positivist and deductive orientation because it is possible to test a hypothesis about variables related to digital trust, platform usability, and content relevance. The surveys have been especially efficient in studying trends among vast numbers of people, and they are common in healthcare engagement studies (Bowling, 2014</w:t>
      </w:r>
      <w:r w:rsidR="0022219D" w:rsidRPr="007E22AC">
        <w:rPr>
          <w:rFonts w:cs="Times New Roman"/>
        </w:rPr>
        <w:t>).</w:t>
      </w:r>
    </w:p>
    <w:p w14:paraId="5D36008D" w14:textId="3D45745F" w:rsidR="0022219D" w:rsidRPr="007E22AC" w:rsidRDefault="006B1584" w:rsidP="002B3EF9">
      <w:pPr>
        <w:pStyle w:val="Heading3"/>
        <w:rPr>
          <w:rFonts w:cs="Times New Roman"/>
        </w:rPr>
      </w:pPr>
      <w:bookmarkStart w:id="99" w:name="_Toc215940149"/>
      <w:r w:rsidRPr="007E22AC">
        <w:rPr>
          <w:rFonts w:cs="Times New Roman"/>
        </w:rPr>
        <w:t>3.4.3 Justification and Strengths</w:t>
      </w:r>
      <w:bookmarkEnd w:id="99"/>
    </w:p>
    <w:p w14:paraId="37E8818B" w14:textId="6D7C3421" w:rsidR="00826941" w:rsidRPr="007E22AC" w:rsidRDefault="00826941" w:rsidP="0043267B">
      <w:pPr>
        <w:spacing w:after="0"/>
        <w:rPr>
          <w:rFonts w:cs="Times New Roman"/>
        </w:rPr>
      </w:pPr>
      <w:r w:rsidRPr="007E22AC">
        <w:rPr>
          <w:rFonts w:cs="Times New Roman"/>
        </w:rPr>
        <w:t xml:space="preserve">There </w:t>
      </w:r>
      <w:r w:rsidR="00F13567" w:rsidRPr="007E22AC">
        <w:rPr>
          <w:rFonts w:cs="Times New Roman"/>
        </w:rPr>
        <w:t>have been</w:t>
      </w:r>
      <w:r w:rsidRPr="007E22AC">
        <w:rPr>
          <w:rFonts w:cs="Times New Roman"/>
        </w:rPr>
        <w:t xml:space="preserve"> a number of benefits with surveys:</w:t>
      </w:r>
    </w:p>
    <w:p w14:paraId="40B24266" w14:textId="3B9D77A5" w:rsidR="00826941" w:rsidRPr="007E22AC" w:rsidRDefault="00826941" w:rsidP="00F76175">
      <w:pPr>
        <w:pStyle w:val="ListParagraph"/>
        <w:numPr>
          <w:ilvl w:val="0"/>
          <w:numId w:val="2"/>
        </w:numPr>
        <w:spacing w:after="0"/>
        <w:rPr>
          <w:rFonts w:cs="Times New Roman"/>
        </w:rPr>
      </w:pPr>
      <w:r w:rsidRPr="007E22AC">
        <w:rPr>
          <w:rFonts w:cs="Times New Roman"/>
        </w:rPr>
        <w:t>They allow large samples that are demographically diverse to be accessed at low cost (Bryman, 2016).</w:t>
      </w:r>
    </w:p>
    <w:p w14:paraId="4645CD50" w14:textId="2303BFDF" w:rsidR="00826941" w:rsidRPr="007E22AC" w:rsidRDefault="00826941" w:rsidP="00F76175">
      <w:pPr>
        <w:pStyle w:val="ListParagraph"/>
        <w:numPr>
          <w:ilvl w:val="0"/>
          <w:numId w:val="2"/>
        </w:numPr>
        <w:spacing w:after="0"/>
        <w:rPr>
          <w:rFonts w:cs="Times New Roman"/>
        </w:rPr>
      </w:pPr>
      <w:r w:rsidRPr="007E22AC">
        <w:rPr>
          <w:rFonts w:cs="Times New Roman"/>
        </w:rPr>
        <w:t>They also make it easy to generalise statistically, particularly in cases of stratified random sampling (Groves et al., 2009).</w:t>
      </w:r>
    </w:p>
    <w:p w14:paraId="49657681" w14:textId="62303CAD" w:rsidR="00826941" w:rsidRPr="007E22AC" w:rsidRDefault="00826941" w:rsidP="00F76175">
      <w:pPr>
        <w:pStyle w:val="ListParagraph"/>
        <w:numPr>
          <w:ilvl w:val="0"/>
          <w:numId w:val="2"/>
        </w:numPr>
        <w:spacing w:after="0"/>
        <w:rPr>
          <w:rFonts w:cs="Times New Roman"/>
        </w:rPr>
      </w:pPr>
      <w:r w:rsidRPr="007E22AC">
        <w:rPr>
          <w:rFonts w:cs="Times New Roman"/>
        </w:rPr>
        <w:t>They are consistent with hypothesis-based models like TAM and TPB, which allow correlation and regression analysis.</w:t>
      </w:r>
    </w:p>
    <w:p w14:paraId="69050D7C" w14:textId="08A27CAE" w:rsidR="006B1584" w:rsidRPr="007E22AC" w:rsidRDefault="00826941" w:rsidP="0043267B">
      <w:pPr>
        <w:spacing w:after="0"/>
        <w:rPr>
          <w:rFonts w:cs="Times New Roman"/>
        </w:rPr>
      </w:pPr>
      <w:r w:rsidRPr="007E22AC">
        <w:rPr>
          <w:rFonts w:cs="Times New Roman"/>
        </w:rPr>
        <w:t xml:space="preserve">Ethical approval (in accordance with Form-2) provides information that the structured questionnaire </w:t>
      </w:r>
      <w:r w:rsidR="00F13567" w:rsidRPr="007E22AC">
        <w:rPr>
          <w:rFonts w:cs="Times New Roman"/>
        </w:rPr>
        <w:t>has</w:t>
      </w:r>
      <w:r w:rsidRPr="007E22AC">
        <w:rPr>
          <w:rFonts w:cs="Times New Roman"/>
        </w:rPr>
        <w:t xml:space="preserve"> be</w:t>
      </w:r>
      <w:r w:rsidR="00F13567" w:rsidRPr="007E22AC">
        <w:rPr>
          <w:rFonts w:cs="Times New Roman"/>
        </w:rPr>
        <w:t>en</w:t>
      </w:r>
      <w:r w:rsidRPr="007E22AC">
        <w:rPr>
          <w:rFonts w:cs="Times New Roman"/>
        </w:rPr>
        <w:t xml:space="preserve"> in accordance with the data protection and consent regulations.</w:t>
      </w:r>
    </w:p>
    <w:p w14:paraId="6CCBD706" w14:textId="0FC779FB" w:rsidR="00035D8F" w:rsidRPr="007E22AC" w:rsidRDefault="00035D8F" w:rsidP="0043267B">
      <w:pPr>
        <w:spacing w:after="0"/>
        <w:rPr>
          <w:rFonts w:cs="Times New Roman"/>
        </w:rPr>
      </w:pPr>
      <w:r w:rsidRPr="007E22AC">
        <w:rPr>
          <w:rFonts w:cs="Times New Roman"/>
        </w:rPr>
        <w:t>However, surveys</w:t>
      </w:r>
      <w:r w:rsidR="00F13567" w:rsidRPr="007E22AC">
        <w:rPr>
          <w:rFonts w:cs="Times New Roman"/>
        </w:rPr>
        <w:t xml:space="preserve"> have</w:t>
      </w:r>
      <w:r w:rsidRPr="007E22AC">
        <w:rPr>
          <w:rFonts w:cs="Times New Roman"/>
        </w:rPr>
        <w:t xml:space="preserve"> also present limitations, notably:</w:t>
      </w:r>
    </w:p>
    <w:p w14:paraId="51F05FE6" w14:textId="58BC7255" w:rsidR="00035D8F" w:rsidRPr="007E22AC" w:rsidRDefault="00035D8F" w:rsidP="00F76175">
      <w:pPr>
        <w:pStyle w:val="ListParagraph"/>
        <w:numPr>
          <w:ilvl w:val="0"/>
          <w:numId w:val="3"/>
        </w:numPr>
        <w:spacing w:after="0"/>
        <w:rPr>
          <w:rFonts w:cs="Times New Roman"/>
        </w:rPr>
      </w:pPr>
      <w:r w:rsidRPr="007E22AC">
        <w:rPr>
          <w:rFonts w:cs="Times New Roman"/>
        </w:rPr>
        <w:t>Response bias due to self-reporting.</w:t>
      </w:r>
    </w:p>
    <w:p w14:paraId="6E156CF1" w14:textId="0D9BE601" w:rsidR="00826941" w:rsidRPr="007E22AC" w:rsidRDefault="00035D8F" w:rsidP="00F76175">
      <w:pPr>
        <w:pStyle w:val="ListParagraph"/>
        <w:numPr>
          <w:ilvl w:val="0"/>
          <w:numId w:val="3"/>
        </w:numPr>
        <w:spacing w:after="0"/>
        <w:rPr>
          <w:rFonts w:cs="Times New Roman"/>
        </w:rPr>
      </w:pPr>
      <w:r w:rsidRPr="007E22AC">
        <w:rPr>
          <w:rFonts w:cs="Times New Roman"/>
        </w:rPr>
        <w:t>Little depth, denying the investigation of lived experiences or contextualities (Dillman, Smyth and Christian, 2014).</w:t>
      </w:r>
    </w:p>
    <w:p w14:paraId="6CE16766" w14:textId="08856F9F" w:rsidR="00632CC3" w:rsidRPr="007E22AC" w:rsidRDefault="00F20EEA" w:rsidP="002B3EF9">
      <w:pPr>
        <w:pStyle w:val="Heading3"/>
        <w:rPr>
          <w:rFonts w:cs="Times New Roman"/>
        </w:rPr>
      </w:pPr>
      <w:bookmarkStart w:id="100" w:name="_Toc215940150"/>
      <w:r w:rsidRPr="007E22AC">
        <w:rPr>
          <w:rFonts w:cs="Times New Roman"/>
        </w:rPr>
        <w:lastRenderedPageBreak/>
        <w:t>3.4.4 Rejection of Alternative Strategies</w:t>
      </w:r>
      <w:bookmarkEnd w:id="100"/>
    </w:p>
    <w:p w14:paraId="5A29C914" w14:textId="0237A55C" w:rsidR="000F424D" w:rsidRPr="007E22AC" w:rsidRDefault="000F424D" w:rsidP="00F76175">
      <w:pPr>
        <w:pStyle w:val="ListParagraph"/>
        <w:numPr>
          <w:ilvl w:val="0"/>
          <w:numId w:val="4"/>
        </w:numPr>
        <w:spacing w:after="0"/>
        <w:rPr>
          <w:rFonts w:cs="Times New Roman"/>
        </w:rPr>
      </w:pPr>
      <w:r w:rsidRPr="007E22AC">
        <w:rPr>
          <w:rFonts w:cs="Times New Roman"/>
          <w:b/>
          <w:bCs/>
        </w:rPr>
        <w:t>Case Study:</w:t>
      </w:r>
      <w:r w:rsidRPr="007E22AC">
        <w:rPr>
          <w:rFonts w:cs="Times New Roman"/>
        </w:rPr>
        <w:t xml:space="preserve"> Too specific and localised, which restricts the ability to generalise to larger healthcare groups (Yin, 2018).</w:t>
      </w:r>
    </w:p>
    <w:p w14:paraId="657EA081" w14:textId="2BCF63C9" w:rsidR="000F424D" w:rsidRPr="007E22AC" w:rsidRDefault="000F424D" w:rsidP="00F76175">
      <w:pPr>
        <w:pStyle w:val="ListParagraph"/>
        <w:numPr>
          <w:ilvl w:val="0"/>
          <w:numId w:val="4"/>
        </w:numPr>
        <w:spacing w:after="0"/>
        <w:rPr>
          <w:rFonts w:cs="Times New Roman"/>
        </w:rPr>
      </w:pPr>
      <w:r w:rsidRPr="007E22AC">
        <w:rPr>
          <w:rFonts w:cs="Times New Roman"/>
          <w:b/>
          <w:bCs/>
        </w:rPr>
        <w:t>Experiment</w:t>
      </w:r>
      <w:r w:rsidRPr="007E22AC">
        <w:rPr>
          <w:rFonts w:cs="Times New Roman"/>
        </w:rPr>
        <w:t>: Unethical and impractical because the control of patient behaviour or access to healthcare may violate consent or clinical safety (McGee, 2005).</w:t>
      </w:r>
    </w:p>
    <w:p w14:paraId="4C31DECA" w14:textId="4E33D3B0" w:rsidR="000F424D" w:rsidRPr="007E22AC" w:rsidRDefault="000F424D" w:rsidP="00F76175">
      <w:pPr>
        <w:pStyle w:val="ListParagraph"/>
        <w:numPr>
          <w:ilvl w:val="0"/>
          <w:numId w:val="4"/>
        </w:numPr>
        <w:spacing w:after="0"/>
        <w:rPr>
          <w:rFonts w:cs="Times New Roman"/>
        </w:rPr>
      </w:pPr>
      <w:r w:rsidRPr="007E22AC">
        <w:rPr>
          <w:rFonts w:cs="Times New Roman"/>
          <w:b/>
          <w:bCs/>
        </w:rPr>
        <w:t>Ethnography</w:t>
      </w:r>
      <w:r w:rsidRPr="007E22AC">
        <w:rPr>
          <w:rFonts w:cs="Times New Roman"/>
        </w:rPr>
        <w:t>: This method involves immersive fieldwork and this cannot fit in the time frame and scope of the ethics of the dissertation (Hammersley and Atkinson, 2007).</w:t>
      </w:r>
    </w:p>
    <w:p w14:paraId="29666ADA" w14:textId="354CE439" w:rsidR="000F424D" w:rsidRPr="007E22AC" w:rsidRDefault="000F424D" w:rsidP="00F76175">
      <w:pPr>
        <w:pStyle w:val="ListParagraph"/>
        <w:numPr>
          <w:ilvl w:val="0"/>
          <w:numId w:val="4"/>
        </w:numPr>
        <w:spacing w:after="0"/>
        <w:rPr>
          <w:rFonts w:cs="Times New Roman"/>
        </w:rPr>
      </w:pPr>
      <w:r w:rsidRPr="007E22AC">
        <w:rPr>
          <w:rFonts w:cs="Times New Roman"/>
          <w:b/>
          <w:bCs/>
        </w:rPr>
        <w:t>Mixed-Methods</w:t>
      </w:r>
      <w:r w:rsidRPr="007E22AC">
        <w:rPr>
          <w:rFonts w:cs="Times New Roman"/>
        </w:rPr>
        <w:t>: Infeasible because of time limitations and ethical ineligibility of qualitative techniques (e.g., interviews or focus groups).</w:t>
      </w:r>
    </w:p>
    <w:p w14:paraId="1C2CF7D5" w14:textId="591DEC6F" w:rsidR="007E5943" w:rsidRPr="007E22AC" w:rsidRDefault="000F424D" w:rsidP="0043267B">
      <w:pPr>
        <w:spacing w:after="0"/>
        <w:rPr>
          <w:rFonts w:cs="Times New Roman"/>
        </w:rPr>
      </w:pPr>
      <w:r w:rsidRPr="007E22AC">
        <w:rPr>
          <w:rFonts w:cs="Times New Roman"/>
        </w:rPr>
        <w:t>Therefore, the survey strategy is practical and theoretically acceptable to this investigation.</w:t>
      </w:r>
    </w:p>
    <w:p w14:paraId="65670CF0" w14:textId="77777777" w:rsidR="005D7206" w:rsidRPr="007E22AC" w:rsidRDefault="005D7206" w:rsidP="0043267B">
      <w:pPr>
        <w:pStyle w:val="Heading2"/>
        <w:rPr>
          <w:rFonts w:cs="Times New Roman"/>
        </w:rPr>
      </w:pPr>
      <w:bookmarkStart w:id="101" w:name="_Toc215940151"/>
      <w:r w:rsidRPr="007E22AC">
        <w:rPr>
          <w:rFonts w:cs="Times New Roman"/>
        </w:rPr>
        <w:t>3.5 Methodological Choice</w:t>
      </w:r>
      <w:bookmarkEnd w:id="101"/>
    </w:p>
    <w:p w14:paraId="60502209" w14:textId="200C5B00" w:rsidR="000F424D" w:rsidRPr="007E22AC" w:rsidRDefault="005D7206" w:rsidP="002B3EF9">
      <w:pPr>
        <w:pStyle w:val="Heading3"/>
        <w:rPr>
          <w:rFonts w:cs="Times New Roman"/>
        </w:rPr>
      </w:pPr>
      <w:bookmarkStart w:id="102" w:name="_Toc215940152"/>
      <w:r w:rsidRPr="007E22AC">
        <w:rPr>
          <w:rFonts w:cs="Times New Roman"/>
        </w:rPr>
        <w:t>3.5.1 Overview of Methodological Options</w:t>
      </w:r>
      <w:bookmarkEnd w:id="102"/>
    </w:p>
    <w:p w14:paraId="136EBAD7" w14:textId="2589482D" w:rsidR="00071F07" w:rsidRPr="007E22AC" w:rsidRDefault="00F13567" w:rsidP="0043267B">
      <w:pPr>
        <w:spacing w:after="0"/>
        <w:rPr>
          <w:rFonts w:cs="Times New Roman"/>
        </w:rPr>
      </w:pPr>
      <w:r w:rsidRPr="007E22AC">
        <w:rPr>
          <w:rFonts w:cs="Times New Roman"/>
        </w:rPr>
        <w:t>Research methodology is defined as the combination of methods used to collect and analyse data. There are three major methodological options in the framework of Saunders, Lewis and Thornhill (2023</w:t>
      </w:r>
      <w:r w:rsidR="00071F07" w:rsidRPr="007E22AC">
        <w:rPr>
          <w:rFonts w:cs="Times New Roman"/>
        </w:rPr>
        <w:t>):</w:t>
      </w:r>
    </w:p>
    <w:p w14:paraId="6C76105A" w14:textId="4AC22C50" w:rsidR="00071F07" w:rsidRPr="007E22AC" w:rsidRDefault="00071F07" w:rsidP="00F76175">
      <w:pPr>
        <w:pStyle w:val="ListParagraph"/>
        <w:numPr>
          <w:ilvl w:val="0"/>
          <w:numId w:val="5"/>
        </w:numPr>
        <w:spacing w:after="0"/>
        <w:rPr>
          <w:rFonts w:cs="Times New Roman"/>
        </w:rPr>
      </w:pPr>
      <w:r w:rsidRPr="007E22AC">
        <w:rPr>
          <w:rFonts w:cs="Times New Roman"/>
        </w:rPr>
        <w:t>Mono-method is one data collection method and one analysis process.</w:t>
      </w:r>
    </w:p>
    <w:p w14:paraId="20915527" w14:textId="162ACB56" w:rsidR="00071F07" w:rsidRPr="007E22AC" w:rsidRDefault="00071F07" w:rsidP="00F76175">
      <w:pPr>
        <w:pStyle w:val="ListParagraph"/>
        <w:numPr>
          <w:ilvl w:val="0"/>
          <w:numId w:val="5"/>
        </w:numPr>
        <w:spacing w:after="0"/>
        <w:rPr>
          <w:rFonts w:cs="Times New Roman"/>
        </w:rPr>
      </w:pPr>
      <w:r w:rsidRPr="007E22AC">
        <w:rPr>
          <w:rFonts w:cs="Times New Roman"/>
        </w:rPr>
        <w:t>Multi-method utilises more than one technique in a given paradigm (e.g., two quantitative instruments).</w:t>
      </w:r>
    </w:p>
    <w:p w14:paraId="41A95BAE" w14:textId="027C8FCA" w:rsidR="005D7206" w:rsidRPr="007E22AC" w:rsidRDefault="00071F07" w:rsidP="00F76175">
      <w:pPr>
        <w:pStyle w:val="ListParagraph"/>
        <w:numPr>
          <w:ilvl w:val="0"/>
          <w:numId w:val="5"/>
        </w:numPr>
        <w:spacing w:after="0"/>
        <w:rPr>
          <w:rFonts w:cs="Times New Roman"/>
        </w:rPr>
      </w:pPr>
      <w:r w:rsidRPr="007E22AC">
        <w:rPr>
          <w:rFonts w:cs="Times New Roman"/>
        </w:rPr>
        <w:t>Mixed methods are approaches that integrate both qualitative and quantitative methods in order to give a more comprehensive picture (Tashakkori and Teddlie, 1998).</w:t>
      </w:r>
    </w:p>
    <w:p w14:paraId="08DB7BE2" w14:textId="4A062711" w:rsidR="00071F07" w:rsidRPr="007E22AC" w:rsidRDefault="00043868" w:rsidP="002B3EF9">
      <w:pPr>
        <w:pStyle w:val="Heading3"/>
        <w:rPr>
          <w:rFonts w:cs="Times New Roman"/>
        </w:rPr>
      </w:pPr>
      <w:bookmarkStart w:id="103" w:name="_Toc215940153"/>
      <w:r w:rsidRPr="007E22AC">
        <w:rPr>
          <w:rFonts w:cs="Times New Roman"/>
        </w:rPr>
        <w:t>3.5.2 Chosen Method: Mono-Method Quantitative</w:t>
      </w:r>
      <w:bookmarkEnd w:id="103"/>
    </w:p>
    <w:p w14:paraId="7B88B6B3" w14:textId="4AC19D95" w:rsidR="00043868" w:rsidRPr="007E22AC" w:rsidRDefault="00F13567" w:rsidP="0043267B">
      <w:pPr>
        <w:spacing w:after="0"/>
        <w:rPr>
          <w:rFonts w:cs="Times New Roman"/>
        </w:rPr>
      </w:pPr>
      <w:r w:rsidRPr="007E22AC">
        <w:rPr>
          <w:rFonts w:cs="Times New Roman"/>
        </w:rPr>
        <w:t xml:space="preserve">This study has taken a mono-method quantitative research design that has employed an online questionnaire. This has been in tandem with the positivist and deductive design since it enables statistical testing of hypotheses (H1-H5) based on the TAM, TPB and digital trust constructs. Quantitative mono-methods are especially appropriate when data collection, generality, and analysis are conducted on a large scale </w:t>
      </w:r>
      <w:r w:rsidR="00D25A17" w:rsidRPr="007E22AC">
        <w:rPr>
          <w:rFonts w:cs="Times New Roman"/>
        </w:rPr>
        <w:t>(Liu, 2022)</w:t>
      </w:r>
      <w:r w:rsidR="00406975" w:rsidRPr="007E22AC">
        <w:rPr>
          <w:rFonts w:cs="Times New Roman"/>
        </w:rPr>
        <w:t>.</w:t>
      </w:r>
    </w:p>
    <w:p w14:paraId="1C043587" w14:textId="66520C3A" w:rsidR="00406975" w:rsidRPr="007E22AC" w:rsidRDefault="00C64F06" w:rsidP="0043267B">
      <w:pPr>
        <w:spacing w:after="0"/>
        <w:rPr>
          <w:rFonts w:cs="Times New Roman"/>
          <w:b/>
          <w:bCs/>
        </w:rPr>
      </w:pPr>
      <w:r w:rsidRPr="007E22AC">
        <w:rPr>
          <w:rFonts w:cs="Times New Roman"/>
          <w:b/>
          <w:bCs/>
        </w:rPr>
        <w:t>Advantages</w:t>
      </w:r>
    </w:p>
    <w:p w14:paraId="273A2617" w14:textId="32BEAB85" w:rsidR="0053543D" w:rsidRPr="007E22AC" w:rsidRDefault="0053543D" w:rsidP="00F76175">
      <w:pPr>
        <w:pStyle w:val="ListParagraph"/>
        <w:numPr>
          <w:ilvl w:val="0"/>
          <w:numId w:val="6"/>
        </w:numPr>
        <w:spacing w:after="0"/>
        <w:rPr>
          <w:rFonts w:cs="Times New Roman"/>
        </w:rPr>
      </w:pPr>
      <w:r w:rsidRPr="007E22AC">
        <w:rPr>
          <w:rFonts w:cs="Times New Roman"/>
          <w:b/>
          <w:bCs/>
        </w:rPr>
        <w:t>Philosophical coherence</w:t>
      </w:r>
      <w:r w:rsidRPr="007E22AC">
        <w:rPr>
          <w:rFonts w:cs="Times New Roman"/>
        </w:rPr>
        <w:t>: Aligns with positivism's emphasis on objectivity and replicability.</w:t>
      </w:r>
    </w:p>
    <w:p w14:paraId="6E0F5814" w14:textId="57C6CFB4" w:rsidR="0053543D" w:rsidRPr="007E22AC" w:rsidRDefault="0053543D" w:rsidP="00F76175">
      <w:pPr>
        <w:pStyle w:val="ListParagraph"/>
        <w:numPr>
          <w:ilvl w:val="0"/>
          <w:numId w:val="6"/>
        </w:numPr>
        <w:spacing w:after="0"/>
        <w:rPr>
          <w:rFonts w:cs="Times New Roman"/>
        </w:rPr>
      </w:pPr>
      <w:r w:rsidRPr="007E22AC">
        <w:rPr>
          <w:rFonts w:cs="Times New Roman"/>
          <w:b/>
          <w:bCs/>
        </w:rPr>
        <w:t>Simplicity</w:t>
      </w:r>
      <w:r w:rsidRPr="007E22AC">
        <w:rPr>
          <w:rFonts w:cs="Times New Roman"/>
        </w:rPr>
        <w:t>: Ensures clarity in design and analysis.</w:t>
      </w:r>
    </w:p>
    <w:p w14:paraId="02C33EF1" w14:textId="5DB2E316" w:rsidR="00C64F06" w:rsidRPr="007E22AC" w:rsidRDefault="0053543D" w:rsidP="00F76175">
      <w:pPr>
        <w:pStyle w:val="ListParagraph"/>
        <w:numPr>
          <w:ilvl w:val="0"/>
          <w:numId w:val="6"/>
        </w:numPr>
        <w:spacing w:after="0"/>
        <w:rPr>
          <w:rFonts w:cs="Times New Roman"/>
        </w:rPr>
      </w:pPr>
      <w:r w:rsidRPr="007E22AC">
        <w:rPr>
          <w:rFonts w:cs="Times New Roman"/>
          <w:b/>
          <w:bCs/>
        </w:rPr>
        <w:t>Statistical power:</w:t>
      </w:r>
      <w:r w:rsidRPr="007E22AC">
        <w:rPr>
          <w:rFonts w:cs="Times New Roman"/>
        </w:rPr>
        <w:t xml:space="preserve"> Allows using powerful inferential statistics like regression and correlation to test a relationship between variables (Field, 2018).</w:t>
      </w:r>
    </w:p>
    <w:p w14:paraId="695B397A" w14:textId="1BEB081A" w:rsidR="00F20EEA" w:rsidRPr="007E22AC" w:rsidRDefault="00913646" w:rsidP="002B3EF9">
      <w:pPr>
        <w:pStyle w:val="Heading3"/>
        <w:rPr>
          <w:rFonts w:cs="Times New Roman"/>
        </w:rPr>
      </w:pPr>
      <w:bookmarkStart w:id="104" w:name="_Toc215940154"/>
      <w:r w:rsidRPr="007E22AC">
        <w:rPr>
          <w:rFonts w:cs="Times New Roman"/>
        </w:rPr>
        <w:lastRenderedPageBreak/>
        <w:t>3.5.3 Limitations and Justification</w:t>
      </w:r>
      <w:bookmarkEnd w:id="104"/>
    </w:p>
    <w:p w14:paraId="04A2478C" w14:textId="690CAD12" w:rsidR="00A17078" w:rsidRPr="007E22AC" w:rsidRDefault="00584BEE" w:rsidP="0043267B">
      <w:pPr>
        <w:spacing w:after="0"/>
        <w:rPr>
          <w:rFonts w:cs="Times New Roman"/>
        </w:rPr>
      </w:pPr>
      <w:r w:rsidRPr="007E22AC">
        <w:rPr>
          <w:rFonts w:cs="Times New Roman"/>
        </w:rPr>
        <w:t xml:space="preserve">The main limitation </w:t>
      </w:r>
      <w:r w:rsidR="00F13567" w:rsidRPr="007E22AC">
        <w:rPr>
          <w:rFonts w:cs="Times New Roman"/>
        </w:rPr>
        <w:t>has been</w:t>
      </w:r>
      <w:r w:rsidRPr="007E22AC">
        <w:rPr>
          <w:rFonts w:cs="Times New Roman"/>
        </w:rPr>
        <w:t xml:space="preserve"> the inability to consider qualitative depth, e.g., the stories of patients, or contextual knowledge (Silverman, 2020). Nevertheless, </w:t>
      </w:r>
      <w:r w:rsidR="00F13567" w:rsidRPr="007E22AC">
        <w:rPr>
          <w:rFonts w:cs="Times New Roman"/>
        </w:rPr>
        <w:t>mixed method</w:t>
      </w:r>
      <w:r w:rsidRPr="007E22AC">
        <w:rPr>
          <w:rFonts w:cs="Times New Roman"/>
        </w:rPr>
        <w:t xml:space="preserve"> </w:t>
      </w:r>
      <w:r w:rsidR="00F13567" w:rsidRPr="007E22AC">
        <w:rPr>
          <w:rFonts w:cs="Times New Roman"/>
        </w:rPr>
        <w:t>has</w:t>
      </w:r>
      <w:r w:rsidRPr="007E22AC">
        <w:rPr>
          <w:rFonts w:cs="Times New Roman"/>
        </w:rPr>
        <w:t xml:space="preserve"> impossible because of time and ethical limitations since the approved ethics form does not embrace interviews and focus groups</w:t>
      </w:r>
      <w:r w:rsidR="00D25A17" w:rsidRPr="007E22AC">
        <w:rPr>
          <w:rFonts w:cs="Times New Roman"/>
        </w:rPr>
        <w:t xml:space="preserve"> (Fàbregues et al., 2021)</w:t>
      </w:r>
      <w:r w:rsidRPr="007E22AC">
        <w:rPr>
          <w:rFonts w:cs="Times New Roman"/>
        </w:rPr>
        <w:t>. Thus, a mono-method ensures methodological rigour within the project's scope.</w:t>
      </w:r>
    </w:p>
    <w:p w14:paraId="713AF4C0" w14:textId="799402B9" w:rsidR="000302C2" w:rsidRPr="007E22AC" w:rsidRDefault="000302C2" w:rsidP="0043267B">
      <w:pPr>
        <w:pStyle w:val="Heading2"/>
        <w:rPr>
          <w:rFonts w:cs="Times New Roman"/>
        </w:rPr>
      </w:pPr>
      <w:bookmarkStart w:id="105" w:name="_Toc215940155"/>
      <w:r w:rsidRPr="007E22AC">
        <w:rPr>
          <w:rFonts w:cs="Times New Roman"/>
        </w:rPr>
        <w:t>3.6 Time Horizon</w:t>
      </w:r>
      <w:bookmarkEnd w:id="105"/>
    </w:p>
    <w:p w14:paraId="4276B8AD" w14:textId="2EDF6C10" w:rsidR="00606C89" w:rsidRPr="007E22AC" w:rsidRDefault="000302C2" w:rsidP="002B3EF9">
      <w:pPr>
        <w:pStyle w:val="Heading3"/>
        <w:rPr>
          <w:rFonts w:cs="Times New Roman"/>
        </w:rPr>
      </w:pPr>
      <w:bookmarkStart w:id="106" w:name="_Toc215940156"/>
      <w:r w:rsidRPr="007E22AC">
        <w:rPr>
          <w:rFonts w:cs="Times New Roman"/>
        </w:rPr>
        <w:t>3.6.1 Cross-Sectional vs. Longitudinal Designs</w:t>
      </w:r>
      <w:bookmarkEnd w:id="106"/>
    </w:p>
    <w:p w14:paraId="47AF467F" w14:textId="1991B513" w:rsidR="002A0DA9" w:rsidRPr="007E22AC" w:rsidRDefault="002A0DA9" w:rsidP="0043267B">
      <w:pPr>
        <w:spacing w:after="0"/>
        <w:rPr>
          <w:rFonts w:cs="Times New Roman"/>
        </w:rPr>
      </w:pPr>
      <w:r w:rsidRPr="007E22AC">
        <w:rPr>
          <w:rFonts w:cs="Times New Roman"/>
        </w:rPr>
        <w:t>In research design, time horizon determines the time of data collection and data collection method. Cross-sectional study involves the collection of information at one moment in time, which provides a snapshot of a phenomenon (Bryman, 2016). Conversely, a longitudinal study is a research design where observations are repeated over a long duration and it aims at identifying changes and trends (Menard, 2008).</w:t>
      </w:r>
    </w:p>
    <w:p w14:paraId="1859B3F0" w14:textId="11756988" w:rsidR="002A0DA9" w:rsidRPr="007E22AC" w:rsidRDefault="002A0DA9" w:rsidP="002B3EF9">
      <w:pPr>
        <w:pStyle w:val="Heading3"/>
        <w:rPr>
          <w:rFonts w:cs="Times New Roman"/>
        </w:rPr>
      </w:pPr>
      <w:bookmarkStart w:id="107" w:name="_Toc215940157"/>
      <w:r w:rsidRPr="007E22AC">
        <w:rPr>
          <w:rFonts w:cs="Times New Roman"/>
        </w:rPr>
        <w:t>3.6.2 Chosen Time Horizon: Cross-Sectional</w:t>
      </w:r>
      <w:bookmarkEnd w:id="107"/>
    </w:p>
    <w:p w14:paraId="1B50E52A" w14:textId="24387C4D" w:rsidR="002A0DA9" w:rsidRPr="007E22AC" w:rsidRDefault="002A0DA9" w:rsidP="0043267B">
      <w:pPr>
        <w:spacing w:after="0"/>
        <w:rPr>
          <w:rFonts w:cs="Times New Roman"/>
        </w:rPr>
      </w:pPr>
      <w:r w:rsidRPr="007E22AC">
        <w:rPr>
          <w:rFonts w:cs="Times New Roman"/>
        </w:rPr>
        <w:t xml:space="preserve">The chosen design of this study </w:t>
      </w:r>
      <w:r w:rsidR="00F13567" w:rsidRPr="007E22AC">
        <w:rPr>
          <w:rFonts w:cs="Times New Roman"/>
        </w:rPr>
        <w:t>has been</w:t>
      </w:r>
      <w:r w:rsidRPr="007E22AC">
        <w:rPr>
          <w:rFonts w:cs="Times New Roman"/>
        </w:rPr>
        <w:t xml:space="preserve"> cross-sectional; the data collection </w:t>
      </w:r>
      <w:r w:rsidR="00F13567" w:rsidRPr="007E22AC">
        <w:rPr>
          <w:rFonts w:cs="Times New Roman"/>
        </w:rPr>
        <w:t>has been</w:t>
      </w:r>
      <w:r w:rsidRPr="007E22AC">
        <w:rPr>
          <w:rFonts w:cs="Times New Roman"/>
        </w:rPr>
        <w:t xml:space="preserve"> planned to take place in Autumn 2025 within the time frame of 6-8 weeks. This </w:t>
      </w:r>
      <w:r w:rsidR="00F13567" w:rsidRPr="007E22AC">
        <w:rPr>
          <w:rFonts w:cs="Times New Roman"/>
        </w:rPr>
        <w:t>has been</w:t>
      </w:r>
      <w:r w:rsidRPr="007E22AC">
        <w:rPr>
          <w:rFonts w:cs="Times New Roman"/>
        </w:rPr>
        <w:t xml:space="preserve"> in line with the feasibility limitations of an MBA dissertation, and it helps in the timely analysis of patient engagement patterns with digital healthcare systems.</w:t>
      </w:r>
    </w:p>
    <w:p w14:paraId="493E3222" w14:textId="206E4472" w:rsidR="002A0DA9" w:rsidRPr="007E22AC" w:rsidRDefault="002A0DA9" w:rsidP="002B3EF9">
      <w:pPr>
        <w:pStyle w:val="Heading3"/>
        <w:rPr>
          <w:rFonts w:cs="Times New Roman"/>
        </w:rPr>
      </w:pPr>
      <w:bookmarkStart w:id="108" w:name="_Toc215940158"/>
      <w:r w:rsidRPr="007E22AC">
        <w:rPr>
          <w:rFonts w:cs="Times New Roman"/>
        </w:rPr>
        <w:t>3.6.3 Advantages and Limitations</w:t>
      </w:r>
      <w:bookmarkEnd w:id="108"/>
    </w:p>
    <w:p w14:paraId="55023872" w14:textId="307582BB" w:rsidR="002A0DA9" w:rsidRPr="007E22AC" w:rsidRDefault="002A0DA9" w:rsidP="0043267B">
      <w:pPr>
        <w:spacing w:after="0"/>
        <w:rPr>
          <w:rFonts w:cs="Times New Roman"/>
        </w:rPr>
      </w:pPr>
      <w:r w:rsidRPr="007E22AC">
        <w:rPr>
          <w:rFonts w:cs="Times New Roman"/>
        </w:rPr>
        <w:t xml:space="preserve">The cross-sectional method </w:t>
      </w:r>
      <w:r w:rsidR="00F13567" w:rsidRPr="007E22AC">
        <w:rPr>
          <w:rFonts w:cs="Times New Roman"/>
        </w:rPr>
        <w:t>has been</w:t>
      </w:r>
      <w:r w:rsidRPr="007E22AC">
        <w:rPr>
          <w:rFonts w:cs="Times New Roman"/>
        </w:rPr>
        <w:t xml:space="preserve"> economical, time-saving, and appropriate to large quantitative surveys (Creswell and Creswell, 2018). Nonetheless, it does not permit one to trace the changes in behaviour with time.</w:t>
      </w:r>
    </w:p>
    <w:p w14:paraId="132CBBC4" w14:textId="1015C8F4" w:rsidR="002A0DA9" w:rsidRPr="007E22AC" w:rsidRDefault="002A0DA9" w:rsidP="002B3EF9">
      <w:pPr>
        <w:pStyle w:val="Heading3"/>
        <w:rPr>
          <w:rFonts w:cs="Times New Roman"/>
        </w:rPr>
      </w:pPr>
      <w:bookmarkStart w:id="109" w:name="_Toc215940159"/>
      <w:r w:rsidRPr="007E22AC">
        <w:rPr>
          <w:rFonts w:cs="Times New Roman"/>
        </w:rPr>
        <w:t>3.6.4 Rejection of Longitudinal Design</w:t>
      </w:r>
      <w:bookmarkEnd w:id="109"/>
    </w:p>
    <w:p w14:paraId="05BEC387" w14:textId="362C1A1B" w:rsidR="000302C2" w:rsidRPr="007E22AC" w:rsidRDefault="002A0DA9" w:rsidP="0043267B">
      <w:pPr>
        <w:spacing w:after="0"/>
        <w:rPr>
          <w:rFonts w:cs="Times New Roman"/>
        </w:rPr>
      </w:pPr>
      <w:r w:rsidRPr="007E22AC">
        <w:rPr>
          <w:rFonts w:cs="Times New Roman"/>
        </w:rPr>
        <w:t>A longitudinal design cannot be used in this study because of its time, ethical and resource constraints.</w:t>
      </w:r>
    </w:p>
    <w:p w14:paraId="3A02DAF4" w14:textId="6E2773E3" w:rsidR="00B81667" w:rsidRPr="007E22AC" w:rsidRDefault="00B81667" w:rsidP="0043267B">
      <w:pPr>
        <w:pStyle w:val="Heading2"/>
        <w:rPr>
          <w:rFonts w:cs="Times New Roman"/>
        </w:rPr>
      </w:pPr>
      <w:bookmarkStart w:id="110" w:name="_Toc215940160"/>
      <w:r w:rsidRPr="007E22AC">
        <w:rPr>
          <w:rFonts w:cs="Times New Roman"/>
        </w:rPr>
        <w:t>3.7 Data Collection Methods</w:t>
      </w:r>
      <w:bookmarkEnd w:id="110"/>
    </w:p>
    <w:p w14:paraId="3AF91F40" w14:textId="1AE7F01E" w:rsidR="002A0DA9" w:rsidRPr="007E22AC" w:rsidRDefault="00B81667" w:rsidP="002B3EF9">
      <w:pPr>
        <w:pStyle w:val="Heading3"/>
        <w:rPr>
          <w:rFonts w:cs="Times New Roman"/>
        </w:rPr>
      </w:pPr>
      <w:bookmarkStart w:id="111" w:name="_Toc215940161"/>
      <w:r w:rsidRPr="007E22AC">
        <w:rPr>
          <w:rFonts w:cs="Times New Roman"/>
        </w:rPr>
        <w:t>3.7.1 Primary Data Collection: Online Structured Survey</w:t>
      </w:r>
      <w:bookmarkEnd w:id="111"/>
    </w:p>
    <w:p w14:paraId="345251B3" w14:textId="7D633286" w:rsidR="00323C5B" w:rsidRPr="007E22AC" w:rsidRDefault="00F13567" w:rsidP="0043267B">
      <w:pPr>
        <w:spacing w:after="0"/>
        <w:rPr>
          <w:rFonts w:cs="Times New Roman"/>
        </w:rPr>
      </w:pPr>
      <w:r w:rsidRPr="007E22AC">
        <w:rPr>
          <w:rFonts w:cs="Times New Roman"/>
        </w:rPr>
        <w:t xml:space="preserve">The online structured survey has been carried out through the Google Forms platform and has been applied to primary data on the population of residents of the United Kingdom older than 18 years who actively use digital healthcare services (e.g., NHS App, email, social media). This was in </w:t>
      </w:r>
      <w:r w:rsidRPr="007E22AC">
        <w:rPr>
          <w:rFonts w:cs="Times New Roman"/>
        </w:rPr>
        <w:lastRenderedPageBreak/>
        <w:t>accordance with the approved ethical protocol (Ethical Form-2) and data protection and anonymity</w:t>
      </w:r>
      <w:r w:rsidR="00323C5B" w:rsidRPr="007E22AC">
        <w:rPr>
          <w:rFonts w:cs="Times New Roman"/>
        </w:rPr>
        <w:t>.</w:t>
      </w:r>
    </w:p>
    <w:p w14:paraId="3E9300F8" w14:textId="00CB3114" w:rsidR="00584BEE" w:rsidRPr="007E22AC" w:rsidRDefault="00F13567" w:rsidP="0043267B">
      <w:pPr>
        <w:spacing w:after="0"/>
        <w:rPr>
          <w:rFonts w:cs="Times New Roman"/>
        </w:rPr>
      </w:pPr>
      <w:r w:rsidRPr="007E22AC">
        <w:rPr>
          <w:rFonts w:cs="Times New Roman"/>
        </w:rPr>
        <w:t>The participants have been recruited by stratified random sampling, according to age, gender, and socioeconomic status, to ensure that the demographics are represented. Recruitment has been done on social media, university mailing lists, online health forums and email campaigns. The research has sought to gather 150 valid answers, which suffice to perform multivariate statistical tests (Field, 2018).</w:t>
      </w:r>
    </w:p>
    <w:p w14:paraId="6FE917D4" w14:textId="051F2CE2" w:rsidR="00F32A22" w:rsidRPr="007E22AC" w:rsidRDefault="00F32A22" w:rsidP="0043267B">
      <w:pPr>
        <w:spacing w:after="0"/>
        <w:rPr>
          <w:rFonts w:cs="Times New Roman"/>
        </w:rPr>
      </w:pPr>
      <w:r w:rsidRPr="007E22AC">
        <w:rPr>
          <w:rFonts w:cs="Times New Roman"/>
        </w:rPr>
        <w:t xml:space="preserve">The survey </w:t>
      </w:r>
      <w:r w:rsidR="00F13567" w:rsidRPr="007E22AC">
        <w:rPr>
          <w:rFonts w:cs="Times New Roman"/>
        </w:rPr>
        <w:t>has</w:t>
      </w:r>
      <w:r w:rsidRPr="007E22AC">
        <w:rPr>
          <w:rFonts w:cs="Times New Roman"/>
        </w:rPr>
        <w:t xml:space="preserve"> include</w:t>
      </w:r>
      <w:r w:rsidR="00F13567" w:rsidRPr="007E22AC">
        <w:rPr>
          <w:rFonts w:cs="Times New Roman"/>
        </w:rPr>
        <w:t>d</w:t>
      </w:r>
      <w:r w:rsidRPr="007E22AC">
        <w:rPr>
          <w:rFonts w:cs="Times New Roman"/>
        </w:rPr>
        <w:t>:</w:t>
      </w:r>
    </w:p>
    <w:p w14:paraId="3C69B7F5" w14:textId="7E18D0AC" w:rsidR="00F32A22" w:rsidRPr="007E22AC" w:rsidRDefault="00F32A22" w:rsidP="00F76175">
      <w:pPr>
        <w:pStyle w:val="ListParagraph"/>
        <w:numPr>
          <w:ilvl w:val="0"/>
          <w:numId w:val="7"/>
        </w:numPr>
        <w:spacing w:after="0"/>
        <w:rPr>
          <w:rFonts w:cs="Times New Roman"/>
        </w:rPr>
      </w:pPr>
      <w:r w:rsidRPr="007E22AC">
        <w:rPr>
          <w:rFonts w:cs="Times New Roman"/>
        </w:rPr>
        <w:t>Closed-ended questions for factual data.</w:t>
      </w:r>
    </w:p>
    <w:p w14:paraId="595CE9A7" w14:textId="122623FF" w:rsidR="00F32A22" w:rsidRPr="007E22AC" w:rsidRDefault="00F32A22" w:rsidP="00F76175">
      <w:pPr>
        <w:pStyle w:val="ListParagraph"/>
        <w:numPr>
          <w:ilvl w:val="0"/>
          <w:numId w:val="7"/>
        </w:numPr>
        <w:spacing w:after="0"/>
        <w:rPr>
          <w:rFonts w:cs="Times New Roman"/>
        </w:rPr>
      </w:pPr>
      <w:r w:rsidRPr="007E22AC">
        <w:rPr>
          <w:rFonts w:cs="Times New Roman"/>
        </w:rPr>
        <w:t>Attitude (e.g., trust, content relevance) items on Likert scale.</w:t>
      </w:r>
    </w:p>
    <w:p w14:paraId="3028FD41" w14:textId="5C3FAAA1" w:rsidR="00F32A22" w:rsidRPr="007E22AC" w:rsidRDefault="00F32A22" w:rsidP="00F76175">
      <w:pPr>
        <w:pStyle w:val="ListParagraph"/>
        <w:numPr>
          <w:ilvl w:val="0"/>
          <w:numId w:val="7"/>
        </w:numPr>
        <w:spacing w:after="0"/>
        <w:rPr>
          <w:rFonts w:cs="Times New Roman"/>
        </w:rPr>
      </w:pPr>
      <w:r w:rsidRPr="007E22AC">
        <w:rPr>
          <w:rFonts w:cs="Times New Roman"/>
        </w:rPr>
        <w:t>Measures of frequency to measure engagement behaviours.</w:t>
      </w:r>
    </w:p>
    <w:p w14:paraId="53DBD9FE" w14:textId="494D275D" w:rsidR="00913646" w:rsidRPr="007E22AC" w:rsidRDefault="00F32A22" w:rsidP="0043267B">
      <w:pPr>
        <w:spacing w:after="0"/>
        <w:rPr>
          <w:rFonts w:cs="Times New Roman"/>
        </w:rPr>
      </w:pPr>
      <w:r w:rsidRPr="007E22AC">
        <w:rPr>
          <w:rFonts w:cs="Times New Roman"/>
        </w:rPr>
        <w:t xml:space="preserve">Everything </w:t>
      </w:r>
      <w:r w:rsidR="00F13567" w:rsidRPr="007E22AC">
        <w:rPr>
          <w:rFonts w:cs="Times New Roman"/>
        </w:rPr>
        <w:t>has</w:t>
      </w:r>
      <w:r w:rsidRPr="007E22AC">
        <w:rPr>
          <w:rFonts w:cs="Times New Roman"/>
        </w:rPr>
        <w:t xml:space="preserve"> b</w:t>
      </w:r>
      <w:r w:rsidR="00F13567" w:rsidRPr="007E22AC">
        <w:rPr>
          <w:rFonts w:cs="Times New Roman"/>
        </w:rPr>
        <w:t>e</w:t>
      </w:r>
      <w:r w:rsidRPr="007E22AC">
        <w:rPr>
          <w:rFonts w:cs="Times New Roman"/>
        </w:rPr>
        <w:t>e</w:t>
      </w:r>
      <w:r w:rsidR="00F13567" w:rsidRPr="007E22AC">
        <w:rPr>
          <w:rFonts w:cs="Times New Roman"/>
        </w:rPr>
        <w:t>n</w:t>
      </w:r>
      <w:r w:rsidRPr="007E22AC">
        <w:rPr>
          <w:rFonts w:cs="Times New Roman"/>
        </w:rPr>
        <w:t xml:space="preserve"> modelled after validated tools in the TAM and TPB models (Davis, 1989; Ajzen, 1991).</w:t>
      </w:r>
    </w:p>
    <w:p w14:paraId="61C657C6" w14:textId="54BD9A23" w:rsidR="00F32A22" w:rsidRPr="007E22AC" w:rsidRDefault="00762EB1" w:rsidP="002B3EF9">
      <w:pPr>
        <w:pStyle w:val="Heading3"/>
        <w:rPr>
          <w:rFonts w:cs="Times New Roman"/>
        </w:rPr>
      </w:pPr>
      <w:bookmarkStart w:id="112" w:name="_Toc215940162"/>
      <w:r w:rsidRPr="007E22AC">
        <w:rPr>
          <w:rFonts w:cs="Times New Roman"/>
        </w:rPr>
        <w:t xml:space="preserve">3.7.2 </w:t>
      </w:r>
      <w:r w:rsidR="003843F6" w:rsidRPr="007E22AC">
        <w:rPr>
          <w:rFonts w:cs="Times New Roman"/>
        </w:rPr>
        <w:t>Tools and Analytical Techniques</w:t>
      </w:r>
      <w:bookmarkEnd w:id="112"/>
    </w:p>
    <w:p w14:paraId="0936A260" w14:textId="4EEB84E0" w:rsidR="003843F6" w:rsidRPr="007E22AC" w:rsidRDefault="00F13567" w:rsidP="0043267B">
      <w:pPr>
        <w:spacing w:after="0"/>
        <w:rPr>
          <w:rFonts w:cs="Times New Roman"/>
        </w:rPr>
      </w:pPr>
      <w:r w:rsidRPr="007E22AC">
        <w:rPr>
          <w:rFonts w:cs="Times New Roman"/>
        </w:rPr>
        <w:t>Information has been exported to Excel</w:t>
      </w:r>
      <w:r w:rsidR="00D25A17" w:rsidRPr="007E22AC">
        <w:rPr>
          <w:rFonts w:cs="Times New Roman"/>
        </w:rPr>
        <w:t xml:space="preserve">, </w:t>
      </w:r>
      <w:r w:rsidRPr="007E22AC">
        <w:rPr>
          <w:rFonts w:cs="Times New Roman"/>
        </w:rPr>
        <w:t>and processed in Python (JupyterLab environment),</w:t>
      </w:r>
      <w:r w:rsidR="00D25A17" w:rsidRPr="007E22AC">
        <w:rPr>
          <w:rFonts w:cs="Times New Roman"/>
        </w:rPr>
        <w:t xml:space="preserve"> and Jamovi</w:t>
      </w:r>
      <w:r w:rsidRPr="007E22AC">
        <w:rPr>
          <w:rFonts w:cs="Times New Roman"/>
        </w:rPr>
        <w:t xml:space="preserve"> where it has been subjected to sophisticated statistical analysis. User behaviours have been summarised using descriptive statistics (means, frequencies, standard deviations). Hypotheses (H1-H5) and findings of relationships between demographic subgroups have been tested using inferential statistics, including multiple regression, correlation, and chi-square tests</w:t>
      </w:r>
      <w:r w:rsidR="00CB1D62" w:rsidRPr="007E22AC">
        <w:rPr>
          <w:rFonts w:cs="Times New Roman"/>
        </w:rPr>
        <w:t>.</w:t>
      </w:r>
    </w:p>
    <w:p w14:paraId="1B5C51A8" w14:textId="39D17C6D" w:rsidR="00CB1D62" w:rsidRPr="007E22AC" w:rsidRDefault="00061DA7" w:rsidP="002B3EF9">
      <w:pPr>
        <w:pStyle w:val="Heading3"/>
        <w:rPr>
          <w:rFonts w:cs="Times New Roman"/>
        </w:rPr>
      </w:pPr>
      <w:bookmarkStart w:id="113" w:name="_Toc215940163"/>
      <w:r w:rsidRPr="007E22AC">
        <w:rPr>
          <w:rFonts w:cs="Times New Roman"/>
        </w:rPr>
        <w:t>3.7.3 Advantages and Limitations</w:t>
      </w:r>
      <w:bookmarkEnd w:id="113"/>
    </w:p>
    <w:p w14:paraId="35FB1509" w14:textId="39B65356" w:rsidR="00CC3BBB" w:rsidRPr="007E22AC" w:rsidRDefault="00CC3BBB" w:rsidP="0043267B">
      <w:pPr>
        <w:spacing w:after="0"/>
        <w:rPr>
          <w:rFonts w:cs="Times New Roman"/>
        </w:rPr>
      </w:pPr>
      <w:r w:rsidRPr="007E22AC">
        <w:rPr>
          <w:rFonts w:cs="Times New Roman"/>
        </w:rPr>
        <w:t>Advantages include:</w:t>
      </w:r>
    </w:p>
    <w:p w14:paraId="72A4738E" w14:textId="22A7DFF6" w:rsidR="00CC3BBB" w:rsidRPr="007E22AC" w:rsidRDefault="00CC3BBB" w:rsidP="00F76175">
      <w:pPr>
        <w:pStyle w:val="ListParagraph"/>
        <w:numPr>
          <w:ilvl w:val="0"/>
          <w:numId w:val="8"/>
        </w:numPr>
        <w:spacing w:after="0"/>
        <w:rPr>
          <w:rFonts w:cs="Times New Roman"/>
        </w:rPr>
      </w:pPr>
      <w:r w:rsidRPr="007E22AC">
        <w:rPr>
          <w:rFonts w:cs="Times New Roman"/>
        </w:rPr>
        <w:t>Standardisation and scalability.</w:t>
      </w:r>
    </w:p>
    <w:p w14:paraId="42235BB0" w14:textId="1D47B26B" w:rsidR="00CC3BBB" w:rsidRPr="007E22AC" w:rsidRDefault="00CC3BBB" w:rsidP="00F76175">
      <w:pPr>
        <w:pStyle w:val="ListParagraph"/>
        <w:numPr>
          <w:ilvl w:val="0"/>
          <w:numId w:val="8"/>
        </w:numPr>
        <w:spacing w:after="0"/>
        <w:rPr>
          <w:rFonts w:cs="Times New Roman"/>
        </w:rPr>
      </w:pPr>
      <w:r w:rsidRPr="007E22AC">
        <w:rPr>
          <w:rFonts w:cs="Times New Roman"/>
        </w:rPr>
        <w:t>Anonymity and GDPR compliance.</w:t>
      </w:r>
    </w:p>
    <w:p w14:paraId="36E8F671" w14:textId="2D214409" w:rsidR="00CC3BBB" w:rsidRPr="007E22AC" w:rsidRDefault="00CC3BBB" w:rsidP="00F76175">
      <w:pPr>
        <w:pStyle w:val="ListParagraph"/>
        <w:numPr>
          <w:ilvl w:val="0"/>
          <w:numId w:val="8"/>
        </w:numPr>
        <w:spacing w:after="0"/>
        <w:rPr>
          <w:rFonts w:cs="Times New Roman"/>
        </w:rPr>
      </w:pPr>
      <w:r w:rsidRPr="007E22AC">
        <w:rPr>
          <w:rFonts w:cs="Times New Roman"/>
        </w:rPr>
        <w:t>Great consistency by design.</w:t>
      </w:r>
    </w:p>
    <w:p w14:paraId="036EBF11" w14:textId="703BCF5B" w:rsidR="00CC3BBB" w:rsidRPr="007E22AC" w:rsidRDefault="00CC3BBB" w:rsidP="0043267B">
      <w:pPr>
        <w:spacing w:after="0"/>
        <w:rPr>
          <w:rFonts w:cs="Times New Roman"/>
        </w:rPr>
      </w:pPr>
      <w:r w:rsidRPr="007E22AC">
        <w:rPr>
          <w:rFonts w:cs="Times New Roman"/>
        </w:rPr>
        <w:t>However, limitations exist:</w:t>
      </w:r>
    </w:p>
    <w:p w14:paraId="29654DD1" w14:textId="418EB7D7" w:rsidR="00CC3BBB" w:rsidRPr="007E22AC" w:rsidRDefault="00CC3BBB" w:rsidP="00F76175">
      <w:pPr>
        <w:pStyle w:val="ListParagraph"/>
        <w:numPr>
          <w:ilvl w:val="0"/>
          <w:numId w:val="9"/>
        </w:numPr>
        <w:spacing w:after="0"/>
        <w:rPr>
          <w:rFonts w:cs="Times New Roman"/>
        </w:rPr>
      </w:pPr>
      <w:r w:rsidRPr="007E22AC">
        <w:rPr>
          <w:rFonts w:cs="Times New Roman"/>
        </w:rPr>
        <w:t>Validity can be affected by self-report bias (Bryman, 2016).</w:t>
      </w:r>
    </w:p>
    <w:p w14:paraId="418AD7F5" w14:textId="1B2F8E98" w:rsidR="00CC3BBB" w:rsidRPr="007E22AC" w:rsidRDefault="00CC3BBB" w:rsidP="00F76175">
      <w:pPr>
        <w:pStyle w:val="ListParagraph"/>
        <w:numPr>
          <w:ilvl w:val="0"/>
          <w:numId w:val="9"/>
        </w:numPr>
        <w:spacing w:after="0"/>
        <w:rPr>
          <w:rFonts w:cs="Times New Roman"/>
        </w:rPr>
      </w:pPr>
      <w:r w:rsidRPr="007E22AC">
        <w:rPr>
          <w:rFonts w:cs="Times New Roman"/>
        </w:rPr>
        <w:t>The representativeness can be hampered by low response rates.</w:t>
      </w:r>
    </w:p>
    <w:p w14:paraId="5A50B986" w14:textId="068BBBF5" w:rsidR="00061DA7" w:rsidRPr="007E22AC" w:rsidRDefault="00CC3BBB" w:rsidP="00F76175">
      <w:pPr>
        <w:pStyle w:val="ListParagraph"/>
        <w:numPr>
          <w:ilvl w:val="0"/>
          <w:numId w:val="9"/>
        </w:numPr>
        <w:spacing w:after="0"/>
        <w:rPr>
          <w:rFonts w:cs="Times New Roman"/>
        </w:rPr>
      </w:pPr>
      <w:r w:rsidRPr="007E22AC">
        <w:rPr>
          <w:rFonts w:cs="Times New Roman"/>
        </w:rPr>
        <w:t>Little depth, since surveys are not able to detect subtle experiences.</w:t>
      </w:r>
    </w:p>
    <w:p w14:paraId="46A4B3CA" w14:textId="626FC8E7" w:rsidR="00CC3BBB" w:rsidRPr="007E22AC" w:rsidRDefault="00F9571F" w:rsidP="002B3EF9">
      <w:pPr>
        <w:pStyle w:val="Heading3"/>
        <w:rPr>
          <w:rFonts w:cs="Times New Roman"/>
        </w:rPr>
      </w:pPr>
      <w:bookmarkStart w:id="114" w:name="_Toc215940164"/>
      <w:r w:rsidRPr="007E22AC">
        <w:rPr>
          <w:rFonts w:cs="Times New Roman"/>
        </w:rPr>
        <w:t>3.7.4 Justification for Excluding Interviews/Focus Groups</w:t>
      </w:r>
      <w:bookmarkEnd w:id="114"/>
    </w:p>
    <w:p w14:paraId="1152B212" w14:textId="4A994738" w:rsidR="00F9571F" w:rsidRPr="007E22AC" w:rsidRDefault="00F13567" w:rsidP="0043267B">
      <w:pPr>
        <w:spacing w:after="0"/>
        <w:rPr>
          <w:rFonts w:cs="Times New Roman"/>
        </w:rPr>
      </w:pPr>
      <w:r w:rsidRPr="007E22AC">
        <w:rPr>
          <w:rFonts w:cs="Times New Roman"/>
        </w:rPr>
        <w:t xml:space="preserve">Interviews or focus groups have been considered as qualitative methods, but have not been completed because of time limitations and ethical considerations as provided in the approved </w:t>
      </w:r>
      <w:r w:rsidRPr="007E22AC">
        <w:rPr>
          <w:rFonts w:cs="Times New Roman"/>
        </w:rPr>
        <w:lastRenderedPageBreak/>
        <w:t>application. This guarantees that there is a methodological congruence without compromising compliance measures</w:t>
      </w:r>
      <w:r w:rsidR="000459BB" w:rsidRPr="007E22AC">
        <w:rPr>
          <w:rFonts w:cs="Times New Roman"/>
        </w:rPr>
        <w:t>.</w:t>
      </w:r>
    </w:p>
    <w:p w14:paraId="59EBA6EF" w14:textId="0CC1952B" w:rsidR="00BE590B" w:rsidRPr="007E22AC" w:rsidRDefault="00BE590B" w:rsidP="0043267B">
      <w:pPr>
        <w:pStyle w:val="Heading2"/>
        <w:rPr>
          <w:rFonts w:cs="Times New Roman"/>
        </w:rPr>
      </w:pPr>
      <w:bookmarkStart w:id="115" w:name="_Toc215940165"/>
      <w:r w:rsidRPr="007E22AC">
        <w:rPr>
          <w:rFonts w:cs="Times New Roman"/>
        </w:rPr>
        <w:t>3.8 Sampling Strategy</w:t>
      </w:r>
      <w:bookmarkEnd w:id="115"/>
    </w:p>
    <w:p w14:paraId="17C9AC3A" w14:textId="06EFC863" w:rsidR="00762EB1" w:rsidRPr="007E22AC" w:rsidRDefault="00BE590B" w:rsidP="002B3EF9">
      <w:pPr>
        <w:pStyle w:val="Heading3"/>
        <w:rPr>
          <w:rFonts w:cs="Times New Roman"/>
        </w:rPr>
      </w:pPr>
      <w:bookmarkStart w:id="116" w:name="_Toc215940166"/>
      <w:r w:rsidRPr="007E22AC">
        <w:rPr>
          <w:rFonts w:cs="Times New Roman"/>
        </w:rPr>
        <w:t>3.8.1 Target Population</w:t>
      </w:r>
      <w:bookmarkEnd w:id="116"/>
    </w:p>
    <w:p w14:paraId="61513532" w14:textId="1AFD0F8C" w:rsidR="00B673CA" w:rsidRPr="007E22AC" w:rsidRDefault="00C42AC2" w:rsidP="0043267B">
      <w:pPr>
        <w:spacing w:after="0"/>
        <w:rPr>
          <w:rFonts w:cs="Times New Roman"/>
        </w:rPr>
      </w:pPr>
      <w:r w:rsidRPr="007E22AC">
        <w:rPr>
          <w:rFonts w:cs="Times New Roman"/>
        </w:rPr>
        <w:t>The target audience has been included in the adult population of the UK (18+) and includes those people who use digital health services, including the NHS App, social media, or email-based health services. This has been in accordance with the aim of the study, which is to identify patient engagement and service uptake in digital-mediated healthcare environments</w:t>
      </w:r>
      <w:r w:rsidR="00975631" w:rsidRPr="007E22AC">
        <w:rPr>
          <w:rFonts w:cs="Times New Roman"/>
        </w:rPr>
        <w:t>.</w:t>
      </w:r>
    </w:p>
    <w:p w14:paraId="4C908541" w14:textId="52CEC4E7" w:rsidR="00B673CA" w:rsidRPr="007E22AC" w:rsidRDefault="00B673CA" w:rsidP="002B3EF9">
      <w:pPr>
        <w:pStyle w:val="Heading3"/>
        <w:rPr>
          <w:rFonts w:cs="Times New Roman"/>
        </w:rPr>
      </w:pPr>
      <w:bookmarkStart w:id="117" w:name="_Toc215940167"/>
      <w:r w:rsidRPr="007E22AC">
        <w:rPr>
          <w:rFonts w:cs="Times New Roman"/>
        </w:rPr>
        <w:t>3.8.2 Sampling Technique: Stratified Random Sampling</w:t>
      </w:r>
      <w:bookmarkEnd w:id="117"/>
    </w:p>
    <w:p w14:paraId="56E521A2" w14:textId="15E8E6B6" w:rsidR="00B673CA" w:rsidRPr="007E22AC" w:rsidRDefault="00953AA5" w:rsidP="0043267B">
      <w:pPr>
        <w:spacing w:after="0"/>
        <w:rPr>
          <w:rFonts w:cs="Times New Roman"/>
        </w:rPr>
      </w:pPr>
      <w:r w:rsidRPr="007E22AC">
        <w:rPr>
          <w:rFonts w:cs="Times New Roman"/>
        </w:rPr>
        <w:t>This has followed the objective of the study, which is to determine patient engagement and service uptake in digital-mediated healthcare settings. The participants have been categorised by age, gender, and socioeconomic status (SES)—factors that have been shown to significantly impact digital health engagement (Islam, Bailey and Netto, 2024). Random sampling of all the strata increases representativeness and decreases selection bias (Bryman, 2016</w:t>
      </w:r>
      <w:r w:rsidR="00B673CA" w:rsidRPr="007E22AC">
        <w:rPr>
          <w:rFonts w:cs="Times New Roman"/>
        </w:rPr>
        <w:t>).</w:t>
      </w:r>
    </w:p>
    <w:p w14:paraId="7BA24CBD" w14:textId="4F614797" w:rsidR="00B673CA" w:rsidRPr="007E22AC" w:rsidRDefault="00B673CA" w:rsidP="002B3EF9">
      <w:pPr>
        <w:pStyle w:val="Heading3"/>
        <w:rPr>
          <w:rFonts w:cs="Times New Roman"/>
        </w:rPr>
      </w:pPr>
      <w:bookmarkStart w:id="118" w:name="_Toc215940168"/>
      <w:r w:rsidRPr="007E22AC">
        <w:rPr>
          <w:rFonts w:cs="Times New Roman"/>
        </w:rPr>
        <w:t>3.8.3 Sample Size and Justification</w:t>
      </w:r>
      <w:bookmarkEnd w:id="118"/>
    </w:p>
    <w:p w14:paraId="328A95C2" w14:textId="757F2343" w:rsidR="00B673CA" w:rsidRPr="007E22AC" w:rsidRDefault="00B673CA" w:rsidP="0043267B">
      <w:pPr>
        <w:spacing w:after="0"/>
        <w:rPr>
          <w:rFonts w:cs="Times New Roman"/>
        </w:rPr>
      </w:pPr>
      <w:r w:rsidRPr="007E22AC">
        <w:rPr>
          <w:rFonts w:cs="Times New Roman"/>
        </w:rPr>
        <w:t xml:space="preserve">It </w:t>
      </w:r>
      <w:r w:rsidR="00953AA5" w:rsidRPr="007E22AC">
        <w:rPr>
          <w:rFonts w:cs="Times New Roman"/>
        </w:rPr>
        <w:t>has</w:t>
      </w:r>
      <w:r w:rsidRPr="007E22AC">
        <w:rPr>
          <w:rFonts w:cs="Times New Roman"/>
        </w:rPr>
        <w:t xml:space="preserve"> aimed at a sample size of about 150 participants. These can-do inferential statistics, including regression and chi-square analysis, with reasonable power and confidence levels (Field, 2018). It also favours the aim of investigating the demographic responsiveness to digital health marketing.</w:t>
      </w:r>
    </w:p>
    <w:p w14:paraId="586E7929" w14:textId="151B079B" w:rsidR="00B673CA" w:rsidRPr="007E22AC" w:rsidRDefault="00B673CA" w:rsidP="002B3EF9">
      <w:pPr>
        <w:pStyle w:val="Heading3"/>
        <w:rPr>
          <w:rFonts w:cs="Times New Roman"/>
        </w:rPr>
      </w:pPr>
      <w:bookmarkStart w:id="119" w:name="_Toc215940169"/>
      <w:r w:rsidRPr="007E22AC">
        <w:rPr>
          <w:rFonts w:cs="Times New Roman"/>
        </w:rPr>
        <w:t xml:space="preserve">3.8.4 </w:t>
      </w:r>
      <w:r w:rsidR="0053581C" w:rsidRPr="007E22AC">
        <w:rPr>
          <w:rFonts w:cs="Times New Roman"/>
        </w:rPr>
        <w:t>Fieldwork Challenges and Sample Deviation</w:t>
      </w:r>
      <w:bookmarkEnd w:id="119"/>
    </w:p>
    <w:p w14:paraId="5084379B" w14:textId="5FDB17FC" w:rsidR="00953AA5" w:rsidRPr="007E22AC" w:rsidRDefault="00953AA5" w:rsidP="0043267B">
      <w:pPr>
        <w:spacing w:after="0"/>
        <w:rPr>
          <w:rFonts w:cs="Times New Roman"/>
        </w:rPr>
      </w:pPr>
      <w:r w:rsidRPr="007E22AC">
        <w:rPr>
          <w:rFonts w:cs="Times New Roman"/>
        </w:rPr>
        <w:t>Although the study was initially aimed at using a strictly stratified random sampling method, practical considerations in conducting fieldwork made convenience sampling necessary. Even though there have been vigorous recruiting efforts, such as leaflets with QR codes distributed in libraries and other public places, the resulting sample was predominantly composed of Generation Z and Asian respondents. This finding supports the role of the effect of the researcher and social homophily, in which trust and demographic distance had a serious impact on the non-Asian and older populations in face-to-face recruitment, decreasing the participation rates to a considerable extent</w:t>
      </w:r>
      <w:r w:rsidR="00D25A17" w:rsidRPr="007E22AC">
        <w:rPr>
          <w:rFonts w:cs="Times New Roman"/>
        </w:rPr>
        <w:t xml:space="preserve"> (Song et al., 2025)</w:t>
      </w:r>
      <w:r w:rsidRPr="007E22AC">
        <w:rPr>
          <w:rFonts w:cs="Times New Roman"/>
        </w:rPr>
        <w:t xml:space="preserve">. </w:t>
      </w:r>
    </w:p>
    <w:p w14:paraId="67976EDA" w14:textId="322DB858" w:rsidR="00530A2E" w:rsidRPr="007E22AC" w:rsidRDefault="00953AA5" w:rsidP="0043267B">
      <w:pPr>
        <w:spacing w:after="0"/>
        <w:rPr>
          <w:rFonts w:cs="Times New Roman"/>
        </w:rPr>
      </w:pPr>
      <w:r w:rsidRPr="007E22AC">
        <w:rPr>
          <w:rFonts w:cs="Times New Roman"/>
        </w:rPr>
        <w:t xml:space="preserve">Therefore, of 152 preliminary responses, 150 full datasets have been chosen to be analysed. Even though such a demographic bias prevents generalising the study to the larger UK population, this shortcoming unintentionally provides a strong, high-resolution dataset of digital-native individuals </w:t>
      </w:r>
      <w:r w:rsidRPr="007E22AC">
        <w:rPr>
          <w:rFonts w:cs="Times New Roman"/>
        </w:rPr>
        <w:lastRenderedPageBreak/>
        <w:t>and ethnic minorities. Such groups tend to be among the initial users of digital health products, which justifies the dataset's relevance to the analysis of engagement among high-usage segments</w:t>
      </w:r>
      <w:r w:rsidR="00B673CA" w:rsidRPr="007E22AC">
        <w:rPr>
          <w:rFonts w:cs="Times New Roman"/>
        </w:rPr>
        <w:t>.</w:t>
      </w:r>
    </w:p>
    <w:p w14:paraId="489D44F7" w14:textId="0714223B" w:rsidR="005F0C55" w:rsidRPr="007E22AC" w:rsidRDefault="005F0C55" w:rsidP="0043267B">
      <w:pPr>
        <w:pStyle w:val="Heading2"/>
        <w:rPr>
          <w:rFonts w:cs="Times New Roman"/>
        </w:rPr>
      </w:pPr>
      <w:bookmarkStart w:id="120" w:name="_Toc215940170"/>
      <w:r w:rsidRPr="007E22AC">
        <w:rPr>
          <w:rFonts w:cs="Times New Roman"/>
        </w:rPr>
        <w:t>3.9 Data Analysis Plan</w:t>
      </w:r>
      <w:bookmarkEnd w:id="120"/>
    </w:p>
    <w:p w14:paraId="3A3D42E6" w14:textId="4362BA9B" w:rsidR="00B673CA" w:rsidRPr="007E22AC" w:rsidRDefault="004A1D0F" w:rsidP="002B3EF9">
      <w:pPr>
        <w:pStyle w:val="Heading3"/>
        <w:rPr>
          <w:rFonts w:cs="Times New Roman"/>
        </w:rPr>
      </w:pPr>
      <w:bookmarkStart w:id="121" w:name="_Toc215940171"/>
      <w:r w:rsidRPr="007E22AC">
        <w:rPr>
          <w:rFonts w:cs="Times New Roman"/>
        </w:rPr>
        <w:t xml:space="preserve">3.9.1 </w:t>
      </w:r>
      <w:r w:rsidR="005F0C55" w:rsidRPr="007E22AC">
        <w:rPr>
          <w:rFonts w:cs="Times New Roman"/>
        </w:rPr>
        <w:t>Descriptive Statistical Analysis</w:t>
      </w:r>
      <w:bookmarkEnd w:id="121"/>
    </w:p>
    <w:p w14:paraId="1E3C8FAC" w14:textId="3FDE6B0C" w:rsidR="00C35D6A" w:rsidRPr="007E22AC" w:rsidRDefault="00953AA5" w:rsidP="0043267B">
      <w:pPr>
        <w:spacing w:after="0"/>
        <w:rPr>
          <w:rFonts w:cs="Times New Roman"/>
        </w:rPr>
      </w:pPr>
      <w:r w:rsidRPr="007E22AC">
        <w:rPr>
          <w:rFonts w:cs="Times New Roman"/>
        </w:rPr>
        <w:t>The preliminary analysis has been descriptive statistics that have summarised major variables on patient engagement and service uptake. To measure trends in the usage of digital platforms, perceptions of the content, and behaviour patterns, frequencies, percentages, means, and standard deviations will be computed (Field, 2018). This has given an initial summary of the responses of the participants and aids in data quality checks</w:t>
      </w:r>
      <w:r w:rsidR="004A1D0F" w:rsidRPr="007E22AC">
        <w:rPr>
          <w:rFonts w:cs="Times New Roman"/>
        </w:rPr>
        <w:t>.</w:t>
      </w:r>
    </w:p>
    <w:p w14:paraId="098FC6E4" w14:textId="7C346828" w:rsidR="005F0C55" w:rsidRPr="007E22AC" w:rsidRDefault="004528F8" w:rsidP="002B3EF9">
      <w:pPr>
        <w:pStyle w:val="Heading3"/>
        <w:rPr>
          <w:rFonts w:cs="Times New Roman"/>
        </w:rPr>
      </w:pPr>
      <w:bookmarkStart w:id="122" w:name="_Toc215940172"/>
      <w:r w:rsidRPr="007E22AC">
        <w:rPr>
          <w:rFonts w:cs="Times New Roman"/>
        </w:rPr>
        <w:t>3.9.2 Inferential Statistical Techniques</w:t>
      </w:r>
      <w:bookmarkEnd w:id="122"/>
    </w:p>
    <w:p w14:paraId="6BE06B54" w14:textId="756583E6" w:rsidR="005558F5" w:rsidRPr="007E22AC" w:rsidRDefault="005558F5" w:rsidP="0043267B">
      <w:pPr>
        <w:spacing w:after="0"/>
        <w:rPr>
          <w:rFonts w:cs="Times New Roman"/>
        </w:rPr>
      </w:pPr>
      <w:r w:rsidRPr="007E22AC">
        <w:rPr>
          <w:rFonts w:cs="Times New Roman"/>
        </w:rPr>
        <w:t xml:space="preserve">In order to test the five hypotheses (H1-H5), the study </w:t>
      </w:r>
      <w:r w:rsidR="00953AA5" w:rsidRPr="007E22AC">
        <w:rPr>
          <w:rFonts w:cs="Times New Roman"/>
        </w:rPr>
        <w:t>has</w:t>
      </w:r>
      <w:r w:rsidRPr="007E22AC">
        <w:rPr>
          <w:rFonts w:cs="Times New Roman"/>
        </w:rPr>
        <w:t xml:space="preserve"> ma</w:t>
      </w:r>
      <w:r w:rsidR="00953AA5" w:rsidRPr="007E22AC">
        <w:rPr>
          <w:rFonts w:cs="Times New Roman"/>
        </w:rPr>
        <w:t>de</w:t>
      </w:r>
      <w:r w:rsidRPr="007E22AC">
        <w:rPr>
          <w:rFonts w:cs="Times New Roman"/>
        </w:rPr>
        <w:t xml:space="preserve"> use of inferential statistics:</w:t>
      </w:r>
    </w:p>
    <w:p w14:paraId="71C0B801" w14:textId="1E0FC1A3" w:rsidR="005558F5" w:rsidRPr="007E22AC" w:rsidRDefault="005558F5" w:rsidP="00F76175">
      <w:pPr>
        <w:pStyle w:val="ListParagraph"/>
        <w:numPr>
          <w:ilvl w:val="0"/>
          <w:numId w:val="10"/>
        </w:numPr>
        <w:spacing w:after="0"/>
        <w:rPr>
          <w:rFonts w:cs="Times New Roman"/>
        </w:rPr>
      </w:pPr>
      <w:r w:rsidRPr="007E22AC">
        <w:rPr>
          <w:rFonts w:cs="Times New Roman"/>
        </w:rPr>
        <w:t xml:space="preserve">The predictive effect of such variables as digital trust and content relevance on engagement </w:t>
      </w:r>
      <w:r w:rsidR="00953AA5" w:rsidRPr="007E22AC">
        <w:rPr>
          <w:rFonts w:cs="Times New Roman"/>
        </w:rPr>
        <w:t>has</w:t>
      </w:r>
      <w:r w:rsidRPr="007E22AC">
        <w:rPr>
          <w:rFonts w:cs="Times New Roman"/>
        </w:rPr>
        <w:t xml:space="preserve"> be</w:t>
      </w:r>
      <w:r w:rsidR="00953AA5" w:rsidRPr="007E22AC">
        <w:rPr>
          <w:rFonts w:cs="Times New Roman"/>
        </w:rPr>
        <w:t>en</w:t>
      </w:r>
      <w:r w:rsidRPr="007E22AC">
        <w:rPr>
          <w:rFonts w:cs="Times New Roman"/>
        </w:rPr>
        <w:t xml:space="preserve"> evaluated with the help of multiple regression analysis.</w:t>
      </w:r>
    </w:p>
    <w:p w14:paraId="43AA275B" w14:textId="532D1CF2" w:rsidR="005558F5" w:rsidRPr="007E22AC" w:rsidRDefault="005558F5" w:rsidP="00F76175">
      <w:pPr>
        <w:pStyle w:val="ListParagraph"/>
        <w:numPr>
          <w:ilvl w:val="0"/>
          <w:numId w:val="10"/>
        </w:numPr>
        <w:spacing w:after="0"/>
        <w:rPr>
          <w:rFonts w:cs="Times New Roman"/>
        </w:rPr>
      </w:pPr>
      <w:r w:rsidRPr="007E22AC">
        <w:rPr>
          <w:rFonts w:cs="Times New Roman"/>
        </w:rPr>
        <w:t xml:space="preserve">Pearson correlation </w:t>
      </w:r>
      <w:r w:rsidR="00953AA5" w:rsidRPr="007E22AC">
        <w:rPr>
          <w:rFonts w:cs="Times New Roman"/>
        </w:rPr>
        <w:t>has</w:t>
      </w:r>
      <w:r w:rsidRPr="007E22AC">
        <w:rPr>
          <w:rFonts w:cs="Times New Roman"/>
        </w:rPr>
        <w:t xml:space="preserve"> be</w:t>
      </w:r>
      <w:r w:rsidR="00953AA5" w:rsidRPr="007E22AC">
        <w:rPr>
          <w:rFonts w:cs="Times New Roman"/>
        </w:rPr>
        <w:t>en</w:t>
      </w:r>
      <w:r w:rsidRPr="007E22AC">
        <w:rPr>
          <w:rFonts w:cs="Times New Roman"/>
        </w:rPr>
        <w:t xml:space="preserve"> used to test associations between continuous variables (e.g., usability and level of engagement of the platform).</w:t>
      </w:r>
    </w:p>
    <w:p w14:paraId="3EF00944" w14:textId="3C2F7F47" w:rsidR="005706D2" w:rsidRPr="007E22AC" w:rsidRDefault="005558F5" w:rsidP="00F76175">
      <w:pPr>
        <w:pStyle w:val="ListParagraph"/>
        <w:numPr>
          <w:ilvl w:val="0"/>
          <w:numId w:val="10"/>
        </w:numPr>
        <w:spacing w:after="0"/>
        <w:rPr>
          <w:rFonts w:cs="Times New Roman"/>
        </w:rPr>
      </w:pPr>
      <w:r w:rsidRPr="007E22AC">
        <w:rPr>
          <w:rFonts w:cs="Times New Roman"/>
        </w:rPr>
        <w:t xml:space="preserve">Associations between categorical variables (e.g., gender and platform usage) </w:t>
      </w:r>
      <w:r w:rsidR="00953AA5" w:rsidRPr="007E22AC">
        <w:rPr>
          <w:rFonts w:cs="Times New Roman"/>
        </w:rPr>
        <w:t>has</w:t>
      </w:r>
      <w:r w:rsidRPr="007E22AC">
        <w:rPr>
          <w:rFonts w:cs="Times New Roman"/>
        </w:rPr>
        <w:t xml:space="preserve"> be</w:t>
      </w:r>
      <w:r w:rsidR="00953AA5" w:rsidRPr="007E22AC">
        <w:rPr>
          <w:rFonts w:cs="Times New Roman"/>
        </w:rPr>
        <w:t>en</w:t>
      </w:r>
      <w:r w:rsidRPr="007E22AC">
        <w:rPr>
          <w:rFonts w:cs="Times New Roman"/>
        </w:rPr>
        <w:t xml:space="preserve"> investigated with the help of chi-square tests.</w:t>
      </w:r>
    </w:p>
    <w:p w14:paraId="5A76A75D" w14:textId="3DB5EC21" w:rsidR="008E5B8F" w:rsidRPr="007E22AC" w:rsidRDefault="001F339C" w:rsidP="002B3EF9">
      <w:pPr>
        <w:pStyle w:val="Heading3"/>
        <w:rPr>
          <w:rFonts w:cs="Times New Roman"/>
        </w:rPr>
      </w:pPr>
      <w:bookmarkStart w:id="123" w:name="_Toc215940173"/>
      <w:r w:rsidRPr="007E22AC">
        <w:rPr>
          <w:rFonts w:cs="Times New Roman"/>
        </w:rPr>
        <w:t>3.9.3 Subgroup Analysis</w:t>
      </w:r>
      <w:bookmarkEnd w:id="123"/>
    </w:p>
    <w:p w14:paraId="71FFD0BC" w14:textId="268BB589" w:rsidR="001F339C" w:rsidRPr="007E22AC" w:rsidRDefault="001F339C" w:rsidP="0043267B">
      <w:pPr>
        <w:spacing w:after="0"/>
        <w:rPr>
          <w:rFonts w:cs="Times New Roman"/>
        </w:rPr>
      </w:pPr>
      <w:r w:rsidRPr="007E22AC">
        <w:rPr>
          <w:rFonts w:cs="Times New Roman"/>
        </w:rPr>
        <w:t xml:space="preserve">The moderation analysis </w:t>
      </w:r>
      <w:r w:rsidR="00953AA5" w:rsidRPr="007E22AC">
        <w:rPr>
          <w:rFonts w:cs="Times New Roman"/>
        </w:rPr>
        <w:t>has</w:t>
      </w:r>
      <w:r w:rsidRPr="007E22AC">
        <w:rPr>
          <w:rFonts w:cs="Times New Roman"/>
        </w:rPr>
        <w:t xml:space="preserve"> be</w:t>
      </w:r>
      <w:r w:rsidR="00953AA5" w:rsidRPr="007E22AC">
        <w:rPr>
          <w:rFonts w:cs="Times New Roman"/>
        </w:rPr>
        <w:t>en</w:t>
      </w:r>
      <w:r w:rsidRPr="007E22AC">
        <w:rPr>
          <w:rFonts w:cs="Times New Roman"/>
        </w:rPr>
        <w:t xml:space="preserve"> performed by age, socioeconomic status (SES), and gender, to determine demographic responsiveness--an act that directly fulfils the fifth research objective (Islam, Bailey and Netto, 2024).</w:t>
      </w:r>
    </w:p>
    <w:p w14:paraId="5051ECDC" w14:textId="1BE055B2" w:rsidR="001F339C" w:rsidRPr="007E22AC" w:rsidRDefault="00D358FC" w:rsidP="002B3EF9">
      <w:pPr>
        <w:pStyle w:val="Heading3"/>
        <w:rPr>
          <w:rFonts w:cs="Times New Roman"/>
        </w:rPr>
      </w:pPr>
      <w:bookmarkStart w:id="124" w:name="_Toc215940174"/>
      <w:r w:rsidRPr="007E22AC">
        <w:rPr>
          <w:rFonts w:cs="Times New Roman"/>
        </w:rPr>
        <w:t>3.9.4 Data Analysis Tools</w:t>
      </w:r>
      <w:bookmarkEnd w:id="124"/>
    </w:p>
    <w:p w14:paraId="49C2EEF2" w14:textId="41F7898C" w:rsidR="00162E56" w:rsidRPr="007E22AC" w:rsidRDefault="00162E56" w:rsidP="0043267B">
      <w:pPr>
        <w:spacing w:after="0"/>
        <w:rPr>
          <w:rFonts w:cs="Times New Roman"/>
        </w:rPr>
      </w:pPr>
      <w:r w:rsidRPr="007E22AC">
        <w:rPr>
          <w:rFonts w:cs="Times New Roman"/>
        </w:rPr>
        <w:t xml:space="preserve">Analyses </w:t>
      </w:r>
      <w:r w:rsidR="00D25A17" w:rsidRPr="007E22AC">
        <w:rPr>
          <w:rFonts w:cs="Times New Roman"/>
        </w:rPr>
        <w:t>have</w:t>
      </w:r>
      <w:r w:rsidRPr="007E22AC">
        <w:rPr>
          <w:rFonts w:cs="Times New Roman"/>
        </w:rPr>
        <w:t xml:space="preserve"> be</w:t>
      </w:r>
      <w:r w:rsidR="00953AA5" w:rsidRPr="007E22AC">
        <w:rPr>
          <w:rFonts w:cs="Times New Roman"/>
        </w:rPr>
        <w:t>en</w:t>
      </w:r>
      <w:r w:rsidRPr="007E22AC">
        <w:rPr>
          <w:rFonts w:cs="Times New Roman"/>
        </w:rPr>
        <w:t xml:space="preserve"> done using python</w:t>
      </w:r>
      <w:r w:rsidR="0004122F" w:rsidRPr="007E22AC">
        <w:rPr>
          <w:rFonts w:cs="Times New Roman"/>
        </w:rPr>
        <w:t>, R &amp; Jamovi</w:t>
      </w:r>
      <w:r w:rsidRPr="007E22AC">
        <w:rPr>
          <w:rFonts w:cs="Times New Roman"/>
        </w:rPr>
        <w:t xml:space="preserve"> </w:t>
      </w:r>
    </w:p>
    <w:p w14:paraId="41130AC1" w14:textId="3D32AC9F" w:rsidR="00D358FC" w:rsidRPr="007E22AC" w:rsidRDefault="00162E56" w:rsidP="00F76175">
      <w:pPr>
        <w:pStyle w:val="ListParagraph"/>
        <w:numPr>
          <w:ilvl w:val="0"/>
          <w:numId w:val="11"/>
        </w:numPr>
        <w:spacing w:after="0"/>
        <w:rPr>
          <w:rFonts w:cs="Times New Roman"/>
        </w:rPr>
      </w:pPr>
      <w:r w:rsidRPr="007E22AC">
        <w:rPr>
          <w:rFonts w:cs="Times New Roman"/>
        </w:rPr>
        <w:t xml:space="preserve">Initial data cleaning and exploration </w:t>
      </w:r>
      <w:r w:rsidR="00D25A17" w:rsidRPr="007E22AC">
        <w:rPr>
          <w:rFonts w:cs="Times New Roman"/>
        </w:rPr>
        <w:t>has been</w:t>
      </w:r>
      <w:r w:rsidRPr="007E22AC">
        <w:rPr>
          <w:rFonts w:cs="Times New Roman"/>
        </w:rPr>
        <w:t xml:space="preserve"> done using</w:t>
      </w:r>
      <w:r w:rsidR="0004122F" w:rsidRPr="007E22AC">
        <w:rPr>
          <w:rFonts w:cs="Times New Roman"/>
        </w:rPr>
        <w:t xml:space="preserve"> python. It is a </w:t>
      </w:r>
      <w:r w:rsidR="00D25A17" w:rsidRPr="007E22AC">
        <w:rPr>
          <w:rFonts w:cs="Times New Roman"/>
        </w:rPr>
        <w:t>user-friendly tool</w:t>
      </w:r>
      <w:r w:rsidR="0004122F" w:rsidRPr="007E22AC">
        <w:rPr>
          <w:rFonts w:cs="Times New Roman"/>
        </w:rPr>
        <w:t xml:space="preserve"> for cleaning the raw data (Pallant, 2020).</w:t>
      </w:r>
    </w:p>
    <w:p w14:paraId="0F4EAE36" w14:textId="0C217D33" w:rsidR="0004122F" w:rsidRPr="007E22AC" w:rsidRDefault="0004122F" w:rsidP="00F76175">
      <w:pPr>
        <w:pStyle w:val="ListParagraph"/>
        <w:numPr>
          <w:ilvl w:val="0"/>
          <w:numId w:val="11"/>
        </w:numPr>
        <w:spacing w:after="0"/>
        <w:rPr>
          <w:rFonts w:cs="Times New Roman"/>
        </w:rPr>
      </w:pPr>
      <w:r w:rsidRPr="007E22AC">
        <w:rPr>
          <w:rFonts w:cs="Times New Roman"/>
        </w:rPr>
        <w:t>Jamovi has been used for analysis and presenting the data.</w:t>
      </w:r>
    </w:p>
    <w:p w14:paraId="4803CE9B" w14:textId="473E6FD9" w:rsidR="00162E56" w:rsidRPr="007E22AC" w:rsidRDefault="0072223E" w:rsidP="002B3EF9">
      <w:pPr>
        <w:pStyle w:val="Heading3"/>
        <w:rPr>
          <w:rFonts w:cs="Times New Roman"/>
        </w:rPr>
      </w:pPr>
      <w:bookmarkStart w:id="125" w:name="_Toc215940175"/>
      <w:r w:rsidRPr="007E22AC">
        <w:rPr>
          <w:rFonts w:cs="Times New Roman"/>
        </w:rPr>
        <w:t>3.9.5 Advantages and Limitations</w:t>
      </w:r>
      <w:bookmarkEnd w:id="125"/>
    </w:p>
    <w:p w14:paraId="0D65FDFD" w14:textId="60146EE8" w:rsidR="0072223E" w:rsidRPr="007E22AC" w:rsidRDefault="00BC7DBD" w:rsidP="0043267B">
      <w:pPr>
        <w:spacing w:after="0"/>
        <w:rPr>
          <w:rFonts w:cs="Times New Roman"/>
        </w:rPr>
      </w:pPr>
      <w:r w:rsidRPr="007E22AC">
        <w:rPr>
          <w:rFonts w:cs="Times New Roman"/>
        </w:rPr>
        <w:t>Statistical analysis enhances objectivity, hypothesis testing, and validity. Nevertheless, the outcomes can be misinterpreted in case assumptions are broken or the data is not cleansed well. Hence, it is important to check the data and preprocess it rigorously (Tabachnick and Fidell, 2019).</w:t>
      </w:r>
    </w:p>
    <w:p w14:paraId="64F25178" w14:textId="77777777" w:rsidR="00394BC4" w:rsidRPr="007E22AC" w:rsidRDefault="00394BC4" w:rsidP="0043267B">
      <w:pPr>
        <w:pStyle w:val="Heading2"/>
        <w:rPr>
          <w:rFonts w:cs="Times New Roman"/>
        </w:rPr>
      </w:pPr>
      <w:bookmarkStart w:id="126" w:name="_Toc215940176"/>
      <w:r w:rsidRPr="007E22AC">
        <w:rPr>
          <w:rFonts w:cs="Times New Roman"/>
        </w:rPr>
        <w:lastRenderedPageBreak/>
        <w:t>3.10 Ethical Considerations</w:t>
      </w:r>
      <w:bookmarkEnd w:id="126"/>
    </w:p>
    <w:p w14:paraId="5043042A" w14:textId="397BD84F" w:rsidR="00D31543" w:rsidRPr="007E22AC" w:rsidRDefault="00394BC4" w:rsidP="002B3EF9">
      <w:pPr>
        <w:pStyle w:val="Heading3"/>
        <w:rPr>
          <w:rFonts w:cs="Times New Roman"/>
        </w:rPr>
      </w:pPr>
      <w:bookmarkStart w:id="127" w:name="_Toc215940177"/>
      <w:r w:rsidRPr="007E22AC">
        <w:rPr>
          <w:rFonts w:cs="Times New Roman"/>
        </w:rPr>
        <w:t>3.10.1 Ethics Framework and Approval</w:t>
      </w:r>
      <w:bookmarkEnd w:id="127"/>
    </w:p>
    <w:p w14:paraId="7CB8FBC5" w14:textId="731A78E2" w:rsidR="00394BC4" w:rsidRPr="007E22AC" w:rsidRDefault="001B62CC" w:rsidP="0043267B">
      <w:pPr>
        <w:spacing w:after="0"/>
        <w:rPr>
          <w:rFonts w:cs="Times New Roman"/>
        </w:rPr>
      </w:pPr>
      <w:r w:rsidRPr="007E22AC">
        <w:rPr>
          <w:rFonts w:cs="Times New Roman"/>
        </w:rPr>
        <w:t xml:space="preserve">This study </w:t>
      </w:r>
      <w:r w:rsidR="00953AA5" w:rsidRPr="007E22AC">
        <w:rPr>
          <w:rFonts w:cs="Times New Roman"/>
        </w:rPr>
        <w:t>has been</w:t>
      </w:r>
      <w:r w:rsidRPr="007E22AC">
        <w:rPr>
          <w:rFonts w:cs="Times New Roman"/>
        </w:rPr>
        <w:t xml:space="preserve"> guided by the approved Ethical Form-2, and thus it is ethical in regard to the constructions stipulated by the institutions and the general regulations. Ethical approval assures that the study design satisfies the criteria of participant safety, confidentiality of data, and informed consent</w:t>
      </w:r>
      <w:r w:rsidR="00D25A17" w:rsidRPr="007E22AC">
        <w:rPr>
          <w:rFonts w:cs="Times New Roman"/>
        </w:rPr>
        <w:t xml:space="preserve"> (Budler and Stiglic, 2025)</w:t>
      </w:r>
      <w:r w:rsidRPr="007E22AC">
        <w:rPr>
          <w:rFonts w:cs="Times New Roman"/>
        </w:rPr>
        <w:t>.</w:t>
      </w:r>
    </w:p>
    <w:p w14:paraId="43F3BC14" w14:textId="50BFB093" w:rsidR="00D114E7" w:rsidRPr="007E22AC" w:rsidRDefault="0067538E" w:rsidP="002B3EF9">
      <w:pPr>
        <w:pStyle w:val="Heading3"/>
        <w:rPr>
          <w:rFonts w:cs="Times New Roman"/>
        </w:rPr>
      </w:pPr>
      <w:bookmarkStart w:id="128" w:name="_Toc215940178"/>
      <w:r w:rsidRPr="007E22AC">
        <w:rPr>
          <w:rFonts w:cs="Times New Roman"/>
        </w:rPr>
        <w:t>3.10.2 Participant Safeguards</w:t>
      </w:r>
      <w:bookmarkEnd w:id="128"/>
    </w:p>
    <w:p w14:paraId="4B4C7ED8" w14:textId="272BEB95" w:rsidR="00512969" w:rsidRPr="007E22AC" w:rsidRDefault="00512969" w:rsidP="0043267B">
      <w:pPr>
        <w:spacing w:after="0"/>
        <w:rPr>
          <w:rFonts w:cs="Times New Roman"/>
        </w:rPr>
      </w:pPr>
      <w:r w:rsidRPr="007E22AC">
        <w:rPr>
          <w:rFonts w:cs="Times New Roman"/>
        </w:rPr>
        <w:t xml:space="preserve">Some of the main safeguards </w:t>
      </w:r>
      <w:r w:rsidR="00953AA5" w:rsidRPr="007E22AC">
        <w:rPr>
          <w:rFonts w:cs="Times New Roman"/>
        </w:rPr>
        <w:t>has</w:t>
      </w:r>
      <w:r w:rsidRPr="007E22AC">
        <w:rPr>
          <w:rFonts w:cs="Times New Roman"/>
        </w:rPr>
        <w:t xml:space="preserve"> be</w:t>
      </w:r>
      <w:r w:rsidR="00953AA5" w:rsidRPr="007E22AC">
        <w:rPr>
          <w:rFonts w:cs="Times New Roman"/>
        </w:rPr>
        <w:t>en</w:t>
      </w:r>
      <w:r w:rsidRPr="007E22AC">
        <w:rPr>
          <w:rFonts w:cs="Times New Roman"/>
        </w:rPr>
        <w:t xml:space="preserve"> adopted:</w:t>
      </w:r>
    </w:p>
    <w:p w14:paraId="4C0A6170" w14:textId="5E177C7F" w:rsidR="00512969" w:rsidRPr="007E22AC" w:rsidRDefault="00512969" w:rsidP="00F76175">
      <w:pPr>
        <w:pStyle w:val="ListParagraph"/>
        <w:numPr>
          <w:ilvl w:val="0"/>
          <w:numId w:val="12"/>
        </w:numPr>
        <w:rPr>
          <w:rFonts w:cs="Times New Roman"/>
        </w:rPr>
      </w:pPr>
      <w:r w:rsidRPr="007E22AC">
        <w:rPr>
          <w:rFonts w:cs="Times New Roman"/>
        </w:rPr>
        <w:t xml:space="preserve">The survey </w:t>
      </w:r>
      <w:r w:rsidR="00953AA5" w:rsidRPr="007E22AC">
        <w:rPr>
          <w:rFonts w:cs="Times New Roman"/>
        </w:rPr>
        <w:t>has</w:t>
      </w:r>
      <w:r w:rsidRPr="007E22AC">
        <w:rPr>
          <w:rFonts w:cs="Times New Roman"/>
        </w:rPr>
        <w:t xml:space="preserve"> be</w:t>
      </w:r>
      <w:r w:rsidR="00953AA5" w:rsidRPr="007E22AC">
        <w:rPr>
          <w:rFonts w:cs="Times New Roman"/>
        </w:rPr>
        <w:t>en</w:t>
      </w:r>
      <w:r w:rsidRPr="007E22AC">
        <w:rPr>
          <w:rFonts w:cs="Times New Roman"/>
        </w:rPr>
        <w:t xml:space="preserve"> preceded by an informed consent screen with the description of the purpose of the study, duration, anonymity, and the right to participate in the study on a voluntary basis (Bryman, 2016).</w:t>
      </w:r>
    </w:p>
    <w:p w14:paraId="191E3F6C" w14:textId="1BD4E3B7" w:rsidR="00512969" w:rsidRPr="007E22AC" w:rsidRDefault="00512969" w:rsidP="00F76175">
      <w:pPr>
        <w:pStyle w:val="ListParagraph"/>
        <w:numPr>
          <w:ilvl w:val="0"/>
          <w:numId w:val="12"/>
        </w:numPr>
        <w:rPr>
          <w:rFonts w:cs="Times New Roman"/>
        </w:rPr>
      </w:pPr>
      <w:r w:rsidRPr="007E22AC">
        <w:rPr>
          <w:rFonts w:cs="Times New Roman"/>
        </w:rPr>
        <w:t xml:space="preserve">Participants </w:t>
      </w:r>
      <w:r w:rsidR="00953AA5" w:rsidRPr="007E22AC">
        <w:rPr>
          <w:rFonts w:cs="Times New Roman"/>
        </w:rPr>
        <w:t>have</w:t>
      </w:r>
      <w:r w:rsidRPr="007E22AC">
        <w:rPr>
          <w:rFonts w:cs="Times New Roman"/>
        </w:rPr>
        <w:t xml:space="preserve"> not be</w:t>
      </w:r>
      <w:r w:rsidR="00953AA5" w:rsidRPr="007E22AC">
        <w:rPr>
          <w:rFonts w:cs="Times New Roman"/>
        </w:rPr>
        <w:t>en</w:t>
      </w:r>
      <w:r w:rsidRPr="007E22AC">
        <w:rPr>
          <w:rFonts w:cs="Times New Roman"/>
        </w:rPr>
        <w:t xml:space="preserve"> prohibited from exiting any stage.</w:t>
      </w:r>
    </w:p>
    <w:p w14:paraId="4F0F8AC9" w14:textId="68E0A1A9" w:rsidR="00512969" w:rsidRPr="007E22AC" w:rsidRDefault="00512969" w:rsidP="00F76175">
      <w:pPr>
        <w:pStyle w:val="ListParagraph"/>
        <w:numPr>
          <w:ilvl w:val="0"/>
          <w:numId w:val="12"/>
        </w:numPr>
        <w:rPr>
          <w:rFonts w:cs="Times New Roman"/>
        </w:rPr>
      </w:pPr>
      <w:r w:rsidRPr="007E22AC">
        <w:rPr>
          <w:rFonts w:cs="Times New Roman"/>
        </w:rPr>
        <w:t xml:space="preserve">No sensitive personal or clinical health information (e.g., medical history) </w:t>
      </w:r>
      <w:r w:rsidR="00953AA5" w:rsidRPr="007E22AC">
        <w:rPr>
          <w:rFonts w:cs="Times New Roman"/>
        </w:rPr>
        <w:t>has</w:t>
      </w:r>
      <w:r w:rsidRPr="007E22AC">
        <w:rPr>
          <w:rFonts w:cs="Times New Roman"/>
        </w:rPr>
        <w:t xml:space="preserve"> be</w:t>
      </w:r>
      <w:r w:rsidR="00953AA5" w:rsidRPr="007E22AC">
        <w:rPr>
          <w:rFonts w:cs="Times New Roman"/>
        </w:rPr>
        <w:t>en</w:t>
      </w:r>
      <w:r w:rsidRPr="007E22AC">
        <w:rPr>
          <w:rFonts w:cs="Times New Roman"/>
        </w:rPr>
        <w:t xml:space="preserve"> gathered, which will minimise the risk of harm.</w:t>
      </w:r>
    </w:p>
    <w:p w14:paraId="5DCFFDC2" w14:textId="350C256D" w:rsidR="0091114B" w:rsidRPr="007E22AC" w:rsidRDefault="00512969" w:rsidP="00F76175">
      <w:pPr>
        <w:pStyle w:val="ListParagraph"/>
        <w:numPr>
          <w:ilvl w:val="0"/>
          <w:numId w:val="12"/>
        </w:numPr>
        <w:spacing w:after="0"/>
        <w:rPr>
          <w:rFonts w:cs="Times New Roman"/>
        </w:rPr>
      </w:pPr>
      <w:r w:rsidRPr="007E22AC">
        <w:rPr>
          <w:rFonts w:cs="Times New Roman"/>
        </w:rPr>
        <w:t xml:space="preserve">All information </w:t>
      </w:r>
      <w:r w:rsidR="002C1B18" w:rsidRPr="007E22AC">
        <w:rPr>
          <w:rFonts w:cs="Times New Roman"/>
        </w:rPr>
        <w:t>has</w:t>
      </w:r>
      <w:r w:rsidRPr="007E22AC">
        <w:rPr>
          <w:rFonts w:cs="Times New Roman"/>
        </w:rPr>
        <w:t xml:space="preserve"> be</w:t>
      </w:r>
      <w:r w:rsidR="00953AA5" w:rsidRPr="007E22AC">
        <w:rPr>
          <w:rFonts w:cs="Times New Roman"/>
        </w:rPr>
        <w:t>en</w:t>
      </w:r>
      <w:r w:rsidRPr="007E22AC">
        <w:rPr>
          <w:rFonts w:cs="Times New Roman"/>
        </w:rPr>
        <w:t xml:space="preserve"> treated according to the requirements of the General Data Protection Regulation (GDPR), where anonymisation, safe digital storage, and utilisation of the information will be conducted to provide academic analysis only.</w:t>
      </w:r>
    </w:p>
    <w:p w14:paraId="2423901C" w14:textId="286184D4" w:rsidR="00512969" w:rsidRPr="007E22AC" w:rsidRDefault="00DA76E9" w:rsidP="002B3EF9">
      <w:pPr>
        <w:pStyle w:val="Heading3"/>
        <w:rPr>
          <w:rFonts w:cs="Times New Roman"/>
        </w:rPr>
      </w:pPr>
      <w:bookmarkStart w:id="129" w:name="_Toc215940179"/>
      <w:r w:rsidRPr="007E22AC">
        <w:rPr>
          <w:rFonts w:cs="Times New Roman"/>
        </w:rPr>
        <w:t>3.10.3 Advantages of Ethical Design</w:t>
      </w:r>
      <w:bookmarkEnd w:id="129"/>
    </w:p>
    <w:p w14:paraId="47B67A6C" w14:textId="72DD7E5D" w:rsidR="00DA76E9" w:rsidRPr="007E22AC" w:rsidRDefault="00185B86" w:rsidP="0043267B">
      <w:pPr>
        <w:spacing w:after="0"/>
        <w:rPr>
          <w:rFonts w:cs="Times New Roman"/>
        </w:rPr>
      </w:pPr>
      <w:r w:rsidRPr="007E22AC">
        <w:rPr>
          <w:rFonts w:cs="Times New Roman"/>
        </w:rPr>
        <w:t>The ethical protection stipulates transparency, autonomy, and trust, which can enhance the response rates and participation (Wiles, 2013). The provision of clear information minimises perceived risk and makes sure that the participants will make informed decisions.</w:t>
      </w:r>
    </w:p>
    <w:p w14:paraId="28304197" w14:textId="04EBDCED" w:rsidR="00185B86" w:rsidRPr="007E22AC" w:rsidRDefault="00D468FA" w:rsidP="002B3EF9">
      <w:pPr>
        <w:pStyle w:val="Heading3"/>
        <w:rPr>
          <w:rFonts w:cs="Times New Roman"/>
        </w:rPr>
      </w:pPr>
      <w:bookmarkStart w:id="130" w:name="_Toc215940180"/>
      <w:r w:rsidRPr="007E22AC">
        <w:rPr>
          <w:rFonts w:cs="Times New Roman"/>
        </w:rPr>
        <w:t>3.10.4 Limitations and Boundaries</w:t>
      </w:r>
      <w:bookmarkEnd w:id="130"/>
    </w:p>
    <w:p w14:paraId="4A083BA8" w14:textId="668CD13E" w:rsidR="00D25EF3" w:rsidRPr="007E22AC" w:rsidRDefault="00D25EF3" w:rsidP="0043267B">
      <w:pPr>
        <w:spacing w:after="0"/>
        <w:rPr>
          <w:rFonts w:cs="Times New Roman"/>
        </w:rPr>
      </w:pPr>
      <w:r w:rsidRPr="007E22AC">
        <w:rPr>
          <w:rFonts w:cs="Times New Roman"/>
        </w:rPr>
        <w:t xml:space="preserve">Nevertheless, there </w:t>
      </w:r>
      <w:r w:rsidR="00953AA5" w:rsidRPr="007E22AC">
        <w:rPr>
          <w:rFonts w:cs="Times New Roman"/>
        </w:rPr>
        <w:t>have been</w:t>
      </w:r>
      <w:r w:rsidRPr="007E22AC">
        <w:rPr>
          <w:rFonts w:cs="Times New Roman"/>
        </w:rPr>
        <w:t xml:space="preserve"> strict ethical limits that can limit the breadth and adaptability of the study</w:t>
      </w:r>
      <w:r w:rsidR="00D25A17" w:rsidRPr="007E22AC">
        <w:rPr>
          <w:rFonts w:cs="Times New Roman"/>
        </w:rPr>
        <w:t xml:space="preserve"> (Awal, 2023)</w:t>
      </w:r>
      <w:r w:rsidRPr="007E22AC">
        <w:rPr>
          <w:rFonts w:cs="Times New Roman"/>
        </w:rPr>
        <w:t>. An example is that omission of interviews and focus groups (because of time and ethical considerations) hinders the possibility of qualitative data collection on the stories of patients (Orb, Eisenhauer and Wynaden, 2001). Also, the anonymous survey design does not allow a longitudinal follow-up or clarification of unclear responses.</w:t>
      </w:r>
    </w:p>
    <w:p w14:paraId="473B86C3" w14:textId="38E57FB0" w:rsidR="00D468FA" w:rsidRPr="007E22AC" w:rsidRDefault="00D25EF3" w:rsidP="0043267B">
      <w:pPr>
        <w:spacing w:after="0"/>
        <w:rPr>
          <w:rFonts w:cs="Times New Roman"/>
        </w:rPr>
      </w:pPr>
      <w:r w:rsidRPr="007E22AC">
        <w:rPr>
          <w:rFonts w:cs="Times New Roman"/>
        </w:rPr>
        <w:t>However, ethical integrity is more important, particularly in the case of conducting research on the public health issues with real-life participants.</w:t>
      </w:r>
    </w:p>
    <w:p w14:paraId="298360EF" w14:textId="77777777" w:rsidR="00FA5250" w:rsidRPr="007E22AC" w:rsidRDefault="00FA5250" w:rsidP="0043267B">
      <w:pPr>
        <w:pStyle w:val="Heading2"/>
        <w:rPr>
          <w:rFonts w:cs="Times New Roman"/>
        </w:rPr>
      </w:pPr>
      <w:bookmarkStart w:id="131" w:name="_Toc215940181"/>
      <w:r w:rsidRPr="007E22AC">
        <w:rPr>
          <w:rFonts w:cs="Times New Roman"/>
        </w:rPr>
        <w:lastRenderedPageBreak/>
        <w:t>3.11 Reliability, Validity, and Limitations</w:t>
      </w:r>
      <w:bookmarkEnd w:id="131"/>
    </w:p>
    <w:p w14:paraId="0C62AA8B" w14:textId="6A72E1A1" w:rsidR="00D25EF3" w:rsidRPr="007E22AC" w:rsidRDefault="00FA5250" w:rsidP="002B3EF9">
      <w:pPr>
        <w:pStyle w:val="Heading3"/>
        <w:rPr>
          <w:rFonts w:cs="Times New Roman"/>
        </w:rPr>
      </w:pPr>
      <w:bookmarkStart w:id="132" w:name="_Toc215940182"/>
      <w:r w:rsidRPr="007E22AC">
        <w:rPr>
          <w:rFonts w:cs="Times New Roman"/>
        </w:rPr>
        <w:t>3.11.1 Reliability</w:t>
      </w:r>
      <w:bookmarkEnd w:id="132"/>
    </w:p>
    <w:p w14:paraId="4D696545" w14:textId="54C55C13" w:rsidR="0095323B" w:rsidRPr="007E22AC" w:rsidRDefault="0095323B" w:rsidP="0043267B">
      <w:pPr>
        <w:spacing w:after="0"/>
        <w:rPr>
          <w:rFonts w:cs="Times New Roman"/>
        </w:rPr>
      </w:pPr>
      <w:r w:rsidRPr="007E22AC">
        <w:rPr>
          <w:rFonts w:cs="Times New Roman"/>
        </w:rPr>
        <w:t xml:space="preserve">Reliability is the constancy and permanence of the measurement instruments. The research has a high degree of reliability because it uses standardised question items of the Likert scale and closed-ended questions based on validated measures in line with the TAM and TPB models (Ajzen, 1991; Davis, 1989). A pilot test of 10-15 subjects will be needed to pinpoint the ambiguous wording, make the logical flow and improve internal consistency (Bryman, 2016). </w:t>
      </w:r>
    </w:p>
    <w:p w14:paraId="54894469" w14:textId="4B0E97A8" w:rsidR="0095323B" w:rsidRPr="007E22AC" w:rsidRDefault="0095323B" w:rsidP="002B3EF9">
      <w:pPr>
        <w:pStyle w:val="Heading3"/>
        <w:rPr>
          <w:rFonts w:cs="Times New Roman"/>
        </w:rPr>
      </w:pPr>
      <w:bookmarkStart w:id="133" w:name="_Toc215940183"/>
      <w:r w:rsidRPr="007E22AC">
        <w:rPr>
          <w:rFonts w:cs="Times New Roman"/>
        </w:rPr>
        <w:t>3.11.2 Validity</w:t>
      </w:r>
      <w:bookmarkEnd w:id="133"/>
    </w:p>
    <w:p w14:paraId="57CAFEA5" w14:textId="3FBEF933" w:rsidR="00FA5250" w:rsidRPr="007E22AC" w:rsidRDefault="0095323B" w:rsidP="0043267B">
      <w:pPr>
        <w:spacing w:after="0"/>
        <w:rPr>
          <w:rFonts w:cs="Times New Roman"/>
        </w:rPr>
      </w:pPr>
      <w:r w:rsidRPr="007E22AC">
        <w:rPr>
          <w:rFonts w:cs="Times New Roman"/>
        </w:rPr>
        <w:t>In order to guarantee the content validity, every question in the survey is premised on a set of theoretical constructs that pertain to digital engagement in healthcare. Factor analysis will be used to support construct validity and establish the underlying dimensions of trust, usability, and behaviour</w:t>
      </w:r>
      <w:r w:rsidR="00D25A17" w:rsidRPr="007E22AC">
        <w:rPr>
          <w:rFonts w:cs="Times New Roman"/>
        </w:rPr>
        <w:t xml:space="preserve"> (Tavakol and Wetzel, 2020)</w:t>
      </w:r>
      <w:r w:rsidRPr="007E22AC">
        <w:rPr>
          <w:rFonts w:cs="Times New Roman"/>
        </w:rPr>
        <w:t>. Also, stratified random sampling enhances external validity because it can be represented in terms of age, gender, and socioeconomic status (Saunders, Lewis and Thornhill, 2023).</w:t>
      </w:r>
    </w:p>
    <w:p w14:paraId="7CF6D578" w14:textId="2DF88005" w:rsidR="0095323B" w:rsidRPr="007E22AC" w:rsidRDefault="00944F9F" w:rsidP="002B3EF9">
      <w:pPr>
        <w:pStyle w:val="Heading3"/>
        <w:rPr>
          <w:rFonts w:cs="Times New Roman"/>
        </w:rPr>
      </w:pPr>
      <w:bookmarkStart w:id="134" w:name="_Toc215940184"/>
      <w:r w:rsidRPr="007E22AC">
        <w:rPr>
          <w:rFonts w:cs="Times New Roman"/>
        </w:rPr>
        <w:t>3.11.3 Limitations</w:t>
      </w:r>
      <w:bookmarkEnd w:id="134"/>
    </w:p>
    <w:p w14:paraId="707657BE" w14:textId="7A95C022" w:rsidR="002F7FB1" w:rsidRPr="007E22AC" w:rsidRDefault="002F7FB1" w:rsidP="0043267B">
      <w:pPr>
        <w:spacing w:after="0"/>
        <w:rPr>
          <w:rFonts w:cs="Times New Roman"/>
        </w:rPr>
      </w:pPr>
      <w:r w:rsidRPr="007E22AC">
        <w:rPr>
          <w:rFonts w:cs="Times New Roman"/>
        </w:rPr>
        <w:t>It should be noted that there are three major limitations:</w:t>
      </w:r>
    </w:p>
    <w:p w14:paraId="328D0610" w14:textId="5DF8D40F" w:rsidR="002F7FB1" w:rsidRPr="007E22AC" w:rsidRDefault="002F7FB1" w:rsidP="00F76175">
      <w:pPr>
        <w:pStyle w:val="ListParagraph"/>
        <w:numPr>
          <w:ilvl w:val="0"/>
          <w:numId w:val="13"/>
        </w:numPr>
        <w:spacing w:after="0"/>
        <w:rPr>
          <w:rFonts w:cs="Times New Roman"/>
        </w:rPr>
      </w:pPr>
      <w:r w:rsidRPr="007E22AC">
        <w:rPr>
          <w:rFonts w:cs="Times New Roman"/>
        </w:rPr>
        <w:t>Cross-sectional design is unable to make causal inference and is incapable of tracking changes in behaviour over time (Menard, 2008).</w:t>
      </w:r>
    </w:p>
    <w:p w14:paraId="76D343A5" w14:textId="1A660874" w:rsidR="002F7FB1" w:rsidRPr="007E22AC" w:rsidRDefault="002F7FB1" w:rsidP="00F76175">
      <w:pPr>
        <w:pStyle w:val="ListParagraph"/>
        <w:numPr>
          <w:ilvl w:val="0"/>
          <w:numId w:val="13"/>
        </w:numPr>
        <w:spacing w:after="0"/>
        <w:rPr>
          <w:rFonts w:cs="Times New Roman"/>
        </w:rPr>
      </w:pPr>
      <w:r w:rsidRPr="007E22AC">
        <w:rPr>
          <w:rFonts w:cs="Times New Roman"/>
        </w:rPr>
        <w:t xml:space="preserve">Self-reported data also creates the risk of bias </w:t>
      </w:r>
      <w:r w:rsidR="0004122F" w:rsidRPr="007E22AC">
        <w:rPr>
          <w:rFonts w:cs="Times New Roman"/>
        </w:rPr>
        <w:t>e.g.,</w:t>
      </w:r>
      <w:r w:rsidRPr="007E22AC">
        <w:rPr>
          <w:rFonts w:cs="Times New Roman"/>
        </w:rPr>
        <w:t xml:space="preserve"> the social desirability or recall error that can compromise accuracy (Podsakoff et al., 2003).</w:t>
      </w:r>
    </w:p>
    <w:p w14:paraId="516EF8FC" w14:textId="10038419" w:rsidR="002F7FB1" w:rsidRPr="007E22AC" w:rsidRDefault="002F7FB1" w:rsidP="00F76175">
      <w:pPr>
        <w:pStyle w:val="ListParagraph"/>
        <w:numPr>
          <w:ilvl w:val="0"/>
          <w:numId w:val="13"/>
        </w:numPr>
        <w:spacing w:after="0"/>
        <w:rPr>
          <w:rFonts w:cs="Times New Roman"/>
        </w:rPr>
      </w:pPr>
      <w:r w:rsidRPr="007E22AC">
        <w:rPr>
          <w:rFonts w:cs="Times New Roman"/>
        </w:rPr>
        <w:t>The online format by definition excludes non-digital users, which further restricts the representation of digitally excluded groups, which may lead to a possible digital divide bias (Van Dijk, 2020).</w:t>
      </w:r>
    </w:p>
    <w:p w14:paraId="3B398ADF" w14:textId="2952C280" w:rsidR="0029728F" w:rsidRPr="007E22AC" w:rsidRDefault="002F7FB1" w:rsidP="0043267B">
      <w:pPr>
        <w:spacing w:after="0"/>
        <w:rPr>
          <w:rFonts w:cs="Times New Roman"/>
        </w:rPr>
      </w:pPr>
      <w:r w:rsidRPr="007E22AC">
        <w:rPr>
          <w:rFonts w:cs="Times New Roman"/>
        </w:rPr>
        <w:t>In spite of these restrictions, the methodological design is sound and can be used to draw generalisable insights within the specified boundaries.</w:t>
      </w:r>
    </w:p>
    <w:p w14:paraId="1892BF40" w14:textId="49748FC7" w:rsidR="0091114B" w:rsidRPr="007E22AC" w:rsidRDefault="00606B8F" w:rsidP="0043267B">
      <w:pPr>
        <w:pStyle w:val="Heading2"/>
        <w:rPr>
          <w:rFonts w:cs="Times New Roman"/>
        </w:rPr>
      </w:pPr>
      <w:bookmarkStart w:id="135" w:name="_Toc215940185"/>
      <w:r w:rsidRPr="007E22AC">
        <w:rPr>
          <w:rFonts w:cs="Times New Roman"/>
        </w:rPr>
        <w:t>3.12 Chapter Conclusion</w:t>
      </w:r>
      <w:bookmarkEnd w:id="135"/>
    </w:p>
    <w:p w14:paraId="2AFDB871" w14:textId="57F355F5" w:rsidR="00621681" w:rsidRPr="007E22AC" w:rsidRDefault="00621681" w:rsidP="0043267B">
      <w:pPr>
        <w:spacing w:after="0"/>
        <w:rPr>
          <w:rFonts w:cs="Times New Roman"/>
        </w:rPr>
      </w:pPr>
      <w:r w:rsidRPr="007E22AC">
        <w:rPr>
          <w:rFonts w:cs="Times New Roman"/>
        </w:rPr>
        <w:t>The chapter used the Research Onion critically by Saunders to develop an evidence-based, coherent methodology. The study has a fit with hypothesis testing and quantitative inquiry by using a positivist philosophy, a deductive approach, and a survey strategy (Saunders, Lewis and Thornhill, 2023).</w:t>
      </w:r>
    </w:p>
    <w:p w14:paraId="3A5C60E6" w14:textId="2D358E8B" w:rsidR="00621681" w:rsidRPr="007E22AC" w:rsidRDefault="00621681" w:rsidP="0043267B">
      <w:pPr>
        <w:spacing w:after="0"/>
        <w:rPr>
          <w:rFonts w:cs="Times New Roman"/>
        </w:rPr>
      </w:pPr>
      <w:r w:rsidRPr="007E22AC">
        <w:rPr>
          <w:rFonts w:cs="Times New Roman"/>
        </w:rPr>
        <w:lastRenderedPageBreak/>
        <w:t>The selected mono-method of the quantitative design, which relies on the stratified sampling and online survey tools, directly addresses the research objectives: to measure the effect of the digital marketing strategies on patient engagement and service uptake in the UK healthcare.</w:t>
      </w:r>
    </w:p>
    <w:p w14:paraId="24A8D929" w14:textId="7AAA2B9B" w:rsidR="00621681" w:rsidRPr="007E22AC" w:rsidRDefault="00621681" w:rsidP="0043267B">
      <w:pPr>
        <w:spacing w:after="0"/>
        <w:rPr>
          <w:rFonts w:cs="Times New Roman"/>
        </w:rPr>
      </w:pPr>
      <w:r w:rsidRPr="007E22AC">
        <w:rPr>
          <w:rFonts w:cs="Times New Roman"/>
        </w:rPr>
        <w:t>The approach is both academically rigorous and practically constrained and ethically compliant, as affirmed by the approved Ethical Form-2. Research integrity is supported by the use of validated scales, procedures that are compliant with GDPR, and effective analytical tools (Python) (Bryman, 2016).</w:t>
      </w:r>
    </w:p>
    <w:p w14:paraId="04BACD1A" w14:textId="06426504" w:rsidR="009A3C22" w:rsidRPr="007E22AC" w:rsidRDefault="00621681" w:rsidP="0043267B">
      <w:pPr>
        <w:spacing w:after="0"/>
        <w:rPr>
          <w:rFonts w:cs="Times New Roman"/>
        </w:rPr>
      </w:pPr>
      <w:r w:rsidRPr="007E22AC">
        <w:rPr>
          <w:rFonts w:cs="Times New Roman"/>
        </w:rPr>
        <w:t>The following chapter will introduce the data analysis, in which the hypotheses will be tested by descriptive and inferential statistics and demographic factors will be investigated.</w:t>
      </w:r>
    </w:p>
    <w:p w14:paraId="3C29F53D" w14:textId="77777777" w:rsidR="009A3C22" w:rsidRPr="007E22AC" w:rsidRDefault="009A3C22" w:rsidP="0043267B">
      <w:pPr>
        <w:jc w:val="left"/>
        <w:rPr>
          <w:rFonts w:cs="Times New Roman"/>
        </w:rPr>
      </w:pPr>
      <w:r w:rsidRPr="007E22AC">
        <w:rPr>
          <w:rFonts w:cs="Times New Roman"/>
        </w:rPr>
        <w:br w:type="page"/>
      </w:r>
    </w:p>
    <w:p w14:paraId="4E98CB52" w14:textId="77777777" w:rsidR="003A509C" w:rsidRPr="007E22AC" w:rsidRDefault="003A509C" w:rsidP="007E22AC">
      <w:pPr>
        <w:pStyle w:val="Heading1"/>
      </w:pPr>
      <w:bookmarkStart w:id="136" w:name="_Toc215940186"/>
      <w:r w:rsidRPr="007E22AC">
        <w:lastRenderedPageBreak/>
        <w:t>Chapter 4: Data Analysis</w:t>
      </w:r>
      <w:bookmarkEnd w:id="136"/>
    </w:p>
    <w:p w14:paraId="72E99692" w14:textId="56BCF9A1" w:rsidR="0007477F" w:rsidRPr="007E22AC" w:rsidRDefault="003A509C" w:rsidP="0043267B">
      <w:pPr>
        <w:pStyle w:val="Heading2"/>
        <w:rPr>
          <w:rFonts w:cs="Times New Roman"/>
        </w:rPr>
      </w:pPr>
      <w:bookmarkStart w:id="137" w:name="_Toc215940187"/>
      <w:r w:rsidRPr="007E22AC">
        <w:rPr>
          <w:rFonts w:cs="Times New Roman"/>
        </w:rPr>
        <w:t>4.1 Introduction</w:t>
      </w:r>
      <w:bookmarkEnd w:id="137"/>
    </w:p>
    <w:p w14:paraId="4FA51C32" w14:textId="77777777" w:rsidR="00D25A17" w:rsidRPr="007E22AC" w:rsidRDefault="00963ADE" w:rsidP="0043267B">
      <w:pPr>
        <w:spacing w:after="0"/>
        <w:rPr>
          <w:rFonts w:cs="Times New Roman"/>
        </w:rPr>
      </w:pPr>
      <w:r w:rsidRPr="007E22AC">
        <w:rPr>
          <w:rFonts w:cs="Times New Roman"/>
        </w:rPr>
        <w:t xml:space="preserve">In this chapter, the overall analysis of the primary data gathered by use of an online structured survey on the target population of UK adults (18+) who actively use digital healthcare services is presented. This study directly relates to the research objective, which is to explore the effects of digital marketing approaches on patient participation and service utilisation in UK healthcare, because it tests five research hypotheses (H1-H5) critically using statistical tests. The data analysis was conducted with the help of descriptive statistics, inferential tests (correlation, ANOVA, multiple regression, and chi-square), and correlation analysis due to the adherence to the positivist paradigm and the deductive paradigm presented in Chapter 3 to study the effectiveness of digital marketing strategies among various groups of people, based on their demographics. </w:t>
      </w:r>
    </w:p>
    <w:p w14:paraId="65D3B430" w14:textId="1C6AFE29" w:rsidR="00963ADE" w:rsidRPr="007E22AC" w:rsidRDefault="00963ADE" w:rsidP="0043267B">
      <w:pPr>
        <w:spacing w:after="0"/>
        <w:rPr>
          <w:rFonts w:cs="Times New Roman"/>
        </w:rPr>
      </w:pPr>
      <w:r w:rsidRPr="007E22AC">
        <w:rPr>
          <w:rFonts w:cs="Times New Roman"/>
        </w:rPr>
        <w:t>The results are explained with references to the theoretical framework of the Technology Acceptance Model (TAM) and Theory of Planned Behaviour (TPB), discussed within the framework of the literature review, and critically analysing the lack of a digital divide in healthcare access elimination, which remains urgent (Davies, Honeyman and Gann, 2020). Having 150 meaningful responses collected by using stratified random sampling, the analysis aspect exposes subtle trends of patient behaviour that mislead some of the established assumptions about the connection to digital health engagement and verify the critical moderating influence of demographic factors.</w:t>
      </w:r>
    </w:p>
    <w:p w14:paraId="7B9E4918" w14:textId="5565AB23" w:rsidR="00963ADE" w:rsidRPr="007E22AC" w:rsidRDefault="00963ADE" w:rsidP="0043267B">
      <w:pPr>
        <w:pStyle w:val="Heading2"/>
        <w:rPr>
          <w:rFonts w:cs="Times New Roman"/>
        </w:rPr>
      </w:pPr>
      <w:bookmarkStart w:id="138" w:name="_Toc215940188"/>
      <w:r w:rsidRPr="007E22AC">
        <w:rPr>
          <w:rFonts w:cs="Times New Roman"/>
        </w:rPr>
        <w:t>4.2 Descriptive Analysis</w:t>
      </w:r>
      <w:bookmarkEnd w:id="138"/>
    </w:p>
    <w:p w14:paraId="4539636B" w14:textId="4C656A76" w:rsidR="00963ADE" w:rsidRPr="007E22AC" w:rsidRDefault="00963ADE" w:rsidP="002B3EF9">
      <w:pPr>
        <w:pStyle w:val="Heading3"/>
        <w:rPr>
          <w:rFonts w:cs="Times New Roman"/>
        </w:rPr>
      </w:pPr>
      <w:bookmarkStart w:id="139" w:name="_Toc215940189"/>
      <w:r w:rsidRPr="007E22AC">
        <w:rPr>
          <w:rFonts w:cs="Times New Roman"/>
        </w:rPr>
        <w:t>4.2.1 Sample Characteristics and Demographics</w:t>
      </w:r>
      <w:bookmarkEnd w:id="139"/>
    </w:p>
    <w:p w14:paraId="45A7D358" w14:textId="5A759333" w:rsidR="00963ADE" w:rsidRPr="007E22AC" w:rsidRDefault="00963ADE" w:rsidP="0043267B">
      <w:pPr>
        <w:spacing w:after="0"/>
        <w:rPr>
          <w:rFonts w:cs="Times New Roman"/>
        </w:rPr>
      </w:pPr>
      <w:r w:rsidRPr="007E22AC">
        <w:rPr>
          <w:rFonts w:cs="Times New Roman"/>
        </w:rPr>
        <w:t xml:space="preserve">The respondent demographic also gives the necessary background to the understanding of the engagement trends and answers Research Objective 5, which is the demographic difference in digital health responsiveness. The analysis of age distribution (Figure </w:t>
      </w:r>
      <w:r w:rsidR="00D25A17" w:rsidRPr="007E22AC">
        <w:rPr>
          <w:rFonts w:cs="Times New Roman"/>
        </w:rPr>
        <w:t>7</w:t>
      </w:r>
      <w:r w:rsidRPr="007E22AC">
        <w:rPr>
          <w:rFonts w:cs="Times New Roman"/>
        </w:rPr>
        <w:t>) shows that the sample is highly skewed, with the largest group (n=115, 77</w:t>
      </w:r>
      <w:r w:rsidR="00D25A17" w:rsidRPr="007E22AC">
        <w:rPr>
          <w:rFonts w:cs="Times New Roman"/>
        </w:rPr>
        <w:t>%</w:t>
      </w:r>
      <w:r w:rsidRPr="007E22AC">
        <w:rPr>
          <w:rFonts w:cs="Times New Roman"/>
        </w:rPr>
        <w:t>) of respondents between the ages of 18-29 years, and the next largest group (n=30, 20</w:t>
      </w:r>
      <w:r w:rsidR="00D25A17" w:rsidRPr="007E22AC">
        <w:rPr>
          <w:rFonts w:cs="Times New Roman"/>
        </w:rPr>
        <w:t>%</w:t>
      </w:r>
      <w:r w:rsidRPr="007E22AC">
        <w:rPr>
          <w:rFonts w:cs="Times New Roman"/>
        </w:rPr>
        <w:t>) of respondents between the ages of 30-44 years. The groups aged 45-59 years and above 60 years had the smallest number of respondents (n=5, 3 per cent, and n=3, 2</w:t>
      </w:r>
      <w:r w:rsidR="00D25A17" w:rsidRPr="007E22AC">
        <w:rPr>
          <w:rFonts w:cs="Times New Roman"/>
        </w:rPr>
        <w:t>%</w:t>
      </w:r>
      <w:r w:rsidRPr="007E22AC">
        <w:rPr>
          <w:rFonts w:cs="Times New Roman"/>
        </w:rPr>
        <w:t xml:space="preserve">, respectively). Although this sampling accurately represents the convenience sampling constraints noted in the methodology, it is ironic because it is actually comparable with NHS App usage statistics, indicating the most significant uptake in younger and digitally native population groups (Kc et al., 2023). Nevertheless, this skew does not lend itself to quantifying </w:t>
      </w:r>
      <w:r w:rsidRPr="007E22AC">
        <w:rPr>
          <w:rFonts w:cs="Times New Roman"/>
        </w:rPr>
        <w:lastRenderedPageBreak/>
        <w:t>digital exclusion in older people, a group that has been investigated to be especially susceptible to the digital divide (NHS England, 2025).</w:t>
      </w:r>
    </w:p>
    <w:p w14:paraId="5263AEC9" w14:textId="3325AFFA" w:rsidR="00963ADE" w:rsidRPr="007E22AC" w:rsidRDefault="000565EC" w:rsidP="0043267B">
      <w:pPr>
        <w:spacing w:after="0"/>
        <w:jc w:val="center"/>
        <w:rPr>
          <w:rFonts w:cs="Times New Roman"/>
        </w:rPr>
      </w:pPr>
      <w:r w:rsidRPr="007E22AC">
        <w:rPr>
          <w:rFonts w:cs="Times New Roman"/>
          <w:noProof/>
        </w:rPr>
        <w:drawing>
          <wp:inline distT="0" distB="0" distL="0" distR="0" wp14:anchorId="6B6CFA13" wp14:editId="3175FAD2">
            <wp:extent cx="3810000" cy="2671233"/>
            <wp:effectExtent l="0" t="0" r="0" b="0"/>
            <wp:docPr id="1967412652" name="Picture 4" descr="A graph of age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412652" name="Picture 4" descr="A graph of age distribution&#10;&#10;AI-generated content may be incorrect."/>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a:stretch>
                      <a:fillRect/>
                    </a:stretch>
                  </pic:blipFill>
                  <pic:spPr bwMode="auto">
                    <a:xfrm>
                      <a:off x="0" y="0"/>
                      <a:ext cx="3810000" cy="2671233"/>
                    </a:xfrm>
                    <a:prstGeom prst="rect">
                      <a:avLst/>
                    </a:prstGeom>
                    <a:noFill/>
                    <a:ln>
                      <a:noFill/>
                    </a:ln>
                    <a:extLst>
                      <a:ext uri="{53640926-AAD7-44D8-BBD7-CCE9431645EC}">
                        <a14:shadowObscured xmlns:a14="http://schemas.microsoft.com/office/drawing/2010/main"/>
                      </a:ext>
                    </a:extLst>
                  </pic:spPr>
                </pic:pic>
              </a:graphicData>
            </a:graphic>
          </wp:inline>
        </w:drawing>
      </w:r>
    </w:p>
    <w:p w14:paraId="73A7075A" w14:textId="69ED2DA8" w:rsidR="00963ADE" w:rsidRPr="007E22AC" w:rsidRDefault="003D019E" w:rsidP="0043267B">
      <w:pPr>
        <w:pStyle w:val="Caption"/>
        <w:spacing w:after="0" w:line="360" w:lineRule="auto"/>
        <w:jc w:val="center"/>
        <w:rPr>
          <w:rFonts w:cs="Times New Roman"/>
          <w:b/>
          <w:bCs/>
          <w:i w:val="0"/>
          <w:iCs w:val="0"/>
          <w:color w:val="auto"/>
          <w:sz w:val="20"/>
          <w:szCs w:val="20"/>
        </w:rPr>
      </w:pPr>
      <w:bookmarkStart w:id="140" w:name="_Toc215576577"/>
      <w:bookmarkStart w:id="141" w:name="_Toc215870670"/>
      <w:bookmarkStart w:id="142" w:name="_Toc215938391"/>
      <w:bookmarkStart w:id="143" w:name="_Toc215939110"/>
      <w:bookmarkStart w:id="144" w:name="_Toc215939752"/>
      <w:bookmarkStart w:id="145" w:name="_Toc215940226"/>
      <w:r w:rsidRPr="007E22AC">
        <w:rPr>
          <w:rFonts w:cs="Times New Roman"/>
          <w:b/>
          <w:bCs/>
          <w:i w:val="0"/>
          <w:iCs w:val="0"/>
          <w:color w:val="auto"/>
          <w:sz w:val="20"/>
          <w:szCs w:val="20"/>
        </w:rPr>
        <w:t xml:space="preserve">Figure </w:t>
      </w:r>
      <w:r w:rsidRPr="007E22AC">
        <w:rPr>
          <w:rFonts w:cs="Times New Roman"/>
          <w:b/>
          <w:bCs/>
          <w:i w:val="0"/>
          <w:iCs w:val="0"/>
          <w:color w:val="auto"/>
          <w:sz w:val="20"/>
          <w:szCs w:val="20"/>
        </w:rPr>
        <w:fldChar w:fldCharType="begin"/>
      </w:r>
      <w:r w:rsidRPr="007E22AC">
        <w:rPr>
          <w:rFonts w:cs="Times New Roman"/>
          <w:b/>
          <w:bCs/>
          <w:i w:val="0"/>
          <w:iCs w:val="0"/>
          <w:color w:val="auto"/>
          <w:sz w:val="20"/>
          <w:szCs w:val="20"/>
        </w:rPr>
        <w:instrText xml:space="preserve"> SEQ Figure \* ARABIC </w:instrText>
      </w:r>
      <w:r w:rsidRPr="007E22AC">
        <w:rPr>
          <w:rFonts w:cs="Times New Roman"/>
          <w:b/>
          <w:bCs/>
          <w:i w:val="0"/>
          <w:iCs w:val="0"/>
          <w:color w:val="auto"/>
          <w:sz w:val="20"/>
          <w:szCs w:val="20"/>
        </w:rPr>
        <w:fldChar w:fldCharType="separate"/>
      </w:r>
      <w:r w:rsidR="00AC4F9C" w:rsidRPr="007E22AC">
        <w:rPr>
          <w:rFonts w:cs="Times New Roman"/>
          <w:b/>
          <w:bCs/>
          <w:i w:val="0"/>
          <w:iCs w:val="0"/>
          <w:noProof/>
          <w:color w:val="auto"/>
          <w:sz w:val="20"/>
          <w:szCs w:val="20"/>
        </w:rPr>
        <w:t>7</w:t>
      </w:r>
      <w:r w:rsidRPr="007E22AC">
        <w:rPr>
          <w:rFonts w:cs="Times New Roman"/>
          <w:b/>
          <w:bCs/>
          <w:i w:val="0"/>
          <w:iCs w:val="0"/>
          <w:color w:val="auto"/>
          <w:sz w:val="20"/>
          <w:szCs w:val="20"/>
        </w:rPr>
        <w:fldChar w:fldCharType="end"/>
      </w:r>
      <w:r w:rsidRPr="007E22AC">
        <w:rPr>
          <w:rFonts w:cs="Times New Roman"/>
          <w:b/>
          <w:bCs/>
          <w:i w:val="0"/>
          <w:iCs w:val="0"/>
          <w:color w:val="auto"/>
          <w:sz w:val="20"/>
          <w:szCs w:val="20"/>
        </w:rPr>
        <w:t xml:space="preserve">: </w:t>
      </w:r>
      <w:r w:rsidR="00963ADE" w:rsidRPr="007E22AC">
        <w:rPr>
          <w:rFonts w:cs="Times New Roman"/>
          <w:b/>
          <w:bCs/>
          <w:i w:val="0"/>
          <w:iCs w:val="0"/>
          <w:color w:val="auto"/>
          <w:sz w:val="20"/>
          <w:szCs w:val="20"/>
        </w:rPr>
        <w:t>Age Distribution of Respondents</w:t>
      </w:r>
      <w:r w:rsidRPr="007E22AC">
        <w:rPr>
          <w:rFonts w:cs="Times New Roman"/>
          <w:b/>
          <w:bCs/>
          <w:i w:val="0"/>
          <w:iCs w:val="0"/>
          <w:color w:val="auto"/>
          <w:sz w:val="20"/>
          <w:szCs w:val="20"/>
        </w:rPr>
        <w:t>.</w:t>
      </w:r>
      <w:bookmarkEnd w:id="140"/>
      <w:bookmarkEnd w:id="141"/>
      <w:bookmarkEnd w:id="142"/>
      <w:bookmarkEnd w:id="143"/>
      <w:bookmarkEnd w:id="144"/>
      <w:bookmarkEnd w:id="145"/>
    </w:p>
    <w:p w14:paraId="364439CF" w14:textId="6ED6B6DD" w:rsidR="00963ADE" w:rsidRPr="007E22AC" w:rsidRDefault="00963ADE" w:rsidP="0043267B">
      <w:pPr>
        <w:spacing w:after="0"/>
        <w:rPr>
          <w:rFonts w:cs="Times New Roman"/>
        </w:rPr>
      </w:pPr>
      <w:r w:rsidRPr="007E22AC">
        <w:rPr>
          <w:rFonts w:cs="Times New Roman"/>
        </w:rPr>
        <w:t>There are three important observations of the demographics:</w:t>
      </w:r>
    </w:p>
    <w:p w14:paraId="79D8A22D" w14:textId="6E672600" w:rsidR="00963ADE" w:rsidRPr="007E22AC" w:rsidRDefault="00963ADE" w:rsidP="00F76175">
      <w:pPr>
        <w:pStyle w:val="ListParagraph"/>
        <w:numPr>
          <w:ilvl w:val="0"/>
          <w:numId w:val="21"/>
        </w:numPr>
        <w:spacing w:after="0"/>
        <w:rPr>
          <w:rFonts w:cs="Times New Roman"/>
        </w:rPr>
      </w:pPr>
      <w:r w:rsidRPr="007E22AC">
        <w:rPr>
          <w:rFonts w:cs="Times New Roman"/>
          <w:b/>
          <w:bCs/>
        </w:rPr>
        <w:t>Age Sampling Bias</w:t>
      </w:r>
      <w:r w:rsidRPr="007E22AC">
        <w:rPr>
          <w:rFonts w:cs="Times New Roman"/>
        </w:rPr>
        <w:t>: The prevalence of 18-29-year-olds can be considered as an overstatement of digital health literacy and under sampling barriers impacting older patients who, according to Wildenbos, Peute, and Jaspers (2018), report having the greatest usability difficulties with health technologies. This restraint requires a careful extrapolation of the rest of the UK population.</w:t>
      </w:r>
    </w:p>
    <w:p w14:paraId="59BA1961" w14:textId="5C6B6B14" w:rsidR="00963ADE" w:rsidRPr="007E22AC" w:rsidRDefault="00963ADE" w:rsidP="00F76175">
      <w:pPr>
        <w:pStyle w:val="ListParagraph"/>
        <w:numPr>
          <w:ilvl w:val="0"/>
          <w:numId w:val="21"/>
        </w:numPr>
        <w:spacing w:after="0"/>
        <w:rPr>
          <w:rFonts w:cs="Times New Roman"/>
        </w:rPr>
      </w:pPr>
      <w:r w:rsidRPr="007E22AC">
        <w:rPr>
          <w:rFonts w:cs="Times New Roman"/>
          <w:b/>
          <w:bCs/>
        </w:rPr>
        <w:t>Ethnic Diversity</w:t>
      </w:r>
      <w:r w:rsidRPr="007E22AC">
        <w:rPr>
          <w:rFonts w:cs="Times New Roman"/>
        </w:rPr>
        <w:t xml:space="preserve">: the ethnicity distribution (Figure </w:t>
      </w:r>
      <w:r w:rsidR="00AC4F9C" w:rsidRPr="007E22AC">
        <w:rPr>
          <w:rFonts w:cs="Times New Roman"/>
        </w:rPr>
        <w:t>8</w:t>
      </w:r>
      <w:r w:rsidRPr="007E22AC">
        <w:rPr>
          <w:rFonts w:cs="Times New Roman"/>
        </w:rPr>
        <w:t xml:space="preserve">) indicates that there were a great number of Asian or Asian British participants (n=90, 60%), smaller proportions of White (n=25, 17%), Prefer not to say (n=20, 13%), and Mixed/Multiple ethnic groups (n=15, 10%). This ethnic distribution (partially) solves the issue of Islam in the study by Bailey and Netto (2024) regarding digital disparities in health among </w:t>
      </w:r>
      <w:r w:rsidR="0043267B" w:rsidRPr="007E22AC">
        <w:rPr>
          <w:rFonts w:cs="Times New Roman"/>
        </w:rPr>
        <w:t>minoritized</w:t>
      </w:r>
      <w:r w:rsidRPr="007E22AC">
        <w:rPr>
          <w:rFonts w:cs="Times New Roman"/>
        </w:rPr>
        <w:t xml:space="preserve"> communities, but again, there are not very many White Britons in comparison with national data.</w:t>
      </w:r>
    </w:p>
    <w:p w14:paraId="536C8D95" w14:textId="220D5CEC" w:rsidR="00963ADE" w:rsidRPr="007E22AC" w:rsidRDefault="00963ADE" w:rsidP="00F76175">
      <w:pPr>
        <w:pStyle w:val="ListParagraph"/>
        <w:numPr>
          <w:ilvl w:val="0"/>
          <w:numId w:val="21"/>
        </w:numPr>
        <w:spacing w:after="0"/>
        <w:rPr>
          <w:rFonts w:cs="Times New Roman"/>
        </w:rPr>
      </w:pPr>
      <w:r w:rsidRPr="007E22AC">
        <w:rPr>
          <w:rFonts w:cs="Times New Roman"/>
          <w:b/>
          <w:bCs/>
        </w:rPr>
        <w:t>Gender Balance</w:t>
      </w:r>
      <w:r w:rsidRPr="007E22AC">
        <w:rPr>
          <w:rFonts w:cs="Times New Roman"/>
        </w:rPr>
        <w:t>: There was a sensible gender balance in the sample of male and female participants, so that comparative analysis is possible as stipulated in H5.</w:t>
      </w:r>
    </w:p>
    <w:p w14:paraId="068063D3" w14:textId="77777777" w:rsidR="00963ADE" w:rsidRPr="007E22AC" w:rsidRDefault="00963ADE" w:rsidP="0043267B">
      <w:pPr>
        <w:spacing w:after="0"/>
        <w:rPr>
          <w:rFonts w:cs="Times New Roman"/>
        </w:rPr>
      </w:pPr>
    </w:p>
    <w:p w14:paraId="63E22C3E" w14:textId="33A171F8" w:rsidR="000565EC" w:rsidRPr="007E22AC" w:rsidRDefault="000565EC" w:rsidP="0043267B">
      <w:pPr>
        <w:spacing w:after="0"/>
        <w:jc w:val="center"/>
        <w:rPr>
          <w:rFonts w:cs="Times New Roman"/>
          <w:b/>
          <w:bCs/>
        </w:rPr>
      </w:pPr>
      <w:r w:rsidRPr="007E22AC">
        <w:rPr>
          <w:rFonts w:cs="Times New Roman"/>
          <w:b/>
          <w:bCs/>
          <w:noProof/>
        </w:rPr>
        <w:lastRenderedPageBreak/>
        <w:drawing>
          <wp:inline distT="0" distB="0" distL="0" distR="0" wp14:anchorId="295BB0A3" wp14:editId="1FBC319A">
            <wp:extent cx="3810000" cy="2645833"/>
            <wp:effectExtent l="0" t="0" r="0" b="2540"/>
            <wp:docPr id="2059054824" name="Picture 7" descr="A graph with orang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054824" name="Picture 7" descr="A graph with orange squares&#10;&#10;AI-generated content may be incorrec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a:stretch>
                      <a:fillRect/>
                    </a:stretch>
                  </pic:blipFill>
                  <pic:spPr bwMode="auto">
                    <a:xfrm>
                      <a:off x="0" y="0"/>
                      <a:ext cx="3810000" cy="2645833"/>
                    </a:xfrm>
                    <a:prstGeom prst="rect">
                      <a:avLst/>
                    </a:prstGeom>
                    <a:noFill/>
                    <a:ln>
                      <a:noFill/>
                    </a:ln>
                    <a:extLst>
                      <a:ext uri="{53640926-AAD7-44D8-BBD7-CCE9431645EC}">
                        <a14:shadowObscured xmlns:a14="http://schemas.microsoft.com/office/drawing/2010/main"/>
                      </a:ext>
                    </a:extLst>
                  </pic:spPr>
                </pic:pic>
              </a:graphicData>
            </a:graphic>
          </wp:inline>
        </w:drawing>
      </w:r>
    </w:p>
    <w:p w14:paraId="50251E2F" w14:textId="0B1BEF5D" w:rsidR="00963ADE" w:rsidRPr="007E22AC" w:rsidRDefault="003D019E" w:rsidP="0043267B">
      <w:pPr>
        <w:pStyle w:val="Caption"/>
        <w:spacing w:after="0" w:line="360" w:lineRule="auto"/>
        <w:jc w:val="center"/>
        <w:rPr>
          <w:rFonts w:cs="Times New Roman"/>
          <w:b/>
          <w:bCs/>
          <w:i w:val="0"/>
          <w:iCs w:val="0"/>
          <w:color w:val="auto"/>
          <w:sz w:val="20"/>
          <w:szCs w:val="20"/>
        </w:rPr>
      </w:pPr>
      <w:bookmarkStart w:id="146" w:name="_Toc215576578"/>
      <w:bookmarkStart w:id="147" w:name="_Toc215870671"/>
      <w:bookmarkStart w:id="148" w:name="_Toc215938392"/>
      <w:bookmarkStart w:id="149" w:name="_Toc215939111"/>
      <w:bookmarkStart w:id="150" w:name="_Toc215939753"/>
      <w:bookmarkStart w:id="151" w:name="_Toc215940227"/>
      <w:r w:rsidRPr="007E22AC">
        <w:rPr>
          <w:rFonts w:cs="Times New Roman"/>
          <w:b/>
          <w:bCs/>
          <w:i w:val="0"/>
          <w:iCs w:val="0"/>
          <w:color w:val="auto"/>
          <w:sz w:val="20"/>
          <w:szCs w:val="20"/>
        </w:rPr>
        <w:t xml:space="preserve">Figure </w:t>
      </w:r>
      <w:r w:rsidRPr="007E22AC">
        <w:rPr>
          <w:rFonts w:cs="Times New Roman"/>
          <w:b/>
          <w:bCs/>
          <w:i w:val="0"/>
          <w:iCs w:val="0"/>
          <w:color w:val="auto"/>
          <w:sz w:val="20"/>
          <w:szCs w:val="20"/>
        </w:rPr>
        <w:fldChar w:fldCharType="begin"/>
      </w:r>
      <w:r w:rsidRPr="007E22AC">
        <w:rPr>
          <w:rFonts w:cs="Times New Roman"/>
          <w:b/>
          <w:bCs/>
          <w:i w:val="0"/>
          <w:iCs w:val="0"/>
          <w:color w:val="auto"/>
          <w:sz w:val="20"/>
          <w:szCs w:val="20"/>
        </w:rPr>
        <w:instrText xml:space="preserve"> SEQ Figure \* ARABIC </w:instrText>
      </w:r>
      <w:r w:rsidRPr="007E22AC">
        <w:rPr>
          <w:rFonts w:cs="Times New Roman"/>
          <w:b/>
          <w:bCs/>
          <w:i w:val="0"/>
          <w:iCs w:val="0"/>
          <w:color w:val="auto"/>
          <w:sz w:val="20"/>
          <w:szCs w:val="20"/>
        </w:rPr>
        <w:fldChar w:fldCharType="separate"/>
      </w:r>
      <w:r w:rsidR="00AC4F9C" w:rsidRPr="007E22AC">
        <w:rPr>
          <w:rFonts w:cs="Times New Roman"/>
          <w:b/>
          <w:bCs/>
          <w:i w:val="0"/>
          <w:iCs w:val="0"/>
          <w:noProof/>
          <w:color w:val="auto"/>
          <w:sz w:val="20"/>
          <w:szCs w:val="20"/>
        </w:rPr>
        <w:t>8</w:t>
      </w:r>
      <w:r w:rsidRPr="007E22AC">
        <w:rPr>
          <w:rFonts w:cs="Times New Roman"/>
          <w:b/>
          <w:bCs/>
          <w:i w:val="0"/>
          <w:iCs w:val="0"/>
          <w:color w:val="auto"/>
          <w:sz w:val="20"/>
          <w:szCs w:val="20"/>
        </w:rPr>
        <w:fldChar w:fldCharType="end"/>
      </w:r>
      <w:r w:rsidR="00963ADE" w:rsidRPr="007E22AC">
        <w:rPr>
          <w:rFonts w:cs="Times New Roman"/>
          <w:b/>
          <w:bCs/>
          <w:i w:val="0"/>
          <w:iCs w:val="0"/>
          <w:color w:val="auto"/>
          <w:sz w:val="20"/>
          <w:szCs w:val="20"/>
        </w:rPr>
        <w:t>: Ethnicity of Respondents</w:t>
      </w:r>
      <w:r w:rsidRPr="007E22AC">
        <w:rPr>
          <w:rFonts w:cs="Times New Roman"/>
          <w:b/>
          <w:bCs/>
          <w:i w:val="0"/>
          <w:iCs w:val="0"/>
          <w:color w:val="auto"/>
          <w:sz w:val="20"/>
          <w:szCs w:val="20"/>
        </w:rPr>
        <w:t>.</w:t>
      </w:r>
      <w:bookmarkEnd w:id="146"/>
      <w:bookmarkEnd w:id="147"/>
      <w:bookmarkEnd w:id="148"/>
      <w:bookmarkEnd w:id="149"/>
      <w:bookmarkEnd w:id="150"/>
      <w:bookmarkEnd w:id="151"/>
    </w:p>
    <w:p w14:paraId="1D32D1AC" w14:textId="5E181428" w:rsidR="00963ADE" w:rsidRPr="007E22AC" w:rsidRDefault="00963ADE" w:rsidP="0043267B">
      <w:pPr>
        <w:spacing w:after="0"/>
        <w:rPr>
          <w:rFonts w:cs="Times New Roman"/>
        </w:rPr>
      </w:pPr>
      <w:r w:rsidRPr="007E22AC">
        <w:rPr>
          <w:rFonts w:cs="Times New Roman"/>
        </w:rPr>
        <w:t>These demographic features are the essential key to interpreting patterns of engagement and hypothesis testing outcomes, especially when referring to the argument developed by Beaunoyer, Dupere, and Guitton (2020), according to which digital disparities in the context of healthcare digitalisation usually reflect and exacerbate the already existing socioeconomic differences.</w:t>
      </w:r>
    </w:p>
    <w:p w14:paraId="0F770FFB" w14:textId="0176EACE" w:rsidR="00963ADE" w:rsidRPr="007E22AC" w:rsidRDefault="00963ADE" w:rsidP="002B3EF9">
      <w:pPr>
        <w:pStyle w:val="Heading3"/>
        <w:rPr>
          <w:rFonts w:cs="Times New Roman"/>
        </w:rPr>
      </w:pPr>
      <w:bookmarkStart w:id="152" w:name="_Toc215940190"/>
      <w:r w:rsidRPr="007E22AC">
        <w:rPr>
          <w:rFonts w:cs="Times New Roman"/>
        </w:rPr>
        <w:t>4.2.2 Digital Platform Engagement Patterns</w:t>
      </w:r>
      <w:bookmarkEnd w:id="152"/>
    </w:p>
    <w:p w14:paraId="65ACC8FA" w14:textId="6E9B9A3B" w:rsidR="00963ADE" w:rsidRPr="007E22AC" w:rsidRDefault="00963ADE" w:rsidP="0043267B">
      <w:pPr>
        <w:spacing w:after="0"/>
        <w:rPr>
          <w:rFonts w:cs="Times New Roman"/>
        </w:rPr>
      </w:pPr>
      <w:r w:rsidRPr="007E22AC">
        <w:rPr>
          <w:rFonts w:cs="Times New Roman"/>
        </w:rPr>
        <w:t xml:space="preserve">Platform preference analysis (Figure </w:t>
      </w:r>
      <w:r w:rsidR="00AC4F9C" w:rsidRPr="007E22AC">
        <w:rPr>
          <w:rFonts w:cs="Times New Roman"/>
        </w:rPr>
        <w:t>9</w:t>
      </w:r>
      <w:r w:rsidRPr="007E22AC">
        <w:rPr>
          <w:rFonts w:cs="Times New Roman"/>
        </w:rPr>
        <w:t>) is a direct review of Research Objectives 1 and 2 because it evaluates how different digital marketing channels can support the achievement of researchers in reaching patients. The result shows a unique rank of platform usage, which refutes the findings of the literature review regarding the primacy of official NHS channels:</w:t>
      </w:r>
    </w:p>
    <w:p w14:paraId="30A712E3" w14:textId="5D315308" w:rsidR="00963ADE" w:rsidRPr="007E22AC" w:rsidRDefault="000565EC" w:rsidP="0043267B">
      <w:pPr>
        <w:spacing w:after="0"/>
        <w:jc w:val="center"/>
        <w:rPr>
          <w:rFonts w:cs="Times New Roman"/>
          <w:b/>
          <w:bCs/>
        </w:rPr>
      </w:pPr>
      <w:r w:rsidRPr="007E22AC">
        <w:rPr>
          <w:rFonts w:cs="Times New Roman"/>
          <w:b/>
          <w:bCs/>
          <w:noProof/>
        </w:rPr>
        <w:drawing>
          <wp:inline distT="0" distB="0" distL="0" distR="0" wp14:anchorId="67BD3184" wp14:editId="4EFF6471">
            <wp:extent cx="3810000" cy="2662767"/>
            <wp:effectExtent l="0" t="0" r="0" b="4445"/>
            <wp:docPr id="128530488" name="Picture 9"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30488" name="Picture 9" descr="A graph of a bar graph&#10;&#10;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a:stretch>
                      <a:fillRect/>
                    </a:stretch>
                  </pic:blipFill>
                  <pic:spPr bwMode="auto">
                    <a:xfrm>
                      <a:off x="0" y="0"/>
                      <a:ext cx="3810000" cy="2662767"/>
                    </a:xfrm>
                    <a:prstGeom prst="rect">
                      <a:avLst/>
                    </a:prstGeom>
                    <a:noFill/>
                    <a:ln>
                      <a:noFill/>
                    </a:ln>
                    <a:extLst>
                      <a:ext uri="{53640926-AAD7-44D8-BBD7-CCE9431645EC}">
                        <a14:shadowObscured xmlns:a14="http://schemas.microsoft.com/office/drawing/2010/main"/>
                      </a:ext>
                    </a:extLst>
                  </pic:spPr>
                </pic:pic>
              </a:graphicData>
            </a:graphic>
          </wp:inline>
        </w:drawing>
      </w:r>
    </w:p>
    <w:p w14:paraId="65DE544C" w14:textId="11841A10" w:rsidR="00963ADE" w:rsidRPr="007E22AC" w:rsidRDefault="003D019E" w:rsidP="0043267B">
      <w:pPr>
        <w:pStyle w:val="Caption"/>
        <w:spacing w:after="0" w:line="360" w:lineRule="auto"/>
        <w:jc w:val="center"/>
        <w:rPr>
          <w:rFonts w:cs="Times New Roman"/>
          <w:b/>
          <w:bCs/>
          <w:i w:val="0"/>
          <w:iCs w:val="0"/>
          <w:color w:val="auto"/>
          <w:sz w:val="20"/>
          <w:szCs w:val="20"/>
        </w:rPr>
      </w:pPr>
      <w:bookmarkStart w:id="153" w:name="_Toc215576579"/>
      <w:bookmarkStart w:id="154" w:name="_Toc215870672"/>
      <w:bookmarkStart w:id="155" w:name="_Toc215938393"/>
      <w:bookmarkStart w:id="156" w:name="_Toc215939112"/>
      <w:bookmarkStart w:id="157" w:name="_Toc215939754"/>
      <w:bookmarkStart w:id="158" w:name="_Toc215940228"/>
      <w:r w:rsidRPr="007E22AC">
        <w:rPr>
          <w:rFonts w:cs="Times New Roman"/>
          <w:b/>
          <w:bCs/>
          <w:i w:val="0"/>
          <w:iCs w:val="0"/>
          <w:color w:val="auto"/>
          <w:sz w:val="20"/>
          <w:szCs w:val="20"/>
        </w:rPr>
        <w:t xml:space="preserve">Figure </w:t>
      </w:r>
      <w:r w:rsidRPr="007E22AC">
        <w:rPr>
          <w:rFonts w:cs="Times New Roman"/>
          <w:b/>
          <w:bCs/>
          <w:i w:val="0"/>
          <w:iCs w:val="0"/>
          <w:color w:val="auto"/>
          <w:sz w:val="20"/>
          <w:szCs w:val="20"/>
        </w:rPr>
        <w:fldChar w:fldCharType="begin"/>
      </w:r>
      <w:r w:rsidRPr="007E22AC">
        <w:rPr>
          <w:rFonts w:cs="Times New Roman"/>
          <w:b/>
          <w:bCs/>
          <w:i w:val="0"/>
          <w:iCs w:val="0"/>
          <w:color w:val="auto"/>
          <w:sz w:val="20"/>
          <w:szCs w:val="20"/>
        </w:rPr>
        <w:instrText xml:space="preserve"> SEQ Figure \* ARABIC </w:instrText>
      </w:r>
      <w:r w:rsidRPr="007E22AC">
        <w:rPr>
          <w:rFonts w:cs="Times New Roman"/>
          <w:b/>
          <w:bCs/>
          <w:i w:val="0"/>
          <w:iCs w:val="0"/>
          <w:color w:val="auto"/>
          <w:sz w:val="20"/>
          <w:szCs w:val="20"/>
        </w:rPr>
        <w:fldChar w:fldCharType="separate"/>
      </w:r>
      <w:r w:rsidR="00AC4F9C" w:rsidRPr="007E22AC">
        <w:rPr>
          <w:rFonts w:cs="Times New Roman"/>
          <w:b/>
          <w:bCs/>
          <w:i w:val="0"/>
          <w:iCs w:val="0"/>
          <w:noProof/>
          <w:color w:val="auto"/>
          <w:sz w:val="20"/>
          <w:szCs w:val="20"/>
        </w:rPr>
        <w:t>9</w:t>
      </w:r>
      <w:r w:rsidRPr="007E22AC">
        <w:rPr>
          <w:rFonts w:cs="Times New Roman"/>
          <w:b/>
          <w:bCs/>
          <w:i w:val="0"/>
          <w:iCs w:val="0"/>
          <w:color w:val="auto"/>
          <w:sz w:val="20"/>
          <w:szCs w:val="20"/>
        </w:rPr>
        <w:fldChar w:fldCharType="end"/>
      </w:r>
      <w:r w:rsidR="00963ADE" w:rsidRPr="007E22AC">
        <w:rPr>
          <w:rFonts w:cs="Times New Roman"/>
          <w:b/>
          <w:bCs/>
          <w:i w:val="0"/>
          <w:iCs w:val="0"/>
          <w:color w:val="auto"/>
          <w:sz w:val="20"/>
          <w:szCs w:val="20"/>
        </w:rPr>
        <w:t>: Preferred Digital Health Platforms</w:t>
      </w:r>
      <w:r w:rsidRPr="007E22AC">
        <w:rPr>
          <w:rFonts w:cs="Times New Roman"/>
          <w:b/>
          <w:bCs/>
          <w:i w:val="0"/>
          <w:iCs w:val="0"/>
          <w:color w:val="auto"/>
          <w:sz w:val="20"/>
          <w:szCs w:val="20"/>
        </w:rPr>
        <w:t>.</w:t>
      </w:r>
      <w:bookmarkEnd w:id="153"/>
      <w:bookmarkEnd w:id="154"/>
      <w:bookmarkEnd w:id="155"/>
      <w:bookmarkEnd w:id="156"/>
      <w:bookmarkEnd w:id="157"/>
      <w:bookmarkEnd w:id="158"/>
    </w:p>
    <w:p w14:paraId="5837C2D1" w14:textId="7B19F751" w:rsidR="00963ADE" w:rsidRPr="007E22AC" w:rsidRDefault="00963ADE" w:rsidP="0043267B">
      <w:pPr>
        <w:spacing w:after="0"/>
        <w:rPr>
          <w:rFonts w:cs="Times New Roman"/>
        </w:rPr>
      </w:pPr>
      <w:r w:rsidRPr="007E22AC">
        <w:rPr>
          <w:rFonts w:cs="Times New Roman"/>
        </w:rPr>
        <w:lastRenderedPageBreak/>
        <w:t>Platform utilisation ranking:</w:t>
      </w:r>
    </w:p>
    <w:p w14:paraId="385656CF" w14:textId="5DCA6068" w:rsidR="00963ADE" w:rsidRPr="007E22AC" w:rsidRDefault="00963ADE" w:rsidP="00F76175">
      <w:pPr>
        <w:pStyle w:val="ListParagraph"/>
        <w:numPr>
          <w:ilvl w:val="0"/>
          <w:numId w:val="22"/>
        </w:numPr>
        <w:spacing w:after="0"/>
        <w:rPr>
          <w:rFonts w:cs="Times New Roman"/>
        </w:rPr>
      </w:pPr>
      <w:r w:rsidRPr="007E22AC">
        <w:rPr>
          <w:rFonts w:cs="Times New Roman"/>
          <w:b/>
          <w:bCs/>
        </w:rPr>
        <w:t>Social Media Dominance (n=50, 33%):</w:t>
      </w:r>
      <w:r w:rsidRPr="007E22AC">
        <w:rPr>
          <w:rFonts w:cs="Times New Roman"/>
        </w:rPr>
        <w:t xml:space="preserve"> Social media platforms (Facebook, Instagram) were the most sought-after digital health channels, which confirms the results of Thackeray et al. (2012) on the effectiveness of social media as a communication channel on health. Nevertheless, the discovery poses a strategic dilemma: on the one hand, social media has a wide reach and engagement; on the other hand, Stellefson et al. (2017) discuss the issue of control over the quality of information and health misinformation risks when using social media. Its popularity is against the official NHS Digital plan, with the focus on proprietary systems, such as the NHS App (ACE, 2024), which indicates a lack of alignment between the institutional investment in digital infrastructures and the patient's actual use.</w:t>
      </w:r>
    </w:p>
    <w:p w14:paraId="21A1CBD3" w14:textId="79A3602B" w:rsidR="00963ADE" w:rsidRPr="007E22AC" w:rsidRDefault="00963ADE" w:rsidP="00F935AB">
      <w:pPr>
        <w:pStyle w:val="ListParagraph"/>
        <w:numPr>
          <w:ilvl w:val="0"/>
          <w:numId w:val="22"/>
        </w:numPr>
        <w:spacing w:after="0"/>
        <w:rPr>
          <w:rFonts w:cs="Times New Roman"/>
        </w:rPr>
      </w:pPr>
      <w:r w:rsidRPr="007E22AC">
        <w:rPr>
          <w:rFonts w:cs="Times New Roman"/>
          <w:b/>
          <w:bCs/>
        </w:rPr>
        <w:t>Email Communication (n=40, 27%):</w:t>
      </w:r>
      <w:r w:rsidRPr="007E22AC">
        <w:rPr>
          <w:rFonts w:cs="Times New Roman"/>
        </w:rPr>
        <w:t xml:space="preserve"> Email has a high rate of second-order preference, which confirms the digital channels of communication. This matches the results of Moorhead et al. (2013), who have demonstrated that the patients appreciate asynchronous and non-intrusive health information communication means. The persistence in the favourable use of email against the spread of mobile applications implies that the multi-channel approach should be continued by healthcare providers instead of excessive investment in single-channel solutions</w:t>
      </w:r>
      <w:r w:rsidR="00F935AB" w:rsidRPr="007E22AC">
        <w:rPr>
          <w:rFonts w:cs="Times New Roman"/>
        </w:rPr>
        <w:t xml:space="preserve"> (Paul et al., 2024)</w:t>
      </w:r>
      <w:r w:rsidRPr="007E22AC">
        <w:rPr>
          <w:rFonts w:cs="Times New Roman"/>
        </w:rPr>
        <w:t>.</w:t>
      </w:r>
    </w:p>
    <w:p w14:paraId="5DFFB381" w14:textId="736C5642" w:rsidR="00963ADE" w:rsidRPr="007E22AC" w:rsidRDefault="00963ADE" w:rsidP="00F935AB">
      <w:pPr>
        <w:pStyle w:val="ListParagraph"/>
        <w:numPr>
          <w:ilvl w:val="0"/>
          <w:numId w:val="22"/>
        </w:numPr>
        <w:spacing w:after="0"/>
        <w:rPr>
          <w:rFonts w:cs="Times New Roman"/>
        </w:rPr>
      </w:pPr>
      <w:r w:rsidRPr="007E22AC">
        <w:rPr>
          <w:rFonts w:cs="Times New Roman"/>
          <w:b/>
          <w:bCs/>
        </w:rPr>
        <w:t>Websites Of Healthcare Providers (n=30, 20%):</w:t>
      </w:r>
      <w:r w:rsidRPr="007E22AC">
        <w:rPr>
          <w:rFonts w:cs="Times New Roman"/>
        </w:rPr>
        <w:t xml:space="preserve"> Direct provider websites are classified as number three, which means that patients are eager to get health-related information via authoritative means</w:t>
      </w:r>
      <w:r w:rsidR="00F935AB" w:rsidRPr="007E22AC">
        <w:rPr>
          <w:rFonts w:cs="Times New Roman"/>
        </w:rPr>
        <w:t xml:space="preserve"> (Powell et al., 2011)</w:t>
      </w:r>
      <w:r w:rsidRPr="007E22AC">
        <w:rPr>
          <w:rFonts w:cs="Times New Roman"/>
        </w:rPr>
        <w:t>. This behaviour is indicative of the TPB construct of the perceived behavioural control, where patients are more comfortable with platforms that they can themselves use without the extra process of requiring further registration (Ajzen, 1991).</w:t>
      </w:r>
    </w:p>
    <w:p w14:paraId="609C74C8" w14:textId="1B3D3572" w:rsidR="00963ADE" w:rsidRPr="007E22AC" w:rsidRDefault="00963ADE" w:rsidP="00F76175">
      <w:pPr>
        <w:pStyle w:val="ListParagraph"/>
        <w:numPr>
          <w:ilvl w:val="0"/>
          <w:numId w:val="22"/>
        </w:numPr>
        <w:spacing w:after="0"/>
        <w:rPr>
          <w:rFonts w:cs="Times New Roman"/>
        </w:rPr>
      </w:pPr>
      <w:r w:rsidRPr="007E22AC">
        <w:rPr>
          <w:rFonts w:cs="Times New Roman"/>
          <w:b/>
          <w:bCs/>
        </w:rPr>
        <w:t>NHS App/Patient Portal Underutilisation (n = 20, 13%):</w:t>
      </w:r>
      <w:r w:rsidRPr="007E22AC">
        <w:rPr>
          <w:rFonts w:cs="Times New Roman"/>
        </w:rPr>
        <w:t xml:space="preserve"> More importantly, the official digital infrastructure of the NHS demonstrates a lower preference even after investing enormous amounts of funds (NHS England, 2024). This observation adds credibility to the qualitative study by Reidy et al. (2025), who determined that the number of users downloading the NHS App is 34 million, but the reality is limited coverage due to usability concerns and a lack of uniform functionality across GP practices. Such disparity in the availability between technical and patient use illustrates the so-called digital inverse care law in which patients with </w:t>
      </w:r>
      <w:r w:rsidRPr="007E22AC">
        <w:rPr>
          <w:rFonts w:cs="Times New Roman"/>
        </w:rPr>
        <w:lastRenderedPageBreak/>
        <w:t>the highest health requirements have the least access to digital services (Davies, Honeyman, and Gann, 2020).</w:t>
      </w:r>
    </w:p>
    <w:p w14:paraId="6D390F85" w14:textId="77777777" w:rsidR="00963ADE" w:rsidRPr="007E22AC" w:rsidRDefault="00963ADE" w:rsidP="0043267B">
      <w:pPr>
        <w:spacing w:after="0"/>
        <w:rPr>
          <w:rFonts w:cs="Times New Roman"/>
        </w:rPr>
      </w:pPr>
      <w:r w:rsidRPr="007E22AC">
        <w:rPr>
          <w:rFonts w:cs="Times New Roman"/>
        </w:rPr>
        <w:t>Such a preference on platforms has significant ramifications for the resolution of Research Objective 1 (assessment of digital marketing strategy effectiveness). The data indicates that the existing UK healthcare digital marketing might not be in line with the preferences of the actual platforms, as too much attention is paid to the proprietary infrastructure (NHS App) instead of platforms on which patients tend to gather in large groups (social media). This mismatch can result in a decreased ROI and effectiveness of digital marketing in general, since Kruse et al. (2016) cautioned about the drawbacks of technology adoption in case the interests of the institutions predominate over the users.</w:t>
      </w:r>
    </w:p>
    <w:p w14:paraId="493F6952" w14:textId="77777777" w:rsidR="00963ADE" w:rsidRPr="007E22AC" w:rsidRDefault="00963ADE" w:rsidP="0043267B">
      <w:pPr>
        <w:pStyle w:val="Heading2"/>
        <w:rPr>
          <w:rFonts w:cs="Times New Roman"/>
        </w:rPr>
      </w:pPr>
      <w:bookmarkStart w:id="159" w:name="_Toc215940191"/>
      <w:r w:rsidRPr="007E22AC">
        <w:rPr>
          <w:rFonts w:cs="Times New Roman"/>
        </w:rPr>
        <w:t>4.3 Hypothesis Testing and Inferential Statistics</w:t>
      </w:r>
      <w:bookmarkEnd w:id="159"/>
    </w:p>
    <w:p w14:paraId="1CFFD3C8" w14:textId="20B8427C" w:rsidR="003A509C" w:rsidRPr="007E22AC" w:rsidRDefault="00963ADE" w:rsidP="002B3EF9">
      <w:pPr>
        <w:pStyle w:val="Heading3"/>
        <w:rPr>
          <w:rFonts w:cs="Times New Roman"/>
        </w:rPr>
      </w:pPr>
      <w:bookmarkStart w:id="160" w:name="_Toc215940192"/>
      <w:r w:rsidRPr="007E22AC">
        <w:rPr>
          <w:rFonts w:cs="Times New Roman"/>
        </w:rPr>
        <w:t>4.3.1 H1: Digital Trust and Patient Engagement (Trust vs. Effectiveness Relationship)</w:t>
      </w:r>
      <w:bookmarkEnd w:id="160"/>
    </w:p>
    <w:p w14:paraId="4DDA76EC" w14:textId="7027051A" w:rsidR="00BB694F" w:rsidRPr="007E22AC" w:rsidRDefault="00BB694F" w:rsidP="0043267B">
      <w:pPr>
        <w:spacing w:after="0"/>
        <w:rPr>
          <w:rFonts w:cs="Times New Roman"/>
        </w:rPr>
      </w:pPr>
      <w:r w:rsidRPr="007E22AC">
        <w:rPr>
          <w:rFonts w:cs="Times New Roman"/>
          <w:b/>
          <w:bCs/>
        </w:rPr>
        <w:t>Hypothesis Statement:</w:t>
      </w:r>
      <w:r w:rsidRPr="007E22AC">
        <w:rPr>
          <w:rFonts w:cs="Times New Roman"/>
        </w:rPr>
        <w:t xml:space="preserve"> H1 assumed that digital trust has a positive effect on patient interaction with healthcare platforms and relied on extended TAM models, which include trust as an important antecedent to perceived usefulness (Alsyouf et al., 2023). Nevertheless, this theoretical assumption is contradicted by the correlation analysis, which gave some surprising outcomes.</w:t>
      </w:r>
    </w:p>
    <w:p w14:paraId="0BD535E1" w14:textId="36E742FF" w:rsidR="003D019E" w:rsidRPr="007E22AC" w:rsidRDefault="003D019E" w:rsidP="0043267B">
      <w:pPr>
        <w:spacing w:after="0"/>
        <w:jc w:val="center"/>
        <w:rPr>
          <w:rFonts w:cs="Times New Roman"/>
        </w:rPr>
      </w:pPr>
      <w:r w:rsidRPr="007E22AC">
        <w:rPr>
          <w:rFonts w:cs="Times New Roman"/>
          <w:noProof/>
        </w:rPr>
        <w:drawing>
          <wp:inline distT="0" distB="0" distL="0" distR="0" wp14:anchorId="6101FDD0" wp14:editId="109F9A35">
            <wp:extent cx="3810000" cy="2645833"/>
            <wp:effectExtent l="0" t="0" r="0" b="2540"/>
            <wp:docPr id="1960801638" name="Picture 19" descr="A graph with dot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801638" name="Picture 19" descr="A graph with dots and lines&#10;&#10;AI-generated content may be incorrect."/>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a:stretch>
                      <a:fillRect/>
                    </a:stretch>
                  </pic:blipFill>
                  <pic:spPr bwMode="auto">
                    <a:xfrm>
                      <a:off x="0" y="0"/>
                      <a:ext cx="3810000" cy="2645833"/>
                    </a:xfrm>
                    <a:prstGeom prst="rect">
                      <a:avLst/>
                    </a:prstGeom>
                    <a:noFill/>
                    <a:ln>
                      <a:noFill/>
                    </a:ln>
                    <a:extLst>
                      <a:ext uri="{53640926-AAD7-44D8-BBD7-CCE9431645EC}">
                        <a14:shadowObscured xmlns:a14="http://schemas.microsoft.com/office/drawing/2010/main"/>
                      </a:ext>
                    </a:extLst>
                  </pic:spPr>
                </pic:pic>
              </a:graphicData>
            </a:graphic>
          </wp:inline>
        </w:drawing>
      </w:r>
    </w:p>
    <w:p w14:paraId="63230BB4" w14:textId="0DE248FD" w:rsidR="003D019E" w:rsidRPr="007E22AC" w:rsidRDefault="003D019E" w:rsidP="0043267B">
      <w:pPr>
        <w:pStyle w:val="Caption"/>
        <w:spacing w:after="0" w:line="360" w:lineRule="auto"/>
        <w:jc w:val="center"/>
        <w:rPr>
          <w:rFonts w:cs="Times New Roman"/>
          <w:i w:val="0"/>
          <w:iCs w:val="0"/>
          <w:color w:val="auto"/>
          <w:sz w:val="20"/>
          <w:szCs w:val="20"/>
        </w:rPr>
      </w:pPr>
      <w:bookmarkStart w:id="161" w:name="_Toc215576580"/>
      <w:bookmarkStart w:id="162" w:name="_Toc215870673"/>
      <w:bookmarkStart w:id="163" w:name="_Toc215938394"/>
      <w:bookmarkStart w:id="164" w:name="_Toc215939113"/>
      <w:bookmarkStart w:id="165" w:name="_Toc215939755"/>
      <w:bookmarkStart w:id="166" w:name="_Toc215940229"/>
      <w:r w:rsidRPr="007E22AC">
        <w:rPr>
          <w:rFonts w:cs="Times New Roman"/>
          <w:b/>
          <w:bCs/>
          <w:i w:val="0"/>
          <w:iCs w:val="0"/>
          <w:color w:val="auto"/>
          <w:sz w:val="20"/>
          <w:szCs w:val="20"/>
        </w:rPr>
        <w:t xml:space="preserve">Figure </w:t>
      </w:r>
      <w:r w:rsidRPr="007E22AC">
        <w:rPr>
          <w:rFonts w:cs="Times New Roman"/>
          <w:b/>
          <w:bCs/>
          <w:i w:val="0"/>
          <w:iCs w:val="0"/>
          <w:color w:val="auto"/>
          <w:sz w:val="20"/>
          <w:szCs w:val="20"/>
        </w:rPr>
        <w:fldChar w:fldCharType="begin"/>
      </w:r>
      <w:r w:rsidRPr="007E22AC">
        <w:rPr>
          <w:rFonts w:cs="Times New Roman"/>
          <w:b/>
          <w:bCs/>
          <w:i w:val="0"/>
          <w:iCs w:val="0"/>
          <w:color w:val="auto"/>
          <w:sz w:val="20"/>
          <w:szCs w:val="20"/>
        </w:rPr>
        <w:instrText xml:space="preserve"> SEQ Figure \* ARABIC </w:instrText>
      </w:r>
      <w:r w:rsidRPr="007E22AC">
        <w:rPr>
          <w:rFonts w:cs="Times New Roman"/>
          <w:b/>
          <w:bCs/>
          <w:i w:val="0"/>
          <w:iCs w:val="0"/>
          <w:color w:val="auto"/>
          <w:sz w:val="20"/>
          <w:szCs w:val="20"/>
        </w:rPr>
        <w:fldChar w:fldCharType="separate"/>
      </w:r>
      <w:r w:rsidR="00AC4F9C" w:rsidRPr="007E22AC">
        <w:rPr>
          <w:rFonts w:cs="Times New Roman"/>
          <w:b/>
          <w:bCs/>
          <w:i w:val="0"/>
          <w:iCs w:val="0"/>
          <w:noProof/>
          <w:color w:val="auto"/>
          <w:sz w:val="20"/>
          <w:szCs w:val="20"/>
        </w:rPr>
        <w:t>10</w:t>
      </w:r>
      <w:r w:rsidRPr="007E22AC">
        <w:rPr>
          <w:rFonts w:cs="Times New Roman"/>
          <w:b/>
          <w:bCs/>
          <w:i w:val="0"/>
          <w:iCs w:val="0"/>
          <w:color w:val="auto"/>
          <w:sz w:val="20"/>
          <w:szCs w:val="20"/>
        </w:rPr>
        <w:fldChar w:fldCharType="end"/>
      </w:r>
      <w:r w:rsidRPr="007E22AC">
        <w:rPr>
          <w:rFonts w:cs="Times New Roman"/>
          <w:b/>
          <w:bCs/>
          <w:i w:val="0"/>
          <w:iCs w:val="0"/>
          <w:color w:val="auto"/>
          <w:sz w:val="20"/>
          <w:szCs w:val="20"/>
        </w:rPr>
        <w:t>: Impact of Digital Trust on Perceived Effectiveness</w:t>
      </w:r>
      <w:r w:rsidRPr="007E22AC">
        <w:rPr>
          <w:rFonts w:cs="Times New Roman"/>
          <w:i w:val="0"/>
          <w:iCs w:val="0"/>
          <w:color w:val="auto"/>
          <w:sz w:val="20"/>
          <w:szCs w:val="20"/>
        </w:rPr>
        <w:t>.</w:t>
      </w:r>
      <w:bookmarkEnd w:id="161"/>
      <w:bookmarkEnd w:id="162"/>
      <w:bookmarkEnd w:id="163"/>
      <w:bookmarkEnd w:id="164"/>
      <w:bookmarkEnd w:id="165"/>
      <w:bookmarkEnd w:id="166"/>
    </w:p>
    <w:p w14:paraId="175E7B1D" w14:textId="65213B93" w:rsidR="00BB694F" w:rsidRPr="007E22AC" w:rsidRDefault="00BB694F" w:rsidP="0043267B">
      <w:pPr>
        <w:spacing w:after="0"/>
        <w:rPr>
          <w:rFonts w:cs="Times New Roman"/>
          <w:b/>
          <w:bCs/>
        </w:rPr>
      </w:pPr>
      <w:r w:rsidRPr="007E22AC">
        <w:rPr>
          <w:rFonts w:cs="Times New Roman"/>
          <w:b/>
          <w:bCs/>
        </w:rPr>
        <w:t>Statistical findings:</w:t>
      </w:r>
    </w:p>
    <w:p w14:paraId="5623FDD9" w14:textId="7825A55A" w:rsidR="00BB694F" w:rsidRPr="007E22AC" w:rsidRDefault="00BB694F" w:rsidP="00F76175">
      <w:pPr>
        <w:pStyle w:val="ListParagraph"/>
        <w:numPr>
          <w:ilvl w:val="0"/>
          <w:numId w:val="23"/>
        </w:numPr>
        <w:spacing w:after="0"/>
        <w:rPr>
          <w:rFonts w:cs="Times New Roman"/>
        </w:rPr>
      </w:pPr>
      <w:r w:rsidRPr="007E22AC">
        <w:rPr>
          <w:rFonts w:cs="Times New Roman"/>
        </w:rPr>
        <w:t xml:space="preserve">Pearson Correlation </w:t>
      </w:r>
      <w:r w:rsidR="0043267B" w:rsidRPr="007E22AC">
        <w:rPr>
          <w:rFonts w:cs="Times New Roman"/>
        </w:rPr>
        <w:t>Coefficient</w:t>
      </w:r>
      <w:r w:rsidRPr="007E22AC">
        <w:rPr>
          <w:rFonts w:cs="Times New Roman"/>
        </w:rPr>
        <w:t>: r = -0.095.</w:t>
      </w:r>
    </w:p>
    <w:p w14:paraId="2FBCCAD8" w14:textId="79966E28" w:rsidR="00BB694F" w:rsidRPr="007E22AC" w:rsidRDefault="00BB694F" w:rsidP="00F76175">
      <w:pPr>
        <w:pStyle w:val="ListParagraph"/>
        <w:numPr>
          <w:ilvl w:val="0"/>
          <w:numId w:val="23"/>
        </w:numPr>
        <w:spacing w:after="0"/>
        <w:rPr>
          <w:rFonts w:cs="Times New Roman"/>
        </w:rPr>
      </w:pPr>
      <w:r w:rsidRPr="007E22AC">
        <w:rPr>
          <w:rFonts w:cs="Times New Roman"/>
        </w:rPr>
        <w:t>Statistical Significance p = 0.2523 (not significant at α = 0.05)</w:t>
      </w:r>
    </w:p>
    <w:p w14:paraId="4201E814" w14:textId="31E6E706" w:rsidR="00BB694F" w:rsidRPr="007E22AC" w:rsidRDefault="00BB694F" w:rsidP="00F76175">
      <w:pPr>
        <w:pStyle w:val="ListParagraph"/>
        <w:numPr>
          <w:ilvl w:val="0"/>
          <w:numId w:val="23"/>
        </w:numPr>
        <w:spacing w:after="0"/>
        <w:rPr>
          <w:rFonts w:cs="Times New Roman"/>
        </w:rPr>
      </w:pPr>
      <w:r w:rsidRPr="007E22AC">
        <w:rPr>
          <w:rFonts w:cs="Times New Roman"/>
        </w:rPr>
        <w:t>Interpretation: Non-significant, negative correlation</w:t>
      </w:r>
    </w:p>
    <w:p w14:paraId="1FF7C1A7" w14:textId="5EB39EF4" w:rsidR="00BB694F" w:rsidRPr="007E22AC" w:rsidRDefault="00BB694F" w:rsidP="0043267B">
      <w:pPr>
        <w:spacing w:after="0"/>
        <w:rPr>
          <w:rFonts w:cs="Times New Roman"/>
          <w:b/>
          <w:bCs/>
        </w:rPr>
      </w:pPr>
      <w:r w:rsidRPr="007E22AC">
        <w:rPr>
          <w:rFonts w:cs="Times New Roman"/>
          <w:b/>
          <w:bCs/>
        </w:rPr>
        <w:lastRenderedPageBreak/>
        <w:t>Critical evaluation of results:</w:t>
      </w:r>
    </w:p>
    <w:p w14:paraId="157D2010" w14:textId="2BE5ED8E" w:rsidR="00BB694F" w:rsidRPr="007E22AC" w:rsidRDefault="00BB694F" w:rsidP="0043267B">
      <w:pPr>
        <w:spacing w:after="0"/>
        <w:rPr>
          <w:rFonts w:cs="Times New Roman"/>
        </w:rPr>
      </w:pPr>
      <w:r w:rsidRPr="007E22AC">
        <w:rPr>
          <w:rFonts w:cs="Times New Roman"/>
        </w:rPr>
        <w:t>The fact that the positive relationship between digital trust and the perceived effectiveness is not significant differs from extensive research that indicated that trust is central to digital health adoption (Keck and Godec, 2024). There are three possible explanations that can be considered:</w:t>
      </w:r>
    </w:p>
    <w:p w14:paraId="2AD3625A" w14:textId="2C6A8320" w:rsidR="00BB694F" w:rsidRPr="007E22AC" w:rsidRDefault="00BB694F" w:rsidP="00F76175">
      <w:pPr>
        <w:pStyle w:val="ListParagraph"/>
        <w:numPr>
          <w:ilvl w:val="0"/>
          <w:numId w:val="24"/>
        </w:numPr>
        <w:spacing w:after="0"/>
        <w:rPr>
          <w:rFonts w:cs="Times New Roman"/>
        </w:rPr>
      </w:pPr>
      <w:r w:rsidRPr="007E22AC">
        <w:rPr>
          <w:rFonts w:cs="Times New Roman"/>
          <w:b/>
          <w:bCs/>
        </w:rPr>
        <w:t>Limitations in Measurement</w:t>
      </w:r>
      <w:r w:rsidRPr="007E22AC">
        <w:rPr>
          <w:rFonts w:cs="Times New Roman"/>
        </w:rPr>
        <w:t>: It can be argued that the operationalisation of the scale investigated trust using Likert scale questions and could not capture the multidimensional aspect of digital health trust, with the authors asserting that it includes data security, privacy practices, information reliability, and provider credibility (Keck and Godec 2024). The use of single or simplified trust measures might not be construct valid in order to capture this complexity. Gagnon and others established in the long-term study of TAM in electronic health records that trust is a substructure that has different subdimensions (institutional trust, technological trust, and interpersonal trust) that have varying outcomes on intentions regarding adoption (Gagnon et al., 2014).</w:t>
      </w:r>
    </w:p>
    <w:p w14:paraId="351EEB43" w14:textId="78B9DEEB" w:rsidR="00BB694F" w:rsidRPr="007E22AC" w:rsidRDefault="00BB694F" w:rsidP="00F935AB">
      <w:pPr>
        <w:pStyle w:val="ListParagraph"/>
        <w:numPr>
          <w:ilvl w:val="0"/>
          <w:numId w:val="24"/>
        </w:numPr>
        <w:spacing w:after="0"/>
        <w:rPr>
          <w:rFonts w:cs="Times New Roman"/>
        </w:rPr>
      </w:pPr>
      <w:r w:rsidRPr="007E22AC">
        <w:rPr>
          <w:rFonts w:cs="Times New Roman"/>
          <w:b/>
          <w:bCs/>
        </w:rPr>
        <w:t>Age Cohort Effects</w:t>
      </w:r>
      <w:r w:rsidRPr="007E22AC">
        <w:rPr>
          <w:rFonts w:cs="Times New Roman"/>
        </w:rPr>
        <w:t xml:space="preserve">: Due to the dominant majority of </w:t>
      </w:r>
      <w:r w:rsidR="00F935AB" w:rsidRPr="007E22AC">
        <w:rPr>
          <w:rFonts w:cs="Times New Roman"/>
        </w:rPr>
        <w:t>18–29-year-olds</w:t>
      </w:r>
      <w:r w:rsidRPr="007E22AC">
        <w:rPr>
          <w:rFonts w:cs="Times New Roman"/>
        </w:rPr>
        <w:t xml:space="preserve"> in the sample (77%), the correlation between trust and effectiveness might not be directional at all in the context of digital natives who experience a high level of technology comfort, even without considering the explicit trust levels</w:t>
      </w:r>
      <w:r w:rsidR="00F935AB" w:rsidRPr="007E22AC">
        <w:rPr>
          <w:rFonts w:cs="Times New Roman"/>
        </w:rPr>
        <w:t xml:space="preserve"> (Hoffmann, Lutz and Meckel, 2014)</w:t>
      </w:r>
      <w:r w:rsidRPr="007E22AC">
        <w:rPr>
          <w:rFonts w:cs="Times New Roman"/>
        </w:rPr>
        <w:t>. According to Holden and Karsh (2010), the predictive validity of TAM differs significantly between age groups, where the young users are usually less sensitive to issues relating to trust than their older counterparts. It indicates a possibility that the effect of trust and effectiveness is moderated by age, and it requires sub-categorical analysis, which was not implemented in this research.</w:t>
      </w:r>
    </w:p>
    <w:p w14:paraId="069E828C" w14:textId="62CEFF68" w:rsidR="00BB694F" w:rsidRPr="007E22AC" w:rsidRDefault="00BB694F" w:rsidP="00F935AB">
      <w:pPr>
        <w:pStyle w:val="ListParagraph"/>
        <w:numPr>
          <w:ilvl w:val="0"/>
          <w:numId w:val="24"/>
        </w:numPr>
        <w:spacing w:after="0"/>
        <w:rPr>
          <w:rFonts w:cs="Times New Roman"/>
        </w:rPr>
      </w:pPr>
      <w:r w:rsidRPr="007E22AC">
        <w:rPr>
          <w:rFonts w:cs="Times New Roman"/>
          <w:b/>
          <w:bCs/>
        </w:rPr>
        <w:t>Context-Specific Trust Mechanisms</w:t>
      </w:r>
      <w:r w:rsidRPr="007E22AC">
        <w:rPr>
          <w:rFonts w:cs="Times New Roman"/>
        </w:rPr>
        <w:t>: Within the context of the UK healthcare environment, more specifically, institutional trust in the NHS as an institution can have a floor effect, as the variation in digital trust has little influence on the perception of platform effectiveness because institutional trust overrides technological trust</w:t>
      </w:r>
      <w:r w:rsidR="00F935AB" w:rsidRPr="007E22AC">
        <w:rPr>
          <w:rFonts w:cs="Times New Roman"/>
        </w:rPr>
        <w:t xml:space="preserve"> (Currie and Suhomlinova, 2006)</w:t>
      </w:r>
      <w:r w:rsidRPr="007E22AC">
        <w:rPr>
          <w:rFonts w:cs="Times New Roman"/>
        </w:rPr>
        <w:t>. Apparently, Topol (2019) hints that the high levels of public legitimacy of the NHS could serve to cushion against the technology-specific trust implications that would be of greater importance in healthcare commercial settings.</w:t>
      </w:r>
    </w:p>
    <w:p w14:paraId="2DB76FFC" w14:textId="6CD541FA" w:rsidR="00BB694F" w:rsidRPr="007E22AC" w:rsidRDefault="00BB694F" w:rsidP="0043267B">
      <w:pPr>
        <w:spacing w:after="0"/>
        <w:rPr>
          <w:rFonts w:cs="Times New Roman"/>
        </w:rPr>
      </w:pPr>
      <w:r w:rsidRPr="007E22AC">
        <w:rPr>
          <w:rFonts w:cs="Times New Roman"/>
          <w:b/>
          <w:bCs/>
        </w:rPr>
        <w:t>Theoretical Implication</w:t>
      </w:r>
      <w:r w:rsidRPr="007E22AC">
        <w:rPr>
          <w:rFonts w:cs="Times New Roman"/>
        </w:rPr>
        <w:t xml:space="preserve">: The non-significant result contradicts the direct transferability of the long-term TAM models, where trust is a central factor in defining the acceptance of technology in healthcare (Kim and Park, 2012). It implies that the role of trust can be more subtle, possibly a </w:t>
      </w:r>
      <w:r w:rsidRPr="007E22AC">
        <w:rPr>
          <w:rFonts w:cs="Times New Roman"/>
        </w:rPr>
        <w:lastRenderedPageBreak/>
        <w:t>hygiene factor (needed but not desired), and not an incentive to work with someone. This conforms to the critique expressed by Shachak and Reis (2009) that TAM is a simplifying concept that does not recognise the intricate nature of the socio-technical environment of healthcare.</w:t>
      </w:r>
    </w:p>
    <w:p w14:paraId="4C510EED" w14:textId="354194A7" w:rsidR="00E256D4" w:rsidRPr="007E22AC" w:rsidRDefault="00E256D4" w:rsidP="002B3EF9">
      <w:pPr>
        <w:pStyle w:val="Heading3"/>
        <w:rPr>
          <w:rFonts w:cs="Times New Roman"/>
        </w:rPr>
      </w:pPr>
      <w:bookmarkStart w:id="167" w:name="_Toc215940193"/>
      <w:r w:rsidRPr="007E22AC">
        <w:rPr>
          <w:rFonts w:cs="Times New Roman"/>
        </w:rPr>
        <w:t>4.3.2 H2: Content Relevance and Decision making:</w:t>
      </w:r>
      <w:bookmarkEnd w:id="167"/>
    </w:p>
    <w:p w14:paraId="31AE776F" w14:textId="77691200" w:rsidR="00E256D4" w:rsidRPr="007E22AC" w:rsidRDefault="00E256D4" w:rsidP="00E256D4">
      <w:pPr>
        <w:spacing w:after="0"/>
        <w:rPr>
          <w:rFonts w:cs="Times New Roman"/>
        </w:rPr>
      </w:pPr>
      <w:r w:rsidRPr="007E22AC">
        <w:rPr>
          <w:rFonts w:cs="Times New Roman"/>
        </w:rPr>
        <w:t>Assessed using Correlation (Heatmap), but not Regression. I have also factored in a Correlation Matrix as opposed to factoring it in the main regression model. I have verified this by a Correlation Heatmap (Figure 8). It has demonstrated that Relevance has been the most significant predictor of uptake in fact (=0.48). I have maintained the distinction between it and the regression model to maintain the analysis clean and to prevent the existence of variables that cancel one another (multicollinearity).</w:t>
      </w:r>
    </w:p>
    <w:p w14:paraId="1E70498F" w14:textId="2298EBC2" w:rsidR="00BB694F" w:rsidRPr="007E22AC" w:rsidRDefault="00BB694F" w:rsidP="002B3EF9">
      <w:pPr>
        <w:pStyle w:val="Heading3"/>
        <w:rPr>
          <w:rFonts w:cs="Times New Roman"/>
        </w:rPr>
      </w:pPr>
      <w:bookmarkStart w:id="168" w:name="_Toc215940194"/>
      <w:r w:rsidRPr="007E22AC">
        <w:rPr>
          <w:rFonts w:cs="Times New Roman"/>
        </w:rPr>
        <w:t>4.3.</w:t>
      </w:r>
      <w:r w:rsidR="00E256D4" w:rsidRPr="007E22AC">
        <w:rPr>
          <w:rFonts w:cs="Times New Roman"/>
        </w:rPr>
        <w:t>3</w:t>
      </w:r>
      <w:r w:rsidRPr="007E22AC">
        <w:rPr>
          <w:rFonts w:cs="Times New Roman"/>
        </w:rPr>
        <w:t xml:space="preserve"> H3: Predictors of Service Uptake (Multiple Regression Analysis)</w:t>
      </w:r>
      <w:bookmarkEnd w:id="168"/>
    </w:p>
    <w:p w14:paraId="4D125744" w14:textId="78E463CA" w:rsidR="00BB694F" w:rsidRPr="007E22AC" w:rsidRDefault="00BB694F" w:rsidP="0043267B">
      <w:pPr>
        <w:spacing w:after="0"/>
        <w:rPr>
          <w:rFonts w:cs="Times New Roman"/>
        </w:rPr>
      </w:pPr>
      <w:r w:rsidRPr="007E22AC">
        <w:rPr>
          <w:rFonts w:cs="Times New Roman"/>
        </w:rPr>
        <w:t xml:space="preserve">Specifically, the purpose of research Objective 3 was to evaluate the effect of digital marketing on the uptake of services, i.e., preventive care and booking appointments. Trust, effectiveness, and ease of use were assessed using multiple regression analysis as predictors of the composite </w:t>
      </w:r>
      <w:r w:rsidR="00E256D4" w:rsidRPr="007E22AC">
        <w:rPr>
          <w:rFonts w:cs="Times New Roman"/>
        </w:rPr>
        <w:t>Uptake Score</w:t>
      </w:r>
      <w:r w:rsidRPr="007E22AC">
        <w:rPr>
          <w:rFonts w:cs="Times New Roman"/>
        </w:rPr>
        <w:t xml:space="preserve"> (booking uptake + preventive care uptake)</w:t>
      </w:r>
      <w:r w:rsidR="00F935AB" w:rsidRPr="007E22AC">
        <w:rPr>
          <w:rFonts w:cs="Times New Roman"/>
        </w:rPr>
        <w:t xml:space="preserve"> (Schnall et al., 2015)</w:t>
      </w:r>
      <w:r w:rsidRPr="007E22AC">
        <w:rPr>
          <w:rFonts w:cs="Times New Roman"/>
        </w:rPr>
        <w:t>.</w:t>
      </w:r>
    </w:p>
    <w:p w14:paraId="5BCA7F6A" w14:textId="53629509" w:rsidR="000565EC" w:rsidRPr="007E22AC" w:rsidRDefault="000565EC" w:rsidP="0043267B">
      <w:pPr>
        <w:spacing w:after="0"/>
        <w:jc w:val="center"/>
        <w:rPr>
          <w:rFonts w:cs="Times New Roman"/>
          <w:b/>
          <w:bCs/>
        </w:rPr>
      </w:pPr>
      <w:r w:rsidRPr="007E22AC">
        <w:rPr>
          <w:rFonts w:cs="Times New Roman"/>
          <w:b/>
          <w:bCs/>
          <w:noProof/>
        </w:rPr>
        <w:drawing>
          <wp:inline distT="0" distB="0" distL="0" distR="0" wp14:anchorId="66656B19" wp14:editId="597D8DA6">
            <wp:extent cx="3810000" cy="2662767"/>
            <wp:effectExtent l="0" t="0" r="0" b="4445"/>
            <wp:docPr id="1781324449" name="Picture 11" descr="A graph with blue dots and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324449" name="Picture 11" descr="A graph with blue dots and red lines&#10;&#10;AI-generated content may be incorrect."/>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a:stretch>
                      <a:fillRect/>
                    </a:stretch>
                  </pic:blipFill>
                  <pic:spPr bwMode="auto">
                    <a:xfrm>
                      <a:off x="0" y="0"/>
                      <a:ext cx="3810000" cy="2662767"/>
                    </a:xfrm>
                    <a:prstGeom prst="rect">
                      <a:avLst/>
                    </a:prstGeom>
                    <a:noFill/>
                    <a:ln>
                      <a:noFill/>
                    </a:ln>
                    <a:extLst>
                      <a:ext uri="{53640926-AAD7-44D8-BBD7-CCE9431645EC}">
                        <a14:shadowObscured xmlns:a14="http://schemas.microsoft.com/office/drawing/2010/main"/>
                      </a:ext>
                    </a:extLst>
                  </pic:spPr>
                </pic:pic>
              </a:graphicData>
            </a:graphic>
          </wp:inline>
        </w:drawing>
      </w:r>
    </w:p>
    <w:p w14:paraId="10F82D83" w14:textId="272D3A11" w:rsidR="00BB694F" w:rsidRPr="007E22AC" w:rsidRDefault="003D019E" w:rsidP="0043267B">
      <w:pPr>
        <w:pStyle w:val="Caption"/>
        <w:spacing w:after="0" w:line="360" w:lineRule="auto"/>
        <w:jc w:val="center"/>
        <w:rPr>
          <w:rFonts w:cs="Times New Roman"/>
          <w:b/>
          <w:bCs/>
          <w:i w:val="0"/>
          <w:iCs w:val="0"/>
          <w:color w:val="auto"/>
          <w:sz w:val="20"/>
          <w:szCs w:val="20"/>
        </w:rPr>
      </w:pPr>
      <w:bookmarkStart w:id="169" w:name="_Toc215576581"/>
      <w:bookmarkStart w:id="170" w:name="_Toc215870674"/>
      <w:bookmarkStart w:id="171" w:name="_Toc215938395"/>
      <w:bookmarkStart w:id="172" w:name="_Toc215939114"/>
      <w:bookmarkStart w:id="173" w:name="_Toc215939756"/>
      <w:bookmarkStart w:id="174" w:name="_Toc215940230"/>
      <w:r w:rsidRPr="007E22AC">
        <w:rPr>
          <w:rFonts w:cs="Times New Roman"/>
          <w:b/>
          <w:bCs/>
          <w:i w:val="0"/>
          <w:iCs w:val="0"/>
          <w:color w:val="auto"/>
          <w:sz w:val="20"/>
          <w:szCs w:val="20"/>
        </w:rPr>
        <w:t xml:space="preserve">Figure </w:t>
      </w:r>
      <w:r w:rsidRPr="007E22AC">
        <w:rPr>
          <w:rFonts w:cs="Times New Roman"/>
          <w:b/>
          <w:bCs/>
          <w:i w:val="0"/>
          <w:iCs w:val="0"/>
          <w:color w:val="auto"/>
          <w:sz w:val="20"/>
          <w:szCs w:val="20"/>
        </w:rPr>
        <w:fldChar w:fldCharType="begin"/>
      </w:r>
      <w:r w:rsidRPr="007E22AC">
        <w:rPr>
          <w:rFonts w:cs="Times New Roman"/>
          <w:b/>
          <w:bCs/>
          <w:i w:val="0"/>
          <w:iCs w:val="0"/>
          <w:color w:val="auto"/>
          <w:sz w:val="20"/>
          <w:szCs w:val="20"/>
        </w:rPr>
        <w:instrText xml:space="preserve"> SEQ Figure \* ARABIC </w:instrText>
      </w:r>
      <w:r w:rsidRPr="007E22AC">
        <w:rPr>
          <w:rFonts w:cs="Times New Roman"/>
          <w:b/>
          <w:bCs/>
          <w:i w:val="0"/>
          <w:iCs w:val="0"/>
          <w:color w:val="auto"/>
          <w:sz w:val="20"/>
          <w:szCs w:val="20"/>
        </w:rPr>
        <w:fldChar w:fldCharType="separate"/>
      </w:r>
      <w:r w:rsidR="00AC4F9C" w:rsidRPr="007E22AC">
        <w:rPr>
          <w:rFonts w:cs="Times New Roman"/>
          <w:b/>
          <w:bCs/>
          <w:i w:val="0"/>
          <w:iCs w:val="0"/>
          <w:noProof/>
          <w:color w:val="auto"/>
          <w:sz w:val="20"/>
          <w:szCs w:val="20"/>
        </w:rPr>
        <w:t>11</w:t>
      </w:r>
      <w:r w:rsidRPr="007E22AC">
        <w:rPr>
          <w:rFonts w:cs="Times New Roman"/>
          <w:b/>
          <w:bCs/>
          <w:i w:val="0"/>
          <w:iCs w:val="0"/>
          <w:color w:val="auto"/>
          <w:sz w:val="20"/>
          <w:szCs w:val="20"/>
        </w:rPr>
        <w:fldChar w:fldCharType="end"/>
      </w:r>
      <w:r w:rsidR="00BB694F" w:rsidRPr="007E22AC">
        <w:rPr>
          <w:rFonts w:cs="Times New Roman"/>
          <w:b/>
          <w:bCs/>
          <w:i w:val="0"/>
          <w:iCs w:val="0"/>
          <w:color w:val="auto"/>
          <w:sz w:val="20"/>
          <w:szCs w:val="20"/>
        </w:rPr>
        <w:t>: Predictors of Service Uptake</w:t>
      </w:r>
      <w:r w:rsidRPr="007E22AC">
        <w:rPr>
          <w:rFonts w:cs="Times New Roman"/>
          <w:b/>
          <w:bCs/>
          <w:i w:val="0"/>
          <w:iCs w:val="0"/>
          <w:color w:val="auto"/>
          <w:sz w:val="20"/>
          <w:szCs w:val="20"/>
        </w:rPr>
        <w:t>.</w:t>
      </w:r>
      <w:bookmarkEnd w:id="169"/>
      <w:bookmarkEnd w:id="170"/>
      <w:bookmarkEnd w:id="171"/>
      <w:bookmarkEnd w:id="172"/>
      <w:bookmarkEnd w:id="173"/>
      <w:bookmarkEnd w:id="174"/>
    </w:p>
    <w:tbl>
      <w:tblPr>
        <w:tblStyle w:val="PlainTable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7"/>
        <w:gridCol w:w="1502"/>
        <w:gridCol w:w="1234"/>
        <w:gridCol w:w="906"/>
        <w:gridCol w:w="966"/>
        <w:gridCol w:w="2565"/>
      </w:tblGrid>
      <w:tr w:rsidR="003D019E" w:rsidRPr="007E22AC" w14:paraId="6076C34F" w14:textId="77777777" w:rsidTr="003D019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EB66E95" w14:textId="77777777" w:rsidR="003D019E" w:rsidRPr="007E22AC" w:rsidRDefault="003D019E" w:rsidP="0043267B">
            <w:pPr>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Predictor</w:t>
            </w:r>
          </w:p>
        </w:tc>
        <w:tc>
          <w:tcPr>
            <w:tcW w:w="0" w:type="auto"/>
            <w:hideMark/>
          </w:tcPr>
          <w:p w14:paraId="07BD10CA" w14:textId="77777777" w:rsidR="003D019E" w:rsidRPr="007E22AC" w:rsidRDefault="003D019E" w:rsidP="0043267B">
            <w:pP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β Coefficient</w:t>
            </w:r>
          </w:p>
        </w:tc>
        <w:tc>
          <w:tcPr>
            <w:tcW w:w="0" w:type="auto"/>
            <w:hideMark/>
          </w:tcPr>
          <w:p w14:paraId="7B39D3DF" w14:textId="77777777" w:rsidR="003D019E" w:rsidRPr="007E22AC" w:rsidRDefault="003D019E" w:rsidP="0043267B">
            <w:pP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Std. Error</w:t>
            </w:r>
          </w:p>
        </w:tc>
        <w:tc>
          <w:tcPr>
            <w:tcW w:w="0" w:type="auto"/>
            <w:hideMark/>
          </w:tcPr>
          <w:p w14:paraId="7481FE94" w14:textId="77777777" w:rsidR="003D019E" w:rsidRPr="007E22AC" w:rsidRDefault="003D019E" w:rsidP="0043267B">
            <w:pP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t-value</w:t>
            </w:r>
          </w:p>
        </w:tc>
        <w:tc>
          <w:tcPr>
            <w:tcW w:w="0" w:type="auto"/>
            <w:hideMark/>
          </w:tcPr>
          <w:p w14:paraId="3A107B9C" w14:textId="77777777" w:rsidR="003D019E" w:rsidRPr="007E22AC" w:rsidRDefault="003D019E" w:rsidP="0043267B">
            <w:pP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p-value</w:t>
            </w:r>
          </w:p>
        </w:tc>
        <w:tc>
          <w:tcPr>
            <w:tcW w:w="0" w:type="auto"/>
            <w:hideMark/>
          </w:tcPr>
          <w:p w14:paraId="2562F5A7" w14:textId="77777777" w:rsidR="003D019E" w:rsidRPr="007E22AC" w:rsidRDefault="003D019E" w:rsidP="0043267B">
            <w:pP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Significance</w:t>
            </w:r>
          </w:p>
        </w:tc>
      </w:tr>
      <w:tr w:rsidR="003D019E" w:rsidRPr="007E22AC" w14:paraId="5C9A930F" w14:textId="77777777" w:rsidTr="003D019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72F9E04" w14:textId="77777777" w:rsidR="003D019E" w:rsidRPr="007E22AC" w:rsidRDefault="003D019E" w:rsidP="0043267B">
            <w:pPr>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Trust_Num</w:t>
            </w:r>
          </w:p>
        </w:tc>
        <w:tc>
          <w:tcPr>
            <w:tcW w:w="0" w:type="auto"/>
            <w:hideMark/>
          </w:tcPr>
          <w:p w14:paraId="08CDE403" w14:textId="77777777" w:rsidR="003D019E" w:rsidRPr="007E22AC" w:rsidRDefault="003D019E" w:rsidP="0043267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0.191</w:t>
            </w:r>
          </w:p>
        </w:tc>
        <w:tc>
          <w:tcPr>
            <w:tcW w:w="0" w:type="auto"/>
            <w:hideMark/>
          </w:tcPr>
          <w:p w14:paraId="5DB0F16C" w14:textId="77777777" w:rsidR="003D019E" w:rsidRPr="007E22AC" w:rsidRDefault="003D019E" w:rsidP="0043267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0.105</w:t>
            </w:r>
          </w:p>
        </w:tc>
        <w:tc>
          <w:tcPr>
            <w:tcW w:w="0" w:type="auto"/>
            <w:hideMark/>
          </w:tcPr>
          <w:p w14:paraId="682AAE20" w14:textId="77777777" w:rsidR="003D019E" w:rsidRPr="007E22AC" w:rsidRDefault="003D019E" w:rsidP="0043267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1.817</w:t>
            </w:r>
          </w:p>
        </w:tc>
        <w:tc>
          <w:tcPr>
            <w:tcW w:w="0" w:type="auto"/>
            <w:hideMark/>
          </w:tcPr>
          <w:p w14:paraId="4866DF0F" w14:textId="77777777" w:rsidR="003D019E" w:rsidRPr="007E22AC" w:rsidRDefault="003D019E" w:rsidP="0043267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0.0713</w:t>
            </w:r>
          </w:p>
        </w:tc>
        <w:tc>
          <w:tcPr>
            <w:tcW w:w="0" w:type="auto"/>
            <w:hideMark/>
          </w:tcPr>
          <w:p w14:paraId="2D882FB2" w14:textId="77777777" w:rsidR="003D019E" w:rsidRPr="007E22AC" w:rsidRDefault="003D019E" w:rsidP="0043267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Marginally significant (†)</w:t>
            </w:r>
          </w:p>
        </w:tc>
      </w:tr>
      <w:tr w:rsidR="003D019E" w:rsidRPr="007E22AC" w14:paraId="5A397C9A" w14:textId="77777777" w:rsidTr="003D019E">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10886A9" w14:textId="77777777" w:rsidR="003D019E" w:rsidRPr="007E22AC" w:rsidRDefault="003D019E" w:rsidP="0043267B">
            <w:pPr>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lastRenderedPageBreak/>
              <w:t>Effectiveness_Num</w:t>
            </w:r>
          </w:p>
        </w:tc>
        <w:tc>
          <w:tcPr>
            <w:tcW w:w="0" w:type="auto"/>
            <w:hideMark/>
          </w:tcPr>
          <w:p w14:paraId="2F22BD90" w14:textId="77777777" w:rsidR="003D019E" w:rsidRPr="007E22AC" w:rsidRDefault="003D019E" w:rsidP="0043267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-0.052</w:t>
            </w:r>
          </w:p>
        </w:tc>
        <w:tc>
          <w:tcPr>
            <w:tcW w:w="0" w:type="auto"/>
            <w:hideMark/>
          </w:tcPr>
          <w:p w14:paraId="62CF11AE" w14:textId="77777777" w:rsidR="003D019E" w:rsidRPr="007E22AC" w:rsidRDefault="003D019E" w:rsidP="0043267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0.086</w:t>
            </w:r>
          </w:p>
        </w:tc>
        <w:tc>
          <w:tcPr>
            <w:tcW w:w="0" w:type="auto"/>
            <w:hideMark/>
          </w:tcPr>
          <w:p w14:paraId="3CE62E48" w14:textId="77777777" w:rsidR="003D019E" w:rsidRPr="007E22AC" w:rsidRDefault="003D019E" w:rsidP="0043267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-0.602</w:t>
            </w:r>
          </w:p>
        </w:tc>
        <w:tc>
          <w:tcPr>
            <w:tcW w:w="0" w:type="auto"/>
            <w:hideMark/>
          </w:tcPr>
          <w:p w14:paraId="658A5379" w14:textId="77777777" w:rsidR="003D019E" w:rsidRPr="007E22AC" w:rsidRDefault="003D019E" w:rsidP="0043267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0.5484</w:t>
            </w:r>
          </w:p>
        </w:tc>
        <w:tc>
          <w:tcPr>
            <w:tcW w:w="0" w:type="auto"/>
            <w:hideMark/>
          </w:tcPr>
          <w:p w14:paraId="06B14890" w14:textId="77777777" w:rsidR="003D019E" w:rsidRPr="007E22AC" w:rsidRDefault="003D019E" w:rsidP="0043267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Not significant</w:t>
            </w:r>
          </w:p>
        </w:tc>
      </w:tr>
      <w:tr w:rsidR="003D019E" w:rsidRPr="007E22AC" w14:paraId="5C9E30D3" w14:textId="77777777" w:rsidTr="003D019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6A6DF3F0" w14:textId="77777777" w:rsidR="003D019E" w:rsidRPr="007E22AC" w:rsidRDefault="003D019E" w:rsidP="0043267B">
            <w:pPr>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Ease_Num</w:t>
            </w:r>
          </w:p>
        </w:tc>
        <w:tc>
          <w:tcPr>
            <w:tcW w:w="0" w:type="auto"/>
            <w:hideMark/>
          </w:tcPr>
          <w:p w14:paraId="17342FC8" w14:textId="77777777" w:rsidR="003D019E" w:rsidRPr="007E22AC" w:rsidRDefault="003D019E" w:rsidP="0043267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0.142</w:t>
            </w:r>
          </w:p>
        </w:tc>
        <w:tc>
          <w:tcPr>
            <w:tcW w:w="0" w:type="auto"/>
            <w:hideMark/>
          </w:tcPr>
          <w:p w14:paraId="4819CD38" w14:textId="77777777" w:rsidR="003D019E" w:rsidRPr="007E22AC" w:rsidRDefault="003D019E" w:rsidP="0043267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0.062</w:t>
            </w:r>
          </w:p>
        </w:tc>
        <w:tc>
          <w:tcPr>
            <w:tcW w:w="0" w:type="auto"/>
            <w:hideMark/>
          </w:tcPr>
          <w:p w14:paraId="20E2B4B6" w14:textId="77777777" w:rsidR="003D019E" w:rsidRPr="007E22AC" w:rsidRDefault="003D019E" w:rsidP="0043267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2.279</w:t>
            </w:r>
          </w:p>
        </w:tc>
        <w:tc>
          <w:tcPr>
            <w:tcW w:w="0" w:type="auto"/>
            <w:hideMark/>
          </w:tcPr>
          <w:p w14:paraId="343B7C04" w14:textId="77777777" w:rsidR="003D019E" w:rsidRPr="007E22AC" w:rsidRDefault="003D019E" w:rsidP="0043267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0.0241</w:t>
            </w:r>
          </w:p>
        </w:tc>
        <w:tc>
          <w:tcPr>
            <w:tcW w:w="0" w:type="auto"/>
            <w:hideMark/>
          </w:tcPr>
          <w:p w14:paraId="69116D62" w14:textId="77777777" w:rsidR="003D019E" w:rsidRPr="007E22AC" w:rsidRDefault="003D019E" w:rsidP="0043267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Significant (*)</w:t>
            </w:r>
          </w:p>
        </w:tc>
      </w:tr>
    </w:tbl>
    <w:p w14:paraId="4F59CFC7" w14:textId="1DB92CEA" w:rsidR="003D019E" w:rsidRPr="007E22AC" w:rsidRDefault="003D019E" w:rsidP="0043267B">
      <w:pPr>
        <w:pStyle w:val="Caption"/>
        <w:spacing w:after="0" w:line="360" w:lineRule="auto"/>
        <w:jc w:val="center"/>
        <w:rPr>
          <w:rFonts w:cs="Times New Roman"/>
          <w:b/>
          <w:bCs/>
          <w:i w:val="0"/>
          <w:iCs w:val="0"/>
          <w:sz w:val="20"/>
          <w:szCs w:val="20"/>
        </w:rPr>
      </w:pPr>
      <w:bookmarkStart w:id="175" w:name="_Toc215576569"/>
      <w:bookmarkStart w:id="176" w:name="_Toc215870679"/>
      <w:bookmarkStart w:id="177" w:name="_Toc215938400"/>
      <w:bookmarkStart w:id="178" w:name="_Toc215939119"/>
      <w:bookmarkStart w:id="179" w:name="_Toc215939512"/>
      <w:bookmarkStart w:id="180" w:name="_Toc215939761"/>
      <w:bookmarkStart w:id="181" w:name="_Toc215940235"/>
      <w:r w:rsidRPr="007E22AC">
        <w:rPr>
          <w:rFonts w:cs="Times New Roman"/>
          <w:b/>
          <w:bCs/>
          <w:i w:val="0"/>
          <w:iCs w:val="0"/>
          <w:sz w:val="20"/>
          <w:szCs w:val="20"/>
        </w:rPr>
        <w:t xml:space="preserve">Table </w:t>
      </w:r>
      <w:r w:rsidRPr="007E22AC">
        <w:rPr>
          <w:rFonts w:cs="Times New Roman"/>
          <w:b/>
          <w:bCs/>
          <w:i w:val="0"/>
          <w:iCs w:val="0"/>
          <w:sz w:val="20"/>
          <w:szCs w:val="20"/>
        </w:rPr>
        <w:fldChar w:fldCharType="begin"/>
      </w:r>
      <w:r w:rsidRPr="007E22AC">
        <w:rPr>
          <w:rFonts w:cs="Times New Roman"/>
          <w:b/>
          <w:bCs/>
          <w:i w:val="0"/>
          <w:iCs w:val="0"/>
          <w:sz w:val="20"/>
          <w:szCs w:val="20"/>
        </w:rPr>
        <w:instrText xml:space="preserve"> SEQ Table \* ARABIC </w:instrText>
      </w:r>
      <w:r w:rsidRPr="007E22AC">
        <w:rPr>
          <w:rFonts w:cs="Times New Roman"/>
          <w:b/>
          <w:bCs/>
          <w:i w:val="0"/>
          <w:iCs w:val="0"/>
          <w:sz w:val="20"/>
          <w:szCs w:val="20"/>
        </w:rPr>
        <w:fldChar w:fldCharType="separate"/>
      </w:r>
      <w:r w:rsidR="009109F6" w:rsidRPr="007E22AC">
        <w:rPr>
          <w:rFonts w:cs="Times New Roman"/>
          <w:b/>
          <w:bCs/>
          <w:i w:val="0"/>
          <w:iCs w:val="0"/>
          <w:noProof/>
          <w:sz w:val="20"/>
          <w:szCs w:val="20"/>
        </w:rPr>
        <w:t>2</w:t>
      </w:r>
      <w:r w:rsidRPr="007E22AC">
        <w:rPr>
          <w:rFonts w:cs="Times New Roman"/>
          <w:b/>
          <w:bCs/>
          <w:i w:val="0"/>
          <w:iCs w:val="0"/>
          <w:sz w:val="20"/>
          <w:szCs w:val="20"/>
        </w:rPr>
        <w:fldChar w:fldCharType="end"/>
      </w:r>
      <w:r w:rsidRPr="007E22AC">
        <w:rPr>
          <w:rFonts w:cs="Times New Roman"/>
          <w:b/>
          <w:bCs/>
          <w:i w:val="0"/>
          <w:iCs w:val="0"/>
          <w:sz w:val="20"/>
          <w:szCs w:val="20"/>
        </w:rPr>
        <w:t>: Regression Model Results.</w:t>
      </w:r>
      <w:bookmarkEnd w:id="175"/>
      <w:bookmarkEnd w:id="176"/>
      <w:bookmarkEnd w:id="177"/>
      <w:bookmarkEnd w:id="178"/>
      <w:bookmarkEnd w:id="179"/>
      <w:bookmarkEnd w:id="180"/>
      <w:bookmarkEnd w:id="181"/>
    </w:p>
    <w:p w14:paraId="609A9E31" w14:textId="2373C4B5" w:rsidR="00BB694F" w:rsidRPr="007E22AC" w:rsidRDefault="00BB694F" w:rsidP="0043267B">
      <w:pPr>
        <w:spacing w:after="0"/>
        <w:rPr>
          <w:rFonts w:cs="Times New Roman"/>
        </w:rPr>
      </w:pPr>
      <w:r w:rsidRPr="007E22AC">
        <w:rPr>
          <w:rFonts w:cs="Times New Roman"/>
          <w:b/>
          <w:bCs/>
        </w:rPr>
        <w:t>Model fit:</w:t>
      </w:r>
      <w:r w:rsidRPr="007E22AC">
        <w:rPr>
          <w:rFonts w:cs="Times New Roman"/>
        </w:rPr>
        <w:t xml:space="preserve"> R² = 0.058, Adjusted R² = 0.039, </w:t>
      </w:r>
      <w:r w:rsidR="0043267B" w:rsidRPr="007E22AC">
        <w:rPr>
          <w:rFonts w:cs="Times New Roman"/>
        </w:rPr>
        <w:t>F (</w:t>
      </w:r>
      <w:r w:rsidRPr="007E22AC">
        <w:rPr>
          <w:rFonts w:cs="Times New Roman"/>
        </w:rPr>
        <w:t>3, 142) = 2.938, p = 0.035*</w:t>
      </w:r>
    </w:p>
    <w:p w14:paraId="5625D9B6" w14:textId="770606D1" w:rsidR="00BB694F" w:rsidRPr="007E22AC" w:rsidRDefault="00BB694F" w:rsidP="0043267B">
      <w:pPr>
        <w:spacing w:after="0"/>
        <w:rPr>
          <w:rFonts w:cs="Times New Roman"/>
        </w:rPr>
      </w:pPr>
      <w:r w:rsidRPr="007E22AC">
        <w:rPr>
          <w:rFonts w:cs="Times New Roman"/>
        </w:rPr>
        <w:t>Critical analysis reveals several important patterns:</w:t>
      </w:r>
    </w:p>
    <w:p w14:paraId="12553EDC" w14:textId="59ADE91C" w:rsidR="00BB694F" w:rsidRPr="007E22AC" w:rsidRDefault="00BB694F" w:rsidP="00F935AB">
      <w:pPr>
        <w:pStyle w:val="ListParagraph"/>
        <w:numPr>
          <w:ilvl w:val="0"/>
          <w:numId w:val="14"/>
        </w:numPr>
        <w:spacing w:after="0"/>
        <w:rPr>
          <w:rFonts w:cs="Times New Roman"/>
        </w:rPr>
      </w:pPr>
      <w:r w:rsidRPr="007E22AC">
        <w:rPr>
          <w:rFonts w:cs="Times New Roman"/>
          <w:b/>
          <w:bCs/>
        </w:rPr>
        <w:t>Significance of The Ease of Use:</w:t>
      </w:r>
      <w:r w:rsidRPr="007E22AC">
        <w:rPr>
          <w:rFonts w:cs="Times New Roman"/>
        </w:rPr>
        <w:t xml:space="preserve"> The ease of use (EaseNum) on the platform proved the only statistically significant predictor (β = 0.142, p = 0.024), which directly validated the original TAM hypothesis put forward by Davis (1989) of the Perceived Ease of Use (PEOU) as a significant predictor of behavioural intention. Such an observation confirms that the second Research Objective 2, which focuses on engaging the platform, is true by verifying that usability barriers are one of the </w:t>
      </w:r>
      <w:r w:rsidR="0043267B" w:rsidRPr="007E22AC">
        <w:rPr>
          <w:rFonts w:cs="Times New Roman"/>
        </w:rPr>
        <w:t>keys</w:t>
      </w:r>
      <w:r w:rsidRPr="007E22AC">
        <w:rPr>
          <w:rFonts w:cs="Times New Roman"/>
        </w:rPr>
        <w:t xml:space="preserve"> limiting factors to the uptake of services. In reality, it can mean that the effectiveness of digital marketing of healthcare providers depends not on their convincing message but on the inestimable quality of the basic platform</w:t>
      </w:r>
      <w:r w:rsidR="00F935AB" w:rsidRPr="007E22AC">
        <w:rPr>
          <w:rFonts w:cs="Times New Roman"/>
        </w:rPr>
        <w:t xml:space="preserve"> (Pasaribu et al., 2022)</w:t>
      </w:r>
      <w:r w:rsidRPr="007E22AC">
        <w:rPr>
          <w:rFonts w:cs="Times New Roman"/>
        </w:rPr>
        <w:t>. Wildenbos, Peute, and Jaspers (2018) established that older adults and lower-digitally-literate individuals are systematically locked out by the usability problems, in particular, the complexity of navigation, information overload, and non-intuitive interfaces, which contribute to the inequalities in health among the population.</w:t>
      </w:r>
    </w:p>
    <w:p w14:paraId="0FAA6012" w14:textId="77777777" w:rsidR="00BB694F" w:rsidRPr="007E22AC" w:rsidRDefault="00BB694F" w:rsidP="00F76175">
      <w:pPr>
        <w:pStyle w:val="ListParagraph"/>
        <w:numPr>
          <w:ilvl w:val="0"/>
          <w:numId w:val="14"/>
        </w:numPr>
        <w:spacing w:after="0"/>
        <w:rPr>
          <w:rFonts w:cs="Times New Roman"/>
        </w:rPr>
      </w:pPr>
      <w:r w:rsidRPr="007E22AC">
        <w:rPr>
          <w:rFonts w:cs="Times New Roman"/>
          <w:b/>
          <w:bCs/>
        </w:rPr>
        <w:t>Marginal Effect of Trust:</w:t>
      </w:r>
      <w:r w:rsidRPr="007E22AC">
        <w:rPr>
          <w:rFonts w:cs="Times New Roman"/>
        </w:rPr>
        <w:t xml:space="preserve"> The marginal effect of trust was found to be marginally significant with a positive value (β = 0.191, p = 0.071), indicating that the effect of trust is on the boundary of statistical significance. Such marginal significance suggests that trust could have a substantial significance even without satisfying the standard level of significance, especially because the sample size (n=146) was rather small (after the elimination of missing data), and thus the available statistical power was low. The positive directionality is consistent with the theoretical findings by Alsyouf et al. (2023) that trust helps in the use of health technologies, even though the effect size is small in this study.</w:t>
      </w:r>
    </w:p>
    <w:p w14:paraId="02E6D763" w14:textId="77777777" w:rsidR="00BB694F" w:rsidRPr="007E22AC" w:rsidRDefault="00BB694F" w:rsidP="00F76175">
      <w:pPr>
        <w:pStyle w:val="ListParagraph"/>
        <w:numPr>
          <w:ilvl w:val="0"/>
          <w:numId w:val="14"/>
        </w:numPr>
        <w:spacing w:after="0"/>
        <w:rPr>
          <w:rFonts w:cs="Times New Roman"/>
        </w:rPr>
      </w:pPr>
      <w:r w:rsidRPr="007E22AC">
        <w:rPr>
          <w:rFonts w:cs="Times New Roman"/>
          <w:b/>
          <w:bCs/>
        </w:rPr>
        <w:t>Paradox of Effectiveness:</w:t>
      </w:r>
      <w:r w:rsidRPr="007E22AC">
        <w:rPr>
          <w:rFonts w:cs="Times New Roman"/>
        </w:rPr>
        <w:t xml:space="preserve"> The expectation brought about by the Perceived Usefulness construct of TAM was the opposite in that perceived effectiveness had no significant correlation with service uptake (β = -0.052, p = 0.548). This paradoxical result indicates that abstract beliefs of patients towards the effectiveness of digital health do not directly change into service utilisation behaviour. Such a gap between attitude and behaviour is a well-known phenomenon in health psychology; a meta-analysis of the literature by McEachan et al. (2011) </w:t>
      </w:r>
      <w:r w:rsidRPr="007E22AC">
        <w:rPr>
          <w:rFonts w:cs="Times New Roman"/>
        </w:rPr>
        <w:lastRenderedPageBreak/>
        <w:t>showed that an intended behaviour (affected by an attitude, such as perceived effectiveness) explained only 19-38% of the variation in health behaviours regardless of implementation barriers, habit, and competing priorities.</w:t>
      </w:r>
    </w:p>
    <w:p w14:paraId="1521AF55" w14:textId="77777777" w:rsidR="00BB694F" w:rsidRPr="007E22AC" w:rsidRDefault="00BB694F" w:rsidP="00F76175">
      <w:pPr>
        <w:pStyle w:val="ListParagraph"/>
        <w:numPr>
          <w:ilvl w:val="0"/>
          <w:numId w:val="14"/>
        </w:numPr>
        <w:spacing w:after="0"/>
        <w:rPr>
          <w:rFonts w:cs="Times New Roman"/>
        </w:rPr>
      </w:pPr>
      <w:r w:rsidRPr="007E22AC">
        <w:rPr>
          <w:rFonts w:cs="Times New Roman"/>
          <w:b/>
          <w:bCs/>
        </w:rPr>
        <w:t>Poor General Explanatory Power</w:t>
      </w:r>
      <w:r w:rsidRPr="007E22AC">
        <w:rPr>
          <w:rFonts w:cs="Times New Roman"/>
        </w:rPr>
        <w:t>: The overall explanatory power is measured at R²=0.058, which means that all three measures taken cover only 5.8% of the variance in service uptake. There are three vital implications of this low explanatory power:</w:t>
      </w:r>
    </w:p>
    <w:p w14:paraId="79DAE99D" w14:textId="77777777" w:rsidR="00BB694F" w:rsidRPr="007E22AC" w:rsidRDefault="00BB694F" w:rsidP="00F76175">
      <w:pPr>
        <w:pStyle w:val="ListParagraph"/>
        <w:numPr>
          <w:ilvl w:val="0"/>
          <w:numId w:val="25"/>
        </w:numPr>
        <w:spacing w:after="0"/>
        <w:rPr>
          <w:rFonts w:cs="Times New Roman"/>
        </w:rPr>
      </w:pPr>
      <w:r w:rsidRPr="007E22AC">
        <w:rPr>
          <w:rFonts w:cs="Times New Roman"/>
          <w:b/>
          <w:bCs/>
        </w:rPr>
        <w:t>Missing Predictors</w:t>
      </w:r>
      <w:r w:rsidRPr="007E22AC">
        <w:rPr>
          <w:rFonts w:cs="Times New Roman"/>
        </w:rPr>
        <w:t>: The model has not captured some significant determinants of uptake of the service. Subjective norms (social influence by healthcare providers and family), habit/past behaviour, health literacy, access barriers (devices, internet), and actual health needs are examples of literature candidates (McEachan et al., 2011; Ajzen, 1991).</w:t>
      </w:r>
    </w:p>
    <w:p w14:paraId="49BEFE9D" w14:textId="4B739935" w:rsidR="00BB694F" w:rsidRPr="007E22AC" w:rsidRDefault="00BB694F" w:rsidP="00F76175">
      <w:pPr>
        <w:pStyle w:val="ListParagraph"/>
        <w:numPr>
          <w:ilvl w:val="0"/>
          <w:numId w:val="25"/>
        </w:numPr>
        <w:spacing w:after="0"/>
        <w:rPr>
          <w:rFonts w:cs="Times New Roman"/>
        </w:rPr>
      </w:pPr>
      <w:r w:rsidRPr="007E22AC">
        <w:rPr>
          <w:rFonts w:cs="Times New Roman"/>
          <w:b/>
          <w:bCs/>
        </w:rPr>
        <w:t xml:space="preserve">Limitations Of </w:t>
      </w:r>
      <w:r w:rsidR="0043267B" w:rsidRPr="007E22AC">
        <w:rPr>
          <w:rFonts w:cs="Times New Roman"/>
          <w:b/>
          <w:bCs/>
        </w:rPr>
        <w:t>the</w:t>
      </w:r>
      <w:r w:rsidRPr="007E22AC">
        <w:rPr>
          <w:rFonts w:cs="Times New Roman"/>
          <w:b/>
          <w:bCs/>
        </w:rPr>
        <w:t xml:space="preserve"> Theory</w:t>
      </w:r>
      <w:r w:rsidRPr="007E22AC">
        <w:rPr>
          <w:rFonts w:cs="Times New Roman"/>
        </w:rPr>
        <w:t>: The TAM-based model does not fully capture the decision processes associated with healthcare. Subjective norms and perceived behavioural control included in the TPB could offer more predictive validity (Haque and Sorwar, 2017).</w:t>
      </w:r>
    </w:p>
    <w:p w14:paraId="5E320B14" w14:textId="6AFD684F" w:rsidR="00BB694F" w:rsidRPr="007E22AC" w:rsidRDefault="00BB694F" w:rsidP="00F76175">
      <w:pPr>
        <w:pStyle w:val="ListParagraph"/>
        <w:numPr>
          <w:ilvl w:val="0"/>
          <w:numId w:val="25"/>
        </w:numPr>
        <w:spacing w:after="0"/>
        <w:rPr>
          <w:rFonts w:cs="Times New Roman"/>
        </w:rPr>
      </w:pPr>
      <w:r w:rsidRPr="007E22AC">
        <w:rPr>
          <w:rFonts w:cs="Times New Roman"/>
          <w:b/>
          <w:bCs/>
        </w:rPr>
        <w:t>Context-related Factors:</w:t>
      </w:r>
      <w:r w:rsidRPr="007E22AC">
        <w:rPr>
          <w:rFonts w:cs="Times New Roman"/>
        </w:rPr>
        <w:t xml:space="preserve"> There may be circumstances where individual-level perceptual variables are overwhelmed by contextual processors like GP practice policies limiting the use of the NHS App, service provision, or quality of organisational implementation (Reidy et al., 2025).</w:t>
      </w:r>
    </w:p>
    <w:p w14:paraId="0E7D231E" w14:textId="2FF08F01" w:rsidR="00963ADE" w:rsidRPr="007E22AC" w:rsidRDefault="00BB694F" w:rsidP="0043267B">
      <w:pPr>
        <w:spacing w:after="0"/>
        <w:rPr>
          <w:rFonts w:cs="Times New Roman"/>
        </w:rPr>
      </w:pPr>
      <w:r w:rsidRPr="007E22AC">
        <w:rPr>
          <w:rFonts w:cs="Times New Roman"/>
        </w:rPr>
        <w:t>Practical implications to Research Objective 1: These results imply that to enhance the effectiveness of digital marketing, platforms should be improved in terms of usability rather than being encouraged to present trust or effectiveness in their message. Medical institutions should perform regular usability checks based on NHS guidelines published by Agilio Software (2022), stating that the mobile-first design, uncomplicated navigation, and call to action must be taken into account because 81% of all traffic on the NHS websites comes in through mobile devices.</w:t>
      </w:r>
    </w:p>
    <w:p w14:paraId="3AAAE604" w14:textId="6757411F" w:rsidR="00E256D4" w:rsidRPr="007E22AC" w:rsidRDefault="00C272EF" w:rsidP="002B3EF9">
      <w:pPr>
        <w:pStyle w:val="Heading3"/>
        <w:rPr>
          <w:rFonts w:cs="Times New Roman"/>
        </w:rPr>
      </w:pPr>
      <w:bookmarkStart w:id="182" w:name="_Toc215940195"/>
      <w:r w:rsidRPr="007E22AC">
        <w:rPr>
          <w:rFonts w:cs="Times New Roman"/>
        </w:rPr>
        <w:t xml:space="preserve">4.3.4 </w:t>
      </w:r>
      <w:r w:rsidR="005D15CD" w:rsidRPr="007E22AC">
        <w:rPr>
          <w:rFonts w:cs="Times New Roman"/>
        </w:rPr>
        <w:t>H4: social media</w:t>
      </w:r>
      <w:r w:rsidR="00E256D4" w:rsidRPr="007E22AC">
        <w:rPr>
          <w:rFonts w:cs="Times New Roman"/>
        </w:rPr>
        <w:t xml:space="preserve"> vs. Other Platforms</w:t>
      </w:r>
      <w:bookmarkEnd w:id="182"/>
    </w:p>
    <w:p w14:paraId="42502F4E" w14:textId="6A160A53" w:rsidR="00E256D4" w:rsidRPr="007E22AC" w:rsidRDefault="00AE485F" w:rsidP="00E256D4">
      <w:pPr>
        <w:rPr>
          <w:rFonts w:cs="Times New Roman"/>
        </w:rPr>
      </w:pPr>
      <w:r w:rsidRPr="007E22AC">
        <w:rPr>
          <w:rFonts w:cs="Times New Roman"/>
        </w:rPr>
        <w:t>Assessed using Descriptive Data (Bar Charts). The percentages of the raw data (Figure 9) have been used instead of a complicated test. I have not required a sophisticated statistical test to this. Figure 3 bar chart has rendered the result irrefutable. The NHS App has not been popular with 33% of the people as compared to social media. The hypothesis has been adequately proven using the descriptive ranking.</w:t>
      </w:r>
    </w:p>
    <w:p w14:paraId="777DC046" w14:textId="125A371A" w:rsidR="008E4050" w:rsidRPr="007E22AC" w:rsidRDefault="008E4050" w:rsidP="002B3EF9">
      <w:pPr>
        <w:pStyle w:val="Heading3"/>
        <w:rPr>
          <w:rFonts w:cs="Times New Roman"/>
        </w:rPr>
      </w:pPr>
      <w:bookmarkStart w:id="183" w:name="_Toc215940196"/>
      <w:r w:rsidRPr="007E22AC">
        <w:rPr>
          <w:rFonts w:cs="Times New Roman"/>
        </w:rPr>
        <w:lastRenderedPageBreak/>
        <w:t>4.3.</w:t>
      </w:r>
      <w:r w:rsidR="00E256D4" w:rsidRPr="007E22AC">
        <w:rPr>
          <w:rFonts w:cs="Times New Roman"/>
        </w:rPr>
        <w:t>5</w:t>
      </w:r>
      <w:r w:rsidRPr="007E22AC">
        <w:rPr>
          <w:rFonts w:cs="Times New Roman"/>
        </w:rPr>
        <w:t xml:space="preserve"> H5: Demographic Moderators (Age and Gender Effects)</w:t>
      </w:r>
      <w:bookmarkEnd w:id="183"/>
    </w:p>
    <w:p w14:paraId="51059DAF" w14:textId="2E463744" w:rsidR="00BB694F" w:rsidRPr="007E22AC" w:rsidRDefault="008E4050" w:rsidP="0043267B">
      <w:pPr>
        <w:spacing w:after="0"/>
        <w:rPr>
          <w:rFonts w:cs="Times New Roman"/>
          <w:b/>
          <w:bCs/>
          <w:sz w:val="26"/>
          <w:szCs w:val="26"/>
        </w:rPr>
      </w:pPr>
      <w:r w:rsidRPr="007E22AC">
        <w:rPr>
          <w:rFonts w:cs="Times New Roman"/>
          <w:b/>
          <w:bCs/>
          <w:sz w:val="26"/>
          <w:szCs w:val="26"/>
        </w:rPr>
        <w:t>H5a: Digital Influence by Age (ANOVA)</w:t>
      </w:r>
    </w:p>
    <w:p w14:paraId="42A7666C" w14:textId="77777777" w:rsidR="00CB20B7" w:rsidRPr="007E22AC" w:rsidRDefault="00CB20B7" w:rsidP="0043267B">
      <w:pPr>
        <w:spacing w:after="0"/>
        <w:rPr>
          <w:rFonts w:cs="Times New Roman"/>
        </w:rPr>
      </w:pPr>
      <w:r w:rsidRPr="007E22AC">
        <w:rPr>
          <w:rFonts w:cs="Times New Roman"/>
        </w:rPr>
        <w:t>ANOVA investigated the role that age plays in moderating vulnerability to digital marketing of health (Digital_Influence_Score, which includes reviews, ease of use, and comprehensible information).</w:t>
      </w:r>
    </w:p>
    <w:p w14:paraId="0CB85247" w14:textId="5120EF75" w:rsidR="000565EC" w:rsidRPr="007E22AC" w:rsidRDefault="000565EC" w:rsidP="0043267B">
      <w:pPr>
        <w:spacing w:after="0"/>
        <w:jc w:val="center"/>
        <w:rPr>
          <w:rFonts w:cs="Times New Roman"/>
        </w:rPr>
      </w:pPr>
      <w:r w:rsidRPr="007E22AC">
        <w:rPr>
          <w:rFonts w:cs="Times New Roman"/>
          <w:noProof/>
        </w:rPr>
        <w:drawing>
          <wp:inline distT="0" distB="0" distL="0" distR="0" wp14:anchorId="1C97F5AB" wp14:editId="6EE9BAFB">
            <wp:extent cx="3810000" cy="2637367"/>
            <wp:effectExtent l="0" t="0" r="0" b="0"/>
            <wp:docPr id="1392219970" name="Picture 13" descr="A graph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219970" name="Picture 13" descr="A graph of a chart&#10;&#10;AI-generated content may be incorrect."/>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a:stretch>
                      <a:fillRect/>
                    </a:stretch>
                  </pic:blipFill>
                  <pic:spPr bwMode="auto">
                    <a:xfrm>
                      <a:off x="0" y="0"/>
                      <a:ext cx="3810000" cy="2637367"/>
                    </a:xfrm>
                    <a:prstGeom prst="rect">
                      <a:avLst/>
                    </a:prstGeom>
                    <a:noFill/>
                    <a:ln>
                      <a:noFill/>
                    </a:ln>
                    <a:extLst>
                      <a:ext uri="{53640926-AAD7-44D8-BBD7-CCE9431645EC}">
                        <a14:shadowObscured xmlns:a14="http://schemas.microsoft.com/office/drawing/2010/main"/>
                      </a:ext>
                    </a:extLst>
                  </pic:spPr>
                </pic:pic>
              </a:graphicData>
            </a:graphic>
          </wp:inline>
        </w:drawing>
      </w:r>
    </w:p>
    <w:p w14:paraId="3145D163" w14:textId="5A87A474" w:rsidR="003D019E" w:rsidRPr="007E22AC" w:rsidRDefault="003D019E" w:rsidP="0043267B">
      <w:pPr>
        <w:pStyle w:val="Caption"/>
        <w:spacing w:after="0" w:line="360" w:lineRule="auto"/>
        <w:jc w:val="center"/>
        <w:rPr>
          <w:rFonts w:cs="Times New Roman"/>
          <w:b/>
          <w:bCs/>
          <w:i w:val="0"/>
          <w:iCs w:val="0"/>
          <w:sz w:val="20"/>
          <w:szCs w:val="20"/>
        </w:rPr>
      </w:pPr>
      <w:bookmarkStart w:id="184" w:name="_Toc215576582"/>
      <w:bookmarkStart w:id="185" w:name="_Toc215870675"/>
      <w:bookmarkStart w:id="186" w:name="_Toc215938396"/>
      <w:bookmarkStart w:id="187" w:name="_Toc215939115"/>
      <w:bookmarkStart w:id="188" w:name="_Toc215939757"/>
      <w:bookmarkStart w:id="189" w:name="_Toc215940231"/>
      <w:r w:rsidRPr="007E22AC">
        <w:rPr>
          <w:rFonts w:cs="Times New Roman"/>
          <w:b/>
          <w:bCs/>
          <w:i w:val="0"/>
          <w:iCs w:val="0"/>
          <w:sz w:val="20"/>
          <w:szCs w:val="20"/>
        </w:rPr>
        <w:t xml:space="preserve">Figure </w:t>
      </w:r>
      <w:r w:rsidRPr="007E22AC">
        <w:rPr>
          <w:rFonts w:cs="Times New Roman"/>
          <w:b/>
          <w:bCs/>
          <w:i w:val="0"/>
          <w:iCs w:val="0"/>
          <w:sz w:val="20"/>
          <w:szCs w:val="20"/>
        </w:rPr>
        <w:fldChar w:fldCharType="begin"/>
      </w:r>
      <w:r w:rsidRPr="007E22AC">
        <w:rPr>
          <w:rFonts w:cs="Times New Roman"/>
          <w:b/>
          <w:bCs/>
          <w:i w:val="0"/>
          <w:iCs w:val="0"/>
          <w:sz w:val="20"/>
          <w:szCs w:val="20"/>
        </w:rPr>
        <w:instrText xml:space="preserve"> SEQ Figure \* ARABIC </w:instrText>
      </w:r>
      <w:r w:rsidRPr="007E22AC">
        <w:rPr>
          <w:rFonts w:cs="Times New Roman"/>
          <w:b/>
          <w:bCs/>
          <w:i w:val="0"/>
          <w:iCs w:val="0"/>
          <w:sz w:val="20"/>
          <w:szCs w:val="20"/>
        </w:rPr>
        <w:fldChar w:fldCharType="separate"/>
      </w:r>
      <w:r w:rsidR="00AC4F9C" w:rsidRPr="007E22AC">
        <w:rPr>
          <w:rFonts w:cs="Times New Roman"/>
          <w:b/>
          <w:bCs/>
          <w:i w:val="0"/>
          <w:iCs w:val="0"/>
          <w:noProof/>
          <w:sz w:val="20"/>
          <w:szCs w:val="20"/>
        </w:rPr>
        <w:t>12</w:t>
      </w:r>
      <w:r w:rsidRPr="007E22AC">
        <w:rPr>
          <w:rFonts w:cs="Times New Roman"/>
          <w:b/>
          <w:bCs/>
          <w:i w:val="0"/>
          <w:iCs w:val="0"/>
          <w:sz w:val="20"/>
          <w:szCs w:val="20"/>
        </w:rPr>
        <w:fldChar w:fldCharType="end"/>
      </w:r>
      <w:r w:rsidRPr="007E22AC">
        <w:rPr>
          <w:rFonts w:cs="Times New Roman"/>
          <w:b/>
          <w:bCs/>
          <w:i w:val="0"/>
          <w:iCs w:val="0"/>
          <w:sz w:val="20"/>
          <w:szCs w:val="20"/>
        </w:rPr>
        <w:t xml:space="preserve">: </w:t>
      </w:r>
      <w:r w:rsidR="00CB20B7" w:rsidRPr="007E22AC">
        <w:rPr>
          <w:rFonts w:cs="Times New Roman"/>
          <w:b/>
          <w:bCs/>
          <w:i w:val="0"/>
          <w:iCs w:val="0"/>
          <w:sz w:val="20"/>
          <w:szCs w:val="20"/>
        </w:rPr>
        <w:t>Susceptibility to Digital Influence by Age</w:t>
      </w:r>
      <w:r w:rsidRPr="007E22AC">
        <w:rPr>
          <w:rFonts w:cs="Times New Roman"/>
          <w:b/>
          <w:bCs/>
          <w:i w:val="0"/>
          <w:iCs w:val="0"/>
          <w:sz w:val="20"/>
          <w:szCs w:val="20"/>
        </w:rPr>
        <w:t>.</w:t>
      </w:r>
      <w:bookmarkEnd w:id="184"/>
      <w:bookmarkEnd w:id="185"/>
      <w:bookmarkEnd w:id="186"/>
      <w:bookmarkEnd w:id="187"/>
      <w:bookmarkEnd w:id="188"/>
      <w:bookmarkEnd w:id="189"/>
    </w:p>
    <w:tbl>
      <w:tblPr>
        <w:tblStyle w:val="PlainTable1"/>
        <w:tblW w:w="0" w:type="auto"/>
        <w:jc w:val="center"/>
        <w:tblLook w:val="04A0" w:firstRow="1" w:lastRow="0" w:firstColumn="1" w:lastColumn="0" w:noHBand="0" w:noVBand="1"/>
      </w:tblPr>
      <w:tblGrid>
        <w:gridCol w:w="1203"/>
        <w:gridCol w:w="576"/>
        <w:gridCol w:w="1010"/>
        <w:gridCol w:w="1190"/>
        <w:gridCol w:w="990"/>
        <w:gridCol w:w="1236"/>
      </w:tblGrid>
      <w:tr w:rsidR="003D019E" w:rsidRPr="007E22AC" w14:paraId="10EF13D7" w14:textId="77777777" w:rsidTr="003D019E">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DB2645" w14:textId="77777777" w:rsidR="003D019E" w:rsidRPr="007E22AC" w:rsidRDefault="003D019E" w:rsidP="0043267B">
            <w:pPr>
              <w:jc w:val="center"/>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Source</w:t>
            </w:r>
          </w:p>
        </w:tc>
        <w:tc>
          <w:tcPr>
            <w:tcW w:w="0" w:type="auto"/>
            <w:hideMark/>
          </w:tcPr>
          <w:p w14:paraId="3257EA14" w14:textId="77777777" w:rsidR="003D019E" w:rsidRPr="007E22AC" w:rsidRDefault="003D019E" w:rsidP="0043267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df</w:t>
            </w:r>
          </w:p>
        </w:tc>
        <w:tc>
          <w:tcPr>
            <w:tcW w:w="0" w:type="auto"/>
            <w:hideMark/>
          </w:tcPr>
          <w:p w14:paraId="71BBBFE7" w14:textId="77777777" w:rsidR="003D019E" w:rsidRPr="007E22AC" w:rsidRDefault="003D019E" w:rsidP="0043267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Sum Sq</w:t>
            </w:r>
          </w:p>
        </w:tc>
        <w:tc>
          <w:tcPr>
            <w:tcW w:w="0" w:type="auto"/>
            <w:hideMark/>
          </w:tcPr>
          <w:p w14:paraId="4ABDFB6D" w14:textId="7E5C586D" w:rsidR="003D019E" w:rsidRPr="007E22AC" w:rsidRDefault="003D019E" w:rsidP="0043267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 xml:space="preserve">Mean </w:t>
            </w:r>
            <w:r w:rsidR="0043267B" w:rsidRPr="007E22AC">
              <w:rPr>
                <w:rFonts w:eastAsia="Times New Roman" w:cs="Times New Roman"/>
                <w:kern w:val="0"/>
                <w:szCs w:val="24"/>
                <w:lang w:eastAsia="en-GB" w:bidi="bn-BD"/>
                <w14:ligatures w14:val="none"/>
              </w:rPr>
              <w:t>Sq.</w:t>
            </w:r>
          </w:p>
        </w:tc>
        <w:tc>
          <w:tcPr>
            <w:tcW w:w="0" w:type="auto"/>
            <w:hideMark/>
          </w:tcPr>
          <w:p w14:paraId="75635DD6" w14:textId="77777777" w:rsidR="003D019E" w:rsidRPr="007E22AC" w:rsidRDefault="003D019E" w:rsidP="0043267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F-value</w:t>
            </w:r>
          </w:p>
        </w:tc>
        <w:tc>
          <w:tcPr>
            <w:tcW w:w="0" w:type="auto"/>
            <w:hideMark/>
          </w:tcPr>
          <w:p w14:paraId="0013C166" w14:textId="77777777" w:rsidR="003D019E" w:rsidRPr="007E22AC" w:rsidRDefault="003D019E" w:rsidP="0043267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p-value</w:t>
            </w:r>
          </w:p>
        </w:tc>
      </w:tr>
      <w:tr w:rsidR="003D019E" w:rsidRPr="007E22AC" w14:paraId="52EBD343" w14:textId="77777777" w:rsidTr="003D019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D8D1E9" w14:textId="77777777" w:rsidR="003D019E" w:rsidRPr="007E22AC" w:rsidRDefault="003D019E" w:rsidP="0043267B">
            <w:pPr>
              <w:jc w:val="left"/>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Age</w:t>
            </w:r>
          </w:p>
        </w:tc>
        <w:tc>
          <w:tcPr>
            <w:tcW w:w="0" w:type="auto"/>
            <w:hideMark/>
          </w:tcPr>
          <w:p w14:paraId="1EF99E9F" w14:textId="77777777" w:rsidR="003D019E" w:rsidRPr="007E22AC" w:rsidRDefault="003D019E" w:rsidP="0043267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3</w:t>
            </w:r>
          </w:p>
        </w:tc>
        <w:tc>
          <w:tcPr>
            <w:tcW w:w="0" w:type="auto"/>
            <w:hideMark/>
          </w:tcPr>
          <w:p w14:paraId="69470C41" w14:textId="77777777" w:rsidR="003D019E" w:rsidRPr="007E22AC" w:rsidRDefault="003D019E" w:rsidP="0043267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26.5</w:t>
            </w:r>
          </w:p>
        </w:tc>
        <w:tc>
          <w:tcPr>
            <w:tcW w:w="0" w:type="auto"/>
            <w:hideMark/>
          </w:tcPr>
          <w:p w14:paraId="65AE194A" w14:textId="77777777" w:rsidR="003D019E" w:rsidRPr="007E22AC" w:rsidRDefault="003D019E" w:rsidP="0043267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8.834</w:t>
            </w:r>
          </w:p>
        </w:tc>
        <w:tc>
          <w:tcPr>
            <w:tcW w:w="0" w:type="auto"/>
            <w:hideMark/>
          </w:tcPr>
          <w:p w14:paraId="630D1980" w14:textId="77777777" w:rsidR="003D019E" w:rsidRPr="007E22AC" w:rsidRDefault="003D019E" w:rsidP="0043267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7.346</w:t>
            </w:r>
          </w:p>
        </w:tc>
        <w:tc>
          <w:tcPr>
            <w:tcW w:w="0" w:type="auto"/>
            <w:hideMark/>
          </w:tcPr>
          <w:p w14:paraId="089839BE" w14:textId="77777777" w:rsidR="003D019E" w:rsidRPr="007E22AC" w:rsidRDefault="003D019E" w:rsidP="0043267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0.000128*</w:t>
            </w:r>
          </w:p>
        </w:tc>
      </w:tr>
      <w:tr w:rsidR="003D019E" w:rsidRPr="007E22AC" w14:paraId="02D675ED" w14:textId="77777777" w:rsidTr="003D019E">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1495BF" w14:textId="77777777" w:rsidR="003D019E" w:rsidRPr="007E22AC" w:rsidRDefault="003D019E" w:rsidP="0043267B">
            <w:pPr>
              <w:jc w:val="left"/>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Residuals</w:t>
            </w:r>
          </w:p>
        </w:tc>
        <w:tc>
          <w:tcPr>
            <w:tcW w:w="0" w:type="auto"/>
            <w:hideMark/>
          </w:tcPr>
          <w:p w14:paraId="7CC18325" w14:textId="77777777" w:rsidR="003D019E" w:rsidRPr="007E22AC" w:rsidRDefault="003D019E" w:rsidP="0043267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145</w:t>
            </w:r>
          </w:p>
        </w:tc>
        <w:tc>
          <w:tcPr>
            <w:tcW w:w="0" w:type="auto"/>
            <w:hideMark/>
          </w:tcPr>
          <w:p w14:paraId="26D11C94" w14:textId="77777777" w:rsidR="003D019E" w:rsidRPr="007E22AC" w:rsidRDefault="003D019E" w:rsidP="0043267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174.4</w:t>
            </w:r>
          </w:p>
        </w:tc>
        <w:tc>
          <w:tcPr>
            <w:tcW w:w="0" w:type="auto"/>
            <w:hideMark/>
          </w:tcPr>
          <w:p w14:paraId="3F42103D" w14:textId="77777777" w:rsidR="003D019E" w:rsidRPr="007E22AC" w:rsidRDefault="003D019E" w:rsidP="0043267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1.203</w:t>
            </w:r>
          </w:p>
        </w:tc>
        <w:tc>
          <w:tcPr>
            <w:tcW w:w="0" w:type="auto"/>
            <w:hideMark/>
          </w:tcPr>
          <w:p w14:paraId="6475D005" w14:textId="37B93D3E" w:rsidR="003D019E" w:rsidRPr="007E22AC" w:rsidRDefault="0043267B" w:rsidP="0043267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w:t>
            </w:r>
          </w:p>
        </w:tc>
        <w:tc>
          <w:tcPr>
            <w:tcW w:w="0" w:type="auto"/>
            <w:hideMark/>
          </w:tcPr>
          <w:p w14:paraId="16BA442F" w14:textId="586F4B43" w:rsidR="003D019E" w:rsidRPr="007E22AC" w:rsidRDefault="0043267B" w:rsidP="0043267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7E22AC">
              <w:rPr>
                <w:rFonts w:eastAsia="Times New Roman" w:cs="Times New Roman"/>
                <w:kern w:val="0"/>
                <w:szCs w:val="24"/>
                <w:lang w:eastAsia="en-GB" w:bidi="bn-BD"/>
                <w14:ligatures w14:val="none"/>
              </w:rPr>
              <w:t>-</w:t>
            </w:r>
          </w:p>
        </w:tc>
      </w:tr>
    </w:tbl>
    <w:p w14:paraId="160DD3AC" w14:textId="094AD56A" w:rsidR="00CB20B7" w:rsidRPr="007E22AC" w:rsidRDefault="003D019E" w:rsidP="0043267B">
      <w:pPr>
        <w:pStyle w:val="Caption"/>
        <w:spacing w:after="0" w:line="360" w:lineRule="auto"/>
        <w:jc w:val="center"/>
        <w:rPr>
          <w:rFonts w:cs="Times New Roman"/>
          <w:b/>
          <w:bCs/>
          <w:i w:val="0"/>
          <w:iCs w:val="0"/>
          <w:color w:val="auto"/>
          <w:sz w:val="20"/>
          <w:szCs w:val="20"/>
        </w:rPr>
      </w:pPr>
      <w:bookmarkStart w:id="190" w:name="_Toc215576570"/>
      <w:bookmarkStart w:id="191" w:name="_Toc215870680"/>
      <w:bookmarkStart w:id="192" w:name="_Toc215938401"/>
      <w:bookmarkStart w:id="193" w:name="_Toc215939120"/>
      <w:bookmarkStart w:id="194" w:name="_Toc215939513"/>
      <w:bookmarkStart w:id="195" w:name="_Toc215939762"/>
      <w:bookmarkStart w:id="196" w:name="_Toc215940236"/>
      <w:r w:rsidRPr="007E22AC">
        <w:rPr>
          <w:rFonts w:cs="Times New Roman"/>
          <w:b/>
          <w:bCs/>
          <w:i w:val="0"/>
          <w:iCs w:val="0"/>
          <w:color w:val="auto"/>
          <w:sz w:val="20"/>
          <w:szCs w:val="20"/>
        </w:rPr>
        <w:t xml:space="preserve">Table </w:t>
      </w:r>
      <w:r w:rsidRPr="007E22AC">
        <w:rPr>
          <w:rFonts w:cs="Times New Roman"/>
          <w:b/>
          <w:bCs/>
          <w:i w:val="0"/>
          <w:iCs w:val="0"/>
          <w:color w:val="auto"/>
          <w:sz w:val="20"/>
          <w:szCs w:val="20"/>
        </w:rPr>
        <w:fldChar w:fldCharType="begin"/>
      </w:r>
      <w:r w:rsidRPr="007E22AC">
        <w:rPr>
          <w:rFonts w:cs="Times New Roman"/>
          <w:b/>
          <w:bCs/>
          <w:i w:val="0"/>
          <w:iCs w:val="0"/>
          <w:color w:val="auto"/>
          <w:sz w:val="20"/>
          <w:szCs w:val="20"/>
        </w:rPr>
        <w:instrText xml:space="preserve"> SEQ Table \* ARABIC </w:instrText>
      </w:r>
      <w:r w:rsidRPr="007E22AC">
        <w:rPr>
          <w:rFonts w:cs="Times New Roman"/>
          <w:b/>
          <w:bCs/>
          <w:i w:val="0"/>
          <w:iCs w:val="0"/>
          <w:color w:val="auto"/>
          <w:sz w:val="20"/>
          <w:szCs w:val="20"/>
        </w:rPr>
        <w:fldChar w:fldCharType="separate"/>
      </w:r>
      <w:r w:rsidR="009109F6" w:rsidRPr="007E22AC">
        <w:rPr>
          <w:rFonts w:cs="Times New Roman"/>
          <w:b/>
          <w:bCs/>
          <w:i w:val="0"/>
          <w:iCs w:val="0"/>
          <w:noProof/>
          <w:color w:val="auto"/>
          <w:sz w:val="20"/>
          <w:szCs w:val="20"/>
        </w:rPr>
        <w:t>3</w:t>
      </w:r>
      <w:r w:rsidRPr="007E22AC">
        <w:rPr>
          <w:rFonts w:cs="Times New Roman"/>
          <w:b/>
          <w:bCs/>
          <w:i w:val="0"/>
          <w:iCs w:val="0"/>
          <w:color w:val="auto"/>
          <w:sz w:val="20"/>
          <w:szCs w:val="20"/>
        </w:rPr>
        <w:fldChar w:fldCharType="end"/>
      </w:r>
      <w:r w:rsidRPr="007E22AC">
        <w:rPr>
          <w:rFonts w:cs="Times New Roman"/>
          <w:b/>
          <w:bCs/>
          <w:i w:val="0"/>
          <w:iCs w:val="0"/>
          <w:color w:val="auto"/>
          <w:sz w:val="20"/>
          <w:szCs w:val="20"/>
        </w:rPr>
        <w:t xml:space="preserve">: </w:t>
      </w:r>
      <w:r w:rsidR="00CB20B7" w:rsidRPr="007E22AC">
        <w:rPr>
          <w:rFonts w:cs="Times New Roman"/>
          <w:b/>
          <w:bCs/>
          <w:i w:val="0"/>
          <w:iCs w:val="0"/>
          <w:color w:val="auto"/>
          <w:sz w:val="20"/>
          <w:szCs w:val="20"/>
        </w:rPr>
        <w:t xml:space="preserve">ANOVA </w:t>
      </w:r>
      <w:r w:rsidRPr="007E22AC">
        <w:rPr>
          <w:rFonts w:cs="Times New Roman"/>
          <w:b/>
          <w:bCs/>
          <w:i w:val="0"/>
          <w:iCs w:val="0"/>
          <w:color w:val="auto"/>
          <w:sz w:val="20"/>
          <w:szCs w:val="20"/>
        </w:rPr>
        <w:t>R</w:t>
      </w:r>
      <w:r w:rsidR="00CB20B7" w:rsidRPr="007E22AC">
        <w:rPr>
          <w:rFonts w:cs="Times New Roman"/>
          <w:b/>
          <w:bCs/>
          <w:i w:val="0"/>
          <w:iCs w:val="0"/>
          <w:color w:val="auto"/>
          <w:sz w:val="20"/>
          <w:szCs w:val="20"/>
        </w:rPr>
        <w:t>esults</w:t>
      </w:r>
      <w:r w:rsidRPr="007E22AC">
        <w:rPr>
          <w:rFonts w:cs="Times New Roman"/>
          <w:b/>
          <w:bCs/>
          <w:i w:val="0"/>
          <w:iCs w:val="0"/>
          <w:color w:val="auto"/>
          <w:sz w:val="20"/>
          <w:szCs w:val="20"/>
        </w:rPr>
        <w:t>.</w:t>
      </w:r>
      <w:bookmarkEnd w:id="190"/>
      <w:bookmarkEnd w:id="191"/>
      <w:bookmarkEnd w:id="192"/>
      <w:bookmarkEnd w:id="193"/>
      <w:bookmarkEnd w:id="194"/>
      <w:bookmarkEnd w:id="195"/>
      <w:bookmarkEnd w:id="196"/>
    </w:p>
    <w:p w14:paraId="204A9479" w14:textId="3D9DD364" w:rsidR="00CB20B7" w:rsidRPr="007E22AC" w:rsidRDefault="00CB20B7" w:rsidP="0043267B">
      <w:pPr>
        <w:spacing w:after="0"/>
        <w:rPr>
          <w:rFonts w:cs="Times New Roman"/>
        </w:rPr>
      </w:pPr>
      <w:r w:rsidRPr="007E22AC">
        <w:rPr>
          <w:rFonts w:cs="Times New Roman"/>
          <w:b/>
          <w:bCs/>
        </w:rPr>
        <w:t>Finding</w:t>
      </w:r>
      <w:r w:rsidRPr="007E22AC">
        <w:rPr>
          <w:rFonts w:cs="Times New Roman"/>
        </w:rPr>
        <w:t>: Highly significant age effect (p &lt; 0.001), strongly supporting H5.</w:t>
      </w:r>
    </w:p>
    <w:p w14:paraId="61A0E7E3" w14:textId="6AC3729A" w:rsidR="00CB20B7" w:rsidRPr="007E22AC" w:rsidRDefault="00CB20B7" w:rsidP="0043267B">
      <w:pPr>
        <w:spacing w:after="0"/>
        <w:rPr>
          <w:rFonts w:cs="Times New Roman"/>
          <w:b/>
          <w:bCs/>
          <w:sz w:val="26"/>
          <w:szCs w:val="26"/>
        </w:rPr>
      </w:pPr>
      <w:r w:rsidRPr="007E22AC">
        <w:rPr>
          <w:rFonts w:cs="Times New Roman"/>
          <w:b/>
          <w:bCs/>
          <w:sz w:val="26"/>
          <w:szCs w:val="26"/>
        </w:rPr>
        <w:t>Critical interpretation:</w:t>
      </w:r>
    </w:p>
    <w:p w14:paraId="3DC226AD" w14:textId="04F3348A" w:rsidR="00CB20B7" w:rsidRPr="007E22AC" w:rsidRDefault="00CB20B7" w:rsidP="0043267B">
      <w:pPr>
        <w:spacing w:after="0"/>
        <w:rPr>
          <w:rFonts w:cs="Times New Roman"/>
        </w:rPr>
      </w:pPr>
      <w:r w:rsidRPr="007E22AC">
        <w:rPr>
          <w:rFonts w:cs="Times New Roman"/>
        </w:rPr>
        <w:t>This finding is the strongest conclusion of the whole study, and it shows beyond doubt that age is a significant factor that will moderate digital health marketing responsiveness. As illustrated by visual inspection, boxplots reveal that the age group (</w:t>
      </w:r>
      <w:r w:rsidR="00F935AB" w:rsidRPr="007E22AC">
        <w:rPr>
          <w:rFonts w:cs="Times New Roman"/>
        </w:rPr>
        <w:t>18–29-year-olds</w:t>
      </w:r>
      <w:r w:rsidRPr="007E22AC">
        <w:rPr>
          <w:rFonts w:cs="Times New Roman"/>
        </w:rPr>
        <w:t>) is the least susceptible to the influence of digital devices (median ≈ 2.0), whereas the years of greater age (especially 60-year-olds, though with n=3 only) have significantly higher numbers of influence scores (median ≈ 4.0)</w:t>
      </w:r>
      <w:r w:rsidR="00F935AB" w:rsidRPr="007E22AC">
        <w:rPr>
          <w:rFonts w:cs="Times New Roman"/>
        </w:rPr>
        <w:t xml:space="preserve"> (Mohd Nizam and Law, 2021)</w:t>
      </w:r>
      <w:r w:rsidRPr="007E22AC">
        <w:rPr>
          <w:rFonts w:cs="Times New Roman"/>
        </w:rPr>
        <w:t>. This trend is contrary to what instinctive thinking would have predicted, which is that digital natives would be more receptive to digital marketing; rather, this implies that:</w:t>
      </w:r>
    </w:p>
    <w:p w14:paraId="67E26CD0" w14:textId="7A07400C" w:rsidR="00CB20B7" w:rsidRPr="007E22AC" w:rsidRDefault="00CB20B7" w:rsidP="0043267B">
      <w:pPr>
        <w:spacing w:after="0"/>
        <w:rPr>
          <w:rFonts w:cs="Times New Roman"/>
        </w:rPr>
      </w:pPr>
      <w:r w:rsidRPr="007E22AC">
        <w:rPr>
          <w:rFonts w:cs="Times New Roman"/>
        </w:rPr>
        <w:t>There are three theories that are used:</w:t>
      </w:r>
    </w:p>
    <w:p w14:paraId="5548F0D3" w14:textId="7893542A" w:rsidR="00CB20B7" w:rsidRPr="007E22AC" w:rsidRDefault="00CB20B7" w:rsidP="00F935AB">
      <w:pPr>
        <w:pStyle w:val="ListParagraph"/>
        <w:numPr>
          <w:ilvl w:val="0"/>
          <w:numId w:val="27"/>
        </w:numPr>
        <w:spacing w:after="0"/>
        <w:rPr>
          <w:rFonts w:cs="Times New Roman"/>
        </w:rPr>
      </w:pPr>
      <w:r w:rsidRPr="007E22AC">
        <w:rPr>
          <w:rFonts w:cs="Times New Roman"/>
          <w:b/>
          <w:bCs/>
        </w:rPr>
        <w:lastRenderedPageBreak/>
        <w:t>Skill of Critical Assessment:</w:t>
      </w:r>
      <w:r w:rsidRPr="007E22AC">
        <w:rPr>
          <w:rFonts w:cs="Times New Roman"/>
        </w:rPr>
        <w:t xml:space="preserve"> Digital natives, being younger, have been socialised to expect digital marketing everywhere, which may have resulted in advanced advertising literacy and scepticism, checks and balances that can mitigate the ease of influence (Stellefson et al., 2013). Conversely, the elderly who have not been exposed to digital marketing as much in the past might perceive the digital health information in a more authoritative way</w:t>
      </w:r>
      <w:r w:rsidR="00F935AB" w:rsidRPr="007E22AC">
        <w:rPr>
          <w:rFonts w:cs="Times New Roman"/>
        </w:rPr>
        <w:t xml:space="preserve"> (Leong et al., 2024)</w:t>
      </w:r>
      <w:r w:rsidRPr="007E22AC">
        <w:rPr>
          <w:rFonts w:cs="Times New Roman"/>
        </w:rPr>
        <w:t>.</w:t>
      </w:r>
    </w:p>
    <w:p w14:paraId="75CAA194" w14:textId="52991540" w:rsidR="00CB20B7" w:rsidRPr="007E22AC" w:rsidRDefault="00CB20B7" w:rsidP="00F76175">
      <w:pPr>
        <w:pStyle w:val="ListParagraph"/>
        <w:numPr>
          <w:ilvl w:val="0"/>
          <w:numId w:val="27"/>
        </w:numPr>
        <w:spacing w:after="0"/>
        <w:rPr>
          <w:rFonts w:cs="Times New Roman"/>
        </w:rPr>
      </w:pPr>
      <w:r w:rsidRPr="007E22AC">
        <w:rPr>
          <w:rFonts w:cs="Times New Roman"/>
          <w:b/>
          <w:bCs/>
        </w:rPr>
        <w:t>Disagreements in Health Salience:</w:t>
      </w:r>
      <w:r w:rsidRPr="007E22AC">
        <w:rPr>
          <w:rFonts w:cs="Times New Roman"/>
        </w:rPr>
        <w:t xml:space="preserve"> The result can be due to the differences in age-related health concerns and not entirely due to the effects of digital influence. Any health information can be more receptive to older respondents with more severe health needs and chronic conditions (Rich et al., 2015), which seems to have an apparent influence on digital.</w:t>
      </w:r>
    </w:p>
    <w:p w14:paraId="60C29EB0" w14:textId="6B5AB860" w:rsidR="00CB20B7" w:rsidRPr="007E22AC" w:rsidRDefault="00CB20B7" w:rsidP="00F935AB">
      <w:pPr>
        <w:pStyle w:val="ListParagraph"/>
        <w:numPr>
          <w:ilvl w:val="0"/>
          <w:numId w:val="27"/>
        </w:numPr>
        <w:spacing w:after="0"/>
        <w:rPr>
          <w:rFonts w:cs="Times New Roman"/>
        </w:rPr>
      </w:pPr>
      <w:r w:rsidRPr="007E22AC">
        <w:rPr>
          <w:rFonts w:cs="Times New Roman"/>
          <w:b/>
          <w:bCs/>
        </w:rPr>
        <w:t>Measurement Validity Issue:</w:t>
      </w:r>
      <w:r w:rsidRPr="007E22AC">
        <w:rPr>
          <w:rFonts w:cs="Times New Roman"/>
        </w:rPr>
        <w:t xml:space="preserve"> There is a possibility of the composite Digital_Influence_Score conflating the true persuasive influence and the overall information value perceptions. Elderly people could record the scores high in terms of the actual need to have easy-read information on their health issues and not marketing vulnerability in itself</w:t>
      </w:r>
      <w:r w:rsidR="00F935AB" w:rsidRPr="007E22AC">
        <w:rPr>
          <w:rFonts w:cs="Times New Roman"/>
        </w:rPr>
        <w:t xml:space="preserve"> (Shao et al., 2025)</w:t>
      </w:r>
      <w:r w:rsidRPr="007E22AC">
        <w:rPr>
          <w:rFonts w:cs="Times New Roman"/>
        </w:rPr>
        <w:t>.</w:t>
      </w:r>
    </w:p>
    <w:p w14:paraId="56F508B4" w14:textId="324AE027" w:rsidR="00CB20B7" w:rsidRPr="007E22AC" w:rsidRDefault="00CB20B7" w:rsidP="0043267B">
      <w:pPr>
        <w:spacing w:after="0"/>
        <w:rPr>
          <w:rFonts w:cs="Times New Roman"/>
        </w:rPr>
      </w:pPr>
      <w:r w:rsidRPr="007E22AC">
        <w:rPr>
          <w:rFonts w:cs="Times New Roman"/>
          <w:b/>
          <w:bCs/>
        </w:rPr>
        <w:t>Implications on Digital Divide</w:t>
      </w:r>
      <w:r w:rsidRPr="007E22AC">
        <w:rPr>
          <w:rFonts w:cs="Times New Roman"/>
        </w:rPr>
        <w:t>: This result confirms the focus on the literature review of demographic stratification in digital health engagement (Islam, Bailey, and Netto, 2024). The large age effect supports Research Objective 5, which assumes that the one-size-fits-all digital marketing plans cannot be systemically effective in engaging diverse groups of patients. According to Van Dijk (2020), age-based digital divides extend beyond access and competency to also include patterns of utilisation and benefit actualisation, which is exactly what this analysis shows. The carers should thus adopt age-specific computerised techniques, which may include:</w:t>
      </w:r>
    </w:p>
    <w:p w14:paraId="065021F0" w14:textId="7D860D9F" w:rsidR="00CB20B7" w:rsidRPr="007E22AC" w:rsidRDefault="00CB20B7" w:rsidP="00F76175">
      <w:pPr>
        <w:pStyle w:val="ListParagraph"/>
        <w:numPr>
          <w:ilvl w:val="0"/>
          <w:numId w:val="26"/>
        </w:numPr>
        <w:spacing w:after="0"/>
        <w:rPr>
          <w:rFonts w:cs="Times New Roman"/>
        </w:rPr>
      </w:pPr>
      <w:r w:rsidRPr="007E22AC">
        <w:rPr>
          <w:rFonts w:cs="Times New Roman"/>
        </w:rPr>
        <w:t>Streamlined, relationship-focused communication with the elderly.</w:t>
      </w:r>
    </w:p>
    <w:p w14:paraId="72372C57" w14:textId="1AC57FF7" w:rsidR="00CB20B7" w:rsidRPr="007E22AC" w:rsidRDefault="00CB20B7" w:rsidP="00F76175">
      <w:pPr>
        <w:pStyle w:val="ListParagraph"/>
        <w:numPr>
          <w:ilvl w:val="0"/>
          <w:numId w:val="26"/>
        </w:numPr>
        <w:spacing w:after="0"/>
        <w:rPr>
          <w:rFonts w:cs="Times New Roman"/>
        </w:rPr>
      </w:pPr>
      <w:r w:rsidRPr="007E22AC">
        <w:rPr>
          <w:rFonts w:cs="Times New Roman"/>
        </w:rPr>
        <w:t>Higher educational information-orientated strategies for younger adults.</w:t>
      </w:r>
    </w:p>
    <w:p w14:paraId="0B85C1D1" w14:textId="1B2BDC59" w:rsidR="00CB20B7" w:rsidRPr="007E22AC" w:rsidRDefault="00CB20B7" w:rsidP="00F76175">
      <w:pPr>
        <w:pStyle w:val="ListParagraph"/>
        <w:numPr>
          <w:ilvl w:val="0"/>
          <w:numId w:val="26"/>
        </w:numPr>
        <w:spacing w:after="0"/>
        <w:rPr>
          <w:rFonts w:cs="Times New Roman"/>
        </w:rPr>
      </w:pPr>
      <w:r w:rsidRPr="007E22AC">
        <w:rPr>
          <w:rFonts w:cs="Times New Roman"/>
        </w:rPr>
        <w:t>Selection of the age-specific platform (older ones will use email, younger ones will use social media).</w:t>
      </w:r>
    </w:p>
    <w:p w14:paraId="4B5CD1FB" w14:textId="7CB1102E" w:rsidR="00CB20B7" w:rsidRPr="007E22AC" w:rsidRDefault="00CB20B7" w:rsidP="0043267B">
      <w:pPr>
        <w:spacing w:after="0"/>
        <w:rPr>
          <w:rFonts w:cs="Times New Roman"/>
          <w:b/>
          <w:bCs/>
          <w:sz w:val="26"/>
          <w:szCs w:val="26"/>
        </w:rPr>
      </w:pPr>
      <w:r w:rsidRPr="007E22AC">
        <w:rPr>
          <w:rFonts w:cs="Times New Roman"/>
          <w:b/>
          <w:bCs/>
          <w:sz w:val="26"/>
          <w:szCs w:val="26"/>
        </w:rPr>
        <w:t>H5b: Platform Preferences by Gender (Chi-Square)</w:t>
      </w:r>
    </w:p>
    <w:p w14:paraId="42F06419" w14:textId="77777777" w:rsidR="00CB20B7" w:rsidRPr="007E22AC" w:rsidRDefault="00CB20B7" w:rsidP="0043267B">
      <w:pPr>
        <w:spacing w:after="0"/>
        <w:rPr>
          <w:rFonts w:cs="Times New Roman"/>
        </w:rPr>
      </w:pPr>
      <w:r w:rsidRPr="007E22AC">
        <w:rPr>
          <w:rFonts w:cs="Times New Roman"/>
        </w:rPr>
        <w:t>The chi-square test of difference in platform preference between the two genders failed to work out (χ² = NaN, p = NA), probably because small cell frequencies in the contingency table were not able to satisfy the chi-square assumption.</w:t>
      </w:r>
    </w:p>
    <w:p w14:paraId="3B8175CA" w14:textId="2520D82D" w:rsidR="000565EC" w:rsidRPr="007E22AC" w:rsidRDefault="000565EC" w:rsidP="0043267B">
      <w:pPr>
        <w:spacing w:after="0"/>
        <w:jc w:val="center"/>
        <w:rPr>
          <w:rFonts w:cs="Times New Roman"/>
        </w:rPr>
      </w:pPr>
      <w:r w:rsidRPr="007E22AC">
        <w:rPr>
          <w:rFonts w:cs="Times New Roman"/>
          <w:noProof/>
        </w:rPr>
        <w:lastRenderedPageBreak/>
        <w:drawing>
          <wp:inline distT="0" distB="0" distL="0" distR="0" wp14:anchorId="208C2558" wp14:editId="532BFFD4">
            <wp:extent cx="3810000" cy="2679700"/>
            <wp:effectExtent l="0" t="0" r="0" b="6350"/>
            <wp:docPr id="1313466915" name="Picture 15"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466915" name="Picture 15" descr="A graph of a number of people&#10;&#10;AI-generated content may be incorrect."/>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a:stretch>
                      <a:fillRect/>
                    </a:stretch>
                  </pic:blipFill>
                  <pic:spPr bwMode="auto">
                    <a:xfrm>
                      <a:off x="0" y="0"/>
                      <a:ext cx="3810000" cy="2679700"/>
                    </a:xfrm>
                    <a:prstGeom prst="rect">
                      <a:avLst/>
                    </a:prstGeom>
                    <a:noFill/>
                    <a:ln>
                      <a:noFill/>
                    </a:ln>
                    <a:extLst>
                      <a:ext uri="{53640926-AAD7-44D8-BBD7-CCE9431645EC}">
                        <a14:shadowObscured xmlns:a14="http://schemas.microsoft.com/office/drawing/2010/main"/>
                      </a:ext>
                    </a:extLst>
                  </pic:spPr>
                </pic:pic>
              </a:graphicData>
            </a:graphic>
          </wp:inline>
        </w:drawing>
      </w:r>
    </w:p>
    <w:p w14:paraId="2F422FEC" w14:textId="223F308C" w:rsidR="00CB20B7" w:rsidRPr="007E22AC" w:rsidRDefault="003D019E" w:rsidP="0043267B">
      <w:pPr>
        <w:pStyle w:val="Caption"/>
        <w:spacing w:after="0" w:line="360" w:lineRule="auto"/>
        <w:jc w:val="center"/>
        <w:rPr>
          <w:rFonts w:cs="Times New Roman"/>
          <w:b/>
          <w:bCs/>
          <w:i w:val="0"/>
          <w:iCs w:val="0"/>
          <w:color w:val="auto"/>
          <w:sz w:val="20"/>
          <w:szCs w:val="20"/>
        </w:rPr>
      </w:pPr>
      <w:bookmarkStart w:id="197" w:name="_Toc215576583"/>
      <w:bookmarkStart w:id="198" w:name="_Toc215870676"/>
      <w:bookmarkStart w:id="199" w:name="_Toc215938397"/>
      <w:bookmarkStart w:id="200" w:name="_Toc215939116"/>
      <w:bookmarkStart w:id="201" w:name="_Toc215939758"/>
      <w:bookmarkStart w:id="202" w:name="_Toc215940232"/>
      <w:r w:rsidRPr="007E22AC">
        <w:rPr>
          <w:rFonts w:cs="Times New Roman"/>
          <w:b/>
          <w:bCs/>
          <w:i w:val="0"/>
          <w:iCs w:val="0"/>
          <w:color w:val="auto"/>
          <w:sz w:val="20"/>
          <w:szCs w:val="20"/>
        </w:rPr>
        <w:t xml:space="preserve">Figure </w:t>
      </w:r>
      <w:r w:rsidRPr="007E22AC">
        <w:rPr>
          <w:rFonts w:cs="Times New Roman"/>
          <w:b/>
          <w:bCs/>
          <w:i w:val="0"/>
          <w:iCs w:val="0"/>
          <w:color w:val="auto"/>
          <w:sz w:val="20"/>
          <w:szCs w:val="20"/>
        </w:rPr>
        <w:fldChar w:fldCharType="begin"/>
      </w:r>
      <w:r w:rsidRPr="007E22AC">
        <w:rPr>
          <w:rFonts w:cs="Times New Roman"/>
          <w:b/>
          <w:bCs/>
          <w:i w:val="0"/>
          <w:iCs w:val="0"/>
          <w:color w:val="auto"/>
          <w:sz w:val="20"/>
          <w:szCs w:val="20"/>
        </w:rPr>
        <w:instrText xml:space="preserve"> SEQ Figure \* ARABIC </w:instrText>
      </w:r>
      <w:r w:rsidRPr="007E22AC">
        <w:rPr>
          <w:rFonts w:cs="Times New Roman"/>
          <w:b/>
          <w:bCs/>
          <w:i w:val="0"/>
          <w:iCs w:val="0"/>
          <w:color w:val="auto"/>
          <w:sz w:val="20"/>
          <w:szCs w:val="20"/>
        </w:rPr>
        <w:fldChar w:fldCharType="separate"/>
      </w:r>
      <w:r w:rsidR="00AC4F9C" w:rsidRPr="007E22AC">
        <w:rPr>
          <w:rFonts w:cs="Times New Roman"/>
          <w:b/>
          <w:bCs/>
          <w:i w:val="0"/>
          <w:iCs w:val="0"/>
          <w:noProof/>
          <w:color w:val="auto"/>
          <w:sz w:val="20"/>
          <w:szCs w:val="20"/>
        </w:rPr>
        <w:t>13</w:t>
      </w:r>
      <w:r w:rsidRPr="007E22AC">
        <w:rPr>
          <w:rFonts w:cs="Times New Roman"/>
          <w:b/>
          <w:bCs/>
          <w:i w:val="0"/>
          <w:iCs w:val="0"/>
          <w:color w:val="auto"/>
          <w:sz w:val="20"/>
          <w:szCs w:val="20"/>
        </w:rPr>
        <w:fldChar w:fldCharType="end"/>
      </w:r>
      <w:r w:rsidR="00CB20B7" w:rsidRPr="007E22AC">
        <w:rPr>
          <w:rFonts w:cs="Times New Roman"/>
          <w:b/>
          <w:bCs/>
          <w:i w:val="0"/>
          <w:iCs w:val="0"/>
          <w:color w:val="auto"/>
          <w:sz w:val="20"/>
          <w:szCs w:val="20"/>
        </w:rPr>
        <w:t>: Platform Preferences by Gender</w:t>
      </w:r>
      <w:r w:rsidRPr="007E22AC">
        <w:rPr>
          <w:rFonts w:cs="Times New Roman"/>
          <w:b/>
          <w:bCs/>
          <w:i w:val="0"/>
          <w:iCs w:val="0"/>
          <w:color w:val="auto"/>
          <w:sz w:val="20"/>
          <w:szCs w:val="20"/>
        </w:rPr>
        <w:t>.</w:t>
      </w:r>
      <w:bookmarkEnd w:id="197"/>
      <w:bookmarkEnd w:id="198"/>
      <w:bookmarkEnd w:id="199"/>
      <w:bookmarkEnd w:id="200"/>
      <w:bookmarkEnd w:id="201"/>
      <w:bookmarkEnd w:id="202"/>
    </w:p>
    <w:p w14:paraId="29D73978" w14:textId="7381F910" w:rsidR="00CB20B7" w:rsidRPr="007E22AC" w:rsidRDefault="00CB20B7" w:rsidP="0043267B">
      <w:pPr>
        <w:spacing w:after="0"/>
        <w:rPr>
          <w:rFonts w:cs="Times New Roman"/>
          <w:b/>
          <w:bCs/>
        </w:rPr>
      </w:pPr>
      <w:r w:rsidRPr="007E22AC">
        <w:rPr>
          <w:rFonts w:cs="Times New Roman"/>
          <w:b/>
          <w:bCs/>
        </w:rPr>
        <w:t>Critical methodological reflection:</w:t>
      </w:r>
    </w:p>
    <w:p w14:paraId="4A95E8D2" w14:textId="0D29A9A9" w:rsidR="00CB20B7" w:rsidRPr="007E22AC" w:rsidRDefault="00CB20B7" w:rsidP="0043267B">
      <w:pPr>
        <w:spacing w:after="0"/>
        <w:rPr>
          <w:rFonts w:cs="Times New Roman"/>
        </w:rPr>
      </w:pPr>
      <w:r w:rsidRPr="007E22AC">
        <w:rPr>
          <w:rFonts w:cs="Times New Roman"/>
        </w:rPr>
        <w:t>This analytical shortcoming points to a weakness of the cross-sectional survey design and small sample size (n=150). Typically, the chi-square tests have requirements of 5</w:t>
      </w:r>
      <w:r w:rsidR="00F935AB" w:rsidRPr="007E22AC">
        <w:rPr>
          <w:rFonts w:cs="Times New Roman"/>
        </w:rPr>
        <w:t>%</w:t>
      </w:r>
      <w:r w:rsidRPr="007E22AC">
        <w:rPr>
          <w:rFonts w:cs="Times New Roman"/>
        </w:rPr>
        <w:t xml:space="preserve"> expected; in this case, there are six platform categories and two gender categories and 12 cells, which need n ≥ 60 to become robust. The experimental distribution of the sample had probably caused the cells to have expected frequencies of less than 5, which invalidated the test. This is an aspect of design that must have been envisaged when planning methodology that either:</w:t>
      </w:r>
    </w:p>
    <w:p w14:paraId="63808814" w14:textId="22C83B84" w:rsidR="00CB20B7" w:rsidRPr="007E22AC" w:rsidRDefault="00CB20B7" w:rsidP="00F76175">
      <w:pPr>
        <w:pStyle w:val="ListParagraph"/>
        <w:numPr>
          <w:ilvl w:val="0"/>
          <w:numId w:val="28"/>
        </w:numPr>
        <w:spacing w:after="0"/>
        <w:rPr>
          <w:rFonts w:cs="Times New Roman"/>
        </w:rPr>
      </w:pPr>
      <w:r w:rsidRPr="007E22AC">
        <w:rPr>
          <w:rFonts w:cs="Times New Roman"/>
        </w:rPr>
        <w:t>Larger sample recruitment (n ≥ 300)</w:t>
      </w:r>
    </w:p>
    <w:p w14:paraId="4A71CB68" w14:textId="769FE8DA" w:rsidR="00CB20B7" w:rsidRPr="007E22AC" w:rsidRDefault="00CB20B7" w:rsidP="00F76175">
      <w:pPr>
        <w:pStyle w:val="ListParagraph"/>
        <w:numPr>
          <w:ilvl w:val="0"/>
          <w:numId w:val="28"/>
        </w:numPr>
        <w:spacing w:after="0"/>
        <w:rPr>
          <w:rFonts w:cs="Times New Roman"/>
        </w:rPr>
      </w:pPr>
      <w:r w:rsidRPr="007E22AC">
        <w:rPr>
          <w:rFonts w:cs="Times New Roman"/>
        </w:rPr>
        <w:t>Collapsing of categories in platforms (merging similar platforms).</w:t>
      </w:r>
    </w:p>
    <w:p w14:paraId="1783A2F0" w14:textId="012F8B0C" w:rsidR="00CB20B7" w:rsidRPr="007E22AC" w:rsidRDefault="00CB20B7" w:rsidP="00F76175">
      <w:pPr>
        <w:pStyle w:val="ListParagraph"/>
        <w:numPr>
          <w:ilvl w:val="0"/>
          <w:numId w:val="28"/>
        </w:numPr>
        <w:spacing w:after="0"/>
        <w:rPr>
          <w:rFonts w:cs="Times New Roman"/>
        </w:rPr>
      </w:pPr>
      <w:r w:rsidRPr="007E22AC">
        <w:rPr>
          <w:rFonts w:cs="Times New Roman"/>
        </w:rPr>
        <w:t>Small samples (Fisher's exact test) are considered to have an alternative statistical approach.</w:t>
      </w:r>
    </w:p>
    <w:p w14:paraId="394630F2" w14:textId="125E62A8" w:rsidR="00CB20B7" w:rsidRPr="007E22AC" w:rsidRDefault="00CB20B7" w:rsidP="0043267B">
      <w:pPr>
        <w:spacing w:after="0"/>
        <w:rPr>
          <w:rFonts w:cs="Times New Roman"/>
        </w:rPr>
      </w:pPr>
      <w:r w:rsidRPr="007E22AC">
        <w:rPr>
          <w:rFonts w:cs="Times New Roman"/>
          <w:b/>
          <w:bCs/>
        </w:rPr>
        <w:t>Statistically Non-Significant Pattern Observation:</w:t>
      </w:r>
      <w:r w:rsidRPr="007E22AC">
        <w:rPr>
          <w:rFonts w:cs="Times New Roman"/>
        </w:rPr>
        <w:t xml:space="preserve"> Although the test failed, during the observation, a similar proportion between the preferences of various genders towards the use of the platforms can be visually observed, meaning that gender could be of lesser significance compared to age and socioeconomic factors to explain the disparities in the use of digital health apps, as evidenced in a study by Bol, Helberger and Weert (2018).</w:t>
      </w:r>
    </w:p>
    <w:p w14:paraId="5F9BB9A1" w14:textId="6C651FA7" w:rsidR="00CB20B7" w:rsidRPr="007E22AC" w:rsidRDefault="00CB20B7" w:rsidP="0043267B">
      <w:pPr>
        <w:pStyle w:val="Heading2"/>
        <w:rPr>
          <w:rFonts w:cs="Times New Roman"/>
        </w:rPr>
      </w:pPr>
      <w:bookmarkStart w:id="203" w:name="_Toc215940197"/>
      <w:r w:rsidRPr="007E22AC">
        <w:rPr>
          <w:rFonts w:cs="Times New Roman"/>
        </w:rPr>
        <w:t>4.4 Integration with Theoretical Frameworks</w:t>
      </w:r>
      <w:bookmarkEnd w:id="203"/>
    </w:p>
    <w:p w14:paraId="0682E3EA" w14:textId="5D1353C6" w:rsidR="00CB20B7" w:rsidRPr="007E22AC" w:rsidRDefault="00CB20B7" w:rsidP="002B3EF9">
      <w:pPr>
        <w:pStyle w:val="Heading3"/>
        <w:rPr>
          <w:rFonts w:cs="Times New Roman"/>
        </w:rPr>
      </w:pPr>
      <w:bookmarkStart w:id="204" w:name="_Toc215940198"/>
      <w:r w:rsidRPr="007E22AC">
        <w:rPr>
          <w:rFonts w:cs="Times New Roman"/>
        </w:rPr>
        <w:t>4.4.1 TAM and TPB Applications</w:t>
      </w:r>
      <w:bookmarkEnd w:id="204"/>
    </w:p>
    <w:p w14:paraId="2BF2EC7B" w14:textId="3DC19FD3" w:rsidR="00CB20B7" w:rsidRPr="007E22AC" w:rsidRDefault="00CB20B7" w:rsidP="0043267B">
      <w:pPr>
        <w:spacing w:after="0"/>
        <w:rPr>
          <w:rFonts w:cs="Times New Roman"/>
        </w:rPr>
      </w:pPr>
      <w:r w:rsidRPr="007E22AC">
        <w:rPr>
          <w:rFonts w:cs="Times New Roman"/>
        </w:rPr>
        <w:t xml:space="preserve">The observations made in the empirical study use subtle confirmation of the Technology Acceptance Model (TAM) assumptions and, at the same time, reveal weaknesses in TAM in the case of the complicated healthcare scenario. This original TAM introduced by Davis (1989) </w:t>
      </w:r>
      <w:r w:rsidRPr="007E22AC">
        <w:rPr>
          <w:rFonts w:cs="Times New Roman"/>
        </w:rPr>
        <w:lastRenderedPageBreak/>
        <w:t xml:space="preserve">hypothesised that technology acceptance is jointly determined by Perceived Usefulness (PU) and Perceived Ease of Use (PEOU), with PEOU playing a secondary role in tech acceptance too. This framework is partly supported by the regression analysis: PEOU (EaseNum operationalised) significantly predicted service uptake (β = 0.142, p = 0.024), which proves the inclusion of this framework as a primary predictor of behavioural intention. Nonetheless, PU (operationalised as </w:t>
      </w:r>
      <w:r w:rsidR="0043267B" w:rsidRPr="007E22AC">
        <w:rPr>
          <w:rFonts w:cs="Times New Roman"/>
        </w:rPr>
        <w:t>Effectiveness_Num</w:t>
      </w:r>
      <w:r w:rsidRPr="007E22AC">
        <w:rPr>
          <w:rFonts w:cs="Times New Roman"/>
        </w:rPr>
        <w:t>) had no significant association with uptake, which is against the dual-pathway hypothesis of TAM.</w:t>
      </w:r>
    </w:p>
    <w:p w14:paraId="078A2157" w14:textId="0F4F2D6C" w:rsidR="00CB20B7" w:rsidRPr="007E22AC" w:rsidRDefault="00CB20B7" w:rsidP="0043267B">
      <w:pPr>
        <w:spacing w:after="0"/>
        <w:rPr>
          <w:rFonts w:cs="Times New Roman"/>
        </w:rPr>
      </w:pPr>
      <w:r w:rsidRPr="007E22AC">
        <w:rPr>
          <w:rFonts w:cs="Times New Roman"/>
        </w:rPr>
        <w:t>The discrepancy is precursory to the basic constraints in applying consumer technology acceptance models to medical settings. Holden and Karsh (2010) contend that TAM oversimplifies the multidimensional, high-stakes context of making a decision to adopt health technology by neglecting:</w:t>
      </w:r>
    </w:p>
    <w:p w14:paraId="49121745" w14:textId="46C65035" w:rsidR="00CB20B7" w:rsidRPr="007E22AC" w:rsidRDefault="00CB20B7" w:rsidP="00F76175">
      <w:pPr>
        <w:pStyle w:val="ListParagraph"/>
        <w:numPr>
          <w:ilvl w:val="0"/>
          <w:numId w:val="29"/>
        </w:numPr>
        <w:spacing w:after="0"/>
        <w:rPr>
          <w:rFonts w:cs="Times New Roman"/>
        </w:rPr>
      </w:pPr>
      <w:r w:rsidRPr="007E22AC">
        <w:rPr>
          <w:rFonts w:cs="Times New Roman"/>
          <w:b/>
          <w:bCs/>
        </w:rPr>
        <w:t>Necessity vs. Discretion:</w:t>
      </w:r>
      <w:r w:rsidRPr="007E22AC">
        <w:rPr>
          <w:rFonts w:cs="Times New Roman"/>
        </w:rPr>
        <w:t xml:space="preserve"> In comparison with the consumer technologies that people adopt voluntarily, technologies in healthcare are adopted as necessities in the case of a health crisis, and the subject of uses of these technologies fundamentally changes the perceived calculation of usefulness (Gagnon et al., 2014).</w:t>
      </w:r>
    </w:p>
    <w:p w14:paraId="448F701D" w14:textId="17F4DF2F" w:rsidR="00CB20B7" w:rsidRPr="007E22AC" w:rsidRDefault="00CB20B7" w:rsidP="00F76175">
      <w:pPr>
        <w:pStyle w:val="ListParagraph"/>
        <w:numPr>
          <w:ilvl w:val="0"/>
          <w:numId w:val="29"/>
        </w:numPr>
        <w:spacing w:after="0"/>
        <w:rPr>
          <w:rFonts w:cs="Times New Roman"/>
        </w:rPr>
      </w:pPr>
      <w:r w:rsidRPr="007E22AC">
        <w:rPr>
          <w:rFonts w:cs="Times New Roman"/>
          <w:b/>
          <w:bCs/>
        </w:rPr>
        <w:t>Third-Party Influence</w:t>
      </w:r>
      <w:r w:rsidRPr="007E22AC">
        <w:rPr>
          <w:rFonts w:cs="Times New Roman"/>
        </w:rPr>
        <w:t>: Clinicians are a strong influence in making the healthcare decisions (subjective norms in TPB), which are not explicitly modelled in TAM (Ajzen, 1991).</w:t>
      </w:r>
    </w:p>
    <w:p w14:paraId="457A6C8D" w14:textId="41FC538E" w:rsidR="00CB20B7" w:rsidRPr="007E22AC" w:rsidRDefault="00CB20B7" w:rsidP="00F76175">
      <w:pPr>
        <w:pStyle w:val="ListParagraph"/>
        <w:numPr>
          <w:ilvl w:val="0"/>
          <w:numId w:val="29"/>
        </w:numPr>
        <w:spacing w:after="0"/>
        <w:rPr>
          <w:rFonts w:cs="Times New Roman"/>
        </w:rPr>
      </w:pPr>
      <w:r w:rsidRPr="007E22AC">
        <w:rPr>
          <w:rFonts w:cs="Times New Roman"/>
          <w:b/>
          <w:bCs/>
        </w:rPr>
        <w:t>Trust Considerations</w:t>
      </w:r>
      <w:r w:rsidRPr="007E22AC">
        <w:rPr>
          <w:rFonts w:cs="Times New Roman"/>
        </w:rPr>
        <w:t>: Sensitivity of health data poses additional requirements of trust regarding technology acceptance, uniquely revealed by Alsyouf et al. (2023) through the addition of TAM constructs of security, privacy, and trust.</w:t>
      </w:r>
    </w:p>
    <w:p w14:paraId="36F6FE1B" w14:textId="57CFCA28" w:rsidR="00711DBD" w:rsidRPr="007E22AC" w:rsidRDefault="00CB20B7" w:rsidP="0043267B">
      <w:pPr>
        <w:spacing w:after="0"/>
        <w:rPr>
          <w:rFonts w:cs="Times New Roman"/>
        </w:rPr>
      </w:pPr>
      <w:r w:rsidRPr="007E22AC">
        <w:rPr>
          <w:rFonts w:cs="Times New Roman"/>
        </w:rPr>
        <w:t>The Theory of Planned Behaviour (TPB) has the potential to provide a better explanatory value in the sense that it embraces subjective norms and perceived control of behaviour and attitudes</w:t>
      </w:r>
      <w:r w:rsidR="00FF4142" w:rsidRPr="007E22AC">
        <w:rPr>
          <w:rFonts w:cs="Times New Roman"/>
        </w:rPr>
        <w:t xml:space="preserve"> (López-Mosquera, García and Barrena, 2014)</w:t>
      </w:r>
      <w:r w:rsidRPr="007E22AC">
        <w:rPr>
          <w:rFonts w:cs="Times New Roman"/>
        </w:rPr>
        <w:t>. A low marginal significance of trust (p = 0.071) in the regression model suggests the influence of social factors, which might be the effect of clinician and family recommendations as a subjective norm element. Moreover, such high age cater to digital influence susceptibility is due to perception behavioural control differences; older people might feel less certain about their digital abilities and limit engagement with digital despite positive attitudes (Kan and Fabrigar, 2020).</w:t>
      </w:r>
    </w:p>
    <w:p w14:paraId="13B6CC34" w14:textId="74635399" w:rsidR="008E3A1D" w:rsidRPr="007E22AC" w:rsidRDefault="008E3A1D" w:rsidP="002B3EF9">
      <w:pPr>
        <w:pStyle w:val="Heading3"/>
        <w:rPr>
          <w:rFonts w:cs="Times New Roman"/>
        </w:rPr>
      </w:pPr>
      <w:bookmarkStart w:id="205" w:name="_Toc215940199"/>
      <w:r w:rsidRPr="007E22AC">
        <w:rPr>
          <w:rFonts w:cs="Times New Roman"/>
        </w:rPr>
        <w:t>4.4.2 Digital Divide Implications</w:t>
      </w:r>
      <w:bookmarkEnd w:id="205"/>
    </w:p>
    <w:p w14:paraId="1F79D8CA" w14:textId="218B0CB2" w:rsidR="008E3A1D" w:rsidRPr="007E22AC" w:rsidRDefault="008E3A1D" w:rsidP="0043267B">
      <w:pPr>
        <w:spacing w:after="0"/>
        <w:rPr>
          <w:rFonts w:cs="Times New Roman"/>
        </w:rPr>
      </w:pPr>
      <w:r w:rsidRPr="007E22AC">
        <w:rPr>
          <w:rFonts w:cs="Times New Roman"/>
        </w:rPr>
        <w:t>The results of the analysis offer empirical support to theoretical issues regarding how digital health has increased existing health disparities. The results show three aspects of the digital divide:</w:t>
      </w:r>
    </w:p>
    <w:p w14:paraId="2E7A310F" w14:textId="468E3E25" w:rsidR="008E3A1D" w:rsidRPr="007E22AC" w:rsidRDefault="008E3A1D" w:rsidP="00F76175">
      <w:pPr>
        <w:pStyle w:val="ListParagraph"/>
        <w:numPr>
          <w:ilvl w:val="0"/>
          <w:numId w:val="30"/>
        </w:numPr>
        <w:spacing w:after="0"/>
        <w:rPr>
          <w:rFonts w:cs="Times New Roman"/>
        </w:rPr>
      </w:pPr>
      <w:r w:rsidRPr="007E22AC">
        <w:rPr>
          <w:rFonts w:cs="Times New Roman"/>
          <w:b/>
          <w:bCs/>
        </w:rPr>
        <w:lastRenderedPageBreak/>
        <w:t>Access Disparity:</w:t>
      </w:r>
      <w:r w:rsidRPr="007E22AC">
        <w:rPr>
          <w:rFonts w:cs="Times New Roman"/>
        </w:rPr>
        <w:t xml:space="preserve"> The sample consisted mainly of 18–29-year-olds (77%), which indicates that the participation was conditional on access to the digital environment and digital literacy, and that the 10 million UK adults with no basic digital skills were systematically excluded (NHS England, 2025). The choice of respondents causes this selection bias, where real obstacles encountered by digitally excluded populations are under-represented in the analysis.</w:t>
      </w:r>
    </w:p>
    <w:p w14:paraId="6FD1FD47" w14:textId="26E71C15" w:rsidR="008E3A1D" w:rsidRPr="007E22AC" w:rsidRDefault="008E3A1D" w:rsidP="00F76175">
      <w:pPr>
        <w:pStyle w:val="ListParagraph"/>
        <w:numPr>
          <w:ilvl w:val="0"/>
          <w:numId w:val="30"/>
        </w:numPr>
        <w:spacing w:after="0"/>
        <w:rPr>
          <w:rFonts w:cs="Times New Roman"/>
        </w:rPr>
      </w:pPr>
      <w:r w:rsidRPr="007E22AC">
        <w:rPr>
          <w:rFonts w:cs="Times New Roman"/>
          <w:b/>
          <w:bCs/>
        </w:rPr>
        <w:t>Skills Divide:</w:t>
      </w:r>
      <w:r w:rsidRPr="007E22AC">
        <w:rPr>
          <w:rFonts w:cs="Times New Roman"/>
        </w:rPr>
        <w:t xml:space="preserve"> The digital influence susceptibility difference (F = 7.346, p &lt; 0.001) shows that later generations are more susceptible to digital influence due to a superior difference in digital literacy. The increased vulnerability scores of older adults could be, paradoxically, the sign of more presence of need and less ability to perceive critically – a weakness that Beaunoyer, Dupere, and Guitton (2020) claim COVID-19 digital acceleration made worse.</w:t>
      </w:r>
    </w:p>
    <w:p w14:paraId="09314095" w14:textId="107366E0" w:rsidR="008E3A1D" w:rsidRPr="007E22AC" w:rsidRDefault="008E3A1D" w:rsidP="00F76175">
      <w:pPr>
        <w:pStyle w:val="ListParagraph"/>
        <w:numPr>
          <w:ilvl w:val="0"/>
          <w:numId w:val="30"/>
        </w:numPr>
        <w:spacing w:after="0"/>
        <w:rPr>
          <w:rFonts w:cs="Times New Roman"/>
        </w:rPr>
      </w:pPr>
      <w:r w:rsidRPr="007E22AC">
        <w:rPr>
          <w:rFonts w:cs="Times New Roman"/>
          <w:b/>
          <w:bCs/>
        </w:rPr>
        <w:t>Usage Divide:</w:t>
      </w:r>
      <w:r w:rsidRPr="007E22AC">
        <w:rPr>
          <w:rFonts w:cs="Times New Roman"/>
        </w:rPr>
        <w:t xml:space="preserve"> The platforms of social media (33%) and email (27%), compared to the NHS App (13%), indicate that, despite being included in the digital realm, the official healthcare digital infrastructure is yet to be effective even in digitally involved participants. This usage disparity supports the digital inverse care law proposed by Davies, Honeyman, and Gann (2020), in which those populations with the highest health needs (elderly, those with low SES) are the least likely to absorb digital health investments.</w:t>
      </w:r>
    </w:p>
    <w:p w14:paraId="7B745244" w14:textId="363E4870" w:rsidR="008E3A1D" w:rsidRPr="007E22AC" w:rsidRDefault="008E3A1D" w:rsidP="0043267B">
      <w:pPr>
        <w:spacing w:after="0"/>
        <w:rPr>
          <w:rFonts w:cs="Times New Roman"/>
        </w:rPr>
      </w:pPr>
      <w:r w:rsidRPr="007E22AC">
        <w:rPr>
          <w:rFonts w:cs="Times New Roman"/>
        </w:rPr>
        <w:t>The policy implication is that the existing UK digital-first healthcare policy poses the vulnerability of increasing health inequalities unless there are well-formed digital inclusion initiatives, which coordinate access, skills, and usage barriers all at once (Diwakar and Owolabi, 2025).</w:t>
      </w:r>
    </w:p>
    <w:p w14:paraId="5E9D9EFE" w14:textId="690FFA90" w:rsidR="008E3A1D" w:rsidRPr="007E22AC" w:rsidRDefault="008E3A1D" w:rsidP="0043267B">
      <w:pPr>
        <w:pStyle w:val="Heading2"/>
        <w:rPr>
          <w:rFonts w:cs="Times New Roman"/>
        </w:rPr>
      </w:pPr>
      <w:bookmarkStart w:id="206" w:name="_Toc215940200"/>
      <w:r w:rsidRPr="007E22AC">
        <w:rPr>
          <w:rFonts w:cs="Times New Roman"/>
        </w:rPr>
        <w:t>4.5 Correlation Analysis and Key Relationships</w:t>
      </w:r>
      <w:bookmarkEnd w:id="206"/>
    </w:p>
    <w:p w14:paraId="5FE95E1F" w14:textId="02D5EACB" w:rsidR="008E3A1D" w:rsidRPr="007E22AC" w:rsidRDefault="008E3A1D" w:rsidP="0043267B">
      <w:pPr>
        <w:spacing w:after="0"/>
        <w:rPr>
          <w:rFonts w:cs="Times New Roman"/>
        </w:rPr>
      </w:pPr>
      <w:r w:rsidRPr="007E22AC">
        <w:rPr>
          <w:rFonts w:cs="Times New Roman"/>
        </w:rPr>
        <w:t xml:space="preserve">When the predictors are displayed in the form of a correlation matrix (Figure </w:t>
      </w:r>
      <w:r w:rsidR="00FF4142" w:rsidRPr="007E22AC">
        <w:rPr>
          <w:rFonts w:cs="Times New Roman"/>
        </w:rPr>
        <w:t>14</w:t>
      </w:r>
      <w:r w:rsidRPr="007E22AC">
        <w:rPr>
          <w:rFonts w:cs="Times New Roman"/>
        </w:rPr>
        <w:t>), the terms of content relevance (Relevance_Num) are the highest predictors of service uptake among all the measured variables; content relevance has positive predictive correlations (0.48) with Uptake_Score, much higher than the other predictors (trust, ease of use, effectiveness, etc.).</w:t>
      </w:r>
    </w:p>
    <w:p w14:paraId="2EFF2425" w14:textId="31F3DA1C" w:rsidR="000565EC" w:rsidRPr="007E22AC" w:rsidRDefault="000565EC" w:rsidP="0043267B">
      <w:pPr>
        <w:spacing w:after="0"/>
        <w:jc w:val="center"/>
        <w:rPr>
          <w:rFonts w:cs="Times New Roman"/>
        </w:rPr>
      </w:pPr>
      <w:r w:rsidRPr="007E22AC">
        <w:rPr>
          <w:rFonts w:cs="Times New Roman"/>
          <w:noProof/>
        </w:rPr>
        <w:lastRenderedPageBreak/>
        <w:drawing>
          <wp:inline distT="0" distB="0" distL="0" distR="0" wp14:anchorId="529EBE80" wp14:editId="7395776E">
            <wp:extent cx="3810000" cy="2662766"/>
            <wp:effectExtent l="0" t="0" r="0" b="4445"/>
            <wp:docPr id="1785201118" name="Picture 17" descr="A diagram of a heat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201118" name="Picture 17" descr="A diagram of a heatmap&#10;&#10;AI-generated content may be incorrect."/>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a:stretch>
                      <a:fillRect/>
                    </a:stretch>
                  </pic:blipFill>
                  <pic:spPr bwMode="auto">
                    <a:xfrm>
                      <a:off x="0" y="0"/>
                      <a:ext cx="3810000" cy="2662766"/>
                    </a:xfrm>
                    <a:prstGeom prst="rect">
                      <a:avLst/>
                    </a:prstGeom>
                    <a:noFill/>
                    <a:ln>
                      <a:noFill/>
                    </a:ln>
                    <a:extLst>
                      <a:ext uri="{53640926-AAD7-44D8-BBD7-CCE9431645EC}">
                        <a14:shadowObscured xmlns:a14="http://schemas.microsoft.com/office/drawing/2010/main"/>
                      </a:ext>
                    </a:extLst>
                  </pic:spPr>
                </pic:pic>
              </a:graphicData>
            </a:graphic>
          </wp:inline>
        </w:drawing>
      </w:r>
    </w:p>
    <w:p w14:paraId="48F80A15" w14:textId="2F588026" w:rsidR="008E3A1D" w:rsidRPr="007E22AC" w:rsidRDefault="003D019E" w:rsidP="0043267B">
      <w:pPr>
        <w:pStyle w:val="Caption"/>
        <w:spacing w:after="0" w:line="360" w:lineRule="auto"/>
        <w:jc w:val="center"/>
        <w:rPr>
          <w:rFonts w:cs="Times New Roman"/>
          <w:b/>
          <w:bCs/>
          <w:i w:val="0"/>
          <w:iCs w:val="0"/>
          <w:color w:val="auto"/>
          <w:sz w:val="20"/>
          <w:szCs w:val="20"/>
        </w:rPr>
      </w:pPr>
      <w:bookmarkStart w:id="207" w:name="_Toc215576584"/>
      <w:bookmarkStart w:id="208" w:name="_Toc215870677"/>
      <w:bookmarkStart w:id="209" w:name="_Toc215938398"/>
      <w:bookmarkStart w:id="210" w:name="_Toc215939117"/>
      <w:bookmarkStart w:id="211" w:name="_Toc215939759"/>
      <w:bookmarkStart w:id="212" w:name="_Toc215940233"/>
      <w:r w:rsidRPr="007E22AC">
        <w:rPr>
          <w:rFonts w:cs="Times New Roman"/>
          <w:b/>
          <w:bCs/>
          <w:i w:val="0"/>
          <w:iCs w:val="0"/>
          <w:color w:val="auto"/>
          <w:sz w:val="20"/>
          <w:szCs w:val="20"/>
        </w:rPr>
        <w:t xml:space="preserve">Figure </w:t>
      </w:r>
      <w:r w:rsidRPr="007E22AC">
        <w:rPr>
          <w:rFonts w:cs="Times New Roman"/>
          <w:b/>
          <w:bCs/>
          <w:i w:val="0"/>
          <w:iCs w:val="0"/>
          <w:color w:val="auto"/>
          <w:sz w:val="20"/>
          <w:szCs w:val="20"/>
        </w:rPr>
        <w:fldChar w:fldCharType="begin"/>
      </w:r>
      <w:r w:rsidRPr="007E22AC">
        <w:rPr>
          <w:rFonts w:cs="Times New Roman"/>
          <w:b/>
          <w:bCs/>
          <w:i w:val="0"/>
          <w:iCs w:val="0"/>
          <w:color w:val="auto"/>
          <w:sz w:val="20"/>
          <w:szCs w:val="20"/>
        </w:rPr>
        <w:instrText xml:space="preserve"> SEQ Figure \* ARABIC </w:instrText>
      </w:r>
      <w:r w:rsidRPr="007E22AC">
        <w:rPr>
          <w:rFonts w:cs="Times New Roman"/>
          <w:b/>
          <w:bCs/>
          <w:i w:val="0"/>
          <w:iCs w:val="0"/>
          <w:color w:val="auto"/>
          <w:sz w:val="20"/>
          <w:szCs w:val="20"/>
        </w:rPr>
        <w:fldChar w:fldCharType="separate"/>
      </w:r>
      <w:r w:rsidR="00AC4F9C" w:rsidRPr="007E22AC">
        <w:rPr>
          <w:rFonts w:cs="Times New Roman"/>
          <w:b/>
          <w:bCs/>
          <w:i w:val="0"/>
          <w:iCs w:val="0"/>
          <w:noProof/>
          <w:color w:val="auto"/>
          <w:sz w:val="20"/>
          <w:szCs w:val="20"/>
        </w:rPr>
        <w:t>14</w:t>
      </w:r>
      <w:r w:rsidRPr="007E22AC">
        <w:rPr>
          <w:rFonts w:cs="Times New Roman"/>
          <w:b/>
          <w:bCs/>
          <w:i w:val="0"/>
          <w:iCs w:val="0"/>
          <w:color w:val="auto"/>
          <w:sz w:val="20"/>
          <w:szCs w:val="20"/>
        </w:rPr>
        <w:fldChar w:fldCharType="end"/>
      </w:r>
      <w:r w:rsidR="008E3A1D" w:rsidRPr="007E22AC">
        <w:rPr>
          <w:rFonts w:cs="Times New Roman"/>
          <w:b/>
          <w:bCs/>
          <w:i w:val="0"/>
          <w:iCs w:val="0"/>
          <w:color w:val="auto"/>
          <w:sz w:val="20"/>
          <w:szCs w:val="20"/>
        </w:rPr>
        <w:t>: Correlation Heatmap of Key Variables</w:t>
      </w:r>
      <w:r w:rsidRPr="007E22AC">
        <w:rPr>
          <w:rFonts w:cs="Times New Roman"/>
          <w:b/>
          <w:bCs/>
          <w:i w:val="0"/>
          <w:iCs w:val="0"/>
          <w:color w:val="auto"/>
          <w:sz w:val="20"/>
          <w:szCs w:val="20"/>
        </w:rPr>
        <w:t>.</w:t>
      </w:r>
      <w:bookmarkEnd w:id="207"/>
      <w:bookmarkEnd w:id="208"/>
      <w:bookmarkEnd w:id="209"/>
      <w:bookmarkEnd w:id="210"/>
      <w:bookmarkEnd w:id="211"/>
      <w:bookmarkEnd w:id="212"/>
    </w:p>
    <w:p w14:paraId="32994B5C" w14:textId="20899904" w:rsidR="008E3A1D" w:rsidRPr="007E22AC" w:rsidRDefault="008E3A1D" w:rsidP="0043267B">
      <w:pPr>
        <w:spacing w:after="0"/>
        <w:rPr>
          <w:rFonts w:cs="Times New Roman"/>
        </w:rPr>
      </w:pPr>
      <w:r w:rsidRPr="007E22AC">
        <w:rPr>
          <w:rFonts w:cs="Times New Roman"/>
        </w:rPr>
        <w:t xml:space="preserve">The observation relates to its Research Objective 4 (synthesising insights on consumer behaviour model) as it points to the quality of content design (or more precisely, the content that is personally relevant to individual health needs), which is the most significant contributor to the service utilisation. According to </w:t>
      </w:r>
      <w:r w:rsidR="00BA542E" w:rsidRPr="007E22AC">
        <w:rPr>
          <w:rFonts w:cs="Times New Roman"/>
        </w:rPr>
        <w:t>Aitken</w:t>
      </w:r>
      <w:r w:rsidRPr="007E22AC">
        <w:rPr>
          <w:rFonts w:cs="Times New Roman"/>
        </w:rPr>
        <w:t xml:space="preserve"> et al</w:t>
      </w:r>
      <w:r w:rsidR="00BA542E" w:rsidRPr="007E22AC">
        <w:rPr>
          <w:rFonts w:cs="Times New Roman"/>
        </w:rPr>
        <w:t xml:space="preserve"> (2025) </w:t>
      </w:r>
      <w:r w:rsidRPr="007E22AC">
        <w:rPr>
          <w:rFonts w:cs="Times New Roman"/>
        </w:rPr>
        <w:t>the mechanism of content relevance runs on personalisation, as follows: when health information is tailored to a particular condition, concern, and situation, patients experience a greater sense of personal salience, which activates Health Belief Model constructs of perceived susceptibility and severity, leading to preventive action (Janz and Becker, 1984).</w:t>
      </w:r>
    </w:p>
    <w:p w14:paraId="3FC2E347" w14:textId="1A2C6184" w:rsidR="008E3A1D" w:rsidRPr="007E22AC" w:rsidRDefault="008E3A1D" w:rsidP="0043267B">
      <w:pPr>
        <w:spacing w:after="0"/>
        <w:rPr>
          <w:rFonts w:cs="Times New Roman"/>
        </w:rPr>
      </w:pPr>
      <w:r w:rsidRPr="007E22AC">
        <w:rPr>
          <w:rFonts w:cs="Times New Roman"/>
        </w:rPr>
        <w:t>Its practical implication regarding digital marketing strategy (Research Objective 1) is evident: healthcare providers need to focus on making the content personalised and segmented rather than creating messages that can be sent to everyone. As illustrated by Connolly (2025), AI-based content personalisation systems can dynamically illustrate health information according to the characteristics of different patients, and system content will attain significantly greater engagement and conversion rates in comparison to one-size-fits-all solutions. Nonetheless, this kind of personalisation will be limited by enormous regulatory and ethical limitations regarding the use of health data as required by the GDPR.</w:t>
      </w:r>
    </w:p>
    <w:p w14:paraId="3B7557F1" w14:textId="39FC5921" w:rsidR="008E3A1D" w:rsidRPr="007E22AC" w:rsidRDefault="008E3A1D" w:rsidP="0043267B">
      <w:pPr>
        <w:pStyle w:val="Heading2"/>
        <w:rPr>
          <w:rFonts w:cs="Times New Roman"/>
        </w:rPr>
      </w:pPr>
      <w:bookmarkStart w:id="213" w:name="_Toc215940201"/>
      <w:r w:rsidRPr="007E22AC">
        <w:rPr>
          <w:rFonts w:cs="Times New Roman"/>
        </w:rPr>
        <w:t>4.6 Chapter Summary</w:t>
      </w:r>
      <w:bookmarkEnd w:id="213"/>
    </w:p>
    <w:p w14:paraId="620E4E4E" w14:textId="31091C1C" w:rsidR="003D019E" w:rsidRPr="007E22AC" w:rsidRDefault="008E3A1D" w:rsidP="0043267B">
      <w:pPr>
        <w:spacing w:after="0"/>
        <w:rPr>
          <w:rFonts w:cs="Times New Roman"/>
        </w:rPr>
      </w:pPr>
      <w:r w:rsidRPr="007E22AC">
        <w:rPr>
          <w:rFonts w:cs="Times New Roman"/>
        </w:rPr>
        <w:t xml:space="preserve">This theoretical review and synthesis of 150 answers demonstrates that digital health involvement is intricate and confirms and contradicts prior theoretical literature. Although platform ease of use turns out to be the critical predictor of service uptake (justifying TAM), the absence of a </w:t>
      </w:r>
      <w:r w:rsidRPr="007E22AC">
        <w:rPr>
          <w:rFonts w:cs="Times New Roman"/>
        </w:rPr>
        <w:lastRenderedPageBreak/>
        <w:t xml:space="preserve">relationship between effectiveness and uptake, along with the insignificance of digital trust, indicates that the healthcare technology adoption is a much more complex process of decision-making than the consumer technology models can elucidate. The fact that the age moderation effect (p &lt; 0.001) is highly significant is clear-cut information that demographic variables are the underlying determinants of responsiveness to digital health marketing, which confirms the concern of digital divides as a worsening factor of health inequalities. More importantly, the close positive relationship between content relevance and uptake (r = 0.48) shows that customised, targeted online marketing models significantly outperform generic ones. All of the mentioned findings imply that to enhance the effectiveness of digital marketing in the UK healthcare sector, the investments in the assets of the platform in terms of usability, age-based communication measures, content targeting, and extensive digital inclusion initiatives should take place to address all the systematic constraints of the older, lower SES, and ethnically </w:t>
      </w:r>
      <w:r w:rsidR="00BA542E" w:rsidRPr="007E22AC">
        <w:rPr>
          <w:rFonts w:cs="Times New Roman"/>
        </w:rPr>
        <w:t>minoritized</w:t>
      </w:r>
      <w:r w:rsidRPr="007E22AC">
        <w:rPr>
          <w:rFonts w:cs="Times New Roman"/>
        </w:rPr>
        <w:t xml:space="preserve"> demographics. Chapter 5 will summarise these results to provide possible healthcare policy and practice recommendations, acknowledging methodological shortcomings and suggesting future research avenues.</w:t>
      </w:r>
    </w:p>
    <w:p w14:paraId="55C9A951" w14:textId="77777777" w:rsidR="003D019E" w:rsidRPr="007E22AC" w:rsidRDefault="003D019E" w:rsidP="0043267B">
      <w:pPr>
        <w:jc w:val="left"/>
        <w:rPr>
          <w:rFonts w:cs="Times New Roman"/>
        </w:rPr>
      </w:pPr>
      <w:r w:rsidRPr="007E22AC">
        <w:rPr>
          <w:rFonts w:cs="Times New Roman"/>
        </w:rPr>
        <w:br w:type="page"/>
      </w:r>
    </w:p>
    <w:p w14:paraId="7D91B4E5" w14:textId="77777777" w:rsidR="007F607B" w:rsidRPr="007E22AC" w:rsidRDefault="007F607B" w:rsidP="007E22AC">
      <w:pPr>
        <w:pStyle w:val="Heading1"/>
      </w:pPr>
      <w:bookmarkStart w:id="214" w:name="_Toc215940202"/>
      <w:r w:rsidRPr="007E22AC">
        <w:lastRenderedPageBreak/>
        <w:t>Chapter 5: Conclusions and Recommendations</w:t>
      </w:r>
      <w:bookmarkEnd w:id="214"/>
    </w:p>
    <w:p w14:paraId="64E10582" w14:textId="59D5A090" w:rsidR="00CB7D44" w:rsidRPr="007E22AC" w:rsidRDefault="007F607B" w:rsidP="0043267B">
      <w:pPr>
        <w:pStyle w:val="Heading2"/>
        <w:rPr>
          <w:rFonts w:cs="Times New Roman"/>
        </w:rPr>
      </w:pPr>
      <w:bookmarkStart w:id="215" w:name="_Toc215940203"/>
      <w:r w:rsidRPr="007E22AC">
        <w:rPr>
          <w:rFonts w:cs="Times New Roman"/>
        </w:rPr>
        <w:t>5.1 Introduction</w:t>
      </w:r>
      <w:bookmarkEnd w:id="215"/>
    </w:p>
    <w:p w14:paraId="35764678" w14:textId="2FACAE7C" w:rsidR="00626D32" w:rsidRPr="007E22AC" w:rsidRDefault="00626D32" w:rsidP="0043267B">
      <w:pPr>
        <w:spacing w:after="0"/>
        <w:rPr>
          <w:rFonts w:cs="Times New Roman"/>
        </w:rPr>
      </w:pPr>
      <w:r w:rsidRPr="007E22AC">
        <w:rPr>
          <w:rFonts w:cs="Times New Roman"/>
        </w:rPr>
        <w:t>This dissertation aimed to investigate the effectiveness of digital marketing approaches on patient interaction and service adoption in UK healthcare organisations using a positivist, quantitative approach to test 5 hypotheses among 150 respondents. Understanding of the investigation was supported by the well-known theoretical frameworks Technology Acceptance Model (TAM) and Theory of Planned Behaviour (TPB) and critically assessed through the prism of digital health equity. This final chapter summarises empirical research findings in comparison to the objectives, critically examines theoretical implications, and offers evidence-based policy suggestions to healthcare providers, policymakers, and future researchers. More importantly, the analysis will show that effective digital health engagement is not merely a matter of technological complexity, but it is mediated inherently by usability needs, demographic stratification, and personalisation of content, which are not properly tackled by the present NHS digital strategies.</w:t>
      </w:r>
    </w:p>
    <w:p w14:paraId="0D3219BE" w14:textId="44A794D8" w:rsidR="00626D32" w:rsidRPr="007E22AC" w:rsidRDefault="00626D32" w:rsidP="0043267B">
      <w:pPr>
        <w:pStyle w:val="Heading2"/>
        <w:rPr>
          <w:rFonts w:cs="Times New Roman"/>
        </w:rPr>
      </w:pPr>
      <w:bookmarkStart w:id="216" w:name="_Toc215940204"/>
      <w:r w:rsidRPr="007E22AC">
        <w:rPr>
          <w:rFonts w:cs="Times New Roman"/>
        </w:rPr>
        <w:t>5.2 Achievement of Research Objectives and Critical Synthesis</w:t>
      </w:r>
      <w:bookmarkEnd w:id="216"/>
    </w:p>
    <w:p w14:paraId="16C08DA8" w14:textId="28EFEE16" w:rsidR="00626D32" w:rsidRPr="007E22AC" w:rsidRDefault="00626D32" w:rsidP="002B3EF9">
      <w:pPr>
        <w:pStyle w:val="Heading3"/>
        <w:rPr>
          <w:rFonts w:cs="Times New Roman"/>
        </w:rPr>
      </w:pPr>
      <w:bookmarkStart w:id="217" w:name="_Toc215940205"/>
      <w:r w:rsidRPr="007E22AC">
        <w:rPr>
          <w:rFonts w:cs="Times New Roman"/>
        </w:rPr>
        <w:t>5.2.1 Objective One: Evaluation of Digital Marketing Strategy Effectiveness</w:t>
      </w:r>
      <w:bookmarkEnd w:id="217"/>
    </w:p>
    <w:p w14:paraId="4FFA1B6E" w14:textId="1D518633" w:rsidR="00626D32" w:rsidRPr="007E22AC" w:rsidRDefault="00626D32" w:rsidP="0043267B">
      <w:pPr>
        <w:spacing w:after="0"/>
        <w:rPr>
          <w:rFonts w:cs="Times New Roman"/>
        </w:rPr>
      </w:pPr>
      <w:r w:rsidRPr="007E22AC">
        <w:rPr>
          <w:rFonts w:cs="Times New Roman"/>
        </w:rPr>
        <w:t>The initial aim was to determine the efficacy of digital marketing plans that are used within the UK healthcare sector. This is a paradoxical result of the empirical evidence, as even though required institutional investment was made in proprietary digital infrastructure, especially the NHS App, which has over 34 million downloads, social media (33%) and email (27%) were the most popular channels of engaging patients, with the NHS App being in third place with only 13%. This institutional digital strategy-patient platform mismatch is what Greenhalgh et al. (2020) refer to as technological solutionism: the flawed belief that the implementation of the new powerful technology is guaranteed to improve patient outcomes automatically. The observation supports the claim by Fisher and Clayton (2012) that digitalisation in healthcare should be a demand-orientated and not a supply-orientated effort, with emphasis on the behavioural patterns of patients over the organisational convenience. This misalignment in the strategy implies that the present digital marketing performance is undermined due to:</w:t>
      </w:r>
    </w:p>
    <w:p w14:paraId="694BF546" w14:textId="26E9B518" w:rsidR="00626D32" w:rsidRPr="007E22AC" w:rsidRDefault="00626D32" w:rsidP="00F76175">
      <w:pPr>
        <w:pStyle w:val="ListParagraph"/>
        <w:numPr>
          <w:ilvl w:val="0"/>
          <w:numId w:val="31"/>
        </w:numPr>
        <w:spacing w:after="0"/>
        <w:rPr>
          <w:rFonts w:cs="Times New Roman"/>
        </w:rPr>
      </w:pPr>
      <w:r w:rsidRPr="007E22AC">
        <w:rPr>
          <w:rFonts w:cs="Times New Roman"/>
          <w:b/>
          <w:bCs/>
        </w:rPr>
        <w:t>Platform selection bias</w:t>
      </w:r>
      <w:r w:rsidRPr="007E22AC">
        <w:rPr>
          <w:rFonts w:cs="Times New Roman"/>
        </w:rPr>
        <w:t>: The healthcare providers focus their resources on institutionally guided avenues instead of the platform preferred by patients, which leads to inefficient reach and engagement (Price et al., 2013).</w:t>
      </w:r>
    </w:p>
    <w:p w14:paraId="7AFF1BAD" w14:textId="5B960FD1" w:rsidR="00626D32" w:rsidRPr="007E22AC" w:rsidRDefault="00626D32" w:rsidP="00F76175">
      <w:pPr>
        <w:pStyle w:val="ListParagraph"/>
        <w:numPr>
          <w:ilvl w:val="0"/>
          <w:numId w:val="31"/>
        </w:numPr>
        <w:spacing w:after="0"/>
        <w:rPr>
          <w:rFonts w:cs="Times New Roman"/>
        </w:rPr>
      </w:pPr>
      <w:r w:rsidRPr="007E22AC">
        <w:rPr>
          <w:rFonts w:cs="Times New Roman"/>
          <w:b/>
          <w:bCs/>
        </w:rPr>
        <w:lastRenderedPageBreak/>
        <w:t>Lack of multi-channel integration</w:t>
      </w:r>
      <w:r w:rsidRPr="007E22AC">
        <w:rPr>
          <w:rFonts w:cs="Times New Roman"/>
        </w:rPr>
        <w:t>: The isolated approach to Internet communications does not generate the continuous patient experience across touchpoints, which removes the impact of engaging with a company in a cumulative way (Verhoeff, Kannan, and Inman, 2015).</w:t>
      </w:r>
    </w:p>
    <w:p w14:paraId="4B74294D" w14:textId="34C450BB" w:rsidR="00626D32" w:rsidRPr="007E22AC" w:rsidRDefault="00626D32" w:rsidP="00F76175">
      <w:pPr>
        <w:pStyle w:val="ListParagraph"/>
        <w:numPr>
          <w:ilvl w:val="0"/>
          <w:numId w:val="31"/>
        </w:numPr>
        <w:spacing w:after="0"/>
        <w:rPr>
          <w:rFonts w:cs="Times New Roman"/>
        </w:rPr>
      </w:pPr>
      <w:r w:rsidRPr="007E22AC">
        <w:rPr>
          <w:rFonts w:cs="Times New Roman"/>
          <w:b/>
          <w:bCs/>
        </w:rPr>
        <w:t>Weak measurement systems</w:t>
      </w:r>
      <w:r w:rsidRPr="007E22AC">
        <w:rPr>
          <w:rFonts w:cs="Times New Roman"/>
        </w:rPr>
        <w:t>: A weakness in the literature review is that the evidence-based decision-making in resource allocation cannot be demonstrated based on digital investments, which exacerbates the use of evidence-assisted decisions in resource allocation (Krafft and Mantrala, 2010).</w:t>
      </w:r>
    </w:p>
    <w:p w14:paraId="280552D1" w14:textId="5FF7CF8A" w:rsidR="00626D32" w:rsidRPr="007E22AC" w:rsidRDefault="00626D32" w:rsidP="002B3EF9">
      <w:pPr>
        <w:pStyle w:val="Heading3"/>
        <w:rPr>
          <w:rFonts w:cs="Times New Roman"/>
        </w:rPr>
      </w:pPr>
      <w:bookmarkStart w:id="218" w:name="_Toc215940206"/>
      <w:r w:rsidRPr="007E22AC">
        <w:rPr>
          <w:rFonts w:cs="Times New Roman"/>
        </w:rPr>
        <w:t>5.2.2 Objectives Two and Three: Platform Engagement and Service Uptake</w:t>
      </w:r>
      <w:bookmarkEnd w:id="218"/>
    </w:p>
    <w:p w14:paraId="1C5E4CE9" w14:textId="77777777" w:rsidR="00FF4142" w:rsidRPr="007E22AC" w:rsidRDefault="00626D32" w:rsidP="0043267B">
      <w:pPr>
        <w:spacing w:after="0"/>
        <w:rPr>
          <w:rFonts w:cs="Times New Roman"/>
        </w:rPr>
      </w:pPr>
      <w:r w:rsidRPr="007E22AC">
        <w:rPr>
          <w:rFonts w:cs="Times New Roman"/>
        </w:rPr>
        <w:t xml:space="preserve">The second and third objectives, the analysis of platform engagement and impact measurement on service uptake, demonstrated that the usability of platforms compared to the perceived effectiveness was shown to not correlate statistically (β = 0.142, p = 0.024) but was shown to have no correlation (β = -0.052, p = 0.548), respectively. This empirical observation is essentially a contradiction of the construct of Perceived Usefulness of TAM, which theorises that the use of the technology is motivated by the perceptions of utility. The difference indicates that in high-stakes healthcare settings, utilitarian access prevails over the abstract efficacy beliefs, something that can be explained by the fact that in these contexts, the friction costs of digital health tools are significant, such that even the slightest usability regulation has a disproportionate negative effect on engagement among time-constrained or digitally isolated demographics. </w:t>
      </w:r>
    </w:p>
    <w:p w14:paraId="0C194260" w14:textId="639D15E8" w:rsidR="00626D32" w:rsidRPr="007E22AC" w:rsidRDefault="00626D32" w:rsidP="0043267B">
      <w:pPr>
        <w:spacing w:after="0"/>
        <w:rPr>
          <w:rFonts w:cs="Times New Roman"/>
        </w:rPr>
      </w:pPr>
      <w:r w:rsidRPr="007E22AC">
        <w:rPr>
          <w:rFonts w:cs="Times New Roman"/>
        </w:rPr>
        <w:t>The lack of support of the poor overall model explanatory power (R² = 0.058) shows that the prevailing theoretical paradigm fails to describe the adoption specifics of the healthcare context. There is a fundamental difference between technology acceptance in health care and consumer technology acceptance, as Peek et al. (2014) suggest, since the health behaviours rely on necessity, are subject to social influence, and have authority figures that influence them (in this case, the clinical gatekeeper), which are poorly modelled in standard TAM applications.</w:t>
      </w:r>
    </w:p>
    <w:p w14:paraId="5E568C43" w14:textId="1DB1F943" w:rsidR="00626D32" w:rsidRPr="007E22AC" w:rsidRDefault="00626D32" w:rsidP="002B3EF9">
      <w:pPr>
        <w:pStyle w:val="Heading3"/>
        <w:rPr>
          <w:rFonts w:cs="Times New Roman"/>
        </w:rPr>
      </w:pPr>
      <w:bookmarkStart w:id="219" w:name="_Toc215940207"/>
      <w:r w:rsidRPr="007E22AC">
        <w:rPr>
          <w:rFonts w:cs="Times New Roman"/>
        </w:rPr>
        <w:t>5.2.3 Objective Four: Consumer Behaviour Model Synthesis</w:t>
      </w:r>
      <w:bookmarkEnd w:id="219"/>
    </w:p>
    <w:p w14:paraId="4341B9BF" w14:textId="4FB43237" w:rsidR="00626D32" w:rsidRPr="007E22AC" w:rsidRDefault="00626D32" w:rsidP="0043267B">
      <w:pPr>
        <w:spacing w:after="0"/>
        <w:rPr>
          <w:rFonts w:cs="Times New Roman"/>
        </w:rPr>
      </w:pPr>
      <w:r w:rsidRPr="007E22AC">
        <w:rPr>
          <w:rFonts w:cs="Times New Roman"/>
        </w:rPr>
        <w:t xml:space="preserve">The fourth was an integrative synthesis of consumer behaviour to gain an insight into the decision on the part of patients. The correlation test showed content relevance as the best predictor of service uptake (r = 0.48), which is significantly bigger than trust, usability, or effectiveness. The empirical result confirms the patient-centred communication model put forward by Epstein et al. (2010) by focusing on information personalisation as opposed to general health communication. The mechanism was achieved by the construct of perceived salience in the Health Belief Model, </w:t>
      </w:r>
      <w:r w:rsidRPr="007E22AC">
        <w:rPr>
          <w:rFonts w:cs="Times New Roman"/>
        </w:rPr>
        <w:lastRenderedPageBreak/>
        <w:t>whereby when content refers to specific individual situations, it prompts personal health risk-related awareness and action more than the population-level content (Glanz, Rimer, and Viswanath, 2008). The question of low value but non-significance of trust (p = 0.071), however, makes this image more complex, as there is possibly a factor of floor effects where the baseline institutional trust in the NHS possibly masks technology-specific trust variance, a contextual determinant that Salazar, Crosby, and Diclemente (2015) determine to be the difference between public healthcare and commercial digital services.</w:t>
      </w:r>
    </w:p>
    <w:p w14:paraId="7B09C739" w14:textId="762CEB61" w:rsidR="00626D32" w:rsidRPr="007E22AC" w:rsidRDefault="00626D32" w:rsidP="002B3EF9">
      <w:pPr>
        <w:pStyle w:val="Heading3"/>
        <w:rPr>
          <w:rFonts w:cs="Times New Roman"/>
        </w:rPr>
      </w:pPr>
      <w:bookmarkStart w:id="220" w:name="_Toc215940208"/>
      <w:r w:rsidRPr="007E22AC">
        <w:rPr>
          <w:rFonts w:cs="Times New Roman"/>
        </w:rPr>
        <w:t>5.2.4 Objective Five: Demographic Variations in Digital Responsiveness</w:t>
      </w:r>
      <w:bookmarkEnd w:id="220"/>
    </w:p>
    <w:p w14:paraId="7033DC18" w14:textId="344EDBC7" w:rsidR="00626D32" w:rsidRPr="007E22AC" w:rsidRDefault="00626D32" w:rsidP="0043267B">
      <w:pPr>
        <w:spacing w:after="0"/>
        <w:rPr>
          <w:rFonts w:cs="Times New Roman"/>
        </w:rPr>
      </w:pPr>
      <w:r w:rsidRPr="007E22AC">
        <w:rPr>
          <w:rFonts w:cs="Times New Roman"/>
        </w:rPr>
        <w:t>The fifth objective investigated the demographic differences, which produced the strongest finding of the study: age is a significant modifier of the digital influence susceptibility (F = 7.346, p &lt; 0.001). Ironically, the scores of the older age group were more influential regardless of common beliefs regarding the digital native responsiveness. This reversed dynamic is what Lopez et al. (2023) describe as a more advanced form of digital advertising literacy, or the higher processes of digital persuasion of young cohorts to ignore and respond negatively to persuasive messages. The equity implications are immense: this implies that digital-first healthcare policies can directly benefit younger and more digitally fluent groups of individuals and, at the same time, overwhelm older adults with the information that they are less able to filter. This empirical data supports the fact that Yoon et al. (2020) are right in warning that, unless healthcare is digitalised with powerful inclusion policies and measures, it is prone to breaking the principles of distributional justice by adding a new layer of digital determinants of health that exacerbates already established socioeconomic inequalities.</w:t>
      </w:r>
    </w:p>
    <w:p w14:paraId="6D77FD11" w14:textId="3A0600FD" w:rsidR="00626D32" w:rsidRPr="007E22AC" w:rsidRDefault="00626D32" w:rsidP="0043267B">
      <w:pPr>
        <w:pStyle w:val="Heading2"/>
        <w:rPr>
          <w:rFonts w:cs="Times New Roman"/>
        </w:rPr>
      </w:pPr>
      <w:bookmarkStart w:id="221" w:name="_Toc215940209"/>
      <w:r w:rsidRPr="007E22AC">
        <w:rPr>
          <w:rFonts w:cs="Times New Roman"/>
        </w:rPr>
        <w:t>5.3 Theoretical Contributions and Implications</w:t>
      </w:r>
      <w:bookmarkEnd w:id="221"/>
    </w:p>
    <w:p w14:paraId="08F28E4C" w14:textId="1360BD15" w:rsidR="00626D32" w:rsidRPr="007E22AC" w:rsidRDefault="00626D32" w:rsidP="0043267B">
      <w:pPr>
        <w:spacing w:after="0"/>
        <w:rPr>
          <w:rFonts w:cs="Times New Roman"/>
        </w:rPr>
      </w:pPr>
      <w:r w:rsidRPr="007E22AC">
        <w:rPr>
          <w:rFonts w:cs="Times New Roman"/>
        </w:rPr>
        <w:t xml:space="preserve">This study has three substantive theoretical contributions. First, empirically, it proves that although partially supported by evidence through the relevance of Perceived Ease of Use, TAM in a healthcare setting has a weak explanatory capability (R² = 0.058), as Holden and Karsh (2010) note that TAM is simplistic in its understanding of health technology adoption. Second, it shows that moderating effects of attitudinal constructs are smaller when compared to those of demographic variables, specifically age, which criticises the individualistic approach to TAM/TPB and their ecological foundations, which predict the foreground of structural determinants. Third, it gives empirical data backing the content relevance primacy hypothesis: that contextually appropriate personalised information is of much higher quality compared to generic messaging in </w:t>
      </w:r>
      <w:r w:rsidRPr="007E22AC">
        <w:rPr>
          <w:rFonts w:cs="Times New Roman"/>
        </w:rPr>
        <w:lastRenderedPageBreak/>
        <w:t>spite of the platform sophistication or perceived credibility. This result applies the Elaboration Likelihood Model to the digital health scenario, revealing that the central route to persuasion (substantive personal relevance) prevails over peripheral ones such as the aesthetics of the platform or the institutional branding (Petty and Cacioppo, 1986).</w:t>
      </w:r>
    </w:p>
    <w:p w14:paraId="145EF5B0" w14:textId="333201C5" w:rsidR="00626D32" w:rsidRPr="007E22AC" w:rsidRDefault="00626D32" w:rsidP="0043267B">
      <w:pPr>
        <w:pStyle w:val="Heading2"/>
        <w:rPr>
          <w:rFonts w:cs="Times New Roman"/>
        </w:rPr>
      </w:pPr>
      <w:bookmarkStart w:id="222" w:name="_Toc215940210"/>
      <w:r w:rsidRPr="007E22AC">
        <w:rPr>
          <w:rFonts w:cs="Times New Roman"/>
        </w:rPr>
        <w:t>5.4 Practical Recommendations</w:t>
      </w:r>
      <w:bookmarkEnd w:id="222"/>
    </w:p>
    <w:p w14:paraId="49F0B2FC" w14:textId="1A042B45" w:rsidR="007F607B" w:rsidRPr="007E22AC" w:rsidRDefault="00626D32" w:rsidP="002B3EF9">
      <w:pPr>
        <w:pStyle w:val="Heading3"/>
        <w:rPr>
          <w:rFonts w:cs="Times New Roman"/>
        </w:rPr>
      </w:pPr>
      <w:bookmarkStart w:id="223" w:name="_Toc215940211"/>
      <w:r w:rsidRPr="007E22AC">
        <w:rPr>
          <w:rFonts w:cs="Times New Roman"/>
        </w:rPr>
        <w:t>5.4.1 Recommendations for Healthcare Providers</w:t>
      </w:r>
      <w:bookmarkEnd w:id="223"/>
    </w:p>
    <w:p w14:paraId="070F7B58" w14:textId="0D922CFE" w:rsidR="00BA2449" w:rsidRPr="007E22AC" w:rsidRDefault="00BA2449" w:rsidP="00F76175">
      <w:pPr>
        <w:pStyle w:val="ListParagraph"/>
        <w:numPr>
          <w:ilvl w:val="0"/>
          <w:numId w:val="15"/>
        </w:numPr>
        <w:spacing w:after="0"/>
        <w:rPr>
          <w:rFonts w:cs="Times New Roman"/>
          <w:b/>
          <w:bCs/>
        </w:rPr>
      </w:pPr>
      <w:r w:rsidRPr="007E22AC">
        <w:rPr>
          <w:rFonts w:cs="Times New Roman"/>
          <w:b/>
          <w:bCs/>
        </w:rPr>
        <w:t>Multi-Channel Platform Strategy</w:t>
      </w:r>
    </w:p>
    <w:p w14:paraId="0753A66E" w14:textId="767C65B7" w:rsidR="00BA2449" w:rsidRPr="007E22AC" w:rsidRDefault="00BA2449" w:rsidP="00F76175">
      <w:pPr>
        <w:pStyle w:val="ListParagraph"/>
        <w:numPr>
          <w:ilvl w:val="0"/>
          <w:numId w:val="32"/>
        </w:numPr>
        <w:spacing w:after="0"/>
        <w:rPr>
          <w:rFonts w:cs="Times New Roman"/>
        </w:rPr>
      </w:pPr>
      <w:r w:rsidRPr="007E22AC">
        <w:rPr>
          <w:rFonts w:cs="Times New Roman"/>
        </w:rPr>
        <w:t>Instead of relying on single-platform digital strategies, healthcare organisations need to switch to multi-channel strategies that address the patients at the platforms they prefer the most, specifically, social media and email, but no longer solely on proprietary applications (Stephen, 2016).</w:t>
      </w:r>
    </w:p>
    <w:p w14:paraId="2449563E" w14:textId="33270BD9" w:rsidR="00BA2449" w:rsidRPr="007E22AC" w:rsidRDefault="00BA2449" w:rsidP="00FF4142">
      <w:pPr>
        <w:pStyle w:val="ListParagraph"/>
        <w:numPr>
          <w:ilvl w:val="0"/>
          <w:numId w:val="32"/>
        </w:numPr>
        <w:spacing w:after="0"/>
        <w:rPr>
          <w:rFonts w:cs="Times New Roman"/>
        </w:rPr>
      </w:pPr>
      <w:r w:rsidRPr="007E22AC">
        <w:rPr>
          <w:rFonts w:cs="Times New Roman"/>
        </w:rPr>
        <w:t>Interoperability and smooth patient experiences across touchpoints should be prioritised in investments instead of feature-richness on confined platforms</w:t>
      </w:r>
      <w:r w:rsidR="00FF4142" w:rsidRPr="007E22AC">
        <w:rPr>
          <w:rFonts w:cs="Times New Roman"/>
        </w:rPr>
        <w:t xml:space="preserve"> (Wang et al., 2018)</w:t>
      </w:r>
      <w:r w:rsidRPr="007E22AC">
        <w:rPr>
          <w:rFonts w:cs="Times New Roman"/>
        </w:rPr>
        <w:t>.</w:t>
      </w:r>
    </w:p>
    <w:p w14:paraId="05AD7130" w14:textId="6E47FFD4" w:rsidR="00BA2449" w:rsidRPr="007E22AC" w:rsidRDefault="00BA2449" w:rsidP="00F76175">
      <w:pPr>
        <w:pStyle w:val="ListParagraph"/>
        <w:numPr>
          <w:ilvl w:val="0"/>
          <w:numId w:val="32"/>
        </w:numPr>
        <w:spacing w:after="0"/>
        <w:rPr>
          <w:rFonts w:cs="Times New Roman"/>
        </w:rPr>
      </w:pPr>
      <w:r w:rsidRPr="007E22AC">
        <w:rPr>
          <w:rFonts w:cs="Times New Roman"/>
        </w:rPr>
        <w:t>The current strategy of social media engagements focuses on broadcasting the dissemination of information but needs to be reoriented to interactive community-building and using peer-to-peer health information exchange (Giustini et al., 2018).</w:t>
      </w:r>
    </w:p>
    <w:p w14:paraId="36102D5A" w14:textId="7F4AA226" w:rsidR="00BA2449" w:rsidRPr="007E22AC" w:rsidRDefault="00BA2449" w:rsidP="00F76175">
      <w:pPr>
        <w:pStyle w:val="ListParagraph"/>
        <w:numPr>
          <w:ilvl w:val="0"/>
          <w:numId w:val="15"/>
        </w:numPr>
        <w:spacing w:after="0"/>
        <w:rPr>
          <w:rFonts w:cs="Times New Roman"/>
          <w:b/>
          <w:bCs/>
        </w:rPr>
      </w:pPr>
      <w:r w:rsidRPr="007E22AC">
        <w:rPr>
          <w:rFonts w:cs="Times New Roman"/>
          <w:b/>
          <w:bCs/>
        </w:rPr>
        <w:t>Usability-First Design Imperatives</w:t>
      </w:r>
    </w:p>
    <w:p w14:paraId="53B368D2" w14:textId="6D3B8BA1" w:rsidR="00BA2449" w:rsidRPr="007E22AC" w:rsidRDefault="00BA2449" w:rsidP="00F76175">
      <w:pPr>
        <w:pStyle w:val="ListParagraph"/>
        <w:numPr>
          <w:ilvl w:val="0"/>
          <w:numId w:val="33"/>
        </w:numPr>
        <w:spacing w:after="0"/>
        <w:rPr>
          <w:rFonts w:cs="Times New Roman"/>
        </w:rPr>
      </w:pPr>
      <w:r w:rsidRPr="007E22AC">
        <w:rPr>
          <w:rFonts w:cs="Times New Roman"/>
        </w:rPr>
        <w:t>The design of the platform needs to put evidence-based principles of usability into practice: mobile-first responsive design, simplified nav structures, and accessibility based on the WCAG 2.1 AA standard (Schnall et al., 2016).</w:t>
      </w:r>
    </w:p>
    <w:p w14:paraId="51DF76F4" w14:textId="01DC5133" w:rsidR="00BA2449" w:rsidRPr="007E22AC" w:rsidRDefault="00BA2449" w:rsidP="00FF4142">
      <w:pPr>
        <w:pStyle w:val="ListParagraph"/>
        <w:numPr>
          <w:ilvl w:val="0"/>
          <w:numId w:val="33"/>
        </w:numPr>
        <w:spacing w:after="0"/>
        <w:rPr>
          <w:rFonts w:cs="Times New Roman"/>
        </w:rPr>
      </w:pPr>
      <w:r w:rsidRPr="007E22AC">
        <w:rPr>
          <w:rFonts w:cs="Times New Roman"/>
        </w:rPr>
        <w:t>Mostly, it is required to involve representative patient groups, both older adults and low-digital-literacy populations, in required usability testing before the deployment of the platform</w:t>
      </w:r>
      <w:r w:rsidR="00FF4142" w:rsidRPr="007E22AC">
        <w:rPr>
          <w:rFonts w:cs="Times New Roman"/>
        </w:rPr>
        <w:t xml:space="preserve"> (Frishammar et al., 2023)</w:t>
      </w:r>
      <w:r w:rsidRPr="007E22AC">
        <w:rPr>
          <w:rFonts w:cs="Times New Roman"/>
        </w:rPr>
        <w:t>.</w:t>
      </w:r>
    </w:p>
    <w:p w14:paraId="1EBC6438" w14:textId="13CA2B5A" w:rsidR="00BA2449" w:rsidRPr="007E22AC" w:rsidRDefault="00BA2449" w:rsidP="00FF4142">
      <w:pPr>
        <w:pStyle w:val="ListParagraph"/>
        <w:numPr>
          <w:ilvl w:val="0"/>
          <w:numId w:val="33"/>
        </w:numPr>
        <w:spacing w:after="0"/>
        <w:rPr>
          <w:rFonts w:cs="Times New Roman"/>
        </w:rPr>
      </w:pPr>
      <w:r w:rsidRPr="007E22AC">
        <w:rPr>
          <w:rFonts w:cs="Times New Roman"/>
        </w:rPr>
        <w:t>Continuous usability monitoring, Implementation of heatmap analysis, session definition capturing, and friction point to improve user experience through continuous iteration</w:t>
      </w:r>
      <w:r w:rsidR="00FF4142" w:rsidRPr="007E22AC">
        <w:rPr>
          <w:rFonts w:cs="Times New Roman"/>
        </w:rPr>
        <w:t xml:space="preserve"> (Timar, 2022)</w:t>
      </w:r>
      <w:r w:rsidRPr="007E22AC">
        <w:rPr>
          <w:rFonts w:cs="Times New Roman"/>
        </w:rPr>
        <w:t>.</w:t>
      </w:r>
    </w:p>
    <w:p w14:paraId="6A28C47D" w14:textId="5E8572A3" w:rsidR="00BA2449" w:rsidRPr="007E22AC" w:rsidRDefault="00BA2449" w:rsidP="00F76175">
      <w:pPr>
        <w:pStyle w:val="ListParagraph"/>
        <w:numPr>
          <w:ilvl w:val="0"/>
          <w:numId w:val="15"/>
        </w:numPr>
        <w:spacing w:after="0"/>
        <w:rPr>
          <w:rFonts w:cs="Times New Roman"/>
          <w:b/>
          <w:bCs/>
        </w:rPr>
      </w:pPr>
      <w:r w:rsidRPr="007E22AC">
        <w:rPr>
          <w:rFonts w:cs="Times New Roman"/>
          <w:b/>
          <w:bCs/>
        </w:rPr>
        <w:t>Content Personalisation Infrastructure</w:t>
      </w:r>
    </w:p>
    <w:p w14:paraId="5862BFE1" w14:textId="408BAEA8" w:rsidR="00BA2449" w:rsidRPr="007E22AC" w:rsidRDefault="00BA2449" w:rsidP="00F76175">
      <w:pPr>
        <w:pStyle w:val="ListParagraph"/>
        <w:numPr>
          <w:ilvl w:val="0"/>
          <w:numId w:val="34"/>
        </w:numPr>
        <w:spacing w:after="0"/>
        <w:rPr>
          <w:rFonts w:cs="Times New Roman"/>
        </w:rPr>
      </w:pPr>
      <w:r w:rsidRPr="007E22AC">
        <w:rPr>
          <w:rFonts w:cs="Times New Roman"/>
        </w:rPr>
        <w:t>Implementation of AI-based content recommendation systems that tailor health information dynamically to unique patient profiles (type of condition, demographic, health literacy level, and engagement history) (Milne-Ives et al., 2020).</w:t>
      </w:r>
    </w:p>
    <w:p w14:paraId="3668B209" w14:textId="2CED944B" w:rsidR="00BA2449" w:rsidRPr="007E22AC" w:rsidRDefault="00BA2449" w:rsidP="00FF4142">
      <w:pPr>
        <w:pStyle w:val="ListParagraph"/>
        <w:numPr>
          <w:ilvl w:val="0"/>
          <w:numId w:val="34"/>
        </w:numPr>
        <w:spacing w:after="0"/>
        <w:rPr>
          <w:rFonts w:cs="Times New Roman"/>
        </w:rPr>
      </w:pPr>
      <w:r w:rsidRPr="007E22AC">
        <w:rPr>
          <w:rFonts w:cs="Times New Roman"/>
        </w:rPr>
        <w:lastRenderedPageBreak/>
        <w:t>Implementation of defined communication interventions that acknowledge the diversity of patient needs, as opposed to using mass communication that is not personalised</w:t>
      </w:r>
      <w:r w:rsidR="00FF4142" w:rsidRPr="007E22AC">
        <w:rPr>
          <w:rFonts w:cs="Times New Roman"/>
        </w:rPr>
        <w:t xml:space="preserve"> (Brooks, Manias and Bloomer, 2019)</w:t>
      </w:r>
      <w:r w:rsidRPr="007E22AC">
        <w:rPr>
          <w:rFonts w:cs="Times New Roman"/>
        </w:rPr>
        <w:t>.</w:t>
      </w:r>
    </w:p>
    <w:p w14:paraId="5C244FF2" w14:textId="4208B2E9" w:rsidR="00BA2449" w:rsidRPr="007E22AC" w:rsidRDefault="00BA2449" w:rsidP="00F76175">
      <w:pPr>
        <w:pStyle w:val="ListParagraph"/>
        <w:numPr>
          <w:ilvl w:val="0"/>
          <w:numId w:val="34"/>
        </w:numPr>
        <w:spacing w:after="0"/>
        <w:rPr>
          <w:rFonts w:cs="Times New Roman"/>
        </w:rPr>
      </w:pPr>
      <w:r w:rsidRPr="007E22AC">
        <w:rPr>
          <w:rFonts w:cs="Times New Roman"/>
        </w:rPr>
        <w:t>Incorporation of the principles of behavioural nudges to frame health information in a manner that elicits the activation of personal relevance and people's psychological distance (Marteau et al., 2011).</w:t>
      </w:r>
    </w:p>
    <w:p w14:paraId="6165E847" w14:textId="4E6A922F" w:rsidR="00BA2449" w:rsidRPr="007E22AC" w:rsidRDefault="00BA2449" w:rsidP="002B3EF9">
      <w:pPr>
        <w:pStyle w:val="Heading3"/>
        <w:rPr>
          <w:rFonts w:cs="Times New Roman"/>
        </w:rPr>
      </w:pPr>
      <w:bookmarkStart w:id="224" w:name="_Toc215940212"/>
      <w:r w:rsidRPr="007E22AC">
        <w:rPr>
          <w:rFonts w:cs="Times New Roman"/>
        </w:rPr>
        <w:t>5.4.2 Recommendations for Policy Makers</w:t>
      </w:r>
      <w:bookmarkEnd w:id="224"/>
    </w:p>
    <w:p w14:paraId="4154F22C" w14:textId="78BA07AD" w:rsidR="00BA2449" w:rsidRPr="007E22AC" w:rsidRDefault="00BA2449" w:rsidP="00F76175">
      <w:pPr>
        <w:pStyle w:val="ListParagraph"/>
        <w:numPr>
          <w:ilvl w:val="0"/>
          <w:numId w:val="16"/>
        </w:numPr>
        <w:spacing w:after="0"/>
        <w:rPr>
          <w:rFonts w:cs="Times New Roman"/>
          <w:b/>
          <w:bCs/>
        </w:rPr>
      </w:pPr>
      <w:r w:rsidRPr="007E22AC">
        <w:rPr>
          <w:rFonts w:cs="Times New Roman"/>
          <w:b/>
          <w:bCs/>
        </w:rPr>
        <w:t>Digital Inclusion Mandates</w:t>
      </w:r>
    </w:p>
    <w:p w14:paraId="646FBE8C" w14:textId="13C5635F" w:rsidR="00BA2449" w:rsidRPr="007E22AC" w:rsidRDefault="00BA2449" w:rsidP="00F76175">
      <w:pPr>
        <w:pStyle w:val="ListParagraph"/>
        <w:numPr>
          <w:ilvl w:val="0"/>
          <w:numId w:val="35"/>
        </w:numPr>
        <w:spacing w:after="0"/>
        <w:rPr>
          <w:rFonts w:cs="Times New Roman"/>
        </w:rPr>
      </w:pPr>
      <w:r w:rsidRPr="007E22AC">
        <w:rPr>
          <w:rFonts w:cs="Times New Roman"/>
        </w:rPr>
        <w:t>NHS Digital and Integrated Care Systems should create enforceable digital inclusion criteria that will ensure that all health digital efforts prove equity impact evaluations before implementation (Neves, Sanders, and Kokanovic, 2019).</w:t>
      </w:r>
    </w:p>
    <w:p w14:paraId="1AE5BFF1" w14:textId="7068E1EF" w:rsidR="00BA2449" w:rsidRPr="007E22AC" w:rsidRDefault="00BA2449" w:rsidP="00FF4142">
      <w:pPr>
        <w:pStyle w:val="ListParagraph"/>
        <w:numPr>
          <w:ilvl w:val="0"/>
          <w:numId w:val="35"/>
        </w:numPr>
        <w:spacing w:after="0"/>
        <w:rPr>
          <w:rFonts w:cs="Times New Roman"/>
        </w:rPr>
      </w:pPr>
      <w:r w:rsidRPr="007E22AC">
        <w:rPr>
          <w:rFonts w:cs="Times New Roman"/>
        </w:rPr>
        <w:t>The development of supported digital access programmes, such as digital skills training and device provision, and assisted digital services, was aimed at systematically excluded populations</w:t>
      </w:r>
      <w:r w:rsidR="00FF4142" w:rsidRPr="007E22AC">
        <w:rPr>
          <w:rFonts w:cs="Times New Roman"/>
        </w:rPr>
        <w:t xml:space="preserve"> (Fu, Ghauri and Lu, 2025)</w:t>
      </w:r>
      <w:r w:rsidRPr="007E22AC">
        <w:rPr>
          <w:rFonts w:cs="Times New Roman"/>
        </w:rPr>
        <w:t>.</w:t>
      </w:r>
    </w:p>
    <w:p w14:paraId="78AE7CC8" w14:textId="63064A17" w:rsidR="00BA2449" w:rsidRPr="007E22AC" w:rsidRDefault="00BA2449" w:rsidP="00F76175">
      <w:pPr>
        <w:pStyle w:val="ListParagraph"/>
        <w:numPr>
          <w:ilvl w:val="0"/>
          <w:numId w:val="35"/>
        </w:numPr>
        <w:spacing w:after="0"/>
        <w:rPr>
          <w:rFonts w:cs="Times New Roman"/>
        </w:rPr>
      </w:pPr>
      <w:r w:rsidRPr="007E22AC">
        <w:rPr>
          <w:rFonts w:cs="Times New Roman"/>
        </w:rPr>
        <w:t>The regulatory framework with which all digital services that face patients must respond offers digital by default and analogue by necessity ramps so that non-digital options are still feasible.</w:t>
      </w:r>
    </w:p>
    <w:p w14:paraId="6E22E053" w14:textId="722889C3" w:rsidR="00BA2449" w:rsidRPr="007E22AC" w:rsidRDefault="00BA2449" w:rsidP="00F76175">
      <w:pPr>
        <w:pStyle w:val="ListParagraph"/>
        <w:numPr>
          <w:ilvl w:val="0"/>
          <w:numId w:val="16"/>
        </w:numPr>
        <w:spacing w:after="0"/>
        <w:rPr>
          <w:rFonts w:cs="Times New Roman"/>
          <w:b/>
          <w:bCs/>
        </w:rPr>
      </w:pPr>
      <w:r w:rsidRPr="007E22AC">
        <w:rPr>
          <w:rFonts w:cs="Times New Roman"/>
          <w:b/>
          <w:bCs/>
        </w:rPr>
        <w:t>Evidence-Based Investment Frameworks</w:t>
      </w:r>
    </w:p>
    <w:p w14:paraId="127DA799" w14:textId="1839F38E" w:rsidR="00BA2449" w:rsidRPr="007E22AC" w:rsidRDefault="00BA2449" w:rsidP="00F76175">
      <w:pPr>
        <w:pStyle w:val="ListParagraph"/>
        <w:numPr>
          <w:ilvl w:val="0"/>
          <w:numId w:val="36"/>
        </w:numPr>
        <w:spacing w:after="0"/>
        <w:rPr>
          <w:rFonts w:cs="Times New Roman"/>
        </w:rPr>
      </w:pPr>
      <w:r w:rsidRPr="007E22AC">
        <w:rPr>
          <w:rFonts w:cs="Times New Roman"/>
        </w:rPr>
        <w:t>Standardisation of digital health ROI measurement frameworks that are not limited to vanity metrics (downloads, registrations) and that are directly proportional to meaningful patient outcomes: behaviour change, utilisation of a service, and health improvement (Murray et al., 2016)</w:t>
      </w:r>
    </w:p>
    <w:p w14:paraId="2657A4E7" w14:textId="43566AD3" w:rsidR="00BA2449" w:rsidRPr="007E22AC" w:rsidRDefault="00BA2449" w:rsidP="00FF4142">
      <w:pPr>
        <w:pStyle w:val="ListParagraph"/>
        <w:numPr>
          <w:ilvl w:val="0"/>
          <w:numId w:val="36"/>
        </w:numPr>
        <w:spacing w:after="0"/>
        <w:rPr>
          <w:rFonts w:cs="Times New Roman"/>
        </w:rPr>
      </w:pPr>
      <w:r w:rsidRPr="007E22AC">
        <w:rPr>
          <w:rFonts w:cs="Times New Roman"/>
        </w:rPr>
        <w:t>The digital health investment, above specified thresholds, will have mandatory assessment conditions with published outcome data so as to learn outcomes within the sector</w:t>
      </w:r>
      <w:r w:rsidR="00FF4142" w:rsidRPr="007E22AC">
        <w:rPr>
          <w:rFonts w:cs="Times New Roman"/>
        </w:rPr>
        <w:t xml:space="preserve"> (Badr, Motulsky and Denis, 2024)</w:t>
      </w:r>
      <w:r w:rsidRPr="007E22AC">
        <w:rPr>
          <w:rFonts w:cs="Times New Roman"/>
        </w:rPr>
        <w:t>.</w:t>
      </w:r>
    </w:p>
    <w:p w14:paraId="2F8EBED3" w14:textId="46DD0E5D" w:rsidR="00BA2449" w:rsidRPr="007E22AC" w:rsidRDefault="00BA2449" w:rsidP="00FF4142">
      <w:pPr>
        <w:pStyle w:val="ListParagraph"/>
        <w:numPr>
          <w:ilvl w:val="0"/>
          <w:numId w:val="36"/>
        </w:numPr>
        <w:spacing w:after="0"/>
        <w:rPr>
          <w:rFonts w:cs="Times New Roman"/>
        </w:rPr>
      </w:pPr>
      <w:r w:rsidRPr="007E22AC">
        <w:rPr>
          <w:rFonts w:cs="Times New Roman"/>
        </w:rPr>
        <w:t>Redirection of digital health funds on empirical effectiveness evidence, as opposed to technological novelty or institutional favour</w:t>
      </w:r>
      <w:r w:rsidR="00FF4142" w:rsidRPr="007E22AC">
        <w:rPr>
          <w:rFonts w:cs="Times New Roman"/>
        </w:rPr>
        <w:t xml:space="preserve"> (Cascini et al., 2023)</w:t>
      </w:r>
      <w:r w:rsidRPr="007E22AC">
        <w:rPr>
          <w:rFonts w:cs="Times New Roman"/>
        </w:rPr>
        <w:t>.</w:t>
      </w:r>
    </w:p>
    <w:p w14:paraId="0F4DFB00" w14:textId="0E7B64B3" w:rsidR="00BA2449" w:rsidRPr="007E22AC" w:rsidRDefault="00BA2449" w:rsidP="00F76175">
      <w:pPr>
        <w:pStyle w:val="ListParagraph"/>
        <w:numPr>
          <w:ilvl w:val="0"/>
          <w:numId w:val="16"/>
        </w:numPr>
        <w:spacing w:after="0"/>
        <w:rPr>
          <w:rFonts w:cs="Times New Roman"/>
          <w:b/>
          <w:bCs/>
        </w:rPr>
      </w:pPr>
      <w:r w:rsidRPr="007E22AC">
        <w:rPr>
          <w:rFonts w:cs="Times New Roman"/>
          <w:b/>
          <w:bCs/>
        </w:rPr>
        <w:t>Age-Sensitive Digital Health Guidelines</w:t>
      </w:r>
    </w:p>
    <w:p w14:paraId="2E6F61A1" w14:textId="2ED2F062" w:rsidR="00BA2449" w:rsidRPr="007E22AC" w:rsidRDefault="00BA2449" w:rsidP="00F76175">
      <w:pPr>
        <w:pStyle w:val="ListParagraph"/>
        <w:numPr>
          <w:ilvl w:val="0"/>
          <w:numId w:val="36"/>
        </w:numPr>
        <w:spacing w:after="0"/>
        <w:rPr>
          <w:rFonts w:cs="Times New Roman"/>
        </w:rPr>
      </w:pPr>
      <w:r w:rsidRPr="007E22AC">
        <w:rPr>
          <w:rFonts w:cs="Times New Roman"/>
        </w:rPr>
        <w:t>Development of age-related digital health communication guidelines, which consider the existence of different processing skills, digital literacy, and susceptibility to persuasive messages (Wildenbos, Peute, and Jaspers, 2018)</w:t>
      </w:r>
    </w:p>
    <w:p w14:paraId="022D74C8" w14:textId="4F365E7C" w:rsidR="00BA2449" w:rsidRPr="007E22AC" w:rsidRDefault="00BA2449" w:rsidP="00FF4142">
      <w:pPr>
        <w:pStyle w:val="ListParagraph"/>
        <w:numPr>
          <w:ilvl w:val="0"/>
          <w:numId w:val="36"/>
        </w:numPr>
        <w:spacing w:after="0"/>
        <w:rPr>
          <w:rFonts w:cs="Times New Roman"/>
        </w:rPr>
      </w:pPr>
      <w:r w:rsidRPr="007E22AC">
        <w:rPr>
          <w:rFonts w:cs="Times New Roman"/>
        </w:rPr>
        <w:lastRenderedPageBreak/>
        <w:t>Regulatory protections from exploitative digital marketing procedures regarding older users with less digital advertisement literacy</w:t>
      </w:r>
      <w:r w:rsidR="00FF4142" w:rsidRPr="007E22AC">
        <w:rPr>
          <w:rFonts w:cs="Times New Roman"/>
        </w:rPr>
        <w:t xml:space="preserve"> (Verpex, 2025)</w:t>
      </w:r>
      <w:r w:rsidRPr="007E22AC">
        <w:rPr>
          <w:rFonts w:cs="Times New Roman"/>
        </w:rPr>
        <w:t>.</w:t>
      </w:r>
    </w:p>
    <w:p w14:paraId="1D1E6BAA" w14:textId="755CF77B" w:rsidR="00BA2449" w:rsidRPr="007E22AC" w:rsidRDefault="00BA2449" w:rsidP="00FF4142">
      <w:pPr>
        <w:pStyle w:val="ListParagraph"/>
        <w:numPr>
          <w:ilvl w:val="0"/>
          <w:numId w:val="36"/>
        </w:numPr>
        <w:spacing w:after="0"/>
        <w:rPr>
          <w:rFonts w:cs="Times New Roman"/>
        </w:rPr>
      </w:pPr>
      <w:r w:rsidRPr="007E22AC">
        <w:rPr>
          <w:rFonts w:cs="Times New Roman"/>
        </w:rPr>
        <w:t>Funding of intergenerational digital health projects to aid older adults with digital interaction through family networks</w:t>
      </w:r>
      <w:r w:rsidR="00FF4142" w:rsidRPr="007E22AC">
        <w:rPr>
          <w:rFonts w:cs="Times New Roman"/>
        </w:rPr>
        <w:t xml:space="preserve"> (Phang et al., 2022)</w:t>
      </w:r>
      <w:r w:rsidRPr="007E22AC">
        <w:rPr>
          <w:rFonts w:cs="Times New Roman"/>
        </w:rPr>
        <w:t>.</w:t>
      </w:r>
    </w:p>
    <w:p w14:paraId="4D6E5E55" w14:textId="7F6DCEF8" w:rsidR="00BA2449" w:rsidRPr="007E22AC" w:rsidRDefault="00BA2449" w:rsidP="0043267B">
      <w:pPr>
        <w:pStyle w:val="Heading2"/>
        <w:rPr>
          <w:rFonts w:cs="Times New Roman"/>
        </w:rPr>
      </w:pPr>
      <w:bookmarkStart w:id="225" w:name="_Toc215940213"/>
      <w:r w:rsidRPr="007E22AC">
        <w:rPr>
          <w:rFonts w:cs="Times New Roman"/>
        </w:rPr>
        <w:t>5.5 Research Limitations and Future Directions</w:t>
      </w:r>
      <w:bookmarkEnd w:id="225"/>
    </w:p>
    <w:p w14:paraId="2BA2AF8A" w14:textId="084B292F" w:rsidR="00BA2449" w:rsidRPr="007E22AC" w:rsidRDefault="00BA2449" w:rsidP="0043267B">
      <w:pPr>
        <w:spacing w:after="0"/>
        <w:rPr>
          <w:rFonts w:cs="Times New Roman"/>
        </w:rPr>
      </w:pPr>
      <w:r w:rsidRPr="007E22AC">
        <w:rPr>
          <w:rFonts w:cs="Times New Roman"/>
        </w:rPr>
        <w:t>There are four substantive limitations that have been recognised in this study. To begin with, the sample had a strong age skew (77% 18-29), providing an unfair representation of older correlates whose experiences with digital health are significantly different, which limits the generalisability of the sample to the rest of the UK population. Second, the cross-sectional design does not allow for causal inference, and it is impossible to assess the longitudinal behaviour change trajectories</w:t>
      </w:r>
      <w:r w:rsidR="00FF4142" w:rsidRPr="007E22AC">
        <w:rPr>
          <w:rFonts w:cs="Times New Roman"/>
        </w:rPr>
        <w:t xml:space="preserve"> (Taris, Kessler and Kelloway, 2021)</w:t>
      </w:r>
      <w:r w:rsidRPr="007E22AC">
        <w:rPr>
          <w:rFonts w:cs="Times New Roman"/>
        </w:rPr>
        <w:t>. And third, although methodologically sound, a mono-method quantitative strategy does not provide the contextual richness to answer the question in order to understand the why behind the observed patterns, especially the contrary results of the two seemingly counterintuitive results about trust and effectiveness. Fourth, online-based convenience sampling has a non-digitally-inclusive nature, thus generating a selection bias that underestimates the degree of the digital divide.</w:t>
      </w:r>
    </w:p>
    <w:p w14:paraId="5D058EE6" w14:textId="3D33A84B" w:rsidR="00BA2449" w:rsidRPr="007E22AC" w:rsidRDefault="00BA2449" w:rsidP="0043267B">
      <w:pPr>
        <w:spacing w:after="0"/>
        <w:rPr>
          <w:rFonts w:cs="Times New Roman"/>
        </w:rPr>
      </w:pPr>
      <w:r w:rsidRPr="007E22AC">
        <w:rPr>
          <w:rFonts w:cs="Times New Roman"/>
        </w:rPr>
        <w:t>The future research must utilise:</w:t>
      </w:r>
    </w:p>
    <w:p w14:paraId="17CF707E" w14:textId="01CC169F" w:rsidR="00BA2449" w:rsidRPr="007E22AC" w:rsidRDefault="00BA2449" w:rsidP="00F76175">
      <w:pPr>
        <w:pStyle w:val="ListParagraph"/>
        <w:numPr>
          <w:ilvl w:val="0"/>
          <w:numId w:val="37"/>
        </w:numPr>
        <w:spacing w:after="0"/>
        <w:rPr>
          <w:rFonts w:cs="Times New Roman"/>
        </w:rPr>
      </w:pPr>
      <w:r w:rsidRPr="007E22AC">
        <w:rPr>
          <w:rFonts w:cs="Times New Roman"/>
        </w:rPr>
        <w:t>Mixed-method longitudinal studies that trace patient journeys of digital health over time and yet include qualitative analysis of the decision-making process (Creswell and Clark, 2018).</w:t>
      </w:r>
    </w:p>
    <w:p w14:paraId="10E2AFE5" w14:textId="2A1F15F8" w:rsidR="00BA2449" w:rsidRPr="007E22AC" w:rsidRDefault="00BA2449" w:rsidP="00FF4142">
      <w:pPr>
        <w:pStyle w:val="ListParagraph"/>
        <w:numPr>
          <w:ilvl w:val="0"/>
          <w:numId w:val="37"/>
        </w:numPr>
        <w:spacing w:after="0"/>
        <w:rPr>
          <w:rFonts w:cs="Times New Roman"/>
        </w:rPr>
      </w:pPr>
      <w:r w:rsidRPr="007E22AC">
        <w:rPr>
          <w:rFonts w:cs="Times New Roman"/>
        </w:rPr>
        <w:t>Intentional oversampling of the older adults, ethnic minorities, and people with a low socioeconomic status to represent digitally excluded groups adequately</w:t>
      </w:r>
      <w:r w:rsidR="00FF4142" w:rsidRPr="007E22AC">
        <w:rPr>
          <w:rFonts w:cs="Times New Roman"/>
        </w:rPr>
        <w:t xml:space="preserve"> (Yoon et al., 2020)</w:t>
      </w:r>
      <w:r w:rsidRPr="007E22AC">
        <w:rPr>
          <w:rFonts w:cs="Times New Roman"/>
        </w:rPr>
        <w:t>.</w:t>
      </w:r>
    </w:p>
    <w:p w14:paraId="247167C0" w14:textId="64617581" w:rsidR="00BA2449" w:rsidRPr="007E22AC" w:rsidRDefault="00BA2449" w:rsidP="00F76175">
      <w:pPr>
        <w:pStyle w:val="ListParagraph"/>
        <w:numPr>
          <w:ilvl w:val="0"/>
          <w:numId w:val="37"/>
        </w:numPr>
        <w:spacing w:after="0"/>
        <w:rPr>
          <w:rFonts w:cs="Times New Roman"/>
        </w:rPr>
      </w:pPr>
      <w:r w:rsidRPr="007E22AC">
        <w:rPr>
          <w:rFonts w:cs="Times New Roman"/>
        </w:rPr>
        <w:t>Digital health intervention studies that are assessed by natural experiments with quasi-experimental designs that allow for stronger causal inference (Craig et al., 2012).</w:t>
      </w:r>
    </w:p>
    <w:p w14:paraId="54C901D9" w14:textId="514DE5EB" w:rsidR="00BA2449" w:rsidRPr="007E22AC" w:rsidRDefault="00BA2449" w:rsidP="00F76175">
      <w:pPr>
        <w:pStyle w:val="ListParagraph"/>
        <w:numPr>
          <w:ilvl w:val="0"/>
          <w:numId w:val="37"/>
        </w:numPr>
        <w:spacing w:after="0"/>
        <w:rPr>
          <w:rFonts w:cs="Times New Roman"/>
        </w:rPr>
      </w:pPr>
      <w:r w:rsidRPr="007E22AC">
        <w:rPr>
          <w:rFonts w:cs="Times New Roman"/>
        </w:rPr>
        <w:t>Cross-national research comparing the patterns of digital health engagement based on the configuration of the healthcare system (publicly financed versus insurance-based).</w:t>
      </w:r>
    </w:p>
    <w:p w14:paraId="6D7223A9" w14:textId="0A936D80" w:rsidR="00BA2449" w:rsidRPr="007E22AC" w:rsidRDefault="00BA2449" w:rsidP="0043267B">
      <w:pPr>
        <w:pStyle w:val="Heading2"/>
        <w:rPr>
          <w:rFonts w:cs="Times New Roman"/>
        </w:rPr>
      </w:pPr>
      <w:bookmarkStart w:id="226" w:name="_Toc215940214"/>
      <w:r w:rsidRPr="007E22AC">
        <w:rPr>
          <w:rFonts w:cs="Times New Roman"/>
        </w:rPr>
        <w:t>5.6 Concluding Remarks</w:t>
      </w:r>
      <w:bookmarkEnd w:id="226"/>
    </w:p>
    <w:p w14:paraId="1E3EE31B" w14:textId="4ECF0DF8" w:rsidR="00626D32" w:rsidRPr="007E22AC" w:rsidRDefault="00BA2449" w:rsidP="0043267B">
      <w:pPr>
        <w:spacing w:after="0"/>
        <w:rPr>
          <w:rFonts w:cs="Times New Roman"/>
        </w:rPr>
      </w:pPr>
      <w:r w:rsidRPr="007E22AC">
        <w:rPr>
          <w:rFonts w:cs="Times New Roman"/>
        </w:rPr>
        <w:t xml:space="preserve">The dissertation has also revealed that successful digital health engagement in UK healthcare is not only a technological challenge but is also essentially a human-centred design, equity, and communication challenge. The facts clearly disprove the build-it-and-they-will-come assumptions: the NHS App has been downloaded 34 million times, but under the surface, the system is experiencing significant inequality in engagement, and institutional digital investments </w:t>
      </w:r>
      <w:r w:rsidRPr="007E22AC">
        <w:rPr>
          <w:rFonts w:cs="Times New Roman"/>
        </w:rPr>
        <w:lastRenderedPageBreak/>
        <w:t>have failed to meet patient platform preferences and usability demands. It needs the technology-centric paradigm shift into patient-centric digitalisation, which focuses on usability rather than sophistication, personalisation instead of standardisation, and inclusion rather than efficiency. Devoid of this recalibration, the digitalisation of healthcare risks increasing disparities in healthcare, because it will result in two-level systems with a digitally able populace receiving convenient and responsive services and the digitally unable groups facing further marginalisation. The challenge to UK healthcare is not whether healthcare should be digitalised but how to digitalise in an equitable, effective, and humane manner.</w:t>
      </w:r>
    </w:p>
    <w:p w14:paraId="4231166C" w14:textId="639D7865" w:rsidR="0007477F" w:rsidRPr="007E22AC" w:rsidRDefault="0007477F" w:rsidP="0043267B">
      <w:pPr>
        <w:jc w:val="left"/>
        <w:rPr>
          <w:rFonts w:cs="Times New Roman"/>
        </w:rPr>
      </w:pPr>
      <w:r w:rsidRPr="007E22AC">
        <w:rPr>
          <w:rFonts w:cs="Times New Roman"/>
        </w:rPr>
        <w:br w:type="page"/>
      </w:r>
    </w:p>
    <w:p w14:paraId="1E17676A" w14:textId="74659CD2" w:rsidR="00C85817" w:rsidRPr="007E22AC" w:rsidRDefault="00C85817" w:rsidP="007E22AC">
      <w:pPr>
        <w:pStyle w:val="Heading1"/>
      </w:pPr>
      <w:bookmarkStart w:id="227" w:name="_Toc215940215"/>
      <w:r w:rsidRPr="007E22AC">
        <w:lastRenderedPageBreak/>
        <w:t>References</w:t>
      </w:r>
      <w:bookmarkEnd w:id="227"/>
    </w:p>
    <w:p w14:paraId="64388D32" w14:textId="77777777" w:rsidR="00AE38C5" w:rsidRPr="007E22AC" w:rsidRDefault="00AE38C5" w:rsidP="00AE38C5">
      <w:pPr>
        <w:spacing w:after="0"/>
        <w:rPr>
          <w:rFonts w:cs="Times New Roman"/>
        </w:rPr>
      </w:pPr>
      <w:r w:rsidRPr="007E22AC">
        <w:rPr>
          <w:rFonts w:cs="Times New Roman"/>
        </w:rPr>
        <w:t xml:space="preserve">ACE (2024). </w:t>
      </w:r>
      <w:r w:rsidRPr="007E22AC">
        <w:rPr>
          <w:rFonts w:cs="Times New Roman"/>
          <w:i/>
          <w:iCs/>
        </w:rPr>
        <w:t>The NHS App: ground-breaking technology expands its reach</w:t>
      </w:r>
      <w:r w:rsidRPr="007E22AC">
        <w:rPr>
          <w:rFonts w:cs="Times New Roman"/>
        </w:rPr>
        <w:t>. [online] GOV.UK. Available at: https://www.gov.uk/government/case-studies/the-nhs-app-groundbreaking-technology-expands-its-reach.</w:t>
      </w:r>
    </w:p>
    <w:p w14:paraId="688D9694" w14:textId="77777777" w:rsidR="00AE38C5" w:rsidRPr="007E22AC" w:rsidRDefault="00AE38C5" w:rsidP="00AE38C5">
      <w:pPr>
        <w:spacing w:after="0"/>
        <w:rPr>
          <w:rFonts w:cs="Times New Roman"/>
        </w:rPr>
      </w:pPr>
      <w:r w:rsidRPr="007E22AC">
        <w:rPr>
          <w:rFonts w:cs="Times New Roman"/>
        </w:rPr>
        <w:t xml:space="preserve">Agilio Software (2022). </w:t>
      </w:r>
      <w:r w:rsidRPr="007E22AC">
        <w:rPr>
          <w:rFonts w:cs="Times New Roman"/>
          <w:i/>
          <w:iCs/>
        </w:rPr>
        <w:t>What The New NHS Guidance on GP Websites Means To You | Agilio Software</w:t>
      </w:r>
      <w:r w:rsidRPr="007E22AC">
        <w:rPr>
          <w:rFonts w:cs="Times New Roman"/>
        </w:rPr>
        <w:t>. [online] Agilio Software. Available at: https://agiliosoftware.com/articles/what-the-new-nhs-guidance-on-gp-websites-means-to-you/ [Accessed 28 Aug. 2025].</w:t>
      </w:r>
    </w:p>
    <w:p w14:paraId="1AD69D6F" w14:textId="77777777" w:rsidR="00AE38C5" w:rsidRPr="007E22AC" w:rsidRDefault="00AE38C5" w:rsidP="00AE38C5">
      <w:pPr>
        <w:spacing w:after="0"/>
        <w:rPr>
          <w:rFonts w:cs="Times New Roman"/>
        </w:rPr>
      </w:pPr>
      <w:r w:rsidRPr="007E22AC">
        <w:rPr>
          <w:rFonts w:cs="Times New Roman"/>
        </w:rPr>
        <w:t xml:space="preserve">Ajzen, I. (1991). The theory of planned behaviour. </w:t>
      </w:r>
      <w:r w:rsidRPr="007E22AC">
        <w:rPr>
          <w:rFonts w:cs="Times New Roman"/>
          <w:i/>
          <w:iCs/>
        </w:rPr>
        <w:t>Organisational Behaviour and Human Decision Processes</w:t>
      </w:r>
      <w:r w:rsidRPr="007E22AC">
        <w:rPr>
          <w:rFonts w:cs="Times New Roman"/>
        </w:rPr>
        <w:t>, 50(2), pp.179–211. doi: https://doi.org/10.1016/0749-5978(91)90020-T.</w:t>
      </w:r>
    </w:p>
    <w:p w14:paraId="366273DB" w14:textId="77777777" w:rsidR="00AE38C5" w:rsidRPr="007E22AC" w:rsidRDefault="00AE38C5" w:rsidP="00AE38C5">
      <w:pPr>
        <w:spacing w:after="0"/>
        <w:rPr>
          <w:rFonts w:cs="Times New Roman"/>
        </w:rPr>
      </w:pPr>
      <w:r w:rsidRPr="007E22AC">
        <w:rPr>
          <w:rFonts w:cs="Times New Roman"/>
        </w:rPr>
        <w:t xml:space="preserve">Alsyouf, A., Lutfi, A., Alsubahi, N., Alhazmi, F.N., Al-Mugheed, K., Anshasi, R.J., Alharbi, N.I. and Albugami, M. (2023). The Use of a Technology Acceptance Model (TAM) to Predict Patients’ Usage of a Personal Health Record System: The Role of Security, Privacy, and Usability. </w:t>
      </w:r>
      <w:r w:rsidRPr="007E22AC">
        <w:rPr>
          <w:rFonts w:cs="Times New Roman"/>
          <w:i/>
          <w:iCs/>
        </w:rPr>
        <w:t>International Journal of Environmental Research and Public Health</w:t>
      </w:r>
      <w:r w:rsidRPr="007E22AC">
        <w:rPr>
          <w:rFonts w:cs="Times New Roman"/>
        </w:rPr>
        <w:t>, [online] 20(2), p.1347. Available at: https://www.mdpi.com/1660-4601/20/2/1347.</w:t>
      </w:r>
    </w:p>
    <w:p w14:paraId="7A036BCD" w14:textId="77777777" w:rsidR="00AE38C5" w:rsidRPr="007E22AC" w:rsidRDefault="00AE38C5" w:rsidP="00AE38C5">
      <w:pPr>
        <w:spacing w:after="0"/>
        <w:rPr>
          <w:rFonts w:cs="Times New Roman"/>
        </w:rPr>
      </w:pPr>
      <w:r w:rsidRPr="007E22AC">
        <w:rPr>
          <w:rFonts w:cs="Times New Roman"/>
        </w:rPr>
        <w:t xml:space="preserve">Antheunis, M.L., Tates, K. and Nieboer, T.E. (2013). Patients’ and health professionals’ use of social media in health care: motives, barriers and expectations. </w:t>
      </w:r>
      <w:r w:rsidRPr="007E22AC">
        <w:rPr>
          <w:rFonts w:cs="Times New Roman"/>
          <w:i/>
          <w:iCs/>
        </w:rPr>
        <w:t>Patient education and counselling</w:t>
      </w:r>
      <w:r w:rsidRPr="007E22AC">
        <w:rPr>
          <w:rFonts w:cs="Times New Roman"/>
        </w:rPr>
        <w:t>, [online] 92(3), pp.426–31. doi: https://doi.org/10.1016/j.pec.2013.06.020.</w:t>
      </w:r>
    </w:p>
    <w:p w14:paraId="704B901B" w14:textId="77777777" w:rsidR="00AE38C5" w:rsidRPr="007E22AC" w:rsidRDefault="00AE38C5" w:rsidP="00AE38C5">
      <w:pPr>
        <w:spacing w:after="0"/>
        <w:rPr>
          <w:rFonts w:cs="Times New Roman"/>
        </w:rPr>
      </w:pPr>
      <w:r w:rsidRPr="007E22AC">
        <w:rPr>
          <w:rFonts w:cs="Times New Roman"/>
        </w:rPr>
        <w:t xml:space="preserve">Aytekin, A., Alan, H., Demirel, H., Onur, N., Yalman, A., Livberber, T. and Yiğit-Açıkgöz, F. (2025). Digital Health Technologies in Patient Experience Literature: A Scoping Review and Future Outlook for Sustainable Digital Health Interventions. </w:t>
      </w:r>
      <w:r w:rsidRPr="007E22AC">
        <w:rPr>
          <w:rFonts w:cs="Times New Roman"/>
          <w:i/>
          <w:iCs/>
        </w:rPr>
        <w:t>Sustainability</w:t>
      </w:r>
      <w:r w:rsidRPr="007E22AC">
        <w:rPr>
          <w:rFonts w:cs="Times New Roman"/>
        </w:rPr>
        <w:t>, [online] 17(2), pp.456–456. doi: https://doi.org/10.3390/su17020456.</w:t>
      </w:r>
    </w:p>
    <w:p w14:paraId="2EAB1D0F" w14:textId="27F1E72F" w:rsidR="00423B37" w:rsidRPr="007E22AC" w:rsidRDefault="00423B37" w:rsidP="00AE38C5">
      <w:pPr>
        <w:spacing w:after="0"/>
        <w:rPr>
          <w:rFonts w:cs="Times New Roman"/>
        </w:rPr>
      </w:pPr>
      <w:r w:rsidRPr="007E22AC">
        <w:rPr>
          <w:rFonts w:cs="Times New Roman"/>
        </w:rPr>
        <w:t>Awal, A. (2023). Ethics in Research: A Comparative Study of Benefits and Limitations. </w:t>
      </w:r>
      <w:r w:rsidRPr="007E22AC">
        <w:rPr>
          <w:rFonts w:cs="Times New Roman"/>
          <w:i/>
          <w:iCs/>
        </w:rPr>
        <w:t>International Journal of Academic and Applied Research</w:t>
      </w:r>
      <w:r w:rsidRPr="007E22AC">
        <w:rPr>
          <w:rFonts w:cs="Times New Roman"/>
        </w:rPr>
        <w:t>, [online] 7(8), pp.10–14. Available at: https://www.researchgate.net/publication/373518418_Ethics_in_Research_A_Comparative_Study_of_Benefits_and_Limitations.</w:t>
      </w:r>
    </w:p>
    <w:p w14:paraId="06398CFE" w14:textId="04BE99AC" w:rsidR="00423B37" w:rsidRPr="007E22AC" w:rsidRDefault="00423B37" w:rsidP="00AE38C5">
      <w:pPr>
        <w:spacing w:after="0"/>
        <w:rPr>
          <w:rFonts w:cs="Times New Roman"/>
        </w:rPr>
      </w:pPr>
      <w:r w:rsidRPr="007E22AC">
        <w:rPr>
          <w:rFonts w:cs="Times New Roman"/>
        </w:rPr>
        <w:t>Badr, J., Motulsky, A. and Denis, J.-L. (2024). Digital Health Technologies and Inequalities: a Scoping Review of Potential Impacts and Policy Recommendations. </w:t>
      </w:r>
      <w:r w:rsidRPr="007E22AC">
        <w:rPr>
          <w:rFonts w:cs="Times New Roman"/>
          <w:i/>
          <w:iCs/>
        </w:rPr>
        <w:t>Health Policy</w:t>
      </w:r>
      <w:r w:rsidRPr="007E22AC">
        <w:rPr>
          <w:rFonts w:cs="Times New Roman"/>
        </w:rPr>
        <w:t xml:space="preserve">, [online] 146, p.105122. </w:t>
      </w:r>
      <w:r w:rsidR="00333834" w:rsidRPr="007E22AC">
        <w:rPr>
          <w:rFonts w:cs="Times New Roman"/>
        </w:rPr>
        <w:t>doi: https://doi.org/10.1016/j.healthpol.2024.105122</w:t>
      </w:r>
      <w:r w:rsidRPr="007E22AC">
        <w:rPr>
          <w:rFonts w:cs="Times New Roman"/>
        </w:rPr>
        <w:t>.</w:t>
      </w:r>
    </w:p>
    <w:p w14:paraId="1DE446BC" w14:textId="6A7BE91E" w:rsidR="00AE38C5" w:rsidRPr="007E22AC" w:rsidRDefault="00AE38C5" w:rsidP="00AE38C5">
      <w:pPr>
        <w:spacing w:after="0"/>
        <w:rPr>
          <w:rFonts w:cs="Times New Roman"/>
        </w:rPr>
      </w:pPr>
      <w:r w:rsidRPr="007E22AC">
        <w:rPr>
          <w:rFonts w:cs="Times New Roman"/>
        </w:rPr>
        <w:t xml:space="preserve">Balatsoukas, P., Kennedy, C.M., Buchan, I., Powell, J. &amp; Ainsworth, J. (2015). The Role of Social Network Technologies in Online Health Promotion: A Narrative Review of Theoretical and </w:t>
      </w:r>
      <w:r w:rsidRPr="007E22AC">
        <w:rPr>
          <w:rFonts w:cs="Times New Roman"/>
        </w:rPr>
        <w:lastRenderedPageBreak/>
        <w:t xml:space="preserve">Empirical Factors Influencing Intervention Effectiveness. </w:t>
      </w:r>
      <w:r w:rsidRPr="007E22AC">
        <w:rPr>
          <w:rFonts w:cs="Times New Roman"/>
          <w:i/>
          <w:iCs/>
        </w:rPr>
        <w:t>Journal of Medical Internet Research</w:t>
      </w:r>
      <w:r w:rsidRPr="007E22AC">
        <w:rPr>
          <w:rFonts w:cs="Times New Roman"/>
        </w:rPr>
        <w:t>, 17(6), p.e141. Doi: https://doi.org/10.2196/jmir.3662.</w:t>
      </w:r>
    </w:p>
    <w:p w14:paraId="597A5590" w14:textId="77777777" w:rsidR="00AE38C5" w:rsidRPr="007E22AC" w:rsidRDefault="00AE38C5" w:rsidP="00AE38C5">
      <w:pPr>
        <w:spacing w:after="0"/>
        <w:rPr>
          <w:rFonts w:cs="Times New Roman"/>
        </w:rPr>
      </w:pPr>
      <w:r w:rsidRPr="007E22AC">
        <w:rPr>
          <w:rFonts w:cs="Times New Roman"/>
        </w:rPr>
        <w:t xml:space="preserve">Beaunoyer, E., Dupéré, S. and Guitton, M.J. (2020). COVID-19 and digital inequalities: Reciprocal impacts and mitigation strategies. </w:t>
      </w:r>
      <w:r w:rsidRPr="007E22AC">
        <w:rPr>
          <w:rFonts w:cs="Times New Roman"/>
          <w:i/>
          <w:iCs/>
        </w:rPr>
        <w:t>Computers in Human Behaviour</w:t>
      </w:r>
      <w:r w:rsidRPr="007E22AC">
        <w:rPr>
          <w:rFonts w:cs="Times New Roman"/>
        </w:rPr>
        <w:t>, [online] 111(111), p.106424. doi: https://doi.org/10.1016/j.chb.2020.106424.</w:t>
      </w:r>
    </w:p>
    <w:p w14:paraId="45316927" w14:textId="77777777" w:rsidR="00AE38C5" w:rsidRPr="007E22AC" w:rsidRDefault="00AE38C5" w:rsidP="00AE38C5">
      <w:pPr>
        <w:spacing w:after="0"/>
        <w:rPr>
          <w:rFonts w:cs="Times New Roman"/>
        </w:rPr>
      </w:pPr>
      <w:r w:rsidRPr="007E22AC">
        <w:rPr>
          <w:rFonts w:cs="Times New Roman"/>
        </w:rPr>
        <w:t xml:space="preserve">Black, A.D., Car, J., Pagliari, C., Anandan, C., Cresswell, K., Bokun, T., McKinstry, B., Procter, R., Majeed, A. &amp; Sheikh, A. (2011). The impact of eHealth on the Quality and Safety of Health Care: A Systematic Overview. </w:t>
      </w:r>
      <w:r w:rsidRPr="007E22AC">
        <w:rPr>
          <w:rFonts w:cs="Times New Roman"/>
          <w:i/>
          <w:iCs/>
        </w:rPr>
        <w:t>PLoS Medicine</w:t>
      </w:r>
      <w:r w:rsidRPr="007E22AC">
        <w:rPr>
          <w:rFonts w:cs="Times New Roman"/>
        </w:rPr>
        <w:t>, [online] 8(1), p.e1000387. Doi: https://doi.org/10.1371/journal.pmed.1000387.</w:t>
      </w:r>
    </w:p>
    <w:p w14:paraId="139BCFF7" w14:textId="77777777" w:rsidR="00AE38C5" w:rsidRPr="007E22AC" w:rsidRDefault="00AE38C5" w:rsidP="00AE38C5">
      <w:pPr>
        <w:spacing w:after="0"/>
        <w:rPr>
          <w:rFonts w:cs="Times New Roman"/>
        </w:rPr>
      </w:pPr>
      <w:r w:rsidRPr="007E22AC">
        <w:rPr>
          <w:rFonts w:cs="Times New Roman"/>
        </w:rPr>
        <w:t xml:space="preserve">Bol, N., Helberger, N. &amp; Weert, J.C.M. (2018). Differences in mobile health app use: A source of new digital inequalities? </w:t>
      </w:r>
      <w:r w:rsidRPr="007E22AC">
        <w:rPr>
          <w:rFonts w:cs="Times New Roman"/>
          <w:i/>
          <w:iCs/>
        </w:rPr>
        <w:t>The Information Society</w:t>
      </w:r>
      <w:r w:rsidRPr="007E22AC">
        <w:rPr>
          <w:rFonts w:cs="Times New Roman"/>
        </w:rPr>
        <w:t>, 34(3), pp.183–193. doi: https://doi.org/10.1080/01972243.2018.1438550.</w:t>
      </w:r>
    </w:p>
    <w:p w14:paraId="5B86058E" w14:textId="77777777" w:rsidR="00AE38C5" w:rsidRPr="007E22AC" w:rsidRDefault="00AE38C5" w:rsidP="00AE38C5">
      <w:pPr>
        <w:spacing w:after="0"/>
        <w:rPr>
          <w:rFonts w:cs="Times New Roman"/>
        </w:rPr>
      </w:pPr>
      <w:r w:rsidRPr="007E22AC">
        <w:rPr>
          <w:rFonts w:cs="Times New Roman"/>
        </w:rPr>
        <w:t xml:space="preserve">Bowling, A. (2014). </w:t>
      </w:r>
      <w:r w:rsidRPr="007E22AC">
        <w:rPr>
          <w:rFonts w:cs="Times New Roman"/>
          <w:i/>
          <w:iCs/>
        </w:rPr>
        <w:t>Research Methods in Health: Investigating Health and Health Services</w:t>
      </w:r>
      <w:r w:rsidRPr="007E22AC">
        <w:rPr>
          <w:rFonts w:cs="Times New Roman"/>
        </w:rPr>
        <w:t>. 5th ed. New York, N.Y.: McGraw-Hill Education.</w:t>
      </w:r>
    </w:p>
    <w:p w14:paraId="39799D16" w14:textId="1F856477" w:rsidR="00423B37" w:rsidRPr="007E22AC" w:rsidRDefault="00423B37" w:rsidP="00AE38C5">
      <w:pPr>
        <w:spacing w:after="0"/>
        <w:rPr>
          <w:rFonts w:cs="Times New Roman"/>
        </w:rPr>
      </w:pPr>
      <w:r w:rsidRPr="007E22AC">
        <w:rPr>
          <w:rFonts w:cs="Times New Roman"/>
        </w:rPr>
        <w:t>Brooks, L.A., Manias, E. and Bloomer, M.J. (2019). Culturally sensitive communication in healthcare: A concept analysis. </w:t>
      </w:r>
      <w:r w:rsidRPr="007E22AC">
        <w:rPr>
          <w:rFonts w:cs="Times New Roman"/>
          <w:i/>
          <w:iCs/>
        </w:rPr>
        <w:t>Collegian</w:t>
      </w:r>
      <w:r w:rsidRPr="007E22AC">
        <w:rPr>
          <w:rFonts w:cs="Times New Roman"/>
        </w:rPr>
        <w:t xml:space="preserve">, [online] 26(3), pp.383–391. </w:t>
      </w:r>
      <w:r w:rsidR="00333834" w:rsidRPr="007E22AC">
        <w:rPr>
          <w:rFonts w:cs="Times New Roman"/>
        </w:rPr>
        <w:t>doi: https://doi.org/10.1016/j.colegn.2018.09.007</w:t>
      </w:r>
      <w:r w:rsidRPr="007E22AC">
        <w:rPr>
          <w:rFonts w:cs="Times New Roman"/>
        </w:rPr>
        <w:t>.</w:t>
      </w:r>
    </w:p>
    <w:p w14:paraId="3F8FF5B9" w14:textId="60F887AB" w:rsidR="00AE38C5" w:rsidRPr="007E22AC" w:rsidRDefault="00AE38C5" w:rsidP="00AE38C5">
      <w:pPr>
        <w:spacing w:after="0"/>
        <w:rPr>
          <w:rFonts w:cs="Times New Roman"/>
        </w:rPr>
      </w:pPr>
      <w:r w:rsidRPr="007E22AC">
        <w:rPr>
          <w:rFonts w:cs="Times New Roman"/>
        </w:rPr>
        <w:t xml:space="preserve">Bryman, A. (2016). </w:t>
      </w:r>
      <w:r w:rsidRPr="007E22AC">
        <w:rPr>
          <w:rFonts w:cs="Times New Roman"/>
          <w:i/>
          <w:iCs/>
        </w:rPr>
        <w:t>Social Research Methods</w:t>
      </w:r>
      <w:r w:rsidRPr="007E22AC">
        <w:rPr>
          <w:rFonts w:cs="Times New Roman"/>
        </w:rPr>
        <w:t>. 5th ed. Oxford: Oxford University Press.</w:t>
      </w:r>
    </w:p>
    <w:p w14:paraId="10D28B95" w14:textId="77777777" w:rsidR="00AE38C5" w:rsidRPr="007E22AC" w:rsidRDefault="00AE38C5" w:rsidP="00AE38C5">
      <w:pPr>
        <w:spacing w:after="0"/>
        <w:rPr>
          <w:rFonts w:cs="Times New Roman"/>
        </w:rPr>
      </w:pPr>
      <w:r w:rsidRPr="007E22AC">
        <w:rPr>
          <w:rFonts w:cs="Times New Roman"/>
        </w:rPr>
        <w:t xml:space="preserve">Bujnowska-Fedak, M.M. and Pirogowicz, I. (2014). Support for e-Health Services Among Elderly Primary Care Patients. </w:t>
      </w:r>
      <w:r w:rsidRPr="007E22AC">
        <w:rPr>
          <w:rFonts w:cs="Times New Roman"/>
          <w:i/>
          <w:iCs/>
        </w:rPr>
        <w:t>Telemedicine and e-Health</w:t>
      </w:r>
      <w:r w:rsidRPr="007E22AC">
        <w:rPr>
          <w:rFonts w:cs="Times New Roman"/>
        </w:rPr>
        <w:t>, 20(8), pp.696–704. doi: https://doi.org/10.1089/tmj.2013.0318.</w:t>
      </w:r>
    </w:p>
    <w:p w14:paraId="55EE3BEF" w14:textId="7B4F42C0" w:rsidR="00423B37" w:rsidRPr="007E22AC" w:rsidRDefault="00423B37" w:rsidP="00AE38C5">
      <w:pPr>
        <w:spacing w:after="0"/>
        <w:rPr>
          <w:rFonts w:cs="Times New Roman"/>
        </w:rPr>
      </w:pPr>
      <w:r w:rsidRPr="007E22AC">
        <w:rPr>
          <w:rFonts w:cs="Times New Roman"/>
        </w:rPr>
        <w:t>Budler, L.C. and Stiglic, G. (2025). Ethical approval and informed consent in mental health research: a scoping review. </w:t>
      </w:r>
      <w:r w:rsidRPr="007E22AC">
        <w:rPr>
          <w:rFonts w:cs="Times New Roman"/>
          <w:i/>
          <w:iCs/>
        </w:rPr>
        <w:t>AI &amp; Society</w:t>
      </w:r>
      <w:r w:rsidRPr="007E22AC">
        <w:rPr>
          <w:rFonts w:cs="Times New Roman"/>
        </w:rPr>
        <w:t xml:space="preserve">. </w:t>
      </w:r>
      <w:r w:rsidR="00333834" w:rsidRPr="007E22AC">
        <w:rPr>
          <w:rFonts w:cs="Times New Roman"/>
        </w:rPr>
        <w:t>doi: https://doi.org/10.1007/s00146-025-02364-0</w:t>
      </w:r>
      <w:r w:rsidRPr="007E22AC">
        <w:rPr>
          <w:rFonts w:cs="Times New Roman"/>
        </w:rPr>
        <w:t>.</w:t>
      </w:r>
    </w:p>
    <w:p w14:paraId="784190A4" w14:textId="567EB4E3" w:rsidR="00AE38C5" w:rsidRPr="007E22AC" w:rsidRDefault="00AE38C5" w:rsidP="00AE38C5">
      <w:pPr>
        <w:spacing w:after="0"/>
        <w:rPr>
          <w:rFonts w:cs="Times New Roman"/>
        </w:rPr>
      </w:pPr>
      <w:r w:rsidRPr="007E22AC">
        <w:rPr>
          <w:rFonts w:cs="Times New Roman"/>
        </w:rPr>
        <w:t xml:space="preserve">Byte Digital (2025). </w:t>
      </w:r>
      <w:r w:rsidRPr="007E22AC">
        <w:rPr>
          <w:rFonts w:cs="Times New Roman"/>
          <w:i/>
          <w:iCs/>
        </w:rPr>
        <w:t>NHS App Digital Marketing Case Study | Byte Digital</w:t>
      </w:r>
      <w:r w:rsidRPr="007E22AC">
        <w:rPr>
          <w:rFonts w:cs="Times New Roman"/>
        </w:rPr>
        <w:t>. [online] Byte Digital. Available at: https://bytedigital.io/case-studies/south-east-london-integrated-care-system-case-study/nhs-app-campaign/.</w:t>
      </w:r>
    </w:p>
    <w:p w14:paraId="68A63662" w14:textId="611A628B" w:rsidR="00423B37" w:rsidRPr="007E22AC" w:rsidRDefault="00423B37" w:rsidP="00AE38C5">
      <w:pPr>
        <w:spacing w:after="0"/>
        <w:rPr>
          <w:rFonts w:cs="Times New Roman"/>
        </w:rPr>
      </w:pPr>
      <w:r w:rsidRPr="007E22AC">
        <w:rPr>
          <w:rFonts w:cs="Times New Roman"/>
        </w:rPr>
        <w:t>Cascini, F., Gentili, A., Causio, F.A., Altamura, G., Melnyk, A., Beccia, F., Pappalardo, C., Lontano, A. and Ricciardi, W. (2023). Strengthening and promoting digital health practice: results from a Global Digital Health Partnership’s survey. </w:t>
      </w:r>
      <w:r w:rsidRPr="007E22AC">
        <w:rPr>
          <w:rFonts w:cs="Times New Roman"/>
          <w:i/>
          <w:iCs/>
        </w:rPr>
        <w:t>Frontiers in Public Health</w:t>
      </w:r>
      <w:r w:rsidRPr="007E22AC">
        <w:rPr>
          <w:rFonts w:cs="Times New Roman"/>
        </w:rPr>
        <w:t xml:space="preserve">, 11. </w:t>
      </w:r>
      <w:r w:rsidR="00333834" w:rsidRPr="007E22AC">
        <w:rPr>
          <w:rFonts w:cs="Times New Roman"/>
        </w:rPr>
        <w:t>doi: https://doi.org/10.3389/fpubh.2023.1147210</w:t>
      </w:r>
      <w:r w:rsidRPr="007E22AC">
        <w:rPr>
          <w:rFonts w:cs="Times New Roman"/>
        </w:rPr>
        <w:t>.</w:t>
      </w:r>
    </w:p>
    <w:p w14:paraId="0656E8A8" w14:textId="2F8DA957" w:rsidR="00AE38C5" w:rsidRPr="007E22AC" w:rsidRDefault="00AE38C5" w:rsidP="00AE38C5">
      <w:pPr>
        <w:spacing w:after="0"/>
        <w:rPr>
          <w:rFonts w:cs="Times New Roman"/>
        </w:rPr>
      </w:pPr>
      <w:r w:rsidRPr="007E22AC">
        <w:rPr>
          <w:rFonts w:cs="Times New Roman"/>
        </w:rPr>
        <w:lastRenderedPageBreak/>
        <w:t xml:space="preserve">Car, J., Tan, W.S., Huang, Z., Sloot, P. and Franklin, B.D. (2017). eHealth in the future of medication management: personalisation, monitoring and adherence. </w:t>
      </w:r>
      <w:r w:rsidRPr="007E22AC">
        <w:rPr>
          <w:rFonts w:cs="Times New Roman"/>
          <w:i/>
          <w:iCs/>
        </w:rPr>
        <w:t>BMC Medicine</w:t>
      </w:r>
      <w:r w:rsidRPr="007E22AC">
        <w:rPr>
          <w:rFonts w:cs="Times New Roman"/>
        </w:rPr>
        <w:t>, [online] 15(1). doi: https://doi.org/10.1186/s12916-017-0838-0.</w:t>
      </w:r>
    </w:p>
    <w:p w14:paraId="4F2818EC" w14:textId="77777777" w:rsidR="00AE38C5" w:rsidRPr="007E22AC" w:rsidRDefault="00AE38C5" w:rsidP="00AE38C5">
      <w:pPr>
        <w:spacing w:after="0"/>
        <w:rPr>
          <w:rFonts w:cs="Times New Roman"/>
        </w:rPr>
      </w:pPr>
      <w:r w:rsidRPr="007E22AC">
        <w:rPr>
          <w:rFonts w:cs="Times New Roman"/>
        </w:rPr>
        <w:t xml:space="preserve">Carini, E., Villani, L., Pezzullo, A.M., Gentili, A., Barbara, A., Ricciardi, W. and Boccia, S. (2021). The impact of digital patient portals on health outcomes, system efficiency, and patient attitudes: Updated systematic literature review. </w:t>
      </w:r>
      <w:r w:rsidRPr="007E22AC">
        <w:rPr>
          <w:rFonts w:cs="Times New Roman"/>
          <w:i/>
          <w:iCs/>
        </w:rPr>
        <w:t>Journal of Medical Internet Research</w:t>
      </w:r>
      <w:r w:rsidRPr="007E22AC">
        <w:rPr>
          <w:rFonts w:cs="Times New Roman"/>
        </w:rPr>
        <w:t>, [online] 23(9), pp.1–20. doi: https://doi.org/10.2196/26189.</w:t>
      </w:r>
    </w:p>
    <w:p w14:paraId="5050EFCC" w14:textId="720053C8" w:rsidR="00AE38C5" w:rsidRPr="007E22AC" w:rsidRDefault="00AE38C5" w:rsidP="00AE38C5">
      <w:pPr>
        <w:spacing w:after="0"/>
        <w:rPr>
          <w:rFonts w:cs="Times New Roman"/>
        </w:rPr>
      </w:pPr>
      <w:r w:rsidRPr="007E22AC">
        <w:rPr>
          <w:rFonts w:cs="Times New Roman"/>
        </w:rPr>
        <w:t xml:space="preserve">Cockcroft, E., Bassi, V., Mok, P.L.H., Adams, A., Claro, A.A., Trafford, A.M., Carr, M.J., Ashcroft, D.M., Garavini, E., Temple, R., Webb, R.T., Garg, S. &amp; Chew-Graham, C.A. (2024). Involving People with Lived Experience in Electronic Health Record Database Studies: Reflections and Learning </w:t>
      </w:r>
      <w:r w:rsidR="00333834" w:rsidRPr="007E22AC">
        <w:rPr>
          <w:rFonts w:cs="Times New Roman"/>
        </w:rPr>
        <w:t>from</w:t>
      </w:r>
      <w:r w:rsidRPr="007E22AC">
        <w:rPr>
          <w:rFonts w:cs="Times New Roman"/>
        </w:rPr>
        <w:t xml:space="preserve"> the CHOOSE Study. </w:t>
      </w:r>
      <w:r w:rsidRPr="007E22AC">
        <w:rPr>
          <w:rFonts w:cs="Times New Roman"/>
          <w:i/>
          <w:iCs/>
        </w:rPr>
        <w:t>Wiley Online Library</w:t>
      </w:r>
      <w:r w:rsidRPr="007E22AC">
        <w:rPr>
          <w:rFonts w:cs="Times New Roman"/>
        </w:rPr>
        <w:t>, [online] (2024 Dec;27(6): e70131.). Available at: https://www.spcr.nihr.ac.uk/research/publications/involving-people-with-lived-experience-in-electronic-health-record-database-studies-reflections-and-learning-from-the-choose-study [Accessed 28 Aug. 2025].</w:t>
      </w:r>
    </w:p>
    <w:p w14:paraId="4C0C4BB0" w14:textId="77777777" w:rsidR="00AE38C5" w:rsidRPr="007E22AC" w:rsidRDefault="00AE38C5" w:rsidP="00AE38C5">
      <w:pPr>
        <w:spacing w:after="0"/>
        <w:rPr>
          <w:rFonts w:cs="Times New Roman"/>
        </w:rPr>
      </w:pPr>
      <w:r w:rsidRPr="007E22AC">
        <w:rPr>
          <w:rFonts w:cs="Times New Roman"/>
        </w:rPr>
        <w:t xml:space="preserve">Connolly, C. (2025). </w:t>
      </w:r>
      <w:r w:rsidRPr="007E22AC">
        <w:rPr>
          <w:rFonts w:cs="Times New Roman"/>
          <w:i/>
          <w:iCs/>
        </w:rPr>
        <w:t>Digital Marketing for Healthcare: Strategies That Drive Patient Acquisition and ROI | Profile Tree</w:t>
      </w:r>
      <w:r w:rsidRPr="007E22AC">
        <w:rPr>
          <w:rFonts w:cs="Times New Roman"/>
        </w:rPr>
        <w:t>. [online] Profile Tree Web Design and Digital Marketing. Available at: https://profiletree.com/digital-marketing-for-healthcare/.</w:t>
      </w:r>
    </w:p>
    <w:p w14:paraId="0EC06BF8" w14:textId="77777777" w:rsidR="00AE38C5" w:rsidRPr="007E22AC" w:rsidRDefault="00AE38C5" w:rsidP="00AE38C5">
      <w:pPr>
        <w:spacing w:after="0"/>
        <w:rPr>
          <w:rFonts w:cs="Times New Roman"/>
        </w:rPr>
      </w:pPr>
      <w:r w:rsidRPr="007E22AC">
        <w:rPr>
          <w:rFonts w:cs="Times New Roman"/>
        </w:rPr>
        <w:t xml:space="preserve">Craig, P., Cooper, C., Gunnell, D., Haw, S., Lawson, K., Macintyre, S., Ogilvie, D., Petticrew, M., Reeves, B., Sutton, M. and Thompson, S. (2012). Using natural experiments to evaluate population health interventions: new Medical Research Council guidance. </w:t>
      </w:r>
      <w:r w:rsidRPr="007E22AC">
        <w:rPr>
          <w:rFonts w:cs="Times New Roman"/>
          <w:i/>
          <w:iCs/>
        </w:rPr>
        <w:t>Journal of Epidemiology and Community Health</w:t>
      </w:r>
      <w:r w:rsidRPr="007E22AC">
        <w:rPr>
          <w:rFonts w:cs="Times New Roman"/>
        </w:rPr>
        <w:t>, 66(12), pp.1182–1186. doi: https://doi.org/10.1136/jech-2011-200375.</w:t>
      </w:r>
    </w:p>
    <w:p w14:paraId="06FAB215" w14:textId="77777777" w:rsidR="00AE38C5" w:rsidRPr="007E22AC" w:rsidRDefault="00AE38C5" w:rsidP="00AE38C5">
      <w:pPr>
        <w:spacing w:after="0"/>
        <w:rPr>
          <w:rFonts w:cs="Times New Roman"/>
        </w:rPr>
      </w:pPr>
      <w:r w:rsidRPr="007E22AC">
        <w:rPr>
          <w:rFonts w:cs="Times New Roman"/>
        </w:rPr>
        <w:t xml:space="preserve">Creswell, J. (2013). </w:t>
      </w:r>
      <w:r w:rsidRPr="007E22AC">
        <w:rPr>
          <w:rFonts w:cs="Times New Roman"/>
          <w:i/>
          <w:iCs/>
        </w:rPr>
        <w:t>Research design: Qualitative, quantitative, and Mixed Methods Approaches</w:t>
      </w:r>
      <w:r w:rsidRPr="007E22AC">
        <w:rPr>
          <w:rFonts w:cs="Times New Roman"/>
        </w:rPr>
        <w:t>. 4th ed. London: Sage Publications Ltd.</w:t>
      </w:r>
    </w:p>
    <w:p w14:paraId="5A8E90D1" w14:textId="77777777" w:rsidR="00AE38C5" w:rsidRPr="007E22AC" w:rsidRDefault="00AE38C5" w:rsidP="00AE38C5">
      <w:pPr>
        <w:spacing w:after="0"/>
        <w:rPr>
          <w:rFonts w:cs="Times New Roman"/>
        </w:rPr>
      </w:pPr>
      <w:r w:rsidRPr="007E22AC">
        <w:rPr>
          <w:rFonts w:cs="Times New Roman"/>
        </w:rPr>
        <w:t xml:space="preserve">Creswell, J.W. and Clark, V.L.P. (2018). </w:t>
      </w:r>
      <w:r w:rsidRPr="007E22AC">
        <w:rPr>
          <w:rFonts w:cs="Times New Roman"/>
          <w:i/>
          <w:iCs/>
        </w:rPr>
        <w:t>Designing and conducting mixed methods research</w:t>
      </w:r>
      <w:r w:rsidRPr="007E22AC">
        <w:rPr>
          <w:rFonts w:cs="Times New Roman"/>
        </w:rPr>
        <w:t>. 3rd ed. Los Angeles: Sage Publications.</w:t>
      </w:r>
    </w:p>
    <w:p w14:paraId="2A567CD1" w14:textId="77777777" w:rsidR="00AE38C5" w:rsidRPr="007E22AC" w:rsidRDefault="00AE38C5" w:rsidP="00AE38C5">
      <w:pPr>
        <w:spacing w:after="0"/>
        <w:rPr>
          <w:rFonts w:cs="Times New Roman"/>
        </w:rPr>
      </w:pPr>
      <w:r w:rsidRPr="007E22AC">
        <w:rPr>
          <w:rFonts w:cs="Times New Roman"/>
        </w:rPr>
        <w:t xml:space="preserve">Creswell, J.W. and Creswell, J.D. (2018). </w:t>
      </w:r>
      <w:r w:rsidRPr="007E22AC">
        <w:rPr>
          <w:rFonts w:cs="Times New Roman"/>
          <w:i/>
          <w:iCs/>
        </w:rPr>
        <w:t>Research design: qualitative, quantitative, and Mixed Methods Approaches</w:t>
      </w:r>
      <w:r w:rsidRPr="007E22AC">
        <w:rPr>
          <w:rFonts w:cs="Times New Roman"/>
        </w:rPr>
        <w:t>. 5th ed. [online] Thousand Oaks, California: SAGE Publications. Available at: https://spada.uns.ac.id/pluginfile.php/510378/mod_resource/content/1/creswell.pdf.</w:t>
      </w:r>
    </w:p>
    <w:p w14:paraId="50E939C6" w14:textId="4D9D7FCE" w:rsidR="00423B37" w:rsidRPr="007E22AC" w:rsidRDefault="00423B37" w:rsidP="00AE38C5">
      <w:pPr>
        <w:spacing w:after="0"/>
        <w:rPr>
          <w:rFonts w:cs="Times New Roman"/>
        </w:rPr>
      </w:pPr>
      <w:r w:rsidRPr="007E22AC">
        <w:rPr>
          <w:rFonts w:cs="Times New Roman"/>
        </w:rPr>
        <w:t xml:space="preserve">Currie, G. and Suhomlinova, O. (2006). The Impact of Institutional Forces Upon Knowledge Sharing in the UK NHS: The Triumph of Professional Power and the Inconsistency of </w:t>
      </w:r>
      <w:r w:rsidRPr="007E22AC">
        <w:rPr>
          <w:rFonts w:cs="Times New Roman"/>
        </w:rPr>
        <w:lastRenderedPageBreak/>
        <w:t>Policy. </w:t>
      </w:r>
      <w:r w:rsidRPr="007E22AC">
        <w:rPr>
          <w:rFonts w:cs="Times New Roman"/>
          <w:i/>
          <w:iCs/>
        </w:rPr>
        <w:t>Public Administration</w:t>
      </w:r>
      <w:r w:rsidRPr="007E22AC">
        <w:rPr>
          <w:rFonts w:cs="Times New Roman"/>
        </w:rPr>
        <w:t xml:space="preserve">, 84(1), pp.1–30. </w:t>
      </w:r>
      <w:r w:rsidR="00333834" w:rsidRPr="007E22AC">
        <w:rPr>
          <w:rFonts w:cs="Times New Roman"/>
        </w:rPr>
        <w:t>doi: https://doi.org/10.1111/j.0033-3298.2006.00491.x</w:t>
      </w:r>
      <w:r w:rsidRPr="007E22AC">
        <w:rPr>
          <w:rFonts w:cs="Times New Roman"/>
        </w:rPr>
        <w:t>.</w:t>
      </w:r>
    </w:p>
    <w:p w14:paraId="52FF1E10" w14:textId="170FB6EC" w:rsidR="00AE38C5" w:rsidRPr="007E22AC" w:rsidRDefault="00AE38C5" w:rsidP="00AE38C5">
      <w:pPr>
        <w:spacing w:after="0"/>
        <w:rPr>
          <w:rFonts w:cs="Times New Roman"/>
        </w:rPr>
      </w:pPr>
      <w:r w:rsidRPr="007E22AC">
        <w:rPr>
          <w:rFonts w:cs="Times New Roman"/>
        </w:rPr>
        <w:t xml:space="preserve">Davenport, T. and Kalakota, R. (2019). The Potential for Artificial Intelligence in Healthcare. </w:t>
      </w:r>
      <w:r w:rsidRPr="007E22AC">
        <w:rPr>
          <w:rFonts w:cs="Times New Roman"/>
          <w:i/>
          <w:iCs/>
        </w:rPr>
        <w:t>Future Healthcare Journal</w:t>
      </w:r>
      <w:r w:rsidRPr="007E22AC">
        <w:rPr>
          <w:rFonts w:cs="Times New Roman"/>
        </w:rPr>
        <w:t>, [online] 6(2), pp.94–98. doi: https://doi.org/10.7861/futurehosp.6-2-94.</w:t>
      </w:r>
    </w:p>
    <w:p w14:paraId="2031383C" w14:textId="77777777" w:rsidR="00AE38C5" w:rsidRPr="007E22AC" w:rsidRDefault="00AE38C5" w:rsidP="00AE38C5">
      <w:pPr>
        <w:spacing w:after="0"/>
        <w:rPr>
          <w:rFonts w:cs="Times New Roman"/>
        </w:rPr>
      </w:pPr>
      <w:r w:rsidRPr="007E22AC">
        <w:rPr>
          <w:rFonts w:cs="Times New Roman"/>
        </w:rPr>
        <w:t xml:space="preserve">Davies, A.R., Honeyman, M. and Gann, B. (2020). Addressing the digital inverse care law in the time of COVID-19: potential for digital technology to exacerbate or mitigate health inequalities (Preprint). </w:t>
      </w:r>
      <w:r w:rsidRPr="007E22AC">
        <w:rPr>
          <w:rFonts w:cs="Times New Roman"/>
          <w:i/>
          <w:iCs/>
        </w:rPr>
        <w:t>Journal of Medical Internet Research</w:t>
      </w:r>
      <w:r w:rsidRPr="007E22AC">
        <w:rPr>
          <w:rFonts w:cs="Times New Roman"/>
        </w:rPr>
        <w:t>, 23(4). doi: https://doi.org/10.2196/21726.</w:t>
      </w:r>
    </w:p>
    <w:p w14:paraId="1B472945" w14:textId="77777777" w:rsidR="00AE38C5" w:rsidRPr="007E22AC" w:rsidRDefault="00AE38C5" w:rsidP="00AE38C5">
      <w:pPr>
        <w:spacing w:after="0"/>
        <w:rPr>
          <w:rFonts w:cs="Times New Roman"/>
        </w:rPr>
      </w:pPr>
      <w:r w:rsidRPr="007E22AC">
        <w:rPr>
          <w:rFonts w:cs="Times New Roman"/>
        </w:rPr>
        <w:t xml:space="preserve">Davis, F.D. (1989). Perceived usefulness, perceived ease of use, and user acceptance of information technology. </w:t>
      </w:r>
      <w:r w:rsidRPr="007E22AC">
        <w:rPr>
          <w:rFonts w:cs="Times New Roman"/>
          <w:i/>
          <w:iCs/>
        </w:rPr>
        <w:t>MIS Quarterly</w:t>
      </w:r>
      <w:r w:rsidRPr="007E22AC">
        <w:rPr>
          <w:rFonts w:cs="Times New Roman"/>
        </w:rPr>
        <w:t>, [online] 13(3), pp.319–340. doi: https://doi.org/10.2307/249008.</w:t>
      </w:r>
    </w:p>
    <w:p w14:paraId="1406FCE2" w14:textId="77777777" w:rsidR="00AE38C5" w:rsidRPr="007E22AC" w:rsidRDefault="00AE38C5" w:rsidP="00AE38C5">
      <w:pPr>
        <w:spacing w:after="0"/>
        <w:rPr>
          <w:rFonts w:cs="Times New Roman"/>
        </w:rPr>
      </w:pPr>
      <w:r w:rsidRPr="007E22AC">
        <w:rPr>
          <w:rFonts w:cs="Times New Roman"/>
        </w:rPr>
        <w:t xml:space="preserve">Denovan, R.F. and Marsasi, E.G. (2025). Perceived Ease of Use, Perceived Usefulness and Satisfaction to Maximise Behavioural Intention with The Technology Acceptance Model In Generation Y And Z Consumers. </w:t>
      </w:r>
      <w:r w:rsidRPr="007E22AC">
        <w:rPr>
          <w:rFonts w:cs="Times New Roman"/>
          <w:i/>
          <w:iCs/>
        </w:rPr>
        <w:t>Journal Pamator: Journal Ilmiah Universitas Trunojoyo</w:t>
      </w:r>
      <w:r w:rsidRPr="007E22AC">
        <w:rPr>
          <w:rFonts w:cs="Times New Roman"/>
        </w:rPr>
        <w:t>, 18(1), pp.1–36. doi: https://doi.org/10.21107/pamator.v18i1.29461.</w:t>
      </w:r>
    </w:p>
    <w:p w14:paraId="6B202225" w14:textId="77777777" w:rsidR="00AE38C5" w:rsidRPr="007E22AC" w:rsidRDefault="00AE38C5" w:rsidP="00AE38C5">
      <w:pPr>
        <w:spacing w:after="0"/>
        <w:rPr>
          <w:rFonts w:cs="Times New Roman"/>
        </w:rPr>
      </w:pPr>
      <w:r w:rsidRPr="007E22AC">
        <w:rPr>
          <w:rFonts w:cs="Times New Roman"/>
        </w:rPr>
        <w:t xml:space="preserve">Denzin, N. &amp; Lincoln, Y.S. (2018). </w:t>
      </w:r>
      <w:r w:rsidRPr="007E22AC">
        <w:rPr>
          <w:rFonts w:cs="Times New Roman"/>
          <w:i/>
          <w:iCs/>
        </w:rPr>
        <w:t>The SAGE Handbook of Qualitative Research</w:t>
      </w:r>
      <w:r w:rsidRPr="007E22AC">
        <w:rPr>
          <w:rFonts w:cs="Times New Roman"/>
        </w:rPr>
        <w:t>. [online] SAGE Publications Inc. Available at: https://us.sagepub.com/en-us/nam/the-sage-handbook-of-qualitative-research/book242504.</w:t>
      </w:r>
    </w:p>
    <w:p w14:paraId="4ACAE08C" w14:textId="77777777" w:rsidR="00AE38C5" w:rsidRPr="007E22AC" w:rsidRDefault="00AE38C5" w:rsidP="00AE38C5">
      <w:pPr>
        <w:spacing w:after="0"/>
        <w:rPr>
          <w:rFonts w:cs="Times New Roman"/>
        </w:rPr>
      </w:pPr>
      <w:r w:rsidRPr="007E22AC">
        <w:rPr>
          <w:rFonts w:cs="Times New Roman"/>
        </w:rPr>
        <w:t xml:space="preserve">DigiLeapUK (2025). </w:t>
      </w:r>
      <w:r w:rsidRPr="007E22AC">
        <w:rPr>
          <w:rFonts w:cs="Times New Roman"/>
          <w:i/>
          <w:iCs/>
        </w:rPr>
        <w:t>Digital Marketing in UK Healthcare: 2025 Impact</w:t>
      </w:r>
      <w:r w:rsidRPr="007E22AC">
        <w:rPr>
          <w:rFonts w:cs="Times New Roman"/>
        </w:rPr>
        <w:t>. [online] Digileap Marketing. Available at: https://digileapservices.co.uk/how-does-digital-marketing-impact-the-healthcare-industry-in-the-uk-2/ [Accessed 28 Aug. 2025].</w:t>
      </w:r>
    </w:p>
    <w:p w14:paraId="6415457B" w14:textId="77777777" w:rsidR="00AE38C5" w:rsidRPr="007E22AC" w:rsidRDefault="00AE38C5" w:rsidP="00AE38C5">
      <w:pPr>
        <w:spacing w:after="0"/>
        <w:rPr>
          <w:rFonts w:cs="Times New Roman"/>
        </w:rPr>
      </w:pPr>
      <w:r w:rsidRPr="007E22AC">
        <w:rPr>
          <w:rFonts w:cs="Times New Roman"/>
        </w:rPr>
        <w:t xml:space="preserve">Dillman, D.A., Smyth, J.D. and Christian, L.M. (2014). </w:t>
      </w:r>
      <w:r w:rsidRPr="007E22AC">
        <w:rPr>
          <w:rFonts w:cs="Times New Roman"/>
          <w:i/>
          <w:iCs/>
        </w:rPr>
        <w:t>Internet, Phone, Mail, and Mixed-Mode Surveys: The Tailored Design Method</w:t>
      </w:r>
      <w:r w:rsidRPr="007E22AC">
        <w:rPr>
          <w:rFonts w:cs="Times New Roman"/>
        </w:rPr>
        <w:t>. 4th ed. Hoboken, New Jersey: Wiley.</w:t>
      </w:r>
    </w:p>
    <w:p w14:paraId="1F176BBC" w14:textId="77777777" w:rsidR="00AE38C5" w:rsidRPr="007E22AC" w:rsidRDefault="00AE38C5" w:rsidP="00AE38C5">
      <w:pPr>
        <w:spacing w:after="0"/>
        <w:rPr>
          <w:rFonts w:cs="Times New Roman"/>
        </w:rPr>
      </w:pPr>
      <w:r w:rsidRPr="007E22AC">
        <w:rPr>
          <w:rFonts w:cs="Times New Roman"/>
        </w:rPr>
        <w:t xml:space="preserve">Diwakar, D.V. and Owolabi, P.B. (2025). </w:t>
      </w:r>
      <w:r w:rsidRPr="007E22AC">
        <w:rPr>
          <w:rFonts w:cs="Times New Roman"/>
          <w:i/>
          <w:iCs/>
        </w:rPr>
        <w:t>NHS England» Tackling digital exclusion and health literacy: How libraries can help bridge the gap</w:t>
      </w:r>
      <w:r w:rsidRPr="007E22AC">
        <w:rPr>
          <w:rFonts w:cs="Times New Roman"/>
        </w:rPr>
        <w:t>. [online] England.nhs.uk. Available at: https://www.england.nhs.uk/blog/tackling-digital-exclusion-and-health-literacy-how-libraries-can-help-bridge-the-gap/.</w:t>
      </w:r>
    </w:p>
    <w:p w14:paraId="608CBBEC" w14:textId="77777777" w:rsidR="00AE38C5" w:rsidRPr="007E22AC" w:rsidRDefault="00AE38C5" w:rsidP="00AE38C5">
      <w:pPr>
        <w:spacing w:after="0"/>
        <w:rPr>
          <w:rFonts w:cs="Times New Roman"/>
        </w:rPr>
      </w:pPr>
      <w:r w:rsidRPr="007E22AC">
        <w:rPr>
          <w:rFonts w:cs="Times New Roman"/>
        </w:rPr>
        <w:t xml:space="preserve">Diwakar, D.V. and Owolabi, P.B. (2025). </w:t>
      </w:r>
      <w:r w:rsidRPr="007E22AC">
        <w:rPr>
          <w:rFonts w:cs="Times New Roman"/>
          <w:i/>
          <w:iCs/>
        </w:rPr>
        <w:t>NHS England» Tackling digital exclusion and health literacy: How libraries can help bridge the gap</w:t>
      </w:r>
      <w:r w:rsidRPr="007E22AC">
        <w:rPr>
          <w:rFonts w:cs="Times New Roman"/>
        </w:rPr>
        <w:t>. [online] England.nhs.uk. Available at: https://www.england.nhs.uk/blog/tackling-digital-exclusion-and-health-literacy-how-libraries-can-help-bridge-the-gap/.</w:t>
      </w:r>
    </w:p>
    <w:p w14:paraId="12124885" w14:textId="77777777" w:rsidR="00AE38C5" w:rsidRPr="007E22AC" w:rsidRDefault="00AE38C5" w:rsidP="00AE38C5">
      <w:pPr>
        <w:spacing w:after="0"/>
        <w:rPr>
          <w:rFonts w:cs="Times New Roman"/>
        </w:rPr>
      </w:pPr>
      <w:r w:rsidRPr="007E22AC">
        <w:rPr>
          <w:rFonts w:cs="Times New Roman"/>
        </w:rPr>
        <w:lastRenderedPageBreak/>
        <w:t xml:space="preserve">Elwyn, G., Frosch, D., Thomson, R., Joseph-Williams, N., Lloyd, A., Kinnersley, P., Cording, E., Tomson, D., Dodd, C., Rollnick, S., Edwards, A. and Barry, M. (2012). Shared Decision Making: A Model for Clinical Practice. </w:t>
      </w:r>
      <w:r w:rsidRPr="007E22AC">
        <w:rPr>
          <w:rFonts w:cs="Times New Roman"/>
          <w:i/>
          <w:iCs/>
        </w:rPr>
        <w:t>Journal of General Internal Medicine</w:t>
      </w:r>
      <w:r w:rsidRPr="007E22AC">
        <w:rPr>
          <w:rFonts w:cs="Times New Roman"/>
        </w:rPr>
        <w:t>, [online] 27(10), pp.1361–1367. doi: https://doi.org/10.1007/s11606-012-2077-6.</w:t>
      </w:r>
    </w:p>
    <w:p w14:paraId="6274CC7D" w14:textId="77777777" w:rsidR="00AE38C5" w:rsidRPr="007E22AC" w:rsidRDefault="00AE38C5" w:rsidP="00AE38C5">
      <w:pPr>
        <w:spacing w:after="0"/>
        <w:rPr>
          <w:rFonts w:cs="Times New Roman"/>
        </w:rPr>
      </w:pPr>
      <w:r w:rsidRPr="007E22AC">
        <w:rPr>
          <w:rFonts w:cs="Times New Roman"/>
        </w:rPr>
        <w:t xml:space="preserve">Epstein, R.M., Fiscella, K., Lesser, C.S. and Stange, K.C. (2010). Why The Nation Needs A Policy Push On Patient-Centred Health Care. </w:t>
      </w:r>
      <w:r w:rsidRPr="007E22AC">
        <w:rPr>
          <w:rFonts w:cs="Times New Roman"/>
          <w:i/>
          <w:iCs/>
        </w:rPr>
        <w:t>Health Affairs</w:t>
      </w:r>
      <w:r w:rsidRPr="007E22AC">
        <w:rPr>
          <w:rFonts w:cs="Times New Roman"/>
        </w:rPr>
        <w:t>, [online] 29(8), pp.1489–1495. doi: https://doi.org/10.1377/hlthaff.2009.0888.</w:t>
      </w:r>
    </w:p>
    <w:p w14:paraId="514D05BD" w14:textId="4E02354E" w:rsidR="00423B37" w:rsidRPr="007E22AC" w:rsidRDefault="00423B37" w:rsidP="00AE38C5">
      <w:pPr>
        <w:spacing w:after="0"/>
        <w:rPr>
          <w:rFonts w:cs="Times New Roman"/>
        </w:rPr>
      </w:pPr>
      <w:r w:rsidRPr="007E22AC">
        <w:rPr>
          <w:rFonts w:cs="Times New Roman"/>
        </w:rPr>
        <w:t>Fàbregues, S., Escalante-Barrios, E.L., Molina-Azorin, J.F., Hong, Q.N. and Verd, J.M. (2021). Taking a critical stance towards mixed methods research: A cross-disciplinary qualitative secondary analysis of researchers’ views. </w:t>
      </w:r>
      <w:r w:rsidRPr="007E22AC">
        <w:rPr>
          <w:rFonts w:cs="Times New Roman"/>
          <w:i/>
          <w:iCs/>
        </w:rPr>
        <w:t>PLOS ONE</w:t>
      </w:r>
      <w:r w:rsidRPr="007E22AC">
        <w:rPr>
          <w:rFonts w:cs="Times New Roman"/>
        </w:rPr>
        <w:t xml:space="preserve">, 16(7), p.e0252014. </w:t>
      </w:r>
      <w:r w:rsidR="00333834" w:rsidRPr="007E22AC">
        <w:rPr>
          <w:rFonts w:cs="Times New Roman"/>
        </w:rPr>
        <w:t>doi: https://doi.org/10.1371/journal.pone.0252014</w:t>
      </w:r>
      <w:r w:rsidRPr="007E22AC">
        <w:rPr>
          <w:rFonts w:cs="Times New Roman"/>
        </w:rPr>
        <w:t>.</w:t>
      </w:r>
    </w:p>
    <w:p w14:paraId="35D5BDC3" w14:textId="661BBDCB" w:rsidR="00AE38C5" w:rsidRPr="007E22AC" w:rsidRDefault="00AE38C5" w:rsidP="00AE38C5">
      <w:pPr>
        <w:spacing w:after="0"/>
        <w:rPr>
          <w:rFonts w:cs="Times New Roman"/>
        </w:rPr>
      </w:pPr>
      <w:r w:rsidRPr="007E22AC">
        <w:rPr>
          <w:rFonts w:cs="Times New Roman"/>
        </w:rPr>
        <w:t xml:space="preserve">Field, A.P. (2018). </w:t>
      </w:r>
      <w:r w:rsidRPr="007E22AC">
        <w:rPr>
          <w:rFonts w:cs="Times New Roman"/>
          <w:i/>
          <w:iCs/>
        </w:rPr>
        <w:t>Discovering statistics using IBM SPSS statistics</w:t>
      </w:r>
      <w:r w:rsidRPr="007E22AC">
        <w:rPr>
          <w:rFonts w:cs="Times New Roman"/>
        </w:rPr>
        <w:t>. 5th ed. Los Angeles: Sage Publications.</w:t>
      </w:r>
    </w:p>
    <w:p w14:paraId="63DDC053" w14:textId="77777777" w:rsidR="00AE38C5" w:rsidRPr="007E22AC" w:rsidRDefault="00AE38C5" w:rsidP="00AE38C5">
      <w:pPr>
        <w:spacing w:after="0"/>
        <w:rPr>
          <w:rFonts w:cs="Times New Roman"/>
        </w:rPr>
      </w:pPr>
      <w:r w:rsidRPr="007E22AC">
        <w:rPr>
          <w:rFonts w:cs="Times New Roman"/>
        </w:rPr>
        <w:t xml:space="preserve">Fisher, J. &amp; Clayton, M. (2012). Who gives a tweet: assessing patients' interest in the use of social media for health care? </w:t>
      </w:r>
      <w:r w:rsidRPr="007E22AC">
        <w:rPr>
          <w:rFonts w:cs="Times New Roman"/>
          <w:i/>
          <w:iCs/>
        </w:rPr>
        <w:t>Worldviews on evidence-based nursing</w:t>
      </w:r>
      <w:r w:rsidRPr="007E22AC">
        <w:rPr>
          <w:rFonts w:cs="Times New Roman"/>
        </w:rPr>
        <w:t>, [online] 9(2), pp.100–8. doi: https://doi.org/10.1111/j.1741-6787.2012.00243.x.</w:t>
      </w:r>
    </w:p>
    <w:p w14:paraId="469C7071" w14:textId="609A457D" w:rsidR="00423B37" w:rsidRPr="007E22AC" w:rsidRDefault="00423B37" w:rsidP="00AE38C5">
      <w:pPr>
        <w:spacing w:after="0"/>
        <w:rPr>
          <w:rFonts w:cs="Times New Roman"/>
        </w:rPr>
      </w:pPr>
      <w:r w:rsidRPr="007E22AC">
        <w:rPr>
          <w:rFonts w:cs="Times New Roman"/>
        </w:rPr>
        <w:t>Frishammar, J., Essén, A., Bergström, F. and Ekman, T. (2023). Digital Health Platforms for the elderly? Key Adoption and Usage Barriers and Ways to Address Them. </w:t>
      </w:r>
      <w:r w:rsidRPr="007E22AC">
        <w:rPr>
          <w:rFonts w:cs="Times New Roman"/>
          <w:i/>
          <w:iCs/>
        </w:rPr>
        <w:t>Technological Forecasting and Social Change</w:t>
      </w:r>
      <w:r w:rsidRPr="007E22AC">
        <w:rPr>
          <w:rFonts w:cs="Times New Roman"/>
        </w:rPr>
        <w:t xml:space="preserve">, [online] 189(122319), p.122319. </w:t>
      </w:r>
      <w:r w:rsidR="00333834" w:rsidRPr="007E22AC">
        <w:rPr>
          <w:rFonts w:cs="Times New Roman"/>
        </w:rPr>
        <w:t>doi: https://doi.org/10.1016/j.techfore.2023.122319</w:t>
      </w:r>
      <w:r w:rsidRPr="007E22AC">
        <w:rPr>
          <w:rFonts w:cs="Times New Roman"/>
        </w:rPr>
        <w:t>.</w:t>
      </w:r>
    </w:p>
    <w:p w14:paraId="4D280BDD" w14:textId="4EF9220F" w:rsidR="00AE38C5" w:rsidRPr="007E22AC" w:rsidRDefault="00AE38C5" w:rsidP="00AE38C5">
      <w:pPr>
        <w:spacing w:after="0"/>
        <w:rPr>
          <w:rFonts w:cs="Times New Roman"/>
        </w:rPr>
      </w:pPr>
      <w:r w:rsidRPr="007E22AC">
        <w:rPr>
          <w:rFonts w:cs="Times New Roman"/>
        </w:rPr>
        <w:t xml:space="preserve">Fry, A., Littlejohns, T.J., Sudlow, C., Doherty, N., Adamska, L., Sprosen, T., Collins, R. &amp; Allen, N.E. (2017). Comparison of Socio-demographic and Health-Related Characteristics of UK Biobank Participants with Those of the General Population. </w:t>
      </w:r>
      <w:r w:rsidRPr="007E22AC">
        <w:rPr>
          <w:rFonts w:cs="Times New Roman"/>
          <w:i/>
          <w:iCs/>
        </w:rPr>
        <w:t>American Journal of Epidemiology</w:t>
      </w:r>
      <w:r w:rsidRPr="007E22AC">
        <w:rPr>
          <w:rFonts w:cs="Times New Roman"/>
        </w:rPr>
        <w:t>, [online] 186(9), pp.1026–1034. doi: https://doi.org/10.1093/aje/kwx246.</w:t>
      </w:r>
    </w:p>
    <w:p w14:paraId="2D33C510" w14:textId="78D0643C" w:rsidR="00423B37" w:rsidRPr="007E22AC" w:rsidRDefault="00423B37" w:rsidP="00AE38C5">
      <w:pPr>
        <w:spacing w:after="0"/>
        <w:rPr>
          <w:rFonts w:cs="Times New Roman"/>
        </w:rPr>
      </w:pPr>
      <w:r w:rsidRPr="007E22AC">
        <w:rPr>
          <w:rFonts w:cs="Times New Roman"/>
        </w:rPr>
        <w:t>Fu, X., Ghauri, P. and Lu, J. (2025). Digital technology and inclusive development during global crisis: Evidence from a randomised experiment in Bangladesh. </w:t>
      </w:r>
      <w:r w:rsidRPr="007E22AC">
        <w:rPr>
          <w:rFonts w:cs="Times New Roman"/>
          <w:i/>
          <w:iCs/>
        </w:rPr>
        <w:t>Research Policy</w:t>
      </w:r>
      <w:r w:rsidRPr="007E22AC">
        <w:rPr>
          <w:rFonts w:cs="Times New Roman"/>
        </w:rPr>
        <w:t xml:space="preserve">, [online] 54(3), p.105173. </w:t>
      </w:r>
      <w:r w:rsidR="00333834" w:rsidRPr="007E22AC">
        <w:rPr>
          <w:rFonts w:cs="Times New Roman"/>
        </w:rPr>
        <w:t>doi: https://doi.org/10.1016/j.respol.2025.105173</w:t>
      </w:r>
      <w:r w:rsidRPr="007E22AC">
        <w:rPr>
          <w:rFonts w:cs="Times New Roman"/>
        </w:rPr>
        <w:t>.</w:t>
      </w:r>
    </w:p>
    <w:p w14:paraId="145C03B7" w14:textId="7C56E8F4" w:rsidR="00AE38C5" w:rsidRPr="007E22AC" w:rsidRDefault="00AE38C5" w:rsidP="00AE38C5">
      <w:pPr>
        <w:spacing w:after="0"/>
        <w:rPr>
          <w:rFonts w:cs="Times New Roman"/>
        </w:rPr>
      </w:pPr>
      <w:r w:rsidRPr="007E22AC">
        <w:rPr>
          <w:rFonts w:cs="Times New Roman"/>
        </w:rPr>
        <w:t xml:space="preserve">Gagnon, M.-P., Ghandour, E.K., Talla, P.K., Simonyan, D., Godin, G., Labrecque, M., Ouimet, M. and Rousseau, M. (2014). Electronic health record acceptance by physicians: Testing an integrated theoretical model. </w:t>
      </w:r>
      <w:r w:rsidRPr="007E22AC">
        <w:rPr>
          <w:rFonts w:cs="Times New Roman"/>
          <w:i/>
          <w:iCs/>
        </w:rPr>
        <w:t>Journal of Biomedical Informatics</w:t>
      </w:r>
      <w:r w:rsidRPr="007E22AC">
        <w:rPr>
          <w:rFonts w:cs="Times New Roman"/>
        </w:rPr>
        <w:t>, [online] 48, pp.17–27. doi: https://doi.org/10.1016/j.jbi.2013.10.010.</w:t>
      </w:r>
    </w:p>
    <w:p w14:paraId="29074292" w14:textId="77777777" w:rsidR="00AE38C5" w:rsidRPr="007E22AC" w:rsidRDefault="00AE38C5" w:rsidP="00AE38C5">
      <w:pPr>
        <w:spacing w:after="0"/>
        <w:rPr>
          <w:rFonts w:cs="Times New Roman"/>
        </w:rPr>
      </w:pPr>
      <w:r w:rsidRPr="007E22AC">
        <w:rPr>
          <w:rFonts w:cs="Times New Roman"/>
        </w:rPr>
        <w:lastRenderedPageBreak/>
        <w:t xml:space="preserve">Gill, J. and Johnson, P. (2010). </w:t>
      </w:r>
      <w:r w:rsidRPr="007E22AC">
        <w:rPr>
          <w:rFonts w:cs="Times New Roman"/>
          <w:i/>
          <w:iCs/>
        </w:rPr>
        <w:t>Research Methods for Managers</w:t>
      </w:r>
      <w:r w:rsidRPr="007E22AC">
        <w:rPr>
          <w:rFonts w:cs="Times New Roman"/>
        </w:rPr>
        <w:t>. 4th ed. London: Sage.</w:t>
      </w:r>
    </w:p>
    <w:p w14:paraId="1691B2A2" w14:textId="77777777" w:rsidR="00AE38C5" w:rsidRPr="007E22AC" w:rsidRDefault="00AE38C5" w:rsidP="00AE38C5">
      <w:pPr>
        <w:spacing w:after="0"/>
        <w:rPr>
          <w:rFonts w:cs="Times New Roman"/>
        </w:rPr>
      </w:pPr>
      <w:r w:rsidRPr="007E22AC">
        <w:rPr>
          <w:rFonts w:cs="Times New Roman"/>
        </w:rPr>
        <w:t xml:space="preserve">Giustini, D.M., Ali, S.M., Fraser, M. and Boulos, M.N.K. (2018). Effective uses of social media in public health and medicine: a systematic review of systematic reviews. </w:t>
      </w:r>
      <w:r w:rsidRPr="007E22AC">
        <w:rPr>
          <w:rFonts w:cs="Times New Roman"/>
          <w:i/>
          <w:iCs/>
        </w:rPr>
        <w:t>Online Journal of Public Health Informatics</w:t>
      </w:r>
      <w:r w:rsidRPr="007E22AC">
        <w:rPr>
          <w:rFonts w:cs="Times New Roman"/>
        </w:rPr>
        <w:t>, [online] 10(2). doi: https://doi.org/10.5210/ojphi.v10i2.8270.</w:t>
      </w:r>
    </w:p>
    <w:p w14:paraId="6E7EB14A" w14:textId="77777777" w:rsidR="00AE38C5" w:rsidRPr="007E22AC" w:rsidRDefault="00AE38C5" w:rsidP="00AE38C5">
      <w:pPr>
        <w:spacing w:after="0"/>
        <w:rPr>
          <w:rFonts w:cs="Times New Roman"/>
        </w:rPr>
      </w:pPr>
      <w:r w:rsidRPr="007E22AC">
        <w:rPr>
          <w:rFonts w:cs="Times New Roman"/>
        </w:rPr>
        <w:t xml:space="preserve">Glanz, K., Rimer, B.K. and Viswanath, K. (2008). </w:t>
      </w:r>
      <w:r w:rsidRPr="007E22AC">
        <w:rPr>
          <w:rFonts w:cs="Times New Roman"/>
          <w:i/>
          <w:iCs/>
        </w:rPr>
        <w:t>Health behaviour and health education: Theory, research, and practice</w:t>
      </w:r>
      <w:r w:rsidRPr="007E22AC">
        <w:rPr>
          <w:rFonts w:cs="Times New Roman"/>
        </w:rPr>
        <w:t>. 4th ed. San Francisco, CA: Jossey-Bass.</w:t>
      </w:r>
    </w:p>
    <w:p w14:paraId="0D6445D1" w14:textId="77777777" w:rsidR="00AE38C5" w:rsidRPr="007E22AC" w:rsidRDefault="00AE38C5" w:rsidP="00AE38C5">
      <w:pPr>
        <w:spacing w:after="0"/>
        <w:rPr>
          <w:rFonts w:cs="Times New Roman"/>
        </w:rPr>
      </w:pPr>
      <w:r w:rsidRPr="007E22AC">
        <w:rPr>
          <w:rFonts w:cs="Times New Roman"/>
        </w:rPr>
        <w:t xml:space="preserve">Greenhalgh, T., Koh, G.C.H. and Car, J. (2020). Covid-19: a remote assessment in primary care. </w:t>
      </w:r>
      <w:r w:rsidRPr="007E22AC">
        <w:rPr>
          <w:rFonts w:cs="Times New Roman"/>
          <w:i/>
          <w:iCs/>
        </w:rPr>
        <w:t>BMJ</w:t>
      </w:r>
      <w:r w:rsidRPr="007E22AC">
        <w:rPr>
          <w:rFonts w:cs="Times New Roman"/>
        </w:rPr>
        <w:t>, 368, p.m1182. Doi: https://doi.org/10.1136/bmj.m1182.</w:t>
      </w:r>
    </w:p>
    <w:p w14:paraId="5AD725FC" w14:textId="77777777" w:rsidR="00AE38C5" w:rsidRPr="007E22AC" w:rsidRDefault="00AE38C5" w:rsidP="00AE38C5">
      <w:pPr>
        <w:spacing w:after="0"/>
        <w:rPr>
          <w:rFonts w:cs="Times New Roman"/>
        </w:rPr>
      </w:pPr>
      <w:r w:rsidRPr="007E22AC">
        <w:rPr>
          <w:rFonts w:cs="Times New Roman"/>
        </w:rPr>
        <w:t xml:space="preserve">Greenhalgh, T., Wherton, J., Shaw, S. and Morrison, C. (2020). Video consultations for COVID-19. </w:t>
      </w:r>
      <w:r w:rsidRPr="007E22AC">
        <w:rPr>
          <w:rFonts w:cs="Times New Roman"/>
          <w:i/>
          <w:iCs/>
        </w:rPr>
        <w:t>BMJ</w:t>
      </w:r>
      <w:r w:rsidRPr="007E22AC">
        <w:rPr>
          <w:rFonts w:cs="Times New Roman"/>
        </w:rPr>
        <w:t>, [online] 368(368), p.m998. Doi: https://doi.org/10.1136/bmj.m998.</w:t>
      </w:r>
    </w:p>
    <w:p w14:paraId="0AD92432" w14:textId="77777777" w:rsidR="00AE38C5" w:rsidRPr="007E22AC" w:rsidRDefault="00AE38C5" w:rsidP="00AE38C5">
      <w:pPr>
        <w:spacing w:after="0"/>
        <w:rPr>
          <w:rFonts w:cs="Times New Roman"/>
        </w:rPr>
      </w:pPr>
      <w:r w:rsidRPr="007E22AC">
        <w:rPr>
          <w:rFonts w:cs="Times New Roman"/>
        </w:rPr>
        <w:t xml:space="preserve">Groves, R.M., Fowler, F.J., Couper, M., Lepkowski, J.M., Singer, E. &amp; Tourangeau, R. (2009). </w:t>
      </w:r>
      <w:r w:rsidRPr="007E22AC">
        <w:rPr>
          <w:rFonts w:cs="Times New Roman"/>
          <w:i/>
          <w:iCs/>
        </w:rPr>
        <w:t>Survey methodology</w:t>
      </w:r>
      <w:r w:rsidRPr="007E22AC">
        <w:rPr>
          <w:rFonts w:cs="Times New Roman"/>
        </w:rPr>
        <w:t>. 2nd ed. Hoboken, N.J.: Wiley.</w:t>
      </w:r>
    </w:p>
    <w:p w14:paraId="474E3801" w14:textId="77777777" w:rsidR="00AE38C5" w:rsidRPr="007E22AC" w:rsidRDefault="00AE38C5" w:rsidP="00AE38C5">
      <w:pPr>
        <w:spacing w:after="0"/>
        <w:rPr>
          <w:rFonts w:cs="Times New Roman"/>
        </w:rPr>
      </w:pPr>
      <w:r w:rsidRPr="007E22AC">
        <w:rPr>
          <w:rFonts w:cs="Times New Roman"/>
        </w:rPr>
        <w:t xml:space="preserve">Hammersley, M. &amp; Atkinson, P. (2007). </w:t>
      </w:r>
      <w:r w:rsidRPr="007E22AC">
        <w:rPr>
          <w:rFonts w:cs="Times New Roman"/>
          <w:i/>
          <w:iCs/>
        </w:rPr>
        <w:t>Ethnography</w:t>
      </w:r>
      <w:r w:rsidRPr="007E22AC">
        <w:rPr>
          <w:rFonts w:cs="Times New Roman"/>
        </w:rPr>
        <w:t>. [online] Routledge. Doi: https://doi.org/10.4324/9780203944769.</w:t>
      </w:r>
    </w:p>
    <w:p w14:paraId="41FBD74D" w14:textId="1634486D" w:rsidR="00423B37" w:rsidRPr="007E22AC" w:rsidRDefault="00423B37" w:rsidP="00AE38C5">
      <w:pPr>
        <w:spacing w:after="0"/>
        <w:rPr>
          <w:rFonts w:cs="Times New Roman"/>
        </w:rPr>
      </w:pPr>
      <w:r w:rsidRPr="007E22AC">
        <w:rPr>
          <w:rFonts w:cs="Times New Roman"/>
        </w:rPr>
        <w:t>Hindman, T. (2024). </w:t>
      </w:r>
      <w:r w:rsidRPr="007E22AC">
        <w:rPr>
          <w:rFonts w:cs="Times New Roman"/>
          <w:i/>
          <w:iCs/>
        </w:rPr>
        <w:t>Hospital Digital Marketing Strategy Tips | TBH Creative</w:t>
      </w:r>
      <w:r w:rsidRPr="007E22AC">
        <w:rPr>
          <w:rFonts w:cs="Times New Roman"/>
        </w:rPr>
        <w:t>. [online] TBH Creative. Available at: https://www.tbhcreative.com/blog/hospital-digital-marketing-strategy/ [Accessed 6 Dec. 2025].</w:t>
      </w:r>
    </w:p>
    <w:p w14:paraId="35235328" w14:textId="0DB6DBAC" w:rsidR="00423B37" w:rsidRPr="007E22AC" w:rsidRDefault="00423B37" w:rsidP="00AE38C5">
      <w:pPr>
        <w:spacing w:after="0"/>
        <w:rPr>
          <w:rFonts w:cs="Times New Roman"/>
        </w:rPr>
      </w:pPr>
      <w:r w:rsidRPr="007E22AC">
        <w:rPr>
          <w:rFonts w:cs="Times New Roman"/>
        </w:rPr>
        <w:t>Hoffmann, C.P., Lutz, C. and Meckel, M. (2014). Digital Natives or Digital Immigrants? The Impact of User Characteristics on Online Trust. </w:t>
      </w:r>
      <w:r w:rsidRPr="007E22AC">
        <w:rPr>
          <w:rFonts w:cs="Times New Roman"/>
          <w:i/>
          <w:iCs/>
        </w:rPr>
        <w:t>Journal of Management Information Systems</w:t>
      </w:r>
      <w:r w:rsidRPr="007E22AC">
        <w:rPr>
          <w:rFonts w:cs="Times New Roman"/>
        </w:rPr>
        <w:t xml:space="preserve">, 31(3), pp.138–171. </w:t>
      </w:r>
      <w:r w:rsidR="00333834" w:rsidRPr="007E22AC">
        <w:rPr>
          <w:rFonts w:cs="Times New Roman"/>
        </w:rPr>
        <w:t>doi: https://doi.org/10.1080/07421222.2014.995538</w:t>
      </w:r>
      <w:r w:rsidRPr="007E22AC">
        <w:rPr>
          <w:rFonts w:cs="Times New Roman"/>
        </w:rPr>
        <w:t>.</w:t>
      </w:r>
    </w:p>
    <w:p w14:paraId="1EC74DCA" w14:textId="211BC907" w:rsidR="00AE38C5" w:rsidRPr="007E22AC" w:rsidRDefault="00AE38C5" w:rsidP="00AE38C5">
      <w:pPr>
        <w:spacing w:after="0"/>
        <w:rPr>
          <w:rFonts w:cs="Times New Roman"/>
        </w:rPr>
      </w:pPr>
      <w:r w:rsidRPr="007E22AC">
        <w:rPr>
          <w:rFonts w:cs="Times New Roman"/>
        </w:rPr>
        <w:t xml:space="preserve">Holden, R.J. &amp; Karsh, B.-T. (2010). The Technology Acceptance Model: Its Past and Its Future in Health Care. </w:t>
      </w:r>
      <w:r w:rsidRPr="007E22AC">
        <w:rPr>
          <w:rFonts w:cs="Times New Roman"/>
          <w:i/>
          <w:iCs/>
        </w:rPr>
        <w:t>Journal of Biomedical Informatics</w:t>
      </w:r>
      <w:r w:rsidRPr="007E22AC">
        <w:rPr>
          <w:rFonts w:cs="Times New Roman"/>
        </w:rPr>
        <w:t>, 43(1), pp.159–172. doi: https://doi.org/10.1016/j.jbi.2009.07.002.</w:t>
      </w:r>
    </w:p>
    <w:p w14:paraId="00DAB0FF" w14:textId="3B55C1FE" w:rsidR="00423B37" w:rsidRPr="007E22AC" w:rsidRDefault="00423B37" w:rsidP="00AE38C5">
      <w:pPr>
        <w:spacing w:after="0"/>
        <w:rPr>
          <w:rFonts w:cs="Times New Roman"/>
        </w:rPr>
      </w:pPr>
      <w:r w:rsidRPr="007E22AC">
        <w:rPr>
          <w:rFonts w:cs="Times New Roman"/>
        </w:rPr>
        <w:t>Holden, R.J. and Karsh, B.-T. (2010). The Technology Acceptance Model: Its past and Its Future in Health Care. </w:t>
      </w:r>
      <w:r w:rsidRPr="007E22AC">
        <w:rPr>
          <w:rFonts w:cs="Times New Roman"/>
          <w:i/>
          <w:iCs/>
        </w:rPr>
        <w:t>Journal of Biomedical Informatics</w:t>
      </w:r>
      <w:r w:rsidRPr="007E22AC">
        <w:rPr>
          <w:rFonts w:cs="Times New Roman"/>
        </w:rPr>
        <w:t xml:space="preserve">, 43(1), pp.159–172. </w:t>
      </w:r>
      <w:r w:rsidR="00333834" w:rsidRPr="007E22AC">
        <w:rPr>
          <w:rFonts w:cs="Times New Roman"/>
        </w:rPr>
        <w:t>doi: https://doi.org/10.1016/j.jbi.2009.07.002</w:t>
      </w:r>
      <w:r w:rsidRPr="007E22AC">
        <w:rPr>
          <w:rFonts w:cs="Times New Roman"/>
        </w:rPr>
        <w:t>.</w:t>
      </w:r>
    </w:p>
    <w:p w14:paraId="5F00068A" w14:textId="4CD7761A" w:rsidR="00AE38C5" w:rsidRPr="007E22AC" w:rsidRDefault="00AE38C5" w:rsidP="00AE38C5">
      <w:pPr>
        <w:spacing w:after="0"/>
        <w:rPr>
          <w:rFonts w:cs="Times New Roman"/>
        </w:rPr>
      </w:pPr>
      <w:r w:rsidRPr="007E22AC">
        <w:rPr>
          <w:rFonts w:cs="Times New Roman"/>
        </w:rPr>
        <w:t xml:space="preserve">Honeyman, M., Dunn, P. &amp; McKenna, H. (2016). </w:t>
      </w:r>
      <w:r w:rsidRPr="007E22AC">
        <w:rPr>
          <w:rFonts w:cs="Times New Roman"/>
          <w:i/>
          <w:iCs/>
        </w:rPr>
        <w:t>A digital NHS? An introduction to the digital agenda and plans for implementation</w:t>
      </w:r>
      <w:r w:rsidRPr="007E22AC">
        <w:rPr>
          <w:rFonts w:cs="Times New Roman"/>
        </w:rPr>
        <w:t>. [online] Available at: https://assets.kingsfund.org.uk/f/256914/x/e35dec4b3d/digital_nhs_2016.pdf.</w:t>
      </w:r>
    </w:p>
    <w:p w14:paraId="1F07B2E7" w14:textId="77777777" w:rsidR="00AE38C5" w:rsidRPr="007E22AC" w:rsidRDefault="00AE38C5" w:rsidP="00AE38C5">
      <w:pPr>
        <w:spacing w:after="0"/>
        <w:rPr>
          <w:rFonts w:cs="Times New Roman"/>
        </w:rPr>
      </w:pPr>
      <w:r w:rsidRPr="007E22AC">
        <w:rPr>
          <w:rFonts w:cs="Times New Roman"/>
        </w:rPr>
        <w:lastRenderedPageBreak/>
        <w:t xml:space="preserve">Hoque, R. and Sorwar, G. (2017). Understanding factors influencing the adoption of mHealth by the elderly: An extension of the UTAUT model. </w:t>
      </w:r>
      <w:r w:rsidRPr="007E22AC">
        <w:rPr>
          <w:rFonts w:cs="Times New Roman"/>
          <w:i/>
          <w:iCs/>
        </w:rPr>
        <w:t>International Journal of Medical Informatics</w:t>
      </w:r>
      <w:r w:rsidRPr="007E22AC">
        <w:rPr>
          <w:rFonts w:cs="Times New Roman"/>
        </w:rPr>
        <w:t>, 101, pp.75–84.</w:t>
      </w:r>
    </w:p>
    <w:p w14:paraId="0567086F" w14:textId="77777777" w:rsidR="00AE38C5" w:rsidRPr="007E22AC" w:rsidRDefault="00AE38C5" w:rsidP="00AE38C5">
      <w:pPr>
        <w:spacing w:after="0"/>
        <w:rPr>
          <w:rFonts w:cs="Times New Roman"/>
        </w:rPr>
      </w:pPr>
      <w:r w:rsidRPr="007E22AC">
        <w:rPr>
          <w:rFonts w:cs="Times New Roman"/>
        </w:rPr>
        <w:t xml:space="preserve">Hussain, A., Zhiqiang, M., Li, M., Jameel, A., Kanwel, S., Ahmad, S. and Ge, B. (2025). The mediating effects of perceived usefulness and perceived ease of use on nurses’ intentions to adopt advanced technology. </w:t>
      </w:r>
      <w:r w:rsidRPr="007E22AC">
        <w:rPr>
          <w:rFonts w:cs="Times New Roman"/>
          <w:i/>
          <w:iCs/>
        </w:rPr>
        <w:t>BMC Nursing</w:t>
      </w:r>
      <w:r w:rsidRPr="007E22AC">
        <w:rPr>
          <w:rFonts w:cs="Times New Roman"/>
        </w:rPr>
        <w:t>, 24(1). doi: https://doi.org/10.1186/s12912-024-02648-8.</w:t>
      </w:r>
    </w:p>
    <w:p w14:paraId="5CBB4CDC" w14:textId="77777777" w:rsidR="00AE38C5" w:rsidRPr="007E22AC" w:rsidRDefault="00AE38C5" w:rsidP="00AE38C5">
      <w:pPr>
        <w:spacing w:after="0"/>
        <w:rPr>
          <w:rFonts w:cs="Times New Roman"/>
        </w:rPr>
      </w:pPr>
      <w:r w:rsidRPr="007E22AC">
        <w:rPr>
          <w:rFonts w:cs="Times New Roman"/>
        </w:rPr>
        <w:t xml:space="preserve">Islam, F., Bailey, S. and Netto, G. (2024). Digitalised primary care in the UK: The experiences of minoritized ethnic communities. </w:t>
      </w:r>
      <w:r w:rsidRPr="007E22AC">
        <w:rPr>
          <w:rFonts w:cs="Times New Roman"/>
          <w:i/>
          <w:iCs/>
        </w:rPr>
        <w:t>British Journal of General Practice</w:t>
      </w:r>
      <w:r w:rsidRPr="007E22AC">
        <w:rPr>
          <w:rFonts w:cs="Times New Roman"/>
        </w:rPr>
        <w:t>, [online] 74(749), pp. BJGP.2024.0308–BJGP.2024.0308. doi: https://doi.org/10.3399/bjgp.2024.0308.</w:t>
      </w:r>
    </w:p>
    <w:p w14:paraId="18807927" w14:textId="77777777" w:rsidR="00AE38C5" w:rsidRPr="007E22AC" w:rsidRDefault="00AE38C5" w:rsidP="00AE38C5">
      <w:pPr>
        <w:spacing w:after="0"/>
        <w:rPr>
          <w:rFonts w:cs="Times New Roman"/>
        </w:rPr>
      </w:pPr>
      <w:r w:rsidRPr="007E22AC">
        <w:rPr>
          <w:rFonts w:cs="Times New Roman"/>
        </w:rPr>
        <w:t xml:space="preserve">Janz, N.K. and Becker, M.H. (1984). The Health Belief Model: a Decade Later. </w:t>
      </w:r>
      <w:r w:rsidRPr="007E22AC">
        <w:rPr>
          <w:rFonts w:cs="Times New Roman"/>
          <w:i/>
          <w:iCs/>
        </w:rPr>
        <w:t>Health Education Quarterly</w:t>
      </w:r>
      <w:r w:rsidRPr="007E22AC">
        <w:rPr>
          <w:rFonts w:cs="Times New Roman"/>
        </w:rPr>
        <w:t>, [online] 11(1), pp.1–47. doi: https://doi.org/10.1177/109019818401100101.</w:t>
      </w:r>
    </w:p>
    <w:p w14:paraId="13B48FDB" w14:textId="77777777" w:rsidR="00AE38C5" w:rsidRPr="007E22AC" w:rsidRDefault="00AE38C5" w:rsidP="00AE38C5">
      <w:pPr>
        <w:spacing w:after="0"/>
        <w:rPr>
          <w:rFonts w:cs="Times New Roman"/>
        </w:rPr>
      </w:pPr>
      <w:r w:rsidRPr="007E22AC">
        <w:rPr>
          <w:rFonts w:cs="Times New Roman"/>
        </w:rPr>
        <w:t xml:space="preserve">Kan, M.P.H. &amp; Fabrigar, L.R. (2017). Theory of planned behaviour. </w:t>
      </w:r>
      <w:r w:rsidRPr="007E22AC">
        <w:rPr>
          <w:rFonts w:cs="Times New Roman"/>
          <w:i/>
          <w:iCs/>
        </w:rPr>
        <w:t>Encyclopedia of Personality and Individual Differences</w:t>
      </w:r>
      <w:r w:rsidRPr="007E22AC">
        <w:rPr>
          <w:rFonts w:cs="Times New Roman"/>
        </w:rPr>
        <w:t>, [online] pp.1–8. doi: https://doi.org/10.1007/978-3-319-28099-8_1191-1.</w:t>
      </w:r>
    </w:p>
    <w:p w14:paraId="10FF915D" w14:textId="77777777" w:rsidR="00AE38C5" w:rsidRPr="007E22AC" w:rsidRDefault="00AE38C5" w:rsidP="00AE38C5">
      <w:pPr>
        <w:spacing w:after="0"/>
        <w:rPr>
          <w:rFonts w:cs="Times New Roman"/>
        </w:rPr>
      </w:pPr>
      <w:r w:rsidRPr="007E22AC">
        <w:rPr>
          <w:rFonts w:cs="Times New Roman"/>
        </w:rPr>
        <w:t xml:space="preserve">Kan, M.P.H. and Fabrigar, L.R. (2020). Theory of Planned Behaviour. </w:t>
      </w:r>
      <w:r w:rsidRPr="007E22AC">
        <w:rPr>
          <w:rFonts w:cs="Times New Roman"/>
          <w:i/>
          <w:iCs/>
        </w:rPr>
        <w:t>Encyclopedia of Personality and Individual Differences</w:t>
      </w:r>
      <w:r w:rsidRPr="007E22AC">
        <w:rPr>
          <w:rFonts w:cs="Times New Roman"/>
        </w:rPr>
        <w:t>, pp.5476–5483. doi: https://doi.org/10.1007/978-3-319-24612-3_1191.</w:t>
      </w:r>
    </w:p>
    <w:p w14:paraId="3778573B" w14:textId="77777777" w:rsidR="00AE38C5" w:rsidRPr="007E22AC" w:rsidRDefault="00AE38C5" w:rsidP="00AE38C5">
      <w:pPr>
        <w:spacing w:after="0"/>
        <w:rPr>
          <w:rFonts w:cs="Times New Roman"/>
        </w:rPr>
      </w:pPr>
      <w:r w:rsidRPr="007E22AC">
        <w:rPr>
          <w:rFonts w:cs="Times New Roman"/>
        </w:rPr>
        <w:t xml:space="preserve">Kc, S., Papoutsi, C., Reidy, C., Gudgin, B., Powell, J., Majeed, A., Greaves, F. and Laverty, A.A. (2024). Differences in usage of a patient portal across socio-demographic groups: observational study of the NHS App in England. (Preprint). </w:t>
      </w:r>
      <w:r w:rsidRPr="007E22AC">
        <w:rPr>
          <w:rFonts w:cs="Times New Roman"/>
          <w:i/>
          <w:iCs/>
        </w:rPr>
        <w:t>Journal of Medical Internet Research</w:t>
      </w:r>
      <w:r w:rsidRPr="007E22AC">
        <w:rPr>
          <w:rFonts w:cs="Times New Roman"/>
        </w:rPr>
        <w:t>, [online] 26, pp e56320. Doi: https://doi.org/10.2196/56320.</w:t>
      </w:r>
    </w:p>
    <w:p w14:paraId="1EB73FFD" w14:textId="77777777" w:rsidR="00AE38C5" w:rsidRPr="007E22AC" w:rsidRDefault="00AE38C5" w:rsidP="00AE38C5">
      <w:pPr>
        <w:spacing w:after="0"/>
        <w:rPr>
          <w:rFonts w:cs="Times New Roman"/>
        </w:rPr>
      </w:pPr>
      <w:r w:rsidRPr="007E22AC">
        <w:rPr>
          <w:rFonts w:cs="Times New Roman"/>
        </w:rPr>
        <w:t xml:space="preserve">Kc, S., Tewolde, S., Laverty, A.A., Costelloe, C., Papoutsi, C., Reidy, C., Gudgin, B., Shenton, C., Majeed, A., Powell, J. and Greaves, F. (2023). Uptake and adoption of the NHS App in England: an observational study. </w:t>
      </w:r>
      <w:r w:rsidRPr="007E22AC">
        <w:rPr>
          <w:rFonts w:cs="Times New Roman"/>
          <w:i/>
          <w:iCs/>
        </w:rPr>
        <w:t>British Journal of General Practice</w:t>
      </w:r>
      <w:r w:rsidRPr="007E22AC">
        <w:rPr>
          <w:rFonts w:cs="Times New Roman"/>
        </w:rPr>
        <w:t>, [online] 73(737). doi: https://doi.org/10.3399/BJGP.2022.0150.</w:t>
      </w:r>
    </w:p>
    <w:p w14:paraId="771E804F" w14:textId="77777777" w:rsidR="00AE38C5" w:rsidRPr="007E22AC" w:rsidRDefault="00AE38C5" w:rsidP="00AE38C5">
      <w:pPr>
        <w:spacing w:after="0"/>
        <w:rPr>
          <w:rFonts w:cs="Times New Roman"/>
        </w:rPr>
      </w:pPr>
      <w:r w:rsidRPr="007E22AC">
        <w:rPr>
          <w:rFonts w:cs="Times New Roman"/>
        </w:rPr>
        <w:t xml:space="preserve">Keck, L. and Godec, S. (2024). </w:t>
      </w:r>
      <w:r w:rsidRPr="007E22AC">
        <w:rPr>
          <w:rFonts w:cs="Times New Roman"/>
          <w:i/>
          <w:iCs/>
        </w:rPr>
        <w:t>Trust and confidence in technology-enabled care</w:t>
      </w:r>
      <w:r w:rsidRPr="007E22AC">
        <w:rPr>
          <w:rFonts w:cs="Times New Roman"/>
        </w:rPr>
        <w:t>. [online] The Health Foundation. Available at: https://www.health.org.uk/reports-and-analysis/briefings/trust-and-confidence-in-technology-enabled-care.</w:t>
      </w:r>
    </w:p>
    <w:p w14:paraId="682D47C4" w14:textId="77777777" w:rsidR="00AE38C5" w:rsidRPr="007E22AC" w:rsidRDefault="00AE38C5" w:rsidP="00AE38C5">
      <w:pPr>
        <w:spacing w:after="0"/>
        <w:rPr>
          <w:rFonts w:cs="Times New Roman"/>
        </w:rPr>
      </w:pPr>
      <w:r w:rsidRPr="007E22AC">
        <w:rPr>
          <w:rFonts w:cs="Times New Roman"/>
        </w:rPr>
        <w:t xml:space="preserve">Kim, J. &amp; Park, H.-A. (2012). Development of a Health Information Technology Acceptance Model Using Consumers' Health Behaviour Intention. </w:t>
      </w:r>
      <w:r w:rsidRPr="007E22AC">
        <w:rPr>
          <w:rFonts w:cs="Times New Roman"/>
          <w:i/>
          <w:iCs/>
        </w:rPr>
        <w:t>Journal of Medical Internet Research</w:t>
      </w:r>
      <w:r w:rsidRPr="007E22AC">
        <w:rPr>
          <w:rFonts w:cs="Times New Roman"/>
        </w:rPr>
        <w:t>, 14(5), p.e133. Doi: https://doi.org/10.2196/jmir.2143.</w:t>
      </w:r>
    </w:p>
    <w:p w14:paraId="47CC41D1" w14:textId="42823F14" w:rsidR="00423B37" w:rsidRPr="007E22AC" w:rsidRDefault="00AE38C5" w:rsidP="00AE38C5">
      <w:pPr>
        <w:spacing w:after="0"/>
        <w:rPr>
          <w:rFonts w:cs="Times New Roman"/>
        </w:rPr>
      </w:pPr>
      <w:r w:rsidRPr="007E22AC">
        <w:rPr>
          <w:rFonts w:cs="Times New Roman"/>
        </w:rPr>
        <w:lastRenderedPageBreak/>
        <w:t xml:space="preserve">Kim, K.K. and Backonja, U. (2025). Digital health equity frameworks and key concepts: a scoping review. </w:t>
      </w:r>
      <w:r w:rsidRPr="007E22AC">
        <w:rPr>
          <w:rFonts w:cs="Times New Roman"/>
          <w:i/>
          <w:iCs/>
        </w:rPr>
        <w:t>Journal of the American Medical Informatics Association</w:t>
      </w:r>
      <w:r w:rsidRPr="007E22AC">
        <w:rPr>
          <w:rFonts w:cs="Times New Roman"/>
        </w:rPr>
        <w:t>, [online] 32(5). doi: https://doi.org/10.1093/jamia/ocaf017.</w:t>
      </w:r>
    </w:p>
    <w:p w14:paraId="7062A533" w14:textId="41648196" w:rsidR="00AE38C5" w:rsidRPr="007E22AC" w:rsidRDefault="00AE38C5" w:rsidP="00AE38C5">
      <w:pPr>
        <w:spacing w:after="0"/>
        <w:rPr>
          <w:rFonts w:cs="Times New Roman"/>
        </w:rPr>
      </w:pPr>
      <w:r w:rsidRPr="007E22AC">
        <w:rPr>
          <w:rFonts w:cs="Times New Roman"/>
        </w:rPr>
        <w:t xml:space="preserve">Krafft, M. and Mantrala, M.K. (2010). </w:t>
      </w:r>
      <w:r w:rsidRPr="007E22AC">
        <w:rPr>
          <w:rFonts w:cs="Times New Roman"/>
          <w:i/>
          <w:iCs/>
        </w:rPr>
        <w:t>Retailing in the 21st century: current and future trends</w:t>
      </w:r>
      <w:r w:rsidRPr="007E22AC">
        <w:rPr>
          <w:rFonts w:cs="Times New Roman"/>
        </w:rPr>
        <w:t>. Heidelberg; New York: Springer.</w:t>
      </w:r>
    </w:p>
    <w:p w14:paraId="2D395930" w14:textId="54CDDEC3" w:rsidR="00423B37" w:rsidRPr="007E22AC" w:rsidRDefault="00423B37" w:rsidP="00AE38C5">
      <w:pPr>
        <w:spacing w:after="0"/>
        <w:rPr>
          <w:rFonts w:cs="Times New Roman"/>
        </w:rPr>
      </w:pPr>
      <w:r w:rsidRPr="007E22AC">
        <w:rPr>
          <w:rFonts w:cs="Times New Roman"/>
        </w:rPr>
        <w:t>Krishna (2025). A Systematic Review on the Effectiveness of Marketing Tools, Techniques, and Strategies in the Healthcare Sector. </w:t>
      </w:r>
      <w:r w:rsidRPr="007E22AC">
        <w:rPr>
          <w:rFonts w:cs="Times New Roman"/>
          <w:i/>
          <w:iCs/>
        </w:rPr>
        <w:t>Advances in Consumer Research</w:t>
      </w:r>
      <w:r w:rsidRPr="007E22AC">
        <w:rPr>
          <w:rFonts w:cs="Times New Roman"/>
        </w:rPr>
        <w:t xml:space="preserve">, [online] 2, pp.1643–1655. </w:t>
      </w:r>
      <w:r w:rsidR="003D6811" w:rsidRPr="007E22AC">
        <w:rPr>
          <w:rFonts w:cs="Times New Roman"/>
        </w:rPr>
        <w:t>doi: https://doi.org/10.61336/acr-25-05-30</w:t>
      </w:r>
      <w:r w:rsidRPr="007E22AC">
        <w:rPr>
          <w:rFonts w:cs="Times New Roman"/>
        </w:rPr>
        <w:t>.</w:t>
      </w:r>
    </w:p>
    <w:p w14:paraId="1368870C" w14:textId="19BAC58C" w:rsidR="00AE38C5" w:rsidRPr="007E22AC" w:rsidRDefault="00AE38C5" w:rsidP="00AE38C5">
      <w:pPr>
        <w:spacing w:after="0"/>
        <w:rPr>
          <w:rFonts w:cs="Times New Roman"/>
        </w:rPr>
      </w:pPr>
      <w:r w:rsidRPr="007E22AC">
        <w:rPr>
          <w:rFonts w:cs="Times New Roman"/>
        </w:rPr>
        <w:t xml:space="preserve">Kruse, C.S., Kothman, K., Anerobi, K. and Abanaka, L. (2016). Adoption factors of the electronic health record: A systematic review. </w:t>
      </w:r>
      <w:r w:rsidRPr="007E22AC">
        <w:rPr>
          <w:rFonts w:cs="Times New Roman"/>
          <w:i/>
          <w:iCs/>
        </w:rPr>
        <w:t>JMIR Medical Informatics</w:t>
      </w:r>
      <w:r w:rsidRPr="007E22AC">
        <w:rPr>
          <w:rFonts w:cs="Times New Roman"/>
        </w:rPr>
        <w:t>, [online] 4(2), p.e19. Doi: https://doi.org/10.2196/medinform.5525.</w:t>
      </w:r>
    </w:p>
    <w:p w14:paraId="2C119208" w14:textId="77777777" w:rsidR="00AE38C5" w:rsidRPr="007E22AC" w:rsidRDefault="00AE38C5" w:rsidP="00AE38C5">
      <w:pPr>
        <w:spacing w:after="0"/>
        <w:rPr>
          <w:rFonts w:cs="Times New Roman"/>
        </w:rPr>
      </w:pPr>
      <w:r w:rsidRPr="007E22AC">
        <w:rPr>
          <w:rFonts w:cs="Times New Roman"/>
        </w:rPr>
        <w:t xml:space="preserve">Kumar, R. (2019). </w:t>
      </w:r>
      <w:r w:rsidRPr="007E22AC">
        <w:rPr>
          <w:rFonts w:cs="Times New Roman"/>
          <w:i/>
          <w:iCs/>
        </w:rPr>
        <w:t>Research Methodology: A Step-by-Step Guide for Beginners</w:t>
      </w:r>
      <w:r w:rsidRPr="007E22AC">
        <w:rPr>
          <w:rFonts w:cs="Times New Roman"/>
        </w:rPr>
        <w:t>. 5th ed. London: Sage.</w:t>
      </w:r>
    </w:p>
    <w:p w14:paraId="391BF900" w14:textId="77777777" w:rsidR="00AE38C5" w:rsidRPr="007E22AC" w:rsidRDefault="00AE38C5" w:rsidP="00AE38C5">
      <w:pPr>
        <w:spacing w:after="0"/>
        <w:rPr>
          <w:rFonts w:cs="Times New Roman"/>
        </w:rPr>
      </w:pPr>
      <w:r w:rsidRPr="007E22AC">
        <w:rPr>
          <w:rFonts w:cs="Times New Roman"/>
        </w:rPr>
        <w:t xml:space="preserve">Laranjo, L., Arguel, A., Neves, A.L., Gallagher, A.M., Kaplan, R., Mortimer, N., Mendes, G.A. and Lau, A.Y.S. (2015). The influence of social networking sites on health behaviour change: a systematic review and meta-analysis. </w:t>
      </w:r>
      <w:r w:rsidRPr="007E22AC">
        <w:rPr>
          <w:rFonts w:cs="Times New Roman"/>
          <w:i/>
          <w:iCs/>
        </w:rPr>
        <w:t>Journal of the American Medical Informatics Association: JAMIA</w:t>
      </w:r>
      <w:r w:rsidRPr="007E22AC">
        <w:rPr>
          <w:rFonts w:cs="Times New Roman"/>
        </w:rPr>
        <w:t>, [online] 22(1), pp.243–56. doi: https://doi.org/10.1136/amiajnl-2014-002841.</w:t>
      </w:r>
    </w:p>
    <w:p w14:paraId="0D774226" w14:textId="0C847BE4" w:rsidR="00423B37" w:rsidRPr="007E22AC" w:rsidRDefault="00423B37" w:rsidP="00AE38C5">
      <w:pPr>
        <w:spacing w:after="0"/>
        <w:rPr>
          <w:rFonts w:cs="Times New Roman"/>
        </w:rPr>
      </w:pPr>
      <w:r w:rsidRPr="007E22AC">
        <w:rPr>
          <w:rFonts w:cs="Times New Roman"/>
        </w:rPr>
        <w:t>Lee, A.T., Ramasamy, R.K. and Subbarao, A. (2025). Understanding Psychosocial Barriers to Healthcare Technology Adoption: A Review of TAM Technology Acceptance Model and Unified Theory of Acceptance and Use of Technology and UTAUT Frameworks. </w:t>
      </w:r>
      <w:r w:rsidRPr="007E22AC">
        <w:rPr>
          <w:rFonts w:cs="Times New Roman"/>
          <w:i/>
          <w:iCs/>
        </w:rPr>
        <w:t>Healthcare</w:t>
      </w:r>
      <w:r w:rsidRPr="007E22AC">
        <w:rPr>
          <w:rFonts w:cs="Times New Roman"/>
        </w:rPr>
        <w:t xml:space="preserve">, 13(3), p.250. </w:t>
      </w:r>
      <w:r w:rsidR="003D6811" w:rsidRPr="007E22AC">
        <w:rPr>
          <w:rFonts w:cs="Times New Roman"/>
        </w:rPr>
        <w:t>doi: https://doi.org/10.3390/healthcare13030250</w:t>
      </w:r>
      <w:r w:rsidRPr="007E22AC">
        <w:rPr>
          <w:rFonts w:cs="Times New Roman"/>
        </w:rPr>
        <w:t>.</w:t>
      </w:r>
    </w:p>
    <w:p w14:paraId="7DADF1EB" w14:textId="36FBAA96" w:rsidR="00423B37" w:rsidRPr="007E22AC" w:rsidRDefault="00423B37" w:rsidP="00AE38C5">
      <w:pPr>
        <w:spacing w:after="0"/>
        <w:rPr>
          <w:rFonts w:cs="Times New Roman"/>
        </w:rPr>
      </w:pPr>
      <w:r w:rsidRPr="007E22AC">
        <w:rPr>
          <w:rFonts w:cs="Times New Roman"/>
        </w:rPr>
        <w:t>Leeflang, P.S.H., Verhoef, P.C., Dahlström, P. and Freundt, T. (2014). Challenges and Solutions for Marketing in a Digital Era. </w:t>
      </w:r>
      <w:r w:rsidRPr="007E22AC">
        <w:rPr>
          <w:rFonts w:cs="Times New Roman"/>
          <w:i/>
          <w:iCs/>
        </w:rPr>
        <w:t>European Management Journal</w:t>
      </w:r>
      <w:r w:rsidRPr="007E22AC">
        <w:rPr>
          <w:rFonts w:cs="Times New Roman"/>
        </w:rPr>
        <w:t xml:space="preserve">, 32(1), pp.1–12. </w:t>
      </w:r>
      <w:r w:rsidR="003D6811" w:rsidRPr="007E22AC">
        <w:rPr>
          <w:rFonts w:cs="Times New Roman"/>
        </w:rPr>
        <w:t>doi: https://doi.org/10.1016/j.emj.2013.12.001</w:t>
      </w:r>
      <w:r w:rsidRPr="007E22AC">
        <w:rPr>
          <w:rFonts w:cs="Times New Roman"/>
        </w:rPr>
        <w:t>.</w:t>
      </w:r>
    </w:p>
    <w:p w14:paraId="61E6C459" w14:textId="76C497D5" w:rsidR="00423B37" w:rsidRPr="007E22AC" w:rsidRDefault="00423B37" w:rsidP="00AE38C5">
      <w:pPr>
        <w:spacing w:after="0"/>
        <w:rPr>
          <w:rFonts w:cs="Times New Roman"/>
        </w:rPr>
      </w:pPr>
      <w:r w:rsidRPr="007E22AC">
        <w:rPr>
          <w:rFonts w:cs="Times New Roman"/>
        </w:rPr>
        <w:t>Leong, Q.Y., Lee, V.V., Ng, W.Y., Vijayakumar, S., Lau, N.Y., Mauritzon, I., Blasiak, A. and Ho, D. (2024). Older adults’ perspectives and experiences with digital health in Singapore: A qualitative study (Preprint). </w:t>
      </w:r>
      <w:r w:rsidRPr="007E22AC">
        <w:rPr>
          <w:rFonts w:cs="Times New Roman"/>
          <w:i/>
          <w:iCs/>
        </w:rPr>
        <w:t>JMIR Human Factors</w:t>
      </w:r>
      <w:r w:rsidRPr="007E22AC">
        <w:rPr>
          <w:rFonts w:cs="Times New Roman"/>
        </w:rPr>
        <w:t xml:space="preserve">, [online] 11, </w:t>
      </w:r>
      <w:r w:rsidR="003D6811" w:rsidRPr="007E22AC">
        <w:rPr>
          <w:rFonts w:cs="Times New Roman"/>
        </w:rPr>
        <w:t>pp. e</w:t>
      </w:r>
      <w:r w:rsidRPr="007E22AC">
        <w:rPr>
          <w:rFonts w:cs="Times New Roman"/>
        </w:rPr>
        <w:t xml:space="preserve">58641–e58641. </w:t>
      </w:r>
      <w:r w:rsidR="003D6811" w:rsidRPr="007E22AC">
        <w:rPr>
          <w:rFonts w:cs="Times New Roman"/>
        </w:rPr>
        <w:t>doi: https://doi.org/10.2196/58641</w:t>
      </w:r>
      <w:r w:rsidRPr="007E22AC">
        <w:rPr>
          <w:rFonts w:cs="Times New Roman"/>
        </w:rPr>
        <w:t>.</w:t>
      </w:r>
    </w:p>
    <w:p w14:paraId="2306FFCB" w14:textId="5D19CB19" w:rsidR="00423B37" w:rsidRPr="007E22AC" w:rsidRDefault="00423B37" w:rsidP="00423B37">
      <w:pPr>
        <w:spacing w:after="0"/>
        <w:rPr>
          <w:rFonts w:cs="Times New Roman"/>
        </w:rPr>
      </w:pPr>
      <w:r w:rsidRPr="007E22AC">
        <w:rPr>
          <w:rFonts w:cs="Times New Roman"/>
        </w:rPr>
        <w:t>Liu, Y. (2022). Paradigmatic compatibility matters: A critical review of qualitative-quantitative debate in mixed methods research. </w:t>
      </w:r>
      <w:r w:rsidRPr="007E22AC">
        <w:rPr>
          <w:rFonts w:cs="Times New Roman"/>
          <w:i/>
          <w:iCs/>
        </w:rPr>
        <w:t>SAGE Open</w:t>
      </w:r>
      <w:r w:rsidRPr="007E22AC">
        <w:rPr>
          <w:rFonts w:cs="Times New Roman"/>
        </w:rPr>
        <w:t xml:space="preserve">, [online] 12(1), pp.1–14. </w:t>
      </w:r>
      <w:r w:rsidR="003D6811" w:rsidRPr="007E22AC">
        <w:rPr>
          <w:rFonts w:cs="Times New Roman"/>
        </w:rPr>
        <w:t>doi: https://doi.org/10.1177/21582440221079922</w:t>
      </w:r>
      <w:r w:rsidRPr="007E22AC">
        <w:rPr>
          <w:rFonts w:cs="Times New Roman"/>
        </w:rPr>
        <w:t>.</w:t>
      </w:r>
    </w:p>
    <w:p w14:paraId="3A126A28" w14:textId="0FE2D206" w:rsidR="00423B37" w:rsidRPr="007E22AC" w:rsidRDefault="00423B37" w:rsidP="00AE38C5">
      <w:pPr>
        <w:spacing w:after="0"/>
        <w:rPr>
          <w:rFonts w:cs="Times New Roman"/>
        </w:rPr>
      </w:pPr>
      <w:r w:rsidRPr="007E22AC">
        <w:rPr>
          <w:rFonts w:cs="Times New Roman"/>
        </w:rPr>
        <w:lastRenderedPageBreak/>
        <w:t>López-Mosquera, N., García, T. and Barrena, R. (2014). An extension of the Theory of Planned Behavior to predict willingness to pay for the conservation of an urban park. </w:t>
      </w:r>
      <w:r w:rsidRPr="007E22AC">
        <w:rPr>
          <w:rFonts w:cs="Times New Roman"/>
          <w:i/>
          <w:iCs/>
        </w:rPr>
        <w:t>Journal of Environmental Management</w:t>
      </w:r>
      <w:r w:rsidRPr="007E22AC">
        <w:rPr>
          <w:rFonts w:cs="Times New Roman"/>
        </w:rPr>
        <w:t xml:space="preserve">, 135, pp.91–99. </w:t>
      </w:r>
      <w:r w:rsidR="003D6811" w:rsidRPr="007E22AC">
        <w:rPr>
          <w:rFonts w:cs="Times New Roman"/>
        </w:rPr>
        <w:t>doi: https://doi.org/10.1016/j.jenvman.2014.01.019</w:t>
      </w:r>
      <w:r w:rsidRPr="007E22AC">
        <w:rPr>
          <w:rFonts w:cs="Times New Roman"/>
        </w:rPr>
        <w:t>.</w:t>
      </w:r>
    </w:p>
    <w:p w14:paraId="012C4268" w14:textId="04DF817D" w:rsidR="00AE38C5" w:rsidRPr="007E22AC" w:rsidRDefault="00AE38C5" w:rsidP="00AE38C5">
      <w:pPr>
        <w:spacing w:after="0"/>
        <w:rPr>
          <w:rFonts w:cs="Times New Roman"/>
        </w:rPr>
      </w:pPr>
      <w:r w:rsidRPr="007E22AC">
        <w:rPr>
          <w:rFonts w:cs="Times New Roman"/>
        </w:rPr>
        <w:t xml:space="preserve">López, M. del P.A., Ong, B.A., Borrat Frigola, X., Fernández, A.L., Hicklent, R.S., Obeles, A.J.T., Rocimo, A.M. and Celi, L.A. (2023). Digital literacy as a new determinant of health: A scoping review. </w:t>
      </w:r>
      <w:r w:rsidRPr="007E22AC">
        <w:rPr>
          <w:rFonts w:cs="Times New Roman"/>
          <w:i/>
          <w:iCs/>
        </w:rPr>
        <w:t>PLOS Digital Health</w:t>
      </w:r>
      <w:r w:rsidRPr="007E22AC">
        <w:rPr>
          <w:rFonts w:cs="Times New Roman"/>
        </w:rPr>
        <w:t>, [online] 2(10), p.e0000279. Doi: https://doi.org/10.1371/journal.pdig.0000279.</w:t>
      </w:r>
    </w:p>
    <w:p w14:paraId="19FC3540" w14:textId="77777777" w:rsidR="00AE38C5" w:rsidRPr="007E22AC" w:rsidRDefault="00AE38C5" w:rsidP="00AE38C5">
      <w:pPr>
        <w:spacing w:after="0"/>
        <w:rPr>
          <w:rFonts w:cs="Times New Roman"/>
        </w:rPr>
      </w:pPr>
      <w:r w:rsidRPr="007E22AC">
        <w:rPr>
          <w:rFonts w:cs="Times New Roman"/>
        </w:rPr>
        <w:t xml:space="preserve">Maconick, L., Sheridan Rains, L., Jones, R., Lloyd-Evans, B. and Johnson, S. (2021). Investigating geographical variation in the use of mental health services by area of England: a cross-sectional ecological study. </w:t>
      </w:r>
      <w:r w:rsidRPr="007E22AC">
        <w:rPr>
          <w:rFonts w:cs="Times New Roman"/>
          <w:i/>
          <w:iCs/>
        </w:rPr>
        <w:t>BMC Health Services Research</w:t>
      </w:r>
      <w:r w:rsidRPr="007E22AC">
        <w:rPr>
          <w:rFonts w:cs="Times New Roman"/>
        </w:rPr>
        <w:t>, [online] 21(1). doi: https://doi.org/10.1186/s12913-021-06976-2.</w:t>
      </w:r>
    </w:p>
    <w:p w14:paraId="7B9384D5" w14:textId="77777777" w:rsidR="00AE38C5" w:rsidRPr="007E22AC" w:rsidRDefault="00AE38C5" w:rsidP="00AE38C5">
      <w:pPr>
        <w:spacing w:after="0"/>
        <w:rPr>
          <w:rFonts w:cs="Times New Roman"/>
        </w:rPr>
      </w:pPr>
      <w:r w:rsidRPr="007E22AC">
        <w:rPr>
          <w:rFonts w:cs="Times New Roman"/>
        </w:rPr>
        <w:t xml:space="preserve">Marteau, T.M., Ogilvie, D., Roland, M., Suhrcke, M. and Kelly, M.P. (2011). Judging nudging: can nudging improve population health? </w:t>
      </w:r>
      <w:r w:rsidRPr="007E22AC">
        <w:rPr>
          <w:rFonts w:cs="Times New Roman"/>
          <w:i/>
          <w:iCs/>
        </w:rPr>
        <w:t>BMJ</w:t>
      </w:r>
      <w:r w:rsidRPr="007E22AC">
        <w:rPr>
          <w:rFonts w:cs="Times New Roman"/>
        </w:rPr>
        <w:t>, 342(jan25 3), pp. d228–d228. doi: https://doi.org/10.1136/bmj.d228.</w:t>
      </w:r>
    </w:p>
    <w:p w14:paraId="655BC7A4" w14:textId="77777777" w:rsidR="00AE38C5" w:rsidRPr="007E22AC" w:rsidRDefault="00AE38C5" w:rsidP="00AE38C5">
      <w:pPr>
        <w:spacing w:after="0"/>
        <w:rPr>
          <w:rFonts w:cs="Times New Roman"/>
        </w:rPr>
      </w:pPr>
      <w:r w:rsidRPr="007E22AC">
        <w:rPr>
          <w:rFonts w:cs="Times New Roman"/>
        </w:rPr>
        <w:t xml:space="preserve">McEachan, R.R.C., Conner, M., Taylor, N.J. and Lawton, R.J. (2011). Prospective prediction of health-related behaviours with the theory of planned behaviour: A meta-analysis. </w:t>
      </w:r>
      <w:r w:rsidRPr="007E22AC">
        <w:rPr>
          <w:rFonts w:cs="Times New Roman"/>
          <w:i/>
          <w:iCs/>
        </w:rPr>
        <w:t>Health Psychology Review</w:t>
      </w:r>
      <w:r w:rsidRPr="007E22AC">
        <w:rPr>
          <w:rFonts w:cs="Times New Roman"/>
        </w:rPr>
        <w:t>, 5(2), pp.97–144.</w:t>
      </w:r>
    </w:p>
    <w:p w14:paraId="0D06C229" w14:textId="77777777" w:rsidR="00AE38C5" w:rsidRPr="007E22AC" w:rsidRDefault="00AE38C5" w:rsidP="00AE38C5">
      <w:pPr>
        <w:spacing w:after="0"/>
        <w:rPr>
          <w:rFonts w:cs="Times New Roman"/>
        </w:rPr>
      </w:pPr>
      <w:r w:rsidRPr="007E22AC">
        <w:rPr>
          <w:rFonts w:cs="Times New Roman"/>
        </w:rPr>
        <w:t xml:space="preserve">McGee, P. (2005). Ethical Issues in Research Design. </w:t>
      </w:r>
      <w:r w:rsidRPr="007E22AC">
        <w:rPr>
          <w:rFonts w:cs="Times New Roman"/>
          <w:i/>
          <w:iCs/>
        </w:rPr>
        <w:t>Research Ethics</w:t>
      </w:r>
      <w:r w:rsidRPr="007E22AC">
        <w:rPr>
          <w:rFonts w:cs="Times New Roman"/>
        </w:rPr>
        <w:t>, 1(4), pp.134–134. doi: https://doi.org/10.1177/174701610500100406.</w:t>
      </w:r>
    </w:p>
    <w:p w14:paraId="575361BB" w14:textId="77777777" w:rsidR="00AE38C5" w:rsidRPr="007E22AC" w:rsidRDefault="00AE38C5" w:rsidP="00AE38C5">
      <w:pPr>
        <w:spacing w:after="0"/>
        <w:rPr>
          <w:rFonts w:cs="Times New Roman"/>
        </w:rPr>
      </w:pPr>
      <w:r w:rsidRPr="007E22AC">
        <w:rPr>
          <w:rFonts w:cs="Times New Roman"/>
        </w:rPr>
        <w:t xml:space="preserve">Melissa, M., Jillian, J., Jennifer, E.M., Daniel, G. and Andrew, P. (2022). Review and thematic analysis of guiding principles for effective crisis communication using social media. </w:t>
      </w:r>
      <w:r w:rsidRPr="007E22AC">
        <w:rPr>
          <w:rFonts w:cs="Times New Roman"/>
          <w:i/>
          <w:iCs/>
        </w:rPr>
        <w:t>Journal of Public Health and Epidemiology</w:t>
      </w:r>
      <w:r w:rsidRPr="007E22AC">
        <w:rPr>
          <w:rFonts w:cs="Times New Roman"/>
        </w:rPr>
        <w:t>, 14(2), pp.72–87. doi: https://doi.org/10.5897/jphe2022.1384.</w:t>
      </w:r>
    </w:p>
    <w:p w14:paraId="34D91DAC" w14:textId="77777777" w:rsidR="00AE38C5" w:rsidRPr="007E22AC" w:rsidRDefault="00AE38C5" w:rsidP="00AE38C5">
      <w:pPr>
        <w:spacing w:after="0"/>
        <w:rPr>
          <w:rFonts w:cs="Times New Roman"/>
        </w:rPr>
      </w:pPr>
      <w:r w:rsidRPr="007E22AC">
        <w:rPr>
          <w:rFonts w:cs="Times New Roman"/>
        </w:rPr>
        <w:t xml:space="preserve">Menard, S.W. (2008). </w:t>
      </w:r>
      <w:r w:rsidRPr="007E22AC">
        <w:rPr>
          <w:rFonts w:cs="Times New Roman"/>
          <w:i/>
          <w:iCs/>
        </w:rPr>
        <w:t>Handbook of longitudinal research: design, measurement, and analysis</w:t>
      </w:r>
      <w:r w:rsidRPr="007E22AC">
        <w:rPr>
          <w:rFonts w:cs="Times New Roman"/>
        </w:rPr>
        <w:t>. Amsterdam; Boston: Elsevier.</w:t>
      </w:r>
    </w:p>
    <w:p w14:paraId="0854280E" w14:textId="77777777" w:rsidR="00AE38C5" w:rsidRPr="007E22AC" w:rsidRDefault="00AE38C5" w:rsidP="00AE38C5">
      <w:pPr>
        <w:spacing w:after="0"/>
        <w:rPr>
          <w:rFonts w:cs="Times New Roman"/>
        </w:rPr>
      </w:pPr>
      <w:r w:rsidRPr="007E22AC">
        <w:rPr>
          <w:rFonts w:cs="Times New Roman"/>
        </w:rPr>
        <w:t xml:space="preserve">Milne-Ives, M., Cock, C. de, Lim, E., Shehadeh, M.H., Pennington, N. de, Mole, G., Normando, E. and Meinert, E. (2020). The Effectiveness of Artificial Intelligence Conversational Agents in Health Care: Systematic Review. </w:t>
      </w:r>
      <w:r w:rsidRPr="007E22AC">
        <w:rPr>
          <w:rFonts w:cs="Times New Roman"/>
          <w:i/>
          <w:iCs/>
        </w:rPr>
        <w:t>Journal of Medical Internet Research</w:t>
      </w:r>
      <w:r w:rsidRPr="007E22AC">
        <w:rPr>
          <w:rFonts w:cs="Times New Roman"/>
        </w:rPr>
        <w:t>, [online] 22(10), p.e20346. Doi: https://doi.org/10.2196/20346.</w:t>
      </w:r>
    </w:p>
    <w:p w14:paraId="5FDF4442" w14:textId="100D2B2A" w:rsidR="00423B37" w:rsidRPr="007E22AC" w:rsidRDefault="00423B37" w:rsidP="00AE38C5">
      <w:pPr>
        <w:spacing w:after="0"/>
        <w:rPr>
          <w:rFonts w:cs="Times New Roman"/>
        </w:rPr>
      </w:pPr>
      <w:r w:rsidRPr="007E22AC">
        <w:rPr>
          <w:rFonts w:cs="Times New Roman"/>
        </w:rPr>
        <w:t>Mohd Nizam, D.N. and Law, E.L.-C. (2021). Derivation of young children’s interaction strategies with digital educational games from gaze sequences analysis. </w:t>
      </w:r>
      <w:r w:rsidRPr="007E22AC">
        <w:rPr>
          <w:rFonts w:cs="Times New Roman"/>
          <w:i/>
          <w:iCs/>
        </w:rPr>
        <w:t>International Journal of Human-Computer Studies</w:t>
      </w:r>
      <w:r w:rsidRPr="007E22AC">
        <w:rPr>
          <w:rFonts w:cs="Times New Roman"/>
        </w:rPr>
        <w:t xml:space="preserve">, 146, p.102558. </w:t>
      </w:r>
      <w:r w:rsidR="003D6811" w:rsidRPr="007E22AC">
        <w:rPr>
          <w:rFonts w:cs="Times New Roman"/>
        </w:rPr>
        <w:t>doi: https://doi.org/10.1016/j.ijhcs.2020.102558</w:t>
      </w:r>
      <w:r w:rsidRPr="007E22AC">
        <w:rPr>
          <w:rFonts w:cs="Times New Roman"/>
        </w:rPr>
        <w:t>.</w:t>
      </w:r>
    </w:p>
    <w:p w14:paraId="1F914906" w14:textId="77777777" w:rsidR="00AE38C5" w:rsidRPr="007E22AC" w:rsidRDefault="00AE38C5" w:rsidP="00AE38C5">
      <w:pPr>
        <w:spacing w:after="0"/>
        <w:rPr>
          <w:rFonts w:cs="Times New Roman"/>
        </w:rPr>
      </w:pPr>
      <w:r w:rsidRPr="007E22AC">
        <w:rPr>
          <w:rFonts w:cs="Times New Roman"/>
        </w:rPr>
        <w:lastRenderedPageBreak/>
        <w:t xml:space="preserve">Moorhead, S.A., Hazlett, D.E., Harrison, L., Carroll, J.K., Irwin, A. and Hoving, C. (2013). A New Dimension of Health Care: Systematic Review of the Uses, Benefits, and Limitations of social media for Health Communication. </w:t>
      </w:r>
      <w:r w:rsidRPr="007E22AC">
        <w:rPr>
          <w:rFonts w:cs="Times New Roman"/>
          <w:i/>
          <w:iCs/>
        </w:rPr>
        <w:t>Journal of Medical Internet Research</w:t>
      </w:r>
      <w:r w:rsidRPr="007E22AC">
        <w:rPr>
          <w:rFonts w:cs="Times New Roman"/>
        </w:rPr>
        <w:t>, [online] 15(4), p.e85. Doi: https://doi.org/10.2196/jmir.1933.</w:t>
      </w:r>
    </w:p>
    <w:p w14:paraId="23AB3DE7" w14:textId="77777777" w:rsidR="00AE38C5" w:rsidRPr="007E22AC" w:rsidRDefault="00AE38C5" w:rsidP="00AE38C5">
      <w:pPr>
        <w:spacing w:after="0"/>
        <w:rPr>
          <w:rFonts w:cs="Times New Roman"/>
        </w:rPr>
      </w:pPr>
      <w:r w:rsidRPr="007E22AC">
        <w:rPr>
          <w:rFonts w:cs="Times New Roman"/>
        </w:rPr>
        <w:t xml:space="preserve">Morgan, D.L. (2014). Pragmatism as a Paradigm for Social Research. </w:t>
      </w:r>
      <w:r w:rsidRPr="007E22AC">
        <w:rPr>
          <w:rFonts w:cs="Times New Roman"/>
          <w:i/>
          <w:iCs/>
        </w:rPr>
        <w:t>Qualitative Inquiry</w:t>
      </w:r>
      <w:r w:rsidRPr="007E22AC">
        <w:rPr>
          <w:rFonts w:cs="Times New Roman"/>
        </w:rPr>
        <w:t>, [online] 20(8), pp.1045–1053. doi: https://doi.org/10.1177/1077800413513733.</w:t>
      </w:r>
    </w:p>
    <w:p w14:paraId="7B728EC5" w14:textId="77777777" w:rsidR="00AE38C5" w:rsidRPr="007E22AC" w:rsidRDefault="00AE38C5" w:rsidP="00AE38C5">
      <w:pPr>
        <w:spacing w:after="0"/>
        <w:rPr>
          <w:rFonts w:cs="Times New Roman"/>
        </w:rPr>
      </w:pPr>
      <w:r w:rsidRPr="007E22AC">
        <w:rPr>
          <w:rFonts w:cs="Times New Roman"/>
        </w:rPr>
        <w:t xml:space="preserve">Murray, E., Burns, J., May, C., Finch, T., O’Donnell, C., Wallace, P. and Mair, F. (2011). Why is it difficult to implement e-health initiatives? A qualitative study. </w:t>
      </w:r>
      <w:r w:rsidRPr="007E22AC">
        <w:rPr>
          <w:rFonts w:cs="Times New Roman"/>
          <w:i/>
          <w:iCs/>
        </w:rPr>
        <w:t>Implementation Science</w:t>
      </w:r>
      <w:r w:rsidRPr="007E22AC">
        <w:rPr>
          <w:rFonts w:cs="Times New Roman"/>
        </w:rPr>
        <w:t>, 6(1). doi: https://doi.org/10.1186/1748-5908-6-6.</w:t>
      </w:r>
    </w:p>
    <w:p w14:paraId="74DC232F" w14:textId="77777777" w:rsidR="00AE38C5" w:rsidRPr="007E22AC" w:rsidRDefault="00AE38C5" w:rsidP="00AE38C5">
      <w:pPr>
        <w:spacing w:after="0"/>
        <w:rPr>
          <w:rFonts w:cs="Times New Roman"/>
        </w:rPr>
      </w:pPr>
      <w:r w:rsidRPr="007E22AC">
        <w:rPr>
          <w:rFonts w:cs="Times New Roman"/>
        </w:rPr>
        <w:t xml:space="preserve">Murray, E., Hekler, E.B., Andersson, G., Collins, L.M., Doherty, A., Hollis, C., Rivera, D.E., West, R. and Wyatt, J.C. (2016). Evaluating digital health interventions: key questions and approaches. </w:t>
      </w:r>
      <w:r w:rsidRPr="007E22AC">
        <w:rPr>
          <w:rFonts w:cs="Times New Roman"/>
          <w:i/>
          <w:iCs/>
        </w:rPr>
        <w:t>American journal of preventive medicine</w:t>
      </w:r>
      <w:r w:rsidRPr="007E22AC">
        <w:rPr>
          <w:rFonts w:cs="Times New Roman"/>
        </w:rPr>
        <w:t>, [online] 51(5), pp.843–851. doi: https://doi.org/10.1016/j.amepre.2016.06.008.</w:t>
      </w:r>
    </w:p>
    <w:p w14:paraId="3C3EB996" w14:textId="77777777" w:rsidR="00AE38C5" w:rsidRPr="007E22AC" w:rsidRDefault="00AE38C5" w:rsidP="00AE38C5">
      <w:pPr>
        <w:spacing w:after="0"/>
        <w:rPr>
          <w:rFonts w:cs="Times New Roman"/>
        </w:rPr>
      </w:pPr>
      <w:r w:rsidRPr="007E22AC">
        <w:rPr>
          <w:rFonts w:cs="Times New Roman"/>
        </w:rPr>
        <w:t xml:space="preserve">Neves, B.B., Sanders, A. &amp; Kokanović, R. (2019). 'It's the worst bloody feeling in the world': Experiences of loneliness and social isolation among older people living in care homes. </w:t>
      </w:r>
      <w:r w:rsidRPr="007E22AC">
        <w:rPr>
          <w:rFonts w:cs="Times New Roman"/>
          <w:i/>
          <w:iCs/>
        </w:rPr>
        <w:t>Journal of Ageing Studies</w:t>
      </w:r>
      <w:r w:rsidRPr="007E22AC">
        <w:rPr>
          <w:rFonts w:cs="Times New Roman"/>
        </w:rPr>
        <w:t>, 49(49), pp.74–84. doi: https://doi.org/10.1016/j.jaging.2019.100785.</w:t>
      </w:r>
    </w:p>
    <w:p w14:paraId="4D627E8B" w14:textId="77777777" w:rsidR="00AE38C5" w:rsidRPr="007E22AC" w:rsidRDefault="00AE38C5" w:rsidP="00AE38C5">
      <w:pPr>
        <w:spacing w:after="0"/>
        <w:rPr>
          <w:rFonts w:cs="Times New Roman"/>
        </w:rPr>
      </w:pPr>
      <w:r w:rsidRPr="007E22AC">
        <w:rPr>
          <w:rFonts w:cs="Times New Roman"/>
        </w:rPr>
        <w:t xml:space="preserve">NHS England (2019). </w:t>
      </w:r>
      <w:r w:rsidRPr="007E22AC">
        <w:rPr>
          <w:rFonts w:cs="Times New Roman"/>
          <w:i/>
          <w:iCs/>
        </w:rPr>
        <w:t>NHS Long Term Plan</w:t>
      </w:r>
      <w:r w:rsidRPr="007E22AC">
        <w:rPr>
          <w:rFonts w:cs="Times New Roman"/>
        </w:rPr>
        <w:t>. [online] NHS England. Available at: https://www.longtermplan.nhs.uk/.</w:t>
      </w:r>
    </w:p>
    <w:p w14:paraId="569D662C" w14:textId="77777777" w:rsidR="00AE38C5" w:rsidRPr="007E22AC" w:rsidRDefault="00AE38C5" w:rsidP="00AE38C5">
      <w:pPr>
        <w:spacing w:after="0"/>
        <w:rPr>
          <w:rFonts w:cs="Times New Roman"/>
        </w:rPr>
      </w:pPr>
      <w:r w:rsidRPr="007E22AC">
        <w:rPr>
          <w:rFonts w:cs="Times New Roman"/>
        </w:rPr>
        <w:t xml:space="preserve">NHS England (2024). </w:t>
      </w:r>
      <w:r w:rsidRPr="007E22AC">
        <w:rPr>
          <w:rFonts w:cs="Times New Roman"/>
          <w:i/>
          <w:iCs/>
        </w:rPr>
        <w:t>NHS England» Creating a highly usable and accessible GP website for patients</w:t>
      </w:r>
      <w:r w:rsidRPr="007E22AC">
        <w:rPr>
          <w:rFonts w:cs="Times New Roman"/>
        </w:rPr>
        <w:t>. [online] www.england.nhs.uk. Available at: https://www.england.nhs.uk/long-read/creating-a-highly-usable-and-accessible-gp-website-for-patients/.</w:t>
      </w:r>
    </w:p>
    <w:p w14:paraId="6F65915B" w14:textId="77777777" w:rsidR="00AE38C5" w:rsidRPr="007E22AC" w:rsidRDefault="00AE38C5" w:rsidP="00AE38C5">
      <w:pPr>
        <w:spacing w:after="0"/>
        <w:rPr>
          <w:rFonts w:cs="Times New Roman"/>
        </w:rPr>
      </w:pPr>
      <w:r w:rsidRPr="007E22AC">
        <w:rPr>
          <w:rFonts w:cs="Times New Roman"/>
        </w:rPr>
        <w:t xml:space="preserve">NHS England (2025). </w:t>
      </w:r>
      <w:r w:rsidRPr="007E22AC">
        <w:rPr>
          <w:rFonts w:cs="Times New Roman"/>
          <w:i/>
          <w:iCs/>
        </w:rPr>
        <w:t>NHS England» GP practices improve access by embracing technology and increasing appointments</w:t>
      </w:r>
      <w:r w:rsidRPr="007E22AC">
        <w:rPr>
          <w:rFonts w:cs="Times New Roman"/>
        </w:rPr>
        <w:t>. [online] England.nhs.uk. Available at: https://www.england.nhs.uk/2025/06/gp-practices-improve-access-embracing-technology-increasing-appointments/.</w:t>
      </w:r>
    </w:p>
    <w:p w14:paraId="26863510" w14:textId="77777777" w:rsidR="00AE38C5" w:rsidRPr="007E22AC" w:rsidRDefault="00AE38C5" w:rsidP="00AE38C5">
      <w:pPr>
        <w:spacing w:after="0"/>
        <w:rPr>
          <w:rFonts w:cs="Times New Roman"/>
        </w:rPr>
      </w:pPr>
      <w:r w:rsidRPr="007E22AC">
        <w:rPr>
          <w:rFonts w:cs="Times New Roman"/>
        </w:rPr>
        <w:t xml:space="preserve">Orb, A., Eisenhauer, L. and Wynaden, D. (2001). Ethics in Qualitative Research. </w:t>
      </w:r>
      <w:r w:rsidRPr="007E22AC">
        <w:rPr>
          <w:rFonts w:cs="Times New Roman"/>
          <w:i/>
          <w:iCs/>
        </w:rPr>
        <w:t>Journal of Nursing Scholarship</w:t>
      </w:r>
      <w:r w:rsidRPr="007E22AC">
        <w:rPr>
          <w:rFonts w:cs="Times New Roman"/>
        </w:rPr>
        <w:t>, 33(1), pp.93–96. doi: https://doi.org/10.1111/j.1547-5069.2001.00093.x.</w:t>
      </w:r>
    </w:p>
    <w:p w14:paraId="0C1C68C1" w14:textId="08ECE5B1" w:rsidR="00423B37" w:rsidRPr="007E22AC" w:rsidRDefault="00423B37" w:rsidP="00423B37">
      <w:pPr>
        <w:spacing w:after="0"/>
        <w:rPr>
          <w:rFonts w:cs="Times New Roman"/>
        </w:rPr>
      </w:pPr>
      <w:r w:rsidRPr="007E22AC">
        <w:rPr>
          <w:rFonts w:cs="Times New Roman"/>
        </w:rPr>
        <w:t>Park, Y.S., Konge, L. and Artino, A.R. (2020). The Positivism Paradigm of Research. </w:t>
      </w:r>
      <w:r w:rsidRPr="007E22AC">
        <w:rPr>
          <w:rFonts w:cs="Times New Roman"/>
          <w:i/>
          <w:iCs/>
        </w:rPr>
        <w:t>Academic Medicine</w:t>
      </w:r>
      <w:r w:rsidRPr="007E22AC">
        <w:rPr>
          <w:rFonts w:cs="Times New Roman"/>
        </w:rPr>
        <w:t xml:space="preserve">, [online] 95(5), pp.690–694. </w:t>
      </w:r>
      <w:r w:rsidR="003D6811" w:rsidRPr="007E22AC">
        <w:rPr>
          <w:rFonts w:cs="Times New Roman"/>
        </w:rPr>
        <w:t>doi: https://doi.org/10.1097/ACM.0000000000003093</w:t>
      </w:r>
      <w:r w:rsidRPr="007E22AC">
        <w:rPr>
          <w:rFonts w:cs="Times New Roman"/>
        </w:rPr>
        <w:t>.</w:t>
      </w:r>
    </w:p>
    <w:p w14:paraId="38EB5C5A" w14:textId="7B2D49BA" w:rsidR="00423B37" w:rsidRPr="007E22AC" w:rsidRDefault="00423B37" w:rsidP="00423B37">
      <w:pPr>
        <w:spacing w:after="0"/>
        <w:rPr>
          <w:rFonts w:cs="Times New Roman"/>
        </w:rPr>
      </w:pPr>
      <w:r w:rsidRPr="007E22AC">
        <w:rPr>
          <w:rFonts w:cs="Times New Roman"/>
        </w:rPr>
        <w:t>Pasaribu, S.B., Novitasari, D., Goestjahjanti, F.S. and Hendratono, T. (2022). The impact and challenges of digital marketing in the health care industry during the digital era and the COVID-</w:t>
      </w:r>
      <w:r w:rsidRPr="007E22AC">
        <w:rPr>
          <w:rFonts w:cs="Times New Roman"/>
        </w:rPr>
        <w:lastRenderedPageBreak/>
        <w:t>19 pandemic. </w:t>
      </w:r>
      <w:r w:rsidRPr="007E22AC">
        <w:rPr>
          <w:rFonts w:cs="Times New Roman"/>
          <w:i/>
          <w:iCs/>
        </w:rPr>
        <w:t>Frontiers in Public Health</w:t>
      </w:r>
      <w:r w:rsidRPr="007E22AC">
        <w:rPr>
          <w:rFonts w:cs="Times New Roman"/>
        </w:rPr>
        <w:t xml:space="preserve">, [online] 10. </w:t>
      </w:r>
      <w:r w:rsidR="003D6811" w:rsidRPr="007E22AC">
        <w:rPr>
          <w:rFonts w:cs="Times New Roman"/>
        </w:rPr>
        <w:t>doi: https://doi.org/10.3389/fpubh.2022.969523</w:t>
      </w:r>
      <w:r w:rsidRPr="007E22AC">
        <w:rPr>
          <w:rFonts w:cs="Times New Roman"/>
        </w:rPr>
        <w:t>.</w:t>
      </w:r>
    </w:p>
    <w:p w14:paraId="7C221B6E" w14:textId="34BF232A" w:rsidR="00423B37" w:rsidRPr="007E22AC" w:rsidRDefault="00423B37" w:rsidP="00AE38C5">
      <w:pPr>
        <w:spacing w:after="0"/>
        <w:rPr>
          <w:rFonts w:cs="Times New Roman"/>
        </w:rPr>
      </w:pPr>
      <w:r w:rsidRPr="007E22AC">
        <w:rPr>
          <w:rFonts w:cs="Times New Roman"/>
        </w:rPr>
        <w:t>Paul, J., Ueno, A., Dennis, C., Alamanos, E., Curtis, L., Foroudi, P., Kacprzak, A., Kunz, W.H., Liu, J., Marvi, R., Nair, S., Ozdemir, O., Pantano, E., Papadopoulos, T., Petit, O., Tyagi, S. and Wirtz, J. (2024). Digital transformation: A multidisciplinary perspective and future research agenda. </w:t>
      </w:r>
      <w:r w:rsidRPr="007E22AC">
        <w:rPr>
          <w:rFonts w:cs="Times New Roman"/>
          <w:i/>
          <w:iCs/>
        </w:rPr>
        <w:t>International Journal of Consumer Studies</w:t>
      </w:r>
      <w:r w:rsidRPr="007E22AC">
        <w:rPr>
          <w:rFonts w:cs="Times New Roman"/>
        </w:rPr>
        <w:t xml:space="preserve">, [online] 48(2). </w:t>
      </w:r>
      <w:r w:rsidR="003D6811" w:rsidRPr="007E22AC">
        <w:rPr>
          <w:rFonts w:cs="Times New Roman"/>
        </w:rPr>
        <w:t>doi: https://doi.org/10.1111/ijcs.13015</w:t>
      </w:r>
      <w:r w:rsidRPr="007E22AC">
        <w:rPr>
          <w:rFonts w:cs="Times New Roman"/>
        </w:rPr>
        <w:t>.</w:t>
      </w:r>
    </w:p>
    <w:p w14:paraId="05AE7AF6" w14:textId="68861D62" w:rsidR="00AE38C5" w:rsidRPr="007E22AC" w:rsidRDefault="00AE38C5" w:rsidP="00AE38C5">
      <w:pPr>
        <w:spacing w:after="0"/>
        <w:rPr>
          <w:rFonts w:cs="Times New Roman"/>
        </w:rPr>
      </w:pPr>
      <w:r w:rsidRPr="007E22AC">
        <w:rPr>
          <w:rFonts w:cs="Times New Roman"/>
        </w:rPr>
        <w:t xml:space="preserve">Pallant, J. (2020). </w:t>
      </w:r>
      <w:r w:rsidRPr="007E22AC">
        <w:rPr>
          <w:rFonts w:cs="Times New Roman"/>
          <w:i/>
          <w:iCs/>
        </w:rPr>
        <w:t>SPSS Survival Manual: A step-by-step guide to data analysis using IBM SPSS</w:t>
      </w:r>
      <w:r w:rsidRPr="007E22AC">
        <w:rPr>
          <w:rFonts w:cs="Times New Roman"/>
        </w:rPr>
        <w:t>. 7th ed. [online] London: Routledge. Doi: https://doi.org/10.4324/9781003117452.</w:t>
      </w:r>
    </w:p>
    <w:p w14:paraId="11AFE22C" w14:textId="77777777" w:rsidR="00AE38C5" w:rsidRPr="007E22AC" w:rsidRDefault="00AE38C5" w:rsidP="00AE38C5">
      <w:pPr>
        <w:spacing w:after="0"/>
        <w:rPr>
          <w:rFonts w:cs="Times New Roman"/>
        </w:rPr>
      </w:pPr>
      <w:r w:rsidRPr="007E22AC">
        <w:rPr>
          <w:rFonts w:cs="Times New Roman"/>
        </w:rPr>
        <w:t xml:space="preserve">Pasaribu, S.B., Novitasari, D., Goestjahjanti, F.S. and Hendratono, T. (2022). The impact and challenges of digital marketing in the health care industry during the digital era and the COVID-19 pandemic. </w:t>
      </w:r>
      <w:r w:rsidRPr="007E22AC">
        <w:rPr>
          <w:rFonts w:cs="Times New Roman"/>
          <w:i/>
          <w:iCs/>
        </w:rPr>
        <w:t>Frontiers in Public Health</w:t>
      </w:r>
      <w:r w:rsidRPr="007E22AC">
        <w:rPr>
          <w:rFonts w:cs="Times New Roman"/>
        </w:rPr>
        <w:t>, [online] 10. doi: https://doi.org/10.3389/fpubh.2022.969523.</w:t>
      </w:r>
    </w:p>
    <w:p w14:paraId="23846B4E" w14:textId="77777777" w:rsidR="00AE38C5" w:rsidRPr="007E22AC" w:rsidRDefault="00AE38C5" w:rsidP="00AE38C5">
      <w:pPr>
        <w:spacing w:after="0"/>
        <w:rPr>
          <w:rFonts w:cs="Times New Roman"/>
        </w:rPr>
      </w:pPr>
      <w:r w:rsidRPr="007E22AC">
        <w:rPr>
          <w:rFonts w:cs="Times New Roman"/>
        </w:rPr>
        <w:t xml:space="preserve">Peek, S.T.M., Wouters, E.J.M., van Hoof, J., Luijkx, K.G., Boeije, H.R. and Vrijhoef, H.J.M. (2014). Factors influencing acceptance of technology for ageing in place: A systematic review. </w:t>
      </w:r>
      <w:r w:rsidRPr="007E22AC">
        <w:rPr>
          <w:rFonts w:cs="Times New Roman"/>
          <w:i/>
          <w:iCs/>
        </w:rPr>
        <w:t>International Journal of Medical Informatics</w:t>
      </w:r>
      <w:r w:rsidRPr="007E22AC">
        <w:rPr>
          <w:rFonts w:cs="Times New Roman"/>
        </w:rPr>
        <w:t>, [online] 83(4), pp.235–248. doi: https://doi.org/10.1016/j.ijmedinf.2014.01.004.</w:t>
      </w:r>
    </w:p>
    <w:p w14:paraId="38B6713E" w14:textId="43ED04F2" w:rsidR="00423B37" w:rsidRPr="007E22AC" w:rsidRDefault="00423B37" w:rsidP="00AE38C5">
      <w:pPr>
        <w:spacing w:after="0"/>
        <w:rPr>
          <w:rFonts w:cs="Times New Roman"/>
        </w:rPr>
      </w:pPr>
      <w:r w:rsidRPr="007E22AC">
        <w:rPr>
          <w:rFonts w:cs="Times New Roman"/>
        </w:rPr>
        <w:t>Pervin, N. and Mokhtar, M. (2022). </w:t>
      </w:r>
      <w:r w:rsidRPr="007E22AC">
        <w:rPr>
          <w:rFonts w:cs="Times New Roman"/>
          <w:i/>
          <w:iCs/>
        </w:rPr>
        <w:t>The Interpretivist Research Paradigm: A Subjective Notion of a Social Context</w:t>
      </w:r>
      <w:r w:rsidRPr="007E22AC">
        <w:rPr>
          <w:rFonts w:cs="Times New Roman"/>
        </w:rPr>
        <w:t xml:space="preserve">. [online] ResearchGate. </w:t>
      </w:r>
      <w:r w:rsidR="003D6811" w:rsidRPr="007E22AC">
        <w:rPr>
          <w:rFonts w:cs="Times New Roman"/>
        </w:rPr>
        <w:t>doi: https://doi.org/10.6007/IJARPED/v11-i2/12938</w:t>
      </w:r>
      <w:r w:rsidRPr="007E22AC">
        <w:rPr>
          <w:rFonts w:cs="Times New Roman"/>
        </w:rPr>
        <w:t>.</w:t>
      </w:r>
    </w:p>
    <w:p w14:paraId="2A156774" w14:textId="550EED67" w:rsidR="00AE38C5" w:rsidRPr="007E22AC" w:rsidRDefault="00AE38C5" w:rsidP="00AE38C5">
      <w:pPr>
        <w:spacing w:after="0"/>
        <w:rPr>
          <w:rFonts w:cs="Times New Roman"/>
        </w:rPr>
      </w:pPr>
      <w:r w:rsidRPr="007E22AC">
        <w:rPr>
          <w:rFonts w:cs="Times New Roman"/>
        </w:rPr>
        <w:t xml:space="preserve">Peter, H. (2020). </w:t>
      </w:r>
      <w:r w:rsidRPr="007E22AC">
        <w:rPr>
          <w:rFonts w:cs="Times New Roman"/>
          <w:i/>
          <w:iCs/>
        </w:rPr>
        <w:t>The Role of Perceived Susceptibility and Severity in Health Behaviour Change: A Health Belief Model Perspective</w:t>
      </w:r>
      <w:r w:rsidRPr="007E22AC">
        <w:rPr>
          <w:rFonts w:cs="Times New Roman"/>
        </w:rPr>
        <w:t>. [online] ResearchGate. Available at: https://www.researchgate.net/publication/388792717_The_Role_of_Perceived_Susceptibility_and_Severity_in_Health_Behavior_Change_A_Health_Belief_Model_Perspective.</w:t>
      </w:r>
    </w:p>
    <w:p w14:paraId="122E97FF" w14:textId="77777777" w:rsidR="00AE38C5" w:rsidRPr="007E22AC" w:rsidRDefault="00AE38C5" w:rsidP="00AE38C5">
      <w:pPr>
        <w:spacing w:after="0"/>
        <w:rPr>
          <w:rFonts w:cs="Times New Roman"/>
        </w:rPr>
      </w:pPr>
      <w:r w:rsidRPr="007E22AC">
        <w:rPr>
          <w:rFonts w:cs="Times New Roman"/>
        </w:rPr>
        <w:t xml:space="preserve">Petty, R.E. and Cacioppo, J.T. (1986). The elaboration likelihood model of persuasion. </w:t>
      </w:r>
      <w:r w:rsidRPr="007E22AC">
        <w:rPr>
          <w:rFonts w:cs="Times New Roman"/>
          <w:i/>
          <w:iCs/>
        </w:rPr>
        <w:t>Advances in Experimental Social Psychology</w:t>
      </w:r>
      <w:r w:rsidRPr="007E22AC">
        <w:rPr>
          <w:rFonts w:cs="Times New Roman"/>
        </w:rPr>
        <w:t>, 19, pp.123–205. doi: https://doi.org/10.1016/s0065-2601(08)60214-2.</w:t>
      </w:r>
    </w:p>
    <w:p w14:paraId="14B181D4" w14:textId="5F56CE2F" w:rsidR="00423B37" w:rsidRPr="007E22AC" w:rsidRDefault="00423B37" w:rsidP="00423B37">
      <w:pPr>
        <w:spacing w:after="0"/>
        <w:rPr>
          <w:rFonts w:cs="Times New Roman"/>
        </w:rPr>
      </w:pPr>
      <w:r w:rsidRPr="007E22AC">
        <w:rPr>
          <w:rFonts w:cs="Times New Roman"/>
        </w:rPr>
        <w:t>Phang, J.K., Kwan, Y.H., Yoon, S., Goh, H., Yee, W.Q., Tan, C.S. and Low, L.L. (2022). Digital intergenerational program to reduce loneliness and social isolation among older adults: A realist review (Preprint). </w:t>
      </w:r>
      <w:r w:rsidRPr="007E22AC">
        <w:rPr>
          <w:rFonts w:cs="Times New Roman"/>
          <w:i/>
          <w:iCs/>
        </w:rPr>
        <w:t>JMIR Aging</w:t>
      </w:r>
      <w:r w:rsidRPr="007E22AC">
        <w:rPr>
          <w:rFonts w:cs="Times New Roman"/>
        </w:rPr>
        <w:t xml:space="preserve">, 6. </w:t>
      </w:r>
      <w:r w:rsidR="003D6811" w:rsidRPr="007E22AC">
        <w:rPr>
          <w:rFonts w:cs="Times New Roman"/>
        </w:rPr>
        <w:t>doi: https://doi.org/10.2196/39848</w:t>
      </w:r>
      <w:r w:rsidRPr="007E22AC">
        <w:rPr>
          <w:rFonts w:cs="Times New Roman"/>
        </w:rPr>
        <w:t>.</w:t>
      </w:r>
    </w:p>
    <w:p w14:paraId="0A7DEDCF" w14:textId="5856997C" w:rsidR="00423B37" w:rsidRPr="007E22AC" w:rsidRDefault="00423B37" w:rsidP="00AE38C5">
      <w:pPr>
        <w:spacing w:after="0"/>
        <w:rPr>
          <w:rFonts w:cs="Times New Roman"/>
        </w:rPr>
      </w:pPr>
      <w:r w:rsidRPr="007E22AC">
        <w:rPr>
          <w:rFonts w:cs="Times New Roman"/>
        </w:rPr>
        <w:lastRenderedPageBreak/>
        <w:t>Powell, J., Inglis, N., Ronnie, J. and Large, S. (2011). The Characteristics and Motivations of Online Health Information Seekers: Cross-Sectional Survey and Qualitative Interview Study. </w:t>
      </w:r>
      <w:r w:rsidRPr="007E22AC">
        <w:rPr>
          <w:rFonts w:cs="Times New Roman"/>
          <w:i/>
          <w:iCs/>
        </w:rPr>
        <w:t>Journal of Medical Internet Research</w:t>
      </w:r>
      <w:r w:rsidRPr="007E22AC">
        <w:rPr>
          <w:rFonts w:cs="Times New Roman"/>
        </w:rPr>
        <w:t xml:space="preserve">, 13(1), p.e20. </w:t>
      </w:r>
      <w:r w:rsidR="003D6811" w:rsidRPr="007E22AC">
        <w:rPr>
          <w:rFonts w:cs="Times New Roman"/>
        </w:rPr>
        <w:t>doi: https://doi.org/10.2196/jmir.1600</w:t>
      </w:r>
      <w:r w:rsidRPr="007E22AC">
        <w:rPr>
          <w:rFonts w:cs="Times New Roman"/>
        </w:rPr>
        <w:t>.</w:t>
      </w:r>
    </w:p>
    <w:p w14:paraId="2089D6B9" w14:textId="704E64CD" w:rsidR="00AE38C5" w:rsidRPr="007E22AC" w:rsidRDefault="00AE38C5" w:rsidP="00AE38C5">
      <w:pPr>
        <w:spacing w:after="0"/>
        <w:rPr>
          <w:rFonts w:cs="Times New Roman"/>
        </w:rPr>
      </w:pPr>
      <w:r w:rsidRPr="007E22AC">
        <w:rPr>
          <w:rFonts w:cs="Times New Roman"/>
        </w:rPr>
        <w:t xml:space="preserve">Podsakoff, P.M., MacKenzie, S.B., Lee, J.-Y. &amp; Podsakoff, N.P. (2003). Common method biases in behavioural research: A critical review of the literature and recommended remedies. </w:t>
      </w:r>
      <w:r w:rsidRPr="007E22AC">
        <w:rPr>
          <w:rFonts w:cs="Times New Roman"/>
          <w:i/>
          <w:iCs/>
        </w:rPr>
        <w:t>Journal of Applied Psychology</w:t>
      </w:r>
      <w:r w:rsidRPr="007E22AC">
        <w:rPr>
          <w:rFonts w:cs="Times New Roman"/>
        </w:rPr>
        <w:t>, 88(5), pp.879–903. doi: https://doi.org/10.1037/0021-9010.88.5.879.</w:t>
      </w:r>
    </w:p>
    <w:p w14:paraId="62FF3CD0" w14:textId="77777777" w:rsidR="00AE38C5" w:rsidRPr="007E22AC" w:rsidRDefault="00AE38C5" w:rsidP="00AE38C5">
      <w:pPr>
        <w:spacing w:after="0"/>
        <w:rPr>
          <w:rFonts w:cs="Times New Roman"/>
        </w:rPr>
      </w:pPr>
      <w:r w:rsidRPr="007E22AC">
        <w:rPr>
          <w:rFonts w:cs="Times New Roman"/>
        </w:rPr>
        <w:t xml:space="preserve">Price, M., Yuen, E.K., Goetter, E.M., Herbert, J.D., Forman, E.M., Acierno, R. and Ruggiero, K.J. (2013). mHealth: A Mechanism to Deliver More Accessible, More Effective Mental Health Care. </w:t>
      </w:r>
      <w:r w:rsidRPr="007E22AC">
        <w:rPr>
          <w:rFonts w:cs="Times New Roman"/>
          <w:i/>
          <w:iCs/>
        </w:rPr>
        <w:t>Clinical Psychology &amp; Psychotherapy</w:t>
      </w:r>
      <w:r w:rsidRPr="007E22AC">
        <w:rPr>
          <w:rFonts w:cs="Times New Roman"/>
        </w:rPr>
        <w:t>, [online] 21(5), pp.427–436. doi: https://doi.org/10.1002/cpp.1855.</w:t>
      </w:r>
    </w:p>
    <w:p w14:paraId="74CCEDF2" w14:textId="77777777" w:rsidR="00AE38C5" w:rsidRPr="007E22AC" w:rsidRDefault="00AE38C5" w:rsidP="00AE38C5">
      <w:pPr>
        <w:spacing w:after="0"/>
        <w:rPr>
          <w:rFonts w:cs="Times New Roman"/>
        </w:rPr>
      </w:pPr>
      <w:r w:rsidRPr="007E22AC">
        <w:rPr>
          <w:rFonts w:cs="Times New Roman"/>
        </w:rPr>
        <w:t xml:space="preserve">Reed, S., Shell, R., Kassis, K., Tartaglia, K., Wallihan, R., Smith, K., Hurtubise, L., Martin, B., Ledford, C., Bradbury, S., Bernstein, H. (Hank) and Mahan, J.D. (2014). Applying Adult Learning Practices in Medical Education. </w:t>
      </w:r>
      <w:r w:rsidRPr="007E22AC">
        <w:rPr>
          <w:rFonts w:cs="Times New Roman"/>
          <w:i/>
          <w:iCs/>
        </w:rPr>
        <w:t>Current Problems in Paediatric and Adolescent Health Care</w:t>
      </w:r>
      <w:r w:rsidRPr="007E22AC">
        <w:rPr>
          <w:rFonts w:cs="Times New Roman"/>
        </w:rPr>
        <w:t>, [online] 44(6), pp.170–181. doi: https://doi.org/10.1016/j.cppeds.2014.01.008.</w:t>
      </w:r>
    </w:p>
    <w:p w14:paraId="74D15CD0" w14:textId="77777777" w:rsidR="00AE38C5" w:rsidRPr="007E22AC" w:rsidRDefault="00AE38C5" w:rsidP="00AE38C5">
      <w:pPr>
        <w:spacing w:after="0"/>
        <w:rPr>
          <w:rFonts w:cs="Times New Roman"/>
        </w:rPr>
      </w:pPr>
      <w:r w:rsidRPr="007E22AC">
        <w:rPr>
          <w:rFonts w:cs="Times New Roman"/>
        </w:rPr>
        <w:t xml:space="preserve">Reidy, C., Papoutsi, C., KC, S., Gudgin, B., Laverty, A.A., Greaves, F. and Powell, J. (2025). Qualitative evaluation of the implementation and national roll-out of the NHS App in England. </w:t>
      </w:r>
      <w:r w:rsidRPr="007E22AC">
        <w:rPr>
          <w:rFonts w:cs="Times New Roman"/>
          <w:i/>
          <w:iCs/>
        </w:rPr>
        <w:t>BMC Medicine</w:t>
      </w:r>
      <w:r w:rsidRPr="007E22AC">
        <w:rPr>
          <w:rFonts w:cs="Times New Roman"/>
        </w:rPr>
        <w:t>, 23(1). doi: https://doi.org/10.1186/s12916-024-03842-w.</w:t>
      </w:r>
    </w:p>
    <w:p w14:paraId="1EE29A2A" w14:textId="77777777" w:rsidR="00AE38C5" w:rsidRPr="007E22AC" w:rsidRDefault="00AE38C5" w:rsidP="00AE38C5">
      <w:pPr>
        <w:spacing w:after="0"/>
        <w:rPr>
          <w:rFonts w:cs="Times New Roman"/>
        </w:rPr>
      </w:pPr>
      <w:r w:rsidRPr="007E22AC">
        <w:rPr>
          <w:rFonts w:cs="Times New Roman"/>
        </w:rPr>
        <w:t xml:space="preserve">Rich, A., Brandes, K., Mullan, B. and Hagger, M.S. (2015). Theory of planned behaviour and adherence in chronic illness: a meta-analysis. </w:t>
      </w:r>
      <w:r w:rsidRPr="007E22AC">
        <w:rPr>
          <w:rFonts w:cs="Times New Roman"/>
          <w:i/>
          <w:iCs/>
        </w:rPr>
        <w:t>Journal of Behavioural Medicine</w:t>
      </w:r>
      <w:r w:rsidRPr="007E22AC">
        <w:rPr>
          <w:rFonts w:cs="Times New Roman"/>
        </w:rPr>
        <w:t>, 38(4), pp.673–688. doi: https://doi.org/10.1007/s10865-015-9644-3.</w:t>
      </w:r>
    </w:p>
    <w:p w14:paraId="764107CF" w14:textId="77777777" w:rsidR="00AE38C5" w:rsidRPr="007E22AC" w:rsidRDefault="00AE38C5" w:rsidP="00AE38C5">
      <w:pPr>
        <w:spacing w:after="0"/>
        <w:rPr>
          <w:rFonts w:cs="Times New Roman"/>
        </w:rPr>
      </w:pPr>
      <w:r w:rsidRPr="007E22AC">
        <w:rPr>
          <w:rFonts w:cs="Times New Roman"/>
        </w:rPr>
        <w:t xml:space="preserve">Ritchie, J. and Lewis, J. (2003). </w:t>
      </w:r>
      <w:r w:rsidRPr="007E22AC">
        <w:rPr>
          <w:rFonts w:cs="Times New Roman"/>
          <w:i/>
          <w:iCs/>
        </w:rPr>
        <w:t>Qualitative Research Practice: A Guide for Social Science Students and Research</w:t>
      </w:r>
      <w:r w:rsidRPr="007E22AC">
        <w:rPr>
          <w:rFonts w:cs="Times New Roman"/>
        </w:rPr>
        <w:t>. London: Sage.</w:t>
      </w:r>
    </w:p>
    <w:p w14:paraId="37D58623" w14:textId="77777777" w:rsidR="00AE38C5" w:rsidRPr="007E22AC" w:rsidRDefault="00AE38C5" w:rsidP="00AE38C5">
      <w:pPr>
        <w:spacing w:after="0"/>
        <w:rPr>
          <w:rFonts w:cs="Times New Roman"/>
        </w:rPr>
      </w:pPr>
      <w:r w:rsidRPr="007E22AC">
        <w:rPr>
          <w:rFonts w:cs="Times New Roman"/>
        </w:rPr>
        <w:t xml:space="preserve">Salazar, L.F., Crosby, R.A. and Diclemente, R.J. (2015). </w:t>
      </w:r>
      <w:r w:rsidRPr="007E22AC">
        <w:rPr>
          <w:rFonts w:cs="Times New Roman"/>
          <w:i/>
          <w:iCs/>
        </w:rPr>
        <w:t>Research methods in health promotion</w:t>
      </w:r>
      <w:r w:rsidRPr="007E22AC">
        <w:rPr>
          <w:rFonts w:cs="Times New Roman"/>
        </w:rPr>
        <w:t>. San Francisco, CA: Jossey-Bass &amp; Pfeiffer Imprints, Wiley.</w:t>
      </w:r>
    </w:p>
    <w:p w14:paraId="1587C2F6" w14:textId="77777777" w:rsidR="00AE38C5" w:rsidRPr="007E22AC" w:rsidRDefault="00AE38C5" w:rsidP="00AE38C5">
      <w:pPr>
        <w:spacing w:after="0"/>
        <w:rPr>
          <w:rFonts w:cs="Times New Roman"/>
        </w:rPr>
      </w:pPr>
      <w:r w:rsidRPr="007E22AC">
        <w:rPr>
          <w:rFonts w:cs="Times New Roman"/>
        </w:rPr>
        <w:t xml:space="preserve">Saunders, M., Lewis, P. and Thornhill, A. (2023). </w:t>
      </w:r>
      <w:r w:rsidRPr="007E22AC">
        <w:rPr>
          <w:rFonts w:cs="Times New Roman"/>
          <w:i/>
          <w:iCs/>
        </w:rPr>
        <w:t>Research Methods for Business Students</w:t>
      </w:r>
      <w:r w:rsidRPr="007E22AC">
        <w:rPr>
          <w:rFonts w:cs="Times New Roman"/>
        </w:rPr>
        <w:t>. 9th ed. Pearson.</w:t>
      </w:r>
    </w:p>
    <w:p w14:paraId="122D717E" w14:textId="131F240A" w:rsidR="00423B37" w:rsidRPr="007E22AC" w:rsidRDefault="00423B37" w:rsidP="00423B37">
      <w:pPr>
        <w:spacing w:after="0"/>
        <w:rPr>
          <w:rFonts w:cs="Times New Roman"/>
        </w:rPr>
      </w:pPr>
      <w:r w:rsidRPr="007E22AC">
        <w:rPr>
          <w:rFonts w:cs="Times New Roman"/>
        </w:rPr>
        <w:t>Scheel, A.M., Tiokhin, L., Isager, P.M. and Lakens, D. (2021). Why Hypothesis Testers Should Spend Less Time Testing Hypotheses. </w:t>
      </w:r>
      <w:r w:rsidRPr="007E22AC">
        <w:rPr>
          <w:rFonts w:cs="Times New Roman"/>
          <w:i/>
          <w:iCs/>
        </w:rPr>
        <w:t>Perspectives on Psychological Science</w:t>
      </w:r>
      <w:r w:rsidRPr="007E22AC">
        <w:rPr>
          <w:rFonts w:cs="Times New Roman"/>
        </w:rPr>
        <w:t xml:space="preserve">, 16(4), p.174569162096679. </w:t>
      </w:r>
      <w:r w:rsidR="003D6811" w:rsidRPr="007E22AC">
        <w:rPr>
          <w:rFonts w:cs="Times New Roman"/>
        </w:rPr>
        <w:t>doi: https://doi.org/10.1177/1745691620966795</w:t>
      </w:r>
      <w:r w:rsidRPr="007E22AC">
        <w:rPr>
          <w:rFonts w:cs="Times New Roman"/>
        </w:rPr>
        <w:t>.</w:t>
      </w:r>
    </w:p>
    <w:p w14:paraId="10364802" w14:textId="79A7EBB7" w:rsidR="00423B37" w:rsidRPr="007E22AC" w:rsidRDefault="00423B37" w:rsidP="00AE38C5">
      <w:pPr>
        <w:spacing w:after="0"/>
        <w:rPr>
          <w:rFonts w:cs="Times New Roman"/>
        </w:rPr>
      </w:pPr>
      <w:r w:rsidRPr="007E22AC">
        <w:rPr>
          <w:rFonts w:cs="Times New Roman"/>
        </w:rPr>
        <w:t>Schnall, R., Higgins, T., III, W.B. and Bakken, S. (2015). Trust, Perceived Risk, Perceived Ease of Use and Perceived Usefulness as Factors Related to mHealth... </w:t>
      </w:r>
      <w:r w:rsidRPr="007E22AC">
        <w:rPr>
          <w:rFonts w:cs="Times New Roman"/>
          <w:i/>
          <w:iCs/>
        </w:rPr>
        <w:t xml:space="preserve">Studies in Health Technology and </w:t>
      </w:r>
      <w:r w:rsidRPr="007E22AC">
        <w:rPr>
          <w:rFonts w:cs="Times New Roman"/>
          <w:i/>
          <w:iCs/>
        </w:rPr>
        <w:lastRenderedPageBreak/>
        <w:t>Informatics</w:t>
      </w:r>
      <w:r w:rsidRPr="007E22AC">
        <w:rPr>
          <w:rFonts w:cs="Times New Roman"/>
        </w:rPr>
        <w:t>, [online] 216, pp.467–71. Available at: https://www.researchgate.net/publication/281815347_Trust_Perceived_Risk_Perceived_Ease_of_Use_and_Perceived_Usefulness_as_Factors_Related_to_mHealth_Technology_Use [Accessed 6 Dec. 2025].</w:t>
      </w:r>
    </w:p>
    <w:p w14:paraId="144F0D78" w14:textId="77777777" w:rsidR="00AE38C5" w:rsidRPr="007E22AC" w:rsidRDefault="00AE38C5" w:rsidP="00AE38C5">
      <w:pPr>
        <w:spacing w:after="0"/>
        <w:rPr>
          <w:rFonts w:cs="Times New Roman"/>
        </w:rPr>
      </w:pPr>
      <w:r w:rsidRPr="007E22AC">
        <w:rPr>
          <w:rFonts w:cs="Times New Roman"/>
        </w:rPr>
        <w:t xml:space="preserve">Schnall, R., Rojas, M., Bakken, S., Brown, W., Carballo-Dieguez, A., Carry, M., Gelaude, D., Mosley, J.P., &amp; Travers, J. (2016). A user-centred model for designing consumer mobile health (mHealth) applications (apps). </w:t>
      </w:r>
      <w:r w:rsidRPr="007E22AC">
        <w:rPr>
          <w:rFonts w:cs="Times New Roman"/>
          <w:i/>
          <w:iCs/>
        </w:rPr>
        <w:t>Journal of Biomedical Informatics</w:t>
      </w:r>
      <w:r w:rsidRPr="007E22AC">
        <w:rPr>
          <w:rFonts w:cs="Times New Roman"/>
        </w:rPr>
        <w:t>, [online] 60, pp.243–251. doi: https://doi.org/10.1016/j.jbi.2016.02.002.</w:t>
      </w:r>
    </w:p>
    <w:p w14:paraId="37C46D9D" w14:textId="77777777" w:rsidR="00AE38C5" w:rsidRPr="007E22AC" w:rsidRDefault="00AE38C5" w:rsidP="00AE38C5">
      <w:pPr>
        <w:spacing w:after="0"/>
        <w:rPr>
          <w:rFonts w:cs="Times New Roman"/>
        </w:rPr>
      </w:pPr>
      <w:r w:rsidRPr="007E22AC">
        <w:rPr>
          <w:rFonts w:cs="Times New Roman"/>
        </w:rPr>
        <w:t xml:space="preserve">Shachak, A. &amp; Reis, S. (2009). The impact of electronic medical records on patient-doctor communication during consultation: a narrative literature review. </w:t>
      </w:r>
      <w:r w:rsidRPr="007E22AC">
        <w:rPr>
          <w:rFonts w:cs="Times New Roman"/>
          <w:i/>
          <w:iCs/>
        </w:rPr>
        <w:t>Journal of Evaluation in Clinical Practice</w:t>
      </w:r>
      <w:r w:rsidRPr="007E22AC">
        <w:rPr>
          <w:rFonts w:cs="Times New Roman"/>
        </w:rPr>
        <w:t>, 15(4), pp.641–649. doi: https://doi.org/10.1111/j.1365-2753.2008.01065.x.</w:t>
      </w:r>
    </w:p>
    <w:p w14:paraId="2E1675E3" w14:textId="13F06687" w:rsidR="00423B37" w:rsidRPr="007E22AC" w:rsidRDefault="00423B37" w:rsidP="00423B37">
      <w:pPr>
        <w:spacing w:after="0"/>
        <w:rPr>
          <w:rFonts w:cs="Times New Roman"/>
        </w:rPr>
      </w:pPr>
      <w:r w:rsidRPr="007E22AC">
        <w:rPr>
          <w:rFonts w:cs="Times New Roman"/>
        </w:rPr>
        <w:t>Shao, Y., Yang, X., Chen, Q., Guo, H., Duan, X., Xu, X., Yue, J., Zhang, Z., Zhao, S. and Zhang, S. (2025). Determinants of digital health literacy among older adult patients with chronic diseases: a qualitative study. </w:t>
      </w:r>
      <w:r w:rsidRPr="007E22AC">
        <w:rPr>
          <w:rFonts w:cs="Times New Roman"/>
          <w:i/>
          <w:iCs/>
        </w:rPr>
        <w:t>Frontiers in Public Health</w:t>
      </w:r>
      <w:r w:rsidRPr="007E22AC">
        <w:rPr>
          <w:rFonts w:cs="Times New Roman"/>
        </w:rPr>
        <w:t xml:space="preserve">, 13. </w:t>
      </w:r>
      <w:r w:rsidR="003D6811" w:rsidRPr="007E22AC">
        <w:rPr>
          <w:rFonts w:cs="Times New Roman"/>
        </w:rPr>
        <w:t>doi: https://doi.org/10.3389/fpubh.2025.1568043</w:t>
      </w:r>
      <w:r w:rsidRPr="007E22AC">
        <w:rPr>
          <w:rFonts w:cs="Times New Roman"/>
        </w:rPr>
        <w:t>.</w:t>
      </w:r>
    </w:p>
    <w:p w14:paraId="4AB37037" w14:textId="423937BD" w:rsidR="00423B37" w:rsidRPr="007E22AC" w:rsidRDefault="00423B37" w:rsidP="00AE38C5">
      <w:pPr>
        <w:spacing w:after="0"/>
        <w:rPr>
          <w:rFonts w:cs="Times New Roman"/>
        </w:rPr>
      </w:pPr>
      <w:r w:rsidRPr="007E22AC">
        <w:rPr>
          <w:rFonts w:cs="Times New Roman"/>
        </w:rPr>
        <w:t>Song, H., Foley, W., van and Klarita Gërxhani (2025). Choice homophily on social origin and race: experimental evidence from a US university. </w:t>
      </w:r>
      <w:r w:rsidRPr="007E22AC">
        <w:rPr>
          <w:rFonts w:cs="Times New Roman"/>
          <w:i/>
          <w:iCs/>
        </w:rPr>
        <w:t>Research in Social Stratification and Mobility</w:t>
      </w:r>
      <w:r w:rsidRPr="007E22AC">
        <w:rPr>
          <w:rFonts w:cs="Times New Roman"/>
        </w:rPr>
        <w:t xml:space="preserve">, [online] pp.101103–101103. </w:t>
      </w:r>
      <w:r w:rsidR="003D6811" w:rsidRPr="007E22AC">
        <w:rPr>
          <w:rFonts w:cs="Times New Roman"/>
        </w:rPr>
        <w:t>doi: https://doi.org/10.1016/j.rssm.2025.101103</w:t>
      </w:r>
      <w:r w:rsidRPr="007E22AC">
        <w:rPr>
          <w:rFonts w:cs="Times New Roman"/>
        </w:rPr>
        <w:t>.</w:t>
      </w:r>
    </w:p>
    <w:p w14:paraId="05AE02A5" w14:textId="77777777" w:rsidR="00AE38C5" w:rsidRPr="007E22AC" w:rsidRDefault="00AE38C5" w:rsidP="00AE38C5">
      <w:pPr>
        <w:spacing w:after="0"/>
        <w:rPr>
          <w:rFonts w:cs="Times New Roman"/>
        </w:rPr>
      </w:pPr>
      <w:r w:rsidRPr="007E22AC">
        <w:rPr>
          <w:rFonts w:cs="Times New Roman"/>
        </w:rPr>
        <w:t xml:space="preserve">Shaw, T., McGregor, D., Brunner, M., Keep, M., Janssen, A. and Barnet, S. (2017). What is eHealth (6)? Development of a Conceptual Model for eHealth: Qualitative Study with Key Informants. </w:t>
      </w:r>
      <w:r w:rsidRPr="007E22AC">
        <w:rPr>
          <w:rFonts w:cs="Times New Roman"/>
          <w:i/>
          <w:iCs/>
        </w:rPr>
        <w:t>Journal of Medical Internet Research</w:t>
      </w:r>
      <w:r w:rsidRPr="007E22AC">
        <w:rPr>
          <w:rFonts w:cs="Times New Roman"/>
        </w:rPr>
        <w:t>, 19(10), p.e324. Doi: https://doi.org/10.2196/jmir.8106.</w:t>
      </w:r>
    </w:p>
    <w:p w14:paraId="7FA828EA" w14:textId="77777777" w:rsidR="00AE38C5" w:rsidRPr="007E22AC" w:rsidRDefault="00AE38C5" w:rsidP="00AE38C5">
      <w:pPr>
        <w:spacing w:after="0"/>
        <w:rPr>
          <w:rFonts w:cs="Times New Roman"/>
        </w:rPr>
      </w:pPr>
      <w:r w:rsidRPr="007E22AC">
        <w:rPr>
          <w:rFonts w:cs="Times New Roman"/>
        </w:rPr>
        <w:t xml:space="preserve">Silverman, D. (2020). </w:t>
      </w:r>
      <w:r w:rsidRPr="007E22AC">
        <w:rPr>
          <w:rFonts w:cs="Times New Roman"/>
          <w:i/>
          <w:iCs/>
        </w:rPr>
        <w:t>Qualitative research</w:t>
      </w:r>
      <w:r w:rsidRPr="007E22AC">
        <w:rPr>
          <w:rFonts w:cs="Times New Roman"/>
        </w:rPr>
        <w:t>. Los Angeles: Sage.</w:t>
      </w:r>
    </w:p>
    <w:p w14:paraId="713682F4" w14:textId="77777777" w:rsidR="00AE38C5" w:rsidRPr="007E22AC" w:rsidRDefault="00AE38C5" w:rsidP="00AE38C5">
      <w:pPr>
        <w:spacing w:after="0"/>
        <w:rPr>
          <w:rFonts w:cs="Times New Roman"/>
        </w:rPr>
      </w:pPr>
      <w:r w:rsidRPr="007E22AC">
        <w:rPr>
          <w:rFonts w:cs="Times New Roman"/>
        </w:rPr>
        <w:t xml:space="preserve">Stellefson, M., Chaney, B., Barry, A.E., Chavarria, E., Tennant, B., Walsh-Childers, K., Sriram, P.S. and Zagora, J. (2013). Web 2.0 Chronic Disease Self-Management for Older Adults: A Systematic Review. </w:t>
      </w:r>
      <w:r w:rsidRPr="007E22AC">
        <w:rPr>
          <w:rFonts w:cs="Times New Roman"/>
          <w:i/>
          <w:iCs/>
        </w:rPr>
        <w:t>Journal of Medical Internet Research</w:t>
      </w:r>
      <w:r w:rsidRPr="007E22AC">
        <w:rPr>
          <w:rFonts w:cs="Times New Roman"/>
        </w:rPr>
        <w:t>, [online] 15(2), p.e2439. Doi: https://doi.org/10.2196/jmir.2439.</w:t>
      </w:r>
    </w:p>
    <w:p w14:paraId="534AC4D9" w14:textId="77777777" w:rsidR="00AE38C5" w:rsidRPr="007E22AC" w:rsidRDefault="00AE38C5" w:rsidP="00AE38C5">
      <w:pPr>
        <w:spacing w:after="0"/>
        <w:rPr>
          <w:rFonts w:cs="Times New Roman"/>
        </w:rPr>
      </w:pPr>
      <w:r w:rsidRPr="007E22AC">
        <w:rPr>
          <w:rFonts w:cs="Times New Roman"/>
        </w:rPr>
        <w:t xml:space="preserve">Stellefson, M., Paige, S.R., Tennant, B., Alber, J.M., Chaney, B.H., Chaney, D. and Grossman, S. (2017). Reliability and Validity of the Telephone-Based eHealth Literacy Scale Among Older Adults: Cross-Sectional Survey. </w:t>
      </w:r>
      <w:r w:rsidRPr="007E22AC">
        <w:rPr>
          <w:rFonts w:cs="Times New Roman"/>
          <w:i/>
          <w:iCs/>
        </w:rPr>
        <w:t>Journal of Medical Internet Research</w:t>
      </w:r>
      <w:r w:rsidRPr="007E22AC">
        <w:rPr>
          <w:rFonts w:cs="Times New Roman"/>
        </w:rPr>
        <w:t>, 19(10), p.e362. Doi: https://doi.org/10.2196/jmir.8481.</w:t>
      </w:r>
    </w:p>
    <w:p w14:paraId="766E9C8F" w14:textId="77777777" w:rsidR="00AE38C5" w:rsidRPr="007E22AC" w:rsidRDefault="00AE38C5" w:rsidP="00AE38C5">
      <w:pPr>
        <w:spacing w:after="0"/>
        <w:rPr>
          <w:rFonts w:cs="Times New Roman"/>
        </w:rPr>
      </w:pPr>
      <w:r w:rsidRPr="007E22AC">
        <w:rPr>
          <w:rFonts w:cs="Times New Roman"/>
        </w:rPr>
        <w:lastRenderedPageBreak/>
        <w:t xml:space="preserve">Stephen, A.T. (2016). The Role of Digital and Social Media Marketing in Consumer Behaviour. </w:t>
      </w:r>
      <w:r w:rsidRPr="007E22AC">
        <w:rPr>
          <w:rFonts w:cs="Times New Roman"/>
          <w:i/>
          <w:iCs/>
        </w:rPr>
        <w:t>Current Opinion in Psychology</w:t>
      </w:r>
      <w:r w:rsidRPr="007E22AC">
        <w:rPr>
          <w:rFonts w:cs="Times New Roman"/>
        </w:rPr>
        <w:t>, [online] 10(10), pp.17–21. doi: https://doi.org/10.1016/j.copsyc.2015.10.016.</w:t>
      </w:r>
    </w:p>
    <w:p w14:paraId="0C791117" w14:textId="77777777" w:rsidR="00AE38C5" w:rsidRPr="007E22AC" w:rsidRDefault="00AE38C5" w:rsidP="00AE38C5">
      <w:pPr>
        <w:spacing w:after="0"/>
        <w:rPr>
          <w:rFonts w:cs="Times New Roman"/>
        </w:rPr>
      </w:pPr>
      <w:r w:rsidRPr="007E22AC">
        <w:rPr>
          <w:rFonts w:cs="Times New Roman"/>
        </w:rPr>
        <w:t xml:space="preserve">Tabachnick, B.G. and Fidell, L.S. (2019). </w:t>
      </w:r>
      <w:r w:rsidRPr="007E22AC">
        <w:rPr>
          <w:rFonts w:cs="Times New Roman"/>
          <w:i/>
          <w:iCs/>
        </w:rPr>
        <w:t>Using multivariate statistics</w:t>
      </w:r>
      <w:r w:rsidRPr="007E22AC">
        <w:rPr>
          <w:rFonts w:cs="Times New Roman"/>
        </w:rPr>
        <w:t>. 7th ed. Boston Pearson.</w:t>
      </w:r>
    </w:p>
    <w:p w14:paraId="1B914BA4" w14:textId="77777777" w:rsidR="00AE38C5" w:rsidRPr="007E22AC" w:rsidRDefault="00AE38C5" w:rsidP="00AE38C5">
      <w:pPr>
        <w:spacing w:after="0"/>
        <w:rPr>
          <w:rFonts w:cs="Times New Roman"/>
        </w:rPr>
      </w:pPr>
      <w:r w:rsidRPr="007E22AC">
        <w:rPr>
          <w:rFonts w:cs="Times New Roman"/>
        </w:rPr>
        <w:t xml:space="preserve">Tashakkori, A. and Teddlie, C. (1998). </w:t>
      </w:r>
      <w:r w:rsidRPr="007E22AC">
        <w:rPr>
          <w:rFonts w:cs="Times New Roman"/>
          <w:i/>
          <w:iCs/>
        </w:rPr>
        <w:t>Mixed methodology: combining qualitative and quantitative approaches</w:t>
      </w:r>
      <w:r w:rsidRPr="007E22AC">
        <w:rPr>
          <w:rFonts w:cs="Times New Roman"/>
        </w:rPr>
        <w:t>. Thousand Oaks Sage.</w:t>
      </w:r>
    </w:p>
    <w:p w14:paraId="5FF80A05" w14:textId="1DFD877C" w:rsidR="00423B37" w:rsidRPr="007E22AC" w:rsidRDefault="00423B37" w:rsidP="00423B37">
      <w:pPr>
        <w:spacing w:after="0"/>
        <w:rPr>
          <w:rFonts w:cs="Times New Roman"/>
        </w:rPr>
      </w:pPr>
      <w:r w:rsidRPr="007E22AC">
        <w:rPr>
          <w:rFonts w:cs="Times New Roman"/>
        </w:rPr>
        <w:t>Taris, T.W., Kessler, S.R. and Kelloway, E.K. (2021). Strategies addressing the limitations of cross-sectional designs in occupational health psychology: What they are good for (and what not). </w:t>
      </w:r>
      <w:r w:rsidRPr="007E22AC">
        <w:rPr>
          <w:rFonts w:cs="Times New Roman"/>
          <w:i/>
          <w:iCs/>
        </w:rPr>
        <w:t>Work &amp; Stress</w:t>
      </w:r>
      <w:r w:rsidRPr="007E22AC">
        <w:rPr>
          <w:rFonts w:cs="Times New Roman"/>
        </w:rPr>
        <w:t xml:space="preserve">, [online] 35(1), pp.1–5. </w:t>
      </w:r>
      <w:r w:rsidR="003D6811" w:rsidRPr="007E22AC">
        <w:rPr>
          <w:rFonts w:cs="Times New Roman"/>
        </w:rPr>
        <w:t>doi: https://doi.org/10.1080/02678373.2021.1888561</w:t>
      </w:r>
      <w:r w:rsidRPr="007E22AC">
        <w:rPr>
          <w:rFonts w:cs="Times New Roman"/>
        </w:rPr>
        <w:t>.</w:t>
      </w:r>
    </w:p>
    <w:p w14:paraId="21DE53D4" w14:textId="1F9B5B2D" w:rsidR="00423B37" w:rsidRPr="007E22AC" w:rsidRDefault="00423B37" w:rsidP="00AE38C5">
      <w:pPr>
        <w:spacing w:after="0"/>
        <w:rPr>
          <w:rFonts w:cs="Times New Roman"/>
        </w:rPr>
      </w:pPr>
      <w:r w:rsidRPr="007E22AC">
        <w:rPr>
          <w:rFonts w:cs="Times New Roman"/>
        </w:rPr>
        <w:t>Tavakol, M. and Wetzel, A. (2020). Factor Analysis: A Means for Theory and Instrument Development in Support of Construct Validity. </w:t>
      </w:r>
      <w:r w:rsidRPr="007E22AC">
        <w:rPr>
          <w:rFonts w:cs="Times New Roman"/>
          <w:i/>
          <w:iCs/>
        </w:rPr>
        <w:t>International Journal of Medical Education</w:t>
      </w:r>
      <w:r w:rsidRPr="007E22AC">
        <w:rPr>
          <w:rFonts w:cs="Times New Roman"/>
        </w:rPr>
        <w:t xml:space="preserve">, 11, pp.245–247. </w:t>
      </w:r>
      <w:r w:rsidR="003D6811" w:rsidRPr="007E22AC">
        <w:rPr>
          <w:rFonts w:cs="Times New Roman"/>
        </w:rPr>
        <w:t>doi: https://doi.org/10.5116/ijme.5f96.0f4a</w:t>
      </w:r>
      <w:r w:rsidRPr="007E22AC">
        <w:rPr>
          <w:rFonts w:cs="Times New Roman"/>
        </w:rPr>
        <w:t>.</w:t>
      </w:r>
    </w:p>
    <w:p w14:paraId="300F9378" w14:textId="77777777" w:rsidR="00AE38C5" w:rsidRPr="007E22AC" w:rsidRDefault="00AE38C5" w:rsidP="00AE38C5">
      <w:pPr>
        <w:spacing w:after="0"/>
        <w:rPr>
          <w:rFonts w:cs="Times New Roman"/>
        </w:rPr>
      </w:pPr>
      <w:r w:rsidRPr="007E22AC">
        <w:rPr>
          <w:rFonts w:cs="Times New Roman"/>
        </w:rPr>
        <w:t xml:space="preserve">Taylor, S. and Todd, P.A. (1995). Understanding Information Technology Usage: A Test of Competing Models. </w:t>
      </w:r>
      <w:r w:rsidRPr="007E22AC">
        <w:rPr>
          <w:rFonts w:cs="Times New Roman"/>
          <w:i/>
          <w:iCs/>
        </w:rPr>
        <w:t>Information Systems Research</w:t>
      </w:r>
      <w:r w:rsidRPr="007E22AC">
        <w:rPr>
          <w:rFonts w:cs="Times New Roman"/>
        </w:rPr>
        <w:t>, [online] 6(2), pp.144–176. Available at: https://www.jstor.org/stable/23011007.</w:t>
      </w:r>
    </w:p>
    <w:p w14:paraId="6B510522" w14:textId="6F3A002B" w:rsidR="00423B37" w:rsidRPr="007E22AC" w:rsidRDefault="00423B37" w:rsidP="00AE38C5">
      <w:pPr>
        <w:spacing w:after="0"/>
        <w:rPr>
          <w:rFonts w:cs="Times New Roman"/>
        </w:rPr>
      </w:pPr>
      <w:r w:rsidRPr="007E22AC">
        <w:rPr>
          <w:rFonts w:cs="Times New Roman"/>
        </w:rPr>
        <w:t>Timar, A. (2022). </w:t>
      </w:r>
      <w:r w:rsidRPr="007E22AC">
        <w:rPr>
          <w:rFonts w:cs="Times New Roman"/>
          <w:i/>
          <w:iCs/>
        </w:rPr>
        <w:t xml:space="preserve">Heat Map Analysis: Understand User Behavior </w:t>
      </w:r>
      <w:r w:rsidR="00E07DD9" w:rsidRPr="007E22AC">
        <w:rPr>
          <w:rFonts w:cs="Times New Roman"/>
          <w:i/>
          <w:iCs/>
        </w:rPr>
        <w:t>and</w:t>
      </w:r>
      <w:r w:rsidRPr="007E22AC">
        <w:rPr>
          <w:rFonts w:cs="Times New Roman"/>
          <w:i/>
          <w:iCs/>
        </w:rPr>
        <w:t xml:space="preserve"> Improve UX in SaaS</w:t>
      </w:r>
      <w:r w:rsidRPr="007E22AC">
        <w:rPr>
          <w:rFonts w:cs="Times New Roman"/>
        </w:rPr>
        <w:t>. [online] Thoughts about Product Adoption, User Onboarding and Good UX | Userpilot Blog. Available at: https://userpilot.com/blog/heat-map-analysis/.</w:t>
      </w:r>
    </w:p>
    <w:p w14:paraId="6099219B" w14:textId="77777777" w:rsidR="00AE38C5" w:rsidRPr="007E22AC" w:rsidRDefault="00AE38C5" w:rsidP="00AE38C5">
      <w:pPr>
        <w:spacing w:after="0"/>
        <w:rPr>
          <w:rFonts w:cs="Times New Roman"/>
        </w:rPr>
      </w:pPr>
      <w:r w:rsidRPr="007E22AC">
        <w:rPr>
          <w:rFonts w:cs="Times New Roman"/>
        </w:rPr>
        <w:t xml:space="preserve">Thackeray, R., Neiger, B.L., Hanson, C.L. and McKenzie, J.F. (2008). Enhancing Promotional Strategies Within Social Marketing Programs: Use of Web 2.0 social media. </w:t>
      </w:r>
      <w:r w:rsidRPr="007E22AC">
        <w:rPr>
          <w:rFonts w:cs="Times New Roman"/>
          <w:i/>
          <w:iCs/>
        </w:rPr>
        <w:t>Health Promotion Practice</w:t>
      </w:r>
      <w:r w:rsidRPr="007E22AC">
        <w:rPr>
          <w:rFonts w:cs="Times New Roman"/>
        </w:rPr>
        <w:t>, 9(4), pp.338–343. doi: https://doi.org/10.1177/1524839908325335.</w:t>
      </w:r>
    </w:p>
    <w:p w14:paraId="6DAB2E4B" w14:textId="77777777" w:rsidR="00AE38C5" w:rsidRPr="007E22AC" w:rsidRDefault="00AE38C5" w:rsidP="00AE38C5">
      <w:pPr>
        <w:spacing w:after="0"/>
        <w:rPr>
          <w:rFonts w:cs="Times New Roman"/>
        </w:rPr>
      </w:pPr>
      <w:r w:rsidRPr="007E22AC">
        <w:rPr>
          <w:rFonts w:cs="Times New Roman"/>
        </w:rPr>
        <w:t xml:space="preserve">Thackeray, R., Neiger, B.L., Smith, A.K. &amp; Van Wagenen, S.B. (2012). Adoption and use of social media among public health departments. </w:t>
      </w:r>
      <w:r w:rsidRPr="007E22AC">
        <w:rPr>
          <w:rFonts w:cs="Times New Roman"/>
          <w:i/>
          <w:iCs/>
        </w:rPr>
        <w:t>BMC Public Health</w:t>
      </w:r>
      <w:r w:rsidRPr="007E22AC">
        <w:rPr>
          <w:rFonts w:cs="Times New Roman"/>
        </w:rPr>
        <w:t>, 12(1). doi: https://doi.org/10.1186/1471-2458-12-242.</w:t>
      </w:r>
    </w:p>
    <w:p w14:paraId="5B1BDE2B" w14:textId="77777777" w:rsidR="00AE38C5" w:rsidRPr="007E22AC" w:rsidRDefault="00AE38C5" w:rsidP="00AE38C5">
      <w:pPr>
        <w:spacing w:after="0"/>
        <w:rPr>
          <w:rFonts w:cs="Times New Roman"/>
        </w:rPr>
      </w:pPr>
      <w:r w:rsidRPr="007E22AC">
        <w:rPr>
          <w:rFonts w:cs="Times New Roman"/>
        </w:rPr>
        <w:t xml:space="preserve">Thomas, D.R. (2006). A General Inductive Approach for Analysing Qualitative Evaluation Data. </w:t>
      </w:r>
      <w:r w:rsidRPr="007E22AC">
        <w:rPr>
          <w:rFonts w:cs="Times New Roman"/>
          <w:i/>
          <w:iCs/>
        </w:rPr>
        <w:t>American Journal of Evaluation</w:t>
      </w:r>
      <w:r w:rsidRPr="007E22AC">
        <w:rPr>
          <w:rFonts w:cs="Times New Roman"/>
        </w:rPr>
        <w:t>, [online] 27(2), pp.237–246. doi: https://doi.org/10.1177/1098214005283748.</w:t>
      </w:r>
    </w:p>
    <w:p w14:paraId="5726F940" w14:textId="77777777" w:rsidR="00AE38C5" w:rsidRPr="007E22AC" w:rsidRDefault="00AE38C5" w:rsidP="00AE38C5">
      <w:pPr>
        <w:spacing w:after="0"/>
        <w:rPr>
          <w:rFonts w:cs="Times New Roman"/>
        </w:rPr>
      </w:pPr>
      <w:r w:rsidRPr="007E22AC">
        <w:rPr>
          <w:rFonts w:cs="Times New Roman"/>
        </w:rPr>
        <w:t xml:space="preserve">Timmermans, S. &amp; Tavory, I. (2012). Theory Construction in Qualitative research: from Grounded Theory to Abductive Analysis. </w:t>
      </w:r>
      <w:r w:rsidRPr="007E22AC">
        <w:rPr>
          <w:rFonts w:cs="Times New Roman"/>
          <w:i/>
          <w:iCs/>
        </w:rPr>
        <w:t>Sociological theory</w:t>
      </w:r>
      <w:r w:rsidRPr="007E22AC">
        <w:rPr>
          <w:rFonts w:cs="Times New Roman"/>
        </w:rPr>
        <w:t>, 30(3), pp.167–186. doi: https://doi.org/10.1177/0735275112457914.</w:t>
      </w:r>
    </w:p>
    <w:p w14:paraId="0D350018" w14:textId="77777777" w:rsidR="00AE38C5" w:rsidRPr="007E22AC" w:rsidRDefault="00AE38C5" w:rsidP="00AE38C5">
      <w:pPr>
        <w:spacing w:after="0"/>
        <w:rPr>
          <w:rFonts w:cs="Times New Roman"/>
        </w:rPr>
      </w:pPr>
      <w:r w:rsidRPr="007E22AC">
        <w:rPr>
          <w:rFonts w:cs="Times New Roman"/>
        </w:rPr>
        <w:lastRenderedPageBreak/>
        <w:t xml:space="preserve">Topol, E. (2019). </w:t>
      </w:r>
      <w:r w:rsidRPr="007E22AC">
        <w:rPr>
          <w:rFonts w:cs="Times New Roman"/>
          <w:i/>
          <w:iCs/>
        </w:rPr>
        <w:t>Preparing the healthcare workforce to deliver the digital future: An independent report on behalf of the Secretary of State for Health and Social Care</w:t>
      </w:r>
      <w:r w:rsidRPr="007E22AC">
        <w:rPr>
          <w:rFonts w:cs="Times New Roman"/>
        </w:rPr>
        <w:t>. [online] Available at: https://topol.hee.nhs.uk/wp-content/uploads/HEE-Topol-Review-2019.pdf.</w:t>
      </w:r>
    </w:p>
    <w:p w14:paraId="6EEF3D2D" w14:textId="55E1078A" w:rsidR="00423B37" w:rsidRPr="007E22AC" w:rsidRDefault="00423B37" w:rsidP="00AE38C5">
      <w:pPr>
        <w:spacing w:after="0"/>
        <w:rPr>
          <w:rFonts w:cs="Times New Roman"/>
        </w:rPr>
      </w:pPr>
      <w:r w:rsidRPr="007E22AC">
        <w:rPr>
          <w:rFonts w:cs="Times New Roman"/>
        </w:rPr>
        <w:t>van Zyl, L.E., Gaffaney, J., van der Vaart, L., Dik, B.J. and Donaldson, S.I. (2023). The critiques and criticisms of positive psychology: A systematic review. </w:t>
      </w:r>
      <w:r w:rsidRPr="007E22AC">
        <w:rPr>
          <w:rFonts w:cs="Times New Roman"/>
          <w:i/>
          <w:iCs/>
        </w:rPr>
        <w:t>The Journal of Positive Psychology</w:t>
      </w:r>
      <w:r w:rsidRPr="007E22AC">
        <w:rPr>
          <w:rFonts w:cs="Times New Roman"/>
        </w:rPr>
        <w:t xml:space="preserve">, 19(2), pp.1–30. </w:t>
      </w:r>
      <w:r w:rsidR="003D6811" w:rsidRPr="007E22AC">
        <w:rPr>
          <w:rFonts w:cs="Times New Roman"/>
        </w:rPr>
        <w:t>doi: https://doi.org/10.1080/17439760.2023.2178956</w:t>
      </w:r>
      <w:r w:rsidRPr="007E22AC">
        <w:rPr>
          <w:rFonts w:cs="Times New Roman"/>
        </w:rPr>
        <w:t>.</w:t>
      </w:r>
    </w:p>
    <w:p w14:paraId="45514527" w14:textId="77777777" w:rsidR="00AE38C5" w:rsidRPr="007E22AC" w:rsidRDefault="00AE38C5" w:rsidP="00AE38C5">
      <w:pPr>
        <w:spacing w:after="0"/>
        <w:rPr>
          <w:rFonts w:cs="Times New Roman"/>
        </w:rPr>
      </w:pPr>
      <w:r w:rsidRPr="007E22AC">
        <w:rPr>
          <w:rFonts w:cs="Times New Roman"/>
        </w:rPr>
        <w:t xml:space="preserve">Van Dijk, J. (2020). </w:t>
      </w:r>
      <w:r w:rsidRPr="007E22AC">
        <w:rPr>
          <w:rFonts w:cs="Times New Roman"/>
          <w:i/>
          <w:iCs/>
        </w:rPr>
        <w:t>Digital Divide.</w:t>
      </w:r>
      <w:r w:rsidRPr="007E22AC">
        <w:rPr>
          <w:rFonts w:cs="Times New Roman"/>
        </w:rPr>
        <w:t xml:space="preserve"> S.L.: Polity Press.</w:t>
      </w:r>
    </w:p>
    <w:p w14:paraId="59D6B7FE" w14:textId="77777777" w:rsidR="00AE38C5" w:rsidRPr="007E22AC" w:rsidRDefault="00AE38C5" w:rsidP="00AE38C5">
      <w:pPr>
        <w:spacing w:after="0"/>
        <w:rPr>
          <w:rFonts w:cs="Times New Roman"/>
        </w:rPr>
      </w:pPr>
      <w:r w:rsidRPr="007E22AC">
        <w:rPr>
          <w:rFonts w:cs="Times New Roman"/>
        </w:rPr>
        <w:t xml:space="preserve">Ventola, C.L. (2014). Social media and health care professionals: benefits, risks, and best practices. </w:t>
      </w:r>
      <w:r w:rsidRPr="007E22AC">
        <w:rPr>
          <w:rFonts w:cs="Times New Roman"/>
          <w:i/>
          <w:iCs/>
        </w:rPr>
        <w:t>P &amp; T: A Peer-Reviewed Journal for Formulary Management</w:t>
      </w:r>
      <w:r w:rsidRPr="007E22AC">
        <w:rPr>
          <w:rFonts w:cs="Times New Roman"/>
        </w:rPr>
        <w:t>, [online] 39(7), pp.491–520. Available at: https://pubmed.ncbi.nlm.nih.gov/25083128/.</w:t>
      </w:r>
    </w:p>
    <w:p w14:paraId="1D5D6869" w14:textId="77777777" w:rsidR="00AE38C5" w:rsidRPr="007E22AC" w:rsidRDefault="00AE38C5" w:rsidP="00AE38C5">
      <w:pPr>
        <w:spacing w:after="0"/>
        <w:rPr>
          <w:rFonts w:cs="Times New Roman"/>
        </w:rPr>
      </w:pPr>
      <w:r w:rsidRPr="007E22AC">
        <w:rPr>
          <w:rFonts w:cs="Times New Roman"/>
        </w:rPr>
        <w:t xml:space="preserve">Verhoef, P.C., Kannan, P.K. &amp; Inman, J.J. (2015). </w:t>
      </w:r>
      <w:r w:rsidRPr="007E22AC">
        <w:rPr>
          <w:rFonts w:cs="Times New Roman"/>
          <w:i/>
          <w:iCs/>
        </w:rPr>
        <w:t>From Multi-Channel Retailing to Omni-Channel Retailing</w:t>
      </w:r>
      <w:r w:rsidRPr="007E22AC">
        <w:rPr>
          <w:rFonts w:cs="Times New Roman"/>
        </w:rPr>
        <w:t>. [online] ResearchGate. Available at: https://www.researchgate.net/publication/274404553_From_Multi-Channel_Retailing_to_Omni-Channel_Retailing.</w:t>
      </w:r>
    </w:p>
    <w:p w14:paraId="141EBA79" w14:textId="227B7513" w:rsidR="00423B37" w:rsidRPr="007E22AC" w:rsidRDefault="00423B37" w:rsidP="00AE38C5">
      <w:pPr>
        <w:spacing w:after="0"/>
        <w:rPr>
          <w:rFonts w:cs="Times New Roman"/>
        </w:rPr>
      </w:pPr>
      <w:r w:rsidRPr="007E22AC">
        <w:rPr>
          <w:rFonts w:cs="Times New Roman"/>
        </w:rPr>
        <w:t>Verpex (2025). </w:t>
      </w:r>
      <w:r w:rsidRPr="007E22AC">
        <w:rPr>
          <w:rFonts w:cs="Times New Roman"/>
          <w:i/>
          <w:iCs/>
        </w:rPr>
        <w:t>Marketing Ethics: Targeting Low-Income and Vulnerable Groups</w:t>
      </w:r>
      <w:r w:rsidRPr="007E22AC">
        <w:rPr>
          <w:rFonts w:cs="Times New Roman"/>
        </w:rPr>
        <w:t>. [online] Verpex. Available at: https://verpex.com/blog/marketing-tips/marketing-to-vulnerable-populations-the-ethics-of-targeting-low-income-or-vulnerable-groups.</w:t>
      </w:r>
    </w:p>
    <w:p w14:paraId="6E1EEF29" w14:textId="35E64455" w:rsidR="00423B37" w:rsidRPr="007E22AC" w:rsidRDefault="00423B37" w:rsidP="00AE38C5">
      <w:pPr>
        <w:spacing w:after="0"/>
        <w:rPr>
          <w:rFonts w:cs="Times New Roman"/>
        </w:rPr>
      </w:pPr>
      <w:r w:rsidRPr="007E22AC">
        <w:rPr>
          <w:rFonts w:cs="Times New Roman"/>
        </w:rPr>
        <w:t>Wang, Y.C., Zenooz, A., Sriram, R.D., Samitt, C., Karney, M., Johnson, W., Goldman, J., Gettinger, A., Fridsma, D.B., Bono, R.C., Palmer, S., Johns, M.M.E. and Pronovost, P. (2018). </w:t>
      </w:r>
      <w:r w:rsidRPr="007E22AC">
        <w:rPr>
          <w:rFonts w:cs="Times New Roman"/>
          <w:i/>
          <w:iCs/>
        </w:rPr>
        <w:t>Why Interoperability is Essential in Healthcare</w:t>
      </w:r>
      <w:r w:rsidRPr="007E22AC">
        <w:rPr>
          <w:rFonts w:cs="Times New Roman"/>
        </w:rPr>
        <w:t>. [online] www.ncbi.nlm.nih.gov. Available at: https://www.ncbi.nlm.nih.gov/books/NBK594855/.</w:t>
      </w:r>
    </w:p>
    <w:p w14:paraId="237B5585" w14:textId="63677C77" w:rsidR="00AE38C5" w:rsidRPr="007E22AC" w:rsidRDefault="00AE38C5" w:rsidP="00AE38C5">
      <w:pPr>
        <w:spacing w:after="0"/>
        <w:rPr>
          <w:rFonts w:cs="Times New Roman"/>
        </w:rPr>
      </w:pPr>
      <w:r w:rsidRPr="007E22AC">
        <w:rPr>
          <w:rFonts w:cs="Times New Roman"/>
        </w:rPr>
        <w:t xml:space="preserve">Wachter, R. (2016). </w:t>
      </w:r>
      <w:r w:rsidRPr="007E22AC">
        <w:rPr>
          <w:rFonts w:cs="Times New Roman"/>
          <w:i/>
          <w:iCs/>
        </w:rPr>
        <w:t>Making IT Work: Harnessing the Power of Health Information Technology to Improve Care in England</w:t>
      </w:r>
      <w:r w:rsidRPr="007E22AC">
        <w:rPr>
          <w:rFonts w:cs="Times New Roman"/>
        </w:rPr>
        <w:t>. [online] Available at: https://assets.publishing.service.gov.uk/media/5a8091afe5274a2e87dba8f2/Wachter_Review_Accessible.pdf.</w:t>
      </w:r>
    </w:p>
    <w:p w14:paraId="4D8C8CD5" w14:textId="77777777" w:rsidR="00AE38C5" w:rsidRPr="007E22AC" w:rsidRDefault="00AE38C5" w:rsidP="00AE38C5">
      <w:pPr>
        <w:spacing w:after="0"/>
        <w:rPr>
          <w:rFonts w:cs="Times New Roman"/>
        </w:rPr>
      </w:pPr>
      <w:r w:rsidRPr="007E22AC">
        <w:rPr>
          <w:rFonts w:cs="Times New Roman"/>
        </w:rPr>
        <w:t xml:space="preserve">Wildenbos, G.A., Peute, L. &amp; Jaspers, M. (2018). Ageing barriers influencing mobile health usability for older adults: A literature-based framework (MOLD-US). </w:t>
      </w:r>
      <w:r w:rsidRPr="007E22AC">
        <w:rPr>
          <w:rFonts w:cs="Times New Roman"/>
          <w:i/>
          <w:iCs/>
        </w:rPr>
        <w:t>International Journal of Medical Informatics</w:t>
      </w:r>
      <w:r w:rsidRPr="007E22AC">
        <w:rPr>
          <w:rFonts w:cs="Times New Roman"/>
        </w:rPr>
        <w:t>, 114, pp.66–75. doi: https://doi.org/10.1016/j.ijmedinf.2018.03.012.</w:t>
      </w:r>
    </w:p>
    <w:p w14:paraId="2403A617" w14:textId="77777777" w:rsidR="00AE38C5" w:rsidRPr="007E22AC" w:rsidRDefault="00AE38C5" w:rsidP="00AE38C5">
      <w:pPr>
        <w:spacing w:after="0"/>
        <w:rPr>
          <w:rFonts w:cs="Times New Roman"/>
        </w:rPr>
      </w:pPr>
      <w:r w:rsidRPr="007E22AC">
        <w:rPr>
          <w:rFonts w:cs="Times New Roman"/>
        </w:rPr>
        <w:t xml:space="preserve">Wiles, R. (2013). </w:t>
      </w:r>
      <w:r w:rsidRPr="007E22AC">
        <w:rPr>
          <w:rFonts w:cs="Times New Roman"/>
          <w:i/>
          <w:iCs/>
        </w:rPr>
        <w:t>What are Qualitative Research Ethics?</w:t>
      </w:r>
      <w:r w:rsidRPr="007E22AC">
        <w:rPr>
          <w:rFonts w:cs="Times New Roman"/>
        </w:rPr>
        <w:t xml:space="preserve"> London: Bloomsbury Academic.</w:t>
      </w:r>
    </w:p>
    <w:p w14:paraId="3B078A9C" w14:textId="77777777" w:rsidR="00AE38C5" w:rsidRPr="007E22AC" w:rsidRDefault="00AE38C5" w:rsidP="00AE38C5">
      <w:pPr>
        <w:spacing w:after="0"/>
        <w:rPr>
          <w:rFonts w:cs="Times New Roman"/>
        </w:rPr>
      </w:pPr>
      <w:r w:rsidRPr="007E22AC">
        <w:rPr>
          <w:rFonts w:cs="Times New Roman"/>
        </w:rPr>
        <w:lastRenderedPageBreak/>
        <w:t xml:space="preserve">Yin, R.K. (2018). </w:t>
      </w:r>
      <w:r w:rsidRPr="007E22AC">
        <w:rPr>
          <w:rFonts w:cs="Times New Roman"/>
          <w:i/>
          <w:iCs/>
        </w:rPr>
        <w:t>Case Study Research and Applications</w:t>
      </w:r>
      <w:r w:rsidRPr="007E22AC">
        <w:rPr>
          <w:rFonts w:cs="Times New Roman"/>
        </w:rPr>
        <w:t>. [online] SAGE Publications Ltd. Available at: https://uk.sagepub.com/en-gb/eur/case-study-research-and-applications/book250150.</w:t>
      </w:r>
    </w:p>
    <w:p w14:paraId="2B5D5CBD" w14:textId="77777777" w:rsidR="00AE38C5" w:rsidRPr="007E22AC" w:rsidRDefault="00AE38C5" w:rsidP="00AE38C5">
      <w:pPr>
        <w:spacing w:after="0"/>
        <w:rPr>
          <w:rFonts w:cs="Times New Roman"/>
        </w:rPr>
      </w:pPr>
      <w:r w:rsidRPr="007E22AC">
        <w:rPr>
          <w:rFonts w:cs="Times New Roman"/>
        </w:rPr>
        <w:t xml:space="preserve">Yoon, H., Jang, Y., Vaughan, P.W. and Garcia, M. (2020). Older adults’ internet use for health information: Digital divide by race/ethnicity and socioeconomic status. </w:t>
      </w:r>
      <w:r w:rsidRPr="007E22AC">
        <w:rPr>
          <w:rFonts w:cs="Times New Roman"/>
          <w:i/>
          <w:iCs/>
        </w:rPr>
        <w:t>Journal of Applied Gerontology</w:t>
      </w:r>
      <w:r w:rsidRPr="007E22AC">
        <w:rPr>
          <w:rFonts w:cs="Times New Roman"/>
        </w:rPr>
        <w:t>, 39(1), pp.105–110. doi: https://doi.org/10.1177/0733464818770772.</w:t>
      </w:r>
    </w:p>
    <w:p w14:paraId="37BB7EE0" w14:textId="77777777" w:rsidR="00AE38C5" w:rsidRPr="007E22AC" w:rsidRDefault="00AE38C5" w:rsidP="00AE38C5">
      <w:pPr>
        <w:spacing w:after="0"/>
        <w:rPr>
          <w:rFonts w:cs="Times New Roman"/>
        </w:rPr>
      </w:pPr>
      <w:r w:rsidRPr="007E22AC">
        <w:rPr>
          <w:rFonts w:cs="Times New Roman"/>
        </w:rPr>
        <w:t xml:space="preserve">Yuriev, A., Dahmen, M., Paillé, P., Boiral, O. and Guillaumie, L. (2020). Pro-environmental behaviours through the lens of the theory of planned behaviour: A scoping review. </w:t>
      </w:r>
      <w:r w:rsidRPr="007E22AC">
        <w:rPr>
          <w:rFonts w:cs="Times New Roman"/>
          <w:i/>
          <w:iCs/>
        </w:rPr>
        <w:t>Resources, Conservation and Recycling</w:t>
      </w:r>
      <w:r w:rsidRPr="007E22AC">
        <w:rPr>
          <w:rFonts w:cs="Times New Roman"/>
        </w:rPr>
        <w:t>, [online] 155(1), p.104660. Available at: https://www.sciencedirect.com/science/article/abs/pii/S092134491930566X.</w:t>
      </w:r>
    </w:p>
    <w:p w14:paraId="2EFF2467" w14:textId="77777777" w:rsidR="00AE38C5" w:rsidRPr="007E22AC" w:rsidRDefault="00AE38C5" w:rsidP="00AE38C5">
      <w:pPr>
        <w:rPr>
          <w:rFonts w:cs="Times New Roman"/>
        </w:rPr>
      </w:pPr>
    </w:p>
    <w:p w14:paraId="086C91D2" w14:textId="1920E742" w:rsidR="008F7ACA" w:rsidRPr="007E22AC" w:rsidRDefault="008F7ACA">
      <w:pPr>
        <w:spacing w:line="259" w:lineRule="auto"/>
        <w:jc w:val="left"/>
        <w:rPr>
          <w:rFonts w:cs="Times New Roman"/>
        </w:rPr>
      </w:pPr>
      <w:r w:rsidRPr="007E22AC">
        <w:rPr>
          <w:rFonts w:cs="Times New Roman"/>
        </w:rPr>
        <w:br w:type="page"/>
      </w:r>
    </w:p>
    <w:p w14:paraId="1E54988F" w14:textId="401A24F7" w:rsidR="00B440C9" w:rsidRPr="007E22AC" w:rsidRDefault="008F7ACA" w:rsidP="007E22AC">
      <w:pPr>
        <w:pStyle w:val="Heading1"/>
      </w:pPr>
      <w:bookmarkStart w:id="228" w:name="_Toc215940216"/>
      <w:r w:rsidRPr="007E22AC">
        <w:lastRenderedPageBreak/>
        <w:t>Appendices:</w:t>
      </w:r>
      <w:bookmarkEnd w:id="228"/>
    </w:p>
    <w:p w14:paraId="061E39F9" w14:textId="708574A3" w:rsidR="008F7ACA" w:rsidRPr="007E22AC" w:rsidRDefault="008F7ACA" w:rsidP="008F7ACA">
      <w:pPr>
        <w:pStyle w:val="Heading2"/>
        <w:rPr>
          <w:rFonts w:cs="Times New Roman"/>
        </w:rPr>
      </w:pPr>
      <w:bookmarkStart w:id="229" w:name="_Toc215940217"/>
      <w:r w:rsidRPr="007E22AC">
        <w:rPr>
          <w:rFonts w:cs="Times New Roman"/>
        </w:rPr>
        <w:t>Appendix 1: Survey Questionnaire:</w:t>
      </w:r>
      <w:bookmarkEnd w:id="229"/>
    </w:p>
    <w:p w14:paraId="4AD87A57" w14:textId="77777777" w:rsidR="008F7ACA" w:rsidRPr="007E22AC" w:rsidRDefault="008F7ACA" w:rsidP="008F7ACA">
      <w:pPr>
        <w:rPr>
          <w:rFonts w:cs="Times New Roman"/>
        </w:rPr>
      </w:pPr>
    </w:p>
    <w:p w14:paraId="1D01178D" w14:textId="303BEAE2" w:rsidR="008F7ACA" w:rsidRPr="007E22AC" w:rsidRDefault="008F7ACA" w:rsidP="008F7ACA">
      <w:pPr>
        <w:spacing w:line="259" w:lineRule="auto"/>
        <w:jc w:val="center"/>
        <w:rPr>
          <w:rFonts w:cs="Times New Roman"/>
        </w:rPr>
      </w:pPr>
      <w:r w:rsidRPr="007E22AC">
        <w:rPr>
          <w:rFonts w:cs="Times New Roman"/>
          <w:noProof/>
        </w:rPr>
        <w:drawing>
          <wp:inline distT="0" distB="0" distL="0" distR="0" wp14:anchorId="63627B96" wp14:editId="542C06DA">
            <wp:extent cx="2212975" cy="883920"/>
            <wp:effectExtent l="0" t="0" r="0" b="0"/>
            <wp:docPr id="1282725083" name="Picture 2"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12975" cy="883920"/>
                    </a:xfrm>
                    <a:prstGeom prst="rect">
                      <a:avLst/>
                    </a:prstGeom>
                    <a:noFill/>
                    <a:ln>
                      <a:noFill/>
                    </a:ln>
                  </pic:spPr>
                </pic:pic>
              </a:graphicData>
            </a:graphic>
          </wp:inline>
        </w:drawing>
      </w:r>
    </w:p>
    <w:p w14:paraId="4DF145F4" w14:textId="19A1D56D" w:rsidR="008F7ACA" w:rsidRPr="007E22AC" w:rsidRDefault="008F7ACA" w:rsidP="008F7ACA">
      <w:pPr>
        <w:spacing w:after="0"/>
        <w:rPr>
          <w:rFonts w:eastAsiaTheme="majorEastAsia" w:cs="Times New Roman"/>
          <w:b/>
          <w:sz w:val="32"/>
          <w:szCs w:val="40"/>
        </w:rPr>
      </w:pPr>
      <w:r w:rsidRPr="007E22AC">
        <w:rPr>
          <w:rFonts w:cs="Times New Roman"/>
        </w:rPr>
        <w:t xml:space="preserve">Hello, my name is Sabir Hossain, and I am an MBA student at the University of Wales Trinity Saint David (UWTSD). I am conducting a study on “The Impact of Digital Marketing Strategies on Patient Engagement and Service Uptake in UK Healthcare Providers.” </w:t>
      </w:r>
      <w:r w:rsidRPr="007E22AC">
        <w:rPr>
          <w:rFonts w:cs="Times New Roman"/>
          <w:b/>
          <w:bCs/>
        </w:rPr>
        <w:t xml:space="preserve">Healthcare providers, in the context of this survey, are organisations like the NHS, local GP practices, dentistry practices, and other clinics, as well as individuals working in them who are not classified as healthcare practitioners. </w:t>
      </w:r>
      <w:r w:rsidRPr="007E22AC">
        <w:rPr>
          <w:rFonts w:cs="Times New Roman"/>
        </w:rPr>
        <w:t>This survey is meant to find out the impacts of digital marketing on patient awareness, engagement, and utilisation of healthcare services. This survey aims to understand how digital marketing affects patients’ awareness, engagement, and use of healthcare services. Your participation is completely voluntary, and you can stop at any time. All responses will be kept anonymous and confidential, and no personal information will be collected. By completing this survey, you are giving your consent to take part in this study. Your feedback is very valuable and appreciated.</w:t>
      </w:r>
      <w:r w:rsidRPr="007E22AC">
        <w:rPr>
          <w:rFonts w:cs="Times New Roman"/>
        </w:rPr>
        <w:br w:type="page"/>
      </w:r>
    </w:p>
    <w:p w14:paraId="3C15714A" w14:textId="77777777" w:rsidR="008F7ACA" w:rsidRPr="007E22AC" w:rsidRDefault="008F7ACA" w:rsidP="009855F5">
      <w:pPr>
        <w:spacing w:after="0"/>
        <w:jc w:val="center"/>
        <w:rPr>
          <w:rFonts w:cs="Times New Roman"/>
          <w:b/>
          <w:bCs/>
          <w:sz w:val="28"/>
          <w:szCs w:val="24"/>
        </w:rPr>
      </w:pPr>
      <w:r w:rsidRPr="007E22AC">
        <w:rPr>
          <w:rFonts w:cs="Times New Roman"/>
          <w:b/>
          <w:bCs/>
          <w:sz w:val="28"/>
          <w:szCs w:val="24"/>
        </w:rPr>
        <w:lastRenderedPageBreak/>
        <w:t>Online Survey: The Impact of Digital Marketing on UK Healthcare</w:t>
      </w:r>
    </w:p>
    <w:p w14:paraId="1DA800F2" w14:textId="77777777" w:rsidR="008F7ACA" w:rsidRPr="007E22AC" w:rsidRDefault="008F7ACA" w:rsidP="008F7ACA">
      <w:pPr>
        <w:spacing w:after="0"/>
        <w:jc w:val="center"/>
        <w:rPr>
          <w:rFonts w:cs="Times New Roman"/>
          <w:b/>
          <w:bCs/>
          <w:sz w:val="28"/>
          <w:szCs w:val="24"/>
        </w:rPr>
      </w:pPr>
      <w:r w:rsidRPr="007E22AC">
        <w:rPr>
          <w:rFonts w:cs="Times New Roman"/>
          <w:b/>
          <w:bCs/>
          <w:sz w:val="28"/>
          <w:szCs w:val="24"/>
        </w:rPr>
        <w:t>Demographic Questions</w:t>
      </w:r>
    </w:p>
    <w:p w14:paraId="51390E51" w14:textId="77777777" w:rsidR="008F7ACA" w:rsidRPr="007E22AC" w:rsidRDefault="008F7ACA" w:rsidP="008F7ACA">
      <w:pPr>
        <w:spacing w:after="0"/>
        <w:rPr>
          <w:rFonts w:cs="Times New Roman"/>
        </w:rPr>
      </w:pPr>
      <w:r w:rsidRPr="007E22AC">
        <w:rPr>
          <w:rFonts w:cs="Times New Roman"/>
        </w:rPr>
        <w:t>1. What is your Gender?</w:t>
      </w:r>
    </w:p>
    <w:p w14:paraId="14E7216E" w14:textId="77777777" w:rsidR="008F7ACA" w:rsidRPr="007E22AC" w:rsidRDefault="008F7ACA" w:rsidP="008F7ACA">
      <w:pPr>
        <w:pStyle w:val="ListParagraph"/>
        <w:numPr>
          <w:ilvl w:val="0"/>
          <w:numId w:val="38"/>
        </w:numPr>
        <w:spacing w:after="0"/>
        <w:rPr>
          <w:rFonts w:cs="Times New Roman"/>
        </w:rPr>
      </w:pPr>
      <w:r w:rsidRPr="007E22AC">
        <w:rPr>
          <w:rFonts w:cs="Times New Roman"/>
        </w:rPr>
        <w:t>Male</w:t>
      </w:r>
    </w:p>
    <w:p w14:paraId="01FA30F0" w14:textId="77777777" w:rsidR="008F7ACA" w:rsidRPr="007E22AC" w:rsidRDefault="008F7ACA" w:rsidP="008F7ACA">
      <w:pPr>
        <w:pStyle w:val="ListParagraph"/>
        <w:numPr>
          <w:ilvl w:val="0"/>
          <w:numId w:val="38"/>
        </w:numPr>
        <w:spacing w:after="0"/>
        <w:rPr>
          <w:rFonts w:cs="Times New Roman"/>
        </w:rPr>
      </w:pPr>
      <w:r w:rsidRPr="007E22AC">
        <w:rPr>
          <w:rFonts w:cs="Times New Roman"/>
        </w:rPr>
        <w:t>Female</w:t>
      </w:r>
    </w:p>
    <w:p w14:paraId="76340E99" w14:textId="77777777" w:rsidR="008F7ACA" w:rsidRPr="007E22AC" w:rsidRDefault="008F7ACA" w:rsidP="008F7ACA">
      <w:pPr>
        <w:pStyle w:val="ListParagraph"/>
        <w:numPr>
          <w:ilvl w:val="0"/>
          <w:numId w:val="38"/>
        </w:numPr>
        <w:spacing w:after="0"/>
        <w:rPr>
          <w:rFonts w:cs="Times New Roman"/>
        </w:rPr>
      </w:pPr>
      <w:r w:rsidRPr="007E22AC">
        <w:rPr>
          <w:rFonts w:cs="Times New Roman"/>
        </w:rPr>
        <w:t>Prefer not to say</w:t>
      </w:r>
    </w:p>
    <w:p w14:paraId="4620F241" w14:textId="77777777" w:rsidR="008F7ACA" w:rsidRPr="007E22AC" w:rsidRDefault="008F7ACA" w:rsidP="008F7ACA">
      <w:pPr>
        <w:spacing w:after="0"/>
        <w:rPr>
          <w:rFonts w:cs="Times New Roman"/>
        </w:rPr>
      </w:pPr>
      <w:r w:rsidRPr="007E22AC">
        <w:rPr>
          <w:rFonts w:cs="Times New Roman"/>
        </w:rPr>
        <w:t>2. What is your age group?</w:t>
      </w:r>
    </w:p>
    <w:p w14:paraId="78FA7CF4" w14:textId="77777777" w:rsidR="008F7ACA" w:rsidRPr="007E22AC" w:rsidRDefault="008F7ACA" w:rsidP="008F7ACA">
      <w:pPr>
        <w:pStyle w:val="ListParagraph"/>
        <w:numPr>
          <w:ilvl w:val="0"/>
          <w:numId w:val="52"/>
        </w:numPr>
        <w:spacing w:after="0"/>
        <w:rPr>
          <w:rFonts w:cs="Times New Roman"/>
        </w:rPr>
      </w:pPr>
      <w:r w:rsidRPr="007E22AC">
        <w:rPr>
          <w:rFonts w:cs="Times New Roman"/>
        </w:rPr>
        <w:t>18-29</w:t>
      </w:r>
    </w:p>
    <w:p w14:paraId="3C989893" w14:textId="77777777" w:rsidR="008F7ACA" w:rsidRPr="007E22AC" w:rsidRDefault="008F7ACA" w:rsidP="008F7ACA">
      <w:pPr>
        <w:pStyle w:val="ListParagraph"/>
        <w:numPr>
          <w:ilvl w:val="0"/>
          <w:numId w:val="52"/>
        </w:numPr>
        <w:spacing w:after="0"/>
        <w:rPr>
          <w:rFonts w:cs="Times New Roman"/>
        </w:rPr>
      </w:pPr>
      <w:r w:rsidRPr="007E22AC">
        <w:rPr>
          <w:rFonts w:cs="Times New Roman"/>
        </w:rPr>
        <w:t>30-44</w:t>
      </w:r>
    </w:p>
    <w:p w14:paraId="452203A9" w14:textId="77777777" w:rsidR="008F7ACA" w:rsidRPr="007E22AC" w:rsidRDefault="008F7ACA" w:rsidP="008F7ACA">
      <w:pPr>
        <w:pStyle w:val="ListParagraph"/>
        <w:numPr>
          <w:ilvl w:val="0"/>
          <w:numId w:val="52"/>
        </w:numPr>
        <w:spacing w:after="0"/>
        <w:rPr>
          <w:rFonts w:cs="Times New Roman"/>
        </w:rPr>
      </w:pPr>
      <w:r w:rsidRPr="007E22AC">
        <w:rPr>
          <w:rFonts w:cs="Times New Roman"/>
        </w:rPr>
        <w:t>45-59</w:t>
      </w:r>
    </w:p>
    <w:p w14:paraId="44F35671" w14:textId="77777777" w:rsidR="008F7ACA" w:rsidRPr="007E22AC" w:rsidRDefault="008F7ACA" w:rsidP="008F7ACA">
      <w:pPr>
        <w:pStyle w:val="ListParagraph"/>
        <w:numPr>
          <w:ilvl w:val="0"/>
          <w:numId w:val="52"/>
        </w:numPr>
        <w:spacing w:after="0"/>
        <w:rPr>
          <w:rFonts w:cs="Times New Roman"/>
        </w:rPr>
      </w:pPr>
      <w:r w:rsidRPr="007E22AC">
        <w:rPr>
          <w:rFonts w:cs="Times New Roman"/>
        </w:rPr>
        <w:t>60+</w:t>
      </w:r>
    </w:p>
    <w:p w14:paraId="4648040B" w14:textId="77777777" w:rsidR="008F7ACA" w:rsidRPr="007E22AC" w:rsidRDefault="008F7ACA" w:rsidP="008F7ACA">
      <w:pPr>
        <w:spacing w:after="0"/>
        <w:rPr>
          <w:rFonts w:cs="Times New Roman"/>
        </w:rPr>
      </w:pPr>
      <w:r w:rsidRPr="007E22AC">
        <w:rPr>
          <w:rFonts w:cs="Times New Roman"/>
        </w:rPr>
        <w:t>3. What is your ethnic group?</w:t>
      </w:r>
    </w:p>
    <w:p w14:paraId="53CFEF6A" w14:textId="77777777" w:rsidR="008F7ACA" w:rsidRPr="007E22AC" w:rsidRDefault="008F7ACA" w:rsidP="008F7ACA">
      <w:pPr>
        <w:pStyle w:val="ListParagraph"/>
        <w:numPr>
          <w:ilvl w:val="0"/>
          <w:numId w:val="50"/>
        </w:numPr>
        <w:spacing w:after="0"/>
        <w:rPr>
          <w:rFonts w:cs="Times New Roman"/>
        </w:rPr>
      </w:pPr>
      <w:r w:rsidRPr="007E22AC">
        <w:rPr>
          <w:rFonts w:cs="Times New Roman"/>
        </w:rPr>
        <w:t>White</w:t>
      </w:r>
    </w:p>
    <w:p w14:paraId="6B20920B" w14:textId="77777777" w:rsidR="008F7ACA" w:rsidRPr="007E22AC" w:rsidRDefault="008F7ACA" w:rsidP="008F7ACA">
      <w:pPr>
        <w:pStyle w:val="ListParagraph"/>
        <w:numPr>
          <w:ilvl w:val="0"/>
          <w:numId w:val="50"/>
        </w:numPr>
        <w:spacing w:after="0"/>
        <w:rPr>
          <w:rFonts w:cs="Times New Roman"/>
        </w:rPr>
      </w:pPr>
      <w:r w:rsidRPr="007E22AC">
        <w:rPr>
          <w:rFonts w:cs="Times New Roman"/>
        </w:rPr>
        <w:t>Mixed or Multiple ethnic groups</w:t>
      </w:r>
    </w:p>
    <w:p w14:paraId="5B8F9659" w14:textId="77777777" w:rsidR="008F7ACA" w:rsidRPr="007E22AC" w:rsidRDefault="008F7ACA" w:rsidP="008F7ACA">
      <w:pPr>
        <w:pStyle w:val="ListParagraph"/>
        <w:numPr>
          <w:ilvl w:val="0"/>
          <w:numId w:val="50"/>
        </w:numPr>
        <w:spacing w:after="0"/>
        <w:rPr>
          <w:rFonts w:cs="Times New Roman"/>
        </w:rPr>
      </w:pPr>
      <w:r w:rsidRPr="007E22AC">
        <w:rPr>
          <w:rFonts w:cs="Times New Roman"/>
        </w:rPr>
        <w:t>Asian or Asian British</w:t>
      </w:r>
    </w:p>
    <w:p w14:paraId="2E87B2F8" w14:textId="77777777" w:rsidR="008F7ACA" w:rsidRPr="007E22AC" w:rsidRDefault="008F7ACA" w:rsidP="008F7ACA">
      <w:pPr>
        <w:pStyle w:val="ListParagraph"/>
        <w:numPr>
          <w:ilvl w:val="0"/>
          <w:numId w:val="50"/>
        </w:numPr>
        <w:spacing w:after="0"/>
        <w:rPr>
          <w:rFonts w:cs="Times New Roman"/>
        </w:rPr>
      </w:pPr>
      <w:r w:rsidRPr="007E22AC">
        <w:rPr>
          <w:rFonts w:cs="Times New Roman"/>
        </w:rPr>
        <w:t>Black, African, Caribbean, or Black British</w:t>
      </w:r>
    </w:p>
    <w:p w14:paraId="26E99762" w14:textId="77777777" w:rsidR="008F7ACA" w:rsidRPr="007E22AC" w:rsidRDefault="008F7ACA" w:rsidP="008F7ACA">
      <w:pPr>
        <w:pStyle w:val="ListParagraph"/>
        <w:numPr>
          <w:ilvl w:val="0"/>
          <w:numId w:val="50"/>
        </w:numPr>
        <w:spacing w:after="0"/>
        <w:rPr>
          <w:rFonts w:cs="Times New Roman"/>
        </w:rPr>
      </w:pPr>
      <w:r w:rsidRPr="007E22AC">
        <w:rPr>
          <w:rFonts w:cs="Times New Roman"/>
        </w:rPr>
        <w:t>Another ethnic group</w:t>
      </w:r>
    </w:p>
    <w:p w14:paraId="6A61426C" w14:textId="77777777" w:rsidR="008F7ACA" w:rsidRPr="007E22AC" w:rsidRDefault="008F7ACA" w:rsidP="008F7ACA">
      <w:pPr>
        <w:pStyle w:val="ListParagraph"/>
        <w:numPr>
          <w:ilvl w:val="0"/>
          <w:numId w:val="50"/>
        </w:numPr>
        <w:spacing w:after="0"/>
        <w:rPr>
          <w:rFonts w:cs="Times New Roman"/>
        </w:rPr>
      </w:pPr>
      <w:r w:rsidRPr="007E22AC">
        <w:rPr>
          <w:rFonts w:cs="Times New Roman"/>
        </w:rPr>
        <w:t>Prefer not to say</w:t>
      </w:r>
    </w:p>
    <w:p w14:paraId="303E0F70" w14:textId="77777777" w:rsidR="008F7ACA" w:rsidRPr="007E22AC" w:rsidRDefault="008F7ACA" w:rsidP="008F7ACA">
      <w:pPr>
        <w:spacing w:after="0"/>
        <w:rPr>
          <w:rFonts w:cs="Times New Roman"/>
        </w:rPr>
      </w:pPr>
      <w:r w:rsidRPr="007E22AC">
        <w:rPr>
          <w:rFonts w:cs="Times New Roman"/>
        </w:rPr>
        <w:t>4. To what extent do you feel that digital health communications from UK healthcare providers are culturally relevant to your ethnic background?</w:t>
      </w:r>
    </w:p>
    <w:p w14:paraId="57E30C3C" w14:textId="77777777" w:rsidR="008F7ACA" w:rsidRPr="007E22AC" w:rsidRDefault="008F7ACA" w:rsidP="008F7ACA">
      <w:pPr>
        <w:pStyle w:val="ListParagraph"/>
        <w:numPr>
          <w:ilvl w:val="0"/>
          <w:numId w:val="51"/>
        </w:numPr>
        <w:spacing w:after="0"/>
        <w:rPr>
          <w:rFonts w:cs="Times New Roman"/>
        </w:rPr>
      </w:pPr>
      <w:r w:rsidRPr="007E22AC">
        <w:rPr>
          <w:rFonts w:cs="Times New Roman"/>
        </w:rPr>
        <w:t>Very Irrelevant</w:t>
      </w:r>
    </w:p>
    <w:p w14:paraId="3C593DC0" w14:textId="77777777" w:rsidR="008F7ACA" w:rsidRPr="007E22AC" w:rsidRDefault="008F7ACA" w:rsidP="008F7ACA">
      <w:pPr>
        <w:pStyle w:val="ListParagraph"/>
        <w:numPr>
          <w:ilvl w:val="0"/>
          <w:numId w:val="51"/>
        </w:numPr>
        <w:spacing w:after="0"/>
        <w:rPr>
          <w:rFonts w:cs="Times New Roman"/>
        </w:rPr>
      </w:pPr>
      <w:r w:rsidRPr="007E22AC">
        <w:rPr>
          <w:rFonts w:cs="Times New Roman"/>
        </w:rPr>
        <w:t>Irrelevant</w:t>
      </w:r>
    </w:p>
    <w:p w14:paraId="46A2D46D" w14:textId="77777777" w:rsidR="008F7ACA" w:rsidRPr="007E22AC" w:rsidRDefault="008F7ACA" w:rsidP="008F7ACA">
      <w:pPr>
        <w:pStyle w:val="ListParagraph"/>
        <w:numPr>
          <w:ilvl w:val="0"/>
          <w:numId w:val="51"/>
        </w:numPr>
        <w:spacing w:after="0"/>
        <w:rPr>
          <w:rFonts w:cs="Times New Roman"/>
        </w:rPr>
      </w:pPr>
      <w:r w:rsidRPr="007E22AC">
        <w:rPr>
          <w:rFonts w:cs="Times New Roman"/>
        </w:rPr>
        <w:t>Neutral</w:t>
      </w:r>
    </w:p>
    <w:p w14:paraId="6FBC4617" w14:textId="77777777" w:rsidR="008F7ACA" w:rsidRPr="007E22AC" w:rsidRDefault="008F7ACA" w:rsidP="008F7ACA">
      <w:pPr>
        <w:pStyle w:val="ListParagraph"/>
        <w:numPr>
          <w:ilvl w:val="0"/>
          <w:numId w:val="51"/>
        </w:numPr>
        <w:spacing w:after="0"/>
        <w:rPr>
          <w:rFonts w:cs="Times New Roman"/>
        </w:rPr>
      </w:pPr>
      <w:r w:rsidRPr="007E22AC">
        <w:rPr>
          <w:rFonts w:cs="Times New Roman"/>
        </w:rPr>
        <w:t>Relevant</w:t>
      </w:r>
    </w:p>
    <w:p w14:paraId="24D9E129" w14:textId="77777777" w:rsidR="008F7ACA" w:rsidRPr="007E22AC" w:rsidRDefault="008F7ACA" w:rsidP="008F7ACA">
      <w:pPr>
        <w:pStyle w:val="ListParagraph"/>
        <w:numPr>
          <w:ilvl w:val="0"/>
          <w:numId w:val="51"/>
        </w:numPr>
        <w:spacing w:after="0"/>
        <w:rPr>
          <w:rFonts w:cs="Times New Roman"/>
        </w:rPr>
      </w:pPr>
      <w:r w:rsidRPr="007E22AC">
        <w:rPr>
          <w:rFonts w:cs="Times New Roman"/>
        </w:rPr>
        <w:t>Very Relevant</w:t>
      </w:r>
    </w:p>
    <w:p w14:paraId="559F9EA9" w14:textId="77777777" w:rsidR="008F7ACA" w:rsidRPr="007E22AC" w:rsidRDefault="008F7ACA" w:rsidP="008F7ACA">
      <w:pPr>
        <w:pStyle w:val="ListParagraph"/>
        <w:numPr>
          <w:ilvl w:val="0"/>
          <w:numId w:val="51"/>
        </w:numPr>
        <w:spacing w:after="0"/>
        <w:rPr>
          <w:rFonts w:cs="Times New Roman"/>
        </w:rPr>
      </w:pPr>
      <w:r w:rsidRPr="007E22AC">
        <w:rPr>
          <w:rFonts w:cs="Times New Roman"/>
        </w:rPr>
        <w:t>I prefer not to say</w:t>
      </w:r>
    </w:p>
    <w:p w14:paraId="67969F25" w14:textId="77777777" w:rsidR="008F7ACA" w:rsidRPr="007E22AC" w:rsidRDefault="008F7ACA" w:rsidP="008F7ACA">
      <w:pPr>
        <w:spacing w:line="259" w:lineRule="auto"/>
        <w:jc w:val="left"/>
        <w:rPr>
          <w:rFonts w:cs="Times New Roman"/>
          <w:b/>
          <w:bCs/>
        </w:rPr>
      </w:pPr>
      <w:r w:rsidRPr="007E22AC">
        <w:rPr>
          <w:rFonts w:cs="Times New Roman"/>
          <w:b/>
          <w:bCs/>
        </w:rPr>
        <w:br w:type="page"/>
      </w:r>
    </w:p>
    <w:p w14:paraId="186441E9" w14:textId="77777777" w:rsidR="008F7ACA" w:rsidRPr="007E22AC" w:rsidRDefault="008F7ACA" w:rsidP="008F7ACA">
      <w:pPr>
        <w:spacing w:after="0"/>
        <w:jc w:val="center"/>
        <w:rPr>
          <w:rFonts w:cs="Times New Roman"/>
          <w:b/>
          <w:bCs/>
          <w:sz w:val="28"/>
          <w:szCs w:val="24"/>
        </w:rPr>
      </w:pPr>
      <w:r w:rsidRPr="007E22AC">
        <w:rPr>
          <w:rFonts w:cs="Times New Roman"/>
          <w:b/>
          <w:bCs/>
          <w:sz w:val="28"/>
          <w:szCs w:val="24"/>
        </w:rPr>
        <w:lastRenderedPageBreak/>
        <w:t>Main Questions</w:t>
      </w:r>
    </w:p>
    <w:p w14:paraId="59413799" w14:textId="77777777" w:rsidR="008F7ACA" w:rsidRPr="007E22AC" w:rsidRDefault="008F7ACA" w:rsidP="008F7ACA">
      <w:pPr>
        <w:spacing w:after="0"/>
        <w:rPr>
          <w:rFonts w:cs="Times New Roman"/>
        </w:rPr>
      </w:pPr>
      <w:r w:rsidRPr="007E22AC">
        <w:rPr>
          <w:rFonts w:cs="Times New Roman"/>
        </w:rPr>
        <w:t>5. Which digital platform do you prefer for receiving health-related information?</w:t>
      </w:r>
    </w:p>
    <w:p w14:paraId="35FECC03" w14:textId="77777777" w:rsidR="008F7ACA" w:rsidRPr="007E22AC" w:rsidRDefault="008F7ACA" w:rsidP="008F7ACA">
      <w:pPr>
        <w:pStyle w:val="ListParagraph"/>
        <w:numPr>
          <w:ilvl w:val="0"/>
          <w:numId w:val="39"/>
        </w:numPr>
        <w:spacing w:after="0"/>
        <w:rPr>
          <w:rFonts w:cs="Times New Roman"/>
        </w:rPr>
      </w:pPr>
      <w:r w:rsidRPr="007E22AC">
        <w:rPr>
          <w:rFonts w:cs="Times New Roman"/>
        </w:rPr>
        <w:t>Email</w:t>
      </w:r>
    </w:p>
    <w:p w14:paraId="0AE56A5B" w14:textId="77777777" w:rsidR="008F7ACA" w:rsidRPr="007E22AC" w:rsidRDefault="008F7ACA" w:rsidP="008F7ACA">
      <w:pPr>
        <w:pStyle w:val="ListParagraph"/>
        <w:numPr>
          <w:ilvl w:val="0"/>
          <w:numId w:val="39"/>
        </w:numPr>
        <w:spacing w:after="0"/>
        <w:rPr>
          <w:rFonts w:cs="Times New Roman"/>
        </w:rPr>
      </w:pPr>
      <w:r w:rsidRPr="007E22AC">
        <w:rPr>
          <w:rFonts w:cs="Times New Roman"/>
        </w:rPr>
        <w:t>Social media (e.g., Facebook, Instagram)</w:t>
      </w:r>
    </w:p>
    <w:p w14:paraId="1E2DE1AE" w14:textId="77777777" w:rsidR="008F7ACA" w:rsidRPr="007E22AC" w:rsidRDefault="008F7ACA" w:rsidP="008F7ACA">
      <w:pPr>
        <w:pStyle w:val="ListParagraph"/>
        <w:numPr>
          <w:ilvl w:val="0"/>
          <w:numId w:val="39"/>
        </w:numPr>
        <w:spacing w:after="0"/>
        <w:rPr>
          <w:rFonts w:cs="Times New Roman"/>
        </w:rPr>
      </w:pPr>
      <w:r w:rsidRPr="007E22AC">
        <w:rPr>
          <w:rFonts w:cs="Times New Roman"/>
        </w:rPr>
        <w:t>NHS App / Patient Portal</w:t>
      </w:r>
    </w:p>
    <w:p w14:paraId="613781A9" w14:textId="77777777" w:rsidR="008F7ACA" w:rsidRPr="007E22AC" w:rsidRDefault="008F7ACA" w:rsidP="008F7ACA">
      <w:pPr>
        <w:pStyle w:val="ListParagraph"/>
        <w:numPr>
          <w:ilvl w:val="0"/>
          <w:numId w:val="39"/>
        </w:numPr>
        <w:spacing w:after="0"/>
        <w:rPr>
          <w:rFonts w:cs="Times New Roman"/>
        </w:rPr>
      </w:pPr>
      <w:r w:rsidRPr="007E22AC">
        <w:rPr>
          <w:rFonts w:cs="Times New Roman"/>
        </w:rPr>
        <w:t>Healthcare Provider Website</w:t>
      </w:r>
    </w:p>
    <w:p w14:paraId="29762C1A" w14:textId="77777777" w:rsidR="008F7ACA" w:rsidRPr="007E22AC" w:rsidRDefault="008F7ACA" w:rsidP="008F7ACA">
      <w:pPr>
        <w:pStyle w:val="ListParagraph"/>
        <w:numPr>
          <w:ilvl w:val="0"/>
          <w:numId w:val="39"/>
        </w:numPr>
        <w:spacing w:after="0"/>
        <w:rPr>
          <w:rFonts w:cs="Times New Roman"/>
        </w:rPr>
      </w:pPr>
      <w:r w:rsidRPr="007E22AC">
        <w:rPr>
          <w:rFonts w:cs="Times New Roman"/>
        </w:rPr>
        <w:t>I do not prefer digital channels for health information</w:t>
      </w:r>
    </w:p>
    <w:p w14:paraId="3586B704" w14:textId="77777777" w:rsidR="008F7ACA" w:rsidRPr="007E22AC" w:rsidRDefault="008F7ACA" w:rsidP="008F7ACA">
      <w:pPr>
        <w:pStyle w:val="ListParagraph"/>
        <w:numPr>
          <w:ilvl w:val="0"/>
          <w:numId w:val="39"/>
        </w:numPr>
        <w:spacing w:after="0"/>
        <w:rPr>
          <w:rFonts w:cs="Times New Roman"/>
        </w:rPr>
      </w:pPr>
      <w:r w:rsidRPr="007E22AC">
        <w:rPr>
          <w:rFonts w:cs="Times New Roman"/>
        </w:rPr>
        <w:t>Other……….</w:t>
      </w:r>
    </w:p>
    <w:p w14:paraId="0C27D891" w14:textId="77777777" w:rsidR="008F7ACA" w:rsidRPr="007E22AC" w:rsidRDefault="008F7ACA" w:rsidP="008F7ACA">
      <w:pPr>
        <w:spacing w:after="0"/>
        <w:rPr>
          <w:rFonts w:cs="Times New Roman"/>
        </w:rPr>
      </w:pPr>
      <w:r w:rsidRPr="007E22AC">
        <w:rPr>
          <w:rFonts w:cs="Times New Roman"/>
        </w:rPr>
        <w:t>6. How likely are you to interact with (e.g., like, comment, share) health-related content posted by a healthcare provider on social media?</w:t>
      </w:r>
    </w:p>
    <w:p w14:paraId="6FABEA6B" w14:textId="77777777" w:rsidR="008F7ACA" w:rsidRPr="007E22AC" w:rsidRDefault="008F7ACA" w:rsidP="008F7ACA">
      <w:pPr>
        <w:pStyle w:val="ListParagraph"/>
        <w:numPr>
          <w:ilvl w:val="0"/>
          <w:numId w:val="43"/>
        </w:numPr>
        <w:spacing w:after="0"/>
        <w:rPr>
          <w:rFonts w:cs="Times New Roman"/>
        </w:rPr>
      </w:pPr>
      <w:r w:rsidRPr="007E22AC">
        <w:rPr>
          <w:rFonts w:cs="Times New Roman"/>
        </w:rPr>
        <w:t>Very Unlikely</w:t>
      </w:r>
    </w:p>
    <w:p w14:paraId="314D1078" w14:textId="77777777" w:rsidR="008F7ACA" w:rsidRPr="007E22AC" w:rsidRDefault="008F7ACA" w:rsidP="008F7ACA">
      <w:pPr>
        <w:pStyle w:val="ListParagraph"/>
        <w:numPr>
          <w:ilvl w:val="0"/>
          <w:numId w:val="43"/>
        </w:numPr>
        <w:spacing w:after="0"/>
        <w:rPr>
          <w:rFonts w:cs="Times New Roman"/>
        </w:rPr>
      </w:pPr>
      <w:r w:rsidRPr="007E22AC">
        <w:rPr>
          <w:rFonts w:cs="Times New Roman"/>
        </w:rPr>
        <w:t>Unlikely</w:t>
      </w:r>
    </w:p>
    <w:p w14:paraId="747DA056" w14:textId="77777777" w:rsidR="008F7ACA" w:rsidRPr="007E22AC" w:rsidRDefault="008F7ACA" w:rsidP="008F7ACA">
      <w:pPr>
        <w:pStyle w:val="ListParagraph"/>
        <w:numPr>
          <w:ilvl w:val="0"/>
          <w:numId w:val="43"/>
        </w:numPr>
        <w:spacing w:after="0"/>
        <w:rPr>
          <w:rFonts w:cs="Times New Roman"/>
        </w:rPr>
      </w:pPr>
      <w:r w:rsidRPr="007E22AC">
        <w:rPr>
          <w:rFonts w:cs="Times New Roman"/>
        </w:rPr>
        <w:t>Neutral</w:t>
      </w:r>
    </w:p>
    <w:p w14:paraId="127CEDCB" w14:textId="77777777" w:rsidR="008F7ACA" w:rsidRPr="007E22AC" w:rsidRDefault="008F7ACA" w:rsidP="008F7ACA">
      <w:pPr>
        <w:pStyle w:val="ListParagraph"/>
        <w:numPr>
          <w:ilvl w:val="0"/>
          <w:numId w:val="43"/>
        </w:numPr>
        <w:spacing w:after="0"/>
        <w:rPr>
          <w:rFonts w:cs="Times New Roman"/>
        </w:rPr>
      </w:pPr>
      <w:r w:rsidRPr="007E22AC">
        <w:rPr>
          <w:rFonts w:cs="Times New Roman"/>
        </w:rPr>
        <w:t>Likely</w:t>
      </w:r>
    </w:p>
    <w:p w14:paraId="5DBB439C" w14:textId="77777777" w:rsidR="008F7ACA" w:rsidRPr="007E22AC" w:rsidRDefault="008F7ACA" w:rsidP="008F7ACA">
      <w:pPr>
        <w:pStyle w:val="ListParagraph"/>
        <w:numPr>
          <w:ilvl w:val="0"/>
          <w:numId w:val="43"/>
        </w:numPr>
        <w:spacing w:after="0"/>
        <w:rPr>
          <w:rFonts w:cs="Times New Roman"/>
        </w:rPr>
      </w:pPr>
      <w:r w:rsidRPr="007E22AC">
        <w:rPr>
          <w:rFonts w:cs="Times New Roman"/>
        </w:rPr>
        <w:t>Very Likely</w:t>
      </w:r>
    </w:p>
    <w:p w14:paraId="741DA0B8" w14:textId="77777777" w:rsidR="008F7ACA" w:rsidRPr="007E22AC" w:rsidRDefault="008F7ACA" w:rsidP="008F7ACA">
      <w:pPr>
        <w:spacing w:after="0"/>
        <w:rPr>
          <w:rFonts w:cs="Times New Roman"/>
        </w:rPr>
      </w:pPr>
      <w:r w:rsidRPr="007E22AC">
        <w:rPr>
          <w:rFonts w:cs="Times New Roman"/>
        </w:rPr>
        <w:t>7. How frequently do you use the NHS App or other patient portals to manage your health?</w:t>
      </w:r>
    </w:p>
    <w:p w14:paraId="2FABA603" w14:textId="77777777" w:rsidR="008F7ACA" w:rsidRPr="007E22AC" w:rsidRDefault="008F7ACA" w:rsidP="008F7ACA">
      <w:pPr>
        <w:pStyle w:val="ListParagraph"/>
        <w:numPr>
          <w:ilvl w:val="0"/>
          <w:numId w:val="44"/>
        </w:numPr>
        <w:spacing w:after="0"/>
        <w:rPr>
          <w:rFonts w:cs="Times New Roman"/>
        </w:rPr>
      </w:pPr>
      <w:r w:rsidRPr="007E22AC">
        <w:rPr>
          <w:rFonts w:cs="Times New Roman"/>
        </w:rPr>
        <w:t>Never</w:t>
      </w:r>
    </w:p>
    <w:p w14:paraId="670C7B9B" w14:textId="77777777" w:rsidR="008F7ACA" w:rsidRPr="007E22AC" w:rsidRDefault="008F7ACA" w:rsidP="008F7ACA">
      <w:pPr>
        <w:pStyle w:val="ListParagraph"/>
        <w:numPr>
          <w:ilvl w:val="0"/>
          <w:numId w:val="44"/>
        </w:numPr>
        <w:spacing w:after="0"/>
        <w:rPr>
          <w:rFonts w:cs="Times New Roman"/>
        </w:rPr>
      </w:pPr>
      <w:r w:rsidRPr="007E22AC">
        <w:rPr>
          <w:rFonts w:cs="Times New Roman"/>
        </w:rPr>
        <w:t>Rarely</w:t>
      </w:r>
    </w:p>
    <w:p w14:paraId="64EEE430" w14:textId="77777777" w:rsidR="008F7ACA" w:rsidRPr="007E22AC" w:rsidRDefault="008F7ACA" w:rsidP="008F7ACA">
      <w:pPr>
        <w:pStyle w:val="ListParagraph"/>
        <w:numPr>
          <w:ilvl w:val="0"/>
          <w:numId w:val="44"/>
        </w:numPr>
        <w:spacing w:after="0"/>
        <w:rPr>
          <w:rFonts w:cs="Times New Roman"/>
        </w:rPr>
      </w:pPr>
      <w:r w:rsidRPr="007E22AC">
        <w:rPr>
          <w:rFonts w:cs="Times New Roman"/>
        </w:rPr>
        <w:t>Sometimes</w:t>
      </w:r>
    </w:p>
    <w:p w14:paraId="3BB50172" w14:textId="77777777" w:rsidR="008F7ACA" w:rsidRPr="007E22AC" w:rsidRDefault="008F7ACA" w:rsidP="008F7ACA">
      <w:pPr>
        <w:pStyle w:val="ListParagraph"/>
        <w:numPr>
          <w:ilvl w:val="0"/>
          <w:numId w:val="44"/>
        </w:numPr>
        <w:spacing w:after="0"/>
        <w:rPr>
          <w:rFonts w:cs="Times New Roman"/>
        </w:rPr>
      </w:pPr>
      <w:r w:rsidRPr="007E22AC">
        <w:rPr>
          <w:rFonts w:cs="Times New Roman"/>
        </w:rPr>
        <w:t>Often</w:t>
      </w:r>
    </w:p>
    <w:p w14:paraId="2A053D7E" w14:textId="77777777" w:rsidR="008F7ACA" w:rsidRPr="007E22AC" w:rsidRDefault="008F7ACA" w:rsidP="008F7ACA">
      <w:pPr>
        <w:pStyle w:val="ListParagraph"/>
        <w:numPr>
          <w:ilvl w:val="0"/>
          <w:numId w:val="44"/>
        </w:numPr>
        <w:spacing w:after="0"/>
        <w:rPr>
          <w:rFonts w:cs="Times New Roman"/>
        </w:rPr>
      </w:pPr>
      <w:r w:rsidRPr="007E22AC">
        <w:rPr>
          <w:rFonts w:cs="Times New Roman"/>
        </w:rPr>
        <w:t>Very Often</w:t>
      </w:r>
    </w:p>
    <w:p w14:paraId="2614E4C4" w14:textId="77777777" w:rsidR="008F7ACA" w:rsidRPr="007E22AC" w:rsidRDefault="008F7ACA" w:rsidP="008F7ACA">
      <w:pPr>
        <w:spacing w:after="0"/>
        <w:rPr>
          <w:rFonts w:cs="Times New Roman"/>
        </w:rPr>
      </w:pPr>
      <w:r w:rsidRPr="007E22AC">
        <w:rPr>
          <w:rFonts w:cs="Times New Roman"/>
        </w:rPr>
        <w:t>8. How effective do you find the digital communications (e.g., emails, social media posts, app notifications) from healthcare providers in informing you about available services?</w:t>
      </w:r>
    </w:p>
    <w:p w14:paraId="0A98EC74" w14:textId="77777777" w:rsidR="008F7ACA" w:rsidRPr="007E22AC" w:rsidRDefault="008F7ACA" w:rsidP="008F7ACA">
      <w:pPr>
        <w:pStyle w:val="ListParagraph"/>
        <w:numPr>
          <w:ilvl w:val="0"/>
          <w:numId w:val="40"/>
        </w:numPr>
        <w:spacing w:after="0"/>
        <w:rPr>
          <w:rFonts w:cs="Times New Roman"/>
        </w:rPr>
      </w:pPr>
      <w:r w:rsidRPr="007E22AC">
        <w:rPr>
          <w:rFonts w:cs="Times New Roman"/>
        </w:rPr>
        <w:t>Very Ineffective</w:t>
      </w:r>
    </w:p>
    <w:p w14:paraId="27B3C8ED" w14:textId="77777777" w:rsidR="008F7ACA" w:rsidRPr="007E22AC" w:rsidRDefault="008F7ACA" w:rsidP="008F7ACA">
      <w:pPr>
        <w:pStyle w:val="ListParagraph"/>
        <w:numPr>
          <w:ilvl w:val="0"/>
          <w:numId w:val="40"/>
        </w:numPr>
        <w:spacing w:after="0"/>
        <w:rPr>
          <w:rFonts w:cs="Times New Roman"/>
        </w:rPr>
      </w:pPr>
      <w:r w:rsidRPr="007E22AC">
        <w:rPr>
          <w:rFonts w:cs="Times New Roman"/>
        </w:rPr>
        <w:t>Ineffective</w:t>
      </w:r>
    </w:p>
    <w:p w14:paraId="372FFB13" w14:textId="77777777" w:rsidR="008F7ACA" w:rsidRPr="007E22AC" w:rsidRDefault="008F7ACA" w:rsidP="008F7ACA">
      <w:pPr>
        <w:pStyle w:val="ListParagraph"/>
        <w:numPr>
          <w:ilvl w:val="0"/>
          <w:numId w:val="40"/>
        </w:numPr>
        <w:spacing w:after="0"/>
        <w:rPr>
          <w:rFonts w:cs="Times New Roman"/>
        </w:rPr>
      </w:pPr>
      <w:r w:rsidRPr="007E22AC">
        <w:rPr>
          <w:rFonts w:cs="Times New Roman"/>
        </w:rPr>
        <w:t>Neutral</w:t>
      </w:r>
    </w:p>
    <w:p w14:paraId="46BFCC9D" w14:textId="77777777" w:rsidR="008F7ACA" w:rsidRPr="007E22AC" w:rsidRDefault="008F7ACA" w:rsidP="008F7ACA">
      <w:pPr>
        <w:pStyle w:val="ListParagraph"/>
        <w:numPr>
          <w:ilvl w:val="0"/>
          <w:numId w:val="40"/>
        </w:numPr>
        <w:spacing w:after="0"/>
        <w:rPr>
          <w:rFonts w:cs="Times New Roman"/>
        </w:rPr>
      </w:pPr>
      <w:r w:rsidRPr="007E22AC">
        <w:rPr>
          <w:rFonts w:cs="Times New Roman"/>
        </w:rPr>
        <w:t>Effective</w:t>
      </w:r>
    </w:p>
    <w:p w14:paraId="47196C2A" w14:textId="77777777" w:rsidR="008F7ACA" w:rsidRPr="007E22AC" w:rsidRDefault="008F7ACA" w:rsidP="008F7ACA">
      <w:pPr>
        <w:pStyle w:val="ListParagraph"/>
        <w:numPr>
          <w:ilvl w:val="0"/>
          <w:numId w:val="40"/>
        </w:numPr>
        <w:spacing w:after="0"/>
        <w:rPr>
          <w:rFonts w:cs="Times New Roman"/>
        </w:rPr>
      </w:pPr>
      <w:r w:rsidRPr="007E22AC">
        <w:rPr>
          <w:rFonts w:cs="Times New Roman"/>
        </w:rPr>
        <w:t>Very Effective</w:t>
      </w:r>
    </w:p>
    <w:p w14:paraId="35576BE3" w14:textId="77777777" w:rsidR="008F7ACA" w:rsidRPr="007E22AC" w:rsidRDefault="008F7ACA" w:rsidP="008F7ACA">
      <w:pPr>
        <w:spacing w:after="0"/>
        <w:rPr>
          <w:rFonts w:cs="Times New Roman"/>
        </w:rPr>
      </w:pPr>
      <w:r w:rsidRPr="007E22AC">
        <w:rPr>
          <w:rFonts w:cs="Times New Roman"/>
        </w:rPr>
        <w:t>9. The information I receive from healthcare providers through digital channels is trustworthy.</w:t>
      </w:r>
    </w:p>
    <w:p w14:paraId="75D2BB21" w14:textId="77777777" w:rsidR="008F7ACA" w:rsidRPr="007E22AC" w:rsidRDefault="008F7ACA" w:rsidP="008F7ACA">
      <w:pPr>
        <w:pStyle w:val="ListParagraph"/>
        <w:numPr>
          <w:ilvl w:val="0"/>
          <w:numId w:val="41"/>
        </w:numPr>
        <w:spacing w:after="0"/>
        <w:rPr>
          <w:rFonts w:cs="Times New Roman"/>
        </w:rPr>
      </w:pPr>
      <w:r w:rsidRPr="007E22AC">
        <w:rPr>
          <w:rFonts w:cs="Times New Roman"/>
        </w:rPr>
        <w:t>Strongly Disagree</w:t>
      </w:r>
    </w:p>
    <w:p w14:paraId="3061CEC2" w14:textId="77777777" w:rsidR="008F7ACA" w:rsidRPr="007E22AC" w:rsidRDefault="008F7ACA" w:rsidP="008F7ACA">
      <w:pPr>
        <w:pStyle w:val="ListParagraph"/>
        <w:numPr>
          <w:ilvl w:val="0"/>
          <w:numId w:val="41"/>
        </w:numPr>
        <w:spacing w:after="0"/>
        <w:rPr>
          <w:rFonts w:cs="Times New Roman"/>
        </w:rPr>
      </w:pPr>
      <w:r w:rsidRPr="007E22AC">
        <w:rPr>
          <w:rFonts w:cs="Times New Roman"/>
        </w:rPr>
        <w:t>Disagree</w:t>
      </w:r>
    </w:p>
    <w:p w14:paraId="3345C65D" w14:textId="77777777" w:rsidR="008F7ACA" w:rsidRPr="007E22AC" w:rsidRDefault="008F7ACA" w:rsidP="008F7ACA">
      <w:pPr>
        <w:pStyle w:val="ListParagraph"/>
        <w:numPr>
          <w:ilvl w:val="0"/>
          <w:numId w:val="41"/>
        </w:numPr>
        <w:spacing w:after="0"/>
        <w:rPr>
          <w:rFonts w:cs="Times New Roman"/>
        </w:rPr>
      </w:pPr>
      <w:r w:rsidRPr="007E22AC">
        <w:rPr>
          <w:rFonts w:cs="Times New Roman"/>
        </w:rPr>
        <w:lastRenderedPageBreak/>
        <w:t>Neutral</w:t>
      </w:r>
    </w:p>
    <w:p w14:paraId="16D7A81E" w14:textId="77777777" w:rsidR="008F7ACA" w:rsidRPr="007E22AC" w:rsidRDefault="008F7ACA" w:rsidP="008F7ACA">
      <w:pPr>
        <w:pStyle w:val="ListParagraph"/>
        <w:numPr>
          <w:ilvl w:val="0"/>
          <w:numId w:val="41"/>
        </w:numPr>
        <w:spacing w:after="0"/>
        <w:rPr>
          <w:rFonts w:cs="Times New Roman"/>
        </w:rPr>
      </w:pPr>
      <w:r w:rsidRPr="007E22AC">
        <w:rPr>
          <w:rFonts w:cs="Times New Roman"/>
        </w:rPr>
        <w:t>Agree</w:t>
      </w:r>
    </w:p>
    <w:p w14:paraId="6A594191" w14:textId="77777777" w:rsidR="008F7ACA" w:rsidRPr="007E22AC" w:rsidRDefault="008F7ACA" w:rsidP="008F7ACA">
      <w:pPr>
        <w:pStyle w:val="ListParagraph"/>
        <w:numPr>
          <w:ilvl w:val="0"/>
          <w:numId w:val="41"/>
        </w:numPr>
        <w:spacing w:after="0"/>
        <w:rPr>
          <w:rFonts w:cs="Times New Roman"/>
        </w:rPr>
      </w:pPr>
      <w:r w:rsidRPr="007E22AC">
        <w:rPr>
          <w:rFonts w:cs="Times New Roman"/>
        </w:rPr>
        <w:t>Strongly Agree</w:t>
      </w:r>
    </w:p>
    <w:p w14:paraId="7D353A21" w14:textId="77777777" w:rsidR="008F7ACA" w:rsidRPr="007E22AC" w:rsidRDefault="008F7ACA" w:rsidP="008F7ACA">
      <w:pPr>
        <w:spacing w:after="0"/>
        <w:rPr>
          <w:rFonts w:cs="Times New Roman"/>
        </w:rPr>
      </w:pPr>
      <w:r w:rsidRPr="007E22AC">
        <w:rPr>
          <w:rFonts w:cs="Times New Roman"/>
        </w:rPr>
        <w:t>10. The digital marketing messages from healthcare providers are relevant to my personal health needs.</w:t>
      </w:r>
    </w:p>
    <w:p w14:paraId="7E03F7C0" w14:textId="77777777" w:rsidR="008F7ACA" w:rsidRPr="007E22AC" w:rsidRDefault="008F7ACA" w:rsidP="008F7ACA">
      <w:pPr>
        <w:pStyle w:val="ListParagraph"/>
        <w:numPr>
          <w:ilvl w:val="0"/>
          <w:numId w:val="42"/>
        </w:numPr>
        <w:spacing w:after="0"/>
        <w:rPr>
          <w:rFonts w:cs="Times New Roman"/>
        </w:rPr>
      </w:pPr>
      <w:r w:rsidRPr="007E22AC">
        <w:rPr>
          <w:rFonts w:cs="Times New Roman"/>
        </w:rPr>
        <w:t>Strongly Disagree</w:t>
      </w:r>
    </w:p>
    <w:p w14:paraId="79447303" w14:textId="77777777" w:rsidR="008F7ACA" w:rsidRPr="007E22AC" w:rsidRDefault="008F7ACA" w:rsidP="008F7ACA">
      <w:pPr>
        <w:pStyle w:val="ListParagraph"/>
        <w:numPr>
          <w:ilvl w:val="0"/>
          <w:numId w:val="42"/>
        </w:numPr>
        <w:spacing w:after="0"/>
        <w:rPr>
          <w:rFonts w:cs="Times New Roman"/>
        </w:rPr>
      </w:pPr>
      <w:r w:rsidRPr="007E22AC">
        <w:rPr>
          <w:rFonts w:cs="Times New Roman"/>
        </w:rPr>
        <w:t>Disagree</w:t>
      </w:r>
    </w:p>
    <w:p w14:paraId="51FD3A71" w14:textId="77777777" w:rsidR="008F7ACA" w:rsidRPr="007E22AC" w:rsidRDefault="008F7ACA" w:rsidP="008F7ACA">
      <w:pPr>
        <w:pStyle w:val="ListParagraph"/>
        <w:numPr>
          <w:ilvl w:val="0"/>
          <w:numId w:val="42"/>
        </w:numPr>
        <w:spacing w:after="0"/>
        <w:rPr>
          <w:rFonts w:cs="Times New Roman"/>
        </w:rPr>
      </w:pPr>
      <w:r w:rsidRPr="007E22AC">
        <w:rPr>
          <w:rFonts w:cs="Times New Roman"/>
        </w:rPr>
        <w:t>Neutral</w:t>
      </w:r>
    </w:p>
    <w:p w14:paraId="7AB7E0BB" w14:textId="77777777" w:rsidR="008F7ACA" w:rsidRPr="007E22AC" w:rsidRDefault="008F7ACA" w:rsidP="008F7ACA">
      <w:pPr>
        <w:pStyle w:val="ListParagraph"/>
        <w:numPr>
          <w:ilvl w:val="0"/>
          <w:numId w:val="42"/>
        </w:numPr>
        <w:spacing w:after="0"/>
        <w:rPr>
          <w:rFonts w:cs="Times New Roman"/>
        </w:rPr>
      </w:pPr>
      <w:r w:rsidRPr="007E22AC">
        <w:rPr>
          <w:rFonts w:cs="Times New Roman"/>
        </w:rPr>
        <w:t>Agree</w:t>
      </w:r>
    </w:p>
    <w:p w14:paraId="7B356469" w14:textId="77777777" w:rsidR="008F7ACA" w:rsidRPr="007E22AC" w:rsidRDefault="008F7ACA" w:rsidP="008F7ACA">
      <w:pPr>
        <w:pStyle w:val="ListParagraph"/>
        <w:numPr>
          <w:ilvl w:val="0"/>
          <w:numId w:val="42"/>
        </w:numPr>
        <w:spacing w:after="0"/>
        <w:rPr>
          <w:rFonts w:cs="Times New Roman"/>
        </w:rPr>
      </w:pPr>
      <w:r w:rsidRPr="007E22AC">
        <w:rPr>
          <w:rFonts w:cs="Times New Roman"/>
        </w:rPr>
        <w:t>Strongly Agree</w:t>
      </w:r>
    </w:p>
    <w:p w14:paraId="4A5A015C" w14:textId="77777777" w:rsidR="008F7ACA" w:rsidRPr="007E22AC" w:rsidRDefault="008F7ACA" w:rsidP="008F7ACA">
      <w:pPr>
        <w:spacing w:after="0"/>
        <w:rPr>
          <w:rFonts w:cs="Times New Roman"/>
        </w:rPr>
      </w:pPr>
      <w:r w:rsidRPr="007E22AC">
        <w:rPr>
          <w:rFonts w:cs="Times New Roman"/>
        </w:rPr>
        <w:t>11. Digital reminders (e.g., via email, SMS, or app notification) have prompted me to book a healthcare appointment.</w:t>
      </w:r>
    </w:p>
    <w:p w14:paraId="79F311F1" w14:textId="77777777" w:rsidR="008F7ACA" w:rsidRPr="007E22AC" w:rsidRDefault="008F7ACA" w:rsidP="008F7ACA">
      <w:pPr>
        <w:pStyle w:val="ListParagraph"/>
        <w:numPr>
          <w:ilvl w:val="0"/>
          <w:numId w:val="45"/>
        </w:numPr>
        <w:spacing w:after="0"/>
        <w:rPr>
          <w:rFonts w:cs="Times New Roman"/>
        </w:rPr>
      </w:pPr>
      <w:r w:rsidRPr="007E22AC">
        <w:rPr>
          <w:rFonts w:cs="Times New Roman"/>
        </w:rPr>
        <w:t>Strongly Disagree</w:t>
      </w:r>
    </w:p>
    <w:p w14:paraId="7D043D7D" w14:textId="77777777" w:rsidR="008F7ACA" w:rsidRPr="007E22AC" w:rsidRDefault="008F7ACA" w:rsidP="008F7ACA">
      <w:pPr>
        <w:pStyle w:val="ListParagraph"/>
        <w:numPr>
          <w:ilvl w:val="0"/>
          <w:numId w:val="45"/>
        </w:numPr>
        <w:spacing w:after="0"/>
        <w:rPr>
          <w:rFonts w:cs="Times New Roman"/>
        </w:rPr>
      </w:pPr>
      <w:r w:rsidRPr="007E22AC">
        <w:rPr>
          <w:rFonts w:cs="Times New Roman"/>
        </w:rPr>
        <w:t>Disagree</w:t>
      </w:r>
    </w:p>
    <w:p w14:paraId="26B7D6D4" w14:textId="77777777" w:rsidR="008F7ACA" w:rsidRPr="007E22AC" w:rsidRDefault="008F7ACA" w:rsidP="008F7ACA">
      <w:pPr>
        <w:pStyle w:val="ListParagraph"/>
        <w:numPr>
          <w:ilvl w:val="0"/>
          <w:numId w:val="45"/>
        </w:numPr>
        <w:spacing w:after="0"/>
        <w:rPr>
          <w:rFonts w:cs="Times New Roman"/>
        </w:rPr>
      </w:pPr>
      <w:r w:rsidRPr="007E22AC">
        <w:rPr>
          <w:rFonts w:cs="Times New Roman"/>
        </w:rPr>
        <w:t>Neutral</w:t>
      </w:r>
    </w:p>
    <w:p w14:paraId="75B94493" w14:textId="77777777" w:rsidR="008F7ACA" w:rsidRPr="007E22AC" w:rsidRDefault="008F7ACA" w:rsidP="008F7ACA">
      <w:pPr>
        <w:pStyle w:val="ListParagraph"/>
        <w:numPr>
          <w:ilvl w:val="0"/>
          <w:numId w:val="45"/>
        </w:numPr>
        <w:spacing w:after="0"/>
        <w:rPr>
          <w:rFonts w:cs="Times New Roman"/>
        </w:rPr>
      </w:pPr>
      <w:r w:rsidRPr="007E22AC">
        <w:rPr>
          <w:rFonts w:cs="Times New Roman"/>
        </w:rPr>
        <w:t>Agree</w:t>
      </w:r>
    </w:p>
    <w:p w14:paraId="5F88B921" w14:textId="77777777" w:rsidR="008F7ACA" w:rsidRPr="007E22AC" w:rsidRDefault="008F7ACA" w:rsidP="008F7ACA">
      <w:pPr>
        <w:pStyle w:val="ListParagraph"/>
        <w:numPr>
          <w:ilvl w:val="0"/>
          <w:numId w:val="45"/>
        </w:numPr>
        <w:spacing w:after="0"/>
        <w:rPr>
          <w:rFonts w:cs="Times New Roman"/>
        </w:rPr>
      </w:pPr>
      <w:r w:rsidRPr="007E22AC">
        <w:rPr>
          <w:rFonts w:cs="Times New Roman"/>
        </w:rPr>
        <w:t>Strongly Agree</w:t>
      </w:r>
    </w:p>
    <w:p w14:paraId="1B331F67" w14:textId="77777777" w:rsidR="008F7ACA" w:rsidRPr="007E22AC" w:rsidRDefault="008F7ACA" w:rsidP="008F7ACA">
      <w:pPr>
        <w:spacing w:after="0"/>
        <w:rPr>
          <w:rFonts w:cs="Times New Roman"/>
        </w:rPr>
      </w:pPr>
      <w:r w:rsidRPr="007E22AC">
        <w:rPr>
          <w:rFonts w:cs="Times New Roman"/>
        </w:rPr>
        <w:t>12. I have used a preventative care service (e.g., flu jab, health screening) as a direct result of seeing a digital advertisement or communication.</w:t>
      </w:r>
    </w:p>
    <w:p w14:paraId="134861ED" w14:textId="77777777" w:rsidR="008F7ACA" w:rsidRPr="007E22AC" w:rsidRDefault="008F7ACA" w:rsidP="008F7ACA">
      <w:pPr>
        <w:pStyle w:val="ListParagraph"/>
        <w:numPr>
          <w:ilvl w:val="0"/>
          <w:numId w:val="46"/>
        </w:numPr>
        <w:spacing w:after="0"/>
        <w:rPr>
          <w:rFonts w:cs="Times New Roman"/>
        </w:rPr>
      </w:pPr>
      <w:r w:rsidRPr="007E22AC">
        <w:rPr>
          <w:rFonts w:cs="Times New Roman"/>
        </w:rPr>
        <w:t>Strongly Disagree</w:t>
      </w:r>
    </w:p>
    <w:p w14:paraId="5AE17AB7" w14:textId="77777777" w:rsidR="008F7ACA" w:rsidRPr="007E22AC" w:rsidRDefault="008F7ACA" w:rsidP="008F7ACA">
      <w:pPr>
        <w:pStyle w:val="ListParagraph"/>
        <w:numPr>
          <w:ilvl w:val="0"/>
          <w:numId w:val="46"/>
        </w:numPr>
        <w:spacing w:after="0"/>
        <w:rPr>
          <w:rFonts w:cs="Times New Roman"/>
        </w:rPr>
      </w:pPr>
      <w:r w:rsidRPr="007E22AC">
        <w:rPr>
          <w:rFonts w:cs="Times New Roman"/>
        </w:rPr>
        <w:t>Disagree</w:t>
      </w:r>
    </w:p>
    <w:p w14:paraId="172DB279" w14:textId="77777777" w:rsidR="008F7ACA" w:rsidRPr="007E22AC" w:rsidRDefault="008F7ACA" w:rsidP="008F7ACA">
      <w:pPr>
        <w:pStyle w:val="ListParagraph"/>
        <w:numPr>
          <w:ilvl w:val="0"/>
          <w:numId w:val="46"/>
        </w:numPr>
        <w:spacing w:after="0"/>
        <w:rPr>
          <w:rFonts w:cs="Times New Roman"/>
        </w:rPr>
      </w:pPr>
      <w:r w:rsidRPr="007E22AC">
        <w:rPr>
          <w:rFonts w:cs="Times New Roman"/>
        </w:rPr>
        <w:t>Neutral</w:t>
      </w:r>
    </w:p>
    <w:p w14:paraId="4F248653" w14:textId="77777777" w:rsidR="008F7ACA" w:rsidRPr="007E22AC" w:rsidRDefault="008F7ACA" w:rsidP="008F7ACA">
      <w:pPr>
        <w:pStyle w:val="ListParagraph"/>
        <w:numPr>
          <w:ilvl w:val="0"/>
          <w:numId w:val="46"/>
        </w:numPr>
        <w:spacing w:after="0"/>
        <w:rPr>
          <w:rFonts w:cs="Times New Roman"/>
        </w:rPr>
      </w:pPr>
      <w:r w:rsidRPr="007E22AC">
        <w:rPr>
          <w:rFonts w:cs="Times New Roman"/>
        </w:rPr>
        <w:t>Agree</w:t>
      </w:r>
    </w:p>
    <w:p w14:paraId="47420B19" w14:textId="77777777" w:rsidR="008F7ACA" w:rsidRPr="007E22AC" w:rsidRDefault="008F7ACA" w:rsidP="008F7ACA">
      <w:pPr>
        <w:pStyle w:val="ListParagraph"/>
        <w:numPr>
          <w:ilvl w:val="0"/>
          <w:numId w:val="46"/>
        </w:numPr>
        <w:spacing w:after="0"/>
        <w:rPr>
          <w:rFonts w:cs="Times New Roman"/>
        </w:rPr>
      </w:pPr>
      <w:r w:rsidRPr="007E22AC">
        <w:rPr>
          <w:rFonts w:cs="Times New Roman"/>
        </w:rPr>
        <w:t>Strongly Agree</w:t>
      </w:r>
    </w:p>
    <w:p w14:paraId="4BB09BF7" w14:textId="77777777" w:rsidR="008F7ACA" w:rsidRPr="007E22AC" w:rsidRDefault="008F7ACA" w:rsidP="008F7ACA">
      <w:pPr>
        <w:spacing w:after="0"/>
        <w:rPr>
          <w:rFonts w:cs="Times New Roman"/>
        </w:rPr>
      </w:pPr>
      <w:r w:rsidRPr="007E22AC">
        <w:rPr>
          <w:rFonts w:cs="Times New Roman"/>
        </w:rPr>
        <w:t>13. The ease of use of a healthcare provider's website or app influences my decision to use their services.</w:t>
      </w:r>
    </w:p>
    <w:p w14:paraId="515C436C" w14:textId="77777777" w:rsidR="008F7ACA" w:rsidRPr="007E22AC" w:rsidRDefault="008F7ACA" w:rsidP="008F7ACA">
      <w:pPr>
        <w:pStyle w:val="ListParagraph"/>
        <w:numPr>
          <w:ilvl w:val="0"/>
          <w:numId w:val="47"/>
        </w:numPr>
        <w:spacing w:after="0"/>
        <w:rPr>
          <w:rFonts w:cs="Times New Roman"/>
        </w:rPr>
      </w:pPr>
      <w:r w:rsidRPr="007E22AC">
        <w:rPr>
          <w:rFonts w:cs="Times New Roman"/>
        </w:rPr>
        <w:t>Strongly Disagree</w:t>
      </w:r>
    </w:p>
    <w:p w14:paraId="5B936744" w14:textId="77777777" w:rsidR="008F7ACA" w:rsidRPr="007E22AC" w:rsidRDefault="008F7ACA" w:rsidP="008F7ACA">
      <w:pPr>
        <w:pStyle w:val="ListParagraph"/>
        <w:numPr>
          <w:ilvl w:val="0"/>
          <w:numId w:val="47"/>
        </w:numPr>
        <w:spacing w:after="0"/>
        <w:rPr>
          <w:rFonts w:cs="Times New Roman"/>
        </w:rPr>
      </w:pPr>
      <w:r w:rsidRPr="007E22AC">
        <w:rPr>
          <w:rFonts w:cs="Times New Roman"/>
        </w:rPr>
        <w:t>Disagree</w:t>
      </w:r>
    </w:p>
    <w:p w14:paraId="40ED7E29" w14:textId="77777777" w:rsidR="008F7ACA" w:rsidRPr="007E22AC" w:rsidRDefault="008F7ACA" w:rsidP="008F7ACA">
      <w:pPr>
        <w:pStyle w:val="ListParagraph"/>
        <w:numPr>
          <w:ilvl w:val="0"/>
          <w:numId w:val="47"/>
        </w:numPr>
        <w:spacing w:after="0"/>
        <w:rPr>
          <w:rFonts w:cs="Times New Roman"/>
        </w:rPr>
      </w:pPr>
      <w:r w:rsidRPr="007E22AC">
        <w:rPr>
          <w:rFonts w:cs="Times New Roman"/>
        </w:rPr>
        <w:t>Neutral</w:t>
      </w:r>
    </w:p>
    <w:p w14:paraId="720DB84B" w14:textId="77777777" w:rsidR="008F7ACA" w:rsidRPr="007E22AC" w:rsidRDefault="008F7ACA" w:rsidP="008F7ACA">
      <w:pPr>
        <w:pStyle w:val="ListParagraph"/>
        <w:numPr>
          <w:ilvl w:val="0"/>
          <w:numId w:val="47"/>
        </w:numPr>
        <w:spacing w:after="0"/>
        <w:rPr>
          <w:rFonts w:cs="Times New Roman"/>
        </w:rPr>
      </w:pPr>
      <w:r w:rsidRPr="007E22AC">
        <w:rPr>
          <w:rFonts w:cs="Times New Roman"/>
        </w:rPr>
        <w:t>Agree</w:t>
      </w:r>
    </w:p>
    <w:p w14:paraId="13640771" w14:textId="77777777" w:rsidR="008F7ACA" w:rsidRPr="007E22AC" w:rsidRDefault="008F7ACA" w:rsidP="008F7ACA">
      <w:pPr>
        <w:pStyle w:val="ListParagraph"/>
        <w:numPr>
          <w:ilvl w:val="0"/>
          <w:numId w:val="47"/>
        </w:numPr>
        <w:spacing w:after="0"/>
        <w:rPr>
          <w:rFonts w:cs="Times New Roman"/>
        </w:rPr>
      </w:pPr>
      <w:r w:rsidRPr="007E22AC">
        <w:rPr>
          <w:rFonts w:cs="Times New Roman"/>
        </w:rPr>
        <w:t>Strongly Agree</w:t>
      </w:r>
    </w:p>
    <w:p w14:paraId="7F7E26A1" w14:textId="77777777" w:rsidR="008F7ACA" w:rsidRPr="007E22AC" w:rsidRDefault="008F7ACA" w:rsidP="008F7ACA">
      <w:pPr>
        <w:spacing w:after="0"/>
        <w:rPr>
          <w:rFonts w:cs="Times New Roman"/>
        </w:rPr>
      </w:pPr>
      <w:r w:rsidRPr="007E22AC">
        <w:rPr>
          <w:rFonts w:cs="Times New Roman"/>
        </w:rPr>
        <w:lastRenderedPageBreak/>
        <w:t>14. Clear information about the benefits of a health service, presented digitally, makes me more likely to use it.</w:t>
      </w:r>
    </w:p>
    <w:p w14:paraId="259CF19D" w14:textId="77777777" w:rsidR="008F7ACA" w:rsidRPr="007E22AC" w:rsidRDefault="008F7ACA" w:rsidP="008F7ACA">
      <w:pPr>
        <w:pStyle w:val="ListParagraph"/>
        <w:numPr>
          <w:ilvl w:val="0"/>
          <w:numId w:val="48"/>
        </w:numPr>
        <w:spacing w:after="0"/>
        <w:rPr>
          <w:rFonts w:cs="Times New Roman"/>
        </w:rPr>
      </w:pPr>
      <w:r w:rsidRPr="007E22AC">
        <w:rPr>
          <w:rFonts w:cs="Times New Roman"/>
        </w:rPr>
        <w:t>Strongly Disagree</w:t>
      </w:r>
    </w:p>
    <w:p w14:paraId="10EDE915" w14:textId="77777777" w:rsidR="008F7ACA" w:rsidRPr="007E22AC" w:rsidRDefault="008F7ACA" w:rsidP="008F7ACA">
      <w:pPr>
        <w:pStyle w:val="ListParagraph"/>
        <w:numPr>
          <w:ilvl w:val="0"/>
          <w:numId w:val="48"/>
        </w:numPr>
        <w:spacing w:after="0"/>
        <w:rPr>
          <w:rFonts w:cs="Times New Roman"/>
        </w:rPr>
      </w:pPr>
      <w:r w:rsidRPr="007E22AC">
        <w:rPr>
          <w:rFonts w:cs="Times New Roman"/>
        </w:rPr>
        <w:t>Disagree</w:t>
      </w:r>
    </w:p>
    <w:p w14:paraId="12138454" w14:textId="77777777" w:rsidR="008F7ACA" w:rsidRPr="007E22AC" w:rsidRDefault="008F7ACA" w:rsidP="008F7ACA">
      <w:pPr>
        <w:pStyle w:val="ListParagraph"/>
        <w:numPr>
          <w:ilvl w:val="0"/>
          <w:numId w:val="48"/>
        </w:numPr>
        <w:spacing w:after="0"/>
        <w:rPr>
          <w:rFonts w:cs="Times New Roman"/>
        </w:rPr>
      </w:pPr>
      <w:r w:rsidRPr="007E22AC">
        <w:rPr>
          <w:rFonts w:cs="Times New Roman"/>
        </w:rPr>
        <w:t>Neutral</w:t>
      </w:r>
    </w:p>
    <w:p w14:paraId="11C838C0" w14:textId="77777777" w:rsidR="008F7ACA" w:rsidRPr="007E22AC" w:rsidRDefault="008F7ACA" w:rsidP="008F7ACA">
      <w:pPr>
        <w:pStyle w:val="ListParagraph"/>
        <w:numPr>
          <w:ilvl w:val="0"/>
          <w:numId w:val="48"/>
        </w:numPr>
        <w:spacing w:after="0"/>
        <w:rPr>
          <w:rFonts w:cs="Times New Roman"/>
        </w:rPr>
      </w:pPr>
      <w:r w:rsidRPr="007E22AC">
        <w:rPr>
          <w:rFonts w:cs="Times New Roman"/>
        </w:rPr>
        <w:t>Agree</w:t>
      </w:r>
    </w:p>
    <w:p w14:paraId="4935D3FF" w14:textId="77777777" w:rsidR="008F7ACA" w:rsidRPr="007E22AC" w:rsidRDefault="008F7ACA" w:rsidP="008F7ACA">
      <w:pPr>
        <w:pStyle w:val="ListParagraph"/>
        <w:numPr>
          <w:ilvl w:val="0"/>
          <w:numId w:val="48"/>
        </w:numPr>
        <w:spacing w:after="0"/>
        <w:rPr>
          <w:rFonts w:cs="Times New Roman"/>
        </w:rPr>
      </w:pPr>
      <w:r w:rsidRPr="007E22AC">
        <w:rPr>
          <w:rFonts w:cs="Times New Roman"/>
        </w:rPr>
        <w:t>Strongly Agree</w:t>
      </w:r>
    </w:p>
    <w:p w14:paraId="3112CAF5" w14:textId="77777777" w:rsidR="008F7ACA" w:rsidRPr="007E22AC" w:rsidRDefault="008F7ACA" w:rsidP="008F7ACA">
      <w:pPr>
        <w:spacing w:after="0"/>
        <w:rPr>
          <w:rFonts w:cs="Times New Roman"/>
        </w:rPr>
      </w:pPr>
      <w:r w:rsidRPr="007E22AC">
        <w:rPr>
          <w:rFonts w:cs="Times New Roman"/>
        </w:rPr>
        <w:t>15. Positive reviews or testimonials seen online influence my choice of a healthcare provider or service.</w:t>
      </w:r>
    </w:p>
    <w:p w14:paraId="3900F35E" w14:textId="77777777" w:rsidR="008F7ACA" w:rsidRPr="007E22AC" w:rsidRDefault="008F7ACA" w:rsidP="008F7ACA">
      <w:pPr>
        <w:pStyle w:val="ListParagraph"/>
        <w:numPr>
          <w:ilvl w:val="0"/>
          <w:numId w:val="49"/>
        </w:numPr>
        <w:spacing w:after="0"/>
        <w:rPr>
          <w:rFonts w:cs="Times New Roman"/>
        </w:rPr>
      </w:pPr>
      <w:r w:rsidRPr="007E22AC">
        <w:rPr>
          <w:rFonts w:cs="Times New Roman"/>
        </w:rPr>
        <w:t>Strongly Disagree</w:t>
      </w:r>
    </w:p>
    <w:p w14:paraId="7485393C" w14:textId="77777777" w:rsidR="008F7ACA" w:rsidRPr="007E22AC" w:rsidRDefault="008F7ACA" w:rsidP="008F7ACA">
      <w:pPr>
        <w:pStyle w:val="ListParagraph"/>
        <w:numPr>
          <w:ilvl w:val="0"/>
          <w:numId w:val="49"/>
        </w:numPr>
        <w:spacing w:after="0"/>
        <w:rPr>
          <w:rFonts w:cs="Times New Roman"/>
        </w:rPr>
      </w:pPr>
      <w:r w:rsidRPr="007E22AC">
        <w:rPr>
          <w:rFonts w:cs="Times New Roman"/>
        </w:rPr>
        <w:t>Disagree</w:t>
      </w:r>
    </w:p>
    <w:p w14:paraId="35F195B4" w14:textId="77777777" w:rsidR="008F7ACA" w:rsidRPr="007E22AC" w:rsidRDefault="008F7ACA" w:rsidP="008F7ACA">
      <w:pPr>
        <w:pStyle w:val="ListParagraph"/>
        <w:numPr>
          <w:ilvl w:val="0"/>
          <w:numId w:val="49"/>
        </w:numPr>
        <w:spacing w:after="0"/>
        <w:rPr>
          <w:rFonts w:cs="Times New Roman"/>
        </w:rPr>
      </w:pPr>
      <w:r w:rsidRPr="007E22AC">
        <w:rPr>
          <w:rFonts w:cs="Times New Roman"/>
        </w:rPr>
        <w:t>Neutral</w:t>
      </w:r>
    </w:p>
    <w:p w14:paraId="1008EB3E" w14:textId="77777777" w:rsidR="008F7ACA" w:rsidRPr="007E22AC" w:rsidRDefault="008F7ACA" w:rsidP="008F7ACA">
      <w:pPr>
        <w:pStyle w:val="ListParagraph"/>
        <w:numPr>
          <w:ilvl w:val="0"/>
          <w:numId w:val="49"/>
        </w:numPr>
        <w:spacing w:after="0"/>
        <w:rPr>
          <w:rFonts w:cs="Times New Roman"/>
        </w:rPr>
      </w:pPr>
      <w:r w:rsidRPr="007E22AC">
        <w:rPr>
          <w:rFonts w:cs="Times New Roman"/>
        </w:rPr>
        <w:t>Agree</w:t>
      </w:r>
    </w:p>
    <w:p w14:paraId="41355CA0" w14:textId="6DDA2F73" w:rsidR="008F7ACA" w:rsidRPr="007E22AC" w:rsidRDefault="008F7ACA" w:rsidP="008F7ACA">
      <w:pPr>
        <w:pStyle w:val="ListParagraph"/>
        <w:numPr>
          <w:ilvl w:val="0"/>
          <w:numId w:val="49"/>
        </w:numPr>
        <w:spacing w:after="0"/>
        <w:rPr>
          <w:rFonts w:cs="Times New Roman"/>
        </w:rPr>
      </w:pPr>
      <w:r w:rsidRPr="007E22AC">
        <w:rPr>
          <w:rFonts w:cs="Times New Roman"/>
        </w:rPr>
        <w:t>Strongly Agree</w:t>
      </w:r>
    </w:p>
    <w:p w14:paraId="665B326E" w14:textId="4A3B39CC" w:rsidR="008F7ACA" w:rsidRPr="007E22AC" w:rsidRDefault="008F7ACA" w:rsidP="008F7ACA">
      <w:pPr>
        <w:spacing w:after="0"/>
        <w:rPr>
          <w:rFonts w:cs="Times New Roman"/>
        </w:rPr>
      </w:pPr>
    </w:p>
    <w:p w14:paraId="5D252179" w14:textId="7481FB0B" w:rsidR="008F7ACA" w:rsidRPr="007E22AC" w:rsidRDefault="008F7ACA">
      <w:pPr>
        <w:spacing w:line="259" w:lineRule="auto"/>
        <w:jc w:val="left"/>
        <w:rPr>
          <w:rFonts w:cs="Times New Roman"/>
        </w:rPr>
      </w:pPr>
      <w:r w:rsidRPr="007E22AC">
        <w:rPr>
          <w:rFonts w:cs="Times New Roman"/>
        </w:rPr>
        <w:br w:type="page"/>
      </w:r>
    </w:p>
    <w:p w14:paraId="3988B7E7" w14:textId="60F50EB6" w:rsidR="008F7ACA" w:rsidRPr="007E22AC" w:rsidRDefault="008F7ACA" w:rsidP="008F7ACA">
      <w:pPr>
        <w:pStyle w:val="Heading2"/>
        <w:rPr>
          <w:rFonts w:cs="Times New Roman"/>
        </w:rPr>
      </w:pPr>
      <w:bookmarkStart w:id="230" w:name="_Toc215940218"/>
      <w:r w:rsidRPr="007E22AC">
        <w:rPr>
          <w:rFonts w:cs="Times New Roman"/>
        </w:rPr>
        <w:lastRenderedPageBreak/>
        <w:t>Appendix 2: Raw Data:</w:t>
      </w:r>
      <w:bookmarkEnd w:id="230"/>
    </w:p>
    <w:p w14:paraId="1DAD5E9E" w14:textId="53EC6EBC" w:rsidR="007E22AC" w:rsidRPr="007E22AC" w:rsidRDefault="007E22AC" w:rsidP="007E22AC">
      <w:pPr>
        <w:spacing w:after="0"/>
        <w:rPr>
          <w:rFonts w:cs="Times New Roman"/>
        </w:rPr>
      </w:pPr>
      <w:hyperlink r:id="rId27" w:history="1">
        <w:r w:rsidRPr="007E22AC">
          <w:rPr>
            <w:rStyle w:val="Hyperlink"/>
            <w:rFonts w:cs="Times New Roman"/>
          </w:rPr>
          <w:t>https://drive.google.com/file/d/1xyfqtdCWs4pPaWRZ-CA_mTGMP9PFFN7t/view?usp=drivesdk</w:t>
        </w:r>
      </w:hyperlink>
    </w:p>
    <w:p w14:paraId="372F3B52" w14:textId="2719A3CB" w:rsidR="008F7ACA" w:rsidRPr="007E22AC" w:rsidRDefault="008F7ACA">
      <w:pPr>
        <w:spacing w:line="259" w:lineRule="auto"/>
        <w:jc w:val="left"/>
        <w:rPr>
          <w:rFonts w:cs="Times New Roman"/>
        </w:rPr>
      </w:pPr>
      <w:r w:rsidRPr="007E22AC">
        <w:rPr>
          <w:rFonts w:cs="Times New Roman"/>
        </w:rPr>
        <w:br w:type="page"/>
      </w:r>
    </w:p>
    <w:p w14:paraId="7AF9722E" w14:textId="32A062C7" w:rsidR="007E22AC" w:rsidRPr="007E22AC" w:rsidRDefault="008F7ACA" w:rsidP="007E22AC">
      <w:pPr>
        <w:pStyle w:val="Heading2"/>
        <w:rPr>
          <w:rFonts w:cs="Times New Roman"/>
        </w:rPr>
      </w:pPr>
      <w:bookmarkStart w:id="231" w:name="_Toc215940219"/>
      <w:r w:rsidRPr="007E22AC">
        <w:rPr>
          <w:rFonts w:cs="Times New Roman"/>
        </w:rPr>
        <w:lastRenderedPageBreak/>
        <w:t>Appendix 3: Signed Ethics form:</w:t>
      </w:r>
      <w:bookmarkEnd w:id="231"/>
    </w:p>
    <w:p w14:paraId="2BCD272B" w14:textId="4DFA3A25" w:rsidR="007E22AC" w:rsidRPr="007E22AC" w:rsidRDefault="007E22AC" w:rsidP="007E22AC">
      <w:pPr>
        <w:tabs>
          <w:tab w:val="left" w:pos="5103"/>
        </w:tabs>
        <w:spacing w:after="0"/>
        <w:jc w:val="center"/>
        <w:rPr>
          <w:rFonts w:cs="Times New Roman"/>
          <w:b/>
          <w:bCs/>
          <w:szCs w:val="24"/>
        </w:rPr>
      </w:pPr>
      <w:r w:rsidRPr="007E22AC">
        <w:rPr>
          <w:rFonts w:cs="Times New Roman"/>
          <w:b/>
          <w:bCs/>
          <w:szCs w:val="24"/>
        </w:rPr>
        <w:t>APPLICATION FOR ETHICAL APPROVAL</w:t>
      </w:r>
    </w:p>
    <w:p w14:paraId="3E9A9BA3" w14:textId="13956CB8" w:rsidR="007E22AC" w:rsidRPr="007E22AC" w:rsidRDefault="007E22AC" w:rsidP="007E22AC">
      <w:pPr>
        <w:tabs>
          <w:tab w:val="left" w:pos="5103"/>
        </w:tabs>
        <w:spacing w:after="0"/>
        <w:ind w:right="282"/>
        <w:rPr>
          <w:rFonts w:cs="Times New Roman"/>
          <w:b/>
          <w:bCs/>
          <w:sz w:val="22"/>
        </w:rPr>
      </w:pPr>
      <w:r w:rsidRPr="007E22AC">
        <w:rPr>
          <w:rFonts w:cs="Times New Roman"/>
          <w:b/>
          <w:bCs/>
          <w:sz w:val="22"/>
        </w:rPr>
        <w:t xml:space="preserve">In order for research to result in benefit and minimise risk of harm, it must be conducted ethically. </w:t>
      </w:r>
    </w:p>
    <w:p w14:paraId="71E21E26" w14:textId="66788910" w:rsidR="007E22AC" w:rsidRPr="007E22AC" w:rsidRDefault="007E22AC" w:rsidP="007E22AC">
      <w:pPr>
        <w:tabs>
          <w:tab w:val="left" w:pos="5103"/>
        </w:tabs>
        <w:spacing w:after="0"/>
        <w:ind w:right="282"/>
        <w:rPr>
          <w:rFonts w:cs="Times New Roman"/>
          <w:sz w:val="22"/>
        </w:rPr>
      </w:pPr>
      <w:r w:rsidRPr="007E22AC">
        <w:rPr>
          <w:rFonts w:cs="Times New Roman"/>
          <w:sz w:val="22"/>
        </w:rPr>
        <w:t xml:space="preserve">The University follows the OECD Frascati manual definition of </w:t>
      </w:r>
      <w:r w:rsidRPr="007E22AC">
        <w:rPr>
          <w:rFonts w:cs="Times New Roman"/>
          <w:b/>
          <w:sz w:val="22"/>
        </w:rPr>
        <w:t>research activity</w:t>
      </w:r>
      <w:r w:rsidRPr="007E22AC">
        <w:rPr>
          <w:rFonts w:cs="Times New Roman"/>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4FBCA93" w14:textId="392F09D3" w:rsidR="007E22AC" w:rsidRPr="007E22AC" w:rsidRDefault="007E22AC" w:rsidP="007E22AC">
      <w:pPr>
        <w:tabs>
          <w:tab w:val="left" w:pos="5103"/>
        </w:tabs>
        <w:spacing w:after="0"/>
        <w:ind w:right="282"/>
        <w:rPr>
          <w:rFonts w:cs="Times New Roman"/>
          <w:sz w:val="22"/>
        </w:rPr>
      </w:pPr>
      <w:r w:rsidRPr="007E22AC">
        <w:rPr>
          <w:rFonts w:cs="Times New Roman"/>
          <w:sz w:val="22"/>
        </w:rPr>
        <w:t>The individual undertaking the research activity is known as the “principal researcher”.</w:t>
      </w:r>
    </w:p>
    <w:p w14:paraId="19A20056" w14:textId="7B9E32DF" w:rsidR="007E22AC" w:rsidRPr="007E22AC" w:rsidRDefault="007E22AC" w:rsidP="007E22AC">
      <w:pPr>
        <w:autoSpaceDE w:val="0"/>
        <w:autoSpaceDN w:val="0"/>
        <w:adjustRightInd w:val="0"/>
        <w:spacing w:after="0"/>
        <w:rPr>
          <w:rFonts w:cs="Times New Roman"/>
          <w:sz w:val="22"/>
        </w:rPr>
      </w:pPr>
      <w:r w:rsidRPr="007E22AC">
        <w:rPr>
          <w:rFonts w:cs="Times New Roman"/>
          <w:b/>
          <w:sz w:val="22"/>
        </w:rPr>
        <w:t>This form</w:t>
      </w:r>
      <w:r w:rsidRPr="007E22AC">
        <w:rPr>
          <w:rFonts w:cs="Times New Roman"/>
          <w:sz w:val="22"/>
        </w:rPr>
        <w:t xml:space="preserve"> </w:t>
      </w:r>
      <w:r w:rsidRPr="007E22AC">
        <w:rPr>
          <w:rFonts w:cs="Times New Roman"/>
          <w:b/>
          <w:sz w:val="22"/>
        </w:rPr>
        <w:t>must be completed and approved prior to undertaking any research activity.</w:t>
      </w:r>
      <w:r w:rsidRPr="007E22AC">
        <w:rPr>
          <w:rFonts w:cs="Times New Roman"/>
          <w:sz w:val="22"/>
        </w:rPr>
        <w:t xml:space="preserve"> </w:t>
      </w:r>
    </w:p>
    <w:p w14:paraId="76F3AC4B" w14:textId="77777777" w:rsidR="007E22AC" w:rsidRPr="007E22AC" w:rsidRDefault="007E22AC" w:rsidP="007E22AC">
      <w:pPr>
        <w:autoSpaceDE w:val="0"/>
        <w:autoSpaceDN w:val="0"/>
        <w:adjustRightInd w:val="0"/>
        <w:spacing w:after="0"/>
        <w:rPr>
          <w:rFonts w:cs="Times New Roman"/>
          <w:b/>
          <w:sz w:val="22"/>
        </w:rPr>
      </w:pPr>
      <w:r w:rsidRPr="007E22AC">
        <w:rPr>
          <w:rFonts w:cs="Times New Roman"/>
          <w:b/>
          <w:sz w:val="22"/>
        </w:rPr>
        <w:t>SECTION A: About You (Principal Researcher)</w:t>
      </w:r>
    </w:p>
    <w:tbl>
      <w:tblPr>
        <w:tblW w:w="101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350"/>
      </w:tblGrid>
      <w:tr w:rsidR="007E22AC" w:rsidRPr="007E22AC" w14:paraId="035860D8" w14:textId="77777777" w:rsidTr="007E22AC">
        <w:trPr>
          <w:trHeight w:val="439"/>
        </w:trPr>
        <w:tc>
          <w:tcPr>
            <w:tcW w:w="559" w:type="dxa"/>
            <w:shd w:val="clear" w:color="auto" w:fill="F2F2F2" w:themeFill="background1" w:themeFillShade="F2"/>
            <w:vAlign w:val="center"/>
          </w:tcPr>
          <w:p w14:paraId="7D25BD44" w14:textId="77777777" w:rsidR="007E22AC" w:rsidRPr="007E22AC" w:rsidRDefault="007E22AC" w:rsidP="007E22AC">
            <w:pPr>
              <w:spacing w:after="0"/>
              <w:rPr>
                <w:rFonts w:cs="Times New Roman"/>
                <w:sz w:val="22"/>
              </w:rPr>
            </w:pPr>
            <w:r w:rsidRPr="007E22AC">
              <w:rPr>
                <w:rFonts w:cs="Times New Roman"/>
                <w:sz w:val="22"/>
              </w:rPr>
              <w:t>1</w:t>
            </w:r>
          </w:p>
        </w:tc>
        <w:tc>
          <w:tcPr>
            <w:tcW w:w="3253" w:type="dxa"/>
            <w:shd w:val="clear" w:color="auto" w:fill="F2F2F2" w:themeFill="background1" w:themeFillShade="F2"/>
            <w:vAlign w:val="center"/>
          </w:tcPr>
          <w:p w14:paraId="2BDADC01" w14:textId="77777777" w:rsidR="007E22AC" w:rsidRPr="007E22AC" w:rsidRDefault="007E22AC" w:rsidP="007E22AC">
            <w:pPr>
              <w:spacing w:after="0"/>
              <w:rPr>
                <w:rFonts w:cs="Times New Roman"/>
                <w:sz w:val="22"/>
              </w:rPr>
            </w:pPr>
            <w:r w:rsidRPr="007E22AC">
              <w:rPr>
                <w:rFonts w:cs="Times New Roman"/>
                <w:sz w:val="22"/>
              </w:rPr>
              <w:t>Full Name:</w:t>
            </w:r>
          </w:p>
        </w:tc>
        <w:tc>
          <w:tcPr>
            <w:tcW w:w="6350" w:type="dxa"/>
            <w:vAlign w:val="center"/>
          </w:tcPr>
          <w:p w14:paraId="0636E769" w14:textId="77777777" w:rsidR="007E22AC" w:rsidRPr="007E22AC" w:rsidRDefault="007E22AC" w:rsidP="007E22AC">
            <w:pPr>
              <w:spacing w:after="0"/>
              <w:rPr>
                <w:rFonts w:cs="Times New Roman"/>
                <w:sz w:val="22"/>
              </w:rPr>
            </w:pPr>
            <w:r w:rsidRPr="007E22AC">
              <w:rPr>
                <w:rFonts w:cs="Times New Roman"/>
                <w:sz w:val="22"/>
              </w:rPr>
              <w:t>Sabbir Hossain</w:t>
            </w:r>
          </w:p>
        </w:tc>
      </w:tr>
      <w:tr w:rsidR="007E22AC" w:rsidRPr="007E22AC" w14:paraId="48EE4F70" w14:textId="77777777" w:rsidTr="007E22AC">
        <w:trPr>
          <w:cantSplit/>
          <w:trHeight w:val="480"/>
        </w:trPr>
        <w:tc>
          <w:tcPr>
            <w:tcW w:w="559" w:type="dxa"/>
            <w:shd w:val="clear" w:color="auto" w:fill="F2F2F2" w:themeFill="background1" w:themeFillShade="F2"/>
            <w:vAlign w:val="center"/>
          </w:tcPr>
          <w:p w14:paraId="7087ECB2" w14:textId="77777777" w:rsidR="007E22AC" w:rsidRPr="007E22AC" w:rsidRDefault="007E22AC" w:rsidP="007E22AC">
            <w:pPr>
              <w:spacing w:after="0"/>
              <w:rPr>
                <w:rFonts w:cs="Times New Roman"/>
                <w:sz w:val="22"/>
              </w:rPr>
            </w:pPr>
            <w:r w:rsidRPr="007E22AC">
              <w:rPr>
                <w:rFonts w:cs="Times New Roman"/>
                <w:sz w:val="22"/>
              </w:rPr>
              <w:t>2</w:t>
            </w:r>
          </w:p>
        </w:tc>
        <w:tc>
          <w:tcPr>
            <w:tcW w:w="3253" w:type="dxa"/>
            <w:shd w:val="clear" w:color="auto" w:fill="F2F2F2" w:themeFill="background1" w:themeFillShade="F2"/>
            <w:vAlign w:val="center"/>
          </w:tcPr>
          <w:p w14:paraId="29906BA4" w14:textId="77777777" w:rsidR="007E22AC" w:rsidRPr="007E22AC" w:rsidRDefault="007E22AC" w:rsidP="007E22AC">
            <w:pPr>
              <w:spacing w:after="0"/>
              <w:rPr>
                <w:rFonts w:cs="Times New Roman"/>
                <w:sz w:val="22"/>
              </w:rPr>
            </w:pPr>
            <w:r w:rsidRPr="007E22AC">
              <w:rPr>
                <w:rFonts w:cs="Times New Roman"/>
                <w:sz w:val="22"/>
              </w:rPr>
              <w:t>Student Number:</w:t>
            </w:r>
          </w:p>
        </w:tc>
        <w:tc>
          <w:tcPr>
            <w:tcW w:w="6350" w:type="dxa"/>
            <w:vAlign w:val="center"/>
          </w:tcPr>
          <w:p w14:paraId="19721723" w14:textId="77777777" w:rsidR="007E22AC" w:rsidRPr="007E22AC" w:rsidRDefault="007E22AC" w:rsidP="007E22AC">
            <w:pPr>
              <w:spacing w:after="0"/>
              <w:rPr>
                <w:rFonts w:cs="Times New Roman"/>
                <w:sz w:val="22"/>
              </w:rPr>
            </w:pPr>
            <w:r w:rsidRPr="007E22AC">
              <w:rPr>
                <w:rFonts w:cs="Times New Roman"/>
                <w:sz w:val="22"/>
              </w:rPr>
              <w:t>2420704</w:t>
            </w:r>
          </w:p>
        </w:tc>
      </w:tr>
      <w:tr w:rsidR="007E22AC" w:rsidRPr="007E22AC" w14:paraId="296C27A5" w14:textId="77777777" w:rsidTr="007E22AC">
        <w:trPr>
          <w:trHeight w:val="513"/>
        </w:trPr>
        <w:tc>
          <w:tcPr>
            <w:tcW w:w="559" w:type="dxa"/>
            <w:shd w:val="clear" w:color="auto" w:fill="F2F2F2" w:themeFill="background1" w:themeFillShade="F2"/>
            <w:vAlign w:val="center"/>
          </w:tcPr>
          <w:p w14:paraId="796A5E97" w14:textId="77777777" w:rsidR="007E22AC" w:rsidRPr="007E22AC" w:rsidRDefault="007E22AC" w:rsidP="007E22AC">
            <w:pPr>
              <w:spacing w:after="0"/>
              <w:rPr>
                <w:rFonts w:cs="Times New Roman"/>
                <w:sz w:val="22"/>
              </w:rPr>
            </w:pPr>
            <w:r w:rsidRPr="007E22AC">
              <w:rPr>
                <w:rFonts w:cs="Times New Roman"/>
                <w:sz w:val="22"/>
              </w:rPr>
              <w:t>3</w:t>
            </w:r>
          </w:p>
        </w:tc>
        <w:tc>
          <w:tcPr>
            <w:tcW w:w="3253" w:type="dxa"/>
            <w:shd w:val="clear" w:color="auto" w:fill="F2F2F2" w:themeFill="background1" w:themeFillShade="F2"/>
            <w:vAlign w:val="center"/>
          </w:tcPr>
          <w:p w14:paraId="00BBBE12" w14:textId="77777777" w:rsidR="007E22AC" w:rsidRPr="007E22AC" w:rsidRDefault="007E22AC" w:rsidP="007E22AC">
            <w:pPr>
              <w:spacing w:after="0"/>
              <w:rPr>
                <w:rFonts w:cs="Times New Roman"/>
                <w:sz w:val="22"/>
              </w:rPr>
            </w:pPr>
            <w:r w:rsidRPr="007E22AC">
              <w:rPr>
                <w:rFonts w:cs="Times New Roman"/>
                <w:sz w:val="22"/>
              </w:rPr>
              <w:t>Email address:</w:t>
            </w:r>
          </w:p>
        </w:tc>
        <w:tc>
          <w:tcPr>
            <w:tcW w:w="6350" w:type="dxa"/>
            <w:vAlign w:val="center"/>
          </w:tcPr>
          <w:p w14:paraId="3D776BB7" w14:textId="77777777" w:rsidR="007E22AC" w:rsidRPr="007E22AC" w:rsidRDefault="007E22AC" w:rsidP="007E22AC">
            <w:pPr>
              <w:spacing w:after="0"/>
              <w:rPr>
                <w:rFonts w:cs="Times New Roman"/>
                <w:sz w:val="22"/>
              </w:rPr>
            </w:pPr>
            <w:r w:rsidRPr="007E22AC">
              <w:rPr>
                <w:rFonts w:cs="Times New Roman"/>
                <w:sz w:val="22"/>
              </w:rPr>
              <w:t>2420704@student.uwtsd.ac.uk</w:t>
            </w:r>
          </w:p>
        </w:tc>
      </w:tr>
      <w:tr w:rsidR="007E22AC" w:rsidRPr="007E22AC" w14:paraId="3DF8C81C" w14:textId="77777777" w:rsidTr="007E22AC">
        <w:trPr>
          <w:trHeight w:val="549"/>
        </w:trPr>
        <w:tc>
          <w:tcPr>
            <w:tcW w:w="559" w:type="dxa"/>
            <w:shd w:val="clear" w:color="auto" w:fill="F2F2F2" w:themeFill="background1" w:themeFillShade="F2"/>
            <w:vAlign w:val="center"/>
          </w:tcPr>
          <w:p w14:paraId="3539B3EB" w14:textId="77777777" w:rsidR="007E22AC" w:rsidRPr="007E22AC" w:rsidRDefault="007E22AC" w:rsidP="007E22AC">
            <w:pPr>
              <w:spacing w:after="0"/>
              <w:rPr>
                <w:rFonts w:cs="Times New Roman"/>
                <w:sz w:val="22"/>
              </w:rPr>
            </w:pPr>
            <w:r w:rsidRPr="007E22AC">
              <w:rPr>
                <w:rFonts w:cs="Times New Roman"/>
                <w:sz w:val="22"/>
              </w:rPr>
              <w:t>4</w:t>
            </w:r>
          </w:p>
        </w:tc>
        <w:tc>
          <w:tcPr>
            <w:tcW w:w="3253" w:type="dxa"/>
            <w:shd w:val="clear" w:color="auto" w:fill="F2F2F2" w:themeFill="background1" w:themeFillShade="F2"/>
            <w:vAlign w:val="center"/>
          </w:tcPr>
          <w:p w14:paraId="01B80316" w14:textId="77777777" w:rsidR="007E22AC" w:rsidRPr="007E22AC" w:rsidRDefault="007E22AC" w:rsidP="007E22AC">
            <w:pPr>
              <w:spacing w:after="0"/>
              <w:rPr>
                <w:rFonts w:cs="Times New Roman"/>
                <w:sz w:val="22"/>
              </w:rPr>
            </w:pPr>
            <w:r w:rsidRPr="007E22AC">
              <w:rPr>
                <w:rFonts w:cs="Times New Roman"/>
                <w:sz w:val="22"/>
              </w:rPr>
              <w:t>Programme of Study:</w:t>
            </w:r>
          </w:p>
        </w:tc>
        <w:tc>
          <w:tcPr>
            <w:tcW w:w="6350" w:type="dxa"/>
            <w:vAlign w:val="center"/>
          </w:tcPr>
          <w:p w14:paraId="0B5B05C3" w14:textId="77777777" w:rsidR="007E22AC" w:rsidRPr="007E22AC" w:rsidRDefault="007E22AC" w:rsidP="007E22AC">
            <w:pPr>
              <w:spacing w:after="0"/>
              <w:rPr>
                <w:rFonts w:cs="Times New Roman"/>
                <w:sz w:val="22"/>
              </w:rPr>
            </w:pPr>
            <w:r w:rsidRPr="007E22AC">
              <w:rPr>
                <w:rFonts w:cs="Times New Roman"/>
                <w:sz w:val="22"/>
              </w:rPr>
              <w:t>MBA</w:t>
            </w:r>
          </w:p>
        </w:tc>
      </w:tr>
      <w:tr w:rsidR="007E22AC" w:rsidRPr="007E22AC" w14:paraId="6C6BD67A" w14:textId="77777777" w:rsidTr="007E22AC">
        <w:trPr>
          <w:trHeight w:val="557"/>
        </w:trPr>
        <w:tc>
          <w:tcPr>
            <w:tcW w:w="559" w:type="dxa"/>
            <w:shd w:val="clear" w:color="auto" w:fill="F2F2F2" w:themeFill="background1" w:themeFillShade="F2"/>
            <w:vAlign w:val="center"/>
          </w:tcPr>
          <w:p w14:paraId="0C21A279" w14:textId="77777777" w:rsidR="007E22AC" w:rsidRPr="007E22AC" w:rsidRDefault="007E22AC" w:rsidP="007E7127">
            <w:pPr>
              <w:rPr>
                <w:rFonts w:cs="Times New Roman"/>
                <w:sz w:val="22"/>
              </w:rPr>
            </w:pPr>
            <w:r w:rsidRPr="007E22AC">
              <w:rPr>
                <w:rFonts w:cs="Times New Roman"/>
                <w:sz w:val="22"/>
              </w:rPr>
              <w:t>5</w:t>
            </w:r>
          </w:p>
        </w:tc>
        <w:tc>
          <w:tcPr>
            <w:tcW w:w="3253" w:type="dxa"/>
            <w:shd w:val="clear" w:color="auto" w:fill="F2F2F2" w:themeFill="background1" w:themeFillShade="F2"/>
            <w:vAlign w:val="center"/>
          </w:tcPr>
          <w:p w14:paraId="0162AB04" w14:textId="77777777" w:rsidR="007E22AC" w:rsidRPr="007E22AC" w:rsidRDefault="007E22AC" w:rsidP="007E7127">
            <w:pPr>
              <w:rPr>
                <w:rFonts w:cs="Times New Roman"/>
                <w:sz w:val="22"/>
              </w:rPr>
            </w:pPr>
            <w:r w:rsidRPr="007E22AC">
              <w:rPr>
                <w:rFonts w:cs="Times New Roman"/>
                <w:sz w:val="22"/>
              </w:rPr>
              <w:t>Supervisor:</w:t>
            </w:r>
          </w:p>
        </w:tc>
        <w:tc>
          <w:tcPr>
            <w:tcW w:w="6350" w:type="dxa"/>
            <w:vAlign w:val="center"/>
          </w:tcPr>
          <w:p w14:paraId="41476EA0" w14:textId="77777777" w:rsidR="007E22AC" w:rsidRPr="007E22AC" w:rsidRDefault="007E22AC" w:rsidP="007E7127">
            <w:pPr>
              <w:rPr>
                <w:rFonts w:cs="Times New Roman"/>
                <w:sz w:val="22"/>
              </w:rPr>
            </w:pPr>
            <w:r w:rsidRPr="007E22AC">
              <w:rPr>
                <w:rFonts w:cs="Times New Roman"/>
                <w:sz w:val="22"/>
              </w:rPr>
              <w:t>Daniela Hallyer</w:t>
            </w:r>
          </w:p>
        </w:tc>
      </w:tr>
    </w:tbl>
    <w:p w14:paraId="7E815AE8" w14:textId="77777777" w:rsidR="007E22AC" w:rsidRPr="007E22AC" w:rsidRDefault="007E22AC" w:rsidP="007E22AC">
      <w:pPr>
        <w:autoSpaceDE w:val="0"/>
        <w:autoSpaceDN w:val="0"/>
        <w:adjustRightInd w:val="0"/>
        <w:spacing w:after="0"/>
        <w:rPr>
          <w:rFonts w:cs="Times New Roman"/>
          <w:b/>
          <w:sz w:val="22"/>
        </w:rPr>
      </w:pPr>
      <w:r w:rsidRPr="007E22AC">
        <w:rPr>
          <w:rFonts w:cs="Times New Roman"/>
          <w:b/>
          <w:sz w:val="22"/>
        </w:rPr>
        <w:t>SECTION B:  Internal and External Ethical Guidance Materials</w:t>
      </w:r>
    </w:p>
    <w:tbl>
      <w:tblPr>
        <w:tblStyle w:val="TableGrid"/>
        <w:tblW w:w="10075" w:type="dxa"/>
        <w:tblLook w:val="04A0" w:firstRow="1" w:lastRow="0" w:firstColumn="1" w:lastColumn="0" w:noHBand="0" w:noVBand="1"/>
      </w:tblPr>
      <w:tblGrid>
        <w:gridCol w:w="562"/>
        <w:gridCol w:w="8784"/>
        <w:gridCol w:w="729"/>
      </w:tblGrid>
      <w:tr w:rsidR="007E22AC" w:rsidRPr="007E22AC" w14:paraId="1BD9381E" w14:textId="77777777" w:rsidTr="007E22AC">
        <w:tc>
          <w:tcPr>
            <w:tcW w:w="562" w:type="dxa"/>
            <w:shd w:val="clear" w:color="auto" w:fill="F2F2F2" w:themeFill="background1" w:themeFillShade="F2"/>
          </w:tcPr>
          <w:p w14:paraId="4389804D" w14:textId="77777777" w:rsidR="007E22AC" w:rsidRPr="007E22AC" w:rsidRDefault="007E22AC" w:rsidP="007E22AC">
            <w:pPr>
              <w:autoSpaceDE w:val="0"/>
              <w:autoSpaceDN w:val="0"/>
              <w:adjustRightInd w:val="0"/>
              <w:rPr>
                <w:sz w:val="22"/>
                <w:szCs w:val="22"/>
              </w:rPr>
            </w:pPr>
          </w:p>
        </w:tc>
        <w:tc>
          <w:tcPr>
            <w:tcW w:w="9513" w:type="dxa"/>
            <w:gridSpan w:val="2"/>
            <w:shd w:val="clear" w:color="auto" w:fill="F2F2F2" w:themeFill="background1" w:themeFillShade="F2"/>
          </w:tcPr>
          <w:p w14:paraId="0D0BE191" w14:textId="77777777" w:rsidR="007E22AC" w:rsidRPr="007E22AC" w:rsidRDefault="007E22AC" w:rsidP="007E22AC">
            <w:pPr>
              <w:autoSpaceDE w:val="0"/>
              <w:autoSpaceDN w:val="0"/>
              <w:adjustRightInd w:val="0"/>
              <w:rPr>
                <w:sz w:val="22"/>
                <w:szCs w:val="22"/>
              </w:rPr>
            </w:pPr>
            <w:r w:rsidRPr="007E22AC">
              <w:rPr>
                <w:sz w:val="22"/>
                <w:szCs w:val="22"/>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007E22AC" w:rsidRPr="007E22AC" w14:paraId="5814851E" w14:textId="77777777" w:rsidTr="007E22AC">
        <w:trPr>
          <w:trHeight w:val="355"/>
        </w:trPr>
        <w:tc>
          <w:tcPr>
            <w:tcW w:w="562" w:type="dxa"/>
            <w:vAlign w:val="center"/>
          </w:tcPr>
          <w:p w14:paraId="774A9277" w14:textId="77777777" w:rsidR="007E22AC" w:rsidRPr="007E22AC" w:rsidRDefault="007E22AC" w:rsidP="007E7127">
            <w:pPr>
              <w:autoSpaceDE w:val="0"/>
              <w:autoSpaceDN w:val="0"/>
              <w:adjustRightInd w:val="0"/>
              <w:rPr>
                <w:sz w:val="22"/>
                <w:szCs w:val="22"/>
              </w:rPr>
            </w:pPr>
            <w:r w:rsidRPr="007E22AC">
              <w:rPr>
                <w:sz w:val="22"/>
                <w:szCs w:val="22"/>
              </w:rPr>
              <w:t>1</w:t>
            </w:r>
          </w:p>
        </w:tc>
        <w:tc>
          <w:tcPr>
            <w:tcW w:w="8784" w:type="dxa"/>
            <w:vAlign w:val="center"/>
          </w:tcPr>
          <w:p w14:paraId="02E1C895" w14:textId="77777777" w:rsidR="007E22AC" w:rsidRPr="007E22AC" w:rsidRDefault="007E22AC" w:rsidP="007E7127">
            <w:pPr>
              <w:autoSpaceDE w:val="0"/>
              <w:autoSpaceDN w:val="0"/>
              <w:adjustRightInd w:val="0"/>
              <w:rPr>
                <w:b/>
                <w:bCs/>
                <w:sz w:val="22"/>
                <w:szCs w:val="22"/>
              </w:rPr>
            </w:pPr>
            <w:hyperlink r:id="rId28" w:history="1">
              <w:r w:rsidRPr="007E22AC">
                <w:rPr>
                  <w:rStyle w:val="Hyperlink"/>
                  <w:rFonts w:eastAsiaTheme="majorEastAsia"/>
                  <w:b/>
                  <w:bCs/>
                  <w:color w:val="auto"/>
                  <w:sz w:val="22"/>
                  <w:szCs w:val="22"/>
                </w:rPr>
                <w:t>UWTSD Research Ethics &amp; Integrity Code of Practice</w:t>
              </w:r>
            </w:hyperlink>
          </w:p>
        </w:tc>
        <w:sdt>
          <w:sdtPr>
            <w:rPr>
              <w:b/>
              <w:bCs/>
              <w:sz w:val="22"/>
            </w:rPr>
            <w:id w:val="1578479508"/>
            <w14:checkbox>
              <w14:checked w14:val="1"/>
              <w14:checkedState w14:val="2612" w14:font="MS Gothic"/>
              <w14:uncheckedState w14:val="2610" w14:font="MS Gothic"/>
            </w14:checkbox>
          </w:sdtPr>
          <w:sdtContent>
            <w:tc>
              <w:tcPr>
                <w:tcW w:w="729" w:type="dxa"/>
                <w:shd w:val="clear" w:color="auto" w:fill="BFBFBF" w:themeFill="background1" w:themeFillShade="BF"/>
                <w:vAlign w:val="center"/>
              </w:tcPr>
              <w:p w14:paraId="2AD8BE98" w14:textId="77777777" w:rsidR="007E22AC" w:rsidRPr="007E22AC" w:rsidRDefault="007E22AC" w:rsidP="007E7127">
                <w:pPr>
                  <w:autoSpaceDE w:val="0"/>
                  <w:autoSpaceDN w:val="0"/>
                  <w:adjustRightInd w:val="0"/>
                  <w:jc w:val="center"/>
                  <w:rPr>
                    <w:b/>
                    <w:bCs/>
                    <w:sz w:val="22"/>
                    <w:szCs w:val="22"/>
                  </w:rPr>
                </w:pPr>
                <w:r w:rsidRPr="007E22AC">
                  <w:rPr>
                    <w:rFonts w:ascii="Segoe UI Symbol" w:eastAsia="MS Gothic" w:hAnsi="Segoe UI Symbol" w:cs="Segoe UI Symbol"/>
                    <w:b/>
                    <w:bCs/>
                    <w:sz w:val="22"/>
                    <w:szCs w:val="22"/>
                  </w:rPr>
                  <w:t>☒</w:t>
                </w:r>
              </w:p>
            </w:tc>
          </w:sdtContent>
        </w:sdt>
      </w:tr>
      <w:tr w:rsidR="007E22AC" w:rsidRPr="007E22AC" w14:paraId="63AECF09" w14:textId="77777777" w:rsidTr="007E22AC">
        <w:trPr>
          <w:trHeight w:val="417"/>
        </w:trPr>
        <w:tc>
          <w:tcPr>
            <w:tcW w:w="562" w:type="dxa"/>
            <w:vAlign w:val="center"/>
          </w:tcPr>
          <w:p w14:paraId="2643ADB6" w14:textId="77777777" w:rsidR="007E22AC" w:rsidRPr="007E22AC" w:rsidRDefault="007E22AC" w:rsidP="007E7127">
            <w:pPr>
              <w:autoSpaceDE w:val="0"/>
              <w:autoSpaceDN w:val="0"/>
              <w:adjustRightInd w:val="0"/>
              <w:rPr>
                <w:sz w:val="22"/>
                <w:szCs w:val="22"/>
              </w:rPr>
            </w:pPr>
            <w:r w:rsidRPr="007E22AC">
              <w:rPr>
                <w:sz w:val="22"/>
                <w:szCs w:val="22"/>
              </w:rPr>
              <w:t>2</w:t>
            </w:r>
          </w:p>
        </w:tc>
        <w:tc>
          <w:tcPr>
            <w:tcW w:w="8784" w:type="dxa"/>
            <w:vAlign w:val="center"/>
          </w:tcPr>
          <w:p w14:paraId="0D6BE27B" w14:textId="77777777" w:rsidR="007E22AC" w:rsidRPr="007E22AC" w:rsidRDefault="007E22AC" w:rsidP="007E7127">
            <w:pPr>
              <w:autoSpaceDE w:val="0"/>
              <w:autoSpaceDN w:val="0"/>
              <w:adjustRightInd w:val="0"/>
              <w:rPr>
                <w:b/>
                <w:bCs/>
                <w:color w:val="FF0000"/>
                <w:sz w:val="22"/>
                <w:szCs w:val="22"/>
              </w:rPr>
            </w:pPr>
            <w:r w:rsidRPr="007E22AC">
              <w:rPr>
                <w:b/>
                <w:bCs/>
                <w:sz w:val="22"/>
                <w:szCs w:val="22"/>
              </w:rPr>
              <w:t>UWTSD Research Data Management Policy</w:t>
            </w:r>
          </w:p>
        </w:tc>
        <w:tc>
          <w:tcPr>
            <w:tcW w:w="729" w:type="dxa"/>
            <w:shd w:val="clear" w:color="auto" w:fill="BFBFBF" w:themeFill="background1" w:themeFillShade="BF"/>
            <w:vAlign w:val="center"/>
          </w:tcPr>
          <w:sdt>
            <w:sdtPr>
              <w:rPr>
                <w:b/>
                <w:bCs/>
                <w:sz w:val="22"/>
              </w:rPr>
              <w:id w:val="-2040961117"/>
              <w14:checkbox>
                <w14:checked w14:val="1"/>
                <w14:checkedState w14:val="2612" w14:font="MS Gothic"/>
                <w14:uncheckedState w14:val="2610" w14:font="MS Gothic"/>
              </w14:checkbox>
            </w:sdtPr>
            <w:sdtContent>
              <w:p w14:paraId="7EDC4778" w14:textId="77777777" w:rsidR="007E22AC" w:rsidRPr="007E22AC" w:rsidRDefault="007E22AC" w:rsidP="007E7127">
                <w:pPr>
                  <w:autoSpaceDE w:val="0"/>
                  <w:autoSpaceDN w:val="0"/>
                  <w:adjustRightInd w:val="0"/>
                  <w:jc w:val="center"/>
                  <w:rPr>
                    <w:b/>
                    <w:bCs/>
                    <w:i/>
                    <w:sz w:val="22"/>
                    <w:szCs w:val="22"/>
                  </w:rPr>
                </w:pPr>
                <w:r w:rsidRPr="007E22AC">
                  <w:rPr>
                    <w:rFonts w:ascii="Segoe UI Symbol" w:eastAsia="MS Gothic" w:hAnsi="Segoe UI Symbol" w:cs="Segoe UI Symbol"/>
                    <w:b/>
                    <w:bCs/>
                    <w:sz w:val="22"/>
                    <w:szCs w:val="22"/>
                  </w:rPr>
                  <w:t>☒</w:t>
                </w:r>
              </w:p>
            </w:sdtContent>
          </w:sdt>
        </w:tc>
      </w:tr>
    </w:tbl>
    <w:p w14:paraId="534B9EE3" w14:textId="77777777" w:rsidR="007E22AC" w:rsidRPr="007E22AC" w:rsidRDefault="007E22AC" w:rsidP="007E22AC">
      <w:pPr>
        <w:autoSpaceDE w:val="0"/>
        <w:autoSpaceDN w:val="0"/>
        <w:adjustRightInd w:val="0"/>
        <w:spacing w:after="0"/>
        <w:rPr>
          <w:rFonts w:cs="Times New Roman"/>
          <w:b/>
          <w:sz w:val="22"/>
        </w:rPr>
      </w:pPr>
      <w:r w:rsidRPr="007E22AC">
        <w:rPr>
          <w:rFonts w:cs="Times New Roman"/>
          <w:b/>
          <w:sz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45"/>
        <w:gridCol w:w="1445"/>
        <w:gridCol w:w="2932"/>
        <w:gridCol w:w="1521"/>
        <w:gridCol w:w="3043"/>
      </w:tblGrid>
      <w:tr w:rsidR="007E22AC" w:rsidRPr="007E22AC" w14:paraId="6CB70610" w14:textId="77777777" w:rsidTr="007E712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B5DC8" w14:textId="77777777" w:rsidR="007E22AC" w:rsidRPr="007E22AC" w:rsidRDefault="007E22AC" w:rsidP="007E22AC">
            <w:pPr>
              <w:spacing w:after="0"/>
              <w:rPr>
                <w:rFonts w:cs="Times New Roman"/>
                <w:sz w:val="22"/>
              </w:rPr>
            </w:pPr>
            <w:r w:rsidRPr="007E22AC">
              <w:rPr>
                <w:rFonts w:cs="Times New Roman"/>
                <w:sz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E98A0A" w14:textId="77777777" w:rsidR="007E22AC" w:rsidRPr="007E22AC" w:rsidRDefault="007E22AC" w:rsidP="007E22AC">
            <w:pPr>
              <w:spacing w:after="0"/>
              <w:rPr>
                <w:rFonts w:cs="Times New Roman"/>
                <w:sz w:val="22"/>
              </w:rPr>
            </w:pPr>
            <w:r w:rsidRPr="007E22AC">
              <w:rPr>
                <w:rFonts w:cs="Times New Roman"/>
                <w:sz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D6166F2" w14:textId="77777777" w:rsidR="007E22AC" w:rsidRPr="007E22AC" w:rsidRDefault="007E22AC" w:rsidP="007E22AC">
            <w:pPr>
              <w:spacing w:before="100" w:beforeAutospacing="1" w:after="0"/>
              <w:rPr>
                <w:rFonts w:cs="Times New Roman"/>
                <w:b/>
                <w:bCs/>
                <w:sz w:val="22"/>
              </w:rPr>
            </w:pPr>
            <w:r w:rsidRPr="007E22AC">
              <w:rPr>
                <w:rFonts w:cs="Times New Roman"/>
                <w:sz w:val="22"/>
              </w:rPr>
              <w:t>The Impact of Digital Marketing Strategies on Patient Engagement and Service Uptake in UK Healthcare Providers</w:t>
            </w:r>
            <w:r w:rsidRPr="007E22AC">
              <w:rPr>
                <w:rFonts w:cs="Times New Roman"/>
                <w:b/>
                <w:bCs/>
                <w:sz w:val="22"/>
              </w:rPr>
              <w:t xml:space="preserve"> </w:t>
            </w:r>
          </w:p>
        </w:tc>
      </w:tr>
      <w:tr w:rsidR="007E22AC" w:rsidRPr="007E22AC" w14:paraId="556367C5" w14:textId="77777777" w:rsidTr="007E712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7DD6" w14:textId="77777777" w:rsidR="007E22AC" w:rsidRPr="007E22AC" w:rsidRDefault="007E22AC" w:rsidP="007E22AC">
            <w:pPr>
              <w:spacing w:after="0"/>
              <w:rPr>
                <w:rFonts w:cs="Times New Roman"/>
                <w:sz w:val="22"/>
              </w:rPr>
            </w:pPr>
            <w:r w:rsidRPr="007E22AC">
              <w:rPr>
                <w:rFonts w:cs="Times New Roman"/>
                <w:sz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98557B" w14:textId="77777777" w:rsidR="007E22AC" w:rsidRPr="007E22AC" w:rsidRDefault="007E22AC" w:rsidP="007E22AC">
            <w:pPr>
              <w:spacing w:after="0"/>
              <w:rPr>
                <w:rFonts w:cs="Times New Roman"/>
                <w:sz w:val="22"/>
              </w:rPr>
            </w:pPr>
            <w:r w:rsidRPr="007E22AC">
              <w:rPr>
                <w:rFonts w:cs="Times New Roman"/>
                <w:sz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31142840" w14:textId="77777777" w:rsidR="007E22AC" w:rsidRPr="007E22AC" w:rsidRDefault="007E22AC" w:rsidP="007E22AC">
            <w:pPr>
              <w:spacing w:after="0"/>
              <w:rPr>
                <w:rFonts w:cs="Times New Roman"/>
                <w:sz w:val="22"/>
              </w:rPr>
            </w:pPr>
            <w:r w:rsidRPr="007E22AC">
              <w:rPr>
                <w:rFonts w:cs="Times New Roman"/>
                <w:sz w:val="22"/>
              </w:rPr>
              <w:t>8 August,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58ED8C" w14:textId="77777777" w:rsidR="007E22AC" w:rsidRPr="007E22AC" w:rsidRDefault="007E22AC" w:rsidP="007E22AC">
            <w:pPr>
              <w:spacing w:after="0"/>
              <w:rPr>
                <w:rFonts w:cs="Times New Roman"/>
                <w:sz w:val="22"/>
              </w:rPr>
            </w:pPr>
            <w:r w:rsidRPr="007E22AC">
              <w:rPr>
                <w:rFonts w:cs="Times New Roman"/>
                <w:sz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079E0CF2" w14:textId="77777777" w:rsidR="007E22AC" w:rsidRPr="007E22AC" w:rsidRDefault="007E22AC" w:rsidP="007E22AC">
            <w:pPr>
              <w:spacing w:after="0"/>
              <w:rPr>
                <w:rFonts w:cs="Times New Roman"/>
                <w:sz w:val="22"/>
              </w:rPr>
            </w:pPr>
            <w:r w:rsidRPr="007E22AC">
              <w:rPr>
                <w:rFonts w:cs="Times New Roman"/>
                <w:sz w:val="22"/>
              </w:rPr>
              <w:t>8 December, 2025</w:t>
            </w:r>
          </w:p>
        </w:tc>
      </w:tr>
      <w:tr w:rsidR="007E22AC" w:rsidRPr="007E22AC" w14:paraId="6E0BBCDC" w14:textId="77777777" w:rsidTr="007E7127">
        <w:trPr>
          <w:trHeight w:val="454"/>
        </w:trPr>
        <w:tc>
          <w:tcPr>
            <w:tcW w:w="237" w:type="pct"/>
            <w:tcBorders>
              <w:top w:val="single" w:sz="4" w:space="0" w:color="auto"/>
            </w:tcBorders>
            <w:shd w:val="clear" w:color="auto" w:fill="F2F2F2" w:themeFill="background1" w:themeFillShade="F2"/>
            <w:vAlign w:val="center"/>
          </w:tcPr>
          <w:p w14:paraId="6190D1D2" w14:textId="77777777" w:rsidR="007E22AC" w:rsidRPr="007E22AC" w:rsidRDefault="007E22AC" w:rsidP="007E22AC">
            <w:pPr>
              <w:spacing w:before="120" w:after="0"/>
              <w:rPr>
                <w:rFonts w:cs="Times New Roman"/>
                <w:sz w:val="22"/>
              </w:rPr>
            </w:pPr>
          </w:p>
        </w:tc>
        <w:tc>
          <w:tcPr>
            <w:tcW w:w="4763" w:type="pct"/>
            <w:gridSpan w:val="4"/>
            <w:tcBorders>
              <w:top w:val="single" w:sz="4" w:space="0" w:color="auto"/>
            </w:tcBorders>
            <w:shd w:val="clear" w:color="auto" w:fill="F2F2F2" w:themeFill="background1" w:themeFillShade="F2"/>
            <w:vAlign w:val="center"/>
          </w:tcPr>
          <w:p w14:paraId="0BCE5CA7" w14:textId="77777777" w:rsidR="007E22AC" w:rsidRPr="007E22AC" w:rsidRDefault="007E22AC" w:rsidP="007E22AC">
            <w:pPr>
              <w:spacing w:before="120" w:after="0"/>
              <w:rPr>
                <w:rFonts w:cs="Times New Roman"/>
                <w:b/>
                <w:sz w:val="22"/>
              </w:rPr>
            </w:pPr>
            <w:r w:rsidRPr="007E22AC">
              <w:rPr>
                <w:rFonts w:cs="Times New Roman"/>
                <w:b/>
                <w:sz w:val="22"/>
              </w:rPr>
              <w:t>Introduction to the Research (maximum 300 words in each section)</w:t>
            </w:r>
          </w:p>
          <w:p w14:paraId="06C533B6" w14:textId="77777777" w:rsidR="007E22AC" w:rsidRPr="007E22AC" w:rsidRDefault="007E22AC" w:rsidP="007E22AC">
            <w:pPr>
              <w:spacing w:after="0"/>
              <w:rPr>
                <w:rFonts w:cs="Times New Roman"/>
                <w:b/>
                <w:sz w:val="22"/>
              </w:rPr>
            </w:pPr>
            <w:r w:rsidRPr="007E22AC">
              <w:rPr>
                <w:rFonts w:cs="Times New Roman"/>
                <w:b/>
                <w:sz w:val="22"/>
              </w:rPr>
              <w:lastRenderedPageBreak/>
              <w:t xml:space="preserve">Ensure that you write for a </w:t>
            </w:r>
            <w:r w:rsidRPr="007E22AC">
              <w:rPr>
                <w:rFonts w:cs="Times New Roman"/>
                <w:b/>
                <w:sz w:val="22"/>
                <w:u w:val="single"/>
              </w:rPr>
              <w:t>Non-Specialist Audience</w:t>
            </w:r>
            <w:r w:rsidRPr="007E22AC">
              <w:rPr>
                <w:rFonts w:cs="Times New Roman"/>
                <w:b/>
                <w:sz w:val="22"/>
              </w:rPr>
              <w:t xml:space="preserve"> when outlining your response to the three points below:</w:t>
            </w:r>
          </w:p>
          <w:p w14:paraId="565D73B4" w14:textId="77777777" w:rsidR="007E22AC" w:rsidRPr="007E22AC" w:rsidRDefault="007E22AC" w:rsidP="00A523B6">
            <w:pPr>
              <w:pStyle w:val="ListParagraph"/>
              <w:numPr>
                <w:ilvl w:val="0"/>
                <w:numId w:val="53"/>
              </w:numPr>
              <w:spacing w:after="0"/>
              <w:contextualSpacing w:val="0"/>
              <w:rPr>
                <w:rFonts w:cs="Times New Roman"/>
                <w:i/>
              </w:rPr>
            </w:pPr>
            <w:r w:rsidRPr="007E22AC">
              <w:rPr>
                <w:rFonts w:cs="Times New Roman"/>
                <w:i/>
              </w:rPr>
              <w:t>Purpose of Research Activity</w:t>
            </w:r>
          </w:p>
          <w:p w14:paraId="5A2CAF22" w14:textId="77777777" w:rsidR="007E22AC" w:rsidRPr="007E22AC" w:rsidRDefault="007E22AC" w:rsidP="00A523B6">
            <w:pPr>
              <w:pStyle w:val="ListParagraph"/>
              <w:numPr>
                <w:ilvl w:val="0"/>
                <w:numId w:val="53"/>
              </w:numPr>
              <w:spacing w:after="0"/>
              <w:contextualSpacing w:val="0"/>
              <w:rPr>
                <w:rFonts w:cs="Times New Roman"/>
                <w:i/>
              </w:rPr>
            </w:pPr>
            <w:r w:rsidRPr="007E22AC">
              <w:rPr>
                <w:rFonts w:cs="Times New Roman"/>
                <w:i/>
              </w:rPr>
              <w:t>Proposed Research Question</w:t>
            </w:r>
          </w:p>
          <w:p w14:paraId="7F479705" w14:textId="77777777" w:rsidR="007E22AC" w:rsidRPr="007E22AC" w:rsidRDefault="007E22AC" w:rsidP="00A523B6">
            <w:pPr>
              <w:pStyle w:val="ListParagraph"/>
              <w:numPr>
                <w:ilvl w:val="0"/>
                <w:numId w:val="53"/>
              </w:numPr>
              <w:spacing w:after="0"/>
              <w:contextualSpacing w:val="0"/>
              <w:rPr>
                <w:rFonts w:cs="Times New Roman"/>
                <w:i/>
              </w:rPr>
            </w:pPr>
            <w:r w:rsidRPr="007E22AC">
              <w:rPr>
                <w:rFonts w:cs="Times New Roman"/>
                <w:i/>
              </w:rPr>
              <w:t>Aims of Research Activity</w:t>
            </w:r>
          </w:p>
          <w:p w14:paraId="78799BB1" w14:textId="77777777" w:rsidR="007E22AC" w:rsidRPr="007E22AC" w:rsidRDefault="007E22AC" w:rsidP="00A523B6">
            <w:pPr>
              <w:pStyle w:val="ListParagraph"/>
              <w:numPr>
                <w:ilvl w:val="0"/>
                <w:numId w:val="53"/>
              </w:numPr>
              <w:spacing w:after="0"/>
              <w:ind w:left="714" w:hanging="357"/>
              <w:contextualSpacing w:val="0"/>
              <w:rPr>
                <w:rFonts w:cs="Times New Roman"/>
                <w:i/>
              </w:rPr>
            </w:pPr>
            <w:r w:rsidRPr="007E22AC">
              <w:rPr>
                <w:rFonts w:cs="Times New Roman"/>
                <w:i/>
              </w:rPr>
              <w:t>Objectives of Research Activity</w:t>
            </w:r>
          </w:p>
          <w:p w14:paraId="6C56BF52" w14:textId="77777777" w:rsidR="007E22AC" w:rsidRPr="007E22AC" w:rsidRDefault="007E22AC" w:rsidP="007E22AC">
            <w:pPr>
              <w:spacing w:after="0"/>
              <w:rPr>
                <w:rFonts w:cs="Times New Roman"/>
                <w:sz w:val="22"/>
              </w:rPr>
            </w:pPr>
            <w:r w:rsidRPr="007E22AC">
              <w:rPr>
                <w:rFonts w:cs="Times New Roman"/>
                <w:sz w:val="22"/>
              </w:rPr>
              <w:t xml:space="preserve">Demonstrate, briefly, how </w:t>
            </w:r>
            <w:r w:rsidRPr="007E22AC">
              <w:rPr>
                <w:rFonts w:cs="Times New Roman"/>
                <w:b/>
                <w:sz w:val="22"/>
                <w:u w:val="single"/>
              </w:rPr>
              <w:t>Existing Research</w:t>
            </w:r>
            <w:r w:rsidRPr="007E22AC">
              <w:rPr>
                <w:rFonts w:cs="Times New Roman"/>
                <w:sz w:val="22"/>
              </w:rPr>
              <w:t xml:space="preserve"> has informed the proposed activity and explain</w:t>
            </w:r>
          </w:p>
          <w:p w14:paraId="56F6ADE4" w14:textId="77777777" w:rsidR="007E22AC" w:rsidRPr="007E22AC" w:rsidRDefault="007E22AC" w:rsidP="00A523B6">
            <w:pPr>
              <w:pStyle w:val="ListParagraph"/>
              <w:numPr>
                <w:ilvl w:val="0"/>
                <w:numId w:val="53"/>
              </w:numPr>
              <w:spacing w:after="0"/>
              <w:contextualSpacing w:val="0"/>
              <w:rPr>
                <w:rFonts w:cs="Times New Roman"/>
                <w:i/>
              </w:rPr>
            </w:pPr>
            <w:r w:rsidRPr="007E22AC">
              <w:rPr>
                <w:rFonts w:cs="Times New Roman"/>
                <w:i/>
              </w:rPr>
              <w:t xml:space="preserve">What the research activity will add to the body of knowledge </w:t>
            </w:r>
          </w:p>
          <w:p w14:paraId="5079DC78" w14:textId="77777777" w:rsidR="007E22AC" w:rsidRPr="007E22AC" w:rsidRDefault="007E22AC" w:rsidP="00A523B6">
            <w:pPr>
              <w:pStyle w:val="ListParagraph"/>
              <w:numPr>
                <w:ilvl w:val="0"/>
                <w:numId w:val="53"/>
              </w:numPr>
              <w:spacing w:after="0"/>
              <w:contextualSpacing w:val="0"/>
              <w:rPr>
                <w:rFonts w:cs="Times New Roman"/>
              </w:rPr>
            </w:pPr>
            <w:r w:rsidRPr="007E22AC">
              <w:rPr>
                <w:rFonts w:cs="Times New Roman"/>
                <w:i/>
              </w:rPr>
              <w:t xml:space="preserve">How it addresses an area of importance. </w:t>
            </w:r>
          </w:p>
        </w:tc>
      </w:tr>
      <w:tr w:rsidR="007E22AC" w:rsidRPr="007E22AC" w:rsidDel="002A152D" w14:paraId="6C2E11B8" w14:textId="77777777" w:rsidTr="007E7127">
        <w:trPr>
          <w:trHeight w:val="454"/>
        </w:trPr>
        <w:tc>
          <w:tcPr>
            <w:tcW w:w="237" w:type="pct"/>
            <w:vAlign w:val="center"/>
          </w:tcPr>
          <w:p w14:paraId="535938E2" w14:textId="77777777" w:rsidR="007E22AC" w:rsidRPr="007E22AC" w:rsidRDefault="007E22AC" w:rsidP="007E22AC">
            <w:pPr>
              <w:autoSpaceDE w:val="0"/>
              <w:autoSpaceDN w:val="0"/>
              <w:adjustRightInd w:val="0"/>
              <w:spacing w:after="0"/>
              <w:rPr>
                <w:rFonts w:cs="Times New Roman"/>
                <w:sz w:val="22"/>
              </w:rPr>
            </w:pPr>
            <w:r w:rsidRPr="007E22AC">
              <w:rPr>
                <w:rFonts w:cs="Times New Roman"/>
                <w:sz w:val="22"/>
              </w:rPr>
              <w:lastRenderedPageBreak/>
              <w:t>3</w:t>
            </w:r>
          </w:p>
        </w:tc>
        <w:tc>
          <w:tcPr>
            <w:tcW w:w="4763" w:type="pct"/>
            <w:gridSpan w:val="4"/>
            <w:vAlign w:val="center"/>
          </w:tcPr>
          <w:p w14:paraId="20E824C6" w14:textId="77777777" w:rsidR="007E22AC" w:rsidRPr="007E22AC" w:rsidRDefault="007E22AC" w:rsidP="007E22AC">
            <w:pPr>
              <w:autoSpaceDE w:val="0"/>
              <w:autoSpaceDN w:val="0"/>
              <w:adjustRightInd w:val="0"/>
              <w:spacing w:after="0"/>
              <w:rPr>
                <w:rFonts w:cs="Times New Roman"/>
                <w:b/>
                <w:bCs/>
                <w:sz w:val="22"/>
              </w:rPr>
            </w:pPr>
            <w:r w:rsidRPr="007E22AC">
              <w:rPr>
                <w:rFonts w:cs="Times New Roman"/>
                <w:b/>
                <w:bCs/>
                <w:sz w:val="22"/>
              </w:rPr>
              <w:t>Purpose of Research Activity</w:t>
            </w:r>
          </w:p>
          <w:p w14:paraId="5A13FBB3" w14:textId="77777777" w:rsidR="007E22AC" w:rsidRPr="007E22AC" w:rsidRDefault="007E22AC" w:rsidP="007E22AC">
            <w:pPr>
              <w:spacing w:after="0"/>
              <w:rPr>
                <w:rFonts w:cs="Times New Roman"/>
                <w:sz w:val="22"/>
                <w:lang w:val="en-US"/>
              </w:rPr>
            </w:pPr>
            <w:r w:rsidRPr="007E22AC">
              <w:rPr>
                <w:rFonts w:cs="Times New Roman"/>
                <w:sz w:val="22"/>
                <w:lang w:val="en-US"/>
              </w:rPr>
              <w:t>The purpose of this research is to explore how digital marketing strategies influence patient engagement within UK healthcare services. As healthcare systems increasingly adopt digital tools—such as targeted social media campaigns, email outreach, and mobile health apps—understanding their impact on patient behavior becomes essential. This study aims to investigate which digital marketing approaches are most effective in encouraging patients to access services, adhere to treatment plans, and participate in preventive care initiatives.</w:t>
            </w:r>
          </w:p>
          <w:p w14:paraId="4BABEBAD" w14:textId="77777777" w:rsidR="007E22AC" w:rsidRPr="007E22AC" w:rsidRDefault="007E22AC" w:rsidP="007E22AC">
            <w:pPr>
              <w:spacing w:after="0"/>
              <w:rPr>
                <w:rFonts w:cs="Times New Roman"/>
                <w:sz w:val="22"/>
                <w:lang w:val="en-US"/>
              </w:rPr>
            </w:pPr>
            <w:r w:rsidRPr="007E22AC">
              <w:rPr>
                <w:rFonts w:cs="Times New Roman"/>
                <w:sz w:val="22"/>
                <w:lang w:val="en-US"/>
              </w:rPr>
              <w:t>By analyzing patient responses to various digital marketing techniques, the research will identify patterns in engagement, trust, and perceived value. It will also examine demographic and behavioral factors that shape how patients interact with digital content. The findings will contribute to both academic literature and practical applications, offering healthcare providers insights into designing more inclusive and responsive communication strategies.</w:t>
            </w:r>
          </w:p>
          <w:p w14:paraId="65C25B1B" w14:textId="6F365D2D" w:rsidR="007E22AC" w:rsidRPr="007E22AC" w:rsidDel="00425DA7" w:rsidRDefault="007E22AC" w:rsidP="007E22AC">
            <w:pPr>
              <w:spacing w:after="0"/>
              <w:rPr>
                <w:rFonts w:cs="Times New Roman"/>
                <w:sz w:val="22"/>
                <w:lang w:val="en-US"/>
              </w:rPr>
            </w:pPr>
            <w:r w:rsidRPr="007E22AC">
              <w:rPr>
                <w:rFonts w:cs="Times New Roman"/>
                <w:sz w:val="22"/>
                <w:lang w:val="en-US"/>
              </w:rPr>
              <w:t>The study will use an online questionnaire to gather data from UK-based participants, ensuring ethical compliance and data protection throughout. Ultimately, the research seeks to bridge the gap between marketing innovation and public health outcomes, helping healthcare organizations better serve diverse patient populations through strategic digital outreach. This aligns with broader goals of improving health literacy, access, and equity in a digitally evolving healthcare landscape.</w:t>
            </w:r>
          </w:p>
        </w:tc>
      </w:tr>
      <w:tr w:rsidR="007E22AC" w:rsidRPr="007E22AC" w:rsidDel="002A152D" w14:paraId="7BC6677E" w14:textId="77777777" w:rsidTr="007E7127">
        <w:trPr>
          <w:trHeight w:val="454"/>
        </w:trPr>
        <w:tc>
          <w:tcPr>
            <w:tcW w:w="237" w:type="pct"/>
            <w:vAlign w:val="center"/>
          </w:tcPr>
          <w:p w14:paraId="3E6AA3CC" w14:textId="77777777" w:rsidR="007E22AC" w:rsidRPr="007E22AC" w:rsidRDefault="007E22AC" w:rsidP="007E22AC">
            <w:pPr>
              <w:autoSpaceDE w:val="0"/>
              <w:autoSpaceDN w:val="0"/>
              <w:adjustRightInd w:val="0"/>
              <w:spacing w:after="0"/>
              <w:rPr>
                <w:rFonts w:cs="Times New Roman"/>
                <w:sz w:val="22"/>
              </w:rPr>
            </w:pPr>
            <w:r w:rsidRPr="007E22AC">
              <w:rPr>
                <w:rFonts w:cs="Times New Roman"/>
                <w:sz w:val="22"/>
              </w:rPr>
              <w:t>4</w:t>
            </w:r>
          </w:p>
        </w:tc>
        <w:tc>
          <w:tcPr>
            <w:tcW w:w="4763" w:type="pct"/>
            <w:gridSpan w:val="4"/>
            <w:vAlign w:val="center"/>
          </w:tcPr>
          <w:p w14:paraId="46B60142" w14:textId="619E46F5" w:rsidR="007E22AC" w:rsidRPr="007E22AC" w:rsidRDefault="007E22AC" w:rsidP="007E22AC">
            <w:pPr>
              <w:autoSpaceDE w:val="0"/>
              <w:autoSpaceDN w:val="0"/>
              <w:adjustRightInd w:val="0"/>
              <w:spacing w:after="0"/>
              <w:rPr>
                <w:rFonts w:cs="Times New Roman"/>
                <w:b/>
                <w:bCs/>
                <w:sz w:val="22"/>
              </w:rPr>
            </w:pPr>
            <w:r w:rsidRPr="007E22AC">
              <w:rPr>
                <w:rFonts w:cs="Times New Roman"/>
                <w:b/>
                <w:bCs/>
                <w:sz w:val="22"/>
              </w:rPr>
              <w:t>Research Question</w:t>
            </w:r>
          </w:p>
          <w:p w14:paraId="4F5B132C" w14:textId="77777777" w:rsidR="007E22AC" w:rsidRPr="007E22AC" w:rsidRDefault="007E22AC" w:rsidP="007E22AC">
            <w:pPr>
              <w:spacing w:after="0"/>
              <w:rPr>
                <w:rFonts w:cs="Times New Roman"/>
                <w:sz w:val="22"/>
              </w:rPr>
            </w:pPr>
            <w:r w:rsidRPr="007E22AC">
              <w:rPr>
                <w:rFonts w:cs="Times New Roman"/>
                <w:sz w:val="22"/>
              </w:rPr>
              <w:t>This section seeks to collect data from UK residents who actively engage with digital healthcare platforms. The responses will support an analysis of how digital marketing strategies influence patient engagement, service uptake, and trust in healthcare communication.</w:t>
            </w:r>
          </w:p>
          <w:p w14:paraId="73FB62C9" w14:textId="77777777" w:rsidR="007E22AC" w:rsidRPr="007E22AC" w:rsidRDefault="007E22AC" w:rsidP="007E22AC">
            <w:pPr>
              <w:spacing w:after="0"/>
              <w:rPr>
                <w:rFonts w:cs="Times New Roman"/>
                <w:b/>
                <w:bCs/>
                <w:sz w:val="22"/>
              </w:rPr>
            </w:pPr>
            <w:r w:rsidRPr="007E22AC">
              <w:rPr>
                <w:rFonts w:cs="Times New Roman"/>
                <w:b/>
                <w:bCs/>
                <w:sz w:val="22"/>
              </w:rPr>
              <w:t>Core Research Question</w:t>
            </w:r>
          </w:p>
          <w:p w14:paraId="0E09B721" w14:textId="77777777" w:rsidR="007E22AC" w:rsidRPr="007E22AC" w:rsidRDefault="007E22AC" w:rsidP="007E22AC">
            <w:pPr>
              <w:spacing w:after="0"/>
              <w:rPr>
                <w:rFonts w:cs="Times New Roman"/>
                <w:b/>
                <w:bCs/>
                <w:sz w:val="22"/>
              </w:rPr>
            </w:pPr>
          </w:p>
          <w:p w14:paraId="480C5A8F" w14:textId="12F2CF74" w:rsidR="007E22AC" w:rsidRPr="007E22AC" w:rsidRDefault="007E22AC" w:rsidP="007E22AC">
            <w:pPr>
              <w:spacing w:after="0"/>
              <w:rPr>
                <w:rFonts w:cs="Times New Roman"/>
                <w:sz w:val="22"/>
              </w:rPr>
            </w:pPr>
            <w:r w:rsidRPr="007E22AC">
              <w:rPr>
                <w:rFonts w:cs="Times New Roman"/>
                <w:sz w:val="22"/>
              </w:rPr>
              <w:lastRenderedPageBreak/>
              <w:t>How do digital marketing strategies influence patient engagement and service uptake among UK healthcare providers?</w:t>
            </w:r>
          </w:p>
          <w:p w14:paraId="1CFB05EE" w14:textId="77777777" w:rsidR="007E22AC" w:rsidRPr="007E22AC" w:rsidRDefault="007E22AC" w:rsidP="007E22AC">
            <w:pPr>
              <w:spacing w:after="0"/>
              <w:rPr>
                <w:rFonts w:cs="Times New Roman"/>
                <w:b/>
                <w:bCs/>
                <w:sz w:val="22"/>
              </w:rPr>
            </w:pPr>
            <w:r w:rsidRPr="007E22AC">
              <w:rPr>
                <w:rFonts w:cs="Times New Roman"/>
                <w:b/>
                <w:bCs/>
                <w:sz w:val="22"/>
              </w:rPr>
              <w:t>Sub-questions</w:t>
            </w:r>
          </w:p>
          <w:p w14:paraId="651F371A" w14:textId="77777777" w:rsidR="007E22AC" w:rsidRPr="007E22AC" w:rsidRDefault="007E22AC" w:rsidP="00A523B6">
            <w:pPr>
              <w:pStyle w:val="ListParagraph"/>
              <w:numPr>
                <w:ilvl w:val="0"/>
                <w:numId w:val="54"/>
              </w:numPr>
              <w:spacing w:after="0"/>
              <w:rPr>
                <w:rFonts w:cs="Times New Roman"/>
              </w:rPr>
            </w:pPr>
            <w:r w:rsidRPr="007E22AC">
              <w:rPr>
                <w:rFonts w:cs="Times New Roman"/>
              </w:rPr>
              <w:t>How do healthcare organizations in UK, utilize digital marketing to improve patient engagement?</w:t>
            </w:r>
          </w:p>
          <w:p w14:paraId="7991D0C2" w14:textId="77777777" w:rsidR="007E22AC" w:rsidRPr="007E22AC" w:rsidRDefault="007E22AC" w:rsidP="00A523B6">
            <w:pPr>
              <w:pStyle w:val="ListParagraph"/>
              <w:numPr>
                <w:ilvl w:val="0"/>
                <w:numId w:val="54"/>
              </w:numPr>
              <w:spacing w:after="0"/>
              <w:rPr>
                <w:rFonts w:cs="Times New Roman"/>
              </w:rPr>
            </w:pPr>
            <w:r w:rsidRPr="007E22AC">
              <w:rPr>
                <w:rFonts w:cs="Times New Roman"/>
              </w:rPr>
              <w:t>What digital channels and content formats are most effective in promoting healthcare services?</w:t>
            </w:r>
          </w:p>
          <w:p w14:paraId="6A02AD64" w14:textId="77777777" w:rsidR="007E22AC" w:rsidRPr="007E22AC" w:rsidRDefault="007E22AC" w:rsidP="00A523B6">
            <w:pPr>
              <w:pStyle w:val="ListParagraph"/>
              <w:numPr>
                <w:ilvl w:val="0"/>
                <w:numId w:val="54"/>
              </w:numPr>
              <w:spacing w:after="0"/>
              <w:rPr>
                <w:rFonts w:cs="Times New Roman"/>
              </w:rPr>
            </w:pPr>
            <w:r w:rsidRPr="007E22AC">
              <w:rPr>
                <w:rFonts w:cs="Times New Roman"/>
              </w:rPr>
              <w:t>How does digital trust, content relevance, and platform usability influence patient decision-making?</w:t>
            </w:r>
          </w:p>
          <w:p w14:paraId="03C2CC8B" w14:textId="77777777" w:rsidR="007E22AC" w:rsidRPr="007E22AC" w:rsidRDefault="007E22AC" w:rsidP="00A523B6">
            <w:pPr>
              <w:pStyle w:val="ListParagraph"/>
              <w:numPr>
                <w:ilvl w:val="0"/>
                <w:numId w:val="54"/>
              </w:numPr>
              <w:spacing w:after="0"/>
              <w:rPr>
                <w:rFonts w:cs="Times New Roman"/>
              </w:rPr>
            </w:pPr>
            <w:r w:rsidRPr="007E22AC">
              <w:rPr>
                <w:rFonts w:cs="Times New Roman"/>
              </w:rPr>
              <w:t>What demographic and behavioural patterns shape responsiveness to healthcare marketing?</w:t>
            </w:r>
          </w:p>
          <w:p w14:paraId="632DA398" w14:textId="77777777" w:rsidR="007E22AC" w:rsidRPr="007E22AC" w:rsidRDefault="007E22AC" w:rsidP="00A523B6">
            <w:pPr>
              <w:pStyle w:val="ListParagraph"/>
              <w:numPr>
                <w:ilvl w:val="0"/>
                <w:numId w:val="54"/>
              </w:numPr>
              <w:spacing w:after="0"/>
              <w:rPr>
                <w:rFonts w:cs="Times New Roman"/>
              </w:rPr>
            </w:pPr>
            <w:r w:rsidRPr="007E22AC">
              <w:rPr>
                <w:rFonts w:cs="Times New Roman"/>
              </w:rPr>
              <w:t>How do healthcare brands adapt their digital strategies to meet evolving patient expectations?</w:t>
            </w:r>
          </w:p>
          <w:p w14:paraId="68E9F9C6" w14:textId="77777777" w:rsidR="007E22AC" w:rsidRPr="007E22AC" w:rsidRDefault="007E22AC" w:rsidP="007E22AC">
            <w:pPr>
              <w:spacing w:after="0"/>
              <w:rPr>
                <w:rFonts w:cs="Times New Roman"/>
                <w:b/>
                <w:bCs/>
                <w:sz w:val="22"/>
              </w:rPr>
            </w:pPr>
            <w:r w:rsidRPr="007E22AC">
              <w:rPr>
                <w:rFonts w:cs="Times New Roman"/>
                <w:b/>
                <w:bCs/>
                <w:sz w:val="22"/>
              </w:rPr>
              <w:t>Hypothesis:</w:t>
            </w:r>
          </w:p>
          <w:p w14:paraId="73200EEC" w14:textId="77777777" w:rsidR="007E22AC" w:rsidRPr="007E22AC" w:rsidRDefault="007E22AC" w:rsidP="00A523B6">
            <w:pPr>
              <w:pStyle w:val="ListParagraph"/>
              <w:numPr>
                <w:ilvl w:val="0"/>
                <w:numId w:val="57"/>
              </w:numPr>
              <w:spacing w:after="0"/>
              <w:rPr>
                <w:rFonts w:cs="Times New Roman"/>
              </w:rPr>
            </w:pPr>
            <w:r w:rsidRPr="007E22AC">
              <w:rPr>
                <w:rFonts w:cs="Times New Roman"/>
              </w:rPr>
              <w:t>H 1: Digital trust positively influences patient engagement with healthcare platforms.</w:t>
            </w:r>
          </w:p>
          <w:p w14:paraId="2FE96673" w14:textId="77777777" w:rsidR="007E22AC" w:rsidRPr="007E22AC" w:rsidRDefault="007E22AC" w:rsidP="00A523B6">
            <w:pPr>
              <w:pStyle w:val="ListParagraph"/>
              <w:numPr>
                <w:ilvl w:val="0"/>
                <w:numId w:val="57"/>
              </w:numPr>
              <w:spacing w:after="0"/>
              <w:rPr>
                <w:rFonts w:cs="Times New Roman"/>
              </w:rPr>
            </w:pPr>
            <w:r w:rsidRPr="007E22AC">
              <w:rPr>
                <w:rFonts w:cs="Times New Roman"/>
              </w:rPr>
              <w:t>H 2: Content relevance significantly improves patient decision-making and service uptake.</w:t>
            </w:r>
          </w:p>
          <w:p w14:paraId="280C2737" w14:textId="77777777" w:rsidR="007E22AC" w:rsidRPr="007E22AC" w:rsidRDefault="007E22AC" w:rsidP="00A523B6">
            <w:pPr>
              <w:pStyle w:val="ListParagraph"/>
              <w:numPr>
                <w:ilvl w:val="0"/>
                <w:numId w:val="57"/>
              </w:numPr>
              <w:spacing w:after="0"/>
              <w:rPr>
                <w:rFonts w:cs="Times New Roman"/>
              </w:rPr>
            </w:pPr>
            <w:r w:rsidRPr="007E22AC">
              <w:rPr>
                <w:rFonts w:cs="Times New Roman"/>
              </w:rPr>
              <w:t>H 3: Personalized digital marketing increases the uptake of preventive healthcare services.</w:t>
            </w:r>
          </w:p>
          <w:p w14:paraId="75492FDC" w14:textId="77777777" w:rsidR="007E22AC" w:rsidRPr="007E22AC" w:rsidRDefault="007E22AC" w:rsidP="00A523B6">
            <w:pPr>
              <w:pStyle w:val="ListParagraph"/>
              <w:numPr>
                <w:ilvl w:val="0"/>
                <w:numId w:val="57"/>
              </w:numPr>
              <w:spacing w:after="0"/>
              <w:rPr>
                <w:rFonts w:cs="Times New Roman"/>
              </w:rPr>
            </w:pPr>
            <w:r w:rsidRPr="007E22AC">
              <w:rPr>
                <w:rFonts w:cs="Times New Roman"/>
              </w:rPr>
              <w:t>H 4: Social media channels generate higher patient engagement compared to other digital platforms.</w:t>
            </w:r>
          </w:p>
          <w:p w14:paraId="13BE04AF" w14:textId="77777777" w:rsidR="007E22AC" w:rsidRPr="007E22AC" w:rsidRDefault="007E22AC" w:rsidP="00A523B6">
            <w:pPr>
              <w:pStyle w:val="ListParagraph"/>
              <w:numPr>
                <w:ilvl w:val="0"/>
                <w:numId w:val="57"/>
              </w:numPr>
              <w:spacing w:after="0"/>
              <w:rPr>
                <w:rFonts w:cs="Times New Roman"/>
              </w:rPr>
            </w:pPr>
            <w:r w:rsidRPr="007E22AC">
              <w:rPr>
                <w:rFonts w:cs="Times New Roman"/>
              </w:rPr>
              <w:t>H 5: Demographic factors (e.g., age, gender, socioeconomic status) moderate the effectiveness of digital marketing strategies.</w:t>
            </w:r>
          </w:p>
        </w:tc>
      </w:tr>
      <w:tr w:rsidR="007E22AC" w:rsidRPr="007E22AC" w14:paraId="11C97FAC" w14:textId="77777777" w:rsidTr="007E7127">
        <w:trPr>
          <w:trHeight w:val="454"/>
        </w:trPr>
        <w:tc>
          <w:tcPr>
            <w:tcW w:w="237" w:type="pct"/>
            <w:vAlign w:val="center"/>
          </w:tcPr>
          <w:p w14:paraId="057D3647" w14:textId="77777777" w:rsidR="007E22AC" w:rsidRPr="007E22AC" w:rsidRDefault="007E22AC" w:rsidP="007E22AC">
            <w:pPr>
              <w:autoSpaceDE w:val="0"/>
              <w:autoSpaceDN w:val="0"/>
              <w:adjustRightInd w:val="0"/>
              <w:spacing w:after="0"/>
              <w:rPr>
                <w:rFonts w:cs="Times New Roman"/>
                <w:sz w:val="22"/>
              </w:rPr>
            </w:pPr>
            <w:r w:rsidRPr="007E22AC">
              <w:rPr>
                <w:rFonts w:cs="Times New Roman"/>
                <w:sz w:val="22"/>
              </w:rPr>
              <w:lastRenderedPageBreak/>
              <w:t>5</w:t>
            </w:r>
          </w:p>
        </w:tc>
        <w:tc>
          <w:tcPr>
            <w:tcW w:w="4763" w:type="pct"/>
            <w:gridSpan w:val="4"/>
            <w:vAlign w:val="center"/>
          </w:tcPr>
          <w:p w14:paraId="72393A4A" w14:textId="173CAEDA" w:rsidR="007E22AC" w:rsidRPr="007E22AC" w:rsidRDefault="007E22AC" w:rsidP="007E22AC">
            <w:pPr>
              <w:autoSpaceDE w:val="0"/>
              <w:autoSpaceDN w:val="0"/>
              <w:adjustRightInd w:val="0"/>
              <w:spacing w:after="0"/>
              <w:rPr>
                <w:rFonts w:cs="Times New Roman"/>
                <w:b/>
                <w:bCs/>
                <w:sz w:val="22"/>
              </w:rPr>
            </w:pPr>
            <w:r w:rsidRPr="007E22AC">
              <w:rPr>
                <w:rFonts w:cs="Times New Roman"/>
                <w:b/>
                <w:bCs/>
                <w:sz w:val="22"/>
              </w:rPr>
              <w:t>Aims of Research Activity</w:t>
            </w:r>
          </w:p>
          <w:p w14:paraId="3979D412" w14:textId="0E0CAE3A" w:rsidR="007E22AC" w:rsidRPr="007E22AC" w:rsidRDefault="007E22AC" w:rsidP="007E22AC">
            <w:pPr>
              <w:spacing w:after="0"/>
              <w:rPr>
                <w:rFonts w:cs="Times New Roman"/>
                <w:sz w:val="22"/>
              </w:rPr>
            </w:pPr>
            <w:r w:rsidRPr="007E22AC">
              <w:rPr>
                <w:rFonts w:cs="Times New Roman"/>
                <w:sz w:val="22"/>
              </w:rPr>
              <w:t>The aim of this research is to examine how digital marketing impacts patient engagement and service uptake in UK healthcare by focusing on digital marketing strategy, content design, and audience behaviour.</w:t>
            </w:r>
          </w:p>
        </w:tc>
      </w:tr>
      <w:tr w:rsidR="007E22AC" w:rsidRPr="007E22AC" w14:paraId="437AEA16" w14:textId="77777777" w:rsidTr="007E7127">
        <w:trPr>
          <w:trHeight w:val="454"/>
        </w:trPr>
        <w:tc>
          <w:tcPr>
            <w:tcW w:w="237" w:type="pct"/>
            <w:vAlign w:val="center"/>
          </w:tcPr>
          <w:p w14:paraId="7A33A7BF" w14:textId="77777777" w:rsidR="007E22AC" w:rsidRPr="007E22AC" w:rsidRDefault="007E22AC" w:rsidP="007E22AC">
            <w:pPr>
              <w:autoSpaceDE w:val="0"/>
              <w:autoSpaceDN w:val="0"/>
              <w:adjustRightInd w:val="0"/>
              <w:spacing w:after="0"/>
              <w:rPr>
                <w:rFonts w:cs="Times New Roman"/>
                <w:sz w:val="22"/>
              </w:rPr>
            </w:pPr>
            <w:r w:rsidRPr="007E22AC">
              <w:rPr>
                <w:rFonts w:cs="Times New Roman"/>
                <w:sz w:val="22"/>
              </w:rPr>
              <w:t>6</w:t>
            </w:r>
          </w:p>
        </w:tc>
        <w:tc>
          <w:tcPr>
            <w:tcW w:w="4763" w:type="pct"/>
            <w:gridSpan w:val="4"/>
            <w:vAlign w:val="center"/>
          </w:tcPr>
          <w:p w14:paraId="5461F86D" w14:textId="1784900F" w:rsidR="007E22AC" w:rsidRPr="007E22AC" w:rsidRDefault="007E22AC" w:rsidP="007E22AC">
            <w:pPr>
              <w:autoSpaceDE w:val="0"/>
              <w:autoSpaceDN w:val="0"/>
              <w:adjustRightInd w:val="0"/>
              <w:spacing w:after="0"/>
              <w:rPr>
                <w:rFonts w:cs="Times New Roman"/>
                <w:b/>
                <w:bCs/>
                <w:sz w:val="22"/>
              </w:rPr>
            </w:pPr>
            <w:r w:rsidRPr="007E22AC">
              <w:rPr>
                <w:rFonts w:cs="Times New Roman"/>
                <w:b/>
                <w:bCs/>
                <w:sz w:val="22"/>
              </w:rPr>
              <w:t>Objectives of Research Activity</w:t>
            </w:r>
          </w:p>
          <w:p w14:paraId="4D845958" w14:textId="77777777" w:rsidR="007E22AC" w:rsidRPr="007E22AC" w:rsidRDefault="007E22AC" w:rsidP="007E22AC">
            <w:pPr>
              <w:spacing w:after="0"/>
              <w:rPr>
                <w:rFonts w:cs="Times New Roman"/>
                <w:sz w:val="22"/>
              </w:rPr>
            </w:pPr>
            <w:r w:rsidRPr="007E22AC">
              <w:rPr>
                <w:rFonts w:cs="Times New Roman"/>
                <w:sz w:val="22"/>
              </w:rPr>
              <w:t>The objective of this research is to evaluate the effectiveness of digital marketing strategies in enhancing patient engagement and service uptake within UK healthcare systems, with a focus on platform usability, content relevance, and demographic responsiveness.</w:t>
            </w:r>
          </w:p>
          <w:p w14:paraId="69646673" w14:textId="77777777" w:rsidR="007E22AC" w:rsidRPr="007E22AC" w:rsidRDefault="007E22AC" w:rsidP="00A523B6">
            <w:pPr>
              <w:pStyle w:val="ListParagraph"/>
              <w:numPr>
                <w:ilvl w:val="0"/>
                <w:numId w:val="55"/>
              </w:numPr>
              <w:spacing w:after="0"/>
              <w:rPr>
                <w:rFonts w:cs="Times New Roman"/>
              </w:rPr>
            </w:pPr>
            <w:r w:rsidRPr="007E22AC">
              <w:rPr>
                <w:rFonts w:cs="Times New Roman"/>
              </w:rPr>
              <w:lastRenderedPageBreak/>
              <w:t>To evaluate the effectiveness of digital marketing strategies used in UK healthcare sectors.</w:t>
            </w:r>
          </w:p>
          <w:p w14:paraId="4BBB2FAE" w14:textId="77777777" w:rsidR="007E22AC" w:rsidRPr="007E22AC" w:rsidRDefault="007E22AC" w:rsidP="00A523B6">
            <w:pPr>
              <w:pStyle w:val="ListParagraph"/>
              <w:numPr>
                <w:ilvl w:val="0"/>
                <w:numId w:val="55"/>
              </w:numPr>
              <w:spacing w:after="0"/>
              <w:rPr>
                <w:rFonts w:cs="Times New Roman"/>
              </w:rPr>
            </w:pPr>
            <w:r w:rsidRPr="007E22AC">
              <w:rPr>
                <w:rFonts w:cs="Times New Roman"/>
              </w:rPr>
              <w:t>To analyse patient engagement levels across different digital platforms (e.g., NHS App, social media, email campaigns).</w:t>
            </w:r>
          </w:p>
          <w:p w14:paraId="6721013F" w14:textId="77777777" w:rsidR="007E22AC" w:rsidRPr="007E22AC" w:rsidRDefault="007E22AC" w:rsidP="00A523B6">
            <w:pPr>
              <w:pStyle w:val="ListParagraph"/>
              <w:numPr>
                <w:ilvl w:val="0"/>
                <w:numId w:val="55"/>
              </w:numPr>
              <w:spacing w:after="0"/>
              <w:rPr>
                <w:rFonts w:cs="Times New Roman"/>
              </w:rPr>
            </w:pPr>
            <w:r w:rsidRPr="007E22AC">
              <w:rPr>
                <w:rFonts w:cs="Times New Roman"/>
              </w:rPr>
              <w:t>To assess the impact of digital marketing on service uptake, including preventive care and appointment bookings.</w:t>
            </w:r>
          </w:p>
          <w:p w14:paraId="7839C252" w14:textId="77777777" w:rsidR="007E22AC" w:rsidRPr="007E22AC" w:rsidRDefault="007E22AC" w:rsidP="00A523B6">
            <w:pPr>
              <w:pStyle w:val="ListParagraph"/>
              <w:numPr>
                <w:ilvl w:val="0"/>
                <w:numId w:val="55"/>
              </w:numPr>
              <w:spacing w:after="0"/>
              <w:rPr>
                <w:rFonts w:cs="Times New Roman"/>
              </w:rPr>
            </w:pPr>
            <w:r w:rsidRPr="007E22AC">
              <w:rPr>
                <w:rFonts w:cs="Times New Roman"/>
              </w:rPr>
              <w:t>To synthesise insights from consumer behavior models to understand patient decision-making.</w:t>
            </w:r>
          </w:p>
          <w:p w14:paraId="7D58672B" w14:textId="5A462B18" w:rsidR="007E22AC" w:rsidRPr="007E22AC" w:rsidRDefault="007E22AC" w:rsidP="00A523B6">
            <w:pPr>
              <w:pStyle w:val="ListParagraph"/>
              <w:numPr>
                <w:ilvl w:val="0"/>
                <w:numId w:val="55"/>
              </w:numPr>
              <w:spacing w:after="0"/>
              <w:rPr>
                <w:rFonts w:cs="Times New Roman"/>
              </w:rPr>
            </w:pPr>
            <w:r w:rsidRPr="007E22AC">
              <w:rPr>
                <w:rFonts w:cs="Times New Roman"/>
              </w:rPr>
              <w:t>To explore demographic variations in responsiveness to digital health marketing in London.</w:t>
            </w:r>
          </w:p>
        </w:tc>
      </w:tr>
      <w:tr w:rsidR="007E22AC" w:rsidRPr="007E22AC" w14:paraId="07906447" w14:textId="77777777" w:rsidTr="007E7127">
        <w:trPr>
          <w:trHeight w:val="454"/>
        </w:trPr>
        <w:tc>
          <w:tcPr>
            <w:tcW w:w="237" w:type="pct"/>
            <w:shd w:val="clear" w:color="auto" w:fill="F2F2F2" w:themeFill="background1" w:themeFillShade="F2"/>
            <w:vAlign w:val="center"/>
          </w:tcPr>
          <w:p w14:paraId="5D73256F" w14:textId="77777777" w:rsidR="007E22AC" w:rsidRPr="007E22AC" w:rsidRDefault="007E22AC" w:rsidP="007E22AC">
            <w:pPr>
              <w:spacing w:after="0"/>
              <w:rPr>
                <w:rFonts w:cs="Times New Roman"/>
                <w:sz w:val="22"/>
              </w:rPr>
            </w:pPr>
          </w:p>
        </w:tc>
        <w:tc>
          <w:tcPr>
            <w:tcW w:w="4763" w:type="pct"/>
            <w:gridSpan w:val="4"/>
            <w:shd w:val="clear" w:color="auto" w:fill="F2F2F2" w:themeFill="background1" w:themeFillShade="F2"/>
            <w:vAlign w:val="center"/>
          </w:tcPr>
          <w:p w14:paraId="256FEC31" w14:textId="77777777" w:rsidR="007E22AC" w:rsidRPr="007E22AC" w:rsidRDefault="007E22AC" w:rsidP="007E22AC">
            <w:pPr>
              <w:spacing w:after="0"/>
              <w:rPr>
                <w:rFonts w:cs="Times New Roman"/>
                <w:b/>
                <w:sz w:val="22"/>
              </w:rPr>
            </w:pPr>
            <w:r w:rsidRPr="007E22AC">
              <w:rPr>
                <w:rFonts w:cs="Times New Roman"/>
                <w:b/>
                <w:sz w:val="22"/>
              </w:rPr>
              <w:t>Proposed data collection methods (maximum 600 words)</w:t>
            </w:r>
          </w:p>
          <w:p w14:paraId="51C4D79C" w14:textId="77777777" w:rsidR="007E22AC" w:rsidRPr="007E22AC" w:rsidRDefault="007E22AC" w:rsidP="007E22AC">
            <w:pPr>
              <w:spacing w:after="0"/>
              <w:rPr>
                <w:rFonts w:cs="Times New Roman"/>
                <w:sz w:val="22"/>
              </w:rPr>
            </w:pPr>
            <w:r w:rsidRPr="007E22AC">
              <w:rPr>
                <w:rFonts w:cs="Times New Roman"/>
                <w:sz w:val="22"/>
              </w:rPr>
              <w:t xml:space="preserve">Provide a brief summary of all the methods that </w:t>
            </w:r>
            <w:r w:rsidRPr="007E22AC">
              <w:rPr>
                <w:rFonts w:cs="Times New Roman"/>
                <w:b/>
                <w:sz w:val="22"/>
              </w:rPr>
              <w:t>may</w:t>
            </w:r>
            <w:r w:rsidRPr="007E22AC">
              <w:rPr>
                <w:rFonts w:cs="Times New Roman"/>
                <w:sz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7E22AC" w:rsidRPr="007E22AC" w14:paraId="7BEC9AE2" w14:textId="77777777" w:rsidTr="007E7127">
        <w:trPr>
          <w:trHeight w:val="454"/>
        </w:trPr>
        <w:tc>
          <w:tcPr>
            <w:tcW w:w="237" w:type="pct"/>
            <w:vAlign w:val="center"/>
          </w:tcPr>
          <w:p w14:paraId="49639AC9" w14:textId="77777777" w:rsidR="007E22AC" w:rsidRPr="007E22AC" w:rsidRDefault="007E22AC" w:rsidP="007E22AC">
            <w:pPr>
              <w:spacing w:after="0"/>
              <w:rPr>
                <w:rFonts w:cs="Times New Roman"/>
                <w:sz w:val="22"/>
              </w:rPr>
            </w:pPr>
            <w:r w:rsidRPr="007E22AC">
              <w:rPr>
                <w:rFonts w:cs="Times New Roman"/>
                <w:sz w:val="22"/>
              </w:rPr>
              <w:t>7</w:t>
            </w:r>
          </w:p>
        </w:tc>
        <w:tc>
          <w:tcPr>
            <w:tcW w:w="4763" w:type="pct"/>
            <w:gridSpan w:val="4"/>
            <w:vAlign w:val="center"/>
          </w:tcPr>
          <w:p w14:paraId="0D35E432" w14:textId="77777777" w:rsidR="007E22AC" w:rsidRPr="007E22AC" w:rsidRDefault="007E22AC" w:rsidP="007E22AC">
            <w:pPr>
              <w:spacing w:after="0"/>
              <w:rPr>
                <w:rFonts w:cs="Times New Roman"/>
                <w:sz w:val="22"/>
              </w:rPr>
            </w:pPr>
            <w:r w:rsidRPr="007E22AC">
              <w:rPr>
                <w:rFonts w:cs="Times New Roman"/>
                <w:sz w:val="22"/>
              </w:rPr>
              <w:t>This research will utilize a quantitative data collection approach, primarily through structured online surveys. The target population includes UK residents aged 18 and above who actively engage with digital healthcare services such as the NHS App, private clinic portals, and other digital platforms. The survey will be designed to capture user behaviors, engagement patterns, and perceptions related to digital healthcare marketing.</w:t>
            </w:r>
          </w:p>
          <w:p w14:paraId="677FF71A" w14:textId="77777777" w:rsidR="007E22AC" w:rsidRPr="007E22AC" w:rsidRDefault="007E22AC" w:rsidP="007E22AC">
            <w:pPr>
              <w:spacing w:after="0"/>
              <w:rPr>
                <w:rFonts w:cs="Times New Roman"/>
                <w:sz w:val="22"/>
              </w:rPr>
            </w:pPr>
            <w:r w:rsidRPr="007E22AC">
              <w:rPr>
                <w:rFonts w:cs="Times New Roman"/>
                <w:sz w:val="22"/>
              </w:rPr>
              <w:t>Data will be collected using Google Forms, a secure and scalable platform that enables efficient distribution and centralized data capture. This tool allows the researcher to reach a broad and diverse sample across the UK, including urban and suburban populations. The questionnaire will consist of closed-ended and Likert-scale items, which are suitable for measuring variables such as:</w:t>
            </w:r>
          </w:p>
          <w:p w14:paraId="33378F57" w14:textId="77777777" w:rsidR="007E22AC" w:rsidRPr="007E22AC" w:rsidRDefault="007E22AC" w:rsidP="00A523B6">
            <w:pPr>
              <w:numPr>
                <w:ilvl w:val="0"/>
                <w:numId w:val="56"/>
              </w:numPr>
              <w:spacing w:after="0"/>
              <w:rPr>
                <w:rFonts w:cs="Times New Roman"/>
                <w:sz w:val="22"/>
              </w:rPr>
            </w:pPr>
            <w:r w:rsidRPr="007E22AC">
              <w:rPr>
                <w:rFonts w:cs="Times New Roman"/>
                <w:sz w:val="22"/>
              </w:rPr>
              <w:t>Awareness of digital health campaigns</w:t>
            </w:r>
          </w:p>
          <w:p w14:paraId="7582CFD9" w14:textId="77777777" w:rsidR="007E22AC" w:rsidRPr="007E22AC" w:rsidRDefault="007E22AC" w:rsidP="00A523B6">
            <w:pPr>
              <w:numPr>
                <w:ilvl w:val="0"/>
                <w:numId w:val="56"/>
              </w:numPr>
              <w:spacing w:after="0"/>
              <w:rPr>
                <w:rFonts w:cs="Times New Roman"/>
                <w:sz w:val="22"/>
              </w:rPr>
            </w:pPr>
            <w:r w:rsidRPr="007E22AC">
              <w:rPr>
                <w:rFonts w:cs="Times New Roman"/>
                <w:sz w:val="22"/>
              </w:rPr>
              <w:t>Frequency of engagement with online health content</w:t>
            </w:r>
          </w:p>
          <w:p w14:paraId="366CB078" w14:textId="77777777" w:rsidR="007E22AC" w:rsidRPr="007E22AC" w:rsidRDefault="007E22AC" w:rsidP="00A523B6">
            <w:pPr>
              <w:numPr>
                <w:ilvl w:val="0"/>
                <w:numId w:val="56"/>
              </w:numPr>
              <w:spacing w:after="0"/>
              <w:rPr>
                <w:rFonts w:cs="Times New Roman"/>
                <w:sz w:val="22"/>
              </w:rPr>
            </w:pPr>
            <w:r w:rsidRPr="007E22AC">
              <w:rPr>
                <w:rFonts w:cs="Times New Roman"/>
                <w:sz w:val="22"/>
              </w:rPr>
              <w:t>Confidence in healthcare providers’ digital messaging</w:t>
            </w:r>
          </w:p>
          <w:p w14:paraId="02BAB028" w14:textId="77777777" w:rsidR="007E22AC" w:rsidRPr="007E22AC" w:rsidRDefault="007E22AC" w:rsidP="00A523B6">
            <w:pPr>
              <w:numPr>
                <w:ilvl w:val="0"/>
                <w:numId w:val="56"/>
              </w:numPr>
              <w:spacing w:after="0"/>
              <w:rPr>
                <w:rFonts w:cs="Times New Roman"/>
                <w:sz w:val="22"/>
              </w:rPr>
            </w:pPr>
            <w:r w:rsidRPr="007E22AC">
              <w:rPr>
                <w:rFonts w:cs="Times New Roman"/>
                <w:sz w:val="22"/>
              </w:rPr>
              <w:t>Satisfaction with digital healthcare services</w:t>
            </w:r>
          </w:p>
          <w:p w14:paraId="4F04A9B9" w14:textId="77777777" w:rsidR="007E22AC" w:rsidRPr="007E22AC" w:rsidRDefault="007E22AC" w:rsidP="00A523B6">
            <w:pPr>
              <w:numPr>
                <w:ilvl w:val="0"/>
                <w:numId w:val="56"/>
              </w:numPr>
              <w:spacing w:after="0"/>
              <w:rPr>
                <w:rFonts w:cs="Times New Roman"/>
                <w:sz w:val="22"/>
              </w:rPr>
            </w:pPr>
            <w:r w:rsidRPr="007E22AC">
              <w:rPr>
                <w:rFonts w:cs="Times New Roman"/>
                <w:sz w:val="22"/>
              </w:rPr>
              <w:t>Appointment booking behavior via digital platforms</w:t>
            </w:r>
          </w:p>
          <w:p w14:paraId="00F00B16" w14:textId="77777777" w:rsidR="007E22AC" w:rsidRPr="007E22AC" w:rsidRDefault="007E22AC" w:rsidP="007E22AC">
            <w:pPr>
              <w:spacing w:after="0"/>
              <w:rPr>
                <w:rFonts w:cs="Times New Roman"/>
                <w:sz w:val="22"/>
              </w:rPr>
            </w:pPr>
            <w:r w:rsidRPr="007E22AC">
              <w:rPr>
                <w:rFonts w:cs="Times New Roman"/>
                <w:sz w:val="22"/>
              </w:rPr>
              <w:t xml:space="preserve">The survey will be distributed electronically via email, social media, and healthcare-related online communities. Participants will be selected using stratified random sampling, ensuring representation </w:t>
            </w:r>
            <w:r w:rsidRPr="007E22AC">
              <w:rPr>
                <w:rFonts w:cs="Times New Roman"/>
                <w:sz w:val="22"/>
              </w:rPr>
              <w:lastRenderedPageBreak/>
              <w:t xml:space="preserve">across key demographic groups including age, gender, and socioeconomic status. The sample size will be approximately </w:t>
            </w:r>
            <w:r w:rsidRPr="007E22AC">
              <w:rPr>
                <w:rFonts w:cs="Times New Roman"/>
                <w:b/>
                <w:bCs/>
                <w:sz w:val="22"/>
              </w:rPr>
              <w:t>150</w:t>
            </w:r>
            <w:r w:rsidRPr="007E22AC">
              <w:rPr>
                <w:rFonts w:cs="Times New Roman"/>
                <w:sz w:val="22"/>
              </w:rPr>
              <w:t xml:space="preserve"> respondents, with data collection scheduled over a 6–8-week period during Autumn 2025.</w:t>
            </w:r>
          </w:p>
          <w:p w14:paraId="13E5EC30" w14:textId="77777777" w:rsidR="007E22AC" w:rsidRPr="007E22AC" w:rsidRDefault="007E22AC" w:rsidP="007E22AC">
            <w:pPr>
              <w:spacing w:after="0"/>
              <w:rPr>
                <w:rFonts w:cs="Times New Roman"/>
                <w:sz w:val="22"/>
              </w:rPr>
            </w:pPr>
            <w:r w:rsidRPr="007E22AC">
              <w:rPr>
                <w:rFonts w:cs="Times New Roman"/>
                <w:sz w:val="22"/>
              </w:rPr>
              <w:t>For primary data collection, the structured questionnaire will guide respondents through specific topics, ensuring consistency and clarity in responses. This format supports streamlined analysis and minimizes ambiguity. No audio or video recordings will be collected as part of this research. Therefore, no personal data classified under GDPR/DPA2018 related to multimedia content will be handled. All responses will be anonymized, and participants will be informed of their rights and the voluntary nature of participation.</w:t>
            </w:r>
          </w:p>
          <w:p w14:paraId="76A2B2D2" w14:textId="77777777" w:rsidR="007E22AC" w:rsidRPr="007E22AC" w:rsidRDefault="007E22AC" w:rsidP="007E22AC">
            <w:pPr>
              <w:spacing w:after="0"/>
              <w:rPr>
                <w:rFonts w:cs="Times New Roman"/>
                <w:sz w:val="22"/>
              </w:rPr>
            </w:pPr>
            <w:r w:rsidRPr="007E22AC">
              <w:rPr>
                <w:rFonts w:cs="Times New Roman"/>
                <w:sz w:val="22"/>
              </w:rPr>
              <w:t>In addition to survey data, secondary data sources will be used to support and contextualize the findings. These sources will include peer-reviewed academic papers, industry reports, practitioner blogs, and publicly available articles relevant to digital healthcare marketing. Secondary data will help identify existing trends, benchmark engagement metrics, and provide a broader understanding of the digital health communication landscape in the UK.</w:t>
            </w:r>
          </w:p>
          <w:p w14:paraId="5AB30F45" w14:textId="77777777" w:rsidR="007E22AC" w:rsidRPr="007E22AC" w:rsidRDefault="007E22AC" w:rsidP="007E22AC">
            <w:pPr>
              <w:spacing w:after="0"/>
              <w:rPr>
                <w:rFonts w:cs="Times New Roman"/>
                <w:sz w:val="22"/>
              </w:rPr>
            </w:pPr>
            <w:r w:rsidRPr="007E22AC">
              <w:rPr>
                <w:rFonts w:cs="Times New Roman"/>
                <w:sz w:val="22"/>
              </w:rPr>
              <w:t>All collected data will be stored securely and used exclusively for the purposes of this research project. The researcher will ensure compliance with ethical standards and data protection regulations throughout the study. If additional data collection methods—such as interviews or focus groups—are deemed necessary at a later stage, separate ethical approval will be sought before implementation.</w:t>
            </w:r>
          </w:p>
          <w:p w14:paraId="016ADEA9" w14:textId="5F0A7FC2" w:rsidR="007E22AC" w:rsidRPr="007E22AC" w:rsidRDefault="007E22AC" w:rsidP="007E22AC">
            <w:pPr>
              <w:spacing w:after="0"/>
              <w:rPr>
                <w:rFonts w:cs="Times New Roman"/>
                <w:sz w:val="22"/>
              </w:rPr>
            </w:pPr>
            <w:r w:rsidRPr="007E22AC">
              <w:rPr>
                <w:rFonts w:cs="Times New Roman"/>
                <w:sz w:val="22"/>
              </w:rPr>
              <w:t xml:space="preserve">This multi-source data collection strategy is designed to provide a comprehensive and reliable foundation for </w:t>
            </w:r>
            <w:r w:rsidRPr="007E22AC">
              <w:rPr>
                <w:sz w:val="22"/>
              </w:rPr>
              <w:t>analysing</w:t>
            </w:r>
            <w:r w:rsidRPr="007E22AC">
              <w:rPr>
                <w:rFonts w:cs="Times New Roman"/>
                <w:sz w:val="22"/>
              </w:rPr>
              <w:t xml:space="preserve"> how digital marketing strategies influence patient engagement and service uptake in UK healthcare settings.</w:t>
            </w:r>
          </w:p>
        </w:tc>
      </w:tr>
    </w:tbl>
    <w:p w14:paraId="51A6B0BE" w14:textId="77777777" w:rsidR="007E22AC" w:rsidRPr="007E22AC" w:rsidRDefault="007E22AC" w:rsidP="007E22AC">
      <w:pPr>
        <w:spacing w:after="0"/>
        <w:rPr>
          <w:rFonts w:cs="Times New Roman"/>
          <w:b/>
          <w:sz w:val="22"/>
        </w:rPr>
      </w:pPr>
      <w:r w:rsidRPr="007E22AC">
        <w:rPr>
          <w:rFonts w:cs="Times New Roman"/>
          <w:b/>
          <w:sz w:val="22"/>
        </w:rPr>
        <w:lastRenderedPageBreak/>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7E22AC" w:rsidRPr="007E22AC" w14:paraId="6677C70A" w14:textId="77777777" w:rsidTr="007E7127">
        <w:trPr>
          <w:trHeight w:val="558"/>
        </w:trPr>
        <w:tc>
          <w:tcPr>
            <w:tcW w:w="562" w:type="dxa"/>
            <w:shd w:val="clear" w:color="auto" w:fill="F2F2F2" w:themeFill="background1" w:themeFillShade="F2"/>
            <w:vAlign w:val="center"/>
          </w:tcPr>
          <w:p w14:paraId="02D74F61" w14:textId="77777777" w:rsidR="007E22AC" w:rsidRPr="007E22AC" w:rsidRDefault="007E22AC" w:rsidP="007E22AC">
            <w:pPr>
              <w:autoSpaceDE w:val="0"/>
              <w:autoSpaceDN w:val="0"/>
              <w:adjustRightInd w:val="0"/>
              <w:rPr>
                <w:b/>
                <w:sz w:val="22"/>
                <w:szCs w:val="22"/>
              </w:rPr>
            </w:pPr>
          </w:p>
        </w:tc>
        <w:tc>
          <w:tcPr>
            <w:tcW w:w="8227" w:type="dxa"/>
            <w:shd w:val="clear" w:color="auto" w:fill="F2F2F2" w:themeFill="background1" w:themeFillShade="F2"/>
            <w:vAlign w:val="center"/>
          </w:tcPr>
          <w:p w14:paraId="190CF45D" w14:textId="7A60A576" w:rsidR="007E22AC" w:rsidRPr="007E22AC" w:rsidRDefault="007E22AC" w:rsidP="007E22AC">
            <w:pPr>
              <w:autoSpaceDE w:val="0"/>
              <w:autoSpaceDN w:val="0"/>
              <w:adjustRightInd w:val="0"/>
              <w:rPr>
                <w:b/>
                <w:sz w:val="22"/>
                <w:szCs w:val="22"/>
              </w:rPr>
            </w:pPr>
            <w:r w:rsidRPr="007E22AC">
              <w:rPr>
                <w:b/>
                <w:sz w:val="22"/>
                <w:szCs w:val="22"/>
              </w:rPr>
              <w:t>Will the research activity include?</w:t>
            </w:r>
          </w:p>
        </w:tc>
        <w:tc>
          <w:tcPr>
            <w:tcW w:w="846" w:type="dxa"/>
            <w:shd w:val="clear" w:color="auto" w:fill="F2F2F2" w:themeFill="background1" w:themeFillShade="F2"/>
            <w:vAlign w:val="center"/>
          </w:tcPr>
          <w:p w14:paraId="21074923" w14:textId="77777777" w:rsidR="007E22AC" w:rsidRPr="007E22AC" w:rsidRDefault="007E22AC" w:rsidP="007E22AC">
            <w:pPr>
              <w:autoSpaceDE w:val="0"/>
              <w:autoSpaceDN w:val="0"/>
              <w:adjustRightInd w:val="0"/>
              <w:jc w:val="center"/>
              <w:rPr>
                <w:b/>
                <w:bCs/>
                <w:sz w:val="22"/>
                <w:szCs w:val="22"/>
              </w:rPr>
            </w:pPr>
            <w:r w:rsidRPr="007E22AC">
              <w:rPr>
                <w:b/>
                <w:bCs/>
                <w:sz w:val="22"/>
                <w:szCs w:val="22"/>
              </w:rPr>
              <w:t>YES</w:t>
            </w:r>
          </w:p>
        </w:tc>
        <w:tc>
          <w:tcPr>
            <w:tcW w:w="816" w:type="dxa"/>
            <w:shd w:val="clear" w:color="auto" w:fill="F2F2F2" w:themeFill="background1" w:themeFillShade="F2"/>
            <w:vAlign w:val="center"/>
          </w:tcPr>
          <w:p w14:paraId="2F8D9AC8" w14:textId="77777777" w:rsidR="007E22AC" w:rsidRPr="007E22AC" w:rsidRDefault="007E22AC" w:rsidP="007E22AC">
            <w:pPr>
              <w:autoSpaceDE w:val="0"/>
              <w:autoSpaceDN w:val="0"/>
              <w:adjustRightInd w:val="0"/>
              <w:jc w:val="center"/>
              <w:rPr>
                <w:b/>
                <w:bCs/>
                <w:sz w:val="22"/>
                <w:szCs w:val="22"/>
              </w:rPr>
            </w:pPr>
            <w:r w:rsidRPr="007E22AC">
              <w:rPr>
                <w:b/>
                <w:bCs/>
                <w:sz w:val="22"/>
                <w:szCs w:val="22"/>
              </w:rPr>
              <w:t>NO</w:t>
            </w:r>
          </w:p>
        </w:tc>
      </w:tr>
      <w:tr w:rsidR="007E22AC" w:rsidRPr="007E22AC" w14:paraId="1976C524" w14:textId="77777777" w:rsidTr="007E7127">
        <w:trPr>
          <w:trHeight w:val="439"/>
        </w:trPr>
        <w:tc>
          <w:tcPr>
            <w:tcW w:w="562" w:type="dxa"/>
            <w:shd w:val="clear" w:color="auto" w:fill="F2F2F2" w:themeFill="background1" w:themeFillShade="F2"/>
            <w:vAlign w:val="center"/>
          </w:tcPr>
          <w:p w14:paraId="1C1BC96A" w14:textId="77777777" w:rsidR="007E22AC" w:rsidRPr="007E22AC" w:rsidRDefault="007E22AC" w:rsidP="007E22AC">
            <w:pPr>
              <w:autoSpaceDE w:val="0"/>
              <w:autoSpaceDN w:val="0"/>
              <w:adjustRightInd w:val="0"/>
              <w:rPr>
                <w:sz w:val="22"/>
                <w:szCs w:val="22"/>
              </w:rPr>
            </w:pPr>
            <w:r w:rsidRPr="007E22AC">
              <w:rPr>
                <w:sz w:val="22"/>
                <w:szCs w:val="22"/>
              </w:rPr>
              <w:t>1</w:t>
            </w:r>
          </w:p>
        </w:tc>
        <w:tc>
          <w:tcPr>
            <w:tcW w:w="8227" w:type="dxa"/>
            <w:shd w:val="clear" w:color="auto" w:fill="F2F2F2" w:themeFill="background1" w:themeFillShade="F2"/>
            <w:vAlign w:val="center"/>
          </w:tcPr>
          <w:p w14:paraId="710AA7DE" w14:textId="77777777" w:rsidR="007E22AC" w:rsidRPr="007E22AC" w:rsidRDefault="007E22AC" w:rsidP="007E22AC">
            <w:pPr>
              <w:autoSpaceDE w:val="0"/>
              <w:autoSpaceDN w:val="0"/>
              <w:adjustRightInd w:val="0"/>
              <w:rPr>
                <w:sz w:val="22"/>
                <w:szCs w:val="22"/>
              </w:rPr>
            </w:pPr>
            <w:r w:rsidRPr="007E22AC">
              <w:rPr>
                <w:sz w:val="22"/>
                <w:szCs w:val="22"/>
              </w:rPr>
              <w:t>Use of a questionnaire or similar research instrument?</w:t>
            </w:r>
          </w:p>
        </w:tc>
        <w:tc>
          <w:tcPr>
            <w:tcW w:w="846" w:type="dxa"/>
            <w:shd w:val="clear" w:color="auto" w:fill="BFBFBF" w:themeFill="background1" w:themeFillShade="BF"/>
            <w:vAlign w:val="center"/>
          </w:tcPr>
          <w:sdt>
            <w:sdtPr>
              <w:rPr>
                <w:b/>
                <w:bCs/>
                <w:sz w:val="22"/>
              </w:rPr>
              <w:id w:val="1843739070"/>
              <w14:checkbox>
                <w14:checked w14:val="1"/>
                <w14:checkedState w14:val="2612" w14:font="MS Gothic"/>
                <w14:uncheckedState w14:val="2610" w14:font="MS Gothic"/>
              </w14:checkbox>
            </w:sdtPr>
            <w:sdtContent>
              <w:p w14:paraId="40D6F0FA"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rPr>
              <w:id w:val="-474143939"/>
              <w14:checkbox>
                <w14:checked w14:val="0"/>
                <w14:checkedState w14:val="2612" w14:font="MS Gothic"/>
                <w14:uncheckedState w14:val="2610" w14:font="MS Gothic"/>
              </w14:checkbox>
            </w:sdtPr>
            <w:sdtContent>
              <w:p w14:paraId="10E76E15"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32AAC272" w14:textId="77777777" w:rsidTr="007E7127">
        <w:trPr>
          <w:trHeight w:val="439"/>
        </w:trPr>
        <w:tc>
          <w:tcPr>
            <w:tcW w:w="562" w:type="dxa"/>
            <w:shd w:val="clear" w:color="auto" w:fill="F2F2F2" w:themeFill="background1" w:themeFillShade="F2"/>
            <w:vAlign w:val="center"/>
          </w:tcPr>
          <w:p w14:paraId="7C75C1AD" w14:textId="77777777" w:rsidR="007E22AC" w:rsidRPr="007E22AC" w:rsidRDefault="007E22AC" w:rsidP="007E22AC">
            <w:pPr>
              <w:autoSpaceDE w:val="0"/>
              <w:autoSpaceDN w:val="0"/>
              <w:adjustRightInd w:val="0"/>
              <w:rPr>
                <w:sz w:val="22"/>
                <w:szCs w:val="22"/>
              </w:rPr>
            </w:pPr>
            <w:r w:rsidRPr="007E22AC">
              <w:rPr>
                <w:sz w:val="22"/>
                <w:szCs w:val="22"/>
              </w:rPr>
              <w:t>2</w:t>
            </w:r>
          </w:p>
        </w:tc>
        <w:tc>
          <w:tcPr>
            <w:tcW w:w="8227" w:type="dxa"/>
            <w:shd w:val="clear" w:color="auto" w:fill="F2F2F2" w:themeFill="background1" w:themeFillShade="F2"/>
            <w:vAlign w:val="center"/>
          </w:tcPr>
          <w:p w14:paraId="4C94149D" w14:textId="77777777" w:rsidR="007E22AC" w:rsidRPr="007E22AC" w:rsidRDefault="007E22AC" w:rsidP="007E22AC">
            <w:pPr>
              <w:autoSpaceDE w:val="0"/>
              <w:autoSpaceDN w:val="0"/>
              <w:adjustRightInd w:val="0"/>
              <w:rPr>
                <w:sz w:val="22"/>
                <w:szCs w:val="22"/>
              </w:rPr>
            </w:pPr>
            <w:r w:rsidRPr="007E22AC">
              <w:rPr>
                <w:sz w:val="22"/>
                <w:szCs w:val="22"/>
              </w:rPr>
              <w:t>Use of interviews?</w:t>
            </w:r>
          </w:p>
        </w:tc>
        <w:tc>
          <w:tcPr>
            <w:tcW w:w="846" w:type="dxa"/>
            <w:shd w:val="clear" w:color="auto" w:fill="BFBFBF" w:themeFill="background1" w:themeFillShade="BF"/>
            <w:vAlign w:val="center"/>
          </w:tcPr>
          <w:sdt>
            <w:sdtPr>
              <w:rPr>
                <w:b/>
                <w:bCs/>
                <w:sz w:val="22"/>
              </w:rPr>
              <w:id w:val="-800765487"/>
              <w14:checkbox>
                <w14:checked w14:val="0"/>
                <w14:checkedState w14:val="2612" w14:font="MS Gothic"/>
                <w14:uncheckedState w14:val="2610" w14:font="MS Gothic"/>
              </w14:checkbox>
            </w:sdtPr>
            <w:sdtContent>
              <w:p w14:paraId="67E7B428"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rPr>
              <w:id w:val="749926786"/>
              <w14:checkbox>
                <w14:checked w14:val="1"/>
                <w14:checkedState w14:val="2612" w14:font="MS Gothic"/>
                <w14:uncheckedState w14:val="2610" w14:font="MS Gothic"/>
              </w14:checkbox>
            </w:sdtPr>
            <w:sdtContent>
              <w:p w14:paraId="3EF75CAA"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7C555FD5" w14:textId="77777777" w:rsidTr="007E7127">
        <w:trPr>
          <w:trHeight w:val="439"/>
        </w:trPr>
        <w:tc>
          <w:tcPr>
            <w:tcW w:w="562" w:type="dxa"/>
            <w:shd w:val="clear" w:color="auto" w:fill="F2F2F2" w:themeFill="background1" w:themeFillShade="F2"/>
            <w:vAlign w:val="center"/>
          </w:tcPr>
          <w:p w14:paraId="5BF25D57" w14:textId="77777777" w:rsidR="007E22AC" w:rsidRPr="007E22AC" w:rsidRDefault="007E22AC" w:rsidP="007E22AC">
            <w:pPr>
              <w:autoSpaceDE w:val="0"/>
              <w:autoSpaceDN w:val="0"/>
              <w:adjustRightInd w:val="0"/>
              <w:rPr>
                <w:sz w:val="22"/>
                <w:szCs w:val="22"/>
              </w:rPr>
            </w:pPr>
            <w:r w:rsidRPr="007E22AC">
              <w:rPr>
                <w:sz w:val="22"/>
                <w:szCs w:val="22"/>
              </w:rPr>
              <w:t>3</w:t>
            </w:r>
          </w:p>
        </w:tc>
        <w:tc>
          <w:tcPr>
            <w:tcW w:w="8227" w:type="dxa"/>
            <w:shd w:val="clear" w:color="auto" w:fill="F2F2F2" w:themeFill="background1" w:themeFillShade="F2"/>
            <w:vAlign w:val="center"/>
          </w:tcPr>
          <w:p w14:paraId="7BF3A8D8" w14:textId="77777777" w:rsidR="007E22AC" w:rsidRPr="007E22AC" w:rsidRDefault="007E22AC" w:rsidP="007E22AC">
            <w:pPr>
              <w:autoSpaceDE w:val="0"/>
              <w:autoSpaceDN w:val="0"/>
              <w:adjustRightInd w:val="0"/>
              <w:rPr>
                <w:sz w:val="22"/>
                <w:szCs w:val="22"/>
              </w:rPr>
            </w:pPr>
            <w:r w:rsidRPr="007E22AC">
              <w:rPr>
                <w:sz w:val="22"/>
                <w:szCs w:val="22"/>
              </w:rPr>
              <w:t>Use of focus groups?</w:t>
            </w:r>
          </w:p>
        </w:tc>
        <w:tc>
          <w:tcPr>
            <w:tcW w:w="846" w:type="dxa"/>
            <w:shd w:val="clear" w:color="auto" w:fill="BFBFBF" w:themeFill="background1" w:themeFillShade="BF"/>
            <w:vAlign w:val="center"/>
          </w:tcPr>
          <w:sdt>
            <w:sdtPr>
              <w:rPr>
                <w:b/>
                <w:bCs/>
                <w:sz w:val="22"/>
              </w:rPr>
              <w:id w:val="-507049709"/>
              <w14:checkbox>
                <w14:checked w14:val="0"/>
                <w14:checkedState w14:val="2612" w14:font="MS Gothic"/>
                <w14:uncheckedState w14:val="2610" w14:font="MS Gothic"/>
              </w14:checkbox>
            </w:sdtPr>
            <w:sdtContent>
              <w:p w14:paraId="4DA1694B" w14:textId="77777777" w:rsidR="007E22AC" w:rsidRPr="007E22AC" w:rsidRDefault="007E22AC" w:rsidP="007E22AC">
                <w:pPr>
                  <w:autoSpaceDE w:val="0"/>
                  <w:autoSpaceDN w:val="0"/>
                  <w:adjustRightInd w:val="0"/>
                  <w:jc w:val="center"/>
                  <w:rPr>
                    <w:b/>
                    <w:bCs/>
                    <w:sz w:val="22"/>
                    <w:szCs w:val="22"/>
                  </w:rPr>
                </w:pPr>
                <w:r w:rsidRPr="007E22A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rPr>
              <w:id w:val="1238368725"/>
              <w14:checkbox>
                <w14:checked w14:val="1"/>
                <w14:checkedState w14:val="2612" w14:font="MS Gothic"/>
                <w14:uncheckedState w14:val="2610" w14:font="MS Gothic"/>
              </w14:checkbox>
            </w:sdtPr>
            <w:sdtContent>
              <w:p w14:paraId="445141C8" w14:textId="77777777" w:rsidR="007E22AC" w:rsidRPr="007E22AC" w:rsidRDefault="007E22AC" w:rsidP="007E22AC">
                <w:pPr>
                  <w:autoSpaceDE w:val="0"/>
                  <w:autoSpaceDN w:val="0"/>
                  <w:adjustRightInd w:val="0"/>
                  <w:jc w:val="center"/>
                  <w:rPr>
                    <w:b/>
                    <w:bCs/>
                    <w:sz w:val="22"/>
                    <w:szCs w:val="22"/>
                  </w:rPr>
                </w:pPr>
                <w:r w:rsidRPr="007E22AC">
                  <w:rPr>
                    <w:rFonts w:ascii="Segoe UI Symbol" w:eastAsia="MS Gothic" w:hAnsi="Segoe UI Symbol" w:cs="Segoe UI Symbol"/>
                    <w:b/>
                    <w:bCs/>
                    <w:sz w:val="22"/>
                    <w:szCs w:val="22"/>
                  </w:rPr>
                  <w:t>☒</w:t>
                </w:r>
              </w:p>
            </w:sdtContent>
          </w:sdt>
        </w:tc>
      </w:tr>
      <w:tr w:rsidR="007E22AC" w:rsidRPr="007E22AC" w14:paraId="13BD8C3B" w14:textId="77777777" w:rsidTr="007E7127">
        <w:trPr>
          <w:trHeight w:val="403"/>
        </w:trPr>
        <w:tc>
          <w:tcPr>
            <w:tcW w:w="562" w:type="dxa"/>
            <w:shd w:val="clear" w:color="auto" w:fill="F2F2F2" w:themeFill="background1" w:themeFillShade="F2"/>
            <w:vAlign w:val="center"/>
          </w:tcPr>
          <w:p w14:paraId="724A67D6" w14:textId="77777777" w:rsidR="007E22AC" w:rsidRPr="007E22AC" w:rsidRDefault="007E22AC" w:rsidP="007E22AC">
            <w:pPr>
              <w:autoSpaceDE w:val="0"/>
              <w:autoSpaceDN w:val="0"/>
              <w:adjustRightInd w:val="0"/>
              <w:rPr>
                <w:sz w:val="22"/>
                <w:szCs w:val="22"/>
              </w:rPr>
            </w:pPr>
            <w:r w:rsidRPr="007E22AC">
              <w:rPr>
                <w:sz w:val="22"/>
                <w:szCs w:val="22"/>
              </w:rPr>
              <w:t>4</w:t>
            </w:r>
          </w:p>
        </w:tc>
        <w:tc>
          <w:tcPr>
            <w:tcW w:w="8227" w:type="dxa"/>
            <w:shd w:val="clear" w:color="auto" w:fill="F2F2F2" w:themeFill="background1" w:themeFillShade="F2"/>
            <w:vAlign w:val="center"/>
          </w:tcPr>
          <w:p w14:paraId="2B7E6784" w14:textId="77777777" w:rsidR="007E22AC" w:rsidRPr="007E22AC" w:rsidRDefault="007E22AC" w:rsidP="007E22AC">
            <w:pPr>
              <w:autoSpaceDE w:val="0"/>
              <w:autoSpaceDN w:val="0"/>
              <w:adjustRightInd w:val="0"/>
              <w:rPr>
                <w:sz w:val="22"/>
                <w:szCs w:val="22"/>
              </w:rPr>
            </w:pPr>
            <w:r w:rsidRPr="007E22AC">
              <w:rPr>
                <w:sz w:val="22"/>
                <w:szCs w:val="22"/>
              </w:rPr>
              <w:t xml:space="preserve">Use of participant diaries? </w:t>
            </w:r>
          </w:p>
        </w:tc>
        <w:tc>
          <w:tcPr>
            <w:tcW w:w="846" w:type="dxa"/>
            <w:shd w:val="clear" w:color="auto" w:fill="BFBFBF" w:themeFill="background1" w:themeFillShade="BF"/>
            <w:vAlign w:val="center"/>
          </w:tcPr>
          <w:sdt>
            <w:sdtPr>
              <w:rPr>
                <w:b/>
                <w:bCs/>
                <w:sz w:val="22"/>
              </w:rPr>
              <w:id w:val="319468663"/>
              <w14:checkbox>
                <w14:checked w14:val="0"/>
                <w14:checkedState w14:val="2612" w14:font="MS Gothic"/>
                <w14:uncheckedState w14:val="2610" w14:font="MS Gothic"/>
              </w14:checkbox>
            </w:sdtPr>
            <w:sdtContent>
              <w:p w14:paraId="2B5606A6"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rPr>
              <w:id w:val="900483589"/>
              <w14:checkbox>
                <w14:checked w14:val="1"/>
                <w14:checkedState w14:val="2612" w14:font="MS Gothic"/>
                <w14:uncheckedState w14:val="2610" w14:font="MS Gothic"/>
              </w14:checkbox>
            </w:sdtPr>
            <w:sdtContent>
              <w:p w14:paraId="1E49E406"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536C7B5D" w14:textId="77777777" w:rsidTr="007E7127">
        <w:trPr>
          <w:trHeight w:val="403"/>
        </w:trPr>
        <w:tc>
          <w:tcPr>
            <w:tcW w:w="562" w:type="dxa"/>
            <w:shd w:val="clear" w:color="auto" w:fill="F2F2F2" w:themeFill="background1" w:themeFillShade="F2"/>
            <w:vAlign w:val="center"/>
          </w:tcPr>
          <w:p w14:paraId="69B962F0" w14:textId="77777777" w:rsidR="007E22AC" w:rsidRPr="007E22AC" w:rsidRDefault="007E22AC" w:rsidP="007E22AC">
            <w:pPr>
              <w:autoSpaceDE w:val="0"/>
              <w:autoSpaceDN w:val="0"/>
              <w:adjustRightInd w:val="0"/>
              <w:rPr>
                <w:sz w:val="22"/>
                <w:szCs w:val="22"/>
              </w:rPr>
            </w:pPr>
            <w:r w:rsidRPr="007E22AC">
              <w:rPr>
                <w:sz w:val="22"/>
                <w:szCs w:val="22"/>
              </w:rPr>
              <w:t>5</w:t>
            </w:r>
          </w:p>
        </w:tc>
        <w:tc>
          <w:tcPr>
            <w:tcW w:w="8227" w:type="dxa"/>
            <w:shd w:val="clear" w:color="auto" w:fill="F2F2F2" w:themeFill="background1" w:themeFillShade="F2"/>
            <w:vAlign w:val="center"/>
          </w:tcPr>
          <w:p w14:paraId="0815712D" w14:textId="77777777" w:rsidR="007E22AC" w:rsidRPr="007E22AC" w:rsidRDefault="007E22AC" w:rsidP="007E22AC">
            <w:pPr>
              <w:autoSpaceDE w:val="0"/>
              <w:autoSpaceDN w:val="0"/>
              <w:adjustRightInd w:val="0"/>
              <w:rPr>
                <w:sz w:val="22"/>
                <w:szCs w:val="22"/>
              </w:rPr>
            </w:pPr>
            <w:r w:rsidRPr="007E22AC">
              <w:rPr>
                <w:sz w:val="22"/>
                <w:szCs w:val="22"/>
              </w:rPr>
              <w:t>Use of video or audio recording?</w:t>
            </w:r>
          </w:p>
        </w:tc>
        <w:tc>
          <w:tcPr>
            <w:tcW w:w="846" w:type="dxa"/>
            <w:shd w:val="clear" w:color="auto" w:fill="BFBFBF" w:themeFill="background1" w:themeFillShade="BF"/>
            <w:vAlign w:val="center"/>
          </w:tcPr>
          <w:sdt>
            <w:sdtPr>
              <w:rPr>
                <w:b/>
                <w:bCs/>
                <w:sz w:val="22"/>
              </w:rPr>
              <w:id w:val="-494723296"/>
              <w14:checkbox>
                <w14:checked w14:val="0"/>
                <w14:checkedState w14:val="2612" w14:font="MS Gothic"/>
                <w14:uncheckedState w14:val="2610" w14:font="MS Gothic"/>
              </w14:checkbox>
            </w:sdtPr>
            <w:sdtContent>
              <w:p w14:paraId="39A3729C" w14:textId="77777777" w:rsidR="007E22AC" w:rsidRPr="007E22AC" w:rsidRDefault="007E22AC" w:rsidP="007E22AC">
                <w:pPr>
                  <w:autoSpaceDE w:val="0"/>
                  <w:autoSpaceDN w:val="0"/>
                  <w:adjustRightInd w:val="0"/>
                  <w:jc w:val="center"/>
                  <w:rPr>
                    <w:b/>
                    <w:bCs/>
                    <w:sz w:val="22"/>
                    <w:szCs w:val="22"/>
                  </w:rPr>
                </w:pPr>
                <w:r w:rsidRPr="007E22A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rPr>
              <w:id w:val="1672298898"/>
              <w14:checkbox>
                <w14:checked w14:val="1"/>
                <w14:checkedState w14:val="2612" w14:font="MS Gothic"/>
                <w14:uncheckedState w14:val="2610" w14:font="MS Gothic"/>
              </w14:checkbox>
            </w:sdtPr>
            <w:sdtContent>
              <w:p w14:paraId="4E70AB67" w14:textId="77777777" w:rsidR="007E22AC" w:rsidRPr="007E22AC" w:rsidRDefault="007E22AC" w:rsidP="007E22AC">
                <w:pPr>
                  <w:autoSpaceDE w:val="0"/>
                  <w:autoSpaceDN w:val="0"/>
                  <w:adjustRightInd w:val="0"/>
                  <w:jc w:val="center"/>
                  <w:rPr>
                    <w:b/>
                    <w:bCs/>
                    <w:sz w:val="22"/>
                    <w:szCs w:val="22"/>
                  </w:rPr>
                </w:pPr>
                <w:r w:rsidRPr="007E22AC">
                  <w:rPr>
                    <w:rFonts w:ascii="Segoe UI Symbol" w:eastAsia="MS Gothic" w:hAnsi="Segoe UI Symbol" w:cs="Segoe UI Symbol"/>
                    <w:b/>
                    <w:bCs/>
                    <w:sz w:val="22"/>
                    <w:szCs w:val="22"/>
                  </w:rPr>
                  <w:t>☒</w:t>
                </w:r>
              </w:p>
            </w:sdtContent>
          </w:sdt>
        </w:tc>
      </w:tr>
      <w:tr w:rsidR="007E22AC" w:rsidRPr="007E22AC" w14:paraId="72019765" w14:textId="77777777" w:rsidTr="007E7127">
        <w:trPr>
          <w:trHeight w:val="403"/>
        </w:trPr>
        <w:tc>
          <w:tcPr>
            <w:tcW w:w="562" w:type="dxa"/>
            <w:shd w:val="clear" w:color="auto" w:fill="F2F2F2" w:themeFill="background1" w:themeFillShade="F2"/>
            <w:vAlign w:val="center"/>
          </w:tcPr>
          <w:p w14:paraId="03C57CAD" w14:textId="77777777" w:rsidR="007E22AC" w:rsidRPr="007E22AC" w:rsidRDefault="007E22AC" w:rsidP="007E22AC">
            <w:pPr>
              <w:autoSpaceDE w:val="0"/>
              <w:autoSpaceDN w:val="0"/>
              <w:adjustRightInd w:val="0"/>
              <w:rPr>
                <w:sz w:val="22"/>
                <w:szCs w:val="22"/>
              </w:rPr>
            </w:pPr>
            <w:r w:rsidRPr="007E22AC">
              <w:rPr>
                <w:sz w:val="22"/>
                <w:szCs w:val="22"/>
              </w:rPr>
              <w:t>6</w:t>
            </w:r>
          </w:p>
        </w:tc>
        <w:tc>
          <w:tcPr>
            <w:tcW w:w="8227" w:type="dxa"/>
            <w:shd w:val="clear" w:color="auto" w:fill="F2F2F2" w:themeFill="background1" w:themeFillShade="F2"/>
            <w:vAlign w:val="center"/>
          </w:tcPr>
          <w:p w14:paraId="4A4C9CD0" w14:textId="77777777" w:rsidR="007E22AC" w:rsidRPr="007E22AC" w:rsidRDefault="007E22AC" w:rsidP="007E22AC">
            <w:pPr>
              <w:autoSpaceDE w:val="0"/>
              <w:autoSpaceDN w:val="0"/>
              <w:adjustRightInd w:val="0"/>
              <w:rPr>
                <w:sz w:val="22"/>
                <w:szCs w:val="22"/>
              </w:rPr>
            </w:pPr>
            <w:r w:rsidRPr="007E22AC">
              <w:rPr>
                <w:sz w:val="22"/>
                <w:szCs w:val="22"/>
              </w:rPr>
              <w:t>Use of computer-generated log files?</w:t>
            </w:r>
          </w:p>
        </w:tc>
        <w:tc>
          <w:tcPr>
            <w:tcW w:w="846" w:type="dxa"/>
            <w:shd w:val="clear" w:color="auto" w:fill="BFBFBF" w:themeFill="background1" w:themeFillShade="BF"/>
            <w:vAlign w:val="center"/>
          </w:tcPr>
          <w:sdt>
            <w:sdtPr>
              <w:rPr>
                <w:b/>
                <w:bCs/>
                <w:sz w:val="22"/>
              </w:rPr>
              <w:id w:val="282394886"/>
              <w14:checkbox>
                <w14:checked w14:val="0"/>
                <w14:checkedState w14:val="2612" w14:font="MS Gothic"/>
                <w14:uncheckedState w14:val="2610" w14:font="MS Gothic"/>
              </w14:checkbox>
            </w:sdtPr>
            <w:sdtContent>
              <w:p w14:paraId="7828B897"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rPr>
              <w:id w:val="-1338917432"/>
              <w14:checkbox>
                <w14:checked w14:val="1"/>
                <w14:checkedState w14:val="2612" w14:font="MS Gothic"/>
                <w14:uncheckedState w14:val="2610" w14:font="MS Gothic"/>
              </w14:checkbox>
            </w:sdtPr>
            <w:sdtContent>
              <w:p w14:paraId="4D3E81AD"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33D1426F" w14:textId="77777777" w:rsidTr="007E7127">
        <w:trPr>
          <w:trHeight w:val="439"/>
        </w:trPr>
        <w:tc>
          <w:tcPr>
            <w:tcW w:w="562" w:type="dxa"/>
            <w:shd w:val="clear" w:color="auto" w:fill="F2F2F2" w:themeFill="background1" w:themeFillShade="F2"/>
            <w:vAlign w:val="center"/>
          </w:tcPr>
          <w:p w14:paraId="4219FDD2" w14:textId="77777777" w:rsidR="007E22AC" w:rsidRPr="007E22AC" w:rsidRDefault="007E22AC" w:rsidP="007E22AC">
            <w:pPr>
              <w:autoSpaceDE w:val="0"/>
              <w:autoSpaceDN w:val="0"/>
              <w:adjustRightInd w:val="0"/>
              <w:rPr>
                <w:sz w:val="22"/>
                <w:szCs w:val="22"/>
              </w:rPr>
            </w:pPr>
            <w:r w:rsidRPr="007E22AC">
              <w:rPr>
                <w:sz w:val="22"/>
                <w:szCs w:val="22"/>
              </w:rPr>
              <w:t>7</w:t>
            </w:r>
          </w:p>
        </w:tc>
        <w:tc>
          <w:tcPr>
            <w:tcW w:w="8227" w:type="dxa"/>
            <w:shd w:val="clear" w:color="auto" w:fill="F2F2F2" w:themeFill="background1" w:themeFillShade="F2"/>
            <w:vAlign w:val="center"/>
          </w:tcPr>
          <w:p w14:paraId="7A2B2C24" w14:textId="77777777" w:rsidR="007E22AC" w:rsidRPr="007E22AC" w:rsidRDefault="007E22AC" w:rsidP="007E22AC">
            <w:pPr>
              <w:autoSpaceDE w:val="0"/>
              <w:autoSpaceDN w:val="0"/>
              <w:adjustRightInd w:val="0"/>
              <w:rPr>
                <w:sz w:val="22"/>
                <w:szCs w:val="22"/>
              </w:rPr>
            </w:pPr>
            <w:r w:rsidRPr="007E22AC">
              <w:rPr>
                <w:sz w:val="22"/>
                <w:szCs w:val="22"/>
              </w:rPr>
              <w:t>Participant observation with their knowledge?</w:t>
            </w:r>
          </w:p>
        </w:tc>
        <w:tc>
          <w:tcPr>
            <w:tcW w:w="846" w:type="dxa"/>
            <w:shd w:val="clear" w:color="auto" w:fill="BFBFBF" w:themeFill="background1" w:themeFillShade="BF"/>
            <w:vAlign w:val="center"/>
          </w:tcPr>
          <w:sdt>
            <w:sdtPr>
              <w:rPr>
                <w:b/>
                <w:bCs/>
                <w:sz w:val="22"/>
              </w:rPr>
              <w:id w:val="-1942599491"/>
              <w14:checkbox>
                <w14:checked w14:val="0"/>
                <w14:checkedState w14:val="2612" w14:font="MS Gothic"/>
                <w14:uncheckedState w14:val="2610" w14:font="MS Gothic"/>
              </w14:checkbox>
            </w:sdtPr>
            <w:sdtContent>
              <w:p w14:paraId="65494C86"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rPr>
              <w:id w:val="626286741"/>
              <w14:checkbox>
                <w14:checked w14:val="1"/>
                <w14:checkedState w14:val="2612" w14:font="MS Gothic"/>
                <w14:uncheckedState w14:val="2610" w14:font="MS Gothic"/>
              </w14:checkbox>
            </w:sdtPr>
            <w:sdtContent>
              <w:p w14:paraId="48099CCD"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382DC4EC" w14:textId="77777777" w:rsidTr="007E7127">
        <w:trPr>
          <w:trHeight w:val="403"/>
        </w:trPr>
        <w:tc>
          <w:tcPr>
            <w:tcW w:w="562" w:type="dxa"/>
            <w:shd w:val="clear" w:color="auto" w:fill="F2F2F2" w:themeFill="background1" w:themeFillShade="F2"/>
            <w:vAlign w:val="center"/>
          </w:tcPr>
          <w:p w14:paraId="7DEE6D9E" w14:textId="77777777" w:rsidR="007E22AC" w:rsidRPr="007E22AC" w:rsidRDefault="007E22AC" w:rsidP="007E22AC">
            <w:pPr>
              <w:autoSpaceDE w:val="0"/>
              <w:autoSpaceDN w:val="0"/>
              <w:adjustRightInd w:val="0"/>
              <w:rPr>
                <w:sz w:val="22"/>
                <w:szCs w:val="22"/>
              </w:rPr>
            </w:pPr>
            <w:r w:rsidRPr="007E22AC">
              <w:rPr>
                <w:sz w:val="22"/>
                <w:szCs w:val="22"/>
              </w:rPr>
              <w:t>8</w:t>
            </w:r>
          </w:p>
        </w:tc>
        <w:tc>
          <w:tcPr>
            <w:tcW w:w="8227" w:type="dxa"/>
            <w:shd w:val="clear" w:color="auto" w:fill="F2F2F2" w:themeFill="background1" w:themeFillShade="F2"/>
            <w:vAlign w:val="center"/>
          </w:tcPr>
          <w:p w14:paraId="3EF049AC" w14:textId="77777777" w:rsidR="007E22AC" w:rsidRPr="007E22AC" w:rsidRDefault="007E22AC" w:rsidP="007E22AC">
            <w:pPr>
              <w:autoSpaceDE w:val="0"/>
              <w:autoSpaceDN w:val="0"/>
              <w:adjustRightInd w:val="0"/>
              <w:rPr>
                <w:sz w:val="22"/>
                <w:szCs w:val="22"/>
              </w:rPr>
            </w:pPr>
            <w:r w:rsidRPr="007E22AC">
              <w:rPr>
                <w:sz w:val="22"/>
                <w:szCs w:val="22"/>
              </w:rPr>
              <w:t>Participant observation without their knowledge?</w:t>
            </w:r>
          </w:p>
        </w:tc>
        <w:tc>
          <w:tcPr>
            <w:tcW w:w="846" w:type="dxa"/>
            <w:shd w:val="clear" w:color="auto" w:fill="BFBFBF" w:themeFill="background1" w:themeFillShade="BF"/>
            <w:vAlign w:val="center"/>
          </w:tcPr>
          <w:sdt>
            <w:sdtPr>
              <w:rPr>
                <w:b/>
                <w:bCs/>
                <w:sz w:val="22"/>
              </w:rPr>
              <w:id w:val="-387187341"/>
              <w14:checkbox>
                <w14:checked w14:val="0"/>
                <w14:checkedState w14:val="2612" w14:font="MS Gothic"/>
                <w14:uncheckedState w14:val="2610" w14:font="MS Gothic"/>
              </w14:checkbox>
            </w:sdtPr>
            <w:sdtContent>
              <w:p w14:paraId="23472E51"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rPr>
              <w:id w:val="-1580675213"/>
              <w14:checkbox>
                <w14:checked w14:val="1"/>
                <w14:checkedState w14:val="2612" w14:font="MS Gothic"/>
                <w14:uncheckedState w14:val="2610" w14:font="MS Gothic"/>
              </w14:checkbox>
            </w:sdtPr>
            <w:sdtContent>
              <w:p w14:paraId="7CC8A34D"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5DC4C05B" w14:textId="77777777" w:rsidTr="007E7127">
        <w:trPr>
          <w:trHeight w:val="439"/>
        </w:trPr>
        <w:tc>
          <w:tcPr>
            <w:tcW w:w="562" w:type="dxa"/>
            <w:shd w:val="clear" w:color="auto" w:fill="F2F2F2" w:themeFill="background1" w:themeFillShade="F2"/>
            <w:vAlign w:val="center"/>
          </w:tcPr>
          <w:p w14:paraId="4EE866A1" w14:textId="77777777" w:rsidR="007E22AC" w:rsidRPr="007E22AC" w:rsidRDefault="007E22AC" w:rsidP="007E22AC">
            <w:pPr>
              <w:autoSpaceDE w:val="0"/>
              <w:autoSpaceDN w:val="0"/>
              <w:adjustRightInd w:val="0"/>
              <w:rPr>
                <w:sz w:val="22"/>
                <w:szCs w:val="22"/>
              </w:rPr>
            </w:pPr>
            <w:r w:rsidRPr="007E22AC">
              <w:rPr>
                <w:sz w:val="22"/>
                <w:szCs w:val="22"/>
              </w:rPr>
              <w:lastRenderedPageBreak/>
              <w:t>9</w:t>
            </w:r>
          </w:p>
        </w:tc>
        <w:tc>
          <w:tcPr>
            <w:tcW w:w="8227" w:type="dxa"/>
            <w:shd w:val="clear" w:color="auto" w:fill="F2F2F2" w:themeFill="background1" w:themeFillShade="F2"/>
            <w:vAlign w:val="center"/>
          </w:tcPr>
          <w:p w14:paraId="44B6009C" w14:textId="77777777" w:rsidR="007E22AC" w:rsidRPr="007E22AC" w:rsidRDefault="007E22AC" w:rsidP="007E22AC">
            <w:pPr>
              <w:autoSpaceDE w:val="0"/>
              <w:autoSpaceDN w:val="0"/>
              <w:adjustRightInd w:val="0"/>
              <w:rPr>
                <w:sz w:val="22"/>
                <w:szCs w:val="22"/>
              </w:rPr>
            </w:pPr>
            <w:r w:rsidRPr="007E22AC">
              <w:rPr>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b/>
                <w:bCs/>
                <w:sz w:val="22"/>
              </w:rPr>
              <w:id w:val="-1397120567"/>
              <w14:checkbox>
                <w14:checked w14:val="0"/>
                <w14:checkedState w14:val="2612" w14:font="MS Gothic"/>
                <w14:uncheckedState w14:val="2610" w14:font="MS Gothic"/>
              </w14:checkbox>
            </w:sdtPr>
            <w:sdtContent>
              <w:p w14:paraId="15423D83"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rPr>
              <w:id w:val="587048268"/>
              <w14:checkbox>
                <w14:checked w14:val="1"/>
                <w14:checkedState w14:val="2612" w14:font="MS Gothic"/>
                <w14:uncheckedState w14:val="2610" w14:font="MS Gothic"/>
              </w14:checkbox>
            </w:sdtPr>
            <w:sdtContent>
              <w:p w14:paraId="293E8017"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7F606C13" w14:textId="77777777" w:rsidTr="007E7127">
        <w:trPr>
          <w:trHeight w:val="403"/>
        </w:trPr>
        <w:tc>
          <w:tcPr>
            <w:tcW w:w="562" w:type="dxa"/>
            <w:shd w:val="clear" w:color="auto" w:fill="F2F2F2" w:themeFill="background1" w:themeFillShade="F2"/>
            <w:vAlign w:val="center"/>
          </w:tcPr>
          <w:p w14:paraId="60144045" w14:textId="77777777" w:rsidR="007E22AC" w:rsidRPr="007E22AC" w:rsidRDefault="007E22AC" w:rsidP="007E22AC">
            <w:pPr>
              <w:autoSpaceDE w:val="0"/>
              <w:autoSpaceDN w:val="0"/>
              <w:adjustRightInd w:val="0"/>
              <w:rPr>
                <w:sz w:val="22"/>
                <w:szCs w:val="22"/>
              </w:rPr>
            </w:pPr>
            <w:r w:rsidRPr="007E22AC">
              <w:rPr>
                <w:sz w:val="22"/>
                <w:szCs w:val="22"/>
              </w:rPr>
              <w:t>10</w:t>
            </w:r>
          </w:p>
        </w:tc>
        <w:tc>
          <w:tcPr>
            <w:tcW w:w="8227" w:type="dxa"/>
            <w:shd w:val="clear" w:color="auto" w:fill="F2F2F2" w:themeFill="background1" w:themeFillShade="F2"/>
            <w:vAlign w:val="center"/>
          </w:tcPr>
          <w:p w14:paraId="03F26F69" w14:textId="77777777" w:rsidR="007E22AC" w:rsidRPr="007E22AC" w:rsidRDefault="007E22AC" w:rsidP="007E22AC">
            <w:pPr>
              <w:autoSpaceDE w:val="0"/>
              <w:autoSpaceDN w:val="0"/>
              <w:adjustRightInd w:val="0"/>
              <w:rPr>
                <w:sz w:val="22"/>
                <w:szCs w:val="22"/>
              </w:rPr>
            </w:pPr>
            <w:r w:rsidRPr="007E22AC">
              <w:rPr>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b/>
                <w:bCs/>
                <w:sz w:val="22"/>
              </w:rPr>
              <w:id w:val="-723911514"/>
              <w14:checkbox>
                <w14:checked w14:val="0"/>
                <w14:checkedState w14:val="2612" w14:font="MS Gothic"/>
                <w14:uncheckedState w14:val="2610" w14:font="MS Gothic"/>
              </w14:checkbox>
            </w:sdtPr>
            <w:sdtContent>
              <w:p w14:paraId="06A8C88B"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rPr>
              <w:id w:val="655270249"/>
              <w14:checkbox>
                <w14:checked w14:val="1"/>
                <w14:checkedState w14:val="2612" w14:font="MS Gothic"/>
                <w14:uncheckedState w14:val="2610" w14:font="MS Gothic"/>
              </w14:checkbox>
            </w:sdtPr>
            <w:sdtContent>
              <w:p w14:paraId="14223538"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6D79E2A6" w14:textId="77777777" w:rsidTr="007E7127">
        <w:trPr>
          <w:trHeight w:val="403"/>
        </w:trPr>
        <w:tc>
          <w:tcPr>
            <w:tcW w:w="562" w:type="dxa"/>
            <w:shd w:val="clear" w:color="auto" w:fill="F2F2F2" w:themeFill="background1" w:themeFillShade="F2"/>
            <w:vAlign w:val="center"/>
          </w:tcPr>
          <w:p w14:paraId="311F00BA" w14:textId="77777777" w:rsidR="007E22AC" w:rsidRPr="007E22AC" w:rsidRDefault="007E22AC" w:rsidP="007E22AC">
            <w:pPr>
              <w:autoSpaceDE w:val="0"/>
              <w:autoSpaceDN w:val="0"/>
              <w:adjustRightInd w:val="0"/>
              <w:rPr>
                <w:sz w:val="22"/>
                <w:szCs w:val="22"/>
              </w:rPr>
            </w:pPr>
            <w:r w:rsidRPr="007E22AC">
              <w:rPr>
                <w:sz w:val="22"/>
                <w:szCs w:val="22"/>
              </w:rPr>
              <w:t>11</w:t>
            </w:r>
          </w:p>
        </w:tc>
        <w:tc>
          <w:tcPr>
            <w:tcW w:w="8227" w:type="dxa"/>
            <w:shd w:val="clear" w:color="auto" w:fill="F2F2F2" w:themeFill="background1" w:themeFillShade="F2"/>
            <w:vAlign w:val="center"/>
          </w:tcPr>
          <w:p w14:paraId="0D6BA1BC" w14:textId="77777777" w:rsidR="007E22AC" w:rsidRPr="007E22AC" w:rsidRDefault="007E22AC" w:rsidP="007E22AC">
            <w:pPr>
              <w:autoSpaceDE w:val="0"/>
              <w:autoSpaceDN w:val="0"/>
              <w:adjustRightInd w:val="0"/>
              <w:rPr>
                <w:sz w:val="22"/>
                <w:szCs w:val="22"/>
              </w:rPr>
            </w:pPr>
            <w:r w:rsidRPr="007E22AC">
              <w:rPr>
                <w:sz w:val="22"/>
                <w:szCs w:val="22"/>
              </w:rPr>
              <w:t>Performance of any acts which may cause embarrassment or affect self-esteem?</w:t>
            </w:r>
          </w:p>
        </w:tc>
        <w:tc>
          <w:tcPr>
            <w:tcW w:w="846" w:type="dxa"/>
            <w:shd w:val="clear" w:color="auto" w:fill="BFBFBF" w:themeFill="background1" w:themeFillShade="BF"/>
            <w:vAlign w:val="center"/>
          </w:tcPr>
          <w:sdt>
            <w:sdtPr>
              <w:rPr>
                <w:b/>
                <w:bCs/>
                <w:sz w:val="22"/>
              </w:rPr>
              <w:id w:val="1994977168"/>
              <w14:checkbox>
                <w14:checked w14:val="0"/>
                <w14:checkedState w14:val="2612" w14:font="MS Gothic"/>
                <w14:uncheckedState w14:val="2610" w14:font="MS Gothic"/>
              </w14:checkbox>
            </w:sdtPr>
            <w:sdtContent>
              <w:p w14:paraId="75286BAE" w14:textId="77777777" w:rsidR="007E22AC" w:rsidRPr="007E22AC" w:rsidRDefault="007E22AC" w:rsidP="007E22AC">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rPr>
              <w:id w:val="-2119442801"/>
              <w14:checkbox>
                <w14:checked w14:val="1"/>
                <w14:checkedState w14:val="2612" w14:font="MS Gothic"/>
                <w14:uncheckedState w14:val="2610" w14:font="MS Gothic"/>
              </w14:checkbox>
            </w:sdtPr>
            <w:sdtContent>
              <w:p w14:paraId="2AB7EFDE" w14:textId="77777777" w:rsidR="007E22AC" w:rsidRPr="007E22AC" w:rsidRDefault="007E22AC" w:rsidP="007E22AC">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r>
      <w:tr w:rsidR="007E22AC" w:rsidRPr="007E22AC" w14:paraId="13BCFC25" w14:textId="77777777" w:rsidTr="007E7127">
        <w:trPr>
          <w:trHeight w:val="403"/>
        </w:trPr>
        <w:tc>
          <w:tcPr>
            <w:tcW w:w="562" w:type="dxa"/>
            <w:shd w:val="clear" w:color="auto" w:fill="F2F2F2" w:themeFill="background1" w:themeFillShade="F2"/>
            <w:vAlign w:val="center"/>
          </w:tcPr>
          <w:p w14:paraId="77F8F3AF" w14:textId="77777777" w:rsidR="007E22AC" w:rsidRPr="007E22AC" w:rsidRDefault="007E22AC" w:rsidP="007E22AC">
            <w:pPr>
              <w:autoSpaceDE w:val="0"/>
              <w:autoSpaceDN w:val="0"/>
              <w:adjustRightInd w:val="0"/>
              <w:rPr>
                <w:sz w:val="22"/>
                <w:szCs w:val="22"/>
              </w:rPr>
            </w:pPr>
            <w:r w:rsidRPr="007E22AC">
              <w:rPr>
                <w:sz w:val="22"/>
                <w:szCs w:val="22"/>
              </w:rPr>
              <w:t>12</w:t>
            </w:r>
          </w:p>
        </w:tc>
        <w:tc>
          <w:tcPr>
            <w:tcW w:w="8227" w:type="dxa"/>
            <w:shd w:val="clear" w:color="auto" w:fill="F2F2F2" w:themeFill="background1" w:themeFillShade="F2"/>
            <w:vAlign w:val="center"/>
          </w:tcPr>
          <w:p w14:paraId="24A98AAB" w14:textId="77777777" w:rsidR="007E22AC" w:rsidRPr="007E22AC" w:rsidRDefault="007E22AC" w:rsidP="007E22AC">
            <w:pPr>
              <w:autoSpaceDE w:val="0"/>
              <w:autoSpaceDN w:val="0"/>
              <w:adjustRightInd w:val="0"/>
              <w:rPr>
                <w:sz w:val="22"/>
                <w:szCs w:val="22"/>
              </w:rPr>
            </w:pPr>
            <w:r w:rsidRPr="007E22AC">
              <w:rPr>
                <w:sz w:val="22"/>
                <w:szCs w:val="22"/>
              </w:rPr>
              <w:t>Investigation of participants involved in illegal activities?</w:t>
            </w:r>
          </w:p>
        </w:tc>
        <w:tc>
          <w:tcPr>
            <w:tcW w:w="846" w:type="dxa"/>
            <w:shd w:val="clear" w:color="auto" w:fill="BFBFBF" w:themeFill="background1" w:themeFillShade="BF"/>
            <w:vAlign w:val="center"/>
          </w:tcPr>
          <w:sdt>
            <w:sdtPr>
              <w:rPr>
                <w:b/>
                <w:bCs/>
                <w:sz w:val="22"/>
              </w:rPr>
              <w:id w:val="-570350383"/>
              <w14:checkbox>
                <w14:checked w14:val="0"/>
                <w14:checkedState w14:val="2612" w14:font="MS Gothic"/>
                <w14:uncheckedState w14:val="2610" w14:font="MS Gothic"/>
              </w14:checkbox>
            </w:sdtPr>
            <w:sdtContent>
              <w:p w14:paraId="173992F9" w14:textId="77777777" w:rsidR="007E22AC" w:rsidRPr="007E22AC" w:rsidRDefault="007E22AC" w:rsidP="007E22AC">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rPr>
              <w:id w:val="-904758639"/>
              <w14:checkbox>
                <w14:checked w14:val="1"/>
                <w14:checkedState w14:val="2612" w14:font="MS Gothic"/>
                <w14:uncheckedState w14:val="2610" w14:font="MS Gothic"/>
              </w14:checkbox>
            </w:sdtPr>
            <w:sdtContent>
              <w:p w14:paraId="16C80D90" w14:textId="77777777" w:rsidR="007E22AC" w:rsidRPr="007E22AC" w:rsidRDefault="007E22AC" w:rsidP="007E22AC">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r>
      <w:tr w:rsidR="007E22AC" w:rsidRPr="007E22AC" w14:paraId="3A71D3D0" w14:textId="77777777" w:rsidTr="007E7127">
        <w:trPr>
          <w:trHeight w:val="403"/>
        </w:trPr>
        <w:tc>
          <w:tcPr>
            <w:tcW w:w="562" w:type="dxa"/>
            <w:shd w:val="clear" w:color="auto" w:fill="F2F2F2" w:themeFill="background1" w:themeFillShade="F2"/>
            <w:vAlign w:val="center"/>
          </w:tcPr>
          <w:p w14:paraId="5421DF12" w14:textId="77777777" w:rsidR="007E22AC" w:rsidRPr="007E22AC" w:rsidRDefault="007E22AC" w:rsidP="007E22AC">
            <w:pPr>
              <w:autoSpaceDE w:val="0"/>
              <w:autoSpaceDN w:val="0"/>
              <w:adjustRightInd w:val="0"/>
              <w:rPr>
                <w:sz w:val="22"/>
                <w:szCs w:val="22"/>
              </w:rPr>
            </w:pPr>
            <w:r w:rsidRPr="007E22AC">
              <w:rPr>
                <w:sz w:val="22"/>
                <w:szCs w:val="22"/>
              </w:rPr>
              <w:t>13</w:t>
            </w:r>
          </w:p>
        </w:tc>
        <w:tc>
          <w:tcPr>
            <w:tcW w:w="8227" w:type="dxa"/>
            <w:shd w:val="clear" w:color="auto" w:fill="F2F2F2" w:themeFill="background1" w:themeFillShade="F2"/>
            <w:vAlign w:val="center"/>
          </w:tcPr>
          <w:p w14:paraId="3277A841" w14:textId="77777777" w:rsidR="007E22AC" w:rsidRPr="007E22AC" w:rsidRDefault="007E22AC" w:rsidP="007E22AC">
            <w:pPr>
              <w:autoSpaceDE w:val="0"/>
              <w:autoSpaceDN w:val="0"/>
              <w:adjustRightInd w:val="0"/>
              <w:rPr>
                <w:sz w:val="22"/>
                <w:szCs w:val="22"/>
              </w:rPr>
            </w:pPr>
            <w:r w:rsidRPr="007E22AC">
              <w:rPr>
                <w:sz w:val="22"/>
                <w:szCs w:val="22"/>
              </w:rPr>
              <w:t>Use of procedures that involve deception?</w:t>
            </w:r>
          </w:p>
        </w:tc>
        <w:tc>
          <w:tcPr>
            <w:tcW w:w="846" w:type="dxa"/>
            <w:shd w:val="clear" w:color="auto" w:fill="BFBFBF" w:themeFill="background1" w:themeFillShade="BF"/>
            <w:vAlign w:val="center"/>
          </w:tcPr>
          <w:sdt>
            <w:sdtPr>
              <w:rPr>
                <w:b/>
                <w:bCs/>
                <w:sz w:val="22"/>
              </w:rPr>
              <w:id w:val="362719355"/>
              <w14:checkbox>
                <w14:checked w14:val="0"/>
                <w14:checkedState w14:val="2612" w14:font="MS Gothic"/>
                <w14:uncheckedState w14:val="2610" w14:font="MS Gothic"/>
              </w14:checkbox>
            </w:sdtPr>
            <w:sdtContent>
              <w:p w14:paraId="337EA2FA" w14:textId="77777777" w:rsidR="007E22AC" w:rsidRPr="007E22AC" w:rsidRDefault="007E22AC" w:rsidP="007E22AC">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rPr>
              <w:id w:val="1074700241"/>
              <w14:checkbox>
                <w14:checked w14:val="1"/>
                <w14:checkedState w14:val="2612" w14:font="MS Gothic"/>
                <w14:uncheckedState w14:val="2610" w14:font="MS Gothic"/>
              </w14:checkbox>
            </w:sdtPr>
            <w:sdtContent>
              <w:p w14:paraId="1C3F10BD" w14:textId="77777777" w:rsidR="007E22AC" w:rsidRPr="007E22AC" w:rsidRDefault="007E22AC" w:rsidP="007E22AC">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r>
      <w:tr w:rsidR="007E22AC" w:rsidRPr="007E22AC" w14:paraId="3C68CD4F" w14:textId="77777777" w:rsidTr="007E7127">
        <w:trPr>
          <w:trHeight w:val="403"/>
        </w:trPr>
        <w:tc>
          <w:tcPr>
            <w:tcW w:w="562" w:type="dxa"/>
            <w:shd w:val="clear" w:color="auto" w:fill="F2F2F2" w:themeFill="background1" w:themeFillShade="F2"/>
            <w:vAlign w:val="center"/>
          </w:tcPr>
          <w:p w14:paraId="3BD7B265" w14:textId="77777777" w:rsidR="007E22AC" w:rsidRPr="007E22AC" w:rsidRDefault="007E22AC" w:rsidP="007E22AC">
            <w:pPr>
              <w:autoSpaceDE w:val="0"/>
              <w:autoSpaceDN w:val="0"/>
              <w:adjustRightInd w:val="0"/>
              <w:rPr>
                <w:sz w:val="22"/>
                <w:szCs w:val="22"/>
              </w:rPr>
            </w:pPr>
            <w:r w:rsidRPr="007E22AC">
              <w:rPr>
                <w:sz w:val="22"/>
                <w:szCs w:val="22"/>
              </w:rPr>
              <w:t>14</w:t>
            </w:r>
          </w:p>
        </w:tc>
        <w:tc>
          <w:tcPr>
            <w:tcW w:w="8227" w:type="dxa"/>
            <w:shd w:val="clear" w:color="auto" w:fill="F2F2F2" w:themeFill="background1" w:themeFillShade="F2"/>
            <w:vAlign w:val="center"/>
          </w:tcPr>
          <w:p w14:paraId="5CE3B2BE" w14:textId="77777777" w:rsidR="007E22AC" w:rsidRPr="007E22AC" w:rsidRDefault="007E22AC" w:rsidP="007E22AC">
            <w:pPr>
              <w:autoSpaceDE w:val="0"/>
              <w:autoSpaceDN w:val="0"/>
              <w:adjustRightInd w:val="0"/>
              <w:rPr>
                <w:sz w:val="22"/>
                <w:szCs w:val="22"/>
              </w:rPr>
            </w:pPr>
            <w:r w:rsidRPr="007E22AC">
              <w:rPr>
                <w:sz w:val="22"/>
                <w:szCs w:val="22"/>
              </w:rPr>
              <w:t>Administration of any substance, agent or placebo?</w:t>
            </w:r>
          </w:p>
        </w:tc>
        <w:tc>
          <w:tcPr>
            <w:tcW w:w="846" w:type="dxa"/>
            <w:shd w:val="clear" w:color="auto" w:fill="BFBFBF" w:themeFill="background1" w:themeFillShade="BF"/>
            <w:vAlign w:val="center"/>
          </w:tcPr>
          <w:sdt>
            <w:sdtPr>
              <w:rPr>
                <w:b/>
                <w:bCs/>
                <w:sz w:val="22"/>
              </w:rPr>
              <w:id w:val="-1924798936"/>
              <w14:checkbox>
                <w14:checked w14:val="0"/>
                <w14:checkedState w14:val="2612" w14:font="MS Gothic"/>
                <w14:uncheckedState w14:val="2610" w14:font="MS Gothic"/>
              </w14:checkbox>
            </w:sdtPr>
            <w:sdtContent>
              <w:p w14:paraId="264D0C00" w14:textId="77777777" w:rsidR="007E22AC" w:rsidRPr="007E22AC" w:rsidRDefault="007E22AC" w:rsidP="007E22AC">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rPr>
              <w:id w:val="-624625241"/>
              <w14:checkbox>
                <w14:checked w14:val="1"/>
                <w14:checkedState w14:val="2612" w14:font="MS Gothic"/>
                <w14:uncheckedState w14:val="2610" w14:font="MS Gothic"/>
              </w14:checkbox>
            </w:sdtPr>
            <w:sdtContent>
              <w:p w14:paraId="74D221D5" w14:textId="77777777" w:rsidR="007E22AC" w:rsidRPr="007E22AC" w:rsidRDefault="007E22AC" w:rsidP="007E22AC">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r>
      <w:tr w:rsidR="007E22AC" w:rsidRPr="007E22AC" w14:paraId="54C8685F" w14:textId="77777777" w:rsidTr="007E7127">
        <w:trPr>
          <w:trHeight w:val="403"/>
        </w:trPr>
        <w:tc>
          <w:tcPr>
            <w:tcW w:w="562" w:type="dxa"/>
            <w:shd w:val="clear" w:color="auto" w:fill="F2F2F2" w:themeFill="background1" w:themeFillShade="F2"/>
            <w:vAlign w:val="center"/>
          </w:tcPr>
          <w:p w14:paraId="1B991CF4" w14:textId="77777777" w:rsidR="007E22AC" w:rsidRPr="007E22AC" w:rsidRDefault="007E22AC" w:rsidP="007E22AC">
            <w:pPr>
              <w:autoSpaceDE w:val="0"/>
              <w:autoSpaceDN w:val="0"/>
              <w:adjustRightInd w:val="0"/>
              <w:rPr>
                <w:sz w:val="22"/>
                <w:szCs w:val="22"/>
              </w:rPr>
            </w:pPr>
            <w:r w:rsidRPr="007E22AC">
              <w:rPr>
                <w:sz w:val="22"/>
                <w:szCs w:val="22"/>
              </w:rPr>
              <w:t>15</w:t>
            </w:r>
          </w:p>
        </w:tc>
        <w:tc>
          <w:tcPr>
            <w:tcW w:w="8227" w:type="dxa"/>
            <w:shd w:val="clear" w:color="auto" w:fill="F2F2F2" w:themeFill="background1" w:themeFillShade="F2"/>
            <w:vAlign w:val="center"/>
          </w:tcPr>
          <w:p w14:paraId="5BF87A88" w14:textId="77777777" w:rsidR="007E22AC" w:rsidRPr="007E22AC" w:rsidRDefault="007E22AC" w:rsidP="007E22AC">
            <w:pPr>
              <w:autoSpaceDE w:val="0"/>
              <w:autoSpaceDN w:val="0"/>
              <w:adjustRightInd w:val="0"/>
              <w:rPr>
                <w:sz w:val="22"/>
                <w:szCs w:val="22"/>
              </w:rPr>
            </w:pPr>
            <w:r w:rsidRPr="007E22AC">
              <w:rPr>
                <w:sz w:val="22"/>
                <w:szCs w:val="22"/>
              </w:rPr>
              <w:t>Working with live vertebrate animals?</w:t>
            </w:r>
          </w:p>
        </w:tc>
        <w:tc>
          <w:tcPr>
            <w:tcW w:w="846" w:type="dxa"/>
            <w:shd w:val="clear" w:color="auto" w:fill="BFBFBF" w:themeFill="background1" w:themeFillShade="BF"/>
            <w:vAlign w:val="center"/>
          </w:tcPr>
          <w:sdt>
            <w:sdtPr>
              <w:rPr>
                <w:b/>
                <w:bCs/>
                <w:sz w:val="22"/>
              </w:rPr>
              <w:id w:val="300428637"/>
              <w14:checkbox>
                <w14:checked w14:val="0"/>
                <w14:checkedState w14:val="2612" w14:font="MS Gothic"/>
                <w14:uncheckedState w14:val="2610" w14:font="MS Gothic"/>
              </w14:checkbox>
            </w:sdtPr>
            <w:sdtContent>
              <w:p w14:paraId="66818E98" w14:textId="77777777" w:rsidR="007E22AC" w:rsidRPr="007E22AC" w:rsidRDefault="007E22AC" w:rsidP="007E22AC">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rPr>
              <w:id w:val="-1236861983"/>
              <w14:checkbox>
                <w14:checked w14:val="1"/>
                <w14:checkedState w14:val="2612" w14:font="MS Gothic"/>
                <w14:uncheckedState w14:val="2610" w14:font="MS Gothic"/>
              </w14:checkbox>
            </w:sdtPr>
            <w:sdtContent>
              <w:p w14:paraId="1348393C" w14:textId="77777777" w:rsidR="007E22AC" w:rsidRPr="007E22AC" w:rsidRDefault="007E22AC" w:rsidP="007E22AC">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r>
      <w:tr w:rsidR="007E22AC" w:rsidRPr="007E22AC" w14:paraId="3AC15D44" w14:textId="77777777" w:rsidTr="007E7127">
        <w:trPr>
          <w:trHeight w:val="403"/>
        </w:trPr>
        <w:tc>
          <w:tcPr>
            <w:tcW w:w="562" w:type="dxa"/>
            <w:shd w:val="clear" w:color="auto" w:fill="F2F2F2" w:themeFill="background1" w:themeFillShade="F2"/>
            <w:vAlign w:val="center"/>
          </w:tcPr>
          <w:p w14:paraId="2758D97B" w14:textId="77777777" w:rsidR="007E22AC" w:rsidRPr="007E22AC" w:rsidRDefault="007E22AC" w:rsidP="007E22AC">
            <w:pPr>
              <w:autoSpaceDE w:val="0"/>
              <w:autoSpaceDN w:val="0"/>
              <w:adjustRightInd w:val="0"/>
              <w:rPr>
                <w:sz w:val="22"/>
                <w:szCs w:val="22"/>
              </w:rPr>
            </w:pPr>
            <w:r w:rsidRPr="007E22AC">
              <w:rPr>
                <w:sz w:val="22"/>
                <w:szCs w:val="22"/>
              </w:rPr>
              <w:t>16</w:t>
            </w:r>
          </w:p>
        </w:tc>
        <w:tc>
          <w:tcPr>
            <w:tcW w:w="8227" w:type="dxa"/>
            <w:shd w:val="clear" w:color="auto" w:fill="F2F2F2" w:themeFill="background1" w:themeFillShade="F2"/>
            <w:vAlign w:val="center"/>
          </w:tcPr>
          <w:p w14:paraId="169C1CC7" w14:textId="77777777" w:rsidR="007E22AC" w:rsidRPr="007E22AC" w:rsidRDefault="007E22AC" w:rsidP="007E22AC">
            <w:pPr>
              <w:autoSpaceDE w:val="0"/>
              <w:autoSpaceDN w:val="0"/>
              <w:adjustRightInd w:val="0"/>
              <w:rPr>
                <w:sz w:val="22"/>
                <w:szCs w:val="22"/>
              </w:rPr>
            </w:pPr>
            <w:r w:rsidRPr="007E22AC">
              <w:rPr>
                <w:sz w:val="22"/>
                <w:szCs w:val="22"/>
              </w:rPr>
              <w:t>Procedures that may have a negative impact on the environment?</w:t>
            </w:r>
          </w:p>
        </w:tc>
        <w:tc>
          <w:tcPr>
            <w:tcW w:w="846" w:type="dxa"/>
            <w:shd w:val="clear" w:color="auto" w:fill="BFBFBF" w:themeFill="background1" w:themeFillShade="BF"/>
            <w:vAlign w:val="center"/>
          </w:tcPr>
          <w:sdt>
            <w:sdtPr>
              <w:rPr>
                <w:b/>
                <w:bCs/>
                <w:sz w:val="22"/>
              </w:rPr>
              <w:id w:val="1647247395"/>
              <w14:checkbox>
                <w14:checked w14:val="0"/>
                <w14:checkedState w14:val="2612" w14:font="MS Gothic"/>
                <w14:uncheckedState w14:val="2610" w14:font="MS Gothic"/>
              </w14:checkbox>
            </w:sdtPr>
            <w:sdtContent>
              <w:p w14:paraId="7E08B0A4" w14:textId="77777777" w:rsidR="007E22AC" w:rsidRPr="007E22AC" w:rsidRDefault="007E22AC" w:rsidP="007E22AC">
                <w:pPr>
                  <w:autoSpaceDE w:val="0"/>
                  <w:autoSpaceDN w:val="0"/>
                  <w:adjustRightInd w:val="0"/>
                  <w:jc w:val="center"/>
                  <w:rPr>
                    <w:b/>
                    <w:bCs/>
                    <w:sz w:val="22"/>
                    <w:szCs w:val="22"/>
                  </w:rPr>
                </w:pPr>
                <w:r w:rsidRPr="007E22A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rPr>
              <w:id w:val="-1995170133"/>
              <w14:checkbox>
                <w14:checked w14:val="1"/>
                <w14:checkedState w14:val="2612" w14:font="MS Gothic"/>
                <w14:uncheckedState w14:val="2610" w14:font="MS Gothic"/>
              </w14:checkbox>
            </w:sdtPr>
            <w:sdtContent>
              <w:p w14:paraId="2E6D862E" w14:textId="77777777" w:rsidR="007E22AC" w:rsidRPr="007E22AC" w:rsidRDefault="007E22AC" w:rsidP="007E22AC">
                <w:pPr>
                  <w:autoSpaceDE w:val="0"/>
                  <w:autoSpaceDN w:val="0"/>
                  <w:adjustRightInd w:val="0"/>
                  <w:jc w:val="center"/>
                  <w:rPr>
                    <w:b/>
                    <w:bCs/>
                    <w:sz w:val="22"/>
                    <w:szCs w:val="22"/>
                  </w:rPr>
                </w:pPr>
                <w:r w:rsidRPr="007E22AC">
                  <w:rPr>
                    <w:rFonts w:ascii="Segoe UI Symbol" w:eastAsia="MS Gothic" w:hAnsi="Segoe UI Symbol" w:cs="Segoe UI Symbol"/>
                    <w:b/>
                    <w:bCs/>
                    <w:sz w:val="22"/>
                    <w:szCs w:val="22"/>
                  </w:rPr>
                  <w:t>☒</w:t>
                </w:r>
              </w:p>
            </w:sdtContent>
          </w:sdt>
        </w:tc>
      </w:tr>
      <w:tr w:rsidR="007E22AC" w:rsidRPr="007E22AC" w14:paraId="317DAEA1" w14:textId="77777777" w:rsidTr="007E7127">
        <w:trPr>
          <w:trHeight w:val="403"/>
        </w:trPr>
        <w:tc>
          <w:tcPr>
            <w:tcW w:w="562" w:type="dxa"/>
            <w:shd w:val="clear" w:color="auto" w:fill="F2F2F2" w:themeFill="background1" w:themeFillShade="F2"/>
            <w:vAlign w:val="center"/>
          </w:tcPr>
          <w:p w14:paraId="2723C947" w14:textId="77777777" w:rsidR="007E22AC" w:rsidRPr="007E22AC" w:rsidRDefault="007E22AC" w:rsidP="007E22AC">
            <w:pPr>
              <w:autoSpaceDE w:val="0"/>
              <w:autoSpaceDN w:val="0"/>
              <w:adjustRightInd w:val="0"/>
              <w:rPr>
                <w:sz w:val="22"/>
                <w:szCs w:val="22"/>
              </w:rPr>
            </w:pPr>
            <w:r w:rsidRPr="007E22AC">
              <w:rPr>
                <w:sz w:val="22"/>
                <w:szCs w:val="22"/>
              </w:rPr>
              <w:t>17</w:t>
            </w:r>
          </w:p>
        </w:tc>
        <w:tc>
          <w:tcPr>
            <w:tcW w:w="8227" w:type="dxa"/>
            <w:shd w:val="clear" w:color="auto" w:fill="F2F2F2" w:themeFill="background1" w:themeFillShade="F2"/>
            <w:vAlign w:val="center"/>
          </w:tcPr>
          <w:p w14:paraId="22ED7EE3" w14:textId="77777777" w:rsidR="007E22AC" w:rsidRPr="007E22AC" w:rsidRDefault="007E22AC" w:rsidP="007E22AC">
            <w:pPr>
              <w:autoSpaceDE w:val="0"/>
              <w:autoSpaceDN w:val="0"/>
              <w:adjustRightInd w:val="0"/>
              <w:rPr>
                <w:sz w:val="22"/>
                <w:szCs w:val="22"/>
              </w:rPr>
            </w:pPr>
            <w:r w:rsidRPr="007E22AC">
              <w:rPr>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b/>
                <w:bCs/>
                <w:sz w:val="22"/>
              </w:rPr>
              <w:id w:val="2049023668"/>
              <w14:checkbox>
                <w14:checked w14:val="0"/>
                <w14:checkedState w14:val="2612" w14:font="MS Gothic"/>
                <w14:uncheckedState w14:val="2610" w14:font="MS Gothic"/>
              </w14:checkbox>
            </w:sdtPr>
            <w:sdtContent>
              <w:p w14:paraId="0C2998FE" w14:textId="77777777" w:rsidR="007E22AC" w:rsidRPr="007E22AC" w:rsidRDefault="007E22AC" w:rsidP="007E22AC">
                <w:pPr>
                  <w:autoSpaceDE w:val="0"/>
                  <w:autoSpaceDN w:val="0"/>
                  <w:adjustRightInd w:val="0"/>
                  <w:jc w:val="center"/>
                  <w:rPr>
                    <w:b/>
                    <w:bCs/>
                    <w:sz w:val="22"/>
                    <w:szCs w:val="22"/>
                  </w:rPr>
                </w:pPr>
                <w:r w:rsidRPr="007E22AC">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b/>
                <w:bCs/>
                <w:sz w:val="22"/>
              </w:rPr>
              <w:id w:val="1900947946"/>
              <w14:checkbox>
                <w14:checked w14:val="1"/>
                <w14:checkedState w14:val="2612" w14:font="MS Gothic"/>
                <w14:uncheckedState w14:val="2610" w14:font="MS Gothic"/>
              </w14:checkbox>
            </w:sdtPr>
            <w:sdtContent>
              <w:p w14:paraId="32DF098A" w14:textId="77777777" w:rsidR="007E22AC" w:rsidRPr="007E22AC" w:rsidRDefault="007E22AC" w:rsidP="007E22AC">
                <w:pPr>
                  <w:autoSpaceDE w:val="0"/>
                  <w:autoSpaceDN w:val="0"/>
                  <w:adjustRightInd w:val="0"/>
                  <w:jc w:val="center"/>
                  <w:rPr>
                    <w:b/>
                    <w:bCs/>
                    <w:sz w:val="22"/>
                    <w:szCs w:val="22"/>
                  </w:rPr>
                </w:pPr>
                <w:r w:rsidRPr="007E22AC">
                  <w:rPr>
                    <w:rFonts w:ascii="Segoe UI Symbol" w:eastAsia="MS Gothic" w:hAnsi="Segoe UI Symbol" w:cs="Segoe UI Symbol"/>
                    <w:b/>
                    <w:bCs/>
                    <w:sz w:val="22"/>
                    <w:szCs w:val="22"/>
                  </w:rPr>
                  <w:t>☒</w:t>
                </w:r>
              </w:p>
            </w:sdtContent>
          </w:sdt>
        </w:tc>
      </w:tr>
      <w:tr w:rsidR="007E22AC" w:rsidRPr="007E22AC" w14:paraId="57397474" w14:textId="77777777" w:rsidTr="007E7127">
        <w:trPr>
          <w:trHeight w:val="403"/>
        </w:trPr>
        <w:tc>
          <w:tcPr>
            <w:tcW w:w="562" w:type="dxa"/>
            <w:vAlign w:val="center"/>
          </w:tcPr>
          <w:p w14:paraId="3DA11282" w14:textId="77777777" w:rsidR="007E22AC" w:rsidRPr="007E22AC" w:rsidRDefault="007E22AC" w:rsidP="007E22AC">
            <w:pPr>
              <w:autoSpaceDE w:val="0"/>
              <w:autoSpaceDN w:val="0"/>
              <w:adjustRightInd w:val="0"/>
              <w:rPr>
                <w:sz w:val="22"/>
                <w:szCs w:val="22"/>
              </w:rPr>
            </w:pPr>
          </w:p>
        </w:tc>
        <w:tc>
          <w:tcPr>
            <w:tcW w:w="8227" w:type="dxa"/>
            <w:vAlign w:val="center"/>
          </w:tcPr>
          <w:p w14:paraId="11CFBA92" w14:textId="5F8E2424" w:rsidR="007E22AC" w:rsidRPr="007E22AC" w:rsidRDefault="007E22AC" w:rsidP="007E22AC">
            <w:pPr>
              <w:autoSpaceDE w:val="0"/>
              <w:autoSpaceDN w:val="0"/>
              <w:adjustRightInd w:val="0"/>
              <w:rPr>
                <w:sz w:val="22"/>
                <w:szCs w:val="22"/>
              </w:rPr>
            </w:pPr>
            <w:r w:rsidRPr="007E22AC">
              <w:rPr>
                <w:sz w:val="22"/>
                <w:szCs w:val="22"/>
              </w:rPr>
              <w:t>Details of any other primary data collection method:</w:t>
            </w:r>
          </w:p>
          <w:p w14:paraId="69351DBF" w14:textId="569CFC76" w:rsidR="007E22AC" w:rsidRPr="007E22AC" w:rsidRDefault="007E22AC" w:rsidP="007E22AC">
            <w:pPr>
              <w:autoSpaceDE w:val="0"/>
              <w:autoSpaceDN w:val="0"/>
              <w:adjustRightInd w:val="0"/>
              <w:rPr>
                <w:sz w:val="22"/>
                <w:szCs w:val="22"/>
              </w:rPr>
            </w:pPr>
            <w:r w:rsidRPr="007E22AC">
              <w:rPr>
                <w:sz w:val="18"/>
                <w:szCs w:val="18"/>
              </w:rPr>
              <w:t>(This box should expand as you type)</w:t>
            </w:r>
          </w:p>
        </w:tc>
        <w:tc>
          <w:tcPr>
            <w:tcW w:w="846" w:type="dxa"/>
            <w:vMerge/>
            <w:shd w:val="clear" w:color="auto" w:fill="BFBFBF" w:themeFill="background1" w:themeFillShade="BF"/>
            <w:vAlign w:val="center"/>
          </w:tcPr>
          <w:p w14:paraId="35C316C2" w14:textId="77777777" w:rsidR="007E22AC" w:rsidRPr="007E22AC" w:rsidRDefault="007E22AC" w:rsidP="007E22AC">
            <w:pPr>
              <w:autoSpaceDE w:val="0"/>
              <w:autoSpaceDN w:val="0"/>
              <w:adjustRightInd w:val="0"/>
              <w:jc w:val="center"/>
              <w:rPr>
                <w:b/>
                <w:bCs/>
                <w:sz w:val="22"/>
                <w:szCs w:val="22"/>
              </w:rPr>
            </w:pPr>
          </w:p>
        </w:tc>
        <w:tc>
          <w:tcPr>
            <w:tcW w:w="816" w:type="dxa"/>
            <w:vMerge/>
            <w:shd w:val="clear" w:color="auto" w:fill="BFBFBF" w:themeFill="background1" w:themeFillShade="BF"/>
            <w:vAlign w:val="center"/>
          </w:tcPr>
          <w:p w14:paraId="184CD94F" w14:textId="77777777" w:rsidR="007E22AC" w:rsidRPr="007E22AC" w:rsidRDefault="007E22AC" w:rsidP="007E22AC">
            <w:pPr>
              <w:autoSpaceDE w:val="0"/>
              <w:autoSpaceDN w:val="0"/>
              <w:adjustRightInd w:val="0"/>
              <w:jc w:val="center"/>
              <w:rPr>
                <w:b/>
                <w:bCs/>
                <w:sz w:val="22"/>
                <w:szCs w:val="22"/>
              </w:rPr>
            </w:pPr>
          </w:p>
        </w:tc>
      </w:tr>
    </w:tbl>
    <w:p w14:paraId="13673911" w14:textId="4DED930B" w:rsidR="007E22AC" w:rsidRPr="007E22AC" w:rsidRDefault="007E22AC" w:rsidP="007E22AC">
      <w:pPr>
        <w:spacing w:after="0"/>
        <w:rPr>
          <w:rFonts w:cs="Times New Roman"/>
          <w:bCs/>
          <w:iCs/>
          <w:sz w:val="22"/>
        </w:rPr>
      </w:pPr>
      <w:r w:rsidRPr="007E22AC">
        <w:rPr>
          <w:rFonts w:cs="Times New Roman"/>
          <w:bCs/>
          <w:iCs/>
          <w:sz w:val="22"/>
        </w:rPr>
        <w:t>If you have ticked NO to every question then the research activity is (ethically) low risk and you may skip section E and continue to section F.</w:t>
      </w:r>
    </w:p>
    <w:p w14:paraId="2E665718" w14:textId="5A78A330" w:rsidR="007E22AC" w:rsidRPr="007E22AC" w:rsidRDefault="007E22AC" w:rsidP="007E22AC">
      <w:pPr>
        <w:spacing w:after="0"/>
        <w:rPr>
          <w:rFonts w:cs="Times New Roman"/>
          <w:bCs/>
          <w:iCs/>
          <w:sz w:val="22"/>
        </w:rPr>
      </w:pPr>
      <w:r w:rsidRPr="007E22AC">
        <w:rPr>
          <w:rFonts w:cs="Times New Roman"/>
          <w:bCs/>
          <w:iCs/>
          <w:sz w:val="22"/>
        </w:rPr>
        <w:t xml:space="preserve">If YES to any question, then no research activity should be undertaken until full ethical approval has been obtained. </w:t>
      </w:r>
    </w:p>
    <w:p w14:paraId="27280FA8" w14:textId="77777777" w:rsidR="007E22AC" w:rsidRPr="007E22AC" w:rsidRDefault="007E22AC" w:rsidP="007E22AC">
      <w:pPr>
        <w:autoSpaceDE w:val="0"/>
        <w:autoSpaceDN w:val="0"/>
        <w:adjustRightInd w:val="0"/>
        <w:spacing w:after="0"/>
        <w:rPr>
          <w:rFonts w:cs="Times New Roman"/>
          <w:b/>
          <w:sz w:val="22"/>
        </w:rPr>
      </w:pPr>
      <w:r w:rsidRPr="007E22AC">
        <w:rPr>
          <w:rFonts w:cs="Times New Roman"/>
          <w:b/>
          <w:sz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7E22AC" w:rsidRPr="007E22AC" w14:paraId="509F550F" w14:textId="77777777" w:rsidTr="007E22AC">
        <w:trPr>
          <w:trHeight w:val="58"/>
        </w:trPr>
        <w:tc>
          <w:tcPr>
            <w:tcW w:w="562" w:type="dxa"/>
            <w:shd w:val="clear" w:color="auto" w:fill="F2F2F2" w:themeFill="background1" w:themeFillShade="F2"/>
            <w:vAlign w:val="center"/>
          </w:tcPr>
          <w:p w14:paraId="46ED7500" w14:textId="77777777" w:rsidR="007E22AC" w:rsidRPr="007E22AC" w:rsidRDefault="007E22AC" w:rsidP="007E22AC">
            <w:pPr>
              <w:autoSpaceDE w:val="0"/>
              <w:autoSpaceDN w:val="0"/>
              <w:adjustRightInd w:val="0"/>
              <w:jc w:val="center"/>
              <w:rPr>
                <w:b/>
                <w:sz w:val="22"/>
                <w:szCs w:val="22"/>
              </w:rPr>
            </w:pPr>
          </w:p>
        </w:tc>
        <w:tc>
          <w:tcPr>
            <w:tcW w:w="8217" w:type="dxa"/>
            <w:shd w:val="clear" w:color="auto" w:fill="F2F2F2" w:themeFill="background1" w:themeFillShade="F2"/>
          </w:tcPr>
          <w:p w14:paraId="1EAE5A18" w14:textId="25409F3A" w:rsidR="007E22AC" w:rsidRPr="007E22AC" w:rsidRDefault="007E22AC" w:rsidP="007E22AC">
            <w:pPr>
              <w:autoSpaceDE w:val="0"/>
              <w:autoSpaceDN w:val="0"/>
              <w:adjustRightInd w:val="0"/>
              <w:rPr>
                <w:b/>
                <w:sz w:val="22"/>
                <w:szCs w:val="22"/>
              </w:rPr>
            </w:pPr>
            <w:r w:rsidRPr="007E22AC">
              <w:rPr>
                <w:b/>
                <w:sz w:val="22"/>
                <w:szCs w:val="22"/>
              </w:rPr>
              <w:t>Who are the intended participants?</w:t>
            </w:r>
          </w:p>
        </w:tc>
        <w:tc>
          <w:tcPr>
            <w:tcW w:w="850" w:type="dxa"/>
            <w:shd w:val="clear" w:color="auto" w:fill="F2F2F2" w:themeFill="background1" w:themeFillShade="F2"/>
          </w:tcPr>
          <w:p w14:paraId="507377C6" w14:textId="77777777" w:rsidR="007E22AC" w:rsidRPr="007E22AC" w:rsidRDefault="007E22AC" w:rsidP="007E22AC">
            <w:pPr>
              <w:autoSpaceDE w:val="0"/>
              <w:autoSpaceDN w:val="0"/>
              <w:adjustRightInd w:val="0"/>
              <w:rPr>
                <w:b/>
                <w:bCs/>
                <w:sz w:val="22"/>
                <w:szCs w:val="22"/>
              </w:rPr>
            </w:pPr>
            <w:r w:rsidRPr="007E22AC">
              <w:rPr>
                <w:b/>
                <w:bCs/>
                <w:sz w:val="22"/>
                <w:szCs w:val="22"/>
              </w:rPr>
              <w:t>YES</w:t>
            </w:r>
          </w:p>
        </w:tc>
        <w:tc>
          <w:tcPr>
            <w:tcW w:w="822" w:type="dxa"/>
            <w:shd w:val="clear" w:color="auto" w:fill="F2F2F2" w:themeFill="background1" w:themeFillShade="F2"/>
          </w:tcPr>
          <w:p w14:paraId="7F508F88" w14:textId="77777777" w:rsidR="007E22AC" w:rsidRPr="007E22AC" w:rsidRDefault="007E22AC" w:rsidP="007E22AC">
            <w:pPr>
              <w:autoSpaceDE w:val="0"/>
              <w:autoSpaceDN w:val="0"/>
              <w:adjustRightInd w:val="0"/>
              <w:jc w:val="center"/>
              <w:rPr>
                <w:b/>
                <w:bCs/>
                <w:sz w:val="22"/>
                <w:szCs w:val="22"/>
              </w:rPr>
            </w:pPr>
            <w:r w:rsidRPr="007E22AC">
              <w:rPr>
                <w:b/>
                <w:bCs/>
                <w:sz w:val="22"/>
                <w:szCs w:val="22"/>
              </w:rPr>
              <w:t>NO</w:t>
            </w:r>
          </w:p>
        </w:tc>
      </w:tr>
      <w:tr w:rsidR="007E22AC" w:rsidRPr="007E22AC" w14:paraId="5A0E4262" w14:textId="77777777" w:rsidTr="007E7127">
        <w:trPr>
          <w:trHeight w:val="439"/>
        </w:trPr>
        <w:tc>
          <w:tcPr>
            <w:tcW w:w="562" w:type="dxa"/>
            <w:shd w:val="clear" w:color="auto" w:fill="F2F2F2" w:themeFill="background1" w:themeFillShade="F2"/>
            <w:vAlign w:val="center"/>
          </w:tcPr>
          <w:p w14:paraId="0B8EF5A5" w14:textId="77777777" w:rsidR="007E22AC" w:rsidRPr="007E22AC" w:rsidRDefault="007E22AC" w:rsidP="007E22AC">
            <w:pPr>
              <w:autoSpaceDE w:val="0"/>
              <w:autoSpaceDN w:val="0"/>
              <w:adjustRightInd w:val="0"/>
              <w:jc w:val="center"/>
              <w:rPr>
                <w:sz w:val="22"/>
                <w:szCs w:val="22"/>
              </w:rPr>
            </w:pPr>
            <w:r w:rsidRPr="007E22AC">
              <w:rPr>
                <w:sz w:val="22"/>
                <w:szCs w:val="22"/>
              </w:rPr>
              <w:t>1</w:t>
            </w:r>
          </w:p>
        </w:tc>
        <w:tc>
          <w:tcPr>
            <w:tcW w:w="8217" w:type="dxa"/>
            <w:shd w:val="clear" w:color="auto" w:fill="F2F2F2" w:themeFill="background1" w:themeFillShade="F2"/>
            <w:vAlign w:val="center"/>
          </w:tcPr>
          <w:p w14:paraId="06728294" w14:textId="77777777" w:rsidR="007E22AC" w:rsidRPr="007E22AC" w:rsidRDefault="007E22AC" w:rsidP="007E22AC">
            <w:pPr>
              <w:autoSpaceDE w:val="0"/>
              <w:autoSpaceDN w:val="0"/>
              <w:adjustRightInd w:val="0"/>
              <w:rPr>
                <w:sz w:val="22"/>
                <w:szCs w:val="22"/>
              </w:rPr>
            </w:pPr>
            <w:r w:rsidRPr="007E22AC">
              <w:rPr>
                <w:sz w:val="22"/>
                <w:szCs w:val="22"/>
              </w:rPr>
              <w:t>Students or staff at the University?</w:t>
            </w:r>
          </w:p>
        </w:tc>
        <w:tc>
          <w:tcPr>
            <w:tcW w:w="850" w:type="dxa"/>
            <w:shd w:val="clear" w:color="auto" w:fill="BFBFBF" w:themeFill="background1" w:themeFillShade="BF"/>
            <w:vAlign w:val="center"/>
          </w:tcPr>
          <w:sdt>
            <w:sdtPr>
              <w:rPr>
                <w:b/>
                <w:bCs/>
                <w:sz w:val="22"/>
              </w:rPr>
              <w:id w:val="-227763996"/>
              <w14:checkbox>
                <w14:checked w14:val="1"/>
                <w14:checkedState w14:val="2612" w14:font="MS Gothic"/>
                <w14:uncheckedState w14:val="2610" w14:font="MS Gothic"/>
              </w14:checkbox>
            </w:sdtPr>
            <w:sdtContent>
              <w:p w14:paraId="72080DC0"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rPr>
              <w:id w:val="-947306252"/>
              <w14:checkbox>
                <w14:checked w14:val="0"/>
                <w14:checkedState w14:val="2612" w14:font="MS Gothic"/>
                <w14:uncheckedState w14:val="2610" w14:font="MS Gothic"/>
              </w14:checkbox>
            </w:sdtPr>
            <w:sdtContent>
              <w:p w14:paraId="3A04827A"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7A0FE509" w14:textId="77777777" w:rsidTr="007E7127">
        <w:trPr>
          <w:trHeight w:val="403"/>
        </w:trPr>
        <w:tc>
          <w:tcPr>
            <w:tcW w:w="562" w:type="dxa"/>
            <w:shd w:val="clear" w:color="auto" w:fill="F2F2F2" w:themeFill="background1" w:themeFillShade="F2"/>
            <w:vAlign w:val="center"/>
          </w:tcPr>
          <w:p w14:paraId="70158F0D" w14:textId="77777777" w:rsidR="007E22AC" w:rsidRPr="007E22AC" w:rsidRDefault="007E22AC" w:rsidP="007E22AC">
            <w:pPr>
              <w:autoSpaceDE w:val="0"/>
              <w:autoSpaceDN w:val="0"/>
              <w:adjustRightInd w:val="0"/>
              <w:jc w:val="center"/>
              <w:rPr>
                <w:sz w:val="22"/>
                <w:szCs w:val="22"/>
              </w:rPr>
            </w:pPr>
            <w:r w:rsidRPr="007E22AC">
              <w:rPr>
                <w:sz w:val="22"/>
                <w:szCs w:val="22"/>
              </w:rPr>
              <w:t>2</w:t>
            </w:r>
          </w:p>
        </w:tc>
        <w:tc>
          <w:tcPr>
            <w:tcW w:w="8217" w:type="dxa"/>
            <w:shd w:val="clear" w:color="auto" w:fill="F2F2F2" w:themeFill="background1" w:themeFillShade="F2"/>
            <w:vAlign w:val="center"/>
          </w:tcPr>
          <w:p w14:paraId="061DE3AE" w14:textId="77777777" w:rsidR="007E22AC" w:rsidRPr="007E22AC" w:rsidRDefault="007E22AC" w:rsidP="007E22AC">
            <w:pPr>
              <w:autoSpaceDE w:val="0"/>
              <w:autoSpaceDN w:val="0"/>
              <w:adjustRightInd w:val="0"/>
              <w:rPr>
                <w:sz w:val="22"/>
                <w:szCs w:val="22"/>
              </w:rPr>
            </w:pPr>
            <w:r w:rsidRPr="007E22AC">
              <w:rPr>
                <w:sz w:val="22"/>
                <w:szCs w:val="22"/>
              </w:rPr>
              <w:t>Adults (over the age of 18 and competent to give consent)?</w:t>
            </w:r>
          </w:p>
        </w:tc>
        <w:tc>
          <w:tcPr>
            <w:tcW w:w="850" w:type="dxa"/>
            <w:shd w:val="clear" w:color="auto" w:fill="BFBFBF" w:themeFill="background1" w:themeFillShade="BF"/>
            <w:vAlign w:val="center"/>
          </w:tcPr>
          <w:sdt>
            <w:sdtPr>
              <w:rPr>
                <w:b/>
                <w:bCs/>
                <w:sz w:val="22"/>
              </w:rPr>
              <w:id w:val="-1780247199"/>
              <w14:checkbox>
                <w14:checked w14:val="1"/>
                <w14:checkedState w14:val="2612" w14:font="MS Gothic"/>
                <w14:uncheckedState w14:val="2610" w14:font="MS Gothic"/>
              </w14:checkbox>
            </w:sdtPr>
            <w:sdtContent>
              <w:p w14:paraId="43B44AB9"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rPr>
              <w:id w:val="666435130"/>
              <w14:checkbox>
                <w14:checked w14:val="0"/>
                <w14:checkedState w14:val="2612" w14:font="MS Gothic"/>
                <w14:uncheckedState w14:val="2610" w14:font="MS Gothic"/>
              </w14:checkbox>
            </w:sdtPr>
            <w:sdtContent>
              <w:p w14:paraId="76A3841B"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1D5CFCC7" w14:textId="77777777" w:rsidTr="007E7127">
        <w:trPr>
          <w:trHeight w:val="439"/>
        </w:trPr>
        <w:tc>
          <w:tcPr>
            <w:tcW w:w="562" w:type="dxa"/>
            <w:shd w:val="clear" w:color="auto" w:fill="F2F2F2" w:themeFill="background1" w:themeFillShade="F2"/>
            <w:vAlign w:val="center"/>
          </w:tcPr>
          <w:p w14:paraId="4ED27365" w14:textId="77777777" w:rsidR="007E22AC" w:rsidRPr="007E22AC" w:rsidRDefault="007E22AC" w:rsidP="007E22AC">
            <w:pPr>
              <w:autoSpaceDE w:val="0"/>
              <w:autoSpaceDN w:val="0"/>
              <w:adjustRightInd w:val="0"/>
              <w:jc w:val="center"/>
              <w:rPr>
                <w:sz w:val="22"/>
                <w:szCs w:val="22"/>
              </w:rPr>
            </w:pPr>
            <w:r w:rsidRPr="007E22AC">
              <w:rPr>
                <w:sz w:val="22"/>
                <w:szCs w:val="22"/>
              </w:rPr>
              <w:t>3</w:t>
            </w:r>
          </w:p>
        </w:tc>
        <w:tc>
          <w:tcPr>
            <w:tcW w:w="8217" w:type="dxa"/>
            <w:shd w:val="clear" w:color="auto" w:fill="F2F2F2" w:themeFill="background1" w:themeFillShade="F2"/>
            <w:vAlign w:val="center"/>
          </w:tcPr>
          <w:p w14:paraId="7AA1BD88" w14:textId="77777777" w:rsidR="007E22AC" w:rsidRPr="007E22AC" w:rsidRDefault="007E22AC" w:rsidP="007E22AC">
            <w:pPr>
              <w:autoSpaceDE w:val="0"/>
              <w:autoSpaceDN w:val="0"/>
              <w:adjustRightInd w:val="0"/>
              <w:rPr>
                <w:sz w:val="22"/>
                <w:szCs w:val="22"/>
              </w:rPr>
            </w:pPr>
            <w:r w:rsidRPr="007E22AC">
              <w:rPr>
                <w:sz w:val="22"/>
                <w:szCs w:val="22"/>
              </w:rPr>
              <w:t>Vulnerable adults?</w:t>
            </w:r>
          </w:p>
        </w:tc>
        <w:tc>
          <w:tcPr>
            <w:tcW w:w="850" w:type="dxa"/>
            <w:shd w:val="clear" w:color="auto" w:fill="BFBFBF" w:themeFill="background1" w:themeFillShade="BF"/>
            <w:vAlign w:val="center"/>
          </w:tcPr>
          <w:sdt>
            <w:sdtPr>
              <w:rPr>
                <w:b/>
                <w:bCs/>
                <w:sz w:val="22"/>
              </w:rPr>
              <w:id w:val="555978563"/>
              <w14:checkbox>
                <w14:checked w14:val="0"/>
                <w14:checkedState w14:val="2612" w14:font="MS Gothic"/>
                <w14:uncheckedState w14:val="2610" w14:font="MS Gothic"/>
              </w14:checkbox>
            </w:sdtPr>
            <w:sdtContent>
              <w:p w14:paraId="29F1146D"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rPr>
              <w:id w:val="-435668532"/>
              <w14:checkbox>
                <w14:checked w14:val="1"/>
                <w14:checkedState w14:val="2612" w14:font="MS Gothic"/>
                <w14:uncheckedState w14:val="2610" w14:font="MS Gothic"/>
              </w14:checkbox>
            </w:sdtPr>
            <w:sdtContent>
              <w:p w14:paraId="20A9638E"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562B2D70" w14:textId="77777777" w:rsidTr="007E7127">
        <w:trPr>
          <w:trHeight w:val="403"/>
        </w:trPr>
        <w:tc>
          <w:tcPr>
            <w:tcW w:w="562" w:type="dxa"/>
            <w:shd w:val="clear" w:color="auto" w:fill="F2F2F2" w:themeFill="background1" w:themeFillShade="F2"/>
            <w:vAlign w:val="center"/>
          </w:tcPr>
          <w:p w14:paraId="135A2EFE" w14:textId="77777777" w:rsidR="007E22AC" w:rsidRPr="007E22AC" w:rsidRDefault="007E22AC" w:rsidP="007E22AC">
            <w:pPr>
              <w:autoSpaceDE w:val="0"/>
              <w:autoSpaceDN w:val="0"/>
              <w:adjustRightInd w:val="0"/>
              <w:jc w:val="center"/>
              <w:rPr>
                <w:sz w:val="22"/>
                <w:szCs w:val="22"/>
              </w:rPr>
            </w:pPr>
            <w:r w:rsidRPr="007E22AC">
              <w:rPr>
                <w:sz w:val="22"/>
                <w:szCs w:val="22"/>
              </w:rPr>
              <w:t>4</w:t>
            </w:r>
          </w:p>
        </w:tc>
        <w:tc>
          <w:tcPr>
            <w:tcW w:w="8217" w:type="dxa"/>
            <w:shd w:val="clear" w:color="auto" w:fill="F2F2F2" w:themeFill="background1" w:themeFillShade="F2"/>
            <w:vAlign w:val="center"/>
          </w:tcPr>
          <w:p w14:paraId="05C991CE" w14:textId="77777777" w:rsidR="007E22AC" w:rsidRPr="007E22AC" w:rsidRDefault="007E22AC" w:rsidP="007E22AC">
            <w:pPr>
              <w:autoSpaceDE w:val="0"/>
              <w:autoSpaceDN w:val="0"/>
              <w:adjustRightInd w:val="0"/>
              <w:rPr>
                <w:sz w:val="22"/>
                <w:szCs w:val="22"/>
              </w:rPr>
            </w:pPr>
            <w:r w:rsidRPr="007E22AC">
              <w:rPr>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b/>
                <w:bCs/>
                <w:sz w:val="22"/>
              </w:rPr>
              <w:id w:val="-375472827"/>
              <w14:checkbox>
                <w14:checked w14:val="0"/>
                <w14:checkedState w14:val="2612" w14:font="MS Gothic"/>
                <w14:uncheckedState w14:val="2610" w14:font="MS Gothic"/>
              </w14:checkbox>
            </w:sdtPr>
            <w:sdtContent>
              <w:p w14:paraId="20EB42E9"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rPr>
              <w:id w:val="1887361462"/>
              <w14:checkbox>
                <w14:checked w14:val="1"/>
                <w14:checkedState w14:val="2612" w14:font="MS Gothic"/>
                <w14:uncheckedState w14:val="2610" w14:font="MS Gothic"/>
              </w14:checkbox>
            </w:sdtPr>
            <w:sdtContent>
              <w:p w14:paraId="7C72AB86"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375A3298" w14:textId="77777777" w:rsidTr="007E7127">
        <w:trPr>
          <w:trHeight w:val="403"/>
        </w:trPr>
        <w:tc>
          <w:tcPr>
            <w:tcW w:w="562" w:type="dxa"/>
            <w:shd w:val="clear" w:color="auto" w:fill="F2F2F2" w:themeFill="background1" w:themeFillShade="F2"/>
            <w:vAlign w:val="center"/>
          </w:tcPr>
          <w:p w14:paraId="517B01F8" w14:textId="77777777" w:rsidR="007E22AC" w:rsidRPr="007E22AC" w:rsidRDefault="007E22AC" w:rsidP="007E22AC">
            <w:pPr>
              <w:autoSpaceDE w:val="0"/>
              <w:autoSpaceDN w:val="0"/>
              <w:adjustRightInd w:val="0"/>
              <w:jc w:val="center"/>
              <w:rPr>
                <w:sz w:val="22"/>
                <w:szCs w:val="22"/>
              </w:rPr>
            </w:pPr>
            <w:r w:rsidRPr="007E22AC">
              <w:rPr>
                <w:sz w:val="22"/>
                <w:szCs w:val="22"/>
              </w:rPr>
              <w:t>5</w:t>
            </w:r>
          </w:p>
        </w:tc>
        <w:tc>
          <w:tcPr>
            <w:tcW w:w="8217" w:type="dxa"/>
            <w:shd w:val="clear" w:color="auto" w:fill="F2F2F2" w:themeFill="background1" w:themeFillShade="F2"/>
            <w:vAlign w:val="center"/>
          </w:tcPr>
          <w:p w14:paraId="77077097" w14:textId="77777777" w:rsidR="007E22AC" w:rsidRPr="007E22AC" w:rsidRDefault="007E22AC" w:rsidP="007E22AC">
            <w:pPr>
              <w:autoSpaceDE w:val="0"/>
              <w:autoSpaceDN w:val="0"/>
              <w:adjustRightInd w:val="0"/>
              <w:rPr>
                <w:sz w:val="22"/>
                <w:szCs w:val="22"/>
              </w:rPr>
            </w:pPr>
            <w:r w:rsidRPr="007E22AC">
              <w:rPr>
                <w:sz w:val="22"/>
                <w:szCs w:val="22"/>
              </w:rPr>
              <w:t>Prisoners?</w:t>
            </w:r>
          </w:p>
        </w:tc>
        <w:tc>
          <w:tcPr>
            <w:tcW w:w="850" w:type="dxa"/>
            <w:shd w:val="clear" w:color="auto" w:fill="BFBFBF" w:themeFill="background1" w:themeFillShade="BF"/>
            <w:vAlign w:val="center"/>
          </w:tcPr>
          <w:sdt>
            <w:sdtPr>
              <w:rPr>
                <w:b/>
                <w:bCs/>
                <w:sz w:val="22"/>
              </w:rPr>
              <w:id w:val="1692793907"/>
              <w14:checkbox>
                <w14:checked w14:val="0"/>
                <w14:checkedState w14:val="2612" w14:font="MS Gothic"/>
                <w14:uncheckedState w14:val="2610" w14:font="MS Gothic"/>
              </w14:checkbox>
            </w:sdtPr>
            <w:sdtContent>
              <w:p w14:paraId="73774777"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rPr>
              <w:id w:val="326411418"/>
              <w14:checkbox>
                <w14:checked w14:val="1"/>
                <w14:checkedState w14:val="2612" w14:font="MS Gothic"/>
                <w14:uncheckedState w14:val="2610" w14:font="MS Gothic"/>
              </w14:checkbox>
            </w:sdtPr>
            <w:sdtContent>
              <w:p w14:paraId="41FD8EC0"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4EE2018A" w14:textId="77777777" w:rsidTr="007E7127">
        <w:trPr>
          <w:trHeight w:val="439"/>
        </w:trPr>
        <w:tc>
          <w:tcPr>
            <w:tcW w:w="562" w:type="dxa"/>
            <w:shd w:val="clear" w:color="auto" w:fill="F2F2F2" w:themeFill="background1" w:themeFillShade="F2"/>
            <w:vAlign w:val="center"/>
          </w:tcPr>
          <w:p w14:paraId="1A53B8B4" w14:textId="77777777" w:rsidR="007E22AC" w:rsidRPr="007E22AC" w:rsidRDefault="007E22AC" w:rsidP="007E22AC">
            <w:pPr>
              <w:autoSpaceDE w:val="0"/>
              <w:autoSpaceDN w:val="0"/>
              <w:adjustRightInd w:val="0"/>
              <w:jc w:val="center"/>
              <w:rPr>
                <w:sz w:val="22"/>
                <w:szCs w:val="22"/>
              </w:rPr>
            </w:pPr>
            <w:r w:rsidRPr="007E22AC">
              <w:rPr>
                <w:sz w:val="22"/>
                <w:szCs w:val="22"/>
              </w:rPr>
              <w:t>6</w:t>
            </w:r>
          </w:p>
        </w:tc>
        <w:tc>
          <w:tcPr>
            <w:tcW w:w="8217" w:type="dxa"/>
            <w:shd w:val="clear" w:color="auto" w:fill="F2F2F2" w:themeFill="background1" w:themeFillShade="F2"/>
            <w:vAlign w:val="center"/>
          </w:tcPr>
          <w:p w14:paraId="18E18FCF" w14:textId="77777777" w:rsidR="007E22AC" w:rsidRPr="007E22AC" w:rsidRDefault="007E22AC" w:rsidP="007E22AC">
            <w:pPr>
              <w:autoSpaceDE w:val="0"/>
              <w:autoSpaceDN w:val="0"/>
              <w:adjustRightInd w:val="0"/>
              <w:rPr>
                <w:sz w:val="22"/>
                <w:szCs w:val="22"/>
              </w:rPr>
            </w:pPr>
            <w:r w:rsidRPr="007E22AC">
              <w:rPr>
                <w:sz w:val="22"/>
                <w:szCs w:val="22"/>
              </w:rPr>
              <w:t>Young offenders?</w:t>
            </w:r>
          </w:p>
        </w:tc>
        <w:tc>
          <w:tcPr>
            <w:tcW w:w="850" w:type="dxa"/>
            <w:shd w:val="clear" w:color="auto" w:fill="BFBFBF" w:themeFill="background1" w:themeFillShade="BF"/>
            <w:vAlign w:val="center"/>
          </w:tcPr>
          <w:sdt>
            <w:sdtPr>
              <w:rPr>
                <w:b/>
                <w:bCs/>
                <w:sz w:val="22"/>
              </w:rPr>
              <w:id w:val="1255410168"/>
              <w14:checkbox>
                <w14:checked w14:val="0"/>
                <w14:checkedState w14:val="2612" w14:font="MS Gothic"/>
                <w14:uncheckedState w14:val="2610" w14:font="MS Gothic"/>
              </w14:checkbox>
            </w:sdtPr>
            <w:sdtContent>
              <w:p w14:paraId="2056B771"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rPr>
              <w:id w:val="-1236000582"/>
              <w14:checkbox>
                <w14:checked w14:val="1"/>
                <w14:checkedState w14:val="2612" w14:font="MS Gothic"/>
                <w14:uncheckedState w14:val="2610" w14:font="MS Gothic"/>
              </w14:checkbox>
            </w:sdtPr>
            <w:sdtContent>
              <w:p w14:paraId="39C82937" w14:textId="77777777" w:rsidR="007E22AC" w:rsidRPr="007E22AC" w:rsidRDefault="007E22AC" w:rsidP="007E22AC">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54269278" w14:textId="77777777" w:rsidTr="007E7127">
        <w:trPr>
          <w:trHeight w:val="403"/>
        </w:trPr>
        <w:tc>
          <w:tcPr>
            <w:tcW w:w="562" w:type="dxa"/>
            <w:shd w:val="clear" w:color="auto" w:fill="F2F2F2" w:themeFill="background1" w:themeFillShade="F2"/>
            <w:vAlign w:val="center"/>
          </w:tcPr>
          <w:p w14:paraId="4F61EDD0" w14:textId="77777777" w:rsidR="007E22AC" w:rsidRPr="007E22AC" w:rsidRDefault="007E22AC" w:rsidP="007E22AC">
            <w:pPr>
              <w:autoSpaceDE w:val="0"/>
              <w:autoSpaceDN w:val="0"/>
              <w:adjustRightInd w:val="0"/>
              <w:jc w:val="center"/>
              <w:rPr>
                <w:sz w:val="22"/>
                <w:szCs w:val="22"/>
              </w:rPr>
            </w:pPr>
            <w:r w:rsidRPr="007E22AC">
              <w:rPr>
                <w:sz w:val="22"/>
                <w:szCs w:val="22"/>
              </w:rPr>
              <w:t>7</w:t>
            </w:r>
          </w:p>
        </w:tc>
        <w:tc>
          <w:tcPr>
            <w:tcW w:w="8217" w:type="dxa"/>
            <w:shd w:val="clear" w:color="auto" w:fill="F2F2F2" w:themeFill="background1" w:themeFillShade="F2"/>
            <w:vAlign w:val="center"/>
          </w:tcPr>
          <w:p w14:paraId="7AED26DD" w14:textId="77777777" w:rsidR="007E22AC" w:rsidRPr="007E22AC" w:rsidRDefault="007E22AC" w:rsidP="007E22AC">
            <w:pPr>
              <w:autoSpaceDE w:val="0"/>
              <w:autoSpaceDN w:val="0"/>
              <w:adjustRightInd w:val="0"/>
              <w:rPr>
                <w:sz w:val="22"/>
                <w:szCs w:val="22"/>
              </w:rPr>
            </w:pPr>
            <w:r w:rsidRPr="007E22AC">
              <w:rPr>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sz w:val="22"/>
              </w:rPr>
              <w:id w:val="-1016453075"/>
              <w14:checkbox>
                <w14:checked w14:val="0"/>
                <w14:checkedState w14:val="2612" w14:font="MS Gothic"/>
                <w14:uncheckedState w14:val="2610" w14:font="MS Gothic"/>
              </w14:checkbox>
            </w:sdtPr>
            <w:sdtContent>
              <w:p w14:paraId="76F8F879" w14:textId="77777777" w:rsidR="007E22AC" w:rsidRPr="007E22AC" w:rsidRDefault="007E22AC" w:rsidP="007E22AC">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rPr>
              <w:id w:val="1673070048"/>
              <w14:checkbox>
                <w14:checked w14:val="1"/>
                <w14:checkedState w14:val="2612" w14:font="MS Gothic"/>
                <w14:uncheckedState w14:val="2610" w14:font="MS Gothic"/>
              </w14:checkbox>
            </w:sdtPr>
            <w:sdtContent>
              <w:p w14:paraId="48613477" w14:textId="77777777" w:rsidR="007E22AC" w:rsidRPr="007E22AC" w:rsidRDefault="007E22AC" w:rsidP="007E22AC">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r>
      <w:tr w:rsidR="007E22AC" w:rsidRPr="007E22AC" w14:paraId="5E1D3D6A" w14:textId="77777777" w:rsidTr="007E7127">
        <w:trPr>
          <w:trHeight w:val="403"/>
        </w:trPr>
        <w:tc>
          <w:tcPr>
            <w:tcW w:w="562" w:type="dxa"/>
            <w:shd w:val="clear" w:color="auto" w:fill="F2F2F2" w:themeFill="background1" w:themeFillShade="F2"/>
            <w:vAlign w:val="center"/>
          </w:tcPr>
          <w:p w14:paraId="66CDEC3E" w14:textId="77777777" w:rsidR="007E22AC" w:rsidRPr="007E22AC" w:rsidRDefault="007E22AC" w:rsidP="007E22AC">
            <w:pPr>
              <w:autoSpaceDE w:val="0"/>
              <w:autoSpaceDN w:val="0"/>
              <w:adjustRightInd w:val="0"/>
              <w:jc w:val="center"/>
              <w:rPr>
                <w:sz w:val="22"/>
                <w:szCs w:val="22"/>
              </w:rPr>
            </w:pPr>
            <w:r w:rsidRPr="007E22AC">
              <w:rPr>
                <w:sz w:val="22"/>
                <w:szCs w:val="22"/>
              </w:rPr>
              <w:t>8</w:t>
            </w:r>
          </w:p>
        </w:tc>
        <w:tc>
          <w:tcPr>
            <w:tcW w:w="8217" w:type="dxa"/>
            <w:shd w:val="clear" w:color="auto" w:fill="F2F2F2" w:themeFill="background1" w:themeFillShade="F2"/>
            <w:vAlign w:val="center"/>
          </w:tcPr>
          <w:p w14:paraId="04ED00E3" w14:textId="77777777" w:rsidR="007E22AC" w:rsidRPr="007E22AC" w:rsidRDefault="007E22AC" w:rsidP="007E22AC">
            <w:pPr>
              <w:autoSpaceDE w:val="0"/>
              <w:autoSpaceDN w:val="0"/>
              <w:adjustRightInd w:val="0"/>
              <w:rPr>
                <w:sz w:val="22"/>
                <w:szCs w:val="22"/>
              </w:rPr>
            </w:pPr>
            <w:r w:rsidRPr="007E22AC">
              <w:rPr>
                <w:sz w:val="22"/>
                <w:szCs w:val="22"/>
              </w:rPr>
              <w:t>People engaged in illegal activities?</w:t>
            </w:r>
          </w:p>
        </w:tc>
        <w:tc>
          <w:tcPr>
            <w:tcW w:w="850" w:type="dxa"/>
            <w:shd w:val="clear" w:color="auto" w:fill="BFBFBF" w:themeFill="background1" w:themeFillShade="BF"/>
            <w:vAlign w:val="center"/>
          </w:tcPr>
          <w:sdt>
            <w:sdtPr>
              <w:rPr>
                <w:b/>
                <w:bCs/>
                <w:sz w:val="22"/>
              </w:rPr>
              <w:id w:val="-1519850840"/>
              <w14:checkbox>
                <w14:checked w14:val="0"/>
                <w14:checkedState w14:val="2612" w14:font="MS Gothic"/>
                <w14:uncheckedState w14:val="2610" w14:font="MS Gothic"/>
              </w14:checkbox>
            </w:sdtPr>
            <w:sdtContent>
              <w:p w14:paraId="1347A955" w14:textId="77777777" w:rsidR="007E22AC" w:rsidRPr="007E22AC" w:rsidRDefault="007E22AC" w:rsidP="007E22AC">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rPr>
              <w:id w:val="1072859745"/>
              <w14:checkbox>
                <w14:checked w14:val="1"/>
                <w14:checkedState w14:val="2612" w14:font="MS Gothic"/>
                <w14:uncheckedState w14:val="2610" w14:font="MS Gothic"/>
              </w14:checkbox>
            </w:sdtPr>
            <w:sdtContent>
              <w:p w14:paraId="3F37E371" w14:textId="77777777" w:rsidR="007E22AC" w:rsidRPr="007E22AC" w:rsidRDefault="007E22AC" w:rsidP="007E22AC">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r>
      <w:tr w:rsidR="007E22AC" w:rsidRPr="007E22AC" w14:paraId="24648028" w14:textId="77777777" w:rsidTr="007E7127">
        <w:trPr>
          <w:trHeight w:val="403"/>
        </w:trPr>
        <w:tc>
          <w:tcPr>
            <w:tcW w:w="562" w:type="dxa"/>
            <w:shd w:val="clear" w:color="auto" w:fill="F2F2F2" w:themeFill="background1" w:themeFillShade="F2"/>
            <w:vAlign w:val="center"/>
          </w:tcPr>
          <w:p w14:paraId="22CA03C5" w14:textId="77777777" w:rsidR="007E22AC" w:rsidRPr="007E22AC" w:rsidRDefault="007E22AC" w:rsidP="007E22AC">
            <w:pPr>
              <w:autoSpaceDE w:val="0"/>
              <w:autoSpaceDN w:val="0"/>
              <w:adjustRightInd w:val="0"/>
              <w:jc w:val="center"/>
              <w:rPr>
                <w:sz w:val="22"/>
                <w:szCs w:val="22"/>
              </w:rPr>
            </w:pPr>
            <w:r w:rsidRPr="007E22AC">
              <w:rPr>
                <w:sz w:val="22"/>
                <w:szCs w:val="22"/>
              </w:rPr>
              <w:t>9</w:t>
            </w:r>
          </w:p>
        </w:tc>
        <w:tc>
          <w:tcPr>
            <w:tcW w:w="8217" w:type="dxa"/>
            <w:shd w:val="clear" w:color="auto" w:fill="F2F2F2" w:themeFill="background1" w:themeFillShade="F2"/>
            <w:vAlign w:val="center"/>
          </w:tcPr>
          <w:p w14:paraId="3AFF6480" w14:textId="77777777" w:rsidR="007E22AC" w:rsidRPr="007E22AC" w:rsidRDefault="007E22AC" w:rsidP="007E22AC">
            <w:pPr>
              <w:autoSpaceDE w:val="0"/>
              <w:autoSpaceDN w:val="0"/>
              <w:adjustRightInd w:val="0"/>
              <w:rPr>
                <w:sz w:val="22"/>
                <w:szCs w:val="22"/>
              </w:rPr>
            </w:pPr>
            <w:r w:rsidRPr="007E22AC">
              <w:rPr>
                <w:sz w:val="22"/>
                <w:szCs w:val="22"/>
              </w:rPr>
              <w:t>Others. Please indicate the participants below, and specifically any group who may be unable to give consent.</w:t>
            </w:r>
          </w:p>
          <w:p w14:paraId="72BF445C" w14:textId="77777777" w:rsidR="007E22AC" w:rsidRPr="007E22AC" w:rsidRDefault="007E22AC" w:rsidP="007E22AC">
            <w:pPr>
              <w:autoSpaceDE w:val="0"/>
              <w:autoSpaceDN w:val="0"/>
              <w:adjustRightInd w:val="0"/>
              <w:rPr>
                <w:sz w:val="22"/>
                <w:szCs w:val="22"/>
              </w:rPr>
            </w:pPr>
          </w:p>
        </w:tc>
        <w:tc>
          <w:tcPr>
            <w:tcW w:w="850" w:type="dxa"/>
            <w:vMerge w:val="restart"/>
            <w:shd w:val="clear" w:color="auto" w:fill="BFBFBF" w:themeFill="background1" w:themeFillShade="BF"/>
            <w:vAlign w:val="center"/>
          </w:tcPr>
          <w:sdt>
            <w:sdtPr>
              <w:rPr>
                <w:b/>
                <w:bCs/>
                <w:sz w:val="22"/>
              </w:rPr>
              <w:id w:val="-1984918035"/>
              <w14:checkbox>
                <w14:checked w14:val="0"/>
                <w14:checkedState w14:val="2612" w14:font="MS Gothic"/>
                <w14:uncheckedState w14:val="2610" w14:font="MS Gothic"/>
              </w14:checkbox>
            </w:sdtPr>
            <w:sdtContent>
              <w:p w14:paraId="2EAE70AA" w14:textId="77777777" w:rsidR="007E22AC" w:rsidRPr="007E22AC" w:rsidRDefault="007E22AC" w:rsidP="007E22AC">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b/>
                <w:bCs/>
                <w:sz w:val="22"/>
              </w:rPr>
              <w:id w:val="-1870052561"/>
              <w14:checkbox>
                <w14:checked w14:val="1"/>
                <w14:checkedState w14:val="2612" w14:font="MS Gothic"/>
                <w14:uncheckedState w14:val="2610" w14:font="MS Gothic"/>
              </w14:checkbox>
            </w:sdtPr>
            <w:sdtContent>
              <w:p w14:paraId="7524EB51" w14:textId="77777777" w:rsidR="007E22AC" w:rsidRPr="007E22AC" w:rsidRDefault="007E22AC" w:rsidP="007E22AC">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r>
      <w:tr w:rsidR="007E22AC" w:rsidRPr="007E22AC" w14:paraId="73336D37" w14:textId="77777777" w:rsidTr="007E7127">
        <w:trPr>
          <w:trHeight w:val="403"/>
        </w:trPr>
        <w:tc>
          <w:tcPr>
            <w:tcW w:w="562" w:type="dxa"/>
            <w:vAlign w:val="center"/>
          </w:tcPr>
          <w:p w14:paraId="3E955094" w14:textId="77777777" w:rsidR="007E22AC" w:rsidRPr="007E22AC" w:rsidRDefault="007E22AC" w:rsidP="007E22AC">
            <w:pPr>
              <w:autoSpaceDE w:val="0"/>
              <w:autoSpaceDN w:val="0"/>
              <w:adjustRightInd w:val="0"/>
              <w:jc w:val="center"/>
              <w:rPr>
                <w:sz w:val="22"/>
                <w:szCs w:val="22"/>
              </w:rPr>
            </w:pPr>
          </w:p>
        </w:tc>
        <w:tc>
          <w:tcPr>
            <w:tcW w:w="8217" w:type="dxa"/>
            <w:vAlign w:val="center"/>
          </w:tcPr>
          <w:p w14:paraId="014113A3" w14:textId="77777777" w:rsidR="007E22AC" w:rsidRPr="007E22AC" w:rsidRDefault="007E22AC" w:rsidP="007E22AC">
            <w:pPr>
              <w:autoSpaceDE w:val="0"/>
              <w:autoSpaceDN w:val="0"/>
              <w:adjustRightInd w:val="0"/>
              <w:rPr>
                <w:sz w:val="22"/>
                <w:szCs w:val="22"/>
              </w:rPr>
            </w:pPr>
            <w:r w:rsidRPr="007E22AC">
              <w:rPr>
                <w:sz w:val="22"/>
                <w:szCs w:val="22"/>
              </w:rPr>
              <w:t>Details of any other participant groups:</w:t>
            </w:r>
          </w:p>
          <w:p w14:paraId="2F6E985F" w14:textId="462A2921" w:rsidR="007E22AC" w:rsidRPr="007E22AC" w:rsidRDefault="007E22AC" w:rsidP="007E22AC">
            <w:r w:rsidRPr="007E22AC">
              <w:rPr>
                <w:color w:val="00B050"/>
                <w:sz w:val="22"/>
              </w:rPr>
              <w:t>Complete this only if your participants cannot give consent. This includes animals. If students choose individuals under the age of 18 and or vulnerable individuals, a DBS (Disclosure and Barring Service) check is essential.</w:t>
            </w:r>
          </w:p>
          <w:p w14:paraId="40D83A58" w14:textId="37940FAD" w:rsidR="007E22AC" w:rsidRPr="007E22AC" w:rsidRDefault="007E22AC" w:rsidP="007E22AC">
            <w:pPr>
              <w:autoSpaceDE w:val="0"/>
              <w:autoSpaceDN w:val="0"/>
              <w:adjustRightInd w:val="0"/>
              <w:rPr>
                <w:sz w:val="22"/>
                <w:szCs w:val="22"/>
              </w:rPr>
            </w:pPr>
            <w:r w:rsidRPr="007E22AC">
              <w:rPr>
                <w:color w:val="808080"/>
                <w:sz w:val="18"/>
                <w:szCs w:val="18"/>
              </w:rPr>
              <w:t>(This box should expand as you type)</w:t>
            </w:r>
          </w:p>
        </w:tc>
        <w:tc>
          <w:tcPr>
            <w:tcW w:w="850" w:type="dxa"/>
            <w:vMerge/>
            <w:shd w:val="clear" w:color="auto" w:fill="BFBFBF" w:themeFill="background1" w:themeFillShade="BF"/>
            <w:vAlign w:val="center"/>
          </w:tcPr>
          <w:p w14:paraId="424326E6" w14:textId="77777777" w:rsidR="007E22AC" w:rsidRPr="007E22AC" w:rsidRDefault="007E22AC" w:rsidP="007E22AC">
            <w:pPr>
              <w:autoSpaceDE w:val="0"/>
              <w:autoSpaceDN w:val="0"/>
              <w:adjustRightInd w:val="0"/>
              <w:jc w:val="center"/>
              <w:rPr>
                <w:b/>
                <w:bCs/>
                <w:sz w:val="22"/>
                <w:szCs w:val="22"/>
              </w:rPr>
            </w:pPr>
          </w:p>
        </w:tc>
        <w:tc>
          <w:tcPr>
            <w:tcW w:w="822" w:type="dxa"/>
            <w:vMerge/>
            <w:shd w:val="clear" w:color="auto" w:fill="BFBFBF" w:themeFill="background1" w:themeFillShade="BF"/>
            <w:vAlign w:val="center"/>
          </w:tcPr>
          <w:p w14:paraId="253812BC" w14:textId="77777777" w:rsidR="007E22AC" w:rsidRPr="007E22AC" w:rsidRDefault="007E22AC" w:rsidP="007E22AC">
            <w:pPr>
              <w:autoSpaceDE w:val="0"/>
              <w:autoSpaceDN w:val="0"/>
              <w:adjustRightInd w:val="0"/>
              <w:jc w:val="center"/>
              <w:rPr>
                <w:b/>
                <w:bCs/>
                <w:sz w:val="22"/>
                <w:szCs w:val="22"/>
              </w:rPr>
            </w:pPr>
          </w:p>
        </w:tc>
      </w:tr>
    </w:tbl>
    <w:p w14:paraId="16F1DCA8" w14:textId="77777777" w:rsidR="007E22AC" w:rsidRPr="007E22AC" w:rsidRDefault="007E22AC" w:rsidP="007E22AC">
      <w:pPr>
        <w:spacing w:after="0"/>
        <w:rPr>
          <w:rFonts w:cs="Times New Roman"/>
          <w:bCs/>
          <w:szCs w:val="24"/>
        </w:rPr>
      </w:pPr>
    </w:p>
    <w:tbl>
      <w:tblPr>
        <w:tblStyle w:val="TableGrid"/>
        <w:tblW w:w="10451" w:type="dxa"/>
        <w:tblLook w:val="04A0" w:firstRow="1" w:lastRow="0" w:firstColumn="1" w:lastColumn="0" w:noHBand="0" w:noVBand="1"/>
      </w:tblPr>
      <w:tblGrid>
        <w:gridCol w:w="562"/>
        <w:gridCol w:w="3256"/>
        <w:gridCol w:w="6633"/>
      </w:tblGrid>
      <w:tr w:rsidR="007E22AC" w:rsidRPr="007E22AC" w14:paraId="72964F01" w14:textId="77777777" w:rsidTr="007E7127">
        <w:trPr>
          <w:trHeight w:val="403"/>
        </w:trPr>
        <w:tc>
          <w:tcPr>
            <w:tcW w:w="562" w:type="dxa"/>
            <w:tcBorders>
              <w:bottom w:val="single" w:sz="4" w:space="0" w:color="auto"/>
            </w:tcBorders>
            <w:shd w:val="clear" w:color="auto" w:fill="F2F2F2" w:themeFill="background1" w:themeFillShade="F2"/>
          </w:tcPr>
          <w:p w14:paraId="57AACE4E" w14:textId="77777777" w:rsidR="007E22AC" w:rsidRPr="007E22AC" w:rsidRDefault="007E22AC" w:rsidP="007E22AC">
            <w:pPr>
              <w:rPr>
                <w:bCs/>
                <w:sz w:val="22"/>
                <w:szCs w:val="22"/>
              </w:rPr>
            </w:pPr>
          </w:p>
        </w:tc>
        <w:tc>
          <w:tcPr>
            <w:tcW w:w="9889" w:type="dxa"/>
            <w:gridSpan w:val="2"/>
            <w:tcBorders>
              <w:bottom w:val="single" w:sz="4" w:space="0" w:color="auto"/>
            </w:tcBorders>
            <w:shd w:val="clear" w:color="auto" w:fill="F2F2F2" w:themeFill="background1" w:themeFillShade="F2"/>
            <w:vAlign w:val="center"/>
          </w:tcPr>
          <w:p w14:paraId="4EB965CB" w14:textId="77777777" w:rsidR="007E22AC" w:rsidRPr="007E22AC" w:rsidRDefault="007E22AC" w:rsidP="007E22AC">
            <w:pPr>
              <w:rPr>
                <w:b/>
                <w:sz w:val="22"/>
                <w:szCs w:val="22"/>
              </w:rPr>
            </w:pPr>
            <w:r w:rsidRPr="007E22AC">
              <w:rPr>
                <w:b/>
                <w:sz w:val="22"/>
                <w:szCs w:val="22"/>
              </w:rPr>
              <w:t>Participant numbers and source</w:t>
            </w:r>
          </w:p>
          <w:p w14:paraId="39830652" w14:textId="77777777" w:rsidR="007E22AC" w:rsidRPr="007E22AC" w:rsidRDefault="007E22AC" w:rsidP="007E22AC">
            <w:pPr>
              <w:autoSpaceDE w:val="0"/>
              <w:autoSpaceDN w:val="0"/>
              <w:adjustRightInd w:val="0"/>
              <w:rPr>
                <w:sz w:val="22"/>
                <w:szCs w:val="22"/>
              </w:rPr>
            </w:pPr>
            <w:r w:rsidRPr="007E22AC">
              <w:rPr>
                <w:sz w:val="22"/>
                <w:szCs w:val="22"/>
              </w:rPr>
              <w:t xml:space="preserve">Provide an estimate of the expected number of participants. How will you identify participants and how will they be recruited? </w:t>
            </w:r>
          </w:p>
        </w:tc>
      </w:tr>
      <w:tr w:rsidR="007E22AC" w:rsidRPr="007E22AC" w14:paraId="5036ED88" w14:textId="77777777" w:rsidTr="007E712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61C3B1" w14:textId="77777777" w:rsidR="007E22AC" w:rsidRPr="007E22AC" w:rsidRDefault="007E22AC" w:rsidP="007E22AC">
            <w:pPr>
              <w:jc w:val="center"/>
              <w:rPr>
                <w:sz w:val="22"/>
                <w:szCs w:val="22"/>
              </w:rPr>
            </w:pPr>
            <w:r w:rsidRPr="007E22AC">
              <w:rPr>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9D0730" w14:textId="77777777" w:rsidR="007E22AC" w:rsidRPr="007E22AC" w:rsidRDefault="007E22AC" w:rsidP="007E22AC">
            <w:pPr>
              <w:rPr>
                <w:sz w:val="22"/>
                <w:szCs w:val="22"/>
              </w:rPr>
            </w:pPr>
            <w:r w:rsidRPr="007E22AC">
              <w:rPr>
                <w:sz w:val="22"/>
                <w:szCs w:val="22"/>
              </w:rPr>
              <w:t>How many participants are expected?</w:t>
            </w:r>
          </w:p>
          <w:p w14:paraId="63298484" w14:textId="77777777" w:rsidR="007E22AC" w:rsidRPr="007E22AC" w:rsidRDefault="007E22AC" w:rsidP="007E22AC">
            <w:pPr>
              <w:rPr>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ACDB21D" w14:textId="77777777" w:rsidR="007E22AC" w:rsidRPr="007E22AC" w:rsidRDefault="007E22AC" w:rsidP="007E22AC">
            <w:pPr>
              <w:rPr>
                <w:b/>
                <w:sz w:val="22"/>
                <w:szCs w:val="22"/>
              </w:rPr>
            </w:pPr>
            <w:r w:rsidRPr="007E22AC">
              <w:t xml:space="preserve">Approximately </w:t>
            </w:r>
            <w:r w:rsidRPr="007E22AC">
              <w:rPr>
                <w:b/>
                <w:bCs/>
              </w:rPr>
              <w:t xml:space="preserve">150 </w:t>
            </w:r>
            <w:r w:rsidRPr="007E22AC">
              <w:t>UK-based adults will be recruited through online outreach (social media, forums, university channels). Surveys will be distributed via Google Forms.</w:t>
            </w:r>
          </w:p>
        </w:tc>
      </w:tr>
      <w:tr w:rsidR="007E22AC" w:rsidRPr="007E22AC" w14:paraId="56B65374" w14:textId="77777777" w:rsidTr="007E712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362EE" w14:textId="77777777" w:rsidR="007E22AC" w:rsidRPr="007E22AC" w:rsidRDefault="007E22AC" w:rsidP="007E22AC">
            <w:pPr>
              <w:jc w:val="center"/>
              <w:rPr>
                <w:sz w:val="22"/>
                <w:szCs w:val="22"/>
              </w:rPr>
            </w:pPr>
            <w:r w:rsidRPr="007E22AC">
              <w:rPr>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372D36" w14:textId="77777777" w:rsidR="007E22AC" w:rsidRPr="007E22AC" w:rsidRDefault="007E22AC" w:rsidP="007E22AC">
            <w:pPr>
              <w:rPr>
                <w:sz w:val="22"/>
                <w:szCs w:val="22"/>
              </w:rPr>
            </w:pPr>
            <w:r w:rsidRPr="007E22AC">
              <w:rPr>
                <w:sz w:val="22"/>
                <w:szCs w:val="22"/>
              </w:rPr>
              <w:t>Who will the participants be?</w:t>
            </w:r>
          </w:p>
          <w:p w14:paraId="59CE47E8" w14:textId="77777777" w:rsidR="007E22AC" w:rsidRPr="007E22AC" w:rsidRDefault="007E22AC" w:rsidP="007E22AC">
            <w:pPr>
              <w:rPr>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9A98092" w14:textId="77777777" w:rsidR="007E22AC" w:rsidRPr="007E22AC" w:rsidRDefault="007E22AC" w:rsidP="007E22AC">
            <w:pPr>
              <w:rPr>
                <w:i/>
                <w:color w:val="808080"/>
                <w:sz w:val="18"/>
                <w:szCs w:val="18"/>
              </w:rPr>
            </w:pPr>
            <w:r w:rsidRPr="007E22AC">
              <w:t>Adults aged 18+, including students and patients who use digital healthcare platforms like the NHS App or private clinic portals.</w:t>
            </w:r>
          </w:p>
        </w:tc>
      </w:tr>
      <w:tr w:rsidR="007E22AC" w:rsidRPr="007E22AC" w14:paraId="1F7ED86C" w14:textId="77777777" w:rsidTr="007E7127">
        <w:trPr>
          <w:trHeight w:val="403"/>
        </w:trPr>
        <w:tc>
          <w:tcPr>
            <w:tcW w:w="562" w:type="dxa"/>
            <w:tcBorders>
              <w:top w:val="single" w:sz="4" w:space="0" w:color="auto"/>
            </w:tcBorders>
            <w:shd w:val="clear" w:color="auto" w:fill="F2F2F2" w:themeFill="background1" w:themeFillShade="F2"/>
            <w:vAlign w:val="center"/>
          </w:tcPr>
          <w:p w14:paraId="2BAC70FE" w14:textId="77777777" w:rsidR="007E22AC" w:rsidRPr="007E22AC" w:rsidRDefault="007E22AC" w:rsidP="007E22AC">
            <w:pPr>
              <w:jc w:val="center"/>
              <w:rPr>
                <w:sz w:val="22"/>
                <w:szCs w:val="22"/>
              </w:rPr>
            </w:pPr>
            <w:r w:rsidRPr="007E22AC">
              <w:rPr>
                <w:sz w:val="22"/>
                <w:szCs w:val="22"/>
              </w:rPr>
              <w:t>12</w:t>
            </w:r>
          </w:p>
        </w:tc>
        <w:tc>
          <w:tcPr>
            <w:tcW w:w="3256" w:type="dxa"/>
            <w:tcBorders>
              <w:top w:val="single" w:sz="4" w:space="0" w:color="auto"/>
            </w:tcBorders>
            <w:shd w:val="clear" w:color="auto" w:fill="F2F2F2" w:themeFill="background1" w:themeFillShade="F2"/>
            <w:vAlign w:val="center"/>
          </w:tcPr>
          <w:p w14:paraId="117790AD" w14:textId="77777777" w:rsidR="007E22AC" w:rsidRPr="007E22AC" w:rsidRDefault="007E22AC" w:rsidP="007E22AC">
            <w:pPr>
              <w:rPr>
                <w:sz w:val="22"/>
                <w:szCs w:val="22"/>
              </w:rPr>
            </w:pPr>
            <w:r w:rsidRPr="007E22AC">
              <w:rPr>
                <w:sz w:val="22"/>
                <w:szCs w:val="22"/>
              </w:rPr>
              <w:t>How will you identify the participants?</w:t>
            </w:r>
          </w:p>
        </w:tc>
        <w:tc>
          <w:tcPr>
            <w:tcW w:w="6633" w:type="dxa"/>
            <w:tcBorders>
              <w:top w:val="single" w:sz="4" w:space="0" w:color="auto"/>
            </w:tcBorders>
            <w:vAlign w:val="center"/>
          </w:tcPr>
          <w:p w14:paraId="32F5EC81" w14:textId="77777777" w:rsidR="007E22AC" w:rsidRPr="007E22AC" w:rsidRDefault="007E22AC" w:rsidP="007E22AC">
            <w:pPr>
              <w:rPr>
                <w:color w:val="808080"/>
                <w:sz w:val="18"/>
                <w:szCs w:val="18"/>
              </w:rPr>
            </w:pPr>
            <w:r w:rsidRPr="007E22AC">
              <w:t>Participants will be reached through targeted online channels. Stratified sampling will ensure diversity in age, gender, and socioeconomic status.</w:t>
            </w:r>
          </w:p>
        </w:tc>
      </w:tr>
    </w:tbl>
    <w:p w14:paraId="48F0CAE1" w14:textId="77777777" w:rsidR="007E22AC" w:rsidRPr="007E22AC" w:rsidRDefault="007E22AC" w:rsidP="007E22AC">
      <w:pPr>
        <w:rPr>
          <w:rFonts w:cs="Times New Roman"/>
        </w:rPr>
      </w:pPr>
    </w:p>
    <w:tbl>
      <w:tblPr>
        <w:tblStyle w:val="TableGrid"/>
        <w:tblW w:w="10485" w:type="dxa"/>
        <w:tblLook w:val="04A0" w:firstRow="1" w:lastRow="0" w:firstColumn="1" w:lastColumn="0" w:noHBand="0" w:noVBand="1"/>
      </w:tblPr>
      <w:tblGrid>
        <w:gridCol w:w="562"/>
        <w:gridCol w:w="7088"/>
        <w:gridCol w:w="992"/>
        <w:gridCol w:w="851"/>
        <w:gridCol w:w="992"/>
      </w:tblGrid>
      <w:tr w:rsidR="007E22AC" w:rsidRPr="007E22AC" w14:paraId="5BFC4F42" w14:textId="77777777" w:rsidTr="007E7127">
        <w:tc>
          <w:tcPr>
            <w:tcW w:w="562" w:type="dxa"/>
            <w:shd w:val="clear" w:color="auto" w:fill="F2F2F2" w:themeFill="background1" w:themeFillShade="F2"/>
            <w:vAlign w:val="center"/>
          </w:tcPr>
          <w:p w14:paraId="58A3FFA4" w14:textId="77777777" w:rsidR="007E22AC" w:rsidRPr="007E22AC" w:rsidRDefault="007E22AC" w:rsidP="007E7127">
            <w:pPr>
              <w:autoSpaceDE w:val="0"/>
              <w:autoSpaceDN w:val="0"/>
              <w:adjustRightInd w:val="0"/>
              <w:jc w:val="center"/>
              <w:rPr>
                <w:bCs/>
                <w:sz w:val="22"/>
                <w:szCs w:val="22"/>
              </w:rPr>
            </w:pPr>
          </w:p>
        </w:tc>
        <w:tc>
          <w:tcPr>
            <w:tcW w:w="7088" w:type="dxa"/>
            <w:shd w:val="clear" w:color="auto" w:fill="F2F2F2" w:themeFill="background1" w:themeFillShade="F2"/>
          </w:tcPr>
          <w:p w14:paraId="2693119E" w14:textId="77777777" w:rsidR="007E22AC" w:rsidRPr="007E22AC" w:rsidRDefault="007E22AC" w:rsidP="007E7127">
            <w:pPr>
              <w:autoSpaceDE w:val="0"/>
              <w:autoSpaceDN w:val="0"/>
              <w:adjustRightInd w:val="0"/>
              <w:rPr>
                <w:b/>
                <w:sz w:val="22"/>
                <w:szCs w:val="22"/>
              </w:rPr>
            </w:pPr>
            <w:r w:rsidRPr="007E22AC">
              <w:rPr>
                <w:b/>
                <w:sz w:val="22"/>
                <w:szCs w:val="22"/>
              </w:rPr>
              <w:t>Information for participants:</w:t>
            </w:r>
          </w:p>
        </w:tc>
        <w:tc>
          <w:tcPr>
            <w:tcW w:w="992" w:type="dxa"/>
            <w:shd w:val="clear" w:color="auto" w:fill="F2F2F2" w:themeFill="background1" w:themeFillShade="F2"/>
            <w:vAlign w:val="bottom"/>
          </w:tcPr>
          <w:p w14:paraId="7317A879" w14:textId="77777777" w:rsidR="007E22AC" w:rsidRPr="007E22AC" w:rsidRDefault="007E22AC" w:rsidP="007E7127">
            <w:pPr>
              <w:autoSpaceDE w:val="0"/>
              <w:autoSpaceDN w:val="0"/>
              <w:adjustRightInd w:val="0"/>
              <w:jc w:val="center"/>
              <w:rPr>
                <w:b/>
                <w:bCs/>
                <w:sz w:val="16"/>
                <w:szCs w:val="16"/>
              </w:rPr>
            </w:pPr>
          </w:p>
          <w:p w14:paraId="6DA70E22" w14:textId="77777777" w:rsidR="007E22AC" w:rsidRPr="007E22AC" w:rsidRDefault="007E22AC" w:rsidP="007E7127">
            <w:pPr>
              <w:autoSpaceDE w:val="0"/>
              <w:autoSpaceDN w:val="0"/>
              <w:adjustRightInd w:val="0"/>
              <w:jc w:val="center"/>
              <w:rPr>
                <w:b/>
                <w:bCs/>
                <w:sz w:val="22"/>
                <w:szCs w:val="22"/>
              </w:rPr>
            </w:pPr>
            <w:r w:rsidRPr="007E22AC">
              <w:rPr>
                <w:b/>
                <w:bCs/>
                <w:sz w:val="22"/>
                <w:szCs w:val="22"/>
              </w:rPr>
              <w:t>YES</w:t>
            </w:r>
          </w:p>
        </w:tc>
        <w:tc>
          <w:tcPr>
            <w:tcW w:w="851" w:type="dxa"/>
            <w:shd w:val="clear" w:color="auto" w:fill="F2F2F2" w:themeFill="background1" w:themeFillShade="F2"/>
            <w:vAlign w:val="bottom"/>
          </w:tcPr>
          <w:p w14:paraId="3CD62902" w14:textId="77777777" w:rsidR="007E22AC" w:rsidRPr="007E22AC" w:rsidRDefault="007E22AC" w:rsidP="007E7127">
            <w:pPr>
              <w:autoSpaceDE w:val="0"/>
              <w:autoSpaceDN w:val="0"/>
              <w:adjustRightInd w:val="0"/>
              <w:jc w:val="center"/>
              <w:rPr>
                <w:b/>
                <w:bCs/>
                <w:sz w:val="22"/>
                <w:szCs w:val="22"/>
              </w:rPr>
            </w:pPr>
            <w:r w:rsidRPr="007E22AC">
              <w:rPr>
                <w:b/>
                <w:bCs/>
                <w:sz w:val="22"/>
                <w:szCs w:val="22"/>
              </w:rPr>
              <w:t>NO</w:t>
            </w:r>
          </w:p>
        </w:tc>
        <w:tc>
          <w:tcPr>
            <w:tcW w:w="992" w:type="dxa"/>
            <w:shd w:val="clear" w:color="auto" w:fill="F2F2F2" w:themeFill="background1" w:themeFillShade="F2"/>
          </w:tcPr>
          <w:p w14:paraId="7EF018E6" w14:textId="77777777" w:rsidR="007E22AC" w:rsidRPr="007E22AC" w:rsidRDefault="007E22AC" w:rsidP="007E7127">
            <w:pPr>
              <w:autoSpaceDE w:val="0"/>
              <w:autoSpaceDN w:val="0"/>
              <w:adjustRightInd w:val="0"/>
              <w:jc w:val="center"/>
              <w:rPr>
                <w:b/>
                <w:bCs/>
                <w:sz w:val="16"/>
                <w:szCs w:val="16"/>
              </w:rPr>
            </w:pPr>
          </w:p>
          <w:p w14:paraId="5BF83454" w14:textId="77777777" w:rsidR="007E22AC" w:rsidRPr="007E22AC" w:rsidRDefault="007E22AC" w:rsidP="007E7127">
            <w:pPr>
              <w:autoSpaceDE w:val="0"/>
              <w:autoSpaceDN w:val="0"/>
              <w:adjustRightInd w:val="0"/>
              <w:jc w:val="center"/>
              <w:rPr>
                <w:b/>
                <w:bCs/>
                <w:sz w:val="22"/>
                <w:szCs w:val="22"/>
              </w:rPr>
            </w:pPr>
            <w:r w:rsidRPr="007E22AC">
              <w:rPr>
                <w:b/>
                <w:bCs/>
                <w:sz w:val="22"/>
                <w:szCs w:val="22"/>
              </w:rPr>
              <w:t>N/A</w:t>
            </w:r>
          </w:p>
        </w:tc>
      </w:tr>
      <w:tr w:rsidR="007E22AC" w:rsidRPr="007E22AC" w14:paraId="55117AD5" w14:textId="77777777" w:rsidTr="007E7127">
        <w:trPr>
          <w:trHeight w:val="439"/>
        </w:trPr>
        <w:tc>
          <w:tcPr>
            <w:tcW w:w="562" w:type="dxa"/>
            <w:shd w:val="clear" w:color="auto" w:fill="F2F2F2" w:themeFill="background1" w:themeFillShade="F2"/>
            <w:vAlign w:val="center"/>
          </w:tcPr>
          <w:p w14:paraId="79798185" w14:textId="77777777" w:rsidR="007E22AC" w:rsidRPr="007E22AC" w:rsidRDefault="007E22AC" w:rsidP="007E7127">
            <w:pPr>
              <w:autoSpaceDE w:val="0"/>
              <w:autoSpaceDN w:val="0"/>
              <w:adjustRightInd w:val="0"/>
              <w:jc w:val="center"/>
              <w:rPr>
                <w:sz w:val="22"/>
                <w:szCs w:val="22"/>
              </w:rPr>
            </w:pPr>
            <w:r w:rsidRPr="007E22AC">
              <w:rPr>
                <w:sz w:val="22"/>
                <w:szCs w:val="22"/>
              </w:rPr>
              <w:t>13</w:t>
            </w:r>
          </w:p>
        </w:tc>
        <w:tc>
          <w:tcPr>
            <w:tcW w:w="7088" w:type="dxa"/>
            <w:shd w:val="clear" w:color="auto" w:fill="F2F2F2" w:themeFill="background1" w:themeFillShade="F2"/>
            <w:vAlign w:val="center"/>
          </w:tcPr>
          <w:p w14:paraId="456AD6C2" w14:textId="77777777" w:rsidR="007E22AC" w:rsidRPr="007E22AC" w:rsidRDefault="007E22AC" w:rsidP="007E7127">
            <w:pPr>
              <w:autoSpaceDE w:val="0"/>
              <w:autoSpaceDN w:val="0"/>
              <w:adjustRightInd w:val="0"/>
              <w:rPr>
                <w:sz w:val="22"/>
                <w:szCs w:val="22"/>
              </w:rPr>
            </w:pPr>
            <w:r w:rsidRPr="007E22AC">
              <w:rPr>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sz w:val="22"/>
              </w:rPr>
              <w:id w:val="638854427"/>
              <w14:checkbox>
                <w14:checked w14:val="1"/>
                <w14:checkedState w14:val="2612" w14:font="MS Gothic"/>
                <w14:uncheckedState w14:val="2610" w14:font="MS Gothic"/>
              </w14:checkbox>
            </w:sdtPr>
            <w:sdtContent>
              <w:p w14:paraId="2EBDABAA"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rPr>
              <w:id w:val="1838415725"/>
              <w14:checkbox>
                <w14:checked w14:val="0"/>
                <w14:checkedState w14:val="2612" w14:font="MS Gothic"/>
                <w14:uncheckedState w14:val="2610" w14:font="MS Gothic"/>
              </w14:checkbox>
            </w:sdtPr>
            <w:sdtContent>
              <w:p w14:paraId="3D6F74C5"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rPr>
              <w:id w:val="2018272357"/>
              <w14:checkbox>
                <w14:checked w14:val="0"/>
                <w14:checkedState w14:val="2612" w14:font="MS Gothic"/>
                <w14:uncheckedState w14:val="2610" w14:font="MS Gothic"/>
              </w14:checkbox>
            </w:sdtPr>
            <w:sdtContent>
              <w:p w14:paraId="77DF8580"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4B567C99" w14:textId="77777777" w:rsidTr="007E7127">
        <w:trPr>
          <w:trHeight w:val="403"/>
        </w:trPr>
        <w:tc>
          <w:tcPr>
            <w:tcW w:w="562" w:type="dxa"/>
            <w:shd w:val="clear" w:color="auto" w:fill="F2F2F2" w:themeFill="background1" w:themeFillShade="F2"/>
            <w:vAlign w:val="center"/>
          </w:tcPr>
          <w:p w14:paraId="1AA2169F" w14:textId="77777777" w:rsidR="007E22AC" w:rsidRPr="007E22AC" w:rsidRDefault="007E22AC" w:rsidP="007E7127">
            <w:pPr>
              <w:autoSpaceDE w:val="0"/>
              <w:autoSpaceDN w:val="0"/>
              <w:adjustRightInd w:val="0"/>
              <w:jc w:val="center"/>
              <w:rPr>
                <w:sz w:val="22"/>
                <w:szCs w:val="22"/>
              </w:rPr>
            </w:pPr>
            <w:r w:rsidRPr="007E22AC">
              <w:rPr>
                <w:sz w:val="22"/>
                <w:szCs w:val="22"/>
              </w:rPr>
              <w:t>14</w:t>
            </w:r>
          </w:p>
        </w:tc>
        <w:tc>
          <w:tcPr>
            <w:tcW w:w="7088" w:type="dxa"/>
            <w:shd w:val="clear" w:color="auto" w:fill="F2F2F2" w:themeFill="background1" w:themeFillShade="F2"/>
            <w:vAlign w:val="center"/>
          </w:tcPr>
          <w:p w14:paraId="574A920D" w14:textId="77777777" w:rsidR="007E22AC" w:rsidRPr="007E22AC" w:rsidRDefault="007E22AC" w:rsidP="007E7127">
            <w:pPr>
              <w:autoSpaceDE w:val="0"/>
              <w:autoSpaceDN w:val="0"/>
              <w:adjustRightInd w:val="0"/>
              <w:rPr>
                <w:sz w:val="22"/>
                <w:szCs w:val="22"/>
              </w:rPr>
            </w:pPr>
            <w:r w:rsidRPr="007E22AC">
              <w:rPr>
                <w:sz w:val="22"/>
                <w:szCs w:val="22"/>
              </w:rPr>
              <w:t>Will you tell participants that their participation is voluntary?</w:t>
            </w:r>
          </w:p>
        </w:tc>
        <w:tc>
          <w:tcPr>
            <w:tcW w:w="992" w:type="dxa"/>
            <w:shd w:val="clear" w:color="auto" w:fill="BFBFBF" w:themeFill="background1" w:themeFillShade="BF"/>
            <w:vAlign w:val="center"/>
          </w:tcPr>
          <w:sdt>
            <w:sdtPr>
              <w:rPr>
                <w:b/>
                <w:bCs/>
                <w:sz w:val="22"/>
              </w:rPr>
              <w:id w:val="1917978816"/>
              <w14:checkbox>
                <w14:checked w14:val="1"/>
                <w14:checkedState w14:val="2612" w14:font="MS Gothic"/>
                <w14:uncheckedState w14:val="2610" w14:font="MS Gothic"/>
              </w14:checkbox>
            </w:sdtPr>
            <w:sdtContent>
              <w:p w14:paraId="62D1D0B7"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rPr>
              <w:id w:val="266745090"/>
              <w14:checkbox>
                <w14:checked w14:val="0"/>
                <w14:checkedState w14:val="2612" w14:font="MS Gothic"/>
                <w14:uncheckedState w14:val="2610" w14:font="MS Gothic"/>
              </w14:checkbox>
            </w:sdtPr>
            <w:sdtContent>
              <w:p w14:paraId="2640EE13"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rPr>
              <w:id w:val="1964613576"/>
              <w14:checkbox>
                <w14:checked w14:val="0"/>
                <w14:checkedState w14:val="2612" w14:font="MS Gothic"/>
                <w14:uncheckedState w14:val="2610" w14:font="MS Gothic"/>
              </w14:checkbox>
            </w:sdtPr>
            <w:sdtContent>
              <w:p w14:paraId="23FA1077"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4D314BE8" w14:textId="77777777" w:rsidTr="007E7127">
        <w:trPr>
          <w:trHeight w:val="439"/>
        </w:trPr>
        <w:tc>
          <w:tcPr>
            <w:tcW w:w="562" w:type="dxa"/>
            <w:shd w:val="clear" w:color="auto" w:fill="F2F2F2" w:themeFill="background1" w:themeFillShade="F2"/>
            <w:vAlign w:val="center"/>
          </w:tcPr>
          <w:p w14:paraId="4FF6CB7A" w14:textId="77777777" w:rsidR="007E22AC" w:rsidRPr="007E22AC" w:rsidRDefault="007E22AC" w:rsidP="007E7127">
            <w:pPr>
              <w:autoSpaceDE w:val="0"/>
              <w:autoSpaceDN w:val="0"/>
              <w:adjustRightInd w:val="0"/>
              <w:jc w:val="center"/>
              <w:rPr>
                <w:sz w:val="22"/>
                <w:szCs w:val="22"/>
              </w:rPr>
            </w:pPr>
            <w:r w:rsidRPr="007E22AC">
              <w:rPr>
                <w:sz w:val="22"/>
                <w:szCs w:val="22"/>
              </w:rPr>
              <w:t>15</w:t>
            </w:r>
          </w:p>
        </w:tc>
        <w:tc>
          <w:tcPr>
            <w:tcW w:w="7088" w:type="dxa"/>
            <w:shd w:val="clear" w:color="auto" w:fill="F2F2F2" w:themeFill="background1" w:themeFillShade="F2"/>
            <w:vAlign w:val="center"/>
          </w:tcPr>
          <w:p w14:paraId="49E8F59D" w14:textId="77777777" w:rsidR="007E22AC" w:rsidRPr="007E22AC" w:rsidRDefault="007E22AC" w:rsidP="007E7127">
            <w:pPr>
              <w:autoSpaceDE w:val="0"/>
              <w:autoSpaceDN w:val="0"/>
              <w:adjustRightInd w:val="0"/>
              <w:rPr>
                <w:sz w:val="22"/>
                <w:szCs w:val="22"/>
              </w:rPr>
            </w:pPr>
            <w:r w:rsidRPr="007E22AC">
              <w:rPr>
                <w:sz w:val="22"/>
                <w:szCs w:val="22"/>
              </w:rPr>
              <w:t>Will you obtain written consent for participation?</w:t>
            </w:r>
          </w:p>
        </w:tc>
        <w:tc>
          <w:tcPr>
            <w:tcW w:w="992" w:type="dxa"/>
            <w:shd w:val="clear" w:color="auto" w:fill="BFBFBF" w:themeFill="background1" w:themeFillShade="BF"/>
            <w:vAlign w:val="center"/>
          </w:tcPr>
          <w:sdt>
            <w:sdtPr>
              <w:rPr>
                <w:b/>
                <w:bCs/>
                <w:sz w:val="22"/>
              </w:rPr>
              <w:id w:val="173071009"/>
              <w14:checkbox>
                <w14:checked w14:val="1"/>
                <w14:checkedState w14:val="2612" w14:font="MS Gothic"/>
                <w14:uncheckedState w14:val="2610" w14:font="MS Gothic"/>
              </w14:checkbox>
            </w:sdtPr>
            <w:sdtContent>
              <w:p w14:paraId="09237044"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rPr>
              <w:id w:val="1777214799"/>
              <w14:checkbox>
                <w14:checked w14:val="0"/>
                <w14:checkedState w14:val="2612" w14:font="MS Gothic"/>
                <w14:uncheckedState w14:val="2610" w14:font="MS Gothic"/>
              </w14:checkbox>
            </w:sdtPr>
            <w:sdtContent>
              <w:p w14:paraId="2F968738"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rPr>
              <w:id w:val="-2046200750"/>
              <w14:checkbox>
                <w14:checked w14:val="0"/>
                <w14:checkedState w14:val="2612" w14:font="MS Gothic"/>
                <w14:uncheckedState w14:val="2610" w14:font="MS Gothic"/>
              </w14:checkbox>
            </w:sdtPr>
            <w:sdtContent>
              <w:p w14:paraId="3CCE30C2"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120972E8" w14:textId="77777777" w:rsidTr="007E7127">
        <w:trPr>
          <w:trHeight w:val="403"/>
        </w:trPr>
        <w:tc>
          <w:tcPr>
            <w:tcW w:w="562" w:type="dxa"/>
            <w:shd w:val="clear" w:color="auto" w:fill="F2F2F2" w:themeFill="background1" w:themeFillShade="F2"/>
            <w:vAlign w:val="center"/>
          </w:tcPr>
          <w:p w14:paraId="7739DD6B" w14:textId="77777777" w:rsidR="007E22AC" w:rsidRPr="007E22AC" w:rsidRDefault="007E22AC" w:rsidP="007E7127">
            <w:pPr>
              <w:autoSpaceDE w:val="0"/>
              <w:autoSpaceDN w:val="0"/>
              <w:adjustRightInd w:val="0"/>
              <w:jc w:val="center"/>
              <w:rPr>
                <w:sz w:val="22"/>
                <w:szCs w:val="22"/>
              </w:rPr>
            </w:pPr>
            <w:r w:rsidRPr="007E22AC">
              <w:rPr>
                <w:sz w:val="22"/>
                <w:szCs w:val="22"/>
              </w:rPr>
              <w:t>16</w:t>
            </w:r>
          </w:p>
        </w:tc>
        <w:tc>
          <w:tcPr>
            <w:tcW w:w="7088" w:type="dxa"/>
            <w:shd w:val="clear" w:color="auto" w:fill="F2F2F2" w:themeFill="background1" w:themeFillShade="F2"/>
            <w:vAlign w:val="center"/>
          </w:tcPr>
          <w:p w14:paraId="01F03F6C" w14:textId="77777777" w:rsidR="007E22AC" w:rsidRPr="007E22AC" w:rsidRDefault="007E22AC" w:rsidP="007E7127">
            <w:pPr>
              <w:autoSpaceDE w:val="0"/>
              <w:autoSpaceDN w:val="0"/>
              <w:adjustRightInd w:val="0"/>
              <w:rPr>
                <w:sz w:val="22"/>
                <w:szCs w:val="22"/>
              </w:rPr>
            </w:pPr>
            <w:r w:rsidRPr="007E22AC">
              <w:rPr>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sz w:val="22"/>
              </w:rPr>
              <w:id w:val="1907947677"/>
              <w14:checkbox>
                <w14:checked w14:val="1"/>
                <w14:checkedState w14:val="2612" w14:font="MS Gothic"/>
                <w14:uncheckedState w14:val="2610" w14:font="MS Gothic"/>
              </w14:checkbox>
            </w:sdtPr>
            <w:sdtContent>
              <w:p w14:paraId="78BDB4EC"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rPr>
              <w:id w:val="-1997954874"/>
              <w14:checkbox>
                <w14:checked w14:val="0"/>
                <w14:checkedState w14:val="2612" w14:font="MS Gothic"/>
                <w14:uncheckedState w14:val="2610" w14:font="MS Gothic"/>
              </w14:checkbox>
            </w:sdtPr>
            <w:sdtContent>
              <w:p w14:paraId="20D2C5C3"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rPr>
              <w:id w:val="833887313"/>
              <w14:checkbox>
                <w14:checked w14:val="0"/>
                <w14:checkedState w14:val="2612" w14:font="MS Gothic"/>
                <w14:uncheckedState w14:val="2610" w14:font="MS Gothic"/>
              </w14:checkbox>
            </w:sdtPr>
            <w:sdtContent>
              <w:p w14:paraId="50F99657"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0C07105F" w14:textId="77777777" w:rsidTr="007E7127">
        <w:trPr>
          <w:trHeight w:val="439"/>
        </w:trPr>
        <w:tc>
          <w:tcPr>
            <w:tcW w:w="562" w:type="dxa"/>
            <w:shd w:val="clear" w:color="auto" w:fill="F2F2F2" w:themeFill="background1" w:themeFillShade="F2"/>
            <w:vAlign w:val="center"/>
          </w:tcPr>
          <w:p w14:paraId="0F89E5F5" w14:textId="77777777" w:rsidR="007E22AC" w:rsidRPr="007E22AC" w:rsidRDefault="007E22AC" w:rsidP="007E7127">
            <w:pPr>
              <w:autoSpaceDE w:val="0"/>
              <w:autoSpaceDN w:val="0"/>
              <w:adjustRightInd w:val="0"/>
              <w:jc w:val="center"/>
              <w:rPr>
                <w:sz w:val="22"/>
                <w:szCs w:val="22"/>
              </w:rPr>
            </w:pPr>
            <w:r w:rsidRPr="007E22AC">
              <w:rPr>
                <w:sz w:val="22"/>
                <w:szCs w:val="22"/>
              </w:rPr>
              <w:t>17</w:t>
            </w:r>
          </w:p>
        </w:tc>
        <w:tc>
          <w:tcPr>
            <w:tcW w:w="7088" w:type="dxa"/>
            <w:shd w:val="clear" w:color="auto" w:fill="F2F2F2" w:themeFill="background1" w:themeFillShade="F2"/>
            <w:vAlign w:val="center"/>
          </w:tcPr>
          <w:p w14:paraId="384799E8" w14:textId="77777777" w:rsidR="007E22AC" w:rsidRPr="007E22AC" w:rsidRDefault="007E22AC" w:rsidP="007E7127">
            <w:pPr>
              <w:autoSpaceDE w:val="0"/>
              <w:autoSpaceDN w:val="0"/>
              <w:adjustRightInd w:val="0"/>
              <w:rPr>
                <w:sz w:val="22"/>
                <w:szCs w:val="22"/>
              </w:rPr>
            </w:pPr>
            <w:r w:rsidRPr="007E22AC">
              <w:rPr>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b/>
                <w:bCs/>
                <w:sz w:val="22"/>
              </w:rPr>
              <w:id w:val="-65498961"/>
              <w14:checkbox>
                <w14:checked w14:val="1"/>
                <w14:checkedState w14:val="2612" w14:font="MS Gothic"/>
                <w14:uncheckedState w14:val="2610" w14:font="MS Gothic"/>
              </w14:checkbox>
            </w:sdtPr>
            <w:sdtContent>
              <w:p w14:paraId="2DE83213"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rPr>
              <w:id w:val="-327907113"/>
              <w14:checkbox>
                <w14:checked w14:val="0"/>
                <w14:checkedState w14:val="2612" w14:font="MS Gothic"/>
                <w14:uncheckedState w14:val="2610" w14:font="MS Gothic"/>
              </w14:checkbox>
            </w:sdtPr>
            <w:sdtContent>
              <w:p w14:paraId="3FD5BFBF"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rPr>
              <w:id w:val="-843242132"/>
              <w14:checkbox>
                <w14:checked w14:val="0"/>
                <w14:checkedState w14:val="2612" w14:font="MS Gothic"/>
                <w14:uncheckedState w14:val="2610" w14:font="MS Gothic"/>
              </w14:checkbox>
            </w:sdtPr>
            <w:sdtContent>
              <w:p w14:paraId="0629C8C0"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71698427" w14:textId="77777777" w:rsidTr="007E7127">
        <w:trPr>
          <w:trHeight w:val="403"/>
        </w:trPr>
        <w:tc>
          <w:tcPr>
            <w:tcW w:w="562" w:type="dxa"/>
            <w:shd w:val="clear" w:color="auto" w:fill="F2F2F2" w:themeFill="background1" w:themeFillShade="F2"/>
            <w:vAlign w:val="center"/>
          </w:tcPr>
          <w:p w14:paraId="060BBCD8" w14:textId="77777777" w:rsidR="007E22AC" w:rsidRPr="007E22AC" w:rsidRDefault="007E22AC" w:rsidP="007E7127">
            <w:pPr>
              <w:autoSpaceDE w:val="0"/>
              <w:autoSpaceDN w:val="0"/>
              <w:adjustRightInd w:val="0"/>
              <w:jc w:val="center"/>
              <w:rPr>
                <w:sz w:val="22"/>
                <w:szCs w:val="22"/>
              </w:rPr>
            </w:pPr>
            <w:r w:rsidRPr="007E22AC">
              <w:rPr>
                <w:sz w:val="22"/>
                <w:szCs w:val="22"/>
              </w:rPr>
              <w:t>18</w:t>
            </w:r>
          </w:p>
        </w:tc>
        <w:tc>
          <w:tcPr>
            <w:tcW w:w="7088" w:type="dxa"/>
            <w:shd w:val="clear" w:color="auto" w:fill="F2F2F2" w:themeFill="background1" w:themeFillShade="F2"/>
            <w:vAlign w:val="center"/>
          </w:tcPr>
          <w:p w14:paraId="0B586404" w14:textId="77777777" w:rsidR="007E22AC" w:rsidRPr="007E22AC" w:rsidRDefault="007E22AC" w:rsidP="007E7127">
            <w:pPr>
              <w:autoSpaceDE w:val="0"/>
              <w:autoSpaceDN w:val="0"/>
              <w:adjustRightInd w:val="0"/>
              <w:rPr>
                <w:sz w:val="22"/>
                <w:szCs w:val="22"/>
              </w:rPr>
            </w:pPr>
            <w:r w:rsidRPr="007E22AC">
              <w:rPr>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b/>
                <w:bCs/>
                <w:sz w:val="22"/>
              </w:rPr>
              <w:id w:val="-1689744163"/>
              <w14:checkbox>
                <w14:checked w14:val="1"/>
                <w14:checkedState w14:val="2612" w14:font="MS Gothic"/>
                <w14:uncheckedState w14:val="2610" w14:font="MS Gothic"/>
              </w14:checkbox>
            </w:sdtPr>
            <w:sdtContent>
              <w:p w14:paraId="5901B41C"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rPr>
              <w:id w:val="-1160307203"/>
              <w14:checkbox>
                <w14:checked w14:val="0"/>
                <w14:checkedState w14:val="2612" w14:font="MS Gothic"/>
                <w14:uncheckedState w14:val="2610" w14:font="MS Gothic"/>
              </w14:checkbox>
            </w:sdtPr>
            <w:sdtContent>
              <w:p w14:paraId="31677B07"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rPr>
              <w:id w:val="-270004211"/>
              <w14:checkbox>
                <w14:checked w14:val="0"/>
                <w14:checkedState w14:val="2612" w14:font="MS Gothic"/>
                <w14:uncheckedState w14:val="2610" w14:font="MS Gothic"/>
              </w14:checkbox>
            </w:sdtPr>
            <w:sdtContent>
              <w:p w14:paraId="69E781C0"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1BEADA2B" w14:textId="77777777" w:rsidTr="007E7127">
        <w:trPr>
          <w:trHeight w:val="439"/>
        </w:trPr>
        <w:tc>
          <w:tcPr>
            <w:tcW w:w="562" w:type="dxa"/>
            <w:shd w:val="clear" w:color="auto" w:fill="F2F2F2" w:themeFill="background1" w:themeFillShade="F2"/>
            <w:vAlign w:val="center"/>
          </w:tcPr>
          <w:p w14:paraId="77FFD176" w14:textId="77777777" w:rsidR="007E22AC" w:rsidRPr="007E22AC" w:rsidRDefault="007E22AC" w:rsidP="007E7127">
            <w:pPr>
              <w:autoSpaceDE w:val="0"/>
              <w:autoSpaceDN w:val="0"/>
              <w:adjustRightInd w:val="0"/>
              <w:jc w:val="center"/>
              <w:rPr>
                <w:sz w:val="22"/>
                <w:szCs w:val="22"/>
              </w:rPr>
            </w:pPr>
            <w:r w:rsidRPr="007E22AC">
              <w:rPr>
                <w:sz w:val="22"/>
                <w:szCs w:val="22"/>
              </w:rPr>
              <w:lastRenderedPageBreak/>
              <w:t>19</w:t>
            </w:r>
          </w:p>
        </w:tc>
        <w:tc>
          <w:tcPr>
            <w:tcW w:w="7088" w:type="dxa"/>
            <w:shd w:val="clear" w:color="auto" w:fill="F2F2F2" w:themeFill="background1" w:themeFillShade="F2"/>
            <w:vAlign w:val="center"/>
          </w:tcPr>
          <w:p w14:paraId="2C13A177" w14:textId="77777777" w:rsidR="007E22AC" w:rsidRPr="007E22AC" w:rsidRDefault="007E22AC" w:rsidP="007E7127">
            <w:pPr>
              <w:autoSpaceDE w:val="0"/>
              <w:autoSpaceDN w:val="0"/>
              <w:adjustRightInd w:val="0"/>
              <w:rPr>
                <w:sz w:val="22"/>
                <w:szCs w:val="22"/>
              </w:rPr>
            </w:pPr>
            <w:r w:rsidRPr="007E22AC">
              <w:rPr>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sz w:val="22"/>
              </w:rPr>
              <w:id w:val="-120004605"/>
              <w14:checkbox>
                <w14:checked w14:val="1"/>
                <w14:checkedState w14:val="2612" w14:font="MS Gothic"/>
                <w14:uncheckedState w14:val="2610" w14:font="MS Gothic"/>
              </w14:checkbox>
            </w:sdtPr>
            <w:sdtContent>
              <w:p w14:paraId="082626FA"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rPr>
              <w:id w:val="-502748247"/>
              <w14:checkbox>
                <w14:checked w14:val="0"/>
                <w14:checkedState w14:val="2612" w14:font="MS Gothic"/>
                <w14:uncheckedState w14:val="2610" w14:font="MS Gothic"/>
              </w14:checkbox>
            </w:sdtPr>
            <w:sdtContent>
              <w:p w14:paraId="3AB20901"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rPr>
              <w:id w:val="196125454"/>
              <w14:checkbox>
                <w14:checked w14:val="0"/>
                <w14:checkedState w14:val="2612" w14:font="MS Gothic"/>
                <w14:uncheckedState w14:val="2610" w14:font="MS Gothic"/>
              </w14:checkbox>
            </w:sdtPr>
            <w:sdtContent>
              <w:p w14:paraId="5B105071"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40D03923" w14:textId="77777777" w:rsidTr="007E7127">
        <w:trPr>
          <w:trHeight w:val="403"/>
        </w:trPr>
        <w:tc>
          <w:tcPr>
            <w:tcW w:w="562" w:type="dxa"/>
            <w:shd w:val="clear" w:color="auto" w:fill="F2F2F2" w:themeFill="background1" w:themeFillShade="F2"/>
            <w:vAlign w:val="center"/>
          </w:tcPr>
          <w:p w14:paraId="1BC0524E" w14:textId="77777777" w:rsidR="007E22AC" w:rsidRPr="007E22AC" w:rsidRDefault="007E22AC" w:rsidP="007E7127">
            <w:pPr>
              <w:autoSpaceDE w:val="0"/>
              <w:autoSpaceDN w:val="0"/>
              <w:adjustRightInd w:val="0"/>
              <w:jc w:val="center"/>
              <w:rPr>
                <w:sz w:val="22"/>
                <w:szCs w:val="22"/>
              </w:rPr>
            </w:pPr>
            <w:r w:rsidRPr="007E22AC">
              <w:rPr>
                <w:sz w:val="22"/>
                <w:szCs w:val="22"/>
              </w:rPr>
              <w:t>20</w:t>
            </w:r>
          </w:p>
        </w:tc>
        <w:tc>
          <w:tcPr>
            <w:tcW w:w="7088" w:type="dxa"/>
            <w:shd w:val="clear" w:color="auto" w:fill="F2F2F2" w:themeFill="background1" w:themeFillShade="F2"/>
            <w:vAlign w:val="center"/>
          </w:tcPr>
          <w:p w14:paraId="3C223408" w14:textId="77777777" w:rsidR="007E22AC" w:rsidRPr="007E22AC" w:rsidRDefault="007E22AC" w:rsidP="007E7127">
            <w:pPr>
              <w:autoSpaceDE w:val="0"/>
              <w:autoSpaceDN w:val="0"/>
              <w:adjustRightInd w:val="0"/>
              <w:rPr>
                <w:sz w:val="22"/>
                <w:szCs w:val="22"/>
              </w:rPr>
            </w:pPr>
            <w:r w:rsidRPr="007E22AC">
              <w:rPr>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sz w:val="22"/>
              </w:rPr>
              <w:id w:val="96221617"/>
              <w14:checkbox>
                <w14:checked w14:val="1"/>
                <w14:checkedState w14:val="2612" w14:font="MS Gothic"/>
                <w14:uncheckedState w14:val="2610" w14:font="MS Gothic"/>
              </w14:checkbox>
            </w:sdtPr>
            <w:sdtContent>
              <w:p w14:paraId="0732EB81"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rPr>
              <w:id w:val="-715357891"/>
              <w14:checkbox>
                <w14:checked w14:val="0"/>
                <w14:checkedState w14:val="2612" w14:font="MS Gothic"/>
                <w14:uncheckedState w14:val="2610" w14:font="MS Gothic"/>
              </w14:checkbox>
            </w:sdtPr>
            <w:sdtContent>
              <w:p w14:paraId="47816A1C"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rPr>
              <w:id w:val="-861819308"/>
              <w14:checkbox>
                <w14:checked w14:val="0"/>
                <w14:checkedState w14:val="2612" w14:font="MS Gothic"/>
                <w14:uncheckedState w14:val="2610" w14:font="MS Gothic"/>
              </w14:checkbox>
            </w:sdtPr>
            <w:sdtContent>
              <w:p w14:paraId="4AD0A17E"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114A60A9" w14:textId="77777777" w:rsidTr="007E7127">
        <w:trPr>
          <w:trHeight w:val="439"/>
        </w:trPr>
        <w:tc>
          <w:tcPr>
            <w:tcW w:w="562" w:type="dxa"/>
            <w:shd w:val="clear" w:color="auto" w:fill="F2F2F2" w:themeFill="background1" w:themeFillShade="F2"/>
            <w:vAlign w:val="center"/>
          </w:tcPr>
          <w:p w14:paraId="0F2CCFCE" w14:textId="77777777" w:rsidR="007E22AC" w:rsidRPr="007E22AC" w:rsidRDefault="007E22AC" w:rsidP="007E7127">
            <w:pPr>
              <w:autoSpaceDE w:val="0"/>
              <w:autoSpaceDN w:val="0"/>
              <w:adjustRightInd w:val="0"/>
              <w:jc w:val="center"/>
              <w:rPr>
                <w:sz w:val="22"/>
                <w:szCs w:val="22"/>
              </w:rPr>
            </w:pPr>
            <w:r w:rsidRPr="007E22AC">
              <w:rPr>
                <w:sz w:val="22"/>
                <w:szCs w:val="22"/>
              </w:rPr>
              <w:t>21</w:t>
            </w:r>
          </w:p>
        </w:tc>
        <w:tc>
          <w:tcPr>
            <w:tcW w:w="7088" w:type="dxa"/>
            <w:shd w:val="clear" w:color="auto" w:fill="F2F2F2" w:themeFill="background1" w:themeFillShade="F2"/>
            <w:vAlign w:val="center"/>
          </w:tcPr>
          <w:p w14:paraId="452CCE61" w14:textId="77777777" w:rsidR="007E22AC" w:rsidRPr="007E22AC" w:rsidRDefault="007E22AC" w:rsidP="007E7127">
            <w:pPr>
              <w:autoSpaceDE w:val="0"/>
              <w:autoSpaceDN w:val="0"/>
              <w:adjustRightInd w:val="0"/>
              <w:rPr>
                <w:sz w:val="22"/>
                <w:szCs w:val="22"/>
              </w:rPr>
            </w:pPr>
            <w:r w:rsidRPr="007E22AC">
              <w:rPr>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sz w:val="22"/>
              </w:rPr>
              <w:id w:val="1507015635"/>
              <w14:checkbox>
                <w14:checked w14:val="1"/>
                <w14:checkedState w14:val="2612" w14:font="MS Gothic"/>
                <w14:uncheckedState w14:val="2610" w14:font="MS Gothic"/>
              </w14:checkbox>
            </w:sdtPr>
            <w:sdtContent>
              <w:p w14:paraId="62F63016"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rPr>
              <w:id w:val="282701375"/>
              <w14:checkbox>
                <w14:checked w14:val="0"/>
                <w14:checkedState w14:val="2612" w14:font="MS Gothic"/>
                <w14:uncheckedState w14:val="2610" w14:font="MS Gothic"/>
              </w14:checkbox>
            </w:sdtPr>
            <w:sdtContent>
              <w:p w14:paraId="199F9576"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rPr>
              <w:id w:val="-1075428902"/>
              <w14:checkbox>
                <w14:checked w14:val="0"/>
                <w14:checkedState w14:val="2612" w14:font="MS Gothic"/>
                <w14:uncheckedState w14:val="2610" w14:font="MS Gothic"/>
              </w14:checkbox>
            </w:sdtPr>
            <w:sdtContent>
              <w:p w14:paraId="1A357EB3"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49E8C8D0" w14:textId="77777777" w:rsidTr="007E7127">
        <w:trPr>
          <w:trHeight w:val="403"/>
        </w:trPr>
        <w:tc>
          <w:tcPr>
            <w:tcW w:w="562" w:type="dxa"/>
            <w:tcBorders>
              <w:bottom w:val="single" w:sz="4" w:space="0" w:color="auto"/>
            </w:tcBorders>
            <w:shd w:val="clear" w:color="auto" w:fill="F2F2F2" w:themeFill="background1" w:themeFillShade="F2"/>
            <w:vAlign w:val="center"/>
          </w:tcPr>
          <w:p w14:paraId="6D6AFFBE" w14:textId="77777777" w:rsidR="007E22AC" w:rsidRPr="007E22AC" w:rsidRDefault="007E22AC" w:rsidP="007E7127">
            <w:pPr>
              <w:autoSpaceDE w:val="0"/>
              <w:autoSpaceDN w:val="0"/>
              <w:adjustRightInd w:val="0"/>
              <w:jc w:val="center"/>
              <w:rPr>
                <w:sz w:val="22"/>
                <w:szCs w:val="22"/>
              </w:rPr>
            </w:pPr>
            <w:r w:rsidRPr="007E22AC">
              <w:rPr>
                <w:sz w:val="22"/>
                <w:szCs w:val="22"/>
              </w:rPr>
              <w:t>22</w:t>
            </w:r>
          </w:p>
        </w:tc>
        <w:tc>
          <w:tcPr>
            <w:tcW w:w="9923" w:type="dxa"/>
            <w:gridSpan w:val="4"/>
            <w:tcBorders>
              <w:bottom w:val="single" w:sz="4" w:space="0" w:color="auto"/>
            </w:tcBorders>
            <w:shd w:val="clear" w:color="auto" w:fill="F2F2F2" w:themeFill="background1" w:themeFillShade="F2"/>
            <w:vAlign w:val="center"/>
          </w:tcPr>
          <w:p w14:paraId="3CE21FBF" w14:textId="77777777" w:rsidR="007E22AC" w:rsidRPr="007E22AC" w:rsidRDefault="007E22AC" w:rsidP="007E7127">
            <w:pPr>
              <w:autoSpaceDE w:val="0"/>
              <w:autoSpaceDN w:val="0"/>
              <w:adjustRightInd w:val="0"/>
              <w:rPr>
                <w:sz w:val="22"/>
                <w:szCs w:val="22"/>
              </w:rPr>
            </w:pPr>
            <w:r w:rsidRPr="007E22AC">
              <w:rPr>
                <w:sz w:val="22"/>
                <w:szCs w:val="22"/>
              </w:rPr>
              <w:t>If NO</w:t>
            </w:r>
            <w:r w:rsidRPr="007E22AC">
              <w:rPr>
                <w:b/>
                <w:bCs/>
                <w:sz w:val="22"/>
                <w:szCs w:val="22"/>
              </w:rPr>
              <w:t xml:space="preserve"> </w:t>
            </w:r>
            <w:r w:rsidRPr="007E22AC">
              <w:rPr>
                <w:sz w:val="22"/>
                <w:szCs w:val="22"/>
              </w:rPr>
              <w:t xml:space="preserve">to any of above questions, please give an explanation </w:t>
            </w:r>
          </w:p>
        </w:tc>
      </w:tr>
      <w:tr w:rsidR="007E22AC" w:rsidRPr="007E22AC" w14:paraId="64072F47" w14:textId="77777777" w:rsidTr="007E7127">
        <w:trPr>
          <w:trHeight w:val="403"/>
        </w:trPr>
        <w:tc>
          <w:tcPr>
            <w:tcW w:w="562" w:type="dxa"/>
            <w:vAlign w:val="center"/>
          </w:tcPr>
          <w:p w14:paraId="026CB905" w14:textId="77777777" w:rsidR="007E22AC" w:rsidRPr="007E22AC" w:rsidRDefault="007E22AC" w:rsidP="007E7127">
            <w:pPr>
              <w:jc w:val="center"/>
              <w:rPr>
                <w:sz w:val="22"/>
                <w:szCs w:val="22"/>
              </w:rPr>
            </w:pPr>
          </w:p>
        </w:tc>
        <w:tc>
          <w:tcPr>
            <w:tcW w:w="9923" w:type="dxa"/>
            <w:gridSpan w:val="4"/>
            <w:vAlign w:val="center"/>
          </w:tcPr>
          <w:p w14:paraId="20A8DACD" w14:textId="68B894FA" w:rsidR="007E22AC" w:rsidRPr="007E22AC" w:rsidRDefault="007E22AC" w:rsidP="007E7127">
            <w:pPr>
              <w:rPr>
                <w:color w:val="00B050"/>
                <w:szCs w:val="22"/>
              </w:rPr>
            </w:pPr>
            <w:r w:rsidRPr="007E22AC">
              <w:rPr>
                <w:color w:val="00B050"/>
                <w:sz w:val="22"/>
              </w:rPr>
              <w:t>You should be able to tick YES for all of these questions. If not, then explain why not in this box.</w:t>
            </w:r>
          </w:p>
          <w:p w14:paraId="08DEBD0C" w14:textId="77777777" w:rsidR="007E22AC" w:rsidRPr="007E22AC" w:rsidRDefault="007E22AC" w:rsidP="007E7127">
            <w:pPr>
              <w:autoSpaceDE w:val="0"/>
              <w:autoSpaceDN w:val="0"/>
              <w:adjustRightInd w:val="0"/>
            </w:pPr>
            <w:r w:rsidRPr="007E22AC">
              <w:rPr>
                <w:i/>
                <w:color w:val="808080"/>
                <w:sz w:val="18"/>
                <w:szCs w:val="18"/>
              </w:rPr>
              <w:t>(this box should expand as you type)</w:t>
            </w:r>
          </w:p>
        </w:tc>
      </w:tr>
    </w:tbl>
    <w:p w14:paraId="02ADA04C" w14:textId="77777777" w:rsidR="007E22AC" w:rsidRPr="007E22AC" w:rsidRDefault="007E22AC" w:rsidP="007E22AC">
      <w:pPr>
        <w:rPr>
          <w:rFonts w:cs="Times New Roman"/>
        </w:rPr>
      </w:pPr>
    </w:p>
    <w:tbl>
      <w:tblPr>
        <w:tblStyle w:val="TableGrid"/>
        <w:tblW w:w="10485" w:type="dxa"/>
        <w:tblLook w:val="04A0" w:firstRow="1" w:lastRow="0" w:firstColumn="1" w:lastColumn="0" w:noHBand="0" w:noVBand="1"/>
      </w:tblPr>
      <w:tblGrid>
        <w:gridCol w:w="562"/>
        <w:gridCol w:w="7088"/>
        <w:gridCol w:w="992"/>
        <w:gridCol w:w="851"/>
        <w:gridCol w:w="992"/>
      </w:tblGrid>
      <w:tr w:rsidR="007E22AC" w:rsidRPr="007E22AC" w14:paraId="2F539289" w14:textId="77777777" w:rsidTr="007E7127">
        <w:tc>
          <w:tcPr>
            <w:tcW w:w="562" w:type="dxa"/>
            <w:shd w:val="clear" w:color="auto" w:fill="F2F2F2" w:themeFill="background1" w:themeFillShade="F2"/>
          </w:tcPr>
          <w:p w14:paraId="59EB2D7E" w14:textId="77777777" w:rsidR="007E22AC" w:rsidRPr="007E22AC" w:rsidRDefault="007E22AC" w:rsidP="007E7127">
            <w:pPr>
              <w:autoSpaceDE w:val="0"/>
              <w:autoSpaceDN w:val="0"/>
              <w:adjustRightInd w:val="0"/>
              <w:rPr>
                <w:bCs/>
                <w:sz w:val="22"/>
                <w:szCs w:val="22"/>
              </w:rPr>
            </w:pPr>
          </w:p>
        </w:tc>
        <w:tc>
          <w:tcPr>
            <w:tcW w:w="7088" w:type="dxa"/>
            <w:shd w:val="clear" w:color="auto" w:fill="F2F2F2" w:themeFill="background1" w:themeFillShade="F2"/>
            <w:vAlign w:val="center"/>
          </w:tcPr>
          <w:p w14:paraId="2E3D2939" w14:textId="77777777" w:rsidR="007E22AC" w:rsidRPr="007E22AC" w:rsidRDefault="007E22AC" w:rsidP="007E7127">
            <w:pPr>
              <w:autoSpaceDE w:val="0"/>
              <w:autoSpaceDN w:val="0"/>
              <w:adjustRightInd w:val="0"/>
              <w:rPr>
                <w:b/>
                <w:sz w:val="22"/>
                <w:szCs w:val="22"/>
              </w:rPr>
            </w:pPr>
            <w:r w:rsidRPr="007E22AC">
              <w:rPr>
                <w:b/>
                <w:sz w:val="22"/>
                <w:szCs w:val="22"/>
              </w:rPr>
              <w:t>Information for participants:</w:t>
            </w:r>
          </w:p>
        </w:tc>
        <w:tc>
          <w:tcPr>
            <w:tcW w:w="992" w:type="dxa"/>
            <w:shd w:val="clear" w:color="auto" w:fill="F2F2F2" w:themeFill="background1" w:themeFillShade="F2"/>
            <w:vAlign w:val="bottom"/>
          </w:tcPr>
          <w:p w14:paraId="7B633024" w14:textId="77777777" w:rsidR="007E22AC" w:rsidRPr="007E22AC" w:rsidRDefault="007E22AC" w:rsidP="007E7127">
            <w:pPr>
              <w:autoSpaceDE w:val="0"/>
              <w:autoSpaceDN w:val="0"/>
              <w:adjustRightInd w:val="0"/>
              <w:jc w:val="center"/>
              <w:rPr>
                <w:b/>
                <w:bCs/>
                <w:sz w:val="16"/>
                <w:szCs w:val="16"/>
              </w:rPr>
            </w:pPr>
          </w:p>
          <w:p w14:paraId="273ADD60" w14:textId="77777777" w:rsidR="007E22AC" w:rsidRPr="007E22AC" w:rsidRDefault="007E22AC" w:rsidP="007E7127">
            <w:pPr>
              <w:autoSpaceDE w:val="0"/>
              <w:autoSpaceDN w:val="0"/>
              <w:adjustRightInd w:val="0"/>
              <w:jc w:val="center"/>
              <w:rPr>
                <w:b/>
                <w:bCs/>
                <w:sz w:val="22"/>
                <w:szCs w:val="22"/>
              </w:rPr>
            </w:pPr>
            <w:r w:rsidRPr="007E22AC">
              <w:rPr>
                <w:b/>
                <w:bCs/>
                <w:sz w:val="22"/>
                <w:szCs w:val="22"/>
              </w:rPr>
              <w:t>YES</w:t>
            </w:r>
          </w:p>
        </w:tc>
        <w:tc>
          <w:tcPr>
            <w:tcW w:w="851" w:type="dxa"/>
            <w:shd w:val="clear" w:color="auto" w:fill="F2F2F2" w:themeFill="background1" w:themeFillShade="F2"/>
            <w:vAlign w:val="bottom"/>
          </w:tcPr>
          <w:p w14:paraId="184B6EF0" w14:textId="77777777" w:rsidR="007E22AC" w:rsidRPr="007E22AC" w:rsidRDefault="007E22AC" w:rsidP="007E7127">
            <w:pPr>
              <w:autoSpaceDE w:val="0"/>
              <w:autoSpaceDN w:val="0"/>
              <w:adjustRightInd w:val="0"/>
              <w:jc w:val="center"/>
              <w:rPr>
                <w:b/>
                <w:bCs/>
                <w:sz w:val="22"/>
                <w:szCs w:val="22"/>
              </w:rPr>
            </w:pPr>
            <w:r w:rsidRPr="007E22AC">
              <w:rPr>
                <w:b/>
                <w:bCs/>
                <w:sz w:val="22"/>
                <w:szCs w:val="22"/>
              </w:rPr>
              <w:t>NO</w:t>
            </w:r>
          </w:p>
        </w:tc>
        <w:tc>
          <w:tcPr>
            <w:tcW w:w="992" w:type="dxa"/>
            <w:shd w:val="clear" w:color="auto" w:fill="F2F2F2" w:themeFill="background1" w:themeFillShade="F2"/>
            <w:vAlign w:val="bottom"/>
          </w:tcPr>
          <w:p w14:paraId="20EBB678" w14:textId="77777777" w:rsidR="007E22AC" w:rsidRPr="007E22AC" w:rsidRDefault="007E22AC" w:rsidP="007E7127">
            <w:pPr>
              <w:autoSpaceDE w:val="0"/>
              <w:autoSpaceDN w:val="0"/>
              <w:adjustRightInd w:val="0"/>
              <w:jc w:val="center"/>
              <w:rPr>
                <w:b/>
                <w:bCs/>
                <w:sz w:val="16"/>
                <w:szCs w:val="16"/>
              </w:rPr>
            </w:pPr>
          </w:p>
          <w:p w14:paraId="0DC3E5CD" w14:textId="77777777" w:rsidR="007E22AC" w:rsidRPr="007E22AC" w:rsidRDefault="007E22AC" w:rsidP="007E7127">
            <w:pPr>
              <w:autoSpaceDE w:val="0"/>
              <w:autoSpaceDN w:val="0"/>
              <w:adjustRightInd w:val="0"/>
              <w:jc w:val="center"/>
              <w:rPr>
                <w:b/>
                <w:bCs/>
                <w:sz w:val="22"/>
                <w:szCs w:val="22"/>
              </w:rPr>
            </w:pPr>
            <w:r w:rsidRPr="007E22AC">
              <w:rPr>
                <w:b/>
                <w:bCs/>
                <w:sz w:val="22"/>
                <w:szCs w:val="22"/>
              </w:rPr>
              <w:t>N/A</w:t>
            </w:r>
          </w:p>
        </w:tc>
      </w:tr>
      <w:tr w:rsidR="007E22AC" w:rsidRPr="007E22AC" w14:paraId="147D7682" w14:textId="77777777" w:rsidTr="007E7127">
        <w:trPr>
          <w:trHeight w:val="439"/>
        </w:trPr>
        <w:tc>
          <w:tcPr>
            <w:tcW w:w="562" w:type="dxa"/>
            <w:shd w:val="clear" w:color="auto" w:fill="F2F2F2" w:themeFill="background1" w:themeFillShade="F2"/>
            <w:vAlign w:val="center"/>
          </w:tcPr>
          <w:p w14:paraId="342959ED" w14:textId="77777777" w:rsidR="007E22AC" w:rsidRPr="007E22AC" w:rsidRDefault="007E22AC" w:rsidP="007E7127">
            <w:pPr>
              <w:autoSpaceDE w:val="0"/>
              <w:autoSpaceDN w:val="0"/>
              <w:adjustRightInd w:val="0"/>
              <w:jc w:val="center"/>
              <w:rPr>
                <w:sz w:val="22"/>
                <w:szCs w:val="22"/>
              </w:rPr>
            </w:pPr>
            <w:r w:rsidRPr="007E22AC">
              <w:rPr>
                <w:sz w:val="22"/>
                <w:szCs w:val="22"/>
              </w:rPr>
              <w:t>24</w:t>
            </w:r>
          </w:p>
        </w:tc>
        <w:tc>
          <w:tcPr>
            <w:tcW w:w="7088" w:type="dxa"/>
            <w:shd w:val="clear" w:color="auto" w:fill="F2F2F2" w:themeFill="background1" w:themeFillShade="F2"/>
            <w:vAlign w:val="center"/>
          </w:tcPr>
          <w:p w14:paraId="316BAFDE" w14:textId="77777777" w:rsidR="007E22AC" w:rsidRPr="007E22AC" w:rsidRDefault="007E22AC" w:rsidP="007E7127">
            <w:pPr>
              <w:autoSpaceDE w:val="0"/>
              <w:autoSpaceDN w:val="0"/>
              <w:adjustRightInd w:val="0"/>
              <w:rPr>
                <w:sz w:val="22"/>
                <w:szCs w:val="22"/>
              </w:rPr>
            </w:pPr>
            <w:r w:rsidRPr="007E22AC">
              <w:rPr>
                <w:sz w:val="22"/>
                <w:szCs w:val="22"/>
              </w:rPr>
              <w:t>Will participants be paid?</w:t>
            </w:r>
          </w:p>
        </w:tc>
        <w:tc>
          <w:tcPr>
            <w:tcW w:w="992" w:type="dxa"/>
            <w:shd w:val="clear" w:color="auto" w:fill="BFBFBF" w:themeFill="background1" w:themeFillShade="BF"/>
            <w:vAlign w:val="center"/>
          </w:tcPr>
          <w:sdt>
            <w:sdtPr>
              <w:rPr>
                <w:b/>
                <w:bCs/>
                <w:sz w:val="22"/>
              </w:rPr>
              <w:id w:val="51043762"/>
              <w14:checkbox>
                <w14:checked w14:val="0"/>
                <w14:checkedState w14:val="2612" w14:font="MS Gothic"/>
                <w14:uncheckedState w14:val="2610" w14:font="MS Gothic"/>
              </w14:checkbox>
            </w:sdtPr>
            <w:sdtContent>
              <w:p w14:paraId="0B46982A"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rPr>
              <w:id w:val="-256140063"/>
              <w14:checkbox>
                <w14:checked w14:val="1"/>
                <w14:checkedState w14:val="2612" w14:font="MS Gothic"/>
                <w14:uncheckedState w14:val="2610" w14:font="MS Gothic"/>
              </w14:checkbox>
            </w:sdtPr>
            <w:sdtContent>
              <w:p w14:paraId="2E4845CC"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rPr>
              <w:id w:val="634219724"/>
              <w14:checkbox>
                <w14:checked w14:val="0"/>
                <w14:checkedState w14:val="2612" w14:font="MS Gothic"/>
                <w14:uncheckedState w14:val="2610" w14:font="MS Gothic"/>
              </w14:checkbox>
            </w:sdtPr>
            <w:sdtContent>
              <w:p w14:paraId="25AA61FA"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65A94C33" w14:textId="77777777" w:rsidTr="007E7127">
        <w:trPr>
          <w:trHeight w:val="403"/>
        </w:trPr>
        <w:tc>
          <w:tcPr>
            <w:tcW w:w="562" w:type="dxa"/>
            <w:shd w:val="clear" w:color="auto" w:fill="F2F2F2" w:themeFill="background1" w:themeFillShade="F2"/>
            <w:vAlign w:val="center"/>
          </w:tcPr>
          <w:p w14:paraId="2C382608" w14:textId="77777777" w:rsidR="007E22AC" w:rsidRPr="007E22AC" w:rsidRDefault="007E22AC" w:rsidP="007E7127">
            <w:pPr>
              <w:autoSpaceDE w:val="0"/>
              <w:autoSpaceDN w:val="0"/>
              <w:adjustRightInd w:val="0"/>
              <w:jc w:val="center"/>
              <w:rPr>
                <w:sz w:val="22"/>
                <w:szCs w:val="22"/>
              </w:rPr>
            </w:pPr>
            <w:r w:rsidRPr="007E22AC">
              <w:rPr>
                <w:sz w:val="22"/>
                <w:szCs w:val="22"/>
              </w:rPr>
              <w:t>25</w:t>
            </w:r>
          </w:p>
        </w:tc>
        <w:tc>
          <w:tcPr>
            <w:tcW w:w="7088" w:type="dxa"/>
            <w:shd w:val="clear" w:color="auto" w:fill="F2F2F2" w:themeFill="background1" w:themeFillShade="F2"/>
            <w:vAlign w:val="center"/>
          </w:tcPr>
          <w:p w14:paraId="0117BB5B" w14:textId="77777777" w:rsidR="007E22AC" w:rsidRPr="007E22AC" w:rsidRDefault="007E22AC" w:rsidP="007E7127">
            <w:pPr>
              <w:autoSpaceDE w:val="0"/>
              <w:autoSpaceDN w:val="0"/>
              <w:adjustRightInd w:val="0"/>
              <w:rPr>
                <w:sz w:val="22"/>
                <w:szCs w:val="22"/>
              </w:rPr>
            </w:pPr>
            <w:r w:rsidRPr="007E22AC">
              <w:rPr>
                <w:sz w:val="22"/>
                <w:szCs w:val="22"/>
              </w:rPr>
              <w:t>Is specialist electrical or other equipment to be used with participants?</w:t>
            </w:r>
          </w:p>
        </w:tc>
        <w:tc>
          <w:tcPr>
            <w:tcW w:w="992" w:type="dxa"/>
            <w:shd w:val="clear" w:color="auto" w:fill="BFBFBF" w:themeFill="background1" w:themeFillShade="BF"/>
            <w:vAlign w:val="center"/>
          </w:tcPr>
          <w:sdt>
            <w:sdtPr>
              <w:rPr>
                <w:b/>
                <w:bCs/>
                <w:sz w:val="22"/>
              </w:rPr>
              <w:id w:val="-1438982454"/>
              <w14:checkbox>
                <w14:checked w14:val="0"/>
                <w14:checkedState w14:val="2612" w14:font="MS Gothic"/>
                <w14:uncheckedState w14:val="2610" w14:font="MS Gothic"/>
              </w14:checkbox>
            </w:sdtPr>
            <w:sdtContent>
              <w:p w14:paraId="067B3940"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rPr>
              <w:id w:val="2089267095"/>
              <w14:checkbox>
                <w14:checked w14:val="1"/>
                <w14:checkedState w14:val="2612" w14:font="MS Gothic"/>
                <w14:uncheckedState w14:val="2610" w14:font="MS Gothic"/>
              </w14:checkbox>
            </w:sdtPr>
            <w:sdtContent>
              <w:p w14:paraId="404FFFA7"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rPr>
              <w:id w:val="425468845"/>
              <w14:checkbox>
                <w14:checked w14:val="0"/>
                <w14:checkedState w14:val="2612" w14:font="MS Gothic"/>
                <w14:uncheckedState w14:val="2610" w14:font="MS Gothic"/>
              </w14:checkbox>
            </w:sdtPr>
            <w:sdtContent>
              <w:p w14:paraId="580F7FDE"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0118538B" w14:textId="77777777" w:rsidTr="007E7127">
        <w:trPr>
          <w:trHeight w:val="439"/>
        </w:trPr>
        <w:tc>
          <w:tcPr>
            <w:tcW w:w="562" w:type="dxa"/>
            <w:shd w:val="clear" w:color="auto" w:fill="F2F2F2" w:themeFill="background1" w:themeFillShade="F2"/>
            <w:vAlign w:val="center"/>
          </w:tcPr>
          <w:p w14:paraId="2ADD3797" w14:textId="77777777" w:rsidR="007E22AC" w:rsidRPr="007E22AC" w:rsidRDefault="007E22AC" w:rsidP="007E7127">
            <w:pPr>
              <w:autoSpaceDE w:val="0"/>
              <w:autoSpaceDN w:val="0"/>
              <w:adjustRightInd w:val="0"/>
              <w:jc w:val="center"/>
              <w:rPr>
                <w:sz w:val="22"/>
                <w:szCs w:val="22"/>
              </w:rPr>
            </w:pPr>
            <w:r w:rsidRPr="007E22AC">
              <w:rPr>
                <w:sz w:val="22"/>
                <w:szCs w:val="22"/>
              </w:rPr>
              <w:t>26</w:t>
            </w:r>
          </w:p>
        </w:tc>
        <w:tc>
          <w:tcPr>
            <w:tcW w:w="7088" w:type="dxa"/>
            <w:shd w:val="clear" w:color="auto" w:fill="F2F2F2" w:themeFill="background1" w:themeFillShade="F2"/>
            <w:vAlign w:val="center"/>
          </w:tcPr>
          <w:p w14:paraId="03AA6763" w14:textId="77777777" w:rsidR="007E22AC" w:rsidRPr="007E22AC" w:rsidRDefault="007E22AC" w:rsidP="007E7127">
            <w:pPr>
              <w:autoSpaceDE w:val="0"/>
              <w:autoSpaceDN w:val="0"/>
              <w:adjustRightInd w:val="0"/>
              <w:rPr>
                <w:sz w:val="22"/>
                <w:szCs w:val="22"/>
              </w:rPr>
            </w:pPr>
            <w:r w:rsidRPr="007E22AC">
              <w:rPr>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b/>
                <w:bCs/>
                <w:sz w:val="22"/>
              </w:rPr>
              <w:id w:val="-225606969"/>
              <w14:checkbox>
                <w14:checked w14:val="0"/>
                <w14:checkedState w14:val="2612" w14:font="MS Gothic"/>
                <w14:uncheckedState w14:val="2610" w14:font="MS Gothic"/>
              </w14:checkbox>
            </w:sdtPr>
            <w:sdtContent>
              <w:p w14:paraId="3B4CF80A"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rPr>
              <w:id w:val="-1565337314"/>
              <w14:checkbox>
                <w14:checked w14:val="1"/>
                <w14:checkedState w14:val="2612" w14:font="MS Gothic"/>
                <w14:uncheckedState w14:val="2610" w14:font="MS Gothic"/>
              </w14:checkbox>
            </w:sdtPr>
            <w:sdtContent>
              <w:p w14:paraId="12D45E85"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rPr>
              <w:id w:val="-133575194"/>
              <w14:checkbox>
                <w14:checked w14:val="0"/>
                <w14:checkedState w14:val="2612" w14:font="MS Gothic"/>
                <w14:uncheckedState w14:val="2610" w14:font="MS Gothic"/>
              </w14:checkbox>
            </w:sdtPr>
            <w:sdtContent>
              <w:p w14:paraId="783AC158"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45E835D5" w14:textId="77777777" w:rsidTr="007E7127">
        <w:trPr>
          <w:trHeight w:val="403"/>
        </w:trPr>
        <w:tc>
          <w:tcPr>
            <w:tcW w:w="562" w:type="dxa"/>
            <w:shd w:val="clear" w:color="auto" w:fill="F2F2F2" w:themeFill="background1" w:themeFillShade="F2"/>
            <w:vAlign w:val="center"/>
          </w:tcPr>
          <w:p w14:paraId="1D49B7AA" w14:textId="77777777" w:rsidR="007E22AC" w:rsidRPr="007E22AC" w:rsidRDefault="007E22AC" w:rsidP="007E7127">
            <w:pPr>
              <w:autoSpaceDE w:val="0"/>
              <w:autoSpaceDN w:val="0"/>
              <w:adjustRightInd w:val="0"/>
              <w:jc w:val="center"/>
              <w:rPr>
                <w:sz w:val="22"/>
                <w:szCs w:val="22"/>
              </w:rPr>
            </w:pPr>
            <w:r w:rsidRPr="007E22AC">
              <w:rPr>
                <w:sz w:val="22"/>
                <w:szCs w:val="22"/>
              </w:rPr>
              <w:t>27</w:t>
            </w:r>
          </w:p>
        </w:tc>
        <w:tc>
          <w:tcPr>
            <w:tcW w:w="7088" w:type="dxa"/>
            <w:shd w:val="clear" w:color="auto" w:fill="F2F2F2" w:themeFill="background1" w:themeFillShade="F2"/>
            <w:vAlign w:val="center"/>
          </w:tcPr>
          <w:p w14:paraId="3017C921" w14:textId="77777777" w:rsidR="007E22AC" w:rsidRPr="007E22AC" w:rsidRDefault="007E22AC" w:rsidP="007E7127">
            <w:pPr>
              <w:autoSpaceDE w:val="0"/>
              <w:autoSpaceDN w:val="0"/>
              <w:adjustRightInd w:val="0"/>
              <w:rPr>
                <w:sz w:val="22"/>
                <w:szCs w:val="22"/>
              </w:rPr>
            </w:pPr>
            <w:r w:rsidRPr="007E22AC">
              <w:rPr>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sz w:val="22"/>
              </w:rPr>
              <w:id w:val="-873932248"/>
              <w14:checkbox>
                <w14:checked w14:val="0"/>
                <w14:checkedState w14:val="2612" w14:font="MS Gothic"/>
                <w14:uncheckedState w14:val="2610" w14:font="MS Gothic"/>
              </w14:checkbox>
            </w:sdtPr>
            <w:sdtContent>
              <w:p w14:paraId="1B8BCA33"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rPr>
              <w:id w:val="-1867361740"/>
              <w14:checkbox>
                <w14:checked w14:val="1"/>
                <w14:checkedState w14:val="2612" w14:font="MS Gothic"/>
                <w14:uncheckedState w14:val="2610" w14:font="MS Gothic"/>
              </w14:checkbox>
            </w:sdtPr>
            <w:sdtContent>
              <w:p w14:paraId="5CD8C222"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rPr>
              <w:id w:val="214328365"/>
              <w14:checkbox>
                <w14:checked w14:val="0"/>
                <w14:checkedState w14:val="2612" w14:font="MS Gothic"/>
                <w14:uncheckedState w14:val="2610" w14:font="MS Gothic"/>
              </w14:checkbox>
            </w:sdtPr>
            <w:sdtContent>
              <w:p w14:paraId="029C6C02"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1CB6DFC1" w14:textId="77777777" w:rsidTr="007E7127">
        <w:trPr>
          <w:trHeight w:val="403"/>
        </w:trPr>
        <w:tc>
          <w:tcPr>
            <w:tcW w:w="562" w:type="dxa"/>
            <w:shd w:val="clear" w:color="auto" w:fill="F2F2F2" w:themeFill="background1" w:themeFillShade="F2"/>
            <w:vAlign w:val="center"/>
          </w:tcPr>
          <w:p w14:paraId="7866138E" w14:textId="77777777" w:rsidR="007E22AC" w:rsidRPr="007E22AC" w:rsidRDefault="007E22AC" w:rsidP="007E7127">
            <w:pPr>
              <w:autoSpaceDE w:val="0"/>
              <w:autoSpaceDN w:val="0"/>
              <w:adjustRightInd w:val="0"/>
              <w:jc w:val="center"/>
              <w:rPr>
                <w:sz w:val="22"/>
                <w:szCs w:val="22"/>
              </w:rPr>
            </w:pPr>
            <w:r w:rsidRPr="007E22AC">
              <w:rPr>
                <w:sz w:val="22"/>
                <w:szCs w:val="22"/>
              </w:rPr>
              <w:t>28</w:t>
            </w:r>
          </w:p>
        </w:tc>
        <w:tc>
          <w:tcPr>
            <w:tcW w:w="9923" w:type="dxa"/>
            <w:gridSpan w:val="4"/>
            <w:shd w:val="clear" w:color="auto" w:fill="F2F2F2" w:themeFill="background1" w:themeFillShade="F2"/>
            <w:vAlign w:val="center"/>
          </w:tcPr>
          <w:p w14:paraId="7F0923FF" w14:textId="77777777" w:rsidR="007E22AC" w:rsidRPr="007E22AC" w:rsidRDefault="007E22AC" w:rsidP="007E7127">
            <w:pPr>
              <w:autoSpaceDE w:val="0"/>
              <w:autoSpaceDN w:val="0"/>
              <w:adjustRightInd w:val="0"/>
              <w:rPr>
                <w:sz w:val="22"/>
                <w:szCs w:val="22"/>
              </w:rPr>
            </w:pPr>
            <w:r w:rsidRPr="007E22AC">
              <w:rPr>
                <w:sz w:val="22"/>
                <w:szCs w:val="22"/>
              </w:rPr>
              <w:t>If YES</w:t>
            </w:r>
            <w:r w:rsidRPr="007E22AC">
              <w:rPr>
                <w:b/>
                <w:bCs/>
                <w:sz w:val="22"/>
                <w:szCs w:val="22"/>
              </w:rPr>
              <w:t xml:space="preserve"> </w:t>
            </w:r>
            <w:r w:rsidRPr="007E22AC">
              <w:rPr>
                <w:sz w:val="22"/>
                <w:szCs w:val="22"/>
              </w:rPr>
              <w:t xml:space="preserve">to any question, please provide full details </w:t>
            </w:r>
          </w:p>
        </w:tc>
      </w:tr>
      <w:tr w:rsidR="007E22AC" w:rsidRPr="007E22AC" w14:paraId="6409BE01" w14:textId="77777777" w:rsidTr="007E7127">
        <w:trPr>
          <w:trHeight w:val="403"/>
        </w:trPr>
        <w:tc>
          <w:tcPr>
            <w:tcW w:w="562" w:type="dxa"/>
            <w:vAlign w:val="center"/>
          </w:tcPr>
          <w:p w14:paraId="2EB2BB2B" w14:textId="77777777" w:rsidR="007E22AC" w:rsidRPr="007E22AC" w:rsidRDefault="007E22AC" w:rsidP="007E7127">
            <w:pPr>
              <w:jc w:val="center"/>
              <w:rPr>
                <w:sz w:val="22"/>
                <w:szCs w:val="22"/>
              </w:rPr>
            </w:pPr>
          </w:p>
        </w:tc>
        <w:tc>
          <w:tcPr>
            <w:tcW w:w="9923" w:type="dxa"/>
            <w:gridSpan w:val="4"/>
            <w:vAlign w:val="center"/>
          </w:tcPr>
          <w:p w14:paraId="6E005C91" w14:textId="0C38376E" w:rsidR="007E22AC" w:rsidRPr="007E22AC" w:rsidRDefault="007E22AC" w:rsidP="007E7127">
            <w:pPr>
              <w:rPr>
                <w:color w:val="00B050"/>
                <w:szCs w:val="22"/>
              </w:rPr>
            </w:pPr>
            <w:r w:rsidRPr="007E22AC">
              <w:rPr>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1EEC230F" w14:textId="1AD93255" w:rsidR="007E22AC" w:rsidRPr="007E22AC" w:rsidRDefault="007E22AC" w:rsidP="007E7127">
            <w:pPr>
              <w:autoSpaceDE w:val="0"/>
              <w:autoSpaceDN w:val="0"/>
              <w:adjustRightInd w:val="0"/>
            </w:pPr>
            <w:r w:rsidRPr="007E22AC">
              <w:rPr>
                <w:i/>
                <w:color w:val="808080"/>
                <w:sz w:val="18"/>
                <w:szCs w:val="18"/>
              </w:rPr>
              <w:t>(This box should expand as you type)</w:t>
            </w:r>
          </w:p>
        </w:tc>
      </w:tr>
    </w:tbl>
    <w:p w14:paraId="7559AB91" w14:textId="63B32D0F" w:rsidR="007E22AC" w:rsidRPr="007E22AC" w:rsidRDefault="007E22AC" w:rsidP="007E22AC">
      <w:pPr>
        <w:rPr>
          <w:rFonts w:cs="Times New Roman"/>
          <w:b/>
          <w:sz w:val="22"/>
        </w:rPr>
      </w:pPr>
      <w:r w:rsidRPr="007E22AC">
        <w:rPr>
          <w:rFonts w:cs="Times New Roman"/>
          <w:b/>
          <w:sz w:val="22"/>
        </w:rPr>
        <w:t>SECTION F: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7E22AC" w:rsidRPr="007E22AC" w14:paraId="48B239A8" w14:textId="77777777" w:rsidTr="007E7127">
        <w:tc>
          <w:tcPr>
            <w:tcW w:w="596" w:type="dxa"/>
            <w:tcBorders>
              <w:bottom w:val="single" w:sz="4" w:space="0" w:color="auto"/>
            </w:tcBorders>
            <w:shd w:val="clear" w:color="auto" w:fill="F2F2F2" w:themeFill="background1" w:themeFillShade="F2"/>
          </w:tcPr>
          <w:p w14:paraId="0C17DB15" w14:textId="77777777" w:rsidR="007E22AC" w:rsidRPr="007E22AC" w:rsidRDefault="007E22AC" w:rsidP="007E22AC">
            <w:pPr>
              <w:pStyle w:val="Heading1"/>
            </w:pPr>
          </w:p>
        </w:tc>
        <w:tc>
          <w:tcPr>
            <w:tcW w:w="9923" w:type="dxa"/>
            <w:gridSpan w:val="2"/>
            <w:tcBorders>
              <w:bottom w:val="single" w:sz="4" w:space="0" w:color="auto"/>
            </w:tcBorders>
            <w:shd w:val="clear" w:color="auto" w:fill="F2F2F2" w:themeFill="background1" w:themeFillShade="F2"/>
          </w:tcPr>
          <w:p w14:paraId="0A3C5C6B" w14:textId="77777777" w:rsidR="007E22AC" w:rsidRPr="007E22AC" w:rsidRDefault="007E22AC" w:rsidP="007E22AC">
            <w:pPr>
              <w:pStyle w:val="Heading1"/>
            </w:pPr>
            <w:r w:rsidRPr="007E22AC">
              <w:br w:type="page"/>
              <w:t>Outline any anticipated risks</w:t>
            </w:r>
            <w:r w:rsidRPr="007E22AC">
              <w:rPr>
                <w:rFonts w:eastAsia="SimSun"/>
                <w:lang w:eastAsia="zh-CN"/>
              </w:rPr>
              <w:t xml:space="preserve"> </w:t>
            </w:r>
            <w:r w:rsidRPr="007E22AC">
              <w:t xml:space="preserve">that may adversely affect any of the participants, the researchers and/or the University, and the steps that will be taken to address them.  </w:t>
            </w:r>
          </w:p>
        </w:tc>
      </w:tr>
      <w:tr w:rsidR="007E22AC" w:rsidRPr="007E22AC" w14:paraId="32C56499" w14:textId="77777777" w:rsidTr="007E7127">
        <w:tc>
          <w:tcPr>
            <w:tcW w:w="596" w:type="dxa"/>
            <w:tcBorders>
              <w:bottom w:val="single" w:sz="4" w:space="0" w:color="auto"/>
            </w:tcBorders>
            <w:shd w:val="clear" w:color="auto" w:fill="F2F2F2" w:themeFill="background1" w:themeFillShade="F2"/>
            <w:vAlign w:val="center"/>
          </w:tcPr>
          <w:p w14:paraId="785AB220" w14:textId="77777777" w:rsidR="007E22AC" w:rsidRPr="007E22AC" w:rsidRDefault="007E22AC" w:rsidP="007E22AC">
            <w:pPr>
              <w:spacing w:after="0"/>
              <w:jc w:val="center"/>
              <w:rPr>
                <w:rFonts w:cs="Times New Roman"/>
                <w:sz w:val="22"/>
              </w:rPr>
            </w:pPr>
            <w:r w:rsidRPr="007E22AC">
              <w:rPr>
                <w:rFonts w:cs="Times New Roman"/>
                <w:sz w:val="22"/>
              </w:rPr>
              <w:t>1</w:t>
            </w:r>
          </w:p>
        </w:tc>
        <w:tc>
          <w:tcPr>
            <w:tcW w:w="9923" w:type="dxa"/>
            <w:gridSpan w:val="2"/>
            <w:tcBorders>
              <w:bottom w:val="single" w:sz="4" w:space="0" w:color="auto"/>
            </w:tcBorders>
            <w:shd w:val="clear" w:color="auto" w:fill="F2F2F2" w:themeFill="background1" w:themeFillShade="F2"/>
          </w:tcPr>
          <w:p w14:paraId="4A707C7F" w14:textId="77777777" w:rsidR="007E22AC" w:rsidRPr="007E22AC" w:rsidRDefault="007E22AC" w:rsidP="007E22AC">
            <w:pPr>
              <w:spacing w:after="0"/>
              <w:rPr>
                <w:rFonts w:cs="Times New Roman"/>
                <w:sz w:val="22"/>
              </w:rPr>
            </w:pPr>
            <w:r w:rsidRPr="007E22AC">
              <w:rPr>
                <w:rFonts w:cs="Times New Roman"/>
                <w:b/>
                <w:sz w:val="22"/>
              </w:rPr>
              <w:t>Risks to participants</w:t>
            </w:r>
          </w:p>
          <w:p w14:paraId="5864EC2D" w14:textId="77777777" w:rsidR="007E22AC" w:rsidRPr="007E22AC" w:rsidRDefault="007E22AC" w:rsidP="007E22AC">
            <w:pPr>
              <w:spacing w:after="0"/>
              <w:rPr>
                <w:rFonts w:cs="Times New Roman"/>
                <w:b/>
                <w:sz w:val="22"/>
              </w:rPr>
            </w:pPr>
            <w:r w:rsidRPr="007E22AC">
              <w:rPr>
                <w:rFonts w:cs="Times New Roman"/>
                <w:sz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7E22AC" w:rsidRPr="007E22AC" w14:paraId="176489EF" w14:textId="77777777" w:rsidTr="007E7127">
        <w:tc>
          <w:tcPr>
            <w:tcW w:w="596" w:type="dxa"/>
            <w:tcBorders>
              <w:top w:val="single" w:sz="4" w:space="0" w:color="auto"/>
              <w:bottom w:val="single" w:sz="4" w:space="0" w:color="auto"/>
            </w:tcBorders>
            <w:vAlign w:val="center"/>
          </w:tcPr>
          <w:p w14:paraId="59B10AC9" w14:textId="77777777" w:rsidR="007E22AC" w:rsidRPr="007E22AC" w:rsidRDefault="007E22AC" w:rsidP="007E22AC">
            <w:pPr>
              <w:autoSpaceDE w:val="0"/>
              <w:autoSpaceDN w:val="0"/>
              <w:adjustRightInd w:val="0"/>
              <w:spacing w:after="0"/>
              <w:jc w:val="center"/>
              <w:rPr>
                <w:rFonts w:cs="Times New Roman"/>
                <w:sz w:val="22"/>
              </w:rPr>
            </w:pPr>
          </w:p>
        </w:tc>
        <w:tc>
          <w:tcPr>
            <w:tcW w:w="4991" w:type="dxa"/>
            <w:tcBorders>
              <w:top w:val="single" w:sz="4" w:space="0" w:color="auto"/>
              <w:bottom w:val="single" w:sz="4" w:space="0" w:color="auto"/>
            </w:tcBorders>
          </w:tcPr>
          <w:p w14:paraId="77F7AC9D" w14:textId="77777777" w:rsidR="007E22AC" w:rsidRPr="007E22AC" w:rsidRDefault="007E22AC" w:rsidP="007E22AC">
            <w:pPr>
              <w:autoSpaceDE w:val="0"/>
              <w:autoSpaceDN w:val="0"/>
              <w:adjustRightInd w:val="0"/>
              <w:spacing w:after="0"/>
              <w:rPr>
                <w:rFonts w:cs="Times New Roman"/>
                <w:sz w:val="22"/>
              </w:rPr>
            </w:pPr>
            <w:r w:rsidRPr="007E22AC">
              <w:rPr>
                <w:rFonts w:cs="Times New Roman"/>
                <w:sz w:val="22"/>
              </w:rPr>
              <w:t>Risk to participants:</w:t>
            </w:r>
          </w:p>
          <w:p w14:paraId="41E597C5" w14:textId="78EF0A6D" w:rsidR="007E22AC" w:rsidRPr="007E22AC" w:rsidRDefault="007E22AC" w:rsidP="007E22AC">
            <w:pPr>
              <w:spacing w:after="0"/>
              <w:rPr>
                <w:rFonts w:cs="Times New Roman"/>
                <w:color w:val="00B050"/>
                <w:sz w:val="22"/>
              </w:rPr>
            </w:pPr>
            <w:r w:rsidRPr="007E22AC">
              <w:rPr>
                <w:rFonts w:cs="Times New Roman"/>
                <w:color w:val="00B050"/>
                <w:sz w:val="22"/>
              </w:rPr>
              <w:lastRenderedPageBreak/>
              <w:t>There are always risks. Do not write N/A unless you have no participants.</w:t>
            </w:r>
          </w:p>
          <w:p w14:paraId="1FFC41E7" w14:textId="77777777" w:rsidR="007E22AC" w:rsidRPr="007E22AC" w:rsidRDefault="007E22AC" w:rsidP="007E22AC">
            <w:pPr>
              <w:autoSpaceDE w:val="0"/>
              <w:autoSpaceDN w:val="0"/>
              <w:adjustRightInd w:val="0"/>
              <w:spacing w:after="0"/>
              <w:rPr>
                <w:rFonts w:cs="Times New Roman"/>
                <w:sz w:val="22"/>
              </w:rPr>
            </w:pPr>
            <w:r w:rsidRPr="007E22AC">
              <w:rPr>
                <w:rFonts w:cs="Times New Roman"/>
                <w:sz w:val="22"/>
              </w:rPr>
              <w:t>The research involves minimal risk. However, potential risks include mild emotional discomfort when responding to questions about personal healthcare experiences, and the transfer of non-identifiable personal data (e.g., age, gender, digital platform usage). There is no collection of sensitive health records, financial information, or multimedia recordings.</w:t>
            </w:r>
          </w:p>
        </w:tc>
        <w:tc>
          <w:tcPr>
            <w:tcW w:w="4932" w:type="dxa"/>
            <w:tcBorders>
              <w:top w:val="single" w:sz="4" w:space="0" w:color="auto"/>
              <w:bottom w:val="single" w:sz="4" w:space="0" w:color="auto"/>
            </w:tcBorders>
          </w:tcPr>
          <w:p w14:paraId="2B78EC86" w14:textId="77777777" w:rsidR="007E22AC" w:rsidRPr="007E22AC" w:rsidRDefault="007E22AC" w:rsidP="007E22AC">
            <w:pPr>
              <w:autoSpaceDE w:val="0"/>
              <w:autoSpaceDN w:val="0"/>
              <w:adjustRightInd w:val="0"/>
              <w:spacing w:after="0"/>
              <w:rPr>
                <w:rFonts w:cs="Times New Roman"/>
                <w:b/>
                <w:bCs/>
                <w:i/>
                <w:sz w:val="22"/>
              </w:rPr>
            </w:pPr>
            <w:r w:rsidRPr="007E22AC">
              <w:rPr>
                <w:rFonts w:cs="Times New Roman"/>
                <w:b/>
                <w:bCs/>
                <w:i/>
                <w:sz w:val="22"/>
              </w:rPr>
              <w:lastRenderedPageBreak/>
              <w:t>Steps to mitigate risk to participators:</w:t>
            </w:r>
          </w:p>
          <w:p w14:paraId="59168D98" w14:textId="77777777" w:rsidR="007E22AC" w:rsidRPr="007E22AC" w:rsidRDefault="007E22AC" w:rsidP="007E22AC">
            <w:pPr>
              <w:spacing w:after="0"/>
              <w:rPr>
                <w:rFonts w:cs="Times New Roman"/>
                <w:sz w:val="22"/>
              </w:rPr>
            </w:pPr>
            <w:r w:rsidRPr="007E22AC">
              <w:rPr>
                <w:rFonts w:cs="Times New Roman"/>
                <w:sz w:val="22"/>
              </w:rPr>
              <w:lastRenderedPageBreak/>
              <w:t>Participants will be fully informed about the nature and purpose of the study before participation. All responses will be anonymous, and no identifiable personal data will be collected. Participants will have the right to skip any question and withdraw at any time without consequence. Data will be stored securely and used solely for academic purposes, in compliance with GDPR and institutional ethical standards.</w:t>
            </w:r>
          </w:p>
          <w:p w14:paraId="5142F3E8" w14:textId="77777777" w:rsidR="007E22AC" w:rsidRPr="007E22AC" w:rsidRDefault="007E22AC" w:rsidP="007E22AC">
            <w:pPr>
              <w:spacing w:after="0"/>
              <w:rPr>
                <w:rFonts w:cs="Times New Roman"/>
                <w:sz w:val="22"/>
              </w:rPr>
            </w:pPr>
          </w:p>
          <w:p w14:paraId="1093F682" w14:textId="77777777" w:rsidR="007E22AC" w:rsidRPr="007E22AC" w:rsidRDefault="007E22AC" w:rsidP="007E22AC">
            <w:pPr>
              <w:autoSpaceDE w:val="0"/>
              <w:autoSpaceDN w:val="0"/>
              <w:adjustRightInd w:val="0"/>
              <w:spacing w:after="0"/>
              <w:rPr>
                <w:rFonts w:cs="Times New Roman"/>
                <w:i/>
              </w:rPr>
            </w:pPr>
          </w:p>
        </w:tc>
      </w:tr>
      <w:tr w:rsidR="007E22AC" w:rsidRPr="007E22AC" w14:paraId="4765039D" w14:textId="77777777" w:rsidTr="007E7127">
        <w:tc>
          <w:tcPr>
            <w:tcW w:w="596" w:type="dxa"/>
            <w:tcBorders>
              <w:bottom w:val="single" w:sz="4" w:space="0" w:color="auto"/>
            </w:tcBorders>
            <w:shd w:val="clear" w:color="auto" w:fill="F2F2F2" w:themeFill="background1" w:themeFillShade="F2"/>
            <w:vAlign w:val="center"/>
          </w:tcPr>
          <w:p w14:paraId="070C4BDA" w14:textId="77777777" w:rsidR="007E22AC" w:rsidRPr="007E22AC" w:rsidRDefault="007E22AC" w:rsidP="007E22AC">
            <w:pPr>
              <w:spacing w:after="0"/>
              <w:jc w:val="center"/>
              <w:rPr>
                <w:rFonts w:cs="Times New Roman"/>
                <w:sz w:val="22"/>
              </w:rPr>
            </w:pPr>
            <w:r w:rsidRPr="007E22AC">
              <w:rPr>
                <w:rFonts w:cs="Times New Roman"/>
                <w:sz w:val="22"/>
              </w:rPr>
              <w:lastRenderedPageBreak/>
              <w:t>2</w:t>
            </w:r>
          </w:p>
        </w:tc>
        <w:tc>
          <w:tcPr>
            <w:tcW w:w="9923" w:type="dxa"/>
            <w:gridSpan w:val="2"/>
            <w:tcBorders>
              <w:bottom w:val="single" w:sz="4" w:space="0" w:color="auto"/>
            </w:tcBorders>
            <w:shd w:val="clear" w:color="auto" w:fill="F2F2F2" w:themeFill="background1" w:themeFillShade="F2"/>
          </w:tcPr>
          <w:p w14:paraId="7DC69C3E" w14:textId="77777777" w:rsidR="007E22AC" w:rsidRPr="007E22AC" w:rsidRDefault="007E22AC" w:rsidP="007E22AC">
            <w:pPr>
              <w:spacing w:after="0"/>
              <w:rPr>
                <w:rFonts w:cs="Times New Roman"/>
                <w:sz w:val="22"/>
              </w:rPr>
            </w:pPr>
            <w:r w:rsidRPr="007E22AC">
              <w:rPr>
                <w:rFonts w:cs="Times New Roman"/>
                <w:bCs/>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E22AC">
              <w:rPr>
                <w:rFonts w:cs="Times New Roman"/>
                <w:color w:val="161616"/>
                <w:sz w:val="22"/>
                <w:lang w:val="en-US" w:eastAsia="en-GB"/>
              </w:rPr>
              <w:t>where applicable, consent procedures should make it clear that if something potentially or actually illegal is discovered in the course of a project, it may need to be disclosed to the proper authorities</w:t>
            </w:r>
          </w:p>
        </w:tc>
      </w:tr>
      <w:tr w:rsidR="007E22AC" w:rsidRPr="007E22AC" w14:paraId="54C1AA00" w14:textId="77777777" w:rsidTr="007E7127">
        <w:tc>
          <w:tcPr>
            <w:tcW w:w="596" w:type="dxa"/>
            <w:tcBorders>
              <w:top w:val="single" w:sz="4" w:space="0" w:color="auto"/>
              <w:bottom w:val="single" w:sz="4" w:space="0" w:color="auto"/>
            </w:tcBorders>
            <w:vAlign w:val="center"/>
          </w:tcPr>
          <w:p w14:paraId="09487914" w14:textId="77777777" w:rsidR="007E22AC" w:rsidRPr="007E22AC" w:rsidRDefault="007E22AC" w:rsidP="007E22AC">
            <w:pPr>
              <w:spacing w:after="0"/>
              <w:jc w:val="center"/>
              <w:rPr>
                <w:rFonts w:cs="Times New Roman"/>
                <w:sz w:val="22"/>
              </w:rPr>
            </w:pPr>
          </w:p>
        </w:tc>
        <w:tc>
          <w:tcPr>
            <w:tcW w:w="9923" w:type="dxa"/>
            <w:gridSpan w:val="2"/>
            <w:tcBorders>
              <w:top w:val="single" w:sz="4" w:space="0" w:color="auto"/>
              <w:bottom w:val="single" w:sz="4" w:space="0" w:color="auto"/>
            </w:tcBorders>
          </w:tcPr>
          <w:p w14:paraId="3C599BFA" w14:textId="77777777" w:rsidR="007E22AC" w:rsidRPr="007E22AC" w:rsidRDefault="007E22AC" w:rsidP="007E22AC">
            <w:pPr>
              <w:spacing w:before="100" w:beforeAutospacing="1" w:after="0"/>
              <w:rPr>
                <w:rFonts w:cs="Times New Roman"/>
                <w:sz w:val="22"/>
                <w:lang w:val="en-US"/>
              </w:rPr>
            </w:pPr>
            <w:r w:rsidRPr="007E22AC">
              <w:rPr>
                <w:rFonts w:cs="Times New Roman"/>
                <w:sz w:val="22"/>
                <w:lang w:val="en-US"/>
              </w:rPr>
              <w:t>This research does not include any topics that are likely to be sensitive, embarrassing, or upsetting to participants. The questionnaire focuses on general engagement with digital healthcare platforms and perceptions of digital marketing strategies. No questions will be asked about personal health conditions, illegal activity, or emotionally distressing experiences. Should any participant experience discomfort during the survey, they will be advised to discontinue participation. As no sensitive disclosures are anticipated, no further action or referral procedures are required.</w:t>
            </w:r>
          </w:p>
        </w:tc>
      </w:tr>
      <w:tr w:rsidR="007E22AC" w:rsidRPr="007E22AC" w14:paraId="6DF8BF97" w14:textId="77777777" w:rsidTr="007E7127">
        <w:tc>
          <w:tcPr>
            <w:tcW w:w="596" w:type="dxa"/>
            <w:tcBorders>
              <w:top w:val="single" w:sz="4" w:space="0" w:color="auto"/>
              <w:bottom w:val="single" w:sz="4" w:space="0" w:color="auto"/>
            </w:tcBorders>
            <w:shd w:val="clear" w:color="auto" w:fill="F2F2F2" w:themeFill="background1" w:themeFillShade="F2"/>
            <w:vAlign w:val="center"/>
          </w:tcPr>
          <w:p w14:paraId="24A39639" w14:textId="77777777" w:rsidR="007E22AC" w:rsidRPr="007E22AC" w:rsidRDefault="007E22AC" w:rsidP="007E22AC">
            <w:pPr>
              <w:spacing w:after="0"/>
              <w:jc w:val="center"/>
              <w:rPr>
                <w:rFonts w:cs="Times New Roman"/>
                <w:sz w:val="22"/>
              </w:rPr>
            </w:pPr>
            <w:r w:rsidRPr="007E22AC">
              <w:rPr>
                <w:rFonts w:cs="Times New Roman"/>
                <w:sz w:val="22"/>
              </w:rPr>
              <w:t>3</w:t>
            </w:r>
          </w:p>
        </w:tc>
        <w:tc>
          <w:tcPr>
            <w:tcW w:w="9923" w:type="dxa"/>
            <w:gridSpan w:val="2"/>
            <w:tcBorders>
              <w:top w:val="single" w:sz="4" w:space="0" w:color="auto"/>
              <w:bottom w:val="single" w:sz="4" w:space="0" w:color="auto"/>
            </w:tcBorders>
            <w:shd w:val="clear" w:color="auto" w:fill="F2F2F2" w:themeFill="background1" w:themeFillShade="F2"/>
          </w:tcPr>
          <w:p w14:paraId="32C6C27A" w14:textId="77777777" w:rsidR="007E22AC" w:rsidRPr="007E22AC" w:rsidRDefault="007E22AC" w:rsidP="007E22AC">
            <w:pPr>
              <w:spacing w:after="0"/>
              <w:rPr>
                <w:rFonts w:cs="Times New Roman"/>
                <w:sz w:val="22"/>
              </w:rPr>
            </w:pPr>
            <w:r w:rsidRPr="007E22AC">
              <w:rPr>
                <w:rFonts w:cs="Times New Roman"/>
                <w:b/>
                <w:sz w:val="22"/>
              </w:rPr>
              <w:t>Risks to the investigator</w:t>
            </w:r>
          </w:p>
          <w:p w14:paraId="0E1F9DE3" w14:textId="77777777" w:rsidR="007E22AC" w:rsidRPr="007E22AC" w:rsidRDefault="007E22AC" w:rsidP="007E22AC">
            <w:pPr>
              <w:spacing w:after="0"/>
              <w:rPr>
                <w:rFonts w:cs="Times New Roman"/>
                <w:sz w:val="22"/>
              </w:rPr>
            </w:pPr>
            <w:r w:rsidRPr="007E22AC">
              <w:rPr>
                <w:rFonts w:cs="Times New Roman"/>
                <w:sz w:val="22"/>
              </w:rPr>
              <w:t>For example: personal health &amp; safety, physical harm, emotional distress, risk of accusation of harm/impropriety, conflict of interest</w:t>
            </w:r>
          </w:p>
        </w:tc>
      </w:tr>
      <w:tr w:rsidR="007E22AC" w:rsidRPr="007E22AC" w14:paraId="30DF021A" w14:textId="77777777" w:rsidTr="007E7127">
        <w:tc>
          <w:tcPr>
            <w:tcW w:w="596" w:type="dxa"/>
            <w:tcBorders>
              <w:top w:val="single" w:sz="4" w:space="0" w:color="auto"/>
              <w:bottom w:val="single" w:sz="4" w:space="0" w:color="auto"/>
            </w:tcBorders>
            <w:vAlign w:val="center"/>
          </w:tcPr>
          <w:p w14:paraId="7ADAF18C" w14:textId="77777777" w:rsidR="007E22AC" w:rsidRPr="007E22AC" w:rsidRDefault="007E22AC" w:rsidP="007E22AC">
            <w:pPr>
              <w:autoSpaceDE w:val="0"/>
              <w:autoSpaceDN w:val="0"/>
              <w:adjustRightInd w:val="0"/>
              <w:spacing w:after="0"/>
              <w:jc w:val="center"/>
              <w:rPr>
                <w:rFonts w:cs="Times New Roman"/>
                <w:sz w:val="22"/>
              </w:rPr>
            </w:pPr>
          </w:p>
        </w:tc>
        <w:tc>
          <w:tcPr>
            <w:tcW w:w="4991" w:type="dxa"/>
            <w:tcBorders>
              <w:top w:val="single" w:sz="4" w:space="0" w:color="auto"/>
              <w:bottom w:val="single" w:sz="4" w:space="0" w:color="auto"/>
            </w:tcBorders>
          </w:tcPr>
          <w:p w14:paraId="3C718511" w14:textId="77777777" w:rsidR="007E22AC" w:rsidRPr="007E22AC" w:rsidRDefault="007E22AC" w:rsidP="007E22AC">
            <w:pPr>
              <w:autoSpaceDE w:val="0"/>
              <w:autoSpaceDN w:val="0"/>
              <w:adjustRightInd w:val="0"/>
              <w:spacing w:after="0"/>
              <w:rPr>
                <w:rFonts w:cs="Times New Roman"/>
                <w:sz w:val="22"/>
              </w:rPr>
            </w:pPr>
            <w:r w:rsidRPr="007E22AC">
              <w:rPr>
                <w:rFonts w:cs="Times New Roman"/>
                <w:sz w:val="22"/>
              </w:rPr>
              <w:t>Risk to the investigator:</w:t>
            </w:r>
          </w:p>
          <w:p w14:paraId="355E85AE" w14:textId="0C3218D3" w:rsidR="007E22AC" w:rsidRPr="007E22AC" w:rsidRDefault="007E22AC" w:rsidP="007E22AC">
            <w:pPr>
              <w:spacing w:after="0"/>
              <w:rPr>
                <w:rFonts w:cs="Times New Roman"/>
                <w:color w:val="00B050"/>
                <w:sz w:val="22"/>
              </w:rPr>
            </w:pPr>
            <w:r w:rsidRPr="007E22AC">
              <w:rPr>
                <w:rFonts w:cs="Times New Roman"/>
                <w:color w:val="00B050"/>
                <w:sz w:val="22"/>
              </w:rPr>
              <w:t>There are always risks. Do not write NA.</w:t>
            </w:r>
          </w:p>
          <w:p w14:paraId="063B45B2" w14:textId="77777777" w:rsidR="007E22AC" w:rsidRPr="007E22AC" w:rsidRDefault="007E22AC" w:rsidP="007E22AC">
            <w:pPr>
              <w:autoSpaceDE w:val="0"/>
              <w:autoSpaceDN w:val="0"/>
              <w:adjustRightInd w:val="0"/>
              <w:spacing w:after="0"/>
              <w:rPr>
                <w:rFonts w:cs="Times New Roman"/>
                <w:sz w:val="22"/>
              </w:rPr>
            </w:pPr>
            <w:r w:rsidRPr="007E22AC">
              <w:rPr>
                <w:rFonts w:cs="Times New Roman"/>
                <w:sz w:val="22"/>
              </w:rPr>
              <w:t>The research poses minimal risk to the investigator. However, potential risks include emotional fatigue from managing participant responses, the possibility of misinterpretation of intent during online interactions, and the risk of data handling errors or perceived impropriety if confidentiality is not maintained.</w:t>
            </w:r>
          </w:p>
        </w:tc>
        <w:tc>
          <w:tcPr>
            <w:tcW w:w="4932" w:type="dxa"/>
            <w:tcBorders>
              <w:top w:val="single" w:sz="4" w:space="0" w:color="auto"/>
              <w:bottom w:val="single" w:sz="4" w:space="0" w:color="auto"/>
            </w:tcBorders>
          </w:tcPr>
          <w:p w14:paraId="2AED7D34" w14:textId="77777777" w:rsidR="007E22AC" w:rsidRPr="007E22AC" w:rsidRDefault="007E22AC" w:rsidP="007E22AC">
            <w:pPr>
              <w:autoSpaceDE w:val="0"/>
              <w:autoSpaceDN w:val="0"/>
              <w:adjustRightInd w:val="0"/>
              <w:spacing w:after="0"/>
              <w:rPr>
                <w:rFonts w:cs="Times New Roman"/>
                <w:i/>
                <w:sz w:val="22"/>
              </w:rPr>
            </w:pPr>
            <w:r w:rsidRPr="007E22AC">
              <w:rPr>
                <w:rFonts w:cs="Times New Roman"/>
                <w:i/>
                <w:sz w:val="22"/>
              </w:rPr>
              <w:t>Steps will be taken to mitigate the risk to the investigator:</w:t>
            </w:r>
          </w:p>
          <w:p w14:paraId="73E90EED" w14:textId="77777777" w:rsidR="007E22AC" w:rsidRPr="007E22AC" w:rsidRDefault="007E22AC" w:rsidP="007E22AC">
            <w:pPr>
              <w:spacing w:after="0"/>
              <w:rPr>
                <w:rFonts w:cs="Times New Roman"/>
                <w:sz w:val="22"/>
              </w:rPr>
            </w:pPr>
          </w:p>
          <w:p w14:paraId="4EEE8E89" w14:textId="77777777" w:rsidR="007E22AC" w:rsidRPr="007E22AC" w:rsidRDefault="007E22AC" w:rsidP="007E22AC">
            <w:pPr>
              <w:autoSpaceDE w:val="0"/>
              <w:autoSpaceDN w:val="0"/>
              <w:adjustRightInd w:val="0"/>
              <w:spacing w:after="0"/>
              <w:rPr>
                <w:rFonts w:cs="Times New Roman"/>
                <w:sz w:val="22"/>
              </w:rPr>
            </w:pPr>
            <w:r w:rsidRPr="007E22AC">
              <w:rPr>
                <w:rFonts w:cs="Times New Roman"/>
                <w:sz w:val="22"/>
              </w:rPr>
              <w:t xml:space="preserve">All communication will be conducted professionally and transparently, with clear participant information and consent procedures. Data will be collected anonymously via Google Forms and stored securely to prevent breaches. The investigator will follow institutional ethical guidelines and maintain a neutral, </w:t>
            </w:r>
            <w:r w:rsidRPr="007E22AC">
              <w:rPr>
                <w:rFonts w:cs="Times New Roman"/>
                <w:sz w:val="22"/>
              </w:rPr>
              <w:lastRenderedPageBreak/>
              <w:t>respectful tone throughout all participant-facing materials to avoid misunderstandings or reputational risk.</w:t>
            </w:r>
          </w:p>
        </w:tc>
      </w:tr>
      <w:tr w:rsidR="007E22AC" w:rsidRPr="007E22AC" w14:paraId="3D74E096" w14:textId="77777777" w:rsidTr="007E7127">
        <w:tc>
          <w:tcPr>
            <w:tcW w:w="596" w:type="dxa"/>
            <w:tcBorders>
              <w:top w:val="single" w:sz="4" w:space="0" w:color="auto"/>
              <w:bottom w:val="single" w:sz="4" w:space="0" w:color="auto"/>
            </w:tcBorders>
            <w:shd w:val="clear" w:color="auto" w:fill="F2F2F2" w:themeFill="background1" w:themeFillShade="F2"/>
            <w:vAlign w:val="center"/>
          </w:tcPr>
          <w:p w14:paraId="76605B3C" w14:textId="77777777" w:rsidR="007E22AC" w:rsidRPr="007E22AC" w:rsidRDefault="007E22AC" w:rsidP="007E22AC">
            <w:pPr>
              <w:spacing w:after="0"/>
              <w:jc w:val="center"/>
              <w:rPr>
                <w:rFonts w:cs="Times New Roman"/>
                <w:sz w:val="22"/>
              </w:rPr>
            </w:pPr>
            <w:r w:rsidRPr="007E22AC">
              <w:rPr>
                <w:rFonts w:cs="Times New Roman"/>
                <w:sz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9990B0D" w14:textId="77777777" w:rsidR="007E22AC" w:rsidRPr="007E22AC" w:rsidRDefault="007E22AC" w:rsidP="007E22AC">
            <w:pPr>
              <w:spacing w:after="0"/>
              <w:rPr>
                <w:rFonts w:cs="Times New Roman"/>
                <w:sz w:val="22"/>
              </w:rPr>
            </w:pPr>
            <w:r w:rsidRPr="007E22AC">
              <w:rPr>
                <w:rFonts w:cs="Times New Roman"/>
                <w:b/>
                <w:sz w:val="22"/>
              </w:rPr>
              <w:t>University/institutional risks</w:t>
            </w:r>
          </w:p>
          <w:p w14:paraId="2F49CE1C" w14:textId="77777777" w:rsidR="007E22AC" w:rsidRPr="007E22AC" w:rsidRDefault="007E22AC" w:rsidP="007E22AC">
            <w:pPr>
              <w:spacing w:after="0"/>
              <w:rPr>
                <w:rFonts w:cs="Times New Roman"/>
                <w:sz w:val="22"/>
              </w:rPr>
            </w:pPr>
            <w:r w:rsidRPr="007E22AC">
              <w:rPr>
                <w:rFonts w:cs="Times New Roman"/>
                <w:sz w:val="22"/>
              </w:rPr>
              <w:t>For example: adverse publicity, financial loss, data protection</w:t>
            </w:r>
          </w:p>
        </w:tc>
      </w:tr>
      <w:tr w:rsidR="007E22AC" w:rsidRPr="007E22AC" w14:paraId="50734B1B" w14:textId="77777777" w:rsidTr="007E7127">
        <w:tc>
          <w:tcPr>
            <w:tcW w:w="596" w:type="dxa"/>
            <w:tcBorders>
              <w:top w:val="single" w:sz="4" w:space="0" w:color="auto"/>
              <w:bottom w:val="single" w:sz="4" w:space="0" w:color="auto"/>
            </w:tcBorders>
            <w:vAlign w:val="center"/>
          </w:tcPr>
          <w:p w14:paraId="47D8C138" w14:textId="77777777" w:rsidR="007E22AC" w:rsidRPr="007E22AC" w:rsidRDefault="007E22AC" w:rsidP="007E22AC">
            <w:pPr>
              <w:autoSpaceDE w:val="0"/>
              <w:autoSpaceDN w:val="0"/>
              <w:adjustRightInd w:val="0"/>
              <w:spacing w:after="0"/>
              <w:jc w:val="center"/>
              <w:rPr>
                <w:rFonts w:cs="Times New Roman"/>
                <w:sz w:val="22"/>
              </w:rPr>
            </w:pPr>
          </w:p>
        </w:tc>
        <w:tc>
          <w:tcPr>
            <w:tcW w:w="4991" w:type="dxa"/>
            <w:tcBorders>
              <w:top w:val="single" w:sz="4" w:space="0" w:color="auto"/>
              <w:bottom w:val="single" w:sz="4" w:space="0" w:color="auto"/>
            </w:tcBorders>
          </w:tcPr>
          <w:p w14:paraId="61795C4E" w14:textId="77777777" w:rsidR="007E22AC" w:rsidRPr="007E22AC" w:rsidRDefault="007E22AC" w:rsidP="007E22AC">
            <w:pPr>
              <w:autoSpaceDE w:val="0"/>
              <w:autoSpaceDN w:val="0"/>
              <w:adjustRightInd w:val="0"/>
              <w:spacing w:after="0"/>
              <w:rPr>
                <w:rFonts w:cs="Times New Roman"/>
                <w:sz w:val="22"/>
              </w:rPr>
            </w:pPr>
            <w:r w:rsidRPr="007E22AC">
              <w:rPr>
                <w:rFonts w:cs="Times New Roman"/>
                <w:sz w:val="22"/>
              </w:rPr>
              <w:t>Risk to the University:</w:t>
            </w:r>
          </w:p>
          <w:p w14:paraId="07D709CF" w14:textId="77777777" w:rsidR="007E22AC" w:rsidRPr="007E22AC" w:rsidRDefault="007E22AC" w:rsidP="007E22AC">
            <w:pPr>
              <w:spacing w:after="0"/>
              <w:rPr>
                <w:rFonts w:cs="Times New Roman"/>
                <w:color w:val="00B050"/>
                <w:sz w:val="22"/>
              </w:rPr>
            </w:pPr>
            <w:r w:rsidRPr="007E22AC">
              <w:rPr>
                <w:rFonts w:cs="Times New Roman"/>
                <w:color w:val="00B050"/>
                <w:sz w:val="22"/>
              </w:rPr>
              <w:t xml:space="preserve">There are always risks. Do not write NA. </w:t>
            </w:r>
          </w:p>
          <w:p w14:paraId="5FA00C22" w14:textId="77777777" w:rsidR="007E22AC" w:rsidRPr="007E22AC" w:rsidRDefault="007E22AC" w:rsidP="007E22AC">
            <w:pPr>
              <w:spacing w:after="0"/>
              <w:rPr>
                <w:rFonts w:cs="Times New Roman"/>
                <w:sz w:val="22"/>
              </w:rPr>
            </w:pPr>
          </w:p>
          <w:p w14:paraId="19FE6E90" w14:textId="77777777" w:rsidR="007E22AC" w:rsidRPr="007E22AC" w:rsidRDefault="007E22AC" w:rsidP="007E22AC">
            <w:pPr>
              <w:autoSpaceDE w:val="0"/>
              <w:autoSpaceDN w:val="0"/>
              <w:adjustRightInd w:val="0"/>
              <w:spacing w:after="0"/>
              <w:rPr>
                <w:rFonts w:cs="Times New Roman"/>
                <w:sz w:val="22"/>
              </w:rPr>
            </w:pPr>
            <w:r w:rsidRPr="007E22AC">
              <w:rPr>
                <w:rFonts w:cs="Times New Roman"/>
                <w:sz w:val="22"/>
              </w:rPr>
              <w:t>Potential risks include reputational impact if participants misunderstand the study’s purpose, data protection concerns if survey responses are mishandled, and the possibility of non-compliance with ethical or GDPR standards.</w:t>
            </w:r>
          </w:p>
        </w:tc>
        <w:tc>
          <w:tcPr>
            <w:tcW w:w="4932" w:type="dxa"/>
            <w:tcBorders>
              <w:top w:val="single" w:sz="4" w:space="0" w:color="auto"/>
              <w:bottom w:val="single" w:sz="4" w:space="0" w:color="auto"/>
            </w:tcBorders>
          </w:tcPr>
          <w:p w14:paraId="50E4479A" w14:textId="77777777" w:rsidR="007E22AC" w:rsidRPr="007E22AC" w:rsidRDefault="007E22AC" w:rsidP="007E22AC">
            <w:pPr>
              <w:autoSpaceDE w:val="0"/>
              <w:autoSpaceDN w:val="0"/>
              <w:adjustRightInd w:val="0"/>
              <w:spacing w:after="0"/>
              <w:rPr>
                <w:rFonts w:cs="Times New Roman"/>
                <w:i/>
                <w:sz w:val="22"/>
              </w:rPr>
            </w:pPr>
            <w:r w:rsidRPr="007E22AC">
              <w:rPr>
                <w:rFonts w:cs="Times New Roman"/>
                <w:i/>
                <w:sz w:val="22"/>
              </w:rPr>
              <w:t>How you will mitigate the risk to the University:</w:t>
            </w:r>
          </w:p>
          <w:p w14:paraId="609BCF1C" w14:textId="77777777" w:rsidR="007E22AC" w:rsidRPr="007E22AC" w:rsidRDefault="007E22AC" w:rsidP="007E22AC">
            <w:pPr>
              <w:spacing w:after="0"/>
              <w:rPr>
                <w:rFonts w:cs="Times New Roman"/>
                <w:sz w:val="22"/>
              </w:rPr>
            </w:pPr>
          </w:p>
          <w:p w14:paraId="54656227" w14:textId="77777777" w:rsidR="007E22AC" w:rsidRPr="007E22AC" w:rsidRDefault="007E22AC" w:rsidP="007E22AC">
            <w:pPr>
              <w:autoSpaceDE w:val="0"/>
              <w:autoSpaceDN w:val="0"/>
              <w:adjustRightInd w:val="0"/>
              <w:spacing w:after="0"/>
              <w:rPr>
                <w:rFonts w:cs="Times New Roman"/>
              </w:rPr>
            </w:pPr>
            <w:r w:rsidRPr="007E22AC">
              <w:rPr>
                <w:rFonts w:cs="Times New Roman"/>
                <w:sz w:val="22"/>
              </w:rPr>
              <w:t>All participant-facing materials will clearly explain the study’s purpose, procedures, and voluntary nature. The research will strictly follow institutional ethical guidelines and GDPR compliance to ensure transparency and safeguard the University’s reputation.</w:t>
            </w:r>
          </w:p>
        </w:tc>
      </w:tr>
      <w:tr w:rsidR="007E22AC" w:rsidRPr="007E22AC" w14:paraId="13C2F1C7" w14:textId="77777777" w:rsidTr="007E7127">
        <w:tc>
          <w:tcPr>
            <w:tcW w:w="596" w:type="dxa"/>
            <w:tcBorders>
              <w:top w:val="single" w:sz="4" w:space="0" w:color="auto"/>
              <w:bottom w:val="single" w:sz="4" w:space="0" w:color="auto"/>
            </w:tcBorders>
            <w:shd w:val="clear" w:color="auto" w:fill="F2F2F2" w:themeFill="background1" w:themeFillShade="F2"/>
            <w:vAlign w:val="center"/>
          </w:tcPr>
          <w:p w14:paraId="72153BF3" w14:textId="77777777" w:rsidR="007E22AC" w:rsidRPr="007E22AC" w:rsidRDefault="007E22AC" w:rsidP="007E22AC">
            <w:pPr>
              <w:spacing w:after="0"/>
              <w:jc w:val="center"/>
              <w:rPr>
                <w:rFonts w:cs="Times New Roman"/>
                <w:sz w:val="22"/>
              </w:rPr>
            </w:pPr>
            <w:r w:rsidRPr="007E22AC">
              <w:rPr>
                <w:rFonts w:cs="Times New Roman"/>
                <w:sz w:val="22"/>
              </w:rPr>
              <w:t>5</w:t>
            </w:r>
          </w:p>
        </w:tc>
        <w:tc>
          <w:tcPr>
            <w:tcW w:w="9923" w:type="dxa"/>
            <w:gridSpan w:val="2"/>
            <w:tcBorders>
              <w:top w:val="single" w:sz="4" w:space="0" w:color="auto"/>
              <w:bottom w:val="single" w:sz="4" w:space="0" w:color="auto"/>
            </w:tcBorders>
            <w:shd w:val="clear" w:color="auto" w:fill="F2F2F2" w:themeFill="background1" w:themeFillShade="F2"/>
          </w:tcPr>
          <w:p w14:paraId="33A9BDC2" w14:textId="77777777" w:rsidR="007E22AC" w:rsidRPr="007E22AC" w:rsidRDefault="007E22AC" w:rsidP="007E22AC">
            <w:pPr>
              <w:spacing w:after="0"/>
              <w:rPr>
                <w:rFonts w:cs="Times New Roman"/>
                <w:sz w:val="22"/>
              </w:rPr>
            </w:pPr>
            <w:r w:rsidRPr="007E22AC">
              <w:rPr>
                <w:rFonts w:cs="Times New Roman"/>
                <w:b/>
                <w:sz w:val="22"/>
              </w:rPr>
              <w:t>Environmental risks</w:t>
            </w:r>
          </w:p>
          <w:p w14:paraId="11E18549" w14:textId="77777777" w:rsidR="007E22AC" w:rsidRPr="007E22AC" w:rsidRDefault="007E22AC" w:rsidP="007E22AC">
            <w:pPr>
              <w:spacing w:after="0"/>
              <w:rPr>
                <w:rFonts w:cs="Times New Roman"/>
                <w:sz w:val="22"/>
              </w:rPr>
            </w:pPr>
            <w:r w:rsidRPr="007E22AC">
              <w:rPr>
                <w:rFonts w:cs="Times New Roman"/>
                <w:sz w:val="22"/>
              </w:rPr>
              <w:t>For example: accidental spillage of pollutants, damage to local ecosystems</w:t>
            </w:r>
          </w:p>
        </w:tc>
      </w:tr>
      <w:tr w:rsidR="007E22AC" w:rsidRPr="007E22AC" w14:paraId="5070273B" w14:textId="77777777" w:rsidTr="007E7127">
        <w:tc>
          <w:tcPr>
            <w:tcW w:w="596" w:type="dxa"/>
            <w:tcBorders>
              <w:top w:val="single" w:sz="4" w:space="0" w:color="auto"/>
              <w:bottom w:val="single" w:sz="4" w:space="0" w:color="auto"/>
            </w:tcBorders>
            <w:vAlign w:val="center"/>
          </w:tcPr>
          <w:p w14:paraId="38C211DF" w14:textId="77777777" w:rsidR="007E22AC" w:rsidRPr="007E22AC" w:rsidRDefault="007E22AC" w:rsidP="007E22AC">
            <w:pPr>
              <w:autoSpaceDE w:val="0"/>
              <w:autoSpaceDN w:val="0"/>
              <w:adjustRightInd w:val="0"/>
              <w:spacing w:after="0"/>
              <w:jc w:val="center"/>
              <w:rPr>
                <w:rFonts w:cs="Times New Roman"/>
                <w:sz w:val="22"/>
              </w:rPr>
            </w:pPr>
          </w:p>
        </w:tc>
        <w:tc>
          <w:tcPr>
            <w:tcW w:w="4991" w:type="dxa"/>
            <w:tcBorders>
              <w:top w:val="single" w:sz="4" w:space="0" w:color="auto"/>
              <w:bottom w:val="single" w:sz="4" w:space="0" w:color="auto"/>
            </w:tcBorders>
          </w:tcPr>
          <w:p w14:paraId="083462CB" w14:textId="77777777" w:rsidR="007E22AC" w:rsidRPr="007E22AC" w:rsidRDefault="007E22AC" w:rsidP="007E22AC">
            <w:pPr>
              <w:autoSpaceDE w:val="0"/>
              <w:autoSpaceDN w:val="0"/>
              <w:adjustRightInd w:val="0"/>
              <w:spacing w:after="0"/>
              <w:rPr>
                <w:rFonts w:cs="Times New Roman"/>
                <w:sz w:val="22"/>
              </w:rPr>
            </w:pPr>
            <w:r w:rsidRPr="007E22AC">
              <w:rPr>
                <w:rFonts w:cs="Times New Roman"/>
                <w:sz w:val="22"/>
              </w:rPr>
              <w:t>Risk to the environment:</w:t>
            </w:r>
          </w:p>
          <w:p w14:paraId="5CBEC3DC" w14:textId="77777777" w:rsidR="007E22AC" w:rsidRPr="007E22AC" w:rsidRDefault="007E22AC" w:rsidP="007E22AC">
            <w:pPr>
              <w:spacing w:after="0"/>
              <w:rPr>
                <w:rFonts w:cs="Times New Roman"/>
                <w:sz w:val="22"/>
              </w:rPr>
            </w:pPr>
          </w:p>
          <w:p w14:paraId="1D6CBF04" w14:textId="77777777" w:rsidR="007E22AC" w:rsidRPr="007E22AC" w:rsidRDefault="007E22AC" w:rsidP="007E22AC">
            <w:pPr>
              <w:autoSpaceDE w:val="0"/>
              <w:autoSpaceDN w:val="0"/>
              <w:adjustRightInd w:val="0"/>
              <w:spacing w:after="0"/>
              <w:rPr>
                <w:rFonts w:cs="Times New Roman"/>
                <w:sz w:val="22"/>
              </w:rPr>
            </w:pPr>
            <w:r w:rsidRPr="007E22AC">
              <w:rPr>
                <w:rFonts w:cs="Times New Roman"/>
                <w:sz w:val="22"/>
              </w:rPr>
              <w:t>This research involves no physical fieldwork, laboratory procedures, or use of hazardous materials. As it is conducted entirely online through digital surveys, there is no risk of environmental damage, pollution, or disruption to ecosystems.</w:t>
            </w:r>
          </w:p>
        </w:tc>
        <w:tc>
          <w:tcPr>
            <w:tcW w:w="4932" w:type="dxa"/>
            <w:tcBorders>
              <w:top w:val="single" w:sz="4" w:space="0" w:color="auto"/>
              <w:bottom w:val="single" w:sz="4" w:space="0" w:color="auto"/>
            </w:tcBorders>
          </w:tcPr>
          <w:p w14:paraId="6FE8CC19" w14:textId="77777777" w:rsidR="007E22AC" w:rsidRPr="007E22AC" w:rsidRDefault="007E22AC" w:rsidP="007E22AC">
            <w:pPr>
              <w:autoSpaceDE w:val="0"/>
              <w:autoSpaceDN w:val="0"/>
              <w:adjustRightInd w:val="0"/>
              <w:spacing w:after="0"/>
              <w:rPr>
                <w:rFonts w:cs="Times New Roman"/>
                <w:i/>
                <w:sz w:val="22"/>
              </w:rPr>
            </w:pPr>
            <w:r w:rsidRPr="007E22AC">
              <w:rPr>
                <w:rFonts w:cs="Times New Roman"/>
                <w:i/>
                <w:sz w:val="22"/>
              </w:rPr>
              <w:t>Steps will be taken to mitigate the risk to environment:</w:t>
            </w:r>
          </w:p>
          <w:p w14:paraId="50EADE81" w14:textId="77777777" w:rsidR="007E22AC" w:rsidRPr="007E22AC" w:rsidRDefault="007E22AC" w:rsidP="007E22AC">
            <w:pPr>
              <w:spacing w:after="0"/>
              <w:rPr>
                <w:rFonts w:cs="Times New Roman"/>
                <w:sz w:val="22"/>
              </w:rPr>
            </w:pPr>
          </w:p>
          <w:p w14:paraId="5D66EBC7" w14:textId="77777777" w:rsidR="007E22AC" w:rsidRPr="007E22AC" w:rsidRDefault="007E22AC" w:rsidP="007E22AC">
            <w:pPr>
              <w:autoSpaceDE w:val="0"/>
              <w:autoSpaceDN w:val="0"/>
              <w:adjustRightInd w:val="0"/>
              <w:spacing w:after="0"/>
              <w:rPr>
                <w:rFonts w:cs="Times New Roman"/>
              </w:rPr>
            </w:pPr>
            <w:r w:rsidRPr="007E22AC">
              <w:rPr>
                <w:rFonts w:cs="Times New Roman"/>
                <w:sz w:val="22"/>
              </w:rPr>
              <w:t>All research activities will be carried out digitally, minimizing environmental impact. No travel, physical resources, or waste-producing processes are involved. Data will be stored electronically, reducing the need for printed materials or physical storage.</w:t>
            </w:r>
          </w:p>
        </w:tc>
      </w:tr>
    </w:tbl>
    <w:p w14:paraId="0ADF7F4E" w14:textId="49B83D96" w:rsidR="007E22AC" w:rsidRPr="007E22AC" w:rsidRDefault="007E22AC" w:rsidP="007E22AC">
      <w:pPr>
        <w:spacing w:after="0"/>
        <w:rPr>
          <w:rFonts w:cs="Times New Roman"/>
          <w:b/>
          <w:sz w:val="22"/>
        </w:rPr>
      </w:pPr>
      <w:r w:rsidRPr="007E22AC">
        <w:rPr>
          <w:rFonts w:cs="Times New Roman"/>
          <w:b/>
          <w:sz w:val="22"/>
        </w:rPr>
        <w:t>SECTION G: Feedback, Consent and Confidentiality</w:t>
      </w:r>
    </w:p>
    <w:p w14:paraId="5E2B3D65" w14:textId="3C1F84D3" w:rsidR="007E22AC" w:rsidRPr="007E22AC" w:rsidRDefault="007E22AC" w:rsidP="007E22AC">
      <w:pPr>
        <w:spacing w:after="0"/>
        <w:rPr>
          <w:rFonts w:cs="Times New Roman"/>
          <w:sz w:val="22"/>
        </w:rPr>
      </w:pPr>
      <w:r w:rsidRPr="007E22AC">
        <w:rPr>
          <w:rFonts w:cs="Times New Roman"/>
          <w:sz w:val="22"/>
        </w:rPr>
        <w:t>If you have identified in section D that there are no participants then enter skip this section and continue to section H.</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7E22AC" w:rsidRPr="007E22AC" w14:paraId="685E7AB4" w14:textId="77777777" w:rsidTr="007E7127">
        <w:tc>
          <w:tcPr>
            <w:tcW w:w="596" w:type="dxa"/>
            <w:tcBorders>
              <w:top w:val="single" w:sz="4" w:space="0" w:color="auto"/>
              <w:bottom w:val="single" w:sz="4" w:space="0" w:color="auto"/>
            </w:tcBorders>
            <w:shd w:val="clear" w:color="auto" w:fill="F2F2F2" w:themeFill="background1" w:themeFillShade="F2"/>
          </w:tcPr>
          <w:p w14:paraId="3BDF387D" w14:textId="77777777" w:rsidR="007E22AC" w:rsidRPr="007E22AC" w:rsidRDefault="007E22AC" w:rsidP="007E22AC">
            <w:pPr>
              <w:spacing w:after="0"/>
              <w:rPr>
                <w:rFonts w:cs="Times New Roman"/>
                <w:bCs/>
                <w:sz w:val="22"/>
              </w:rPr>
            </w:pPr>
            <w:r w:rsidRPr="007E22AC">
              <w:rPr>
                <w:rFonts w:cs="Times New Roman"/>
                <w:bCs/>
                <w:sz w:val="22"/>
              </w:rPr>
              <w:t>1</w:t>
            </w:r>
          </w:p>
        </w:tc>
        <w:tc>
          <w:tcPr>
            <w:tcW w:w="9923" w:type="dxa"/>
            <w:tcBorders>
              <w:top w:val="single" w:sz="4" w:space="0" w:color="auto"/>
              <w:bottom w:val="single" w:sz="4" w:space="0" w:color="auto"/>
            </w:tcBorders>
            <w:shd w:val="clear" w:color="auto" w:fill="F2F2F2" w:themeFill="background1" w:themeFillShade="F2"/>
          </w:tcPr>
          <w:p w14:paraId="7D86E35B" w14:textId="77777777" w:rsidR="007E22AC" w:rsidRPr="007E22AC" w:rsidRDefault="007E22AC" w:rsidP="007E22AC">
            <w:pPr>
              <w:spacing w:after="0"/>
              <w:rPr>
                <w:rFonts w:cs="Times New Roman"/>
                <w:sz w:val="22"/>
              </w:rPr>
            </w:pPr>
            <w:r w:rsidRPr="007E22AC">
              <w:rPr>
                <w:rFonts w:cs="Times New Roman"/>
                <w:b/>
                <w:sz w:val="22"/>
              </w:rPr>
              <w:t>Feedback</w:t>
            </w:r>
          </w:p>
          <w:p w14:paraId="3ACD12FE" w14:textId="77777777" w:rsidR="007E22AC" w:rsidRPr="007E22AC" w:rsidRDefault="007E22AC" w:rsidP="007E22AC">
            <w:pPr>
              <w:spacing w:after="0"/>
              <w:rPr>
                <w:rFonts w:cs="Times New Roman"/>
                <w:sz w:val="22"/>
              </w:rPr>
            </w:pPr>
            <w:r w:rsidRPr="007E22AC">
              <w:rPr>
                <w:rFonts w:cs="Times New Roman"/>
                <w:sz w:val="22"/>
              </w:rPr>
              <w:t xml:space="preserve">What de-briefing and feedback will be provided to participants, how will this be done and when? </w:t>
            </w:r>
          </w:p>
        </w:tc>
      </w:tr>
      <w:tr w:rsidR="007E22AC" w:rsidRPr="007E22AC" w14:paraId="05EFBF9F" w14:textId="77777777" w:rsidTr="007E7127">
        <w:tc>
          <w:tcPr>
            <w:tcW w:w="596" w:type="dxa"/>
            <w:tcBorders>
              <w:top w:val="single" w:sz="4" w:space="0" w:color="auto"/>
              <w:bottom w:val="single" w:sz="4" w:space="0" w:color="auto"/>
            </w:tcBorders>
          </w:tcPr>
          <w:p w14:paraId="0B9642D4" w14:textId="77777777" w:rsidR="007E22AC" w:rsidRPr="007E22AC" w:rsidRDefault="007E22AC" w:rsidP="007E22AC">
            <w:pPr>
              <w:spacing w:after="0"/>
              <w:rPr>
                <w:rFonts w:cs="Times New Roman"/>
                <w:bCs/>
                <w:sz w:val="22"/>
              </w:rPr>
            </w:pPr>
          </w:p>
        </w:tc>
        <w:tc>
          <w:tcPr>
            <w:tcW w:w="9923" w:type="dxa"/>
            <w:tcBorders>
              <w:top w:val="single" w:sz="4" w:space="0" w:color="auto"/>
              <w:bottom w:val="single" w:sz="4" w:space="0" w:color="auto"/>
            </w:tcBorders>
          </w:tcPr>
          <w:p w14:paraId="5CDEBA02" w14:textId="0E10A559" w:rsidR="007E22AC" w:rsidRPr="007E22AC" w:rsidRDefault="007E22AC" w:rsidP="007E22AC">
            <w:pPr>
              <w:spacing w:after="0"/>
              <w:rPr>
                <w:rFonts w:cs="Times New Roman"/>
                <w:color w:val="00B050"/>
              </w:rPr>
            </w:pPr>
            <w:r w:rsidRPr="007E22AC">
              <w:rPr>
                <w:rFonts w:cs="Times New Roman"/>
                <w:color w:val="00B050"/>
                <w:sz w:val="22"/>
              </w:rPr>
              <w:t>You don’t need to email your participants with your final report. Good alternatives are (i) to set up an email address that they will be able to contact for further details or results and or (ii) set up a blogspot or social media page (not a personal social media page) that shares your main findings.</w:t>
            </w:r>
          </w:p>
          <w:p w14:paraId="6792CDD8" w14:textId="77777777" w:rsidR="007E22AC" w:rsidRPr="007E22AC" w:rsidRDefault="007E22AC" w:rsidP="007E22AC">
            <w:pPr>
              <w:autoSpaceDE w:val="0"/>
              <w:autoSpaceDN w:val="0"/>
              <w:adjustRightInd w:val="0"/>
              <w:spacing w:after="0"/>
              <w:rPr>
                <w:rFonts w:cs="Times New Roman"/>
                <w:sz w:val="22"/>
              </w:rPr>
            </w:pPr>
            <w:r w:rsidRPr="007E22AC">
              <w:rPr>
                <w:rFonts w:cs="Times New Roman"/>
                <w:sz w:val="22"/>
              </w:rPr>
              <w:t>Participants will be thanked and debriefed at the end of the survey, with a summary of the study’s purpose. A dedicated email and public blog or social media page will be provided for accessing key findings once available.</w:t>
            </w:r>
          </w:p>
        </w:tc>
      </w:tr>
      <w:tr w:rsidR="007E22AC" w:rsidRPr="007E22AC" w14:paraId="14BB88AD" w14:textId="77777777" w:rsidTr="007E7127">
        <w:tc>
          <w:tcPr>
            <w:tcW w:w="596" w:type="dxa"/>
            <w:tcBorders>
              <w:top w:val="single" w:sz="4" w:space="0" w:color="auto"/>
              <w:bottom w:val="single" w:sz="4" w:space="0" w:color="auto"/>
            </w:tcBorders>
            <w:shd w:val="clear" w:color="auto" w:fill="F2F2F2" w:themeFill="background1" w:themeFillShade="F2"/>
          </w:tcPr>
          <w:p w14:paraId="5996FCAB" w14:textId="77777777" w:rsidR="007E22AC" w:rsidRPr="007E22AC" w:rsidRDefault="007E22AC" w:rsidP="007E22AC">
            <w:pPr>
              <w:spacing w:after="0"/>
              <w:rPr>
                <w:rFonts w:cs="Times New Roman"/>
                <w:bCs/>
                <w:sz w:val="22"/>
              </w:rPr>
            </w:pPr>
            <w:r w:rsidRPr="007E22AC">
              <w:rPr>
                <w:rFonts w:cs="Times New Roman"/>
                <w:bCs/>
                <w:sz w:val="22"/>
              </w:rPr>
              <w:t>2</w:t>
            </w:r>
          </w:p>
        </w:tc>
        <w:tc>
          <w:tcPr>
            <w:tcW w:w="9923" w:type="dxa"/>
            <w:tcBorders>
              <w:top w:val="single" w:sz="4" w:space="0" w:color="auto"/>
              <w:bottom w:val="single" w:sz="4" w:space="0" w:color="auto"/>
            </w:tcBorders>
            <w:shd w:val="clear" w:color="auto" w:fill="F2F2F2" w:themeFill="background1" w:themeFillShade="F2"/>
          </w:tcPr>
          <w:p w14:paraId="10681805" w14:textId="77777777" w:rsidR="007E22AC" w:rsidRPr="007E22AC" w:rsidRDefault="007E22AC" w:rsidP="007E22AC">
            <w:pPr>
              <w:spacing w:after="0"/>
              <w:rPr>
                <w:rFonts w:cs="Times New Roman"/>
                <w:sz w:val="22"/>
              </w:rPr>
            </w:pPr>
            <w:r w:rsidRPr="007E22AC">
              <w:rPr>
                <w:rFonts w:cs="Times New Roman"/>
                <w:b/>
                <w:sz w:val="22"/>
              </w:rPr>
              <w:t>Informed consent</w:t>
            </w:r>
          </w:p>
          <w:p w14:paraId="046E40E0" w14:textId="77777777" w:rsidR="007E22AC" w:rsidRPr="007E22AC" w:rsidRDefault="007E22AC" w:rsidP="007E22AC">
            <w:pPr>
              <w:autoSpaceDE w:val="0"/>
              <w:autoSpaceDN w:val="0"/>
              <w:adjustRightInd w:val="0"/>
              <w:spacing w:after="0"/>
              <w:rPr>
                <w:rFonts w:cs="Times New Roman"/>
                <w:sz w:val="22"/>
                <w:lang w:eastAsia="en-GB"/>
              </w:rPr>
            </w:pPr>
            <w:r w:rsidRPr="007E22AC">
              <w:rPr>
                <w:rFonts w:cs="Times New Roman"/>
                <w:sz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E22AC" w:rsidRPr="007E22AC" w14:paraId="50786969" w14:textId="77777777" w:rsidTr="007E7127">
        <w:tc>
          <w:tcPr>
            <w:tcW w:w="596" w:type="dxa"/>
            <w:tcBorders>
              <w:top w:val="single" w:sz="4" w:space="0" w:color="auto"/>
              <w:bottom w:val="single" w:sz="4" w:space="0" w:color="auto"/>
            </w:tcBorders>
          </w:tcPr>
          <w:p w14:paraId="79770A45" w14:textId="77777777" w:rsidR="007E22AC" w:rsidRPr="007E22AC" w:rsidRDefault="007E22AC" w:rsidP="007E22AC">
            <w:pPr>
              <w:spacing w:after="0"/>
              <w:rPr>
                <w:rFonts w:cs="Times New Roman"/>
                <w:bCs/>
                <w:sz w:val="22"/>
              </w:rPr>
            </w:pPr>
          </w:p>
        </w:tc>
        <w:tc>
          <w:tcPr>
            <w:tcW w:w="9923" w:type="dxa"/>
            <w:tcBorders>
              <w:top w:val="single" w:sz="4" w:space="0" w:color="auto"/>
              <w:bottom w:val="single" w:sz="4" w:space="0" w:color="auto"/>
            </w:tcBorders>
          </w:tcPr>
          <w:p w14:paraId="66D1E676" w14:textId="77777777" w:rsidR="007E22AC" w:rsidRPr="007E22AC" w:rsidRDefault="007E22AC" w:rsidP="007E22AC">
            <w:pPr>
              <w:pStyle w:val="CommentSubject"/>
              <w:spacing w:line="360" w:lineRule="auto"/>
              <w:rPr>
                <w:color w:val="00B050"/>
                <w:sz w:val="22"/>
              </w:rPr>
            </w:pPr>
            <w:r w:rsidRPr="007E22AC">
              <w:rPr>
                <w:color w:val="00B050"/>
                <w:sz w:val="22"/>
              </w:rPr>
              <w:t>If you are using a paper questionnaire then you should have the participants sign an appropriate consent form. These forms will count as personal data and should be noted as such in section J.</w:t>
            </w:r>
          </w:p>
          <w:p w14:paraId="4A2A627E" w14:textId="01755A2A" w:rsidR="007E22AC" w:rsidRPr="007E22AC" w:rsidRDefault="007E22AC" w:rsidP="007E22AC">
            <w:pPr>
              <w:spacing w:after="0"/>
              <w:rPr>
                <w:rFonts w:cs="Times New Roman"/>
                <w:color w:val="00B050"/>
              </w:rPr>
            </w:pPr>
            <w:r w:rsidRPr="007E22AC">
              <w:rPr>
                <w:rFonts w:cs="Times New Roman"/>
                <w:color w:val="00B050"/>
                <w:sz w:val="22"/>
              </w:rPr>
              <w:t>If you are using an online questionnaire, then you should have a screen before the questions start that acts as a consent form, informing participants that by clicking on the NEXT button they are providing consent.</w:t>
            </w:r>
          </w:p>
          <w:p w14:paraId="57115F0D" w14:textId="77777777" w:rsidR="007E22AC" w:rsidRPr="007E22AC" w:rsidRDefault="007E22AC" w:rsidP="007E22AC">
            <w:pPr>
              <w:autoSpaceDE w:val="0"/>
              <w:autoSpaceDN w:val="0"/>
              <w:adjustRightInd w:val="0"/>
              <w:spacing w:after="0"/>
              <w:rPr>
                <w:rFonts w:cs="Times New Roman"/>
                <w:sz w:val="22"/>
              </w:rPr>
            </w:pPr>
            <w:r w:rsidRPr="007E22AC">
              <w:rPr>
                <w:rFonts w:cs="Times New Roman"/>
                <w:sz w:val="22"/>
              </w:rPr>
              <w:t>Potential participants will be informed of the study’s purpose, procedures, and their rights via a clear introductory statement before the questionnaire begins. For online surveys, a dedicated consent screen will appear prior to any questions, explaining that by clicking “NEXT,” participants confirm their informed consent in accordance with data protection regulations.</w:t>
            </w:r>
          </w:p>
        </w:tc>
      </w:tr>
      <w:tr w:rsidR="007E22AC" w:rsidRPr="007E22AC" w14:paraId="63527190" w14:textId="77777777" w:rsidTr="007E7127">
        <w:tc>
          <w:tcPr>
            <w:tcW w:w="596" w:type="dxa"/>
            <w:tcBorders>
              <w:top w:val="single" w:sz="4" w:space="0" w:color="auto"/>
              <w:bottom w:val="single" w:sz="4" w:space="0" w:color="auto"/>
            </w:tcBorders>
            <w:shd w:val="clear" w:color="auto" w:fill="F2F2F2" w:themeFill="background1" w:themeFillShade="F2"/>
          </w:tcPr>
          <w:p w14:paraId="3670CC5E" w14:textId="77777777" w:rsidR="007E22AC" w:rsidRPr="007E22AC" w:rsidRDefault="007E22AC" w:rsidP="007E22AC">
            <w:pPr>
              <w:spacing w:after="0"/>
              <w:rPr>
                <w:rFonts w:cs="Times New Roman"/>
                <w:bCs/>
                <w:sz w:val="22"/>
              </w:rPr>
            </w:pPr>
            <w:r w:rsidRPr="007E22AC">
              <w:rPr>
                <w:rFonts w:cs="Times New Roman"/>
                <w:bCs/>
                <w:sz w:val="22"/>
              </w:rPr>
              <w:t>3</w:t>
            </w:r>
          </w:p>
        </w:tc>
        <w:tc>
          <w:tcPr>
            <w:tcW w:w="9923" w:type="dxa"/>
            <w:tcBorders>
              <w:top w:val="single" w:sz="4" w:space="0" w:color="auto"/>
              <w:bottom w:val="single" w:sz="4" w:space="0" w:color="auto"/>
            </w:tcBorders>
            <w:shd w:val="clear" w:color="auto" w:fill="F2F2F2" w:themeFill="background1" w:themeFillShade="F2"/>
          </w:tcPr>
          <w:p w14:paraId="205D0938" w14:textId="77777777" w:rsidR="007E22AC" w:rsidRPr="007E22AC" w:rsidRDefault="007E22AC" w:rsidP="007E22AC">
            <w:pPr>
              <w:spacing w:after="0"/>
              <w:rPr>
                <w:rFonts w:cs="Times New Roman"/>
                <w:b/>
                <w:sz w:val="22"/>
              </w:rPr>
            </w:pPr>
            <w:r w:rsidRPr="007E22AC">
              <w:rPr>
                <w:rFonts w:cs="Times New Roman"/>
                <w:b/>
                <w:sz w:val="22"/>
              </w:rPr>
              <w:t>Confidentiality / Anonymity</w:t>
            </w:r>
          </w:p>
          <w:p w14:paraId="2C375F5E" w14:textId="77777777" w:rsidR="007E22AC" w:rsidRPr="007E22AC" w:rsidRDefault="007E22AC" w:rsidP="007E22AC">
            <w:pPr>
              <w:spacing w:after="0"/>
              <w:rPr>
                <w:rFonts w:cs="Times New Roman"/>
                <w:sz w:val="22"/>
              </w:rPr>
            </w:pPr>
            <w:r w:rsidRPr="007E22AC">
              <w:rPr>
                <w:rFonts w:cs="Times New Roman"/>
                <w:sz w:val="22"/>
              </w:rPr>
              <w:t xml:space="preserve">Set out how anonymity of participants and confidentiality will be ensured in any outputs. If anonymity is not being offered, explain why this is the case. </w:t>
            </w:r>
          </w:p>
        </w:tc>
      </w:tr>
      <w:tr w:rsidR="007E22AC" w:rsidRPr="007E22AC" w14:paraId="3F0E11C9" w14:textId="77777777" w:rsidTr="007E7127">
        <w:tc>
          <w:tcPr>
            <w:tcW w:w="596" w:type="dxa"/>
            <w:tcBorders>
              <w:top w:val="single" w:sz="4" w:space="0" w:color="auto"/>
              <w:bottom w:val="single" w:sz="4" w:space="0" w:color="auto"/>
            </w:tcBorders>
          </w:tcPr>
          <w:p w14:paraId="6CDB8809" w14:textId="77777777" w:rsidR="007E22AC" w:rsidRPr="007E22AC" w:rsidRDefault="007E22AC" w:rsidP="007E22AC">
            <w:pPr>
              <w:spacing w:after="0"/>
              <w:rPr>
                <w:rFonts w:cs="Times New Roman"/>
                <w:bCs/>
                <w:sz w:val="22"/>
              </w:rPr>
            </w:pPr>
          </w:p>
        </w:tc>
        <w:tc>
          <w:tcPr>
            <w:tcW w:w="9923" w:type="dxa"/>
            <w:tcBorders>
              <w:top w:val="single" w:sz="4" w:space="0" w:color="auto"/>
              <w:bottom w:val="single" w:sz="4" w:space="0" w:color="auto"/>
            </w:tcBorders>
          </w:tcPr>
          <w:p w14:paraId="147C2ED8" w14:textId="2ED02056" w:rsidR="007E22AC" w:rsidRPr="007E22AC" w:rsidRDefault="007E22AC" w:rsidP="007E22AC">
            <w:pPr>
              <w:pStyle w:val="CommentSubject"/>
              <w:spacing w:line="360" w:lineRule="auto"/>
              <w:rPr>
                <w:color w:val="00B050"/>
                <w:sz w:val="22"/>
              </w:rPr>
            </w:pPr>
            <w:r w:rsidRPr="007E22AC">
              <w:rPr>
                <w:color w:val="00B050"/>
                <w:sz w:val="22"/>
              </w:rPr>
              <w:t>Do not collect names unless you really need them. Do not name participants or organisations in any research publications (including the thesis) without their explicit permission.</w:t>
            </w:r>
          </w:p>
          <w:p w14:paraId="7B1DBDFA" w14:textId="77777777" w:rsidR="007E22AC" w:rsidRPr="007E22AC" w:rsidRDefault="007E22AC" w:rsidP="007E22AC">
            <w:pPr>
              <w:autoSpaceDE w:val="0"/>
              <w:autoSpaceDN w:val="0"/>
              <w:adjustRightInd w:val="0"/>
              <w:spacing w:after="0"/>
              <w:rPr>
                <w:rFonts w:cs="Times New Roman"/>
                <w:sz w:val="22"/>
              </w:rPr>
            </w:pPr>
            <w:r w:rsidRPr="007E22AC">
              <w:rPr>
                <w:rFonts w:cs="Times New Roman"/>
                <w:sz w:val="22"/>
              </w:rPr>
              <w:t>Participants’ anonymity will be protected by avoiding the collection of names or any identifiable personal data. All responses will be reported in aggregate, and no individuals or organizations will be named in any outputs without explicit written permission.</w:t>
            </w:r>
          </w:p>
        </w:tc>
      </w:tr>
    </w:tbl>
    <w:p w14:paraId="19CD3080" w14:textId="77777777" w:rsidR="007E22AC" w:rsidRPr="007E22AC" w:rsidRDefault="007E22AC" w:rsidP="007E22AC">
      <w:pPr>
        <w:spacing w:after="0"/>
        <w:rPr>
          <w:rFonts w:cs="Times New Roman"/>
          <w:sz w:val="22"/>
        </w:rPr>
      </w:pPr>
    </w:p>
    <w:p w14:paraId="6FCA683A" w14:textId="77777777" w:rsidR="007E22AC" w:rsidRPr="007E22AC" w:rsidRDefault="007E22AC" w:rsidP="007E22AC">
      <w:pPr>
        <w:spacing w:after="0"/>
        <w:rPr>
          <w:rFonts w:cs="Times New Roman"/>
          <w:b/>
          <w:sz w:val="22"/>
        </w:rPr>
      </w:pPr>
      <w:r w:rsidRPr="007E22AC">
        <w:rPr>
          <w:rFonts w:cs="Times New Roman"/>
          <w:b/>
          <w:sz w:val="22"/>
        </w:rPr>
        <w:t>SECTION H: Data Protection and Storage</w:t>
      </w:r>
    </w:p>
    <w:p w14:paraId="430D6F15" w14:textId="77777777" w:rsidR="007E22AC" w:rsidRPr="007E22AC" w:rsidRDefault="007E22AC" w:rsidP="007E22AC">
      <w:pPr>
        <w:spacing w:after="0"/>
        <w:rPr>
          <w:rFonts w:cs="Times New Roman"/>
          <w:b/>
          <w:sz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E22AC" w:rsidRPr="007E22AC" w14:paraId="7652C2AE" w14:textId="77777777" w:rsidTr="007E712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56B55C3" w14:textId="77777777" w:rsidR="007E22AC" w:rsidRPr="007E22AC" w:rsidRDefault="007E22AC" w:rsidP="007E22AC">
            <w:pPr>
              <w:autoSpaceDE w:val="0"/>
              <w:autoSpaceDN w:val="0"/>
              <w:adjustRightInd w:val="0"/>
              <w:spacing w:after="0"/>
              <w:jc w:val="center"/>
              <w:rPr>
                <w:rFonts w:cs="Times New Roman"/>
                <w:sz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1C61194" w14:textId="77777777" w:rsidR="007E22AC" w:rsidRPr="007E22AC" w:rsidRDefault="007E22AC" w:rsidP="007E22AC">
            <w:pPr>
              <w:autoSpaceDE w:val="0"/>
              <w:autoSpaceDN w:val="0"/>
              <w:adjustRightInd w:val="0"/>
              <w:spacing w:after="0"/>
              <w:rPr>
                <w:rFonts w:cs="Times New Roman"/>
                <w:sz w:val="22"/>
              </w:rPr>
            </w:pPr>
            <w:r w:rsidRPr="007E22AC">
              <w:rPr>
                <w:rFonts w:cs="Times New Roman"/>
                <w:sz w:val="22"/>
              </w:rPr>
              <w:t>Does the research activity involve personal da</w:t>
            </w:r>
            <w:r w:rsidRPr="007E22AC">
              <w:rPr>
                <w:rFonts w:cs="Times New Roman"/>
                <w:sz w:val="22"/>
                <w:shd w:val="clear" w:color="auto" w:fill="F2F2F2" w:themeFill="background1" w:themeFillShade="F2"/>
              </w:rPr>
              <w:t>t</w:t>
            </w:r>
            <w:r w:rsidRPr="007E22AC">
              <w:rPr>
                <w:rFonts w:cs="Times New Roman"/>
                <w:sz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9D186F" w14:textId="77777777" w:rsidR="007E22AC" w:rsidRPr="007E22AC" w:rsidRDefault="007E22AC" w:rsidP="007E22AC">
            <w:pPr>
              <w:autoSpaceDE w:val="0"/>
              <w:autoSpaceDN w:val="0"/>
              <w:adjustRightInd w:val="0"/>
              <w:spacing w:after="0"/>
              <w:jc w:val="center"/>
              <w:rPr>
                <w:rFonts w:eastAsia="MS Gothic" w:cs="Times New Roman"/>
                <w:b/>
                <w:bCs/>
                <w:sz w:val="22"/>
                <w:lang w:val="en-US"/>
              </w:rPr>
            </w:pPr>
            <w:r w:rsidRPr="007E22AC">
              <w:rPr>
                <w:rFonts w:cs="Times New Roman"/>
                <w:b/>
                <w:bCs/>
                <w:sz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F209C" w14:textId="77777777" w:rsidR="007E22AC" w:rsidRPr="007E22AC" w:rsidRDefault="007E22AC" w:rsidP="007E22AC">
            <w:pPr>
              <w:autoSpaceDE w:val="0"/>
              <w:autoSpaceDN w:val="0"/>
              <w:adjustRightInd w:val="0"/>
              <w:spacing w:after="0"/>
              <w:jc w:val="center"/>
              <w:rPr>
                <w:rFonts w:eastAsia="MS Gothic" w:cs="Times New Roman"/>
                <w:b/>
                <w:bCs/>
                <w:sz w:val="22"/>
                <w:lang w:val="en-US"/>
              </w:rPr>
            </w:pPr>
            <w:r w:rsidRPr="007E22AC">
              <w:rPr>
                <w:rFonts w:cs="Times New Roman"/>
                <w:b/>
                <w:bCs/>
                <w:sz w:val="22"/>
              </w:rPr>
              <w:t>NO</w:t>
            </w:r>
          </w:p>
        </w:tc>
      </w:tr>
      <w:tr w:rsidR="007E22AC" w:rsidRPr="007E22AC" w14:paraId="198B5809" w14:textId="77777777" w:rsidTr="007E712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0038E63" w14:textId="77777777" w:rsidR="007E22AC" w:rsidRPr="007E22AC" w:rsidRDefault="007E22AC" w:rsidP="007E22AC">
            <w:pPr>
              <w:autoSpaceDE w:val="0"/>
              <w:autoSpaceDN w:val="0"/>
              <w:adjustRightInd w:val="0"/>
              <w:spacing w:after="0"/>
              <w:jc w:val="center"/>
              <w:rPr>
                <w:rFonts w:cs="Times New Roman"/>
                <w:bCs/>
                <w:iCs/>
                <w:sz w:val="22"/>
              </w:rPr>
            </w:pPr>
            <w:r w:rsidRPr="007E22AC">
              <w:rPr>
                <w:rFonts w:cs="Times New Roman"/>
                <w:bCs/>
                <w:iCs/>
                <w:sz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37A4B81" w14:textId="77777777" w:rsidR="007E22AC" w:rsidRPr="007E22AC" w:rsidRDefault="007E22AC" w:rsidP="007E22AC">
            <w:pPr>
              <w:autoSpaceDE w:val="0"/>
              <w:autoSpaceDN w:val="0"/>
              <w:adjustRightInd w:val="0"/>
              <w:spacing w:after="0"/>
              <w:ind w:left="567" w:right="567"/>
              <w:rPr>
                <w:rFonts w:cs="Times New Roman"/>
                <w:sz w:val="22"/>
              </w:rPr>
            </w:pPr>
            <w:r w:rsidRPr="007E22AC">
              <w:rPr>
                <w:rFonts w:cs="Times New Roman"/>
                <w:b/>
                <w:bCs/>
                <w:i/>
                <w:iCs/>
                <w:sz w:val="22"/>
              </w:rPr>
              <w:t>“Personal data”</w:t>
            </w:r>
            <w:r w:rsidRPr="007E22AC">
              <w:rPr>
                <w:rFonts w:cs="Times New Roman"/>
                <w:i/>
                <w:iCs/>
                <w:sz w:val="22"/>
              </w:rPr>
              <w:t xml:space="preserve"> </w:t>
            </w:r>
            <w:r w:rsidRPr="007E22AC">
              <w:rPr>
                <w:rFonts w:cs="Times New Roman"/>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AF37AF" w14:textId="77777777" w:rsidR="007E22AC" w:rsidRPr="007E22AC" w:rsidRDefault="007E22AC" w:rsidP="007E22AC">
            <w:pPr>
              <w:autoSpaceDE w:val="0"/>
              <w:autoSpaceDN w:val="0"/>
              <w:adjustRightInd w:val="0"/>
              <w:spacing w:after="0"/>
              <w:jc w:val="center"/>
              <w:rPr>
                <w:rFonts w:eastAsia="MS Gothic" w:cs="Times New Roman"/>
                <w:b/>
                <w:bCs/>
                <w:sz w:val="22"/>
                <w:lang w:val="en-US"/>
              </w:rPr>
            </w:pPr>
            <w:r w:rsidRPr="007E22AC">
              <w:rPr>
                <w:rFonts w:ascii="Segoe UI Symbol" w:eastAsia="MS Gothic" w:hAnsi="Segoe UI Symbol" w:cs="Segoe UI Symbol"/>
                <w:b/>
                <w:bCs/>
                <w:sz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cs="Times New Roman"/>
                <w:b/>
                <w:bCs/>
                <w:sz w:val="22"/>
              </w:rPr>
              <w:id w:val="-1457171832"/>
              <w14:checkbox>
                <w14:checked w14:val="0"/>
                <w14:checkedState w14:val="2612" w14:font="MS Gothic"/>
                <w14:uncheckedState w14:val="2610" w14:font="MS Gothic"/>
              </w14:checkbox>
            </w:sdtPr>
            <w:sdtContent>
              <w:p w14:paraId="2DF7E14F" w14:textId="77777777" w:rsidR="007E22AC" w:rsidRPr="007E22AC" w:rsidRDefault="007E22AC" w:rsidP="007E22AC">
                <w:pPr>
                  <w:autoSpaceDE w:val="0"/>
                  <w:autoSpaceDN w:val="0"/>
                  <w:adjustRightInd w:val="0"/>
                  <w:spacing w:after="0"/>
                  <w:jc w:val="center"/>
                  <w:rPr>
                    <w:rFonts w:cs="Times New Roman"/>
                    <w:b/>
                    <w:bCs/>
                    <w:sz w:val="22"/>
                  </w:rPr>
                </w:pPr>
                <w:r w:rsidRPr="007E22AC">
                  <w:rPr>
                    <w:rFonts w:ascii="Segoe UI Symbol" w:eastAsia="MS Gothic" w:hAnsi="Segoe UI Symbol" w:cs="Segoe UI Symbol"/>
                    <w:b/>
                    <w:bCs/>
                    <w:sz w:val="22"/>
                  </w:rPr>
                  <w:t>☐</w:t>
                </w:r>
              </w:p>
            </w:sdtContent>
          </w:sdt>
        </w:tc>
      </w:tr>
      <w:tr w:rsidR="007E22AC" w:rsidRPr="007E22AC" w14:paraId="51AA451A" w14:textId="77777777" w:rsidTr="007E712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BD1DED" w14:textId="77777777" w:rsidR="007E22AC" w:rsidRPr="007E22AC" w:rsidRDefault="007E22AC" w:rsidP="007E22AC">
            <w:pPr>
              <w:autoSpaceDE w:val="0"/>
              <w:autoSpaceDN w:val="0"/>
              <w:adjustRightInd w:val="0"/>
              <w:spacing w:after="0"/>
              <w:jc w:val="center"/>
              <w:rPr>
                <w:rFonts w:cs="Times New Roman"/>
                <w:sz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31B99B" w14:textId="77777777" w:rsidR="007E22AC" w:rsidRPr="007E22AC" w:rsidRDefault="007E22AC" w:rsidP="007E22AC">
            <w:pPr>
              <w:autoSpaceDE w:val="0"/>
              <w:autoSpaceDN w:val="0"/>
              <w:adjustRightInd w:val="0"/>
              <w:spacing w:after="0"/>
              <w:rPr>
                <w:rFonts w:cs="Times New Roman"/>
              </w:rPr>
            </w:pPr>
            <w:r w:rsidRPr="007E22AC">
              <w:rPr>
                <w:rFonts w:cs="Times New Roman"/>
                <w:sz w:val="22"/>
              </w:rPr>
              <w:t>If YES, provide a</w:t>
            </w:r>
            <w:r w:rsidRPr="007E22AC">
              <w:rPr>
                <w:rFonts w:cs="Times New Roman"/>
                <w:b/>
                <w:bCs/>
                <w:sz w:val="22"/>
              </w:rPr>
              <w:t xml:space="preserve"> </w:t>
            </w:r>
            <w:r w:rsidRPr="007E22AC">
              <w:rPr>
                <w:rFonts w:cs="Times New Roman"/>
                <w:sz w:val="22"/>
              </w:rPr>
              <w:t>description of the data and explain why this data needs to be collected:</w:t>
            </w:r>
          </w:p>
        </w:tc>
      </w:tr>
      <w:tr w:rsidR="007E22AC" w:rsidRPr="007E22AC" w14:paraId="52A876F6" w14:textId="77777777" w:rsidTr="007E712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C29CF77" w14:textId="77777777" w:rsidR="007E22AC" w:rsidRPr="007E22AC" w:rsidRDefault="007E22AC" w:rsidP="007E22AC">
            <w:pPr>
              <w:spacing w:after="0"/>
              <w:jc w:val="center"/>
              <w:rPr>
                <w:rFonts w:cs="Times New Roman"/>
                <w:sz w:val="22"/>
              </w:rPr>
            </w:pPr>
            <w:r w:rsidRPr="007E22AC">
              <w:rPr>
                <w:rFonts w:cs="Times New Roman"/>
                <w:sz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B08B39D" w14:textId="77777777" w:rsidR="007E22AC" w:rsidRPr="007E22AC" w:rsidRDefault="007E22AC" w:rsidP="007E22AC">
            <w:pPr>
              <w:spacing w:after="0"/>
              <w:rPr>
                <w:rFonts w:cs="Times New Roman"/>
                <w:color w:val="00B050"/>
              </w:rPr>
            </w:pPr>
            <w:r w:rsidRPr="007E22AC">
              <w:rPr>
                <w:rFonts w:cs="Times New Roman"/>
                <w:color w:val="00B050"/>
                <w:sz w:val="22"/>
              </w:rPr>
              <w:t>This includes audio/video data of participants, but can also include IP addresses and usernames. Names, addresses and emails also count, as do consent forms.</w:t>
            </w:r>
          </w:p>
          <w:p w14:paraId="57DF6E64" w14:textId="77777777" w:rsidR="007E22AC" w:rsidRPr="007E22AC" w:rsidRDefault="007E22AC" w:rsidP="007E22AC">
            <w:pPr>
              <w:spacing w:after="0"/>
              <w:rPr>
                <w:rFonts w:cs="Times New Roman"/>
                <w:sz w:val="22"/>
              </w:rPr>
            </w:pPr>
            <w:r w:rsidRPr="007E22AC">
              <w:rPr>
                <w:rFonts w:cs="Times New Roman"/>
                <w:sz w:val="22"/>
              </w:rPr>
              <w:t>According to the form of ethics which you have given me, the response to the part concerning the description of personal data to be collected should be as follows.</w:t>
            </w:r>
          </w:p>
          <w:p w14:paraId="319AE2CC" w14:textId="3DD4FBE4" w:rsidR="007E22AC" w:rsidRPr="007E22AC" w:rsidRDefault="007E22AC" w:rsidP="007E22AC">
            <w:pPr>
              <w:spacing w:after="0"/>
              <w:rPr>
                <w:rFonts w:cs="Times New Roman"/>
                <w:sz w:val="22"/>
              </w:rPr>
            </w:pPr>
            <w:r w:rsidRPr="007E22AC">
              <w:rPr>
                <w:rFonts w:cs="Times New Roman"/>
                <w:sz w:val="22"/>
              </w:rPr>
              <w:t>Personal data that will be gathered in the course of the research will take the form of demographic data, namely age, gender, and socioeconomic status. Also, since the data will be collected with the help of online questionnaires (i.e., Google Forms), it is possible that online identifiers, such as IP addresses or email addresses linked to accounts of participants, will be processed.</w:t>
            </w:r>
          </w:p>
          <w:p w14:paraId="1DFB783D" w14:textId="77777777" w:rsidR="007E22AC" w:rsidRPr="007E22AC" w:rsidRDefault="007E22AC" w:rsidP="007E22AC">
            <w:pPr>
              <w:spacing w:after="0"/>
              <w:rPr>
                <w:rFonts w:cs="Times New Roman"/>
                <w:sz w:val="22"/>
              </w:rPr>
            </w:pPr>
            <w:r w:rsidRPr="007E22AC">
              <w:rPr>
                <w:rFonts w:cs="Times New Roman"/>
                <w:sz w:val="22"/>
              </w:rPr>
              <w:t>The following are the reasons why this data is important:</w:t>
            </w:r>
          </w:p>
          <w:p w14:paraId="5340849D" w14:textId="77777777" w:rsidR="007E22AC" w:rsidRPr="007E22AC" w:rsidRDefault="007E22AC" w:rsidP="00A523B6">
            <w:pPr>
              <w:pStyle w:val="ListParagraph"/>
              <w:numPr>
                <w:ilvl w:val="0"/>
                <w:numId w:val="58"/>
              </w:numPr>
              <w:spacing w:after="0"/>
              <w:jc w:val="left"/>
              <w:rPr>
                <w:rFonts w:cs="Times New Roman"/>
              </w:rPr>
            </w:pPr>
            <w:r w:rsidRPr="007E22AC">
              <w:rPr>
                <w:rFonts w:cs="Times New Roman"/>
                <w:b/>
                <w:bCs/>
              </w:rPr>
              <w:t>Stratified Sampling:</w:t>
            </w:r>
            <w:r w:rsidRPr="007E22AC">
              <w:rPr>
                <w:rFonts w:cs="Times New Roman"/>
              </w:rPr>
              <w:t xml:space="preserve"> The stratified random sampling will be used and the demographic information will be needed in order to ensure that the 150 participants represent a wide cross-section of the population.</w:t>
            </w:r>
          </w:p>
          <w:p w14:paraId="6D2C6DAC" w14:textId="77777777" w:rsidR="007E22AC" w:rsidRPr="007E22AC" w:rsidRDefault="007E22AC" w:rsidP="00A523B6">
            <w:pPr>
              <w:pStyle w:val="ListParagraph"/>
              <w:numPr>
                <w:ilvl w:val="0"/>
                <w:numId w:val="58"/>
              </w:numPr>
              <w:spacing w:after="0"/>
              <w:jc w:val="left"/>
              <w:rPr>
                <w:rFonts w:cs="Times New Roman"/>
              </w:rPr>
            </w:pPr>
            <w:r w:rsidRPr="007E22AC">
              <w:rPr>
                <w:rFonts w:cs="Times New Roman"/>
                <w:b/>
                <w:bCs/>
              </w:rPr>
              <w:t>Meeting Research Objectives:</w:t>
            </w:r>
            <w:r w:rsidRPr="007E22AC">
              <w:rPr>
                <w:rFonts w:cs="Times New Roman"/>
              </w:rPr>
              <w:t xml:space="preserve"> The gathering of such information will be essential to meet one of the important research objectives, which is: "To investigate the demographic differences of responsiveness to digital health marketing".</w:t>
            </w:r>
          </w:p>
          <w:p w14:paraId="5C785C3D" w14:textId="77777777" w:rsidR="007E22AC" w:rsidRPr="007E22AC" w:rsidRDefault="007E22AC" w:rsidP="00A523B6">
            <w:pPr>
              <w:pStyle w:val="ListParagraph"/>
              <w:numPr>
                <w:ilvl w:val="0"/>
                <w:numId w:val="58"/>
              </w:numPr>
              <w:spacing w:after="0"/>
              <w:jc w:val="left"/>
              <w:rPr>
                <w:rFonts w:cs="Times New Roman"/>
              </w:rPr>
            </w:pPr>
            <w:r w:rsidRPr="007E22AC">
              <w:rPr>
                <w:rFonts w:cs="Times New Roman"/>
                <w:b/>
                <w:bCs/>
              </w:rPr>
              <w:t>Hypothesis Testing:</w:t>
            </w:r>
            <w:r w:rsidRPr="007E22AC">
              <w:rPr>
                <w:rFonts w:cs="Times New Roman"/>
              </w:rPr>
              <w:t xml:space="preserve"> The information will be required to test the following specific hypothesis that "Demographic factors (e.g., age, gender, socioeconomic status) moderate the effectiveness of digital marketing strategies" (H5).</w:t>
            </w:r>
          </w:p>
          <w:p w14:paraId="10777AA3" w14:textId="77777777" w:rsidR="007E22AC" w:rsidRPr="007E22AC" w:rsidRDefault="007E22AC" w:rsidP="007E22AC">
            <w:pPr>
              <w:spacing w:after="0"/>
              <w:rPr>
                <w:rFonts w:cs="Times New Roman"/>
              </w:rPr>
            </w:pPr>
            <w:r w:rsidRPr="007E22AC">
              <w:rPr>
                <w:rFonts w:cs="Times New Roman"/>
                <w:sz w:val="22"/>
              </w:rPr>
              <w:t>Although online identifiers can be gathered by the survey platform, the responses will be anonymized to safeguard confidentiality of the participants.</w:t>
            </w:r>
          </w:p>
        </w:tc>
      </w:tr>
      <w:tr w:rsidR="007E22AC" w:rsidRPr="007E22AC" w14:paraId="1B9B048A" w14:textId="77777777" w:rsidTr="007E712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3E89A9A" w14:textId="77777777" w:rsidR="007E22AC" w:rsidRPr="007E22AC" w:rsidRDefault="007E22AC" w:rsidP="007E22AC">
            <w:pPr>
              <w:autoSpaceDE w:val="0"/>
              <w:autoSpaceDN w:val="0"/>
              <w:adjustRightInd w:val="0"/>
              <w:spacing w:after="0"/>
              <w:jc w:val="center"/>
              <w:rPr>
                <w:rFonts w:cs="Times New Roman"/>
                <w:sz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D7FDA9E" w14:textId="77777777" w:rsidR="007E22AC" w:rsidRPr="007E22AC" w:rsidRDefault="007E22AC" w:rsidP="007E22AC">
            <w:pPr>
              <w:autoSpaceDE w:val="0"/>
              <w:autoSpaceDN w:val="0"/>
              <w:adjustRightInd w:val="0"/>
              <w:spacing w:after="0"/>
              <w:rPr>
                <w:rFonts w:cs="Times New Roman"/>
              </w:rPr>
            </w:pPr>
            <w:r w:rsidRPr="007E22AC">
              <w:rPr>
                <w:rFonts w:cs="Times New Roman"/>
                <w:sz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F29C9E" w14:textId="77777777" w:rsidR="007E22AC" w:rsidRPr="007E22AC" w:rsidRDefault="007E22AC" w:rsidP="007E22AC">
            <w:pPr>
              <w:autoSpaceDE w:val="0"/>
              <w:autoSpaceDN w:val="0"/>
              <w:adjustRightInd w:val="0"/>
              <w:spacing w:after="0"/>
              <w:jc w:val="center"/>
              <w:rPr>
                <w:rFonts w:eastAsia="MS Gothic" w:cs="Times New Roman"/>
                <w:b/>
                <w:bCs/>
                <w:sz w:val="22"/>
                <w:lang w:val="en-US"/>
              </w:rPr>
            </w:pPr>
            <w:r w:rsidRPr="007E22AC">
              <w:rPr>
                <w:rFonts w:cs="Times New Roman"/>
                <w:b/>
                <w:bCs/>
                <w:sz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6F1C3D" w14:textId="77777777" w:rsidR="007E22AC" w:rsidRPr="007E22AC" w:rsidRDefault="007E22AC" w:rsidP="007E22AC">
            <w:pPr>
              <w:autoSpaceDE w:val="0"/>
              <w:autoSpaceDN w:val="0"/>
              <w:adjustRightInd w:val="0"/>
              <w:spacing w:after="0"/>
              <w:jc w:val="center"/>
              <w:rPr>
                <w:rFonts w:eastAsia="MS Gothic" w:cs="Times New Roman"/>
                <w:b/>
                <w:bCs/>
                <w:sz w:val="22"/>
                <w:lang w:val="en-US"/>
              </w:rPr>
            </w:pPr>
            <w:r w:rsidRPr="007E22AC">
              <w:rPr>
                <w:rFonts w:cs="Times New Roman"/>
                <w:b/>
                <w:bCs/>
                <w:sz w:val="22"/>
                <w:highlight w:val="yellow"/>
              </w:rPr>
              <w:t>NO</w:t>
            </w:r>
          </w:p>
        </w:tc>
      </w:tr>
      <w:tr w:rsidR="007E22AC" w:rsidRPr="007E22AC" w14:paraId="78824842" w14:textId="77777777" w:rsidTr="007E712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09D456" w14:textId="77777777" w:rsidR="007E22AC" w:rsidRPr="007E22AC" w:rsidRDefault="007E22AC" w:rsidP="007E22AC">
            <w:pPr>
              <w:spacing w:after="0"/>
              <w:jc w:val="center"/>
              <w:rPr>
                <w:rFonts w:cs="Times New Roman"/>
                <w:b/>
                <w:iCs/>
                <w:color w:val="000000"/>
                <w:sz w:val="20"/>
                <w:szCs w:val="23"/>
              </w:rPr>
            </w:pPr>
            <w:r w:rsidRPr="007E22AC">
              <w:rPr>
                <w:rFonts w:cs="Times New Roman"/>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23B58C" w14:textId="77777777" w:rsidR="007E22AC" w:rsidRPr="007E22AC" w:rsidRDefault="007E22AC" w:rsidP="007E22AC">
            <w:pPr>
              <w:spacing w:after="0"/>
              <w:ind w:left="567" w:right="567"/>
              <w:rPr>
                <w:rFonts w:cs="Times New Roman"/>
              </w:rPr>
            </w:pPr>
            <w:r w:rsidRPr="007E22AC">
              <w:rPr>
                <w:rFonts w:cs="Times New Roman"/>
                <w:i/>
                <w:iCs/>
                <w:color w:val="000000"/>
                <w:sz w:val="20"/>
                <w:szCs w:val="23"/>
              </w:rPr>
              <w:t>“Special category data” means sensitive personal data consisting of information as to the data subjects’ –</w:t>
            </w:r>
          </w:p>
          <w:p w14:paraId="45F86838" w14:textId="77777777" w:rsidR="007E22AC" w:rsidRPr="007E22AC" w:rsidRDefault="007E22AC" w:rsidP="007E22AC">
            <w:pPr>
              <w:spacing w:after="0"/>
              <w:ind w:left="1134" w:right="567"/>
              <w:rPr>
                <w:rFonts w:cs="Times New Roman"/>
              </w:rPr>
            </w:pPr>
            <w:r w:rsidRPr="007E22AC">
              <w:rPr>
                <w:rFonts w:cs="Times New Roman"/>
                <w:i/>
                <w:iCs/>
                <w:color w:val="000000"/>
                <w:sz w:val="20"/>
                <w:szCs w:val="23"/>
              </w:rPr>
              <w:t>(a) racial or ethnic origin,</w:t>
            </w:r>
          </w:p>
          <w:p w14:paraId="65C2F433" w14:textId="77777777" w:rsidR="007E22AC" w:rsidRPr="007E22AC" w:rsidRDefault="007E22AC" w:rsidP="007E22AC">
            <w:pPr>
              <w:spacing w:after="0"/>
              <w:ind w:left="1134" w:right="567"/>
              <w:rPr>
                <w:rFonts w:cs="Times New Roman"/>
              </w:rPr>
            </w:pPr>
            <w:r w:rsidRPr="007E22AC">
              <w:rPr>
                <w:rFonts w:cs="Times New Roman"/>
                <w:i/>
                <w:iCs/>
                <w:color w:val="000000"/>
                <w:sz w:val="20"/>
                <w:szCs w:val="23"/>
              </w:rPr>
              <w:t>(b) political opinions,</w:t>
            </w:r>
          </w:p>
          <w:p w14:paraId="031F29CA" w14:textId="77777777" w:rsidR="007E22AC" w:rsidRPr="007E22AC" w:rsidRDefault="007E22AC" w:rsidP="007E22AC">
            <w:pPr>
              <w:spacing w:after="0"/>
              <w:ind w:left="1134" w:right="567"/>
              <w:rPr>
                <w:rFonts w:cs="Times New Roman"/>
              </w:rPr>
            </w:pPr>
            <w:r w:rsidRPr="007E22AC">
              <w:rPr>
                <w:rFonts w:cs="Times New Roman"/>
                <w:i/>
                <w:iCs/>
                <w:color w:val="000000"/>
                <w:sz w:val="20"/>
                <w:szCs w:val="23"/>
              </w:rPr>
              <w:t>(c ) religious beliefs or other beliefs of a similar nature,</w:t>
            </w:r>
          </w:p>
          <w:p w14:paraId="5D92D504" w14:textId="77777777" w:rsidR="007E22AC" w:rsidRPr="007E22AC" w:rsidRDefault="007E22AC" w:rsidP="007E22AC">
            <w:pPr>
              <w:spacing w:after="0"/>
              <w:ind w:left="1134" w:right="567"/>
              <w:rPr>
                <w:rFonts w:cs="Times New Roman"/>
              </w:rPr>
            </w:pPr>
            <w:r w:rsidRPr="007E22AC">
              <w:rPr>
                <w:rFonts w:cs="Times New Roman"/>
                <w:i/>
                <w:iCs/>
                <w:color w:val="000000"/>
                <w:sz w:val="20"/>
                <w:szCs w:val="23"/>
              </w:rPr>
              <w:t>(d) membership of a trade union (within the meaning of the Trade Union and Labour Relations (Consolidation) Act 1992),</w:t>
            </w:r>
          </w:p>
          <w:p w14:paraId="6502E1DB" w14:textId="77777777" w:rsidR="007E22AC" w:rsidRPr="007E22AC" w:rsidRDefault="007E22AC" w:rsidP="007E22AC">
            <w:pPr>
              <w:spacing w:after="0"/>
              <w:ind w:left="1134" w:right="567"/>
              <w:rPr>
                <w:rFonts w:cs="Times New Roman"/>
              </w:rPr>
            </w:pPr>
            <w:r w:rsidRPr="007E22AC">
              <w:rPr>
                <w:rFonts w:cs="Times New Roman"/>
                <w:i/>
                <w:iCs/>
                <w:color w:val="000000"/>
                <w:sz w:val="20"/>
                <w:szCs w:val="23"/>
              </w:rPr>
              <w:t>(e) physical or mental health or condition,</w:t>
            </w:r>
          </w:p>
          <w:p w14:paraId="3A9F7283" w14:textId="77777777" w:rsidR="007E22AC" w:rsidRPr="007E22AC" w:rsidRDefault="007E22AC" w:rsidP="007E22AC">
            <w:pPr>
              <w:spacing w:after="0"/>
              <w:ind w:left="1134" w:right="567"/>
              <w:rPr>
                <w:rFonts w:cs="Times New Roman"/>
              </w:rPr>
            </w:pPr>
            <w:r w:rsidRPr="007E22AC">
              <w:rPr>
                <w:rFonts w:cs="Times New Roman"/>
                <w:i/>
                <w:iCs/>
                <w:color w:val="000000"/>
                <w:sz w:val="20"/>
                <w:szCs w:val="23"/>
              </w:rPr>
              <w:t>(f) sexual life,</w:t>
            </w:r>
          </w:p>
          <w:p w14:paraId="11F8F145" w14:textId="77777777" w:rsidR="007E22AC" w:rsidRPr="007E22AC" w:rsidRDefault="007E22AC" w:rsidP="007E22AC">
            <w:pPr>
              <w:spacing w:after="0"/>
              <w:ind w:left="1134" w:right="567"/>
              <w:rPr>
                <w:rFonts w:cs="Times New Roman"/>
              </w:rPr>
            </w:pPr>
            <w:r w:rsidRPr="007E22AC">
              <w:rPr>
                <w:rFonts w:cs="Times New Roman"/>
                <w:i/>
                <w:iCs/>
                <w:color w:val="000000"/>
                <w:sz w:val="20"/>
                <w:szCs w:val="23"/>
              </w:rPr>
              <w:t>(g) genetics,</w:t>
            </w:r>
          </w:p>
          <w:p w14:paraId="164CAA34" w14:textId="77777777" w:rsidR="007E22AC" w:rsidRPr="007E22AC" w:rsidRDefault="007E22AC" w:rsidP="007E22AC">
            <w:pPr>
              <w:spacing w:after="0"/>
              <w:ind w:left="1134" w:right="567"/>
              <w:rPr>
                <w:rFonts w:cs="Times New Roman"/>
                <w:i/>
                <w:iCs/>
                <w:color w:val="000000"/>
                <w:sz w:val="20"/>
                <w:szCs w:val="23"/>
              </w:rPr>
            </w:pPr>
            <w:r w:rsidRPr="007E22AC">
              <w:rPr>
                <w:rFonts w:cs="Times New Roman"/>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2A40F8" w14:textId="77777777" w:rsidR="007E22AC" w:rsidRPr="007E22AC" w:rsidRDefault="007E22AC" w:rsidP="007E22AC">
            <w:pPr>
              <w:autoSpaceDE w:val="0"/>
              <w:autoSpaceDN w:val="0"/>
              <w:adjustRightInd w:val="0"/>
              <w:spacing w:after="0"/>
              <w:jc w:val="center"/>
              <w:rPr>
                <w:rFonts w:eastAsia="MS Gothic" w:cs="Times New Roman"/>
                <w:b/>
                <w:bCs/>
                <w:sz w:val="22"/>
                <w:lang w:val="en-US"/>
              </w:rPr>
            </w:pPr>
          </w:p>
          <w:p w14:paraId="6E0B26C8" w14:textId="77777777" w:rsidR="007E22AC" w:rsidRPr="007E22AC" w:rsidRDefault="007E22AC" w:rsidP="007E22AC">
            <w:pPr>
              <w:autoSpaceDE w:val="0"/>
              <w:autoSpaceDN w:val="0"/>
              <w:adjustRightInd w:val="0"/>
              <w:spacing w:after="0"/>
              <w:jc w:val="center"/>
              <w:rPr>
                <w:rFonts w:cs="Times New Roman"/>
              </w:rPr>
            </w:pPr>
            <w:r w:rsidRPr="007E22AC">
              <w:rPr>
                <w:rFonts w:ascii="Segoe UI Symbol" w:eastAsia="MS Gothic" w:hAnsi="Segoe UI Symbol" w:cs="Segoe UI Symbol"/>
                <w:b/>
                <w:bCs/>
                <w:sz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DBCBCE" w14:textId="77777777" w:rsidR="007E22AC" w:rsidRPr="007E22AC" w:rsidRDefault="007E22AC" w:rsidP="007E22AC">
            <w:pPr>
              <w:autoSpaceDE w:val="0"/>
              <w:autoSpaceDN w:val="0"/>
              <w:adjustRightInd w:val="0"/>
              <w:spacing w:after="0"/>
              <w:jc w:val="center"/>
              <w:rPr>
                <w:rFonts w:eastAsia="MS Gothic" w:cs="Times New Roman"/>
                <w:b/>
                <w:bCs/>
                <w:sz w:val="22"/>
                <w:lang w:val="en-US"/>
              </w:rPr>
            </w:pPr>
          </w:p>
          <w:sdt>
            <w:sdtPr>
              <w:rPr>
                <w:rFonts w:cs="Times New Roman"/>
                <w:b/>
                <w:bCs/>
                <w:sz w:val="22"/>
              </w:rPr>
              <w:id w:val="-1084914420"/>
              <w14:checkbox>
                <w14:checked w14:val="1"/>
                <w14:checkedState w14:val="2612" w14:font="MS Gothic"/>
                <w14:uncheckedState w14:val="2610" w14:font="MS Gothic"/>
              </w14:checkbox>
            </w:sdtPr>
            <w:sdtContent>
              <w:p w14:paraId="57266F22" w14:textId="77777777" w:rsidR="007E22AC" w:rsidRPr="007E22AC" w:rsidRDefault="007E22AC" w:rsidP="007E22AC">
                <w:pPr>
                  <w:autoSpaceDE w:val="0"/>
                  <w:autoSpaceDN w:val="0"/>
                  <w:adjustRightInd w:val="0"/>
                  <w:spacing w:after="0"/>
                  <w:jc w:val="center"/>
                  <w:rPr>
                    <w:rFonts w:cs="Times New Roman"/>
                    <w:b/>
                    <w:bCs/>
                    <w:sz w:val="22"/>
                  </w:rPr>
                </w:pPr>
                <w:r w:rsidRPr="007E22AC">
                  <w:rPr>
                    <w:rFonts w:ascii="Segoe UI Symbol" w:eastAsia="MS Gothic" w:hAnsi="Segoe UI Symbol" w:cs="Segoe UI Symbol"/>
                    <w:b/>
                    <w:bCs/>
                    <w:sz w:val="22"/>
                  </w:rPr>
                  <w:t>☒</w:t>
                </w:r>
              </w:p>
            </w:sdtContent>
          </w:sdt>
        </w:tc>
      </w:tr>
      <w:tr w:rsidR="007E22AC" w:rsidRPr="007E22AC" w14:paraId="516595BE" w14:textId="77777777" w:rsidTr="007E712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1B152C" w14:textId="77777777" w:rsidR="007E22AC" w:rsidRPr="007E22AC" w:rsidRDefault="007E22AC" w:rsidP="007E22AC">
            <w:pPr>
              <w:autoSpaceDE w:val="0"/>
              <w:autoSpaceDN w:val="0"/>
              <w:adjustRightInd w:val="0"/>
              <w:spacing w:after="0"/>
              <w:jc w:val="center"/>
              <w:rPr>
                <w:rFonts w:cs="Times New Roman"/>
                <w:sz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0802F0" w14:textId="77777777" w:rsidR="007E22AC" w:rsidRPr="007E22AC" w:rsidRDefault="007E22AC" w:rsidP="007E22AC">
            <w:pPr>
              <w:autoSpaceDE w:val="0"/>
              <w:autoSpaceDN w:val="0"/>
              <w:adjustRightInd w:val="0"/>
              <w:spacing w:after="0"/>
              <w:rPr>
                <w:rFonts w:cs="Times New Roman"/>
              </w:rPr>
            </w:pPr>
            <w:r w:rsidRPr="007E22AC">
              <w:rPr>
                <w:rFonts w:cs="Times New Roman"/>
                <w:sz w:val="22"/>
              </w:rPr>
              <w:t>If YES, provide a</w:t>
            </w:r>
            <w:r w:rsidRPr="007E22AC">
              <w:rPr>
                <w:rFonts w:cs="Times New Roman"/>
                <w:b/>
                <w:bCs/>
                <w:sz w:val="22"/>
              </w:rPr>
              <w:t xml:space="preserve"> </w:t>
            </w:r>
            <w:r w:rsidRPr="007E22AC">
              <w:rPr>
                <w:rFonts w:cs="Times New Roman"/>
                <w:sz w:val="22"/>
              </w:rPr>
              <w:t>description of the special category data and explain why this data needs to be collected:</w:t>
            </w:r>
          </w:p>
        </w:tc>
      </w:tr>
      <w:tr w:rsidR="007E22AC" w:rsidRPr="007E22AC" w14:paraId="6D6D55FC" w14:textId="77777777" w:rsidTr="007E712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12E6AB9" w14:textId="77777777" w:rsidR="007E22AC" w:rsidRPr="007E22AC" w:rsidRDefault="007E22AC" w:rsidP="007E22AC">
            <w:pPr>
              <w:spacing w:after="0"/>
              <w:jc w:val="center"/>
              <w:rPr>
                <w:rFonts w:cs="Times New Roman"/>
                <w:sz w:val="22"/>
              </w:rPr>
            </w:pPr>
            <w:r w:rsidRPr="007E22AC">
              <w:rPr>
                <w:rFonts w:cs="Times New Roman"/>
                <w:sz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CC106BC" w14:textId="77777777" w:rsidR="007E22AC" w:rsidRPr="007E22AC" w:rsidRDefault="007E22AC" w:rsidP="007E22AC">
            <w:pPr>
              <w:spacing w:after="0"/>
              <w:rPr>
                <w:rFonts w:cs="Times New Roman"/>
                <w:color w:val="00B050"/>
              </w:rPr>
            </w:pPr>
            <w:r w:rsidRPr="007E22AC">
              <w:rPr>
                <w:rFonts w:cs="Times New Roman"/>
                <w:color w:val="00B050"/>
                <w:sz w:val="22"/>
              </w:rPr>
              <w:t>What counts as ‘sensitive’ will differ between cultures. Any information on behaviour that is not in accordance with cultural norms would count as sensitive personal data.</w:t>
            </w:r>
          </w:p>
          <w:p w14:paraId="2EEDA205" w14:textId="41DF489B" w:rsidR="007E22AC" w:rsidRPr="007E22AC" w:rsidRDefault="007E22AC" w:rsidP="007E22AC">
            <w:pPr>
              <w:autoSpaceDE w:val="0"/>
              <w:autoSpaceDN w:val="0"/>
              <w:adjustRightInd w:val="0"/>
              <w:spacing w:after="0"/>
              <w:rPr>
                <w:rFonts w:cs="Times New Roman"/>
              </w:rPr>
            </w:pPr>
            <w:r w:rsidRPr="007E22AC">
              <w:rPr>
                <w:rFonts w:cs="Times New Roman"/>
                <w:i/>
                <w:color w:val="808080"/>
                <w:sz w:val="18"/>
                <w:szCs w:val="18"/>
              </w:rPr>
              <w:t>(This box should expand as you type)</w:t>
            </w:r>
          </w:p>
        </w:tc>
      </w:tr>
    </w:tbl>
    <w:p w14:paraId="1688846C" w14:textId="77777777" w:rsidR="007E22AC" w:rsidRPr="007E22AC" w:rsidRDefault="007E22AC" w:rsidP="007E22AC">
      <w:pPr>
        <w:rPr>
          <w:rFonts w:cs="Times New Roman"/>
        </w:rPr>
      </w:pPr>
    </w:p>
    <w:tbl>
      <w:tblPr>
        <w:tblStyle w:val="TableGrid"/>
        <w:tblW w:w="10485" w:type="dxa"/>
        <w:tblLook w:val="04A0" w:firstRow="1" w:lastRow="0" w:firstColumn="1" w:lastColumn="0" w:noHBand="0" w:noVBand="1"/>
      </w:tblPr>
      <w:tblGrid>
        <w:gridCol w:w="562"/>
        <w:gridCol w:w="7905"/>
        <w:gridCol w:w="992"/>
        <w:gridCol w:w="1026"/>
      </w:tblGrid>
      <w:tr w:rsidR="007E22AC" w:rsidRPr="007E22AC" w14:paraId="484C204F" w14:textId="77777777" w:rsidTr="007E7127">
        <w:trPr>
          <w:trHeight w:val="439"/>
        </w:trPr>
        <w:tc>
          <w:tcPr>
            <w:tcW w:w="562" w:type="dxa"/>
            <w:shd w:val="clear" w:color="auto" w:fill="F2F2F2" w:themeFill="background1" w:themeFillShade="F2"/>
            <w:vAlign w:val="center"/>
          </w:tcPr>
          <w:p w14:paraId="0E4CD344" w14:textId="77777777" w:rsidR="007E22AC" w:rsidRPr="007E22AC" w:rsidRDefault="007E22AC" w:rsidP="007E7127">
            <w:pPr>
              <w:autoSpaceDE w:val="0"/>
              <w:autoSpaceDN w:val="0"/>
              <w:adjustRightInd w:val="0"/>
              <w:jc w:val="center"/>
              <w:rPr>
                <w:sz w:val="22"/>
                <w:szCs w:val="22"/>
              </w:rPr>
            </w:pPr>
          </w:p>
        </w:tc>
        <w:tc>
          <w:tcPr>
            <w:tcW w:w="7905" w:type="dxa"/>
            <w:shd w:val="clear" w:color="auto" w:fill="F2F2F2" w:themeFill="background1" w:themeFillShade="F2"/>
          </w:tcPr>
          <w:p w14:paraId="34519BBD" w14:textId="77777777" w:rsidR="007E22AC" w:rsidRPr="007E22AC" w:rsidRDefault="007E22AC" w:rsidP="007E7127">
            <w:pPr>
              <w:autoSpaceDE w:val="0"/>
              <w:autoSpaceDN w:val="0"/>
              <w:adjustRightInd w:val="0"/>
              <w:rPr>
                <w:b/>
                <w:bCs/>
                <w:sz w:val="22"/>
                <w:szCs w:val="22"/>
              </w:rPr>
            </w:pPr>
            <w:r w:rsidRPr="007E22AC">
              <w:rPr>
                <w:b/>
              </w:rPr>
              <w:br w:type="page"/>
            </w:r>
            <w:r w:rsidRPr="007E22AC">
              <w:rPr>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9D078CD" w14:textId="77777777" w:rsidR="007E22AC" w:rsidRPr="007E22AC" w:rsidRDefault="007E22AC" w:rsidP="007E7127">
            <w:pPr>
              <w:autoSpaceDE w:val="0"/>
              <w:autoSpaceDN w:val="0"/>
              <w:adjustRightInd w:val="0"/>
              <w:jc w:val="center"/>
              <w:rPr>
                <w:b/>
                <w:bCs/>
                <w:sz w:val="22"/>
                <w:szCs w:val="22"/>
              </w:rPr>
            </w:pPr>
            <w:r w:rsidRPr="007E22AC">
              <w:rPr>
                <w:b/>
                <w:bCs/>
                <w:sz w:val="22"/>
                <w:szCs w:val="22"/>
              </w:rPr>
              <w:t>YES</w:t>
            </w:r>
          </w:p>
        </w:tc>
        <w:tc>
          <w:tcPr>
            <w:tcW w:w="1026" w:type="dxa"/>
            <w:shd w:val="clear" w:color="auto" w:fill="F2F2F2" w:themeFill="background1" w:themeFillShade="F2"/>
          </w:tcPr>
          <w:p w14:paraId="0DB733D5" w14:textId="77777777" w:rsidR="007E22AC" w:rsidRPr="007E22AC" w:rsidRDefault="007E22AC" w:rsidP="007E7127">
            <w:pPr>
              <w:autoSpaceDE w:val="0"/>
              <w:autoSpaceDN w:val="0"/>
              <w:adjustRightInd w:val="0"/>
              <w:jc w:val="center"/>
              <w:rPr>
                <w:b/>
                <w:bCs/>
                <w:sz w:val="22"/>
                <w:szCs w:val="22"/>
              </w:rPr>
            </w:pPr>
            <w:r w:rsidRPr="007E22AC">
              <w:rPr>
                <w:b/>
                <w:bCs/>
                <w:sz w:val="22"/>
                <w:szCs w:val="22"/>
              </w:rPr>
              <w:t>NO</w:t>
            </w:r>
          </w:p>
        </w:tc>
      </w:tr>
      <w:tr w:rsidR="007E22AC" w:rsidRPr="007E22AC" w14:paraId="1FF83D6B" w14:textId="77777777" w:rsidTr="007E7127">
        <w:trPr>
          <w:trHeight w:val="439"/>
        </w:trPr>
        <w:tc>
          <w:tcPr>
            <w:tcW w:w="562" w:type="dxa"/>
            <w:shd w:val="clear" w:color="auto" w:fill="F2F2F2" w:themeFill="background1" w:themeFillShade="F2"/>
            <w:vAlign w:val="center"/>
          </w:tcPr>
          <w:p w14:paraId="2B805DCD" w14:textId="77777777" w:rsidR="007E22AC" w:rsidRPr="007E22AC" w:rsidRDefault="007E22AC" w:rsidP="007E7127">
            <w:pPr>
              <w:autoSpaceDE w:val="0"/>
              <w:autoSpaceDN w:val="0"/>
              <w:adjustRightInd w:val="0"/>
              <w:jc w:val="center"/>
              <w:rPr>
                <w:sz w:val="22"/>
                <w:szCs w:val="22"/>
              </w:rPr>
            </w:pPr>
            <w:r w:rsidRPr="007E22AC">
              <w:rPr>
                <w:sz w:val="22"/>
                <w:szCs w:val="22"/>
              </w:rPr>
              <w:t>5</w:t>
            </w:r>
          </w:p>
        </w:tc>
        <w:tc>
          <w:tcPr>
            <w:tcW w:w="7905" w:type="dxa"/>
            <w:shd w:val="clear" w:color="auto" w:fill="F2F2F2" w:themeFill="background1" w:themeFillShade="F2"/>
            <w:vAlign w:val="center"/>
          </w:tcPr>
          <w:p w14:paraId="769B58E9" w14:textId="6C3AA559" w:rsidR="007E22AC" w:rsidRPr="007E22AC" w:rsidRDefault="007E22AC" w:rsidP="007E7127">
            <w:pPr>
              <w:autoSpaceDE w:val="0"/>
              <w:autoSpaceDN w:val="0"/>
              <w:adjustRightInd w:val="0"/>
              <w:rPr>
                <w:sz w:val="22"/>
                <w:szCs w:val="22"/>
              </w:rPr>
            </w:pPr>
            <w:r w:rsidRPr="007E22AC">
              <w:rPr>
                <w:sz w:val="22"/>
                <w:szCs w:val="22"/>
              </w:rPr>
              <w:t>Manual files (i.e., in paper form)?</w:t>
            </w:r>
          </w:p>
        </w:tc>
        <w:tc>
          <w:tcPr>
            <w:tcW w:w="992" w:type="dxa"/>
            <w:shd w:val="clear" w:color="auto" w:fill="BFBFBF" w:themeFill="background1" w:themeFillShade="BF"/>
          </w:tcPr>
          <w:sdt>
            <w:sdtPr>
              <w:rPr>
                <w:b/>
                <w:bCs/>
                <w:sz w:val="22"/>
              </w:rPr>
              <w:id w:val="-716891366"/>
              <w14:checkbox>
                <w14:checked w14:val="0"/>
                <w14:checkedState w14:val="2612" w14:font="MS Gothic"/>
                <w14:uncheckedState w14:val="2610" w14:font="MS Gothic"/>
              </w14:checkbox>
            </w:sdtPr>
            <w:sdtContent>
              <w:p w14:paraId="40AEE1E0"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rPr>
              <w:id w:val="124512450"/>
              <w14:checkbox>
                <w14:checked w14:val="1"/>
                <w14:checkedState w14:val="2612" w14:font="MS Gothic"/>
                <w14:uncheckedState w14:val="2610" w14:font="MS Gothic"/>
              </w14:checkbox>
            </w:sdtPr>
            <w:sdtContent>
              <w:p w14:paraId="101C1257"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74277883" w14:textId="77777777" w:rsidTr="007E7127">
        <w:trPr>
          <w:trHeight w:val="403"/>
        </w:trPr>
        <w:tc>
          <w:tcPr>
            <w:tcW w:w="562" w:type="dxa"/>
            <w:shd w:val="clear" w:color="auto" w:fill="F2F2F2" w:themeFill="background1" w:themeFillShade="F2"/>
            <w:vAlign w:val="center"/>
          </w:tcPr>
          <w:p w14:paraId="1158F2FD" w14:textId="77777777" w:rsidR="007E22AC" w:rsidRPr="007E22AC" w:rsidRDefault="007E22AC" w:rsidP="007E7127">
            <w:pPr>
              <w:autoSpaceDE w:val="0"/>
              <w:autoSpaceDN w:val="0"/>
              <w:adjustRightInd w:val="0"/>
              <w:jc w:val="center"/>
              <w:rPr>
                <w:sz w:val="22"/>
                <w:szCs w:val="22"/>
              </w:rPr>
            </w:pPr>
            <w:r w:rsidRPr="007E22AC">
              <w:rPr>
                <w:sz w:val="22"/>
                <w:szCs w:val="22"/>
              </w:rPr>
              <w:t>6</w:t>
            </w:r>
          </w:p>
        </w:tc>
        <w:tc>
          <w:tcPr>
            <w:tcW w:w="7905" w:type="dxa"/>
            <w:shd w:val="clear" w:color="auto" w:fill="F2F2F2" w:themeFill="background1" w:themeFillShade="F2"/>
            <w:vAlign w:val="center"/>
          </w:tcPr>
          <w:p w14:paraId="1C6E8178" w14:textId="77777777" w:rsidR="007E22AC" w:rsidRPr="007E22AC" w:rsidRDefault="007E22AC" w:rsidP="007E7127">
            <w:pPr>
              <w:autoSpaceDE w:val="0"/>
              <w:autoSpaceDN w:val="0"/>
              <w:adjustRightInd w:val="0"/>
              <w:rPr>
                <w:sz w:val="22"/>
                <w:szCs w:val="22"/>
              </w:rPr>
            </w:pPr>
            <w:r w:rsidRPr="007E22AC">
              <w:rPr>
                <w:sz w:val="22"/>
                <w:szCs w:val="22"/>
              </w:rPr>
              <w:t>University computers?</w:t>
            </w:r>
          </w:p>
        </w:tc>
        <w:tc>
          <w:tcPr>
            <w:tcW w:w="992" w:type="dxa"/>
            <w:shd w:val="clear" w:color="auto" w:fill="BFBFBF" w:themeFill="background1" w:themeFillShade="BF"/>
          </w:tcPr>
          <w:sdt>
            <w:sdtPr>
              <w:rPr>
                <w:b/>
                <w:bCs/>
                <w:sz w:val="22"/>
              </w:rPr>
              <w:id w:val="-1058942064"/>
              <w14:checkbox>
                <w14:checked w14:val="1"/>
                <w14:checkedState w14:val="2612" w14:font="MS Gothic"/>
                <w14:uncheckedState w14:val="2610" w14:font="MS Gothic"/>
              </w14:checkbox>
            </w:sdtPr>
            <w:sdtContent>
              <w:p w14:paraId="56699CDA"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rPr>
              <w:id w:val="-1525707884"/>
              <w14:checkbox>
                <w14:checked w14:val="0"/>
                <w14:checkedState w14:val="2612" w14:font="MS Gothic"/>
                <w14:uncheckedState w14:val="2610" w14:font="MS Gothic"/>
              </w14:checkbox>
            </w:sdtPr>
            <w:sdtContent>
              <w:p w14:paraId="2CB3433E"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1B8987BC" w14:textId="77777777" w:rsidTr="007E7127">
        <w:trPr>
          <w:trHeight w:val="439"/>
        </w:trPr>
        <w:tc>
          <w:tcPr>
            <w:tcW w:w="562" w:type="dxa"/>
            <w:shd w:val="clear" w:color="auto" w:fill="F2F2F2" w:themeFill="background1" w:themeFillShade="F2"/>
            <w:vAlign w:val="center"/>
          </w:tcPr>
          <w:p w14:paraId="29473560" w14:textId="77777777" w:rsidR="007E22AC" w:rsidRPr="007E22AC" w:rsidRDefault="007E22AC" w:rsidP="007E7127">
            <w:pPr>
              <w:autoSpaceDE w:val="0"/>
              <w:autoSpaceDN w:val="0"/>
              <w:adjustRightInd w:val="0"/>
              <w:jc w:val="center"/>
              <w:rPr>
                <w:sz w:val="22"/>
                <w:szCs w:val="22"/>
              </w:rPr>
            </w:pPr>
            <w:r w:rsidRPr="007E22AC">
              <w:rPr>
                <w:sz w:val="22"/>
                <w:szCs w:val="22"/>
              </w:rPr>
              <w:t>7</w:t>
            </w:r>
          </w:p>
        </w:tc>
        <w:tc>
          <w:tcPr>
            <w:tcW w:w="7905" w:type="dxa"/>
            <w:shd w:val="clear" w:color="auto" w:fill="F2F2F2" w:themeFill="background1" w:themeFillShade="F2"/>
            <w:vAlign w:val="center"/>
          </w:tcPr>
          <w:p w14:paraId="2BD75A0D" w14:textId="77777777" w:rsidR="007E22AC" w:rsidRPr="007E22AC" w:rsidRDefault="007E22AC" w:rsidP="007E7127">
            <w:pPr>
              <w:autoSpaceDE w:val="0"/>
              <w:autoSpaceDN w:val="0"/>
              <w:adjustRightInd w:val="0"/>
              <w:rPr>
                <w:sz w:val="22"/>
                <w:szCs w:val="22"/>
              </w:rPr>
            </w:pPr>
            <w:r w:rsidRPr="007E22AC">
              <w:rPr>
                <w:sz w:val="22"/>
                <w:szCs w:val="22"/>
              </w:rPr>
              <w:t>Private company computers?</w:t>
            </w:r>
          </w:p>
        </w:tc>
        <w:tc>
          <w:tcPr>
            <w:tcW w:w="992" w:type="dxa"/>
            <w:shd w:val="clear" w:color="auto" w:fill="BFBFBF" w:themeFill="background1" w:themeFillShade="BF"/>
          </w:tcPr>
          <w:sdt>
            <w:sdtPr>
              <w:rPr>
                <w:b/>
                <w:bCs/>
                <w:sz w:val="22"/>
              </w:rPr>
              <w:id w:val="428779520"/>
              <w14:checkbox>
                <w14:checked w14:val="0"/>
                <w14:checkedState w14:val="2612" w14:font="MS Gothic"/>
                <w14:uncheckedState w14:val="2610" w14:font="MS Gothic"/>
              </w14:checkbox>
            </w:sdtPr>
            <w:sdtContent>
              <w:p w14:paraId="7FA664B5"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rPr>
              <w:id w:val="1738441066"/>
              <w14:checkbox>
                <w14:checked w14:val="1"/>
                <w14:checkedState w14:val="2612" w14:font="MS Gothic"/>
                <w14:uncheckedState w14:val="2610" w14:font="MS Gothic"/>
              </w14:checkbox>
            </w:sdtPr>
            <w:sdtContent>
              <w:p w14:paraId="2D72789A"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2BF2F766" w14:textId="77777777" w:rsidTr="007E7127">
        <w:trPr>
          <w:trHeight w:val="403"/>
        </w:trPr>
        <w:tc>
          <w:tcPr>
            <w:tcW w:w="562" w:type="dxa"/>
            <w:shd w:val="clear" w:color="auto" w:fill="F2F2F2" w:themeFill="background1" w:themeFillShade="F2"/>
            <w:vAlign w:val="center"/>
          </w:tcPr>
          <w:p w14:paraId="0628FE55" w14:textId="77777777" w:rsidR="007E22AC" w:rsidRPr="007E22AC" w:rsidRDefault="007E22AC" w:rsidP="007E7127">
            <w:pPr>
              <w:autoSpaceDE w:val="0"/>
              <w:autoSpaceDN w:val="0"/>
              <w:adjustRightInd w:val="0"/>
              <w:jc w:val="center"/>
              <w:rPr>
                <w:sz w:val="22"/>
                <w:szCs w:val="22"/>
              </w:rPr>
            </w:pPr>
            <w:r w:rsidRPr="007E22AC">
              <w:rPr>
                <w:sz w:val="22"/>
                <w:szCs w:val="22"/>
              </w:rPr>
              <w:t>8</w:t>
            </w:r>
          </w:p>
        </w:tc>
        <w:tc>
          <w:tcPr>
            <w:tcW w:w="7905" w:type="dxa"/>
            <w:shd w:val="clear" w:color="auto" w:fill="F2F2F2" w:themeFill="background1" w:themeFillShade="F2"/>
            <w:vAlign w:val="center"/>
          </w:tcPr>
          <w:p w14:paraId="6DB1BDD8" w14:textId="77777777" w:rsidR="007E22AC" w:rsidRPr="007E22AC" w:rsidRDefault="007E22AC" w:rsidP="007E7127">
            <w:pPr>
              <w:autoSpaceDE w:val="0"/>
              <w:autoSpaceDN w:val="0"/>
              <w:adjustRightInd w:val="0"/>
              <w:rPr>
                <w:sz w:val="22"/>
                <w:szCs w:val="22"/>
              </w:rPr>
            </w:pPr>
            <w:r w:rsidRPr="007E22AC">
              <w:rPr>
                <w:sz w:val="22"/>
                <w:szCs w:val="22"/>
              </w:rPr>
              <w:t>Home or other personal computers?</w:t>
            </w:r>
          </w:p>
        </w:tc>
        <w:tc>
          <w:tcPr>
            <w:tcW w:w="992" w:type="dxa"/>
            <w:shd w:val="clear" w:color="auto" w:fill="BFBFBF" w:themeFill="background1" w:themeFillShade="BF"/>
          </w:tcPr>
          <w:sdt>
            <w:sdtPr>
              <w:rPr>
                <w:b/>
                <w:bCs/>
                <w:sz w:val="22"/>
              </w:rPr>
              <w:id w:val="666676712"/>
              <w14:checkbox>
                <w14:checked w14:val="1"/>
                <w14:checkedState w14:val="2612" w14:font="MS Gothic"/>
                <w14:uncheckedState w14:val="2610" w14:font="MS Gothic"/>
              </w14:checkbox>
            </w:sdtPr>
            <w:sdtContent>
              <w:p w14:paraId="56CD05CC"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rPr>
              <w:id w:val="243309197"/>
              <w14:checkbox>
                <w14:checked w14:val="0"/>
                <w14:checkedState w14:val="2612" w14:font="MS Gothic"/>
                <w14:uncheckedState w14:val="2610" w14:font="MS Gothic"/>
              </w14:checkbox>
            </w:sdtPr>
            <w:sdtContent>
              <w:p w14:paraId="1264468B"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41C17FBF" w14:textId="77777777" w:rsidTr="007E7127">
        <w:trPr>
          <w:trHeight w:val="403"/>
        </w:trPr>
        <w:tc>
          <w:tcPr>
            <w:tcW w:w="562" w:type="dxa"/>
            <w:shd w:val="clear" w:color="auto" w:fill="F2F2F2" w:themeFill="background1" w:themeFillShade="F2"/>
            <w:vAlign w:val="center"/>
          </w:tcPr>
          <w:p w14:paraId="2309C0AC" w14:textId="77777777" w:rsidR="007E22AC" w:rsidRPr="007E22AC" w:rsidRDefault="007E22AC" w:rsidP="007E7127">
            <w:pPr>
              <w:autoSpaceDE w:val="0"/>
              <w:autoSpaceDN w:val="0"/>
              <w:adjustRightInd w:val="0"/>
              <w:jc w:val="center"/>
              <w:rPr>
                <w:sz w:val="22"/>
                <w:szCs w:val="22"/>
              </w:rPr>
            </w:pPr>
            <w:r w:rsidRPr="007E22AC">
              <w:rPr>
                <w:sz w:val="22"/>
                <w:szCs w:val="22"/>
              </w:rPr>
              <w:t>9</w:t>
            </w:r>
          </w:p>
        </w:tc>
        <w:tc>
          <w:tcPr>
            <w:tcW w:w="7905" w:type="dxa"/>
            <w:shd w:val="clear" w:color="auto" w:fill="F2F2F2" w:themeFill="background1" w:themeFillShade="F2"/>
            <w:vAlign w:val="center"/>
          </w:tcPr>
          <w:p w14:paraId="48315E4D" w14:textId="77777777" w:rsidR="007E22AC" w:rsidRPr="007E22AC" w:rsidRDefault="007E22AC" w:rsidP="007E7127">
            <w:pPr>
              <w:autoSpaceDE w:val="0"/>
              <w:autoSpaceDN w:val="0"/>
              <w:adjustRightInd w:val="0"/>
              <w:rPr>
                <w:sz w:val="22"/>
                <w:szCs w:val="22"/>
              </w:rPr>
            </w:pPr>
            <w:r w:rsidRPr="007E22AC">
              <w:rPr>
                <w:sz w:val="22"/>
                <w:szCs w:val="22"/>
              </w:rPr>
              <w:t>Laptop computers/ CDs/ Portable disk-drives/ memory sticks?</w:t>
            </w:r>
          </w:p>
        </w:tc>
        <w:tc>
          <w:tcPr>
            <w:tcW w:w="992" w:type="dxa"/>
            <w:shd w:val="clear" w:color="auto" w:fill="BFBFBF" w:themeFill="background1" w:themeFillShade="BF"/>
          </w:tcPr>
          <w:sdt>
            <w:sdtPr>
              <w:rPr>
                <w:b/>
                <w:bCs/>
                <w:sz w:val="22"/>
              </w:rPr>
              <w:id w:val="1761182650"/>
              <w14:checkbox>
                <w14:checked w14:val="1"/>
                <w14:checkedState w14:val="2612" w14:font="MS Gothic"/>
                <w14:uncheckedState w14:val="2610" w14:font="MS Gothic"/>
              </w14:checkbox>
            </w:sdtPr>
            <w:sdtContent>
              <w:p w14:paraId="28FB8551"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rPr>
              <w:id w:val="-1031489010"/>
              <w14:checkbox>
                <w14:checked w14:val="0"/>
                <w14:checkedState w14:val="2612" w14:font="MS Gothic"/>
                <w14:uncheckedState w14:val="2610" w14:font="MS Gothic"/>
              </w14:checkbox>
            </w:sdtPr>
            <w:sdtContent>
              <w:p w14:paraId="543649FE"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766D2414" w14:textId="77777777" w:rsidTr="007E7127">
        <w:trPr>
          <w:trHeight w:val="403"/>
        </w:trPr>
        <w:tc>
          <w:tcPr>
            <w:tcW w:w="562" w:type="dxa"/>
            <w:shd w:val="clear" w:color="auto" w:fill="F2F2F2" w:themeFill="background1" w:themeFillShade="F2"/>
            <w:vAlign w:val="center"/>
          </w:tcPr>
          <w:p w14:paraId="374EA07F" w14:textId="77777777" w:rsidR="007E22AC" w:rsidRPr="007E22AC" w:rsidRDefault="007E22AC" w:rsidP="007E7127">
            <w:pPr>
              <w:autoSpaceDE w:val="0"/>
              <w:autoSpaceDN w:val="0"/>
              <w:adjustRightInd w:val="0"/>
              <w:jc w:val="center"/>
              <w:rPr>
                <w:sz w:val="22"/>
                <w:szCs w:val="22"/>
              </w:rPr>
            </w:pPr>
            <w:r w:rsidRPr="007E22AC">
              <w:rPr>
                <w:sz w:val="22"/>
                <w:szCs w:val="22"/>
              </w:rPr>
              <w:t>10</w:t>
            </w:r>
          </w:p>
        </w:tc>
        <w:tc>
          <w:tcPr>
            <w:tcW w:w="7905" w:type="dxa"/>
            <w:shd w:val="clear" w:color="auto" w:fill="F2F2F2" w:themeFill="background1" w:themeFillShade="F2"/>
            <w:vAlign w:val="center"/>
          </w:tcPr>
          <w:p w14:paraId="5E70075E" w14:textId="77777777" w:rsidR="007E22AC" w:rsidRPr="007E22AC" w:rsidRDefault="007E22AC" w:rsidP="007E7127">
            <w:pPr>
              <w:autoSpaceDE w:val="0"/>
              <w:autoSpaceDN w:val="0"/>
              <w:adjustRightInd w:val="0"/>
              <w:rPr>
                <w:sz w:val="22"/>
                <w:szCs w:val="22"/>
              </w:rPr>
            </w:pPr>
            <w:r w:rsidRPr="007E22AC">
              <w:rPr>
                <w:sz w:val="22"/>
                <w:szCs w:val="22"/>
              </w:rPr>
              <w:t>“Cloud” storage or websites?</w:t>
            </w:r>
          </w:p>
        </w:tc>
        <w:tc>
          <w:tcPr>
            <w:tcW w:w="992" w:type="dxa"/>
            <w:shd w:val="clear" w:color="auto" w:fill="BFBFBF" w:themeFill="background1" w:themeFillShade="BF"/>
          </w:tcPr>
          <w:sdt>
            <w:sdtPr>
              <w:rPr>
                <w:b/>
                <w:bCs/>
                <w:sz w:val="22"/>
              </w:rPr>
              <w:id w:val="-40376448"/>
              <w14:checkbox>
                <w14:checked w14:val="1"/>
                <w14:checkedState w14:val="2612" w14:font="MS Gothic"/>
                <w14:uncheckedState w14:val="2610" w14:font="MS Gothic"/>
              </w14:checkbox>
            </w:sdtPr>
            <w:sdtContent>
              <w:p w14:paraId="0AD79C2F"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rPr>
              <w:id w:val="-2004037841"/>
              <w14:checkbox>
                <w14:checked w14:val="0"/>
                <w14:checkedState w14:val="2612" w14:font="MS Gothic"/>
                <w14:uncheckedState w14:val="2610" w14:font="MS Gothic"/>
              </w14:checkbox>
            </w:sdtPr>
            <w:sdtContent>
              <w:p w14:paraId="0C8F744B"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23AC1559" w14:textId="77777777" w:rsidTr="007E7127">
        <w:trPr>
          <w:trHeight w:val="403"/>
        </w:trPr>
        <w:tc>
          <w:tcPr>
            <w:tcW w:w="562" w:type="dxa"/>
            <w:shd w:val="clear" w:color="auto" w:fill="F2F2F2" w:themeFill="background1" w:themeFillShade="F2"/>
            <w:vAlign w:val="center"/>
          </w:tcPr>
          <w:p w14:paraId="540E145E" w14:textId="77777777" w:rsidR="007E22AC" w:rsidRPr="007E22AC" w:rsidRDefault="007E22AC" w:rsidP="007E7127">
            <w:pPr>
              <w:autoSpaceDE w:val="0"/>
              <w:autoSpaceDN w:val="0"/>
              <w:adjustRightInd w:val="0"/>
              <w:jc w:val="center"/>
              <w:rPr>
                <w:sz w:val="22"/>
                <w:szCs w:val="22"/>
              </w:rPr>
            </w:pPr>
            <w:r w:rsidRPr="007E22AC">
              <w:rPr>
                <w:sz w:val="22"/>
                <w:szCs w:val="22"/>
              </w:rPr>
              <w:t>11</w:t>
            </w:r>
          </w:p>
        </w:tc>
        <w:tc>
          <w:tcPr>
            <w:tcW w:w="7905" w:type="dxa"/>
            <w:shd w:val="clear" w:color="auto" w:fill="F2F2F2" w:themeFill="background1" w:themeFillShade="F2"/>
          </w:tcPr>
          <w:p w14:paraId="3B3032CA" w14:textId="77777777" w:rsidR="007E22AC" w:rsidRPr="007E22AC" w:rsidRDefault="007E22AC" w:rsidP="007E7127">
            <w:pPr>
              <w:autoSpaceDE w:val="0"/>
              <w:autoSpaceDN w:val="0"/>
              <w:adjustRightInd w:val="0"/>
              <w:rPr>
                <w:sz w:val="22"/>
                <w:szCs w:val="22"/>
              </w:rPr>
            </w:pPr>
            <w:r w:rsidRPr="007E22AC">
              <w:rPr>
                <w:sz w:val="22"/>
                <w:szCs w:val="22"/>
              </w:rPr>
              <w:t>Other – specify:</w:t>
            </w:r>
          </w:p>
          <w:p w14:paraId="431944A7" w14:textId="77777777" w:rsidR="007E22AC" w:rsidRPr="007E22AC" w:rsidRDefault="007E22AC" w:rsidP="007E7127">
            <w:pPr>
              <w:autoSpaceDE w:val="0"/>
              <w:autoSpaceDN w:val="0"/>
              <w:adjustRightInd w:val="0"/>
              <w:rPr>
                <w:sz w:val="22"/>
                <w:szCs w:val="22"/>
              </w:rPr>
            </w:pPr>
          </w:p>
        </w:tc>
        <w:tc>
          <w:tcPr>
            <w:tcW w:w="992" w:type="dxa"/>
            <w:shd w:val="clear" w:color="auto" w:fill="BFBFBF" w:themeFill="background1" w:themeFillShade="BF"/>
            <w:vAlign w:val="center"/>
          </w:tcPr>
          <w:sdt>
            <w:sdtPr>
              <w:rPr>
                <w:b/>
                <w:bCs/>
                <w:sz w:val="22"/>
              </w:rPr>
              <w:id w:val="-1556230815"/>
              <w14:checkbox>
                <w14:checked w14:val="0"/>
                <w14:checkedState w14:val="2612" w14:font="MS Gothic"/>
                <w14:uncheckedState w14:val="2610" w14:font="MS Gothic"/>
              </w14:checkbox>
            </w:sdtPr>
            <w:sdtContent>
              <w:p w14:paraId="3B6B8945"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rPr>
              <w:id w:val="1575544959"/>
              <w14:checkbox>
                <w14:checked w14:val="0"/>
                <w14:checkedState w14:val="2612" w14:font="MS Gothic"/>
                <w14:uncheckedState w14:val="2610" w14:font="MS Gothic"/>
              </w14:checkbox>
            </w:sdtPr>
            <w:sdtContent>
              <w:p w14:paraId="277DE44D"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6774B563" w14:textId="77777777" w:rsidTr="007E7127">
        <w:trPr>
          <w:trHeight w:val="403"/>
        </w:trPr>
        <w:tc>
          <w:tcPr>
            <w:tcW w:w="562" w:type="dxa"/>
            <w:shd w:val="clear" w:color="auto" w:fill="F2F2F2" w:themeFill="background1" w:themeFillShade="F2"/>
            <w:vAlign w:val="center"/>
          </w:tcPr>
          <w:p w14:paraId="1BBBB3BA" w14:textId="77777777" w:rsidR="007E22AC" w:rsidRPr="007E22AC" w:rsidRDefault="007E22AC" w:rsidP="007E7127">
            <w:pPr>
              <w:autoSpaceDE w:val="0"/>
              <w:autoSpaceDN w:val="0"/>
              <w:adjustRightInd w:val="0"/>
              <w:jc w:val="center"/>
              <w:rPr>
                <w:bCs/>
                <w:sz w:val="22"/>
                <w:szCs w:val="22"/>
              </w:rPr>
            </w:pPr>
            <w:r w:rsidRPr="007E22AC">
              <w:rPr>
                <w:sz w:val="22"/>
                <w:szCs w:val="22"/>
              </w:rPr>
              <w:t>12</w:t>
            </w:r>
          </w:p>
        </w:tc>
        <w:tc>
          <w:tcPr>
            <w:tcW w:w="9923" w:type="dxa"/>
            <w:gridSpan w:val="3"/>
            <w:shd w:val="clear" w:color="auto" w:fill="F2F2F2" w:themeFill="background1" w:themeFillShade="F2"/>
          </w:tcPr>
          <w:p w14:paraId="0AEAA97C" w14:textId="77777777" w:rsidR="007E22AC" w:rsidRPr="007E22AC" w:rsidRDefault="007E22AC" w:rsidP="007E7127">
            <w:pPr>
              <w:autoSpaceDE w:val="0"/>
              <w:autoSpaceDN w:val="0"/>
              <w:adjustRightInd w:val="0"/>
              <w:rPr>
                <w:b/>
                <w:bCs/>
                <w:sz w:val="22"/>
                <w:szCs w:val="22"/>
              </w:rPr>
            </w:pPr>
            <w:r w:rsidRPr="007E22AC">
              <w:rPr>
                <w:bCs/>
                <w:sz w:val="22"/>
                <w:szCs w:val="22"/>
              </w:rPr>
              <w:t xml:space="preserve">For all stored data, explain the measures in place to ensure the security of the data collected, data confidentiality, including details of backup procedures, </w:t>
            </w:r>
            <w:r w:rsidRPr="007E22AC">
              <w:rPr>
                <w:bCs/>
                <w:sz w:val="22"/>
                <w:szCs w:val="22"/>
                <w:shd w:val="clear" w:color="auto" w:fill="F2F2F2" w:themeFill="background1" w:themeFillShade="F2"/>
              </w:rPr>
              <w:t>password</w:t>
            </w:r>
            <w:r w:rsidRPr="007E22AC">
              <w:rPr>
                <w:bCs/>
                <w:sz w:val="22"/>
                <w:szCs w:val="22"/>
              </w:rPr>
              <w:t xml:space="preserve"> protection, encryption, anonymisation and pseudonymisation</w:t>
            </w:r>
            <w:r w:rsidRPr="007E22AC">
              <w:rPr>
                <w:sz w:val="22"/>
                <w:szCs w:val="22"/>
              </w:rPr>
              <w:t>:</w:t>
            </w:r>
          </w:p>
        </w:tc>
      </w:tr>
      <w:tr w:rsidR="007E22AC" w:rsidRPr="007E22AC" w14:paraId="66B334E3" w14:textId="77777777" w:rsidTr="007E7127">
        <w:trPr>
          <w:trHeight w:val="403"/>
        </w:trPr>
        <w:tc>
          <w:tcPr>
            <w:tcW w:w="562" w:type="dxa"/>
            <w:vAlign w:val="center"/>
          </w:tcPr>
          <w:p w14:paraId="035F91C7" w14:textId="77777777" w:rsidR="007E22AC" w:rsidRPr="007E22AC" w:rsidRDefault="007E22AC" w:rsidP="007E7127">
            <w:pPr>
              <w:jc w:val="center"/>
              <w:rPr>
                <w:sz w:val="22"/>
                <w:szCs w:val="22"/>
              </w:rPr>
            </w:pPr>
          </w:p>
        </w:tc>
        <w:tc>
          <w:tcPr>
            <w:tcW w:w="9923" w:type="dxa"/>
            <w:gridSpan w:val="3"/>
          </w:tcPr>
          <w:p w14:paraId="0468279C" w14:textId="77777777" w:rsidR="007E22AC" w:rsidRPr="007E22AC" w:rsidRDefault="007E22AC" w:rsidP="007E7127">
            <w:pPr>
              <w:rPr>
                <w:color w:val="00B050"/>
                <w:sz w:val="22"/>
              </w:rPr>
            </w:pPr>
            <w:r w:rsidRPr="007E22AC">
              <w:rPr>
                <w:color w:val="00B050"/>
                <w:sz w:val="22"/>
              </w:rPr>
              <w:t>If possible, save your data on computers that are secure and regularly backed up. Many cloud services only provide GDPR-compliant storage for business customers. An example of suitable text is given below.</w:t>
            </w:r>
          </w:p>
          <w:p w14:paraId="2AC43482" w14:textId="77777777" w:rsidR="007E22AC" w:rsidRPr="007E22AC" w:rsidRDefault="007E22AC" w:rsidP="007E7127">
            <w:pPr>
              <w:rPr>
                <w:color w:val="00B050"/>
                <w:sz w:val="22"/>
              </w:rPr>
            </w:pPr>
          </w:p>
          <w:p w14:paraId="441F38D7" w14:textId="77777777" w:rsidR="007E22AC" w:rsidRPr="007E22AC" w:rsidRDefault="007E22AC" w:rsidP="007E7127">
            <w:pPr>
              <w:autoSpaceDE w:val="0"/>
              <w:autoSpaceDN w:val="0"/>
              <w:adjustRightInd w:val="0"/>
              <w:rPr>
                <w:i/>
                <w:color w:val="7030A0"/>
                <w:sz w:val="22"/>
                <w:szCs w:val="22"/>
              </w:rPr>
            </w:pPr>
            <w:r w:rsidRPr="007E22AC">
              <w:rPr>
                <w:i/>
                <w:color w:val="7030A0"/>
                <w:sz w:val="22"/>
                <w:szCs w:val="22"/>
              </w:rPr>
              <w:t>All data will be kept in password protected cloud storage on the University Office 365 system which</w:t>
            </w:r>
          </w:p>
          <w:p w14:paraId="7CD4733B" w14:textId="77777777" w:rsidR="007E22AC" w:rsidRPr="007E22AC" w:rsidRDefault="007E22AC" w:rsidP="007E7127">
            <w:pPr>
              <w:autoSpaceDE w:val="0"/>
              <w:autoSpaceDN w:val="0"/>
              <w:adjustRightInd w:val="0"/>
              <w:rPr>
                <w:i/>
                <w:color w:val="7030A0"/>
                <w:sz w:val="22"/>
                <w:szCs w:val="22"/>
              </w:rPr>
            </w:pPr>
            <w:r w:rsidRPr="007E22AC">
              <w:rPr>
                <w:i/>
                <w:color w:val="7030A0"/>
                <w:sz w:val="22"/>
                <w:szCs w:val="22"/>
              </w:rPr>
              <w:t>will not be shared. Audio/visual data will be transcribed and would be shown to participants to</w:t>
            </w:r>
          </w:p>
          <w:p w14:paraId="7D55AA8C" w14:textId="77777777" w:rsidR="007E22AC" w:rsidRPr="007E22AC" w:rsidRDefault="007E22AC" w:rsidP="007E7127">
            <w:pPr>
              <w:autoSpaceDE w:val="0"/>
              <w:autoSpaceDN w:val="0"/>
              <w:adjustRightInd w:val="0"/>
              <w:rPr>
                <w:i/>
                <w:color w:val="7030A0"/>
                <w:sz w:val="22"/>
                <w:szCs w:val="22"/>
              </w:rPr>
            </w:pPr>
            <w:r w:rsidRPr="007E22AC">
              <w:rPr>
                <w:i/>
                <w:color w:val="7030A0"/>
                <w:sz w:val="22"/>
                <w:szCs w:val="22"/>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5A7CB079" w14:textId="77777777" w:rsidR="007E22AC" w:rsidRPr="007E22AC" w:rsidRDefault="007E22AC" w:rsidP="007E7127">
            <w:pPr>
              <w:rPr>
                <w:sz w:val="22"/>
                <w:szCs w:val="22"/>
              </w:rPr>
            </w:pPr>
          </w:p>
          <w:p w14:paraId="7C8AF648" w14:textId="77777777" w:rsidR="007E22AC" w:rsidRPr="007E22AC" w:rsidRDefault="007E22AC" w:rsidP="007E7127">
            <w:pPr>
              <w:rPr>
                <w:sz w:val="22"/>
                <w:szCs w:val="22"/>
              </w:rPr>
            </w:pPr>
          </w:p>
          <w:p w14:paraId="7A1730AC" w14:textId="77777777" w:rsidR="007E22AC" w:rsidRPr="007E22AC" w:rsidRDefault="007E22AC" w:rsidP="007E7127">
            <w:pPr>
              <w:autoSpaceDE w:val="0"/>
              <w:autoSpaceDN w:val="0"/>
              <w:adjustRightInd w:val="0"/>
              <w:rPr>
                <w:b/>
                <w:bCs/>
                <w:sz w:val="22"/>
                <w:szCs w:val="22"/>
              </w:rPr>
            </w:pPr>
            <w:r w:rsidRPr="007E22AC">
              <w:rPr>
                <w:sz w:val="22"/>
                <w:szCs w:val="22"/>
              </w:rPr>
              <w:t>All data will be stored securely in password-protected cloud storage on the University’s Office 365 system, with access restricted to the researcher only. USB drives used for transfer will be encrypted and password protected. Each participant will be assigned a unique identifier to ensure confidentiality, and the key linking identifiers to personal data will be stored separately in a secure, encrypted folder. Regular backups will be maintained, and all data handling will comply with GDPR and DPA 2018 standards.</w:t>
            </w:r>
          </w:p>
        </w:tc>
      </w:tr>
    </w:tbl>
    <w:p w14:paraId="0400D2CB" w14:textId="77777777" w:rsidR="007E22AC" w:rsidRPr="007E22AC" w:rsidRDefault="007E22AC" w:rsidP="007E22AC">
      <w:pPr>
        <w:rPr>
          <w:rFonts w:cs="Times New Roman"/>
        </w:rPr>
      </w:pPr>
    </w:p>
    <w:tbl>
      <w:tblPr>
        <w:tblStyle w:val="TableGrid"/>
        <w:tblW w:w="10485" w:type="dxa"/>
        <w:tblLook w:val="04A0" w:firstRow="1" w:lastRow="0" w:firstColumn="1" w:lastColumn="0" w:noHBand="0" w:noVBand="1"/>
      </w:tblPr>
      <w:tblGrid>
        <w:gridCol w:w="562"/>
        <w:gridCol w:w="7905"/>
        <w:gridCol w:w="992"/>
        <w:gridCol w:w="1026"/>
      </w:tblGrid>
      <w:tr w:rsidR="007E22AC" w:rsidRPr="007E22AC" w14:paraId="25DCE3BC" w14:textId="77777777" w:rsidTr="007E7127">
        <w:trPr>
          <w:trHeight w:val="439"/>
        </w:trPr>
        <w:tc>
          <w:tcPr>
            <w:tcW w:w="562" w:type="dxa"/>
            <w:shd w:val="clear" w:color="auto" w:fill="F2F2F2" w:themeFill="background1" w:themeFillShade="F2"/>
          </w:tcPr>
          <w:p w14:paraId="2EA35F8F" w14:textId="77777777" w:rsidR="007E22AC" w:rsidRPr="007E22AC" w:rsidRDefault="007E22AC" w:rsidP="007E7127">
            <w:pPr>
              <w:autoSpaceDE w:val="0"/>
              <w:autoSpaceDN w:val="0"/>
              <w:adjustRightInd w:val="0"/>
              <w:rPr>
                <w:sz w:val="22"/>
                <w:szCs w:val="22"/>
              </w:rPr>
            </w:pPr>
          </w:p>
        </w:tc>
        <w:tc>
          <w:tcPr>
            <w:tcW w:w="9923" w:type="dxa"/>
            <w:gridSpan w:val="3"/>
            <w:shd w:val="clear" w:color="auto" w:fill="F2F2F2" w:themeFill="background1" w:themeFillShade="F2"/>
            <w:vAlign w:val="center"/>
          </w:tcPr>
          <w:p w14:paraId="4C95B210" w14:textId="77777777" w:rsidR="007E22AC" w:rsidRPr="007E22AC" w:rsidRDefault="007E22AC" w:rsidP="007E7127">
            <w:pPr>
              <w:autoSpaceDE w:val="0"/>
              <w:autoSpaceDN w:val="0"/>
              <w:adjustRightInd w:val="0"/>
              <w:rPr>
                <w:b/>
                <w:bCs/>
                <w:sz w:val="22"/>
                <w:szCs w:val="22"/>
              </w:rPr>
            </w:pPr>
            <w:r w:rsidRPr="007E22AC">
              <w:rPr>
                <w:b/>
                <w:bCs/>
                <w:sz w:val="22"/>
                <w:szCs w:val="22"/>
              </w:rPr>
              <w:t>Data Protection</w:t>
            </w:r>
          </w:p>
        </w:tc>
      </w:tr>
      <w:tr w:rsidR="007E22AC" w:rsidRPr="007E22AC" w14:paraId="056A4301" w14:textId="77777777" w:rsidTr="007E7127">
        <w:trPr>
          <w:trHeight w:val="439"/>
        </w:trPr>
        <w:tc>
          <w:tcPr>
            <w:tcW w:w="562" w:type="dxa"/>
            <w:shd w:val="clear" w:color="auto" w:fill="F2F2F2" w:themeFill="background1" w:themeFillShade="F2"/>
            <w:vAlign w:val="center"/>
          </w:tcPr>
          <w:p w14:paraId="2619678F" w14:textId="77777777" w:rsidR="007E22AC" w:rsidRPr="007E22AC" w:rsidRDefault="007E22AC" w:rsidP="007E7127">
            <w:pPr>
              <w:autoSpaceDE w:val="0"/>
              <w:autoSpaceDN w:val="0"/>
              <w:adjustRightInd w:val="0"/>
              <w:jc w:val="center"/>
              <w:rPr>
                <w:sz w:val="22"/>
                <w:szCs w:val="22"/>
              </w:rPr>
            </w:pPr>
          </w:p>
        </w:tc>
        <w:tc>
          <w:tcPr>
            <w:tcW w:w="7905" w:type="dxa"/>
            <w:shd w:val="clear" w:color="auto" w:fill="F2F2F2" w:themeFill="background1" w:themeFillShade="F2"/>
            <w:vAlign w:val="center"/>
          </w:tcPr>
          <w:p w14:paraId="37A69EA2" w14:textId="77777777" w:rsidR="007E22AC" w:rsidRPr="007E22AC" w:rsidRDefault="007E22AC" w:rsidP="007E7127">
            <w:pPr>
              <w:autoSpaceDE w:val="0"/>
              <w:autoSpaceDN w:val="0"/>
              <w:adjustRightInd w:val="0"/>
              <w:rPr>
                <w:b/>
                <w:bCs/>
                <w:sz w:val="22"/>
                <w:szCs w:val="22"/>
              </w:rPr>
            </w:pPr>
            <w:r w:rsidRPr="007E22AC">
              <w:rPr>
                <w:sz w:val="22"/>
                <w:szCs w:val="22"/>
              </w:rPr>
              <w:t xml:space="preserve">Will the research activity </w:t>
            </w:r>
            <w:r w:rsidRPr="007E22AC">
              <w:rPr>
                <w:bCs/>
                <w:sz w:val="22"/>
                <w:szCs w:val="22"/>
              </w:rPr>
              <w:t>involve any of the following activities:</w:t>
            </w:r>
          </w:p>
        </w:tc>
        <w:tc>
          <w:tcPr>
            <w:tcW w:w="992" w:type="dxa"/>
            <w:shd w:val="clear" w:color="auto" w:fill="F2F2F2" w:themeFill="background1" w:themeFillShade="F2"/>
            <w:vAlign w:val="center"/>
          </w:tcPr>
          <w:p w14:paraId="0E2083D9" w14:textId="77777777" w:rsidR="007E22AC" w:rsidRPr="007E22AC" w:rsidRDefault="007E22AC" w:rsidP="007E7127">
            <w:pPr>
              <w:autoSpaceDE w:val="0"/>
              <w:autoSpaceDN w:val="0"/>
              <w:adjustRightInd w:val="0"/>
              <w:jc w:val="center"/>
              <w:rPr>
                <w:b/>
                <w:bCs/>
                <w:sz w:val="22"/>
                <w:szCs w:val="22"/>
              </w:rPr>
            </w:pPr>
            <w:r w:rsidRPr="007E22AC">
              <w:rPr>
                <w:b/>
                <w:bCs/>
                <w:sz w:val="22"/>
                <w:szCs w:val="22"/>
              </w:rPr>
              <w:t>YES</w:t>
            </w:r>
          </w:p>
        </w:tc>
        <w:tc>
          <w:tcPr>
            <w:tcW w:w="1026" w:type="dxa"/>
            <w:shd w:val="clear" w:color="auto" w:fill="F2F2F2" w:themeFill="background1" w:themeFillShade="F2"/>
            <w:vAlign w:val="center"/>
          </w:tcPr>
          <w:p w14:paraId="106ECAE4" w14:textId="77777777" w:rsidR="007E22AC" w:rsidRPr="007E22AC" w:rsidRDefault="007E22AC" w:rsidP="007E7127">
            <w:pPr>
              <w:autoSpaceDE w:val="0"/>
              <w:autoSpaceDN w:val="0"/>
              <w:adjustRightInd w:val="0"/>
              <w:jc w:val="center"/>
              <w:rPr>
                <w:b/>
                <w:bCs/>
                <w:sz w:val="22"/>
                <w:szCs w:val="22"/>
              </w:rPr>
            </w:pPr>
            <w:r w:rsidRPr="007E22AC">
              <w:rPr>
                <w:b/>
                <w:bCs/>
                <w:sz w:val="22"/>
                <w:szCs w:val="22"/>
              </w:rPr>
              <w:t>NO</w:t>
            </w:r>
          </w:p>
        </w:tc>
      </w:tr>
      <w:tr w:rsidR="007E22AC" w:rsidRPr="007E22AC" w14:paraId="19582DDA" w14:textId="77777777" w:rsidTr="007E7127">
        <w:trPr>
          <w:trHeight w:val="439"/>
        </w:trPr>
        <w:tc>
          <w:tcPr>
            <w:tcW w:w="562" w:type="dxa"/>
            <w:shd w:val="clear" w:color="auto" w:fill="F2F2F2" w:themeFill="background1" w:themeFillShade="F2"/>
            <w:vAlign w:val="center"/>
          </w:tcPr>
          <w:p w14:paraId="58993D5A" w14:textId="77777777" w:rsidR="007E22AC" w:rsidRPr="007E22AC" w:rsidRDefault="007E22AC" w:rsidP="007E7127">
            <w:pPr>
              <w:autoSpaceDE w:val="0"/>
              <w:autoSpaceDN w:val="0"/>
              <w:adjustRightInd w:val="0"/>
              <w:jc w:val="center"/>
              <w:rPr>
                <w:sz w:val="22"/>
                <w:szCs w:val="22"/>
              </w:rPr>
            </w:pPr>
            <w:r w:rsidRPr="007E22AC">
              <w:rPr>
                <w:sz w:val="22"/>
                <w:szCs w:val="22"/>
              </w:rPr>
              <w:t>13</w:t>
            </w:r>
          </w:p>
        </w:tc>
        <w:tc>
          <w:tcPr>
            <w:tcW w:w="7905" w:type="dxa"/>
            <w:shd w:val="clear" w:color="auto" w:fill="F2F2F2" w:themeFill="background1" w:themeFillShade="F2"/>
            <w:vAlign w:val="center"/>
          </w:tcPr>
          <w:p w14:paraId="09D3842F" w14:textId="77777777" w:rsidR="007E22AC" w:rsidRPr="007E22AC" w:rsidRDefault="007E22AC" w:rsidP="007E7127">
            <w:pPr>
              <w:autoSpaceDE w:val="0"/>
              <w:autoSpaceDN w:val="0"/>
              <w:adjustRightInd w:val="0"/>
              <w:rPr>
                <w:sz w:val="22"/>
                <w:szCs w:val="22"/>
              </w:rPr>
            </w:pPr>
            <w:r w:rsidRPr="007E22AC">
              <w:rPr>
                <w:sz w:val="22"/>
                <w:szCs w:val="22"/>
              </w:rPr>
              <w:t>Electronic transfer of data in any form?</w:t>
            </w:r>
          </w:p>
        </w:tc>
        <w:tc>
          <w:tcPr>
            <w:tcW w:w="992" w:type="dxa"/>
            <w:shd w:val="clear" w:color="auto" w:fill="BFBFBF" w:themeFill="background1" w:themeFillShade="BF"/>
            <w:vAlign w:val="center"/>
          </w:tcPr>
          <w:sdt>
            <w:sdtPr>
              <w:rPr>
                <w:b/>
                <w:bCs/>
                <w:sz w:val="22"/>
              </w:rPr>
              <w:id w:val="-243347341"/>
              <w14:checkbox>
                <w14:checked w14:val="1"/>
                <w14:checkedState w14:val="2612" w14:font="MS Gothic"/>
                <w14:uncheckedState w14:val="2610" w14:font="MS Gothic"/>
              </w14:checkbox>
            </w:sdtPr>
            <w:sdtContent>
              <w:p w14:paraId="1282B46D"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rPr>
              <w:id w:val="809138048"/>
              <w14:checkbox>
                <w14:checked w14:val="0"/>
                <w14:checkedState w14:val="2612" w14:font="MS Gothic"/>
                <w14:uncheckedState w14:val="2610" w14:font="MS Gothic"/>
              </w14:checkbox>
            </w:sdtPr>
            <w:sdtContent>
              <w:p w14:paraId="3B5079A9"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63CA390C" w14:textId="77777777" w:rsidTr="007E7127">
        <w:trPr>
          <w:trHeight w:val="403"/>
        </w:trPr>
        <w:tc>
          <w:tcPr>
            <w:tcW w:w="562" w:type="dxa"/>
            <w:shd w:val="clear" w:color="auto" w:fill="F2F2F2" w:themeFill="background1" w:themeFillShade="F2"/>
            <w:vAlign w:val="center"/>
          </w:tcPr>
          <w:p w14:paraId="66E3B56C" w14:textId="77777777" w:rsidR="007E22AC" w:rsidRPr="007E22AC" w:rsidRDefault="007E22AC" w:rsidP="007E7127">
            <w:pPr>
              <w:autoSpaceDE w:val="0"/>
              <w:autoSpaceDN w:val="0"/>
              <w:adjustRightInd w:val="0"/>
              <w:jc w:val="center"/>
              <w:rPr>
                <w:sz w:val="22"/>
                <w:szCs w:val="22"/>
              </w:rPr>
            </w:pPr>
            <w:r w:rsidRPr="007E22AC">
              <w:rPr>
                <w:sz w:val="22"/>
                <w:szCs w:val="22"/>
              </w:rPr>
              <w:t>14</w:t>
            </w:r>
          </w:p>
        </w:tc>
        <w:tc>
          <w:tcPr>
            <w:tcW w:w="7905" w:type="dxa"/>
            <w:shd w:val="clear" w:color="auto" w:fill="F2F2F2" w:themeFill="background1" w:themeFillShade="F2"/>
            <w:vAlign w:val="center"/>
          </w:tcPr>
          <w:p w14:paraId="48B3D709" w14:textId="77777777" w:rsidR="007E22AC" w:rsidRPr="007E22AC" w:rsidRDefault="007E22AC" w:rsidP="007E7127">
            <w:pPr>
              <w:autoSpaceDE w:val="0"/>
              <w:autoSpaceDN w:val="0"/>
              <w:adjustRightInd w:val="0"/>
              <w:rPr>
                <w:sz w:val="22"/>
                <w:szCs w:val="22"/>
              </w:rPr>
            </w:pPr>
            <w:r w:rsidRPr="007E22AC">
              <w:rPr>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b/>
                <w:bCs/>
                <w:sz w:val="22"/>
              </w:rPr>
              <w:id w:val="206609976"/>
              <w14:checkbox>
                <w14:checked w14:val="0"/>
                <w14:checkedState w14:val="2612" w14:font="MS Gothic"/>
                <w14:uncheckedState w14:val="2610" w14:font="MS Gothic"/>
              </w14:checkbox>
            </w:sdtPr>
            <w:sdtContent>
              <w:p w14:paraId="364D5634"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rPr>
              <w:id w:val="1162969108"/>
              <w14:checkbox>
                <w14:checked w14:val="1"/>
                <w14:checkedState w14:val="2612" w14:font="MS Gothic"/>
                <w14:uncheckedState w14:val="2610" w14:font="MS Gothic"/>
              </w14:checkbox>
            </w:sdtPr>
            <w:sdtContent>
              <w:p w14:paraId="4FF0CBE0"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5DFF2D65" w14:textId="77777777" w:rsidTr="007E7127">
        <w:trPr>
          <w:trHeight w:val="439"/>
        </w:trPr>
        <w:tc>
          <w:tcPr>
            <w:tcW w:w="562" w:type="dxa"/>
            <w:shd w:val="clear" w:color="auto" w:fill="F2F2F2" w:themeFill="background1" w:themeFillShade="F2"/>
            <w:vAlign w:val="center"/>
          </w:tcPr>
          <w:p w14:paraId="5FFB780B" w14:textId="77777777" w:rsidR="007E22AC" w:rsidRPr="007E22AC" w:rsidRDefault="007E22AC" w:rsidP="007E7127">
            <w:pPr>
              <w:autoSpaceDE w:val="0"/>
              <w:autoSpaceDN w:val="0"/>
              <w:adjustRightInd w:val="0"/>
              <w:jc w:val="center"/>
              <w:rPr>
                <w:sz w:val="22"/>
                <w:szCs w:val="22"/>
              </w:rPr>
            </w:pPr>
            <w:r w:rsidRPr="007E22AC">
              <w:rPr>
                <w:sz w:val="22"/>
                <w:szCs w:val="22"/>
              </w:rPr>
              <w:t>15</w:t>
            </w:r>
          </w:p>
        </w:tc>
        <w:tc>
          <w:tcPr>
            <w:tcW w:w="7905" w:type="dxa"/>
            <w:shd w:val="clear" w:color="auto" w:fill="F2F2F2" w:themeFill="background1" w:themeFillShade="F2"/>
            <w:vAlign w:val="center"/>
          </w:tcPr>
          <w:p w14:paraId="4D393369" w14:textId="77777777" w:rsidR="007E22AC" w:rsidRPr="007E22AC" w:rsidRDefault="007E22AC" w:rsidP="007E7127">
            <w:pPr>
              <w:autoSpaceDE w:val="0"/>
              <w:autoSpaceDN w:val="0"/>
              <w:adjustRightInd w:val="0"/>
              <w:rPr>
                <w:sz w:val="22"/>
                <w:szCs w:val="22"/>
              </w:rPr>
            </w:pPr>
            <w:r w:rsidRPr="007E22AC">
              <w:rPr>
                <w:sz w:val="22"/>
                <w:szCs w:val="22"/>
              </w:rPr>
              <w:t>Sharing of data with other organisations?</w:t>
            </w:r>
          </w:p>
        </w:tc>
        <w:tc>
          <w:tcPr>
            <w:tcW w:w="992" w:type="dxa"/>
            <w:shd w:val="clear" w:color="auto" w:fill="BFBFBF" w:themeFill="background1" w:themeFillShade="BF"/>
            <w:vAlign w:val="center"/>
          </w:tcPr>
          <w:sdt>
            <w:sdtPr>
              <w:rPr>
                <w:b/>
                <w:bCs/>
                <w:sz w:val="22"/>
              </w:rPr>
              <w:id w:val="-853718064"/>
              <w14:checkbox>
                <w14:checked w14:val="0"/>
                <w14:checkedState w14:val="2612" w14:font="MS Gothic"/>
                <w14:uncheckedState w14:val="2610" w14:font="MS Gothic"/>
              </w14:checkbox>
            </w:sdtPr>
            <w:sdtContent>
              <w:p w14:paraId="26760ED3"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rPr>
              <w:id w:val="-692922631"/>
              <w14:checkbox>
                <w14:checked w14:val="1"/>
                <w14:checkedState w14:val="2612" w14:font="MS Gothic"/>
                <w14:uncheckedState w14:val="2610" w14:font="MS Gothic"/>
              </w14:checkbox>
            </w:sdtPr>
            <w:sdtContent>
              <w:p w14:paraId="1A2379AA"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63FFA79C" w14:textId="77777777" w:rsidTr="007E7127">
        <w:trPr>
          <w:trHeight w:val="403"/>
        </w:trPr>
        <w:tc>
          <w:tcPr>
            <w:tcW w:w="562" w:type="dxa"/>
            <w:shd w:val="clear" w:color="auto" w:fill="F2F2F2" w:themeFill="background1" w:themeFillShade="F2"/>
            <w:vAlign w:val="center"/>
          </w:tcPr>
          <w:p w14:paraId="217D7634" w14:textId="77777777" w:rsidR="007E22AC" w:rsidRPr="007E22AC" w:rsidRDefault="007E22AC" w:rsidP="007E7127">
            <w:pPr>
              <w:autoSpaceDE w:val="0"/>
              <w:autoSpaceDN w:val="0"/>
              <w:adjustRightInd w:val="0"/>
              <w:jc w:val="center"/>
              <w:rPr>
                <w:sz w:val="22"/>
                <w:szCs w:val="22"/>
              </w:rPr>
            </w:pPr>
            <w:r w:rsidRPr="007E22AC">
              <w:rPr>
                <w:sz w:val="22"/>
                <w:szCs w:val="22"/>
              </w:rPr>
              <w:t>16</w:t>
            </w:r>
          </w:p>
        </w:tc>
        <w:tc>
          <w:tcPr>
            <w:tcW w:w="7905" w:type="dxa"/>
            <w:shd w:val="clear" w:color="auto" w:fill="F2F2F2" w:themeFill="background1" w:themeFillShade="F2"/>
            <w:vAlign w:val="center"/>
          </w:tcPr>
          <w:p w14:paraId="652C5BB1" w14:textId="77777777" w:rsidR="007E22AC" w:rsidRPr="007E22AC" w:rsidRDefault="007E22AC" w:rsidP="007E7127">
            <w:pPr>
              <w:autoSpaceDE w:val="0"/>
              <w:autoSpaceDN w:val="0"/>
              <w:adjustRightInd w:val="0"/>
              <w:rPr>
                <w:sz w:val="22"/>
                <w:szCs w:val="22"/>
              </w:rPr>
            </w:pPr>
            <w:r w:rsidRPr="007E22AC">
              <w:rPr>
                <w:sz w:val="22"/>
                <w:szCs w:val="22"/>
              </w:rPr>
              <w:t>Export of data outside the UK or importing of data from outside the UK?</w:t>
            </w:r>
          </w:p>
        </w:tc>
        <w:tc>
          <w:tcPr>
            <w:tcW w:w="992" w:type="dxa"/>
            <w:shd w:val="clear" w:color="auto" w:fill="BFBFBF" w:themeFill="background1" w:themeFillShade="BF"/>
            <w:vAlign w:val="center"/>
          </w:tcPr>
          <w:sdt>
            <w:sdtPr>
              <w:rPr>
                <w:b/>
                <w:bCs/>
                <w:sz w:val="22"/>
              </w:rPr>
              <w:id w:val="-1311477419"/>
              <w14:checkbox>
                <w14:checked w14:val="0"/>
                <w14:checkedState w14:val="2612" w14:font="MS Gothic"/>
                <w14:uncheckedState w14:val="2610" w14:font="MS Gothic"/>
              </w14:checkbox>
            </w:sdtPr>
            <w:sdtContent>
              <w:p w14:paraId="71C674FB"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rPr>
              <w:id w:val="-982232726"/>
              <w14:checkbox>
                <w14:checked w14:val="1"/>
                <w14:checkedState w14:val="2612" w14:font="MS Gothic"/>
                <w14:uncheckedState w14:val="2610" w14:font="MS Gothic"/>
              </w14:checkbox>
            </w:sdtPr>
            <w:sdtContent>
              <w:p w14:paraId="6582BFA9"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204A175D" w14:textId="77777777" w:rsidTr="007E7127">
        <w:trPr>
          <w:trHeight w:val="403"/>
        </w:trPr>
        <w:tc>
          <w:tcPr>
            <w:tcW w:w="562" w:type="dxa"/>
            <w:shd w:val="clear" w:color="auto" w:fill="F2F2F2" w:themeFill="background1" w:themeFillShade="F2"/>
            <w:vAlign w:val="center"/>
          </w:tcPr>
          <w:p w14:paraId="61CDF71E" w14:textId="77777777" w:rsidR="007E22AC" w:rsidRPr="007E22AC" w:rsidRDefault="007E22AC" w:rsidP="007E7127">
            <w:pPr>
              <w:autoSpaceDE w:val="0"/>
              <w:autoSpaceDN w:val="0"/>
              <w:adjustRightInd w:val="0"/>
              <w:jc w:val="center"/>
              <w:rPr>
                <w:sz w:val="22"/>
                <w:szCs w:val="22"/>
              </w:rPr>
            </w:pPr>
            <w:r w:rsidRPr="007E22AC">
              <w:rPr>
                <w:sz w:val="22"/>
                <w:szCs w:val="22"/>
              </w:rPr>
              <w:t>17</w:t>
            </w:r>
          </w:p>
        </w:tc>
        <w:tc>
          <w:tcPr>
            <w:tcW w:w="7905" w:type="dxa"/>
            <w:shd w:val="clear" w:color="auto" w:fill="F2F2F2" w:themeFill="background1" w:themeFillShade="F2"/>
            <w:vAlign w:val="center"/>
          </w:tcPr>
          <w:p w14:paraId="358E25DF" w14:textId="77777777" w:rsidR="007E22AC" w:rsidRPr="007E22AC" w:rsidRDefault="007E22AC" w:rsidP="007E7127">
            <w:pPr>
              <w:autoSpaceDE w:val="0"/>
              <w:autoSpaceDN w:val="0"/>
              <w:adjustRightInd w:val="0"/>
              <w:rPr>
                <w:sz w:val="22"/>
                <w:szCs w:val="22"/>
              </w:rPr>
            </w:pPr>
            <w:r w:rsidRPr="007E22AC">
              <w:rPr>
                <w:sz w:val="22"/>
                <w:szCs w:val="22"/>
              </w:rPr>
              <w:t>Use of personal addresses, postcodes, faxes, emails or telephone numbers?</w:t>
            </w:r>
          </w:p>
        </w:tc>
        <w:tc>
          <w:tcPr>
            <w:tcW w:w="992" w:type="dxa"/>
            <w:shd w:val="clear" w:color="auto" w:fill="BFBFBF" w:themeFill="background1" w:themeFillShade="BF"/>
            <w:vAlign w:val="center"/>
          </w:tcPr>
          <w:sdt>
            <w:sdtPr>
              <w:rPr>
                <w:b/>
                <w:bCs/>
                <w:sz w:val="22"/>
              </w:rPr>
              <w:id w:val="580263657"/>
              <w14:checkbox>
                <w14:checked w14:val="0"/>
                <w14:checkedState w14:val="2612" w14:font="MS Gothic"/>
                <w14:uncheckedState w14:val="2610" w14:font="MS Gothic"/>
              </w14:checkbox>
            </w:sdtPr>
            <w:sdtContent>
              <w:p w14:paraId="294FAC09"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rPr>
              <w:id w:val="705679297"/>
              <w14:checkbox>
                <w14:checked w14:val="1"/>
                <w14:checkedState w14:val="2612" w14:font="MS Gothic"/>
                <w14:uncheckedState w14:val="2610" w14:font="MS Gothic"/>
              </w14:checkbox>
            </w:sdtPr>
            <w:sdtContent>
              <w:p w14:paraId="7087AECE"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51D49019" w14:textId="77777777" w:rsidTr="007E7127">
        <w:trPr>
          <w:trHeight w:val="403"/>
        </w:trPr>
        <w:tc>
          <w:tcPr>
            <w:tcW w:w="562" w:type="dxa"/>
            <w:shd w:val="clear" w:color="auto" w:fill="F2F2F2" w:themeFill="background1" w:themeFillShade="F2"/>
            <w:vAlign w:val="center"/>
          </w:tcPr>
          <w:p w14:paraId="556F0E72" w14:textId="77777777" w:rsidR="007E22AC" w:rsidRPr="007E22AC" w:rsidRDefault="007E22AC" w:rsidP="007E7127">
            <w:pPr>
              <w:autoSpaceDE w:val="0"/>
              <w:autoSpaceDN w:val="0"/>
              <w:adjustRightInd w:val="0"/>
              <w:jc w:val="center"/>
              <w:rPr>
                <w:sz w:val="22"/>
                <w:szCs w:val="22"/>
              </w:rPr>
            </w:pPr>
            <w:r w:rsidRPr="007E22AC">
              <w:rPr>
                <w:sz w:val="22"/>
                <w:szCs w:val="22"/>
              </w:rPr>
              <w:t>18</w:t>
            </w:r>
          </w:p>
        </w:tc>
        <w:tc>
          <w:tcPr>
            <w:tcW w:w="7905" w:type="dxa"/>
            <w:shd w:val="clear" w:color="auto" w:fill="F2F2F2" w:themeFill="background1" w:themeFillShade="F2"/>
            <w:vAlign w:val="center"/>
          </w:tcPr>
          <w:p w14:paraId="208A0614" w14:textId="77777777" w:rsidR="007E22AC" w:rsidRPr="007E22AC" w:rsidRDefault="007E22AC" w:rsidP="007E7127">
            <w:pPr>
              <w:autoSpaceDE w:val="0"/>
              <w:autoSpaceDN w:val="0"/>
              <w:adjustRightInd w:val="0"/>
              <w:rPr>
                <w:sz w:val="22"/>
                <w:szCs w:val="22"/>
              </w:rPr>
            </w:pPr>
            <w:r w:rsidRPr="007E22AC">
              <w:rPr>
                <w:sz w:val="22"/>
                <w:szCs w:val="22"/>
              </w:rPr>
              <w:t>Publication of data that might allow identification of individuals?</w:t>
            </w:r>
          </w:p>
        </w:tc>
        <w:tc>
          <w:tcPr>
            <w:tcW w:w="992" w:type="dxa"/>
            <w:shd w:val="clear" w:color="auto" w:fill="BFBFBF" w:themeFill="background1" w:themeFillShade="BF"/>
            <w:vAlign w:val="center"/>
          </w:tcPr>
          <w:sdt>
            <w:sdtPr>
              <w:rPr>
                <w:b/>
                <w:bCs/>
                <w:sz w:val="22"/>
              </w:rPr>
              <w:id w:val="1833259881"/>
              <w14:checkbox>
                <w14:checked w14:val="0"/>
                <w14:checkedState w14:val="2612" w14:font="MS Gothic"/>
                <w14:uncheckedState w14:val="2610" w14:font="MS Gothic"/>
              </w14:checkbox>
            </w:sdtPr>
            <w:sdtContent>
              <w:p w14:paraId="6A17FEDC" w14:textId="77777777" w:rsidR="007E22AC" w:rsidRPr="007E22AC" w:rsidRDefault="007E22AC" w:rsidP="007E7127">
                <w:pPr>
                  <w:autoSpaceDE w:val="0"/>
                  <w:autoSpaceDN w:val="0"/>
                  <w:adjustRightInd w:val="0"/>
                  <w:jc w:val="center"/>
                  <w:rPr>
                    <w:bCs/>
                    <w:sz w:val="22"/>
                    <w:szCs w:val="22"/>
                  </w:rPr>
                </w:pPr>
                <w:r w:rsidRPr="007E22AC">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rPr>
              <w:id w:val="48495840"/>
              <w14:checkbox>
                <w14:checked w14:val="1"/>
                <w14:checkedState w14:val="2612" w14:font="MS Gothic"/>
                <w14:uncheckedState w14:val="2610" w14:font="MS Gothic"/>
              </w14:checkbox>
            </w:sdtPr>
            <w:sdtContent>
              <w:p w14:paraId="359936B5" w14:textId="77777777" w:rsidR="007E22AC" w:rsidRPr="007E22AC" w:rsidRDefault="007E22AC" w:rsidP="007E7127">
                <w:pPr>
                  <w:autoSpaceDE w:val="0"/>
                  <w:autoSpaceDN w:val="0"/>
                  <w:adjustRightInd w:val="0"/>
                  <w:jc w:val="center"/>
                  <w:rPr>
                    <w:sz w:val="22"/>
                    <w:szCs w:val="22"/>
                  </w:rPr>
                </w:pPr>
                <w:r w:rsidRPr="007E22AC">
                  <w:rPr>
                    <w:rFonts w:ascii="Segoe UI Symbol" w:eastAsia="MS Gothic" w:hAnsi="Segoe UI Symbol" w:cs="Segoe UI Symbol"/>
                    <w:b/>
                    <w:bCs/>
                    <w:sz w:val="22"/>
                    <w:szCs w:val="22"/>
                  </w:rPr>
                  <w:t>☒</w:t>
                </w:r>
              </w:p>
            </w:sdtContent>
          </w:sdt>
        </w:tc>
      </w:tr>
      <w:tr w:rsidR="007E22AC" w:rsidRPr="007E22AC" w14:paraId="4E3B9D4B" w14:textId="77777777" w:rsidTr="007E7127">
        <w:trPr>
          <w:trHeight w:val="403"/>
        </w:trPr>
        <w:tc>
          <w:tcPr>
            <w:tcW w:w="562" w:type="dxa"/>
            <w:shd w:val="clear" w:color="auto" w:fill="F2F2F2" w:themeFill="background1" w:themeFillShade="F2"/>
            <w:vAlign w:val="center"/>
          </w:tcPr>
          <w:p w14:paraId="62A900D2" w14:textId="77777777" w:rsidR="007E22AC" w:rsidRPr="007E22AC" w:rsidRDefault="007E22AC" w:rsidP="007E7127">
            <w:pPr>
              <w:spacing w:before="120" w:after="120"/>
              <w:jc w:val="center"/>
              <w:rPr>
                <w:sz w:val="22"/>
                <w:szCs w:val="22"/>
              </w:rPr>
            </w:pPr>
            <w:r w:rsidRPr="007E22AC">
              <w:rPr>
                <w:sz w:val="22"/>
                <w:szCs w:val="22"/>
              </w:rPr>
              <w:t>19</w:t>
            </w:r>
          </w:p>
        </w:tc>
        <w:tc>
          <w:tcPr>
            <w:tcW w:w="9923" w:type="dxa"/>
            <w:gridSpan w:val="3"/>
            <w:shd w:val="clear" w:color="auto" w:fill="F2F2F2" w:themeFill="background1" w:themeFillShade="F2"/>
            <w:vAlign w:val="center"/>
          </w:tcPr>
          <w:p w14:paraId="08916E28" w14:textId="77777777" w:rsidR="007E22AC" w:rsidRPr="007E22AC" w:rsidRDefault="007E22AC" w:rsidP="007E7127">
            <w:pPr>
              <w:spacing w:before="120" w:after="120"/>
              <w:rPr>
                <w:bCs/>
                <w:sz w:val="22"/>
                <w:szCs w:val="22"/>
              </w:rPr>
            </w:pPr>
            <w:r w:rsidRPr="007E22AC">
              <w:rPr>
                <w:sz w:val="22"/>
                <w:szCs w:val="22"/>
              </w:rPr>
              <w:t>If YES</w:t>
            </w:r>
            <w:r w:rsidRPr="007E22AC">
              <w:rPr>
                <w:b/>
                <w:bCs/>
                <w:sz w:val="22"/>
                <w:szCs w:val="22"/>
              </w:rPr>
              <w:t xml:space="preserve"> </w:t>
            </w:r>
            <w:r w:rsidRPr="007E22AC">
              <w:rPr>
                <w:sz w:val="22"/>
                <w:szCs w:val="22"/>
              </w:rPr>
              <w:t xml:space="preserve">to any question, please provide full details, </w:t>
            </w:r>
            <w:r w:rsidRPr="007E22AC">
              <w:rPr>
                <w:bCs/>
                <w:sz w:val="22"/>
                <w:szCs w:val="22"/>
              </w:rPr>
              <w:t>explaining how this will be conducted in accordance with the GDPR and Data Protection Act (2018) (and/or any international equivalent):</w:t>
            </w:r>
          </w:p>
        </w:tc>
      </w:tr>
      <w:tr w:rsidR="007E22AC" w:rsidRPr="007E22AC" w14:paraId="329E46A5" w14:textId="77777777" w:rsidTr="007E7127">
        <w:trPr>
          <w:trHeight w:val="403"/>
        </w:trPr>
        <w:tc>
          <w:tcPr>
            <w:tcW w:w="562" w:type="dxa"/>
            <w:vAlign w:val="center"/>
          </w:tcPr>
          <w:p w14:paraId="600E18E4" w14:textId="77777777" w:rsidR="007E22AC" w:rsidRPr="007E22AC" w:rsidRDefault="007E22AC" w:rsidP="007E7127">
            <w:pPr>
              <w:autoSpaceDE w:val="0"/>
              <w:autoSpaceDN w:val="0"/>
              <w:adjustRightInd w:val="0"/>
              <w:jc w:val="center"/>
              <w:rPr>
                <w:sz w:val="22"/>
                <w:szCs w:val="22"/>
              </w:rPr>
            </w:pPr>
          </w:p>
        </w:tc>
        <w:tc>
          <w:tcPr>
            <w:tcW w:w="9923" w:type="dxa"/>
            <w:gridSpan w:val="3"/>
            <w:vAlign w:val="center"/>
          </w:tcPr>
          <w:p w14:paraId="17DDCA15" w14:textId="77777777" w:rsidR="007E22AC" w:rsidRPr="007E22AC" w:rsidRDefault="007E22AC" w:rsidP="007E7127">
            <w:pPr>
              <w:autoSpaceDE w:val="0"/>
              <w:autoSpaceDN w:val="0"/>
              <w:adjustRightInd w:val="0"/>
              <w:rPr>
                <w:lang w:val="en-US"/>
              </w:rPr>
            </w:pPr>
            <w:r w:rsidRPr="007E22AC">
              <w:rPr>
                <w:sz w:val="22"/>
                <w:szCs w:val="22"/>
                <w:lang w:val="en-US"/>
              </w:rPr>
              <w:t>A password will be required in order to access data stored on or transferred via USB sticks. I will encrypt and password-protect all data transmissions. To maintain confidentiality, each participant will be assigned a unique identification, and this list will be stored safely in a password-protected folder. After the project is finished, the data will be erased. The right to access one's own data is guaranteed under the Data Protection Act of 2018 (DPA2018). If a participant requests that their data be erased from our records, we will comply with their request without delay.</w:t>
            </w:r>
          </w:p>
        </w:tc>
      </w:tr>
      <w:tr w:rsidR="007E22AC" w:rsidRPr="007E22AC" w14:paraId="689ABA6D" w14:textId="77777777" w:rsidTr="007E7127">
        <w:trPr>
          <w:trHeight w:val="403"/>
        </w:trPr>
        <w:tc>
          <w:tcPr>
            <w:tcW w:w="562" w:type="dxa"/>
            <w:shd w:val="clear" w:color="auto" w:fill="F2F2F2" w:themeFill="background1" w:themeFillShade="F2"/>
            <w:vAlign w:val="center"/>
          </w:tcPr>
          <w:p w14:paraId="7D08F890" w14:textId="77777777" w:rsidR="007E22AC" w:rsidRPr="007E22AC" w:rsidRDefault="007E22AC" w:rsidP="007E7127">
            <w:pPr>
              <w:autoSpaceDE w:val="0"/>
              <w:autoSpaceDN w:val="0"/>
              <w:adjustRightInd w:val="0"/>
              <w:jc w:val="center"/>
              <w:rPr>
                <w:bCs/>
                <w:sz w:val="22"/>
                <w:szCs w:val="22"/>
              </w:rPr>
            </w:pPr>
            <w:r w:rsidRPr="007E22AC">
              <w:rPr>
                <w:sz w:val="22"/>
                <w:szCs w:val="22"/>
              </w:rPr>
              <w:t>20</w:t>
            </w:r>
          </w:p>
        </w:tc>
        <w:tc>
          <w:tcPr>
            <w:tcW w:w="9923" w:type="dxa"/>
            <w:gridSpan w:val="3"/>
            <w:shd w:val="clear" w:color="auto" w:fill="F2F2F2" w:themeFill="background1" w:themeFillShade="F2"/>
            <w:vAlign w:val="center"/>
          </w:tcPr>
          <w:p w14:paraId="5C34973C" w14:textId="77777777" w:rsidR="007E22AC" w:rsidRPr="007E22AC" w:rsidRDefault="007E22AC" w:rsidP="007E7127">
            <w:pPr>
              <w:autoSpaceDE w:val="0"/>
              <w:autoSpaceDN w:val="0"/>
              <w:adjustRightInd w:val="0"/>
              <w:rPr>
                <w:sz w:val="22"/>
                <w:szCs w:val="22"/>
              </w:rPr>
            </w:pPr>
            <w:r w:rsidRPr="007E22AC">
              <w:rPr>
                <w:bCs/>
                <w:sz w:val="22"/>
                <w:szCs w:val="22"/>
              </w:rPr>
              <w:t>List all who will have access to the data generated by the research activity</w:t>
            </w:r>
            <w:r w:rsidRPr="007E22AC">
              <w:rPr>
                <w:sz w:val="22"/>
                <w:szCs w:val="22"/>
              </w:rPr>
              <w:t>:</w:t>
            </w:r>
          </w:p>
        </w:tc>
      </w:tr>
      <w:tr w:rsidR="007E22AC" w:rsidRPr="007E22AC" w14:paraId="07183841" w14:textId="77777777" w:rsidTr="007E7127">
        <w:trPr>
          <w:trHeight w:val="403"/>
        </w:trPr>
        <w:tc>
          <w:tcPr>
            <w:tcW w:w="562" w:type="dxa"/>
            <w:vAlign w:val="center"/>
          </w:tcPr>
          <w:p w14:paraId="12EEDB71" w14:textId="77777777" w:rsidR="007E22AC" w:rsidRPr="007E22AC" w:rsidRDefault="007E22AC" w:rsidP="007E7127">
            <w:pPr>
              <w:autoSpaceDE w:val="0"/>
              <w:autoSpaceDN w:val="0"/>
              <w:adjustRightInd w:val="0"/>
              <w:jc w:val="center"/>
              <w:rPr>
                <w:sz w:val="22"/>
                <w:szCs w:val="22"/>
              </w:rPr>
            </w:pPr>
          </w:p>
        </w:tc>
        <w:tc>
          <w:tcPr>
            <w:tcW w:w="9923" w:type="dxa"/>
            <w:gridSpan w:val="3"/>
            <w:vAlign w:val="center"/>
          </w:tcPr>
          <w:p w14:paraId="70652A7B" w14:textId="77777777" w:rsidR="007E22AC" w:rsidRPr="007E22AC" w:rsidRDefault="007E22AC" w:rsidP="007E7127">
            <w:pPr>
              <w:autoSpaceDE w:val="0"/>
              <w:autoSpaceDN w:val="0"/>
              <w:adjustRightInd w:val="0"/>
              <w:rPr>
                <w:color w:val="00B050"/>
                <w:sz w:val="22"/>
                <w:szCs w:val="22"/>
              </w:rPr>
            </w:pPr>
            <w:r w:rsidRPr="007E22AC">
              <w:rPr>
                <w:color w:val="00B050"/>
                <w:sz w:val="22"/>
                <w:szCs w:val="22"/>
              </w:rPr>
              <w:t xml:space="preserve">Normally the principal researcher, possibly also the supervisor and, if the project has an industrial partner, a representative of that partner. Possibly also external examiner or a second. </w:t>
            </w:r>
          </w:p>
          <w:p w14:paraId="741BA5DE" w14:textId="77777777" w:rsidR="007E22AC" w:rsidRPr="007E22AC" w:rsidRDefault="007E22AC" w:rsidP="007E7127">
            <w:pPr>
              <w:autoSpaceDE w:val="0"/>
              <w:autoSpaceDN w:val="0"/>
              <w:adjustRightInd w:val="0"/>
              <w:rPr>
                <w:color w:val="00B050"/>
                <w:sz w:val="22"/>
                <w:szCs w:val="22"/>
              </w:rPr>
            </w:pPr>
          </w:p>
          <w:p w14:paraId="63B73925" w14:textId="77777777" w:rsidR="007E22AC" w:rsidRPr="007E22AC" w:rsidRDefault="007E22AC" w:rsidP="007E7127">
            <w:pPr>
              <w:autoSpaceDE w:val="0"/>
              <w:autoSpaceDN w:val="0"/>
              <w:adjustRightInd w:val="0"/>
              <w:rPr>
                <w:color w:val="000000" w:themeColor="text1"/>
                <w:sz w:val="22"/>
                <w:szCs w:val="22"/>
              </w:rPr>
            </w:pPr>
            <w:r w:rsidRPr="007E22AC">
              <w:rPr>
                <w:color w:val="000000" w:themeColor="text1"/>
                <w:sz w:val="22"/>
                <w:szCs w:val="22"/>
              </w:rPr>
              <w:t>Sabbir Hossain</w:t>
            </w:r>
          </w:p>
        </w:tc>
      </w:tr>
      <w:tr w:rsidR="007E22AC" w:rsidRPr="007E22AC" w14:paraId="7EC3501C" w14:textId="77777777" w:rsidTr="007E7127">
        <w:trPr>
          <w:trHeight w:val="403"/>
        </w:trPr>
        <w:tc>
          <w:tcPr>
            <w:tcW w:w="562" w:type="dxa"/>
            <w:shd w:val="clear" w:color="auto" w:fill="F2F2F2" w:themeFill="background1" w:themeFillShade="F2"/>
            <w:vAlign w:val="center"/>
          </w:tcPr>
          <w:p w14:paraId="4732DA19" w14:textId="77777777" w:rsidR="007E22AC" w:rsidRPr="007E22AC" w:rsidRDefault="007E22AC" w:rsidP="007E7127">
            <w:pPr>
              <w:autoSpaceDE w:val="0"/>
              <w:autoSpaceDN w:val="0"/>
              <w:adjustRightInd w:val="0"/>
              <w:jc w:val="center"/>
              <w:rPr>
                <w:bCs/>
                <w:sz w:val="22"/>
                <w:szCs w:val="22"/>
              </w:rPr>
            </w:pPr>
            <w:r w:rsidRPr="007E22AC">
              <w:rPr>
                <w:sz w:val="22"/>
                <w:szCs w:val="22"/>
              </w:rPr>
              <w:t>21</w:t>
            </w:r>
          </w:p>
        </w:tc>
        <w:tc>
          <w:tcPr>
            <w:tcW w:w="9923" w:type="dxa"/>
            <w:gridSpan w:val="3"/>
            <w:shd w:val="clear" w:color="auto" w:fill="F2F2F2" w:themeFill="background1" w:themeFillShade="F2"/>
          </w:tcPr>
          <w:p w14:paraId="04E5CBAD" w14:textId="77777777" w:rsidR="007E22AC" w:rsidRPr="007E22AC" w:rsidRDefault="007E22AC" w:rsidP="007E7127">
            <w:pPr>
              <w:autoSpaceDE w:val="0"/>
              <w:autoSpaceDN w:val="0"/>
              <w:adjustRightInd w:val="0"/>
              <w:rPr>
                <w:sz w:val="22"/>
                <w:szCs w:val="22"/>
              </w:rPr>
            </w:pPr>
            <w:r w:rsidRPr="007E22AC">
              <w:rPr>
                <w:bCs/>
                <w:sz w:val="22"/>
                <w:szCs w:val="22"/>
              </w:rPr>
              <w:t>List who will have control of, and act as custodian(s) for, data generated by the research activity</w:t>
            </w:r>
            <w:r w:rsidRPr="007E22AC">
              <w:rPr>
                <w:sz w:val="22"/>
                <w:szCs w:val="22"/>
              </w:rPr>
              <w:t>:</w:t>
            </w:r>
          </w:p>
        </w:tc>
      </w:tr>
      <w:tr w:rsidR="007E22AC" w:rsidRPr="007E22AC" w14:paraId="29DB6B0B" w14:textId="77777777" w:rsidTr="007E7127">
        <w:trPr>
          <w:trHeight w:val="403"/>
        </w:trPr>
        <w:tc>
          <w:tcPr>
            <w:tcW w:w="562" w:type="dxa"/>
            <w:vAlign w:val="center"/>
          </w:tcPr>
          <w:p w14:paraId="25E53F14" w14:textId="77777777" w:rsidR="007E22AC" w:rsidRPr="007E22AC" w:rsidRDefault="007E22AC" w:rsidP="007E7127">
            <w:pPr>
              <w:autoSpaceDE w:val="0"/>
              <w:autoSpaceDN w:val="0"/>
              <w:adjustRightInd w:val="0"/>
              <w:jc w:val="center"/>
              <w:rPr>
                <w:sz w:val="22"/>
                <w:szCs w:val="22"/>
              </w:rPr>
            </w:pPr>
          </w:p>
        </w:tc>
        <w:tc>
          <w:tcPr>
            <w:tcW w:w="9923" w:type="dxa"/>
            <w:gridSpan w:val="3"/>
          </w:tcPr>
          <w:p w14:paraId="4A5F36EE" w14:textId="74EF2032" w:rsidR="007E22AC" w:rsidRPr="005A7511" w:rsidRDefault="007E22AC" w:rsidP="007E7127">
            <w:pPr>
              <w:autoSpaceDE w:val="0"/>
              <w:autoSpaceDN w:val="0"/>
              <w:adjustRightInd w:val="0"/>
              <w:rPr>
                <w:color w:val="00B050"/>
                <w:sz w:val="22"/>
                <w:szCs w:val="22"/>
              </w:rPr>
            </w:pPr>
            <w:r w:rsidRPr="007E22AC">
              <w:rPr>
                <w:color w:val="00B050"/>
              </w:rPr>
              <w:t>Usually the principal researcher.</w:t>
            </w:r>
          </w:p>
          <w:p w14:paraId="41CB2872" w14:textId="77777777" w:rsidR="007E22AC" w:rsidRPr="007E22AC" w:rsidRDefault="007E22AC" w:rsidP="007E7127">
            <w:pPr>
              <w:autoSpaceDE w:val="0"/>
              <w:autoSpaceDN w:val="0"/>
              <w:adjustRightInd w:val="0"/>
              <w:rPr>
                <w:sz w:val="22"/>
                <w:szCs w:val="22"/>
              </w:rPr>
            </w:pPr>
            <w:r w:rsidRPr="007E22AC">
              <w:rPr>
                <w:sz w:val="22"/>
                <w:szCs w:val="22"/>
              </w:rPr>
              <w:t>Sabbir Hossain</w:t>
            </w:r>
          </w:p>
        </w:tc>
      </w:tr>
      <w:tr w:rsidR="007E22AC" w:rsidRPr="007E22AC" w14:paraId="599D46D1" w14:textId="77777777" w:rsidTr="007E7127">
        <w:trPr>
          <w:trHeight w:val="403"/>
        </w:trPr>
        <w:tc>
          <w:tcPr>
            <w:tcW w:w="562" w:type="dxa"/>
            <w:shd w:val="clear" w:color="auto" w:fill="F2F2F2" w:themeFill="background1" w:themeFillShade="F2"/>
            <w:vAlign w:val="center"/>
          </w:tcPr>
          <w:p w14:paraId="61A63F5D" w14:textId="77777777" w:rsidR="007E22AC" w:rsidRPr="007E22AC" w:rsidRDefault="007E22AC" w:rsidP="007E7127">
            <w:pPr>
              <w:autoSpaceDE w:val="0"/>
              <w:autoSpaceDN w:val="0"/>
              <w:adjustRightInd w:val="0"/>
              <w:jc w:val="center"/>
              <w:rPr>
                <w:bCs/>
                <w:sz w:val="22"/>
                <w:szCs w:val="22"/>
              </w:rPr>
            </w:pPr>
            <w:r w:rsidRPr="007E22AC">
              <w:rPr>
                <w:sz w:val="22"/>
                <w:szCs w:val="22"/>
              </w:rPr>
              <w:t>22</w:t>
            </w:r>
          </w:p>
        </w:tc>
        <w:tc>
          <w:tcPr>
            <w:tcW w:w="9923" w:type="dxa"/>
            <w:gridSpan w:val="3"/>
            <w:shd w:val="clear" w:color="auto" w:fill="F2F2F2" w:themeFill="background1" w:themeFillShade="F2"/>
          </w:tcPr>
          <w:p w14:paraId="41D9BFBB" w14:textId="77777777" w:rsidR="007E22AC" w:rsidRPr="007E22AC" w:rsidRDefault="007E22AC" w:rsidP="007E7127">
            <w:pPr>
              <w:autoSpaceDE w:val="0"/>
              <w:autoSpaceDN w:val="0"/>
              <w:adjustRightInd w:val="0"/>
              <w:rPr>
                <w:sz w:val="22"/>
                <w:szCs w:val="22"/>
              </w:rPr>
            </w:pPr>
            <w:r w:rsidRPr="007E22AC">
              <w:rPr>
                <w:bCs/>
                <w:sz w:val="22"/>
                <w:szCs w:val="22"/>
              </w:rPr>
              <w:t xml:space="preserve">Give details of data storage arrangements, including security measures in place to protect the data, where data will be stored, how long for, and in what form. </w:t>
            </w:r>
          </w:p>
        </w:tc>
      </w:tr>
      <w:tr w:rsidR="007E22AC" w:rsidRPr="007E22AC" w14:paraId="601EF25B" w14:textId="77777777" w:rsidTr="007E7127">
        <w:trPr>
          <w:trHeight w:val="403"/>
        </w:trPr>
        <w:tc>
          <w:tcPr>
            <w:tcW w:w="562" w:type="dxa"/>
            <w:vAlign w:val="center"/>
          </w:tcPr>
          <w:p w14:paraId="01B2B09F" w14:textId="77777777" w:rsidR="007E22AC" w:rsidRPr="007E22AC" w:rsidRDefault="007E22AC" w:rsidP="007E7127">
            <w:pPr>
              <w:autoSpaceDE w:val="0"/>
              <w:autoSpaceDN w:val="0"/>
              <w:adjustRightInd w:val="0"/>
              <w:jc w:val="center"/>
              <w:rPr>
                <w:sz w:val="22"/>
                <w:szCs w:val="22"/>
              </w:rPr>
            </w:pPr>
          </w:p>
        </w:tc>
        <w:tc>
          <w:tcPr>
            <w:tcW w:w="9923" w:type="dxa"/>
            <w:gridSpan w:val="3"/>
          </w:tcPr>
          <w:p w14:paraId="75B5246B" w14:textId="340AD078" w:rsidR="007E22AC" w:rsidRPr="007E22AC" w:rsidRDefault="007E22AC" w:rsidP="007E7127">
            <w:pPr>
              <w:autoSpaceDE w:val="0"/>
              <w:autoSpaceDN w:val="0"/>
              <w:adjustRightInd w:val="0"/>
              <w:rPr>
                <w:sz w:val="22"/>
                <w:szCs w:val="22"/>
              </w:rPr>
            </w:pPr>
            <w:r w:rsidRPr="007E22AC">
              <w:rPr>
                <w:i/>
                <w:color w:val="7030A0"/>
                <w:sz w:val="22"/>
                <w:szCs w:val="22"/>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4294C38E" w14:textId="6AB4E152" w:rsidR="007E22AC" w:rsidRPr="007E22AC" w:rsidRDefault="007E22AC" w:rsidP="005A7511">
            <w:pPr>
              <w:rPr>
                <w:sz w:val="22"/>
                <w:szCs w:val="22"/>
                <w:lang w:val="en-US"/>
              </w:rPr>
            </w:pPr>
            <w:r w:rsidRPr="007E22AC">
              <w:rPr>
                <w:sz w:val="22"/>
                <w:szCs w:val="22"/>
                <w:lang w:val="en-US"/>
              </w:rPr>
              <w:lastRenderedPageBreak/>
              <w:t>All data will be encrypted and stored in password-protected cloud storage on the University’s Office 365 system, accessible only to the principal researcher. Any USB sticks used for temporary transfer will be password protected and securely reformatted at the end of the project to ensure complete data destruction. Data will be retained only until the completion of the research project and then permanently deleted. No personal identifiers will be stored alongside research data, and all files will be anonymised or pseudonymised to maintain confidentiality.</w:t>
            </w:r>
          </w:p>
        </w:tc>
      </w:tr>
      <w:tr w:rsidR="007E22AC" w:rsidRPr="007E22AC" w14:paraId="72CCD5CB" w14:textId="77777777" w:rsidTr="007E7127">
        <w:trPr>
          <w:trHeight w:val="600"/>
        </w:trPr>
        <w:tc>
          <w:tcPr>
            <w:tcW w:w="562" w:type="dxa"/>
            <w:shd w:val="clear" w:color="auto" w:fill="F2F2F2" w:themeFill="background1" w:themeFillShade="F2"/>
            <w:vAlign w:val="center"/>
          </w:tcPr>
          <w:p w14:paraId="1E4469BF" w14:textId="77777777" w:rsidR="007E22AC" w:rsidRPr="007E22AC" w:rsidRDefault="007E22AC" w:rsidP="007E7127">
            <w:pPr>
              <w:autoSpaceDE w:val="0"/>
              <w:autoSpaceDN w:val="0"/>
              <w:adjustRightInd w:val="0"/>
              <w:jc w:val="center"/>
              <w:rPr>
                <w:bCs/>
                <w:sz w:val="22"/>
                <w:szCs w:val="22"/>
              </w:rPr>
            </w:pPr>
            <w:r w:rsidRPr="007E22AC">
              <w:rPr>
                <w:bCs/>
                <w:sz w:val="22"/>
                <w:szCs w:val="22"/>
              </w:rPr>
              <w:lastRenderedPageBreak/>
              <w:t>22</w:t>
            </w:r>
          </w:p>
        </w:tc>
        <w:tc>
          <w:tcPr>
            <w:tcW w:w="7905" w:type="dxa"/>
            <w:shd w:val="clear" w:color="auto" w:fill="F2F2F2" w:themeFill="background1" w:themeFillShade="F2"/>
          </w:tcPr>
          <w:p w14:paraId="41999250" w14:textId="77777777" w:rsidR="007E22AC" w:rsidRPr="007E22AC" w:rsidRDefault="007E22AC" w:rsidP="007E7127">
            <w:pPr>
              <w:autoSpaceDE w:val="0"/>
              <w:autoSpaceDN w:val="0"/>
              <w:adjustRightInd w:val="0"/>
              <w:rPr>
                <w:color w:val="000000"/>
                <w:sz w:val="22"/>
                <w:szCs w:val="22"/>
              </w:rPr>
            </w:pPr>
            <w:r w:rsidRPr="007E22AC">
              <w:rPr>
                <w:bCs/>
                <w:sz w:val="22"/>
                <w:szCs w:val="22"/>
              </w:rPr>
              <w:t xml:space="preserve">Confirm that you have read the UWTSD guidance on data management (see </w:t>
            </w:r>
            <w:hyperlink r:id="rId29" w:history="1">
              <w:r w:rsidRPr="007E22AC">
                <w:rPr>
                  <w:rStyle w:val="Hyperlink"/>
                  <w:rFonts w:eastAsiaTheme="majorEastAsia"/>
                  <w:color w:val="000000"/>
                  <w:sz w:val="22"/>
                  <w:szCs w:val="22"/>
                </w:rPr>
                <w:t>https://www.uwtsd.ac.uk/library/research-data-management/</w:t>
              </w:r>
            </w:hyperlink>
            <w:r w:rsidRPr="007E22AC">
              <w:rPr>
                <w:color w:val="000000"/>
                <w:sz w:val="22"/>
                <w:szCs w:val="22"/>
              </w:rPr>
              <w:t>)</w:t>
            </w:r>
          </w:p>
        </w:tc>
        <w:tc>
          <w:tcPr>
            <w:tcW w:w="2018" w:type="dxa"/>
            <w:gridSpan w:val="2"/>
            <w:vAlign w:val="center"/>
          </w:tcPr>
          <w:p w14:paraId="3B8EDD4E" w14:textId="77777777" w:rsidR="007E22AC" w:rsidRPr="007E22AC" w:rsidRDefault="00000000" w:rsidP="007E7127">
            <w:pPr>
              <w:autoSpaceDE w:val="0"/>
              <w:autoSpaceDN w:val="0"/>
              <w:adjustRightInd w:val="0"/>
              <w:jc w:val="center"/>
              <w:rPr>
                <w:sz w:val="22"/>
                <w:szCs w:val="22"/>
              </w:rPr>
            </w:pPr>
            <w:sdt>
              <w:sdtPr>
                <w:rPr>
                  <w:b/>
                  <w:bCs/>
                </w:rPr>
                <w:id w:val="1821611795"/>
                <w14:checkbox>
                  <w14:checked w14:val="1"/>
                  <w14:checkedState w14:val="2612" w14:font="MS Gothic"/>
                  <w14:uncheckedState w14:val="2610" w14:font="MS Gothic"/>
                </w14:checkbox>
              </w:sdtPr>
              <w:sdtContent>
                <w:r w:rsidR="007E22AC" w:rsidRPr="007E22AC">
                  <w:rPr>
                    <w:rFonts w:ascii="Segoe UI Symbol" w:eastAsia="MS Gothic" w:hAnsi="Segoe UI Symbol" w:cs="Segoe UI Symbol"/>
                    <w:b/>
                    <w:bCs/>
                  </w:rPr>
                  <w:t>☒</w:t>
                </w:r>
              </w:sdtContent>
            </w:sdt>
          </w:p>
        </w:tc>
      </w:tr>
      <w:tr w:rsidR="007E22AC" w:rsidRPr="007E22AC" w14:paraId="4CE7AD3E" w14:textId="77777777" w:rsidTr="007E7127">
        <w:trPr>
          <w:trHeight w:val="632"/>
        </w:trPr>
        <w:tc>
          <w:tcPr>
            <w:tcW w:w="562" w:type="dxa"/>
            <w:shd w:val="clear" w:color="auto" w:fill="F2F2F2" w:themeFill="background1" w:themeFillShade="F2"/>
            <w:vAlign w:val="center"/>
          </w:tcPr>
          <w:p w14:paraId="3732D27E" w14:textId="77777777" w:rsidR="007E22AC" w:rsidRPr="007E22AC" w:rsidRDefault="007E22AC" w:rsidP="007E7127">
            <w:pPr>
              <w:autoSpaceDE w:val="0"/>
              <w:autoSpaceDN w:val="0"/>
              <w:adjustRightInd w:val="0"/>
              <w:jc w:val="center"/>
              <w:rPr>
                <w:bCs/>
                <w:sz w:val="22"/>
                <w:szCs w:val="22"/>
              </w:rPr>
            </w:pPr>
            <w:r w:rsidRPr="007E22AC">
              <w:rPr>
                <w:bCs/>
                <w:sz w:val="22"/>
                <w:szCs w:val="22"/>
              </w:rPr>
              <w:t>23</w:t>
            </w:r>
          </w:p>
        </w:tc>
        <w:tc>
          <w:tcPr>
            <w:tcW w:w="7905" w:type="dxa"/>
            <w:shd w:val="clear" w:color="auto" w:fill="F2F2F2" w:themeFill="background1" w:themeFillShade="F2"/>
          </w:tcPr>
          <w:p w14:paraId="33C20E74" w14:textId="77777777" w:rsidR="007E22AC" w:rsidRPr="007E22AC" w:rsidRDefault="007E22AC" w:rsidP="007E7127">
            <w:pPr>
              <w:autoSpaceDE w:val="0"/>
              <w:autoSpaceDN w:val="0"/>
              <w:adjustRightInd w:val="0"/>
              <w:rPr>
                <w:sz w:val="22"/>
                <w:szCs w:val="22"/>
              </w:rPr>
            </w:pPr>
            <w:r w:rsidRPr="007E22AC">
              <w:rPr>
                <w:bCs/>
                <w:sz w:val="22"/>
                <w:szCs w:val="22"/>
              </w:rPr>
              <w:t>Confirm that you are aware that you need to keep all data until after your research has completed or the end of your funding</w:t>
            </w:r>
          </w:p>
        </w:tc>
        <w:tc>
          <w:tcPr>
            <w:tcW w:w="2018" w:type="dxa"/>
            <w:gridSpan w:val="2"/>
            <w:vAlign w:val="center"/>
          </w:tcPr>
          <w:p w14:paraId="36B15A73" w14:textId="77777777" w:rsidR="007E22AC" w:rsidRPr="007E22AC" w:rsidRDefault="00000000" w:rsidP="007E7127">
            <w:pPr>
              <w:autoSpaceDE w:val="0"/>
              <w:autoSpaceDN w:val="0"/>
              <w:adjustRightInd w:val="0"/>
              <w:jc w:val="center"/>
              <w:rPr>
                <w:sz w:val="22"/>
                <w:szCs w:val="22"/>
              </w:rPr>
            </w:pPr>
            <w:sdt>
              <w:sdtPr>
                <w:rPr>
                  <w:b/>
                  <w:bCs/>
                </w:rPr>
                <w:id w:val="767737168"/>
                <w14:checkbox>
                  <w14:checked w14:val="1"/>
                  <w14:checkedState w14:val="2612" w14:font="MS Gothic"/>
                  <w14:uncheckedState w14:val="2610" w14:font="MS Gothic"/>
                </w14:checkbox>
              </w:sdtPr>
              <w:sdtContent>
                <w:r w:rsidR="007E22AC" w:rsidRPr="007E22AC">
                  <w:rPr>
                    <w:rFonts w:ascii="Segoe UI Symbol" w:eastAsia="MS Gothic" w:hAnsi="Segoe UI Symbol" w:cs="Segoe UI Symbol"/>
                    <w:b/>
                    <w:bCs/>
                  </w:rPr>
                  <w:t>☒</w:t>
                </w:r>
              </w:sdtContent>
            </w:sdt>
          </w:p>
        </w:tc>
      </w:tr>
    </w:tbl>
    <w:p w14:paraId="50F34A63" w14:textId="77777777" w:rsidR="007E22AC" w:rsidRPr="007E22AC" w:rsidRDefault="007E22AC" w:rsidP="007E22AC">
      <w:pPr>
        <w:autoSpaceDE w:val="0"/>
        <w:autoSpaceDN w:val="0"/>
        <w:adjustRightInd w:val="0"/>
        <w:spacing w:after="0"/>
        <w:rPr>
          <w:rFonts w:cs="Times New Roman"/>
          <w:b/>
          <w:sz w:val="22"/>
        </w:rPr>
      </w:pPr>
      <w:r w:rsidRPr="007E22AC">
        <w:rPr>
          <w:rFonts w:cs="Times New Roman"/>
          <w:b/>
          <w:sz w:val="22"/>
        </w:rPr>
        <w:t>SECTION I: Declaration</w:t>
      </w:r>
    </w:p>
    <w:tbl>
      <w:tblPr>
        <w:tblW w:w="10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
        <w:gridCol w:w="503"/>
        <w:gridCol w:w="2577"/>
        <w:gridCol w:w="2753"/>
        <w:gridCol w:w="389"/>
        <w:gridCol w:w="1357"/>
        <w:gridCol w:w="855"/>
        <w:gridCol w:w="400"/>
        <w:gridCol w:w="1373"/>
      </w:tblGrid>
      <w:tr w:rsidR="007E22AC" w:rsidRPr="007E22AC" w14:paraId="2CDAA89B" w14:textId="77777777" w:rsidTr="005A7511">
        <w:trPr>
          <w:gridBefore w:val="1"/>
          <w:wBefore w:w="7" w:type="dxa"/>
          <w:trHeight w:val="1764"/>
        </w:trPr>
        <w:tc>
          <w:tcPr>
            <w:tcW w:w="503" w:type="dxa"/>
            <w:shd w:val="clear" w:color="auto" w:fill="F2F2F2" w:themeFill="background1" w:themeFillShade="F2"/>
            <w:vAlign w:val="center"/>
          </w:tcPr>
          <w:p w14:paraId="207996AD" w14:textId="77777777" w:rsidR="007E22AC" w:rsidRPr="007E22AC" w:rsidRDefault="007E22AC" w:rsidP="007E7127">
            <w:pPr>
              <w:jc w:val="center"/>
              <w:rPr>
                <w:rFonts w:cs="Times New Roman"/>
                <w:sz w:val="22"/>
              </w:rPr>
            </w:pPr>
          </w:p>
        </w:tc>
        <w:tc>
          <w:tcPr>
            <w:tcW w:w="9704" w:type="dxa"/>
            <w:gridSpan w:val="7"/>
            <w:shd w:val="clear" w:color="auto" w:fill="F2F2F2" w:themeFill="background1" w:themeFillShade="F2"/>
            <w:vAlign w:val="center"/>
          </w:tcPr>
          <w:p w14:paraId="64800082" w14:textId="2DF12C9A" w:rsidR="007E22AC" w:rsidRPr="007E22AC" w:rsidRDefault="007E22AC" w:rsidP="005A7511">
            <w:pPr>
              <w:spacing w:after="0"/>
              <w:rPr>
                <w:rFonts w:cs="Times New Roman"/>
                <w:b/>
                <w:bCs/>
                <w:color w:val="000000"/>
                <w:sz w:val="22"/>
              </w:rPr>
            </w:pPr>
            <w:r w:rsidRPr="007E22AC">
              <w:rPr>
                <w:rFonts w:cs="Times New Roman"/>
                <w:sz w:val="22"/>
              </w:rPr>
              <w:t>The information which I have provided is correct and complete to the best of my knowledge. I have attempted to identify any risks and issues related to the research activity and acknowledge my obligations and the rights of the participants</w:t>
            </w:r>
            <w:r w:rsidRPr="007E22AC">
              <w:rPr>
                <w:rFonts w:cs="Times New Roman"/>
                <w:b/>
                <w:bCs/>
                <w:color w:val="000000"/>
                <w:sz w:val="22"/>
              </w:rPr>
              <w:t>.</w:t>
            </w:r>
          </w:p>
          <w:p w14:paraId="1DA061F5" w14:textId="23CE1510" w:rsidR="007E22AC" w:rsidRPr="007E22AC" w:rsidRDefault="007E22AC" w:rsidP="005A7511">
            <w:pPr>
              <w:spacing w:after="0"/>
              <w:rPr>
                <w:rFonts w:cs="Times New Roman"/>
                <w:color w:val="000080"/>
                <w:sz w:val="22"/>
              </w:rPr>
            </w:pPr>
            <w:r w:rsidRPr="007E22AC">
              <w:rPr>
                <w:rFonts w:cs="Times New Roman"/>
                <w:sz w:val="22"/>
              </w:rPr>
              <w:t xml:space="preserve">In submitting this </w:t>
            </w:r>
            <w:r w:rsidR="005A7511" w:rsidRPr="007E22AC">
              <w:rPr>
                <w:rFonts w:cs="Times New Roman"/>
                <w:sz w:val="22"/>
              </w:rPr>
              <w:t>application,</w:t>
            </w:r>
            <w:r w:rsidRPr="007E22AC">
              <w:rPr>
                <w:rFonts w:cs="Times New Roman"/>
                <w:sz w:val="22"/>
              </w:rPr>
              <w:t xml:space="preserve"> I hereby confirm that I undertake to ensure that the above named research activity will meet the University’s Research Ethics and Integrity Code of Practice which is published on the website: </w:t>
            </w:r>
            <w:hyperlink r:id="rId30" w:history="1">
              <w:r w:rsidRPr="007E22AC">
                <w:rPr>
                  <w:rStyle w:val="Hyperlink"/>
                  <w:rFonts w:cs="Times New Roman"/>
                  <w:sz w:val="22"/>
                </w:rPr>
                <w:t>https://www.uwtsd.ac.uk/research/research-ethics/</w:t>
              </w:r>
            </w:hyperlink>
            <w:r w:rsidRPr="007E22AC">
              <w:rPr>
                <w:rFonts w:cs="Times New Roman"/>
                <w:sz w:val="22"/>
              </w:rPr>
              <w:t xml:space="preserve"> </w:t>
            </w:r>
          </w:p>
        </w:tc>
      </w:tr>
      <w:tr w:rsidR="007E22AC" w:rsidRPr="007E22AC" w14:paraId="725F9592" w14:textId="77777777" w:rsidTr="005A7511">
        <w:trPr>
          <w:gridBefore w:val="1"/>
          <w:wBefore w:w="7" w:type="dxa"/>
          <w:trHeight w:val="641"/>
        </w:trPr>
        <w:tc>
          <w:tcPr>
            <w:tcW w:w="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3096A" w14:textId="77777777" w:rsidR="007E22AC" w:rsidRPr="007E22AC" w:rsidRDefault="007E22AC" w:rsidP="007E22AC">
            <w:pPr>
              <w:spacing w:after="0"/>
              <w:jc w:val="center"/>
              <w:rPr>
                <w:rFonts w:cs="Times New Roman"/>
                <w:bCs/>
                <w:sz w:val="22"/>
              </w:rPr>
            </w:pPr>
            <w:r w:rsidRPr="007E22AC">
              <w:rPr>
                <w:rFonts w:cs="Times New Roman"/>
                <w:bCs/>
                <w:sz w:val="22"/>
              </w:rPr>
              <w:t>1</w:t>
            </w:r>
          </w:p>
        </w:tc>
        <w:tc>
          <w:tcPr>
            <w:tcW w:w="25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0D0FCF" w14:textId="77777777" w:rsidR="007E22AC" w:rsidRPr="007E22AC" w:rsidRDefault="007E22AC" w:rsidP="007E22AC">
            <w:pPr>
              <w:spacing w:after="0"/>
              <w:rPr>
                <w:rFonts w:cs="Times New Roman"/>
                <w:sz w:val="22"/>
              </w:rPr>
            </w:pPr>
            <w:r w:rsidRPr="007E22AC">
              <w:rPr>
                <w:rFonts w:cs="Times New Roman"/>
                <w:b/>
                <w:bCs/>
                <w:sz w:val="22"/>
              </w:rPr>
              <w:t>Signature of applicant:</w:t>
            </w:r>
          </w:p>
        </w:tc>
        <w:tc>
          <w:tcPr>
            <w:tcW w:w="4499" w:type="dxa"/>
            <w:gridSpan w:val="3"/>
            <w:tcBorders>
              <w:left w:val="single" w:sz="4" w:space="0" w:color="auto"/>
            </w:tcBorders>
            <w:vAlign w:val="center"/>
          </w:tcPr>
          <w:p w14:paraId="09244C0C" w14:textId="77777777" w:rsidR="007E22AC" w:rsidRPr="007E22AC" w:rsidRDefault="007E22AC" w:rsidP="007E22AC">
            <w:pPr>
              <w:spacing w:after="0"/>
              <w:rPr>
                <w:rFonts w:cs="Times New Roman"/>
                <w:sz w:val="22"/>
              </w:rPr>
            </w:pPr>
            <w:r w:rsidRPr="007E22AC">
              <w:rPr>
                <w:rFonts w:cs="Times New Roman"/>
                <w:sz w:val="22"/>
              </w:rPr>
              <w:t>Sabbir Hossain</w:t>
            </w:r>
          </w:p>
        </w:tc>
        <w:tc>
          <w:tcPr>
            <w:tcW w:w="2628" w:type="dxa"/>
            <w:gridSpan w:val="3"/>
            <w:vAlign w:val="center"/>
          </w:tcPr>
          <w:p w14:paraId="508625A6" w14:textId="77777777" w:rsidR="007E22AC" w:rsidRPr="007E22AC" w:rsidRDefault="007E22AC" w:rsidP="007E22AC">
            <w:pPr>
              <w:spacing w:after="0"/>
              <w:rPr>
                <w:rFonts w:cs="Times New Roman"/>
                <w:b/>
                <w:bCs/>
                <w:sz w:val="22"/>
              </w:rPr>
            </w:pPr>
            <w:r w:rsidRPr="007E22AC">
              <w:rPr>
                <w:rFonts w:cs="Times New Roman"/>
                <w:b/>
                <w:bCs/>
                <w:sz w:val="22"/>
              </w:rPr>
              <w:t>Date:</w:t>
            </w:r>
          </w:p>
          <w:p w14:paraId="455F4179" w14:textId="77777777" w:rsidR="007E22AC" w:rsidRPr="007E22AC" w:rsidRDefault="007E22AC" w:rsidP="007E22AC">
            <w:pPr>
              <w:spacing w:after="0"/>
              <w:rPr>
                <w:rFonts w:cs="Times New Roman"/>
                <w:sz w:val="22"/>
              </w:rPr>
            </w:pPr>
            <w:r w:rsidRPr="007E22AC">
              <w:rPr>
                <w:rFonts w:cs="Times New Roman"/>
                <w:sz w:val="22"/>
              </w:rPr>
              <w:t>21/08/2025</w:t>
            </w:r>
          </w:p>
        </w:tc>
      </w:tr>
      <w:tr w:rsidR="007E22AC" w:rsidRPr="007E22AC" w14:paraId="74D94D16" w14:textId="77777777" w:rsidTr="005A75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773" w:type="dxa"/>
          <w:trHeight w:val="337"/>
        </w:trPr>
        <w:tc>
          <w:tcPr>
            <w:tcW w:w="510" w:type="dxa"/>
            <w:gridSpan w:val="2"/>
            <w:shd w:val="clear" w:color="auto" w:fill="F2F2F2" w:themeFill="background1" w:themeFillShade="F2"/>
            <w:vAlign w:val="center"/>
          </w:tcPr>
          <w:p w14:paraId="57FA0157" w14:textId="77777777" w:rsidR="007E22AC" w:rsidRPr="007E22AC" w:rsidRDefault="007E22AC" w:rsidP="007E22AC">
            <w:pPr>
              <w:pStyle w:val="ListParagraph"/>
              <w:spacing w:after="0"/>
              <w:ind w:left="0"/>
              <w:jc w:val="center"/>
              <w:rPr>
                <w:rFonts w:cs="Times New Roman"/>
              </w:rPr>
            </w:pPr>
            <w:r w:rsidRPr="007E22AC">
              <w:rPr>
                <w:rFonts w:cs="Times New Roman"/>
              </w:rPr>
              <w:t>2</w:t>
            </w:r>
          </w:p>
        </w:tc>
        <w:tc>
          <w:tcPr>
            <w:tcW w:w="2577" w:type="dxa"/>
            <w:shd w:val="clear" w:color="auto" w:fill="F2F2F2" w:themeFill="background1" w:themeFillShade="F2"/>
            <w:vAlign w:val="center"/>
          </w:tcPr>
          <w:p w14:paraId="2D1257D3" w14:textId="77777777" w:rsidR="007E22AC" w:rsidRPr="007E22AC" w:rsidRDefault="007E22AC" w:rsidP="007E22AC">
            <w:pPr>
              <w:pStyle w:val="ListParagraph"/>
              <w:spacing w:after="0"/>
              <w:ind w:left="0"/>
              <w:rPr>
                <w:rFonts w:cs="Times New Roman"/>
              </w:rPr>
            </w:pPr>
            <w:r w:rsidRPr="007E22AC">
              <w:rPr>
                <w:rFonts w:cs="Times New Roman"/>
              </w:rPr>
              <w:t>Director of Studies/Supervisor:</w:t>
            </w:r>
          </w:p>
        </w:tc>
        <w:tc>
          <w:tcPr>
            <w:tcW w:w="2753" w:type="dxa"/>
            <w:vAlign w:val="center"/>
          </w:tcPr>
          <w:p w14:paraId="33BFFEBD" w14:textId="77777777" w:rsidR="007E22AC" w:rsidRPr="007E22AC" w:rsidRDefault="007E22AC" w:rsidP="007E22AC">
            <w:pPr>
              <w:pStyle w:val="ListParagraph"/>
              <w:spacing w:after="0"/>
              <w:ind w:left="0"/>
              <w:rPr>
                <w:rFonts w:cs="Times New Roman"/>
              </w:rPr>
            </w:pPr>
            <w:r w:rsidRPr="007E22AC">
              <w:rPr>
                <w:rFonts w:cs="Times New Roman"/>
              </w:rPr>
              <w:t>Supervisor: Daniela Hellyer</w:t>
            </w:r>
          </w:p>
        </w:tc>
        <w:tc>
          <w:tcPr>
            <w:tcW w:w="2601" w:type="dxa"/>
            <w:gridSpan w:val="3"/>
          </w:tcPr>
          <w:p w14:paraId="679C5E44" w14:textId="77777777" w:rsidR="007E22AC" w:rsidRPr="007E22AC" w:rsidRDefault="007E22AC" w:rsidP="007E22AC">
            <w:pPr>
              <w:pStyle w:val="ListParagraph"/>
              <w:spacing w:after="0"/>
              <w:ind w:left="0"/>
              <w:rPr>
                <w:rFonts w:cs="Times New Roman"/>
              </w:rPr>
            </w:pPr>
            <w:r w:rsidRPr="007E22AC">
              <w:rPr>
                <w:rFonts w:cs="Times New Roman"/>
                <w:b/>
                <w:bCs/>
              </w:rPr>
              <w:t xml:space="preserve">Date: </w:t>
            </w:r>
            <w:r w:rsidRPr="007E22AC">
              <w:rPr>
                <w:rFonts w:cs="Times New Roman"/>
              </w:rPr>
              <w:t>27</w:t>
            </w:r>
            <w:r w:rsidRPr="007E22AC">
              <w:rPr>
                <w:rFonts w:cs="Times New Roman"/>
                <w:vertAlign w:val="superscript"/>
              </w:rPr>
              <w:t>th</w:t>
            </w:r>
            <w:r w:rsidRPr="007E22AC">
              <w:rPr>
                <w:rFonts w:cs="Times New Roman"/>
              </w:rPr>
              <w:t xml:space="preserve"> August 2025</w:t>
            </w:r>
          </w:p>
        </w:tc>
      </w:tr>
      <w:tr w:rsidR="007E22AC" w:rsidRPr="007E22AC" w14:paraId="19C05BD2" w14:textId="77777777" w:rsidTr="005A75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373" w:type="dxa"/>
          <w:trHeight w:val="338"/>
        </w:trPr>
        <w:tc>
          <w:tcPr>
            <w:tcW w:w="510" w:type="dxa"/>
            <w:gridSpan w:val="2"/>
            <w:shd w:val="clear" w:color="auto" w:fill="F2F2F2" w:themeFill="background1" w:themeFillShade="F2"/>
            <w:vAlign w:val="center"/>
          </w:tcPr>
          <w:p w14:paraId="4F6F44E5" w14:textId="77777777" w:rsidR="007E22AC" w:rsidRPr="007E22AC" w:rsidRDefault="007E22AC" w:rsidP="007E7127">
            <w:pPr>
              <w:pStyle w:val="ListParagraph"/>
              <w:ind w:left="0"/>
              <w:jc w:val="center"/>
              <w:rPr>
                <w:rFonts w:cs="Times New Roman"/>
              </w:rPr>
            </w:pPr>
            <w:r w:rsidRPr="007E22AC">
              <w:rPr>
                <w:rFonts w:cs="Times New Roman"/>
              </w:rPr>
              <w:t>3</w:t>
            </w:r>
          </w:p>
        </w:tc>
        <w:tc>
          <w:tcPr>
            <w:tcW w:w="2577" w:type="dxa"/>
            <w:shd w:val="clear" w:color="auto" w:fill="F2F2F2" w:themeFill="background1" w:themeFillShade="F2"/>
            <w:vAlign w:val="center"/>
          </w:tcPr>
          <w:p w14:paraId="7AB2E16D" w14:textId="77777777" w:rsidR="007E22AC" w:rsidRPr="007E22AC" w:rsidRDefault="007E22AC" w:rsidP="007E7127">
            <w:pPr>
              <w:pStyle w:val="ListParagraph"/>
              <w:ind w:left="0"/>
              <w:rPr>
                <w:rFonts w:cs="Times New Roman"/>
              </w:rPr>
            </w:pPr>
            <w:r w:rsidRPr="007E22AC">
              <w:rPr>
                <w:rFonts w:cs="Times New Roman"/>
              </w:rPr>
              <w:t>Signature:</w:t>
            </w:r>
          </w:p>
        </w:tc>
        <w:tc>
          <w:tcPr>
            <w:tcW w:w="3142" w:type="dxa"/>
            <w:gridSpan w:val="2"/>
            <w:vAlign w:val="center"/>
          </w:tcPr>
          <w:p w14:paraId="3B7F0371" w14:textId="77777777" w:rsidR="007E22AC" w:rsidRPr="007E22AC" w:rsidRDefault="007E22AC" w:rsidP="007E7127">
            <w:pPr>
              <w:pStyle w:val="ListParagraph"/>
              <w:ind w:left="0"/>
              <w:rPr>
                <w:rFonts w:cs="Times New Roman"/>
              </w:rPr>
            </w:pPr>
          </w:p>
          <w:p w14:paraId="12B3CECF" w14:textId="77777777" w:rsidR="007E22AC" w:rsidRPr="007E22AC" w:rsidRDefault="007E22AC" w:rsidP="007E7127">
            <w:pPr>
              <w:pStyle w:val="ListParagraph"/>
              <w:ind w:left="0"/>
              <w:rPr>
                <w:rFonts w:cs="Times New Roman"/>
              </w:rPr>
            </w:pPr>
            <w:r w:rsidRPr="007E22AC">
              <w:rPr>
                <w:rFonts w:cs="Times New Roman"/>
              </w:rPr>
              <w:t>D Hellyer</w:t>
            </w:r>
          </w:p>
        </w:tc>
        <w:tc>
          <w:tcPr>
            <w:tcW w:w="2612" w:type="dxa"/>
            <w:gridSpan w:val="3"/>
            <w:vAlign w:val="center"/>
          </w:tcPr>
          <w:p w14:paraId="17119CFD" w14:textId="77777777" w:rsidR="007E22AC" w:rsidRPr="007E22AC" w:rsidRDefault="007E22AC" w:rsidP="007E7127">
            <w:pPr>
              <w:pStyle w:val="ListParagraph"/>
              <w:ind w:left="0"/>
              <w:rPr>
                <w:rFonts w:cs="Times New Roman"/>
              </w:rPr>
            </w:pPr>
          </w:p>
        </w:tc>
      </w:tr>
    </w:tbl>
    <w:p w14:paraId="0846024C" w14:textId="77777777" w:rsidR="007E22AC" w:rsidRPr="007E22AC" w:rsidRDefault="007E22AC" w:rsidP="007E22AC">
      <w:pPr>
        <w:rPr>
          <w:rFonts w:cs="Times New Roman"/>
          <w:b/>
          <w:i/>
          <w:sz w:val="22"/>
        </w:rPr>
      </w:pPr>
      <w:r w:rsidRPr="007E22AC">
        <w:rPr>
          <w:rFonts w:cs="Times New Roman"/>
          <w:b/>
          <w:i/>
          <w:sz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7E22AC" w:rsidRPr="007E22AC" w14:paraId="7AEBEA9C" w14:textId="77777777" w:rsidTr="007E7127">
        <w:trPr>
          <w:trHeight w:val="561"/>
        </w:trPr>
        <w:tc>
          <w:tcPr>
            <w:tcW w:w="554" w:type="dxa"/>
            <w:shd w:val="clear" w:color="auto" w:fill="F2F2F2" w:themeFill="background1" w:themeFillShade="F2"/>
            <w:vAlign w:val="center"/>
          </w:tcPr>
          <w:p w14:paraId="00D2E4A5" w14:textId="77777777" w:rsidR="007E22AC" w:rsidRPr="007E22AC" w:rsidRDefault="007E22AC" w:rsidP="007E22AC">
            <w:pPr>
              <w:spacing w:after="0"/>
              <w:jc w:val="center"/>
              <w:rPr>
                <w:rFonts w:cs="Times New Roman"/>
                <w:sz w:val="22"/>
              </w:rPr>
            </w:pPr>
          </w:p>
        </w:tc>
        <w:tc>
          <w:tcPr>
            <w:tcW w:w="9923" w:type="dxa"/>
            <w:gridSpan w:val="3"/>
            <w:shd w:val="clear" w:color="auto" w:fill="F2F2F2" w:themeFill="background1" w:themeFillShade="F2"/>
            <w:vAlign w:val="center"/>
          </w:tcPr>
          <w:p w14:paraId="359A48E9" w14:textId="77777777" w:rsidR="007E22AC" w:rsidRPr="007E22AC" w:rsidRDefault="007E22AC" w:rsidP="007E22AC">
            <w:pPr>
              <w:spacing w:after="0"/>
              <w:rPr>
                <w:rFonts w:cs="Times New Roman"/>
                <w:b/>
                <w:color w:val="000080"/>
                <w:sz w:val="22"/>
              </w:rPr>
            </w:pPr>
            <w:r w:rsidRPr="007E22AC">
              <w:rPr>
                <w:rFonts w:cs="Times New Roman"/>
                <w:b/>
                <w:sz w:val="22"/>
              </w:rPr>
              <w:t xml:space="preserve">Ethical approval given </w:t>
            </w:r>
          </w:p>
        </w:tc>
      </w:tr>
      <w:tr w:rsidR="007E22AC" w:rsidRPr="007E22AC" w14:paraId="56C6C7EA" w14:textId="77777777" w:rsidTr="005A7511">
        <w:trPr>
          <w:trHeight w:val="58"/>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4516A" w14:textId="77777777" w:rsidR="007E22AC" w:rsidRPr="007E22AC" w:rsidRDefault="007E22AC" w:rsidP="005A7511">
            <w:pPr>
              <w:spacing w:after="0"/>
              <w:jc w:val="center"/>
              <w:rPr>
                <w:rFonts w:cs="Times New Roman"/>
                <w:bCs/>
                <w:sz w:val="22"/>
              </w:rPr>
            </w:pPr>
            <w:r w:rsidRPr="007E22AC">
              <w:rPr>
                <w:rFonts w:cs="Times New Roman"/>
                <w:bCs/>
                <w:sz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043B55" w14:textId="77777777" w:rsidR="007E22AC" w:rsidRPr="007E22AC" w:rsidRDefault="007E22AC" w:rsidP="005A7511">
            <w:pPr>
              <w:spacing w:after="0"/>
              <w:rPr>
                <w:rFonts w:cs="Times New Roman"/>
                <w:sz w:val="22"/>
              </w:rPr>
            </w:pPr>
            <w:r w:rsidRPr="007E22AC">
              <w:rPr>
                <w:rFonts w:cs="Times New Roman"/>
                <w:b/>
                <w:bCs/>
                <w:sz w:val="22"/>
              </w:rPr>
              <w:t>Signature of assessor:</w:t>
            </w:r>
          </w:p>
        </w:tc>
        <w:tc>
          <w:tcPr>
            <w:tcW w:w="4949" w:type="dxa"/>
            <w:tcBorders>
              <w:left w:val="single" w:sz="4" w:space="0" w:color="auto"/>
            </w:tcBorders>
            <w:vAlign w:val="center"/>
          </w:tcPr>
          <w:p w14:paraId="5D64EDF7" w14:textId="77777777" w:rsidR="007E22AC" w:rsidRPr="007E22AC" w:rsidRDefault="007E22AC" w:rsidP="005A7511">
            <w:pPr>
              <w:spacing w:after="0"/>
              <w:rPr>
                <w:rFonts w:cs="Times New Roman"/>
                <w:sz w:val="22"/>
              </w:rPr>
            </w:pPr>
          </w:p>
        </w:tc>
        <w:tc>
          <w:tcPr>
            <w:tcW w:w="2139" w:type="dxa"/>
            <w:vAlign w:val="center"/>
          </w:tcPr>
          <w:p w14:paraId="0409FE84" w14:textId="77777777" w:rsidR="007E22AC" w:rsidRPr="007E22AC" w:rsidRDefault="007E22AC" w:rsidP="005A7511">
            <w:pPr>
              <w:spacing w:after="0"/>
              <w:rPr>
                <w:rFonts w:cs="Times New Roman"/>
                <w:b/>
                <w:bCs/>
                <w:sz w:val="22"/>
              </w:rPr>
            </w:pPr>
            <w:r w:rsidRPr="007E22AC">
              <w:rPr>
                <w:rFonts w:cs="Times New Roman"/>
                <w:b/>
                <w:bCs/>
                <w:sz w:val="22"/>
              </w:rPr>
              <w:t>Date:</w:t>
            </w:r>
          </w:p>
          <w:p w14:paraId="0E75C301" w14:textId="77777777" w:rsidR="007E22AC" w:rsidRPr="007E22AC" w:rsidRDefault="007E22AC" w:rsidP="005A7511">
            <w:pPr>
              <w:spacing w:after="0"/>
              <w:rPr>
                <w:rFonts w:cs="Times New Roman"/>
                <w:sz w:val="22"/>
              </w:rPr>
            </w:pPr>
          </w:p>
        </w:tc>
      </w:tr>
      <w:tr w:rsidR="007E22AC" w:rsidRPr="007E22AC" w14:paraId="11944CE1" w14:textId="77777777" w:rsidTr="007E712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F051F2" w14:textId="77777777" w:rsidR="007E22AC" w:rsidRPr="007E22AC" w:rsidRDefault="007E22AC" w:rsidP="005A7511">
            <w:pPr>
              <w:spacing w:after="0"/>
              <w:jc w:val="center"/>
              <w:rPr>
                <w:rFonts w:cs="Times New Roman"/>
                <w:bCs/>
                <w:sz w:val="22"/>
              </w:rPr>
            </w:pPr>
            <w:r w:rsidRPr="007E22AC">
              <w:rPr>
                <w:rFonts w:cs="Times New Roman"/>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848701" w14:textId="77777777" w:rsidR="007E22AC" w:rsidRPr="007E22AC" w:rsidRDefault="007E22AC" w:rsidP="005A7511">
            <w:pPr>
              <w:spacing w:after="0"/>
              <w:rPr>
                <w:rFonts w:cs="Times New Roman"/>
                <w:b/>
                <w:bCs/>
                <w:sz w:val="22"/>
              </w:rPr>
            </w:pPr>
            <w:r w:rsidRPr="007E22AC">
              <w:rPr>
                <w:rFonts w:cs="Times New Roman"/>
              </w:rPr>
              <w:t>Name:</w:t>
            </w:r>
          </w:p>
        </w:tc>
        <w:tc>
          <w:tcPr>
            <w:tcW w:w="7088" w:type="dxa"/>
            <w:gridSpan w:val="2"/>
            <w:tcBorders>
              <w:left w:val="single" w:sz="4" w:space="0" w:color="auto"/>
            </w:tcBorders>
            <w:vAlign w:val="center"/>
          </w:tcPr>
          <w:p w14:paraId="0F3C2641" w14:textId="77777777" w:rsidR="007E22AC" w:rsidRPr="007E22AC" w:rsidRDefault="007E22AC" w:rsidP="005A7511">
            <w:pPr>
              <w:spacing w:after="0"/>
              <w:rPr>
                <w:rFonts w:cs="Times New Roman"/>
                <w:b/>
                <w:bCs/>
                <w:sz w:val="22"/>
              </w:rPr>
            </w:pPr>
          </w:p>
        </w:tc>
      </w:tr>
      <w:tr w:rsidR="007E22AC" w:rsidRPr="007E22AC" w14:paraId="79B8E8D5" w14:textId="77777777" w:rsidTr="007E712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60F3C" w14:textId="77777777" w:rsidR="007E22AC" w:rsidRPr="007E22AC" w:rsidRDefault="007E22AC" w:rsidP="005A7511">
            <w:pPr>
              <w:spacing w:after="0"/>
              <w:jc w:val="center"/>
              <w:rPr>
                <w:rFonts w:cs="Times New Roman"/>
                <w:bCs/>
                <w:sz w:val="22"/>
              </w:rPr>
            </w:pPr>
            <w:r w:rsidRPr="007E22AC">
              <w:rPr>
                <w:rFonts w:cs="Times New Roman"/>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32CD0" w14:textId="77777777" w:rsidR="007E22AC" w:rsidRPr="007E22AC" w:rsidRDefault="007E22AC" w:rsidP="005A7511">
            <w:pPr>
              <w:spacing w:after="0"/>
              <w:rPr>
                <w:rFonts w:cs="Times New Roman"/>
                <w:b/>
                <w:bCs/>
                <w:sz w:val="22"/>
              </w:rPr>
            </w:pPr>
            <w:r w:rsidRPr="007E22AC">
              <w:rPr>
                <w:rFonts w:cs="Times New Roman"/>
              </w:rPr>
              <w:t>Role:</w:t>
            </w:r>
          </w:p>
        </w:tc>
        <w:tc>
          <w:tcPr>
            <w:tcW w:w="7088" w:type="dxa"/>
            <w:gridSpan w:val="2"/>
            <w:tcBorders>
              <w:left w:val="single" w:sz="4" w:space="0" w:color="auto"/>
            </w:tcBorders>
            <w:vAlign w:val="center"/>
          </w:tcPr>
          <w:p w14:paraId="722B145B" w14:textId="77777777" w:rsidR="007E22AC" w:rsidRPr="007E22AC" w:rsidRDefault="007E22AC" w:rsidP="005A7511">
            <w:pPr>
              <w:spacing w:after="0"/>
              <w:rPr>
                <w:rFonts w:cs="Times New Roman"/>
                <w:b/>
                <w:bCs/>
                <w:sz w:val="22"/>
              </w:rPr>
            </w:pPr>
          </w:p>
        </w:tc>
      </w:tr>
    </w:tbl>
    <w:p w14:paraId="2662D413" w14:textId="77777777" w:rsidR="008F7ACA" w:rsidRPr="007E22AC" w:rsidRDefault="008F7ACA" w:rsidP="008F7ACA">
      <w:pPr>
        <w:rPr>
          <w:rFonts w:cs="Times New Roman"/>
        </w:rPr>
      </w:pPr>
    </w:p>
    <w:sectPr w:rsidR="008F7ACA" w:rsidRPr="007E22AC" w:rsidSect="00CD7C1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B2F7E" w14:textId="77777777" w:rsidR="00E4072B" w:rsidRDefault="00E4072B" w:rsidP="001E36B1">
      <w:pPr>
        <w:spacing w:after="0" w:line="240" w:lineRule="auto"/>
      </w:pPr>
      <w:r>
        <w:separator/>
      </w:r>
    </w:p>
  </w:endnote>
  <w:endnote w:type="continuationSeparator" w:id="0">
    <w:p w14:paraId="729FE1DC" w14:textId="77777777" w:rsidR="00E4072B" w:rsidRDefault="00E4072B" w:rsidP="001E3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6273554"/>
      <w:docPartObj>
        <w:docPartGallery w:val="Page Numbers (Bottom of Page)"/>
        <w:docPartUnique/>
      </w:docPartObj>
    </w:sdtPr>
    <w:sdtEndPr>
      <w:rPr>
        <w:color w:val="7F7F7F" w:themeColor="background1" w:themeShade="7F"/>
        <w:spacing w:val="60"/>
      </w:rPr>
    </w:sdtEndPr>
    <w:sdtContent>
      <w:p w14:paraId="3DC8F773" w14:textId="15F91336" w:rsidR="007E22AC" w:rsidRDefault="007E22A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00AA855" w14:textId="77777777" w:rsidR="001E36B1" w:rsidRDefault="001E36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8860045"/>
      <w:docPartObj>
        <w:docPartGallery w:val="Page Numbers (Bottom of Page)"/>
        <w:docPartUnique/>
      </w:docPartObj>
    </w:sdtPr>
    <w:sdtEndPr>
      <w:rPr>
        <w:color w:val="7F7F7F" w:themeColor="background1" w:themeShade="7F"/>
        <w:spacing w:val="60"/>
      </w:rPr>
    </w:sdtEndPr>
    <w:sdtContent>
      <w:p w14:paraId="1A016C18" w14:textId="662A82F5" w:rsidR="007E22AC" w:rsidRDefault="007E22A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0B44B7D" w14:textId="77777777" w:rsidR="0035001E" w:rsidRDefault="003500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549234"/>
      <w:docPartObj>
        <w:docPartGallery w:val="Page Numbers (Bottom of Page)"/>
        <w:docPartUnique/>
      </w:docPartObj>
    </w:sdtPr>
    <w:sdtContent>
      <w:p w14:paraId="5D22EB8A" w14:textId="77777777" w:rsidR="00CD7C12" w:rsidRDefault="00CD7C12">
        <w:pPr>
          <w:pStyle w:val="Footer"/>
          <w:jc w:val="center"/>
        </w:pPr>
        <w:r>
          <w:fldChar w:fldCharType="begin"/>
        </w:r>
        <w:r>
          <w:instrText>PAGE   \* MERGEFORMAT</w:instrText>
        </w:r>
        <w:r>
          <w:fldChar w:fldCharType="separate"/>
        </w:r>
        <w:r>
          <w:t>2</w:t>
        </w:r>
        <w:r>
          <w:fldChar w:fldCharType="end"/>
        </w:r>
      </w:p>
    </w:sdtContent>
  </w:sdt>
  <w:p w14:paraId="1FB2E686" w14:textId="77777777" w:rsidR="00CD7C12" w:rsidRDefault="00CD7C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C2958" w14:textId="77777777" w:rsidR="00E4072B" w:rsidRDefault="00E4072B" w:rsidP="001E36B1">
      <w:pPr>
        <w:spacing w:after="0" w:line="240" w:lineRule="auto"/>
      </w:pPr>
      <w:r>
        <w:separator/>
      </w:r>
    </w:p>
  </w:footnote>
  <w:footnote w:type="continuationSeparator" w:id="0">
    <w:p w14:paraId="76C8EA5B" w14:textId="77777777" w:rsidR="00E4072B" w:rsidRDefault="00E4072B" w:rsidP="001E3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717B"/>
    <w:multiLevelType w:val="hybridMultilevel"/>
    <w:tmpl w:val="ED8A7182"/>
    <w:lvl w:ilvl="0" w:tplc="08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703EB1"/>
    <w:multiLevelType w:val="hybridMultilevel"/>
    <w:tmpl w:val="8BFCBA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6E6346"/>
    <w:multiLevelType w:val="hybridMultilevel"/>
    <w:tmpl w:val="7272EB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2959E5"/>
    <w:multiLevelType w:val="hybridMultilevel"/>
    <w:tmpl w:val="FCF4E0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7361DC"/>
    <w:multiLevelType w:val="hybridMultilevel"/>
    <w:tmpl w:val="0FAC984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C4F5B2E"/>
    <w:multiLevelType w:val="hybridMultilevel"/>
    <w:tmpl w:val="924874D8"/>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97408F"/>
    <w:multiLevelType w:val="hybridMultilevel"/>
    <w:tmpl w:val="E16A53A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A535C2"/>
    <w:multiLevelType w:val="hybridMultilevel"/>
    <w:tmpl w:val="A0265414"/>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FD05CE9"/>
    <w:multiLevelType w:val="hybridMultilevel"/>
    <w:tmpl w:val="4E36DC9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96007D"/>
    <w:multiLevelType w:val="hybridMultilevel"/>
    <w:tmpl w:val="EC8662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D22053"/>
    <w:multiLevelType w:val="hybridMultilevel"/>
    <w:tmpl w:val="9E746D68"/>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D816BB"/>
    <w:multiLevelType w:val="hybridMultilevel"/>
    <w:tmpl w:val="7B60B3A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4C2145"/>
    <w:multiLevelType w:val="hybridMultilevel"/>
    <w:tmpl w:val="3962CFF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A486D94"/>
    <w:multiLevelType w:val="hybridMultilevel"/>
    <w:tmpl w:val="27FA047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4F66AA"/>
    <w:multiLevelType w:val="hybridMultilevel"/>
    <w:tmpl w:val="BEFC38F6"/>
    <w:lvl w:ilvl="0" w:tplc="04090005">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B676E07"/>
    <w:multiLevelType w:val="hybridMultilevel"/>
    <w:tmpl w:val="C3005B4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BBF13F3"/>
    <w:multiLevelType w:val="hybridMultilevel"/>
    <w:tmpl w:val="1A7A152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F96272"/>
    <w:multiLevelType w:val="hybridMultilevel"/>
    <w:tmpl w:val="012AEF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0A54FB"/>
    <w:multiLevelType w:val="hybridMultilevel"/>
    <w:tmpl w:val="C47C5FCE"/>
    <w:lvl w:ilvl="0" w:tplc="04090005">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D3E7EC3"/>
    <w:multiLevelType w:val="hybridMultilevel"/>
    <w:tmpl w:val="9650EA72"/>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1DE16C8F"/>
    <w:multiLevelType w:val="hybridMultilevel"/>
    <w:tmpl w:val="D09A496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C04DE8"/>
    <w:multiLevelType w:val="hybridMultilevel"/>
    <w:tmpl w:val="0C3A808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FFE7D0E"/>
    <w:multiLevelType w:val="hybridMultilevel"/>
    <w:tmpl w:val="B6008BC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24434D9"/>
    <w:multiLevelType w:val="hybridMultilevel"/>
    <w:tmpl w:val="36A00C94"/>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69E41FF"/>
    <w:multiLevelType w:val="hybridMultilevel"/>
    <w:tmpl w:val="21F4F778"/>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8783368"/>
    <w:multiLevelType w:val="hybridMultilevel"/>
    <w:tmpl w:val="C3EE25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4014F2C"/>
    <w:multiLevelType w:val="hybridMultilevel"/>
    <w:tmpl w:val="1F901E44"/>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45A1C73"/>
    <w:multiLevelType w:val="hybridMultilevel"/>
    <w:tmpl w:val="588C8F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56C2E7D"/>
    <w:multiLevelType w:val="hybridMultilevel"/>
    <w:tmpl w:val="7772BB92"/>
    <w:lvl w:ilvl="0" w:tplc="04090005">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9" w15:restartNumberingAfterBreak="0">
    <w:nsid w:val="35E70DD8"/>
    <w:multiLevelType w:val="hybridMultilevel"/>
    <w:tmpl w:val="738428A0"/>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405C13"/>
    <w:multiLevelType w:val="hybridMultilevel"/>
    <w:tmpl w:val="3A5AF9FA"/>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4279C1"/>
    <w:multiLevelType w:val="hybridMultilevel"/>
    <w:tmpl w:val="54B07736"/>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44215BB9"/>
    <w:multiLevelType w:val="hybridMultilevel"/>
    <w:tmpl w:val="0DB88A8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731543"/>
    <w:multiLevelType w:val="hybridMultilevel"/>
    <w:tmpl w:val="CB68D9B4"/>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A683318"/>
    <w:multiLevelType w:val="hybridMultilevel"/>
    <w:tmpl w:val="C816B12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EE6030F"/>
    <w:multiLevelType w:val="hybridMultilevel"/>
    <w:tmpl w:val="F21A92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2942CE7"/>
    <w:multiLevelType w:val="hybridMultilevel"/>
    <w:tmpl w:val="A8E87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9E86804"/>
    <w:multiLevelType w:val="hybridMultilevel"/>
    <w:tmpl w:val="F642EC44"/>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AC50735"/>
    <w:multiLevelType w:val="hybridMultilevel"/>
    <w:tmpl w:val="4AECD7B8"/>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8C3A32"/>
    <w:multiLevelType w:val="hybridMultilevel"/>
    <w:tmpl w:val="966E81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02A0184"/>
    <w:multiLevelType w:val="hybridMultilevel"/>
    <w:tmpl w:val="A2CAAF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0817F0E"/>
    <w:multiLevelType w:val="hybridMultilevel"/>
    <w:tmpl w:val="0C22CC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3A62BF9"/>
    <w:multiLevelType w:val="hybridMultilevel"/>
    <w:tmpl w:val="627A4D4E"/>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3E92741"/>
    <w:multiLevelType w:val="hybridMultilevel"/>
    <w:tmpl w:val="440012B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8DF706B"/>
    <w:multiLevelType w:val="multilevel"/>
    <w:tmpl w:val="0DC45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BEF00FD"/>
    <w:multiLevelType w:val="hybridMultilevel"/>
    <w:tmpl w:val="4A0E6772"/>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D2B47A9"/>
    <w:multiLevelType w:val="hybridMultilevel"/>
    <w:tmpl w:val="C0D42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0542287"/>
    <w:multiLevelType w:val="hybridMultilevel"/>
    <w:tmpl w:val="B1CED316"/>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71ED7050"/>
    <w:multiLevelType w:val="hybridMultilevel"/>
    <w:tmpl w:val="E9AC3014"/>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F7132D"/>
    <w:multiLevelType w:val="hybridMultilevel"/>
    <w:tmpl w:val="A30A20A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71C4673"/>
    <w:multiLevelType w:val="hybridMultilevel"/>
    <w:tmpl w:val="E4E4A49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8940C87"/>
    <w:multiLevelType w:val="hybridMultilevel"/>
    <w:tmpl w:val="9ABE0A74"/>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922576A"/>
    <w:multiLevelType w:val="hybridMultilevel"/>
    <w:tmpl w:val="CD4EB3D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4" w15:restartNumberingAfterBreak="0">
    <w:nsid w:val="7DA60CBF"/>
    <w:multiLevelType w:val="multilevel"/>
    <w:tmpl w:val="E2B48E7E"/>
    <w:lvl w:ilvl="0">
      <w:start w:val="1"/>
      <w:numFmt w:val="decimal"/>
      <w:lvlText w:val="%1."/>
      <w:lvlJc w:val="left"/>
      <w:pPr>
        <w:ind w:left="360" w:hanging="360"/>
      </w:pPr>
      <w:rPr>
        <w:rFonts w:hint="default"/>
      </w:rPr>
    </w:lvl>
    <w:lvl w:ilvl="1">
      <w:start w:val="3"/>
      <w:numFmt w:val="decimal"/>
      <w:isLgl/>
      <w:lvlText w:val="%1.%2"/>
      <w:lvlJc w:val="left"/>
      <w:pPr>
        <w:ind w:left="540" w:hanging="540"/>
      </w:pPr>
      <w:rPr>
        <w:rFonts w:hint="default"/>
      </w:rPr>
    </w:lvl>
    <w:lvl w:ilvl="2">
      <w:start w:val="4"/>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5" w15:restartNumberingAfterBreak="0">
    <w:nsid w:val="7DC42D76"/>
    <w:multiLevelType w:val="hybridMultilevel"/>
    <w:tmpl w:val="87AC396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DF738F9"/>
    <w:multiLevelType w:val="hybridMultilevel"/>
    <w:tmpl w:val="B336C0E0"/>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FA53250"/>
    <w:multiLevelType w:val="hybridMultilevel"/>
    <w:tmpl w:val="CB6A4CBE"/>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92794324">
    <w:abstractNumId w:val="7"/>
  </w:num>
  <w:num w:numId="2" w16cid:durableId="1161890758">
    <w:abstractNumId w:val="6"/>
  </w:num>
  <w:num w:numId="3" w16cid:durableId="1396589896">
    <w:abstractNumId w:val="34"/>
  </w:num>
  <w:num w:numId="4" w16cid:durableId="1871717515">
    <w:abstractNumId w:val="21"/>
  </w:num>
  <w:num w:numId="5" w16cid:durableId="610363213">
    <w:abstractNumId w:val="49"/>
  </w:num>
  <w:num w:numId="6" w16cid:durableId="1936283303">
    <w:abstractNumId w:val="27"/>
  </w:num>
  <w:num w:numId="7" w16cid:durableId="483394086">
    <w:abstractNumId w:val="32"/>
  </w:num>
  <w:num w:numId="8" w16cid:durableId="102965255">
    <w:abstractNumId w:val="20"/>
  </w:num>
  <w:num w:numId="9" w16cid:durableId="447626613">
    <w:abstractNumId w:val="16"/>
  </w:num>
  <w:num w:numId="10" w16cid:durableId="833225024">
    <w:abstractNumId w:val="41"/>
  </w:num>
  <w:num w:numId="11" w16cid:durableId="1363551087">
    <w:abstractNumId w:val="1"/>
  </w:num>
  <w:num w:numId="12" w16cid:durableId="1080829201">
    <w:abstractNumId w:val="11"/>
  </w:num>
  <w:num w:numId="13" w16cid:durableId="410201077">
    <w:abstractNumId w:val="55"/>
  </w:num>
  <w:num w:numId="14" w16cid:durableId="1981839526">
    <w:abstractNumId w:val="54"/>
  </w:num>
  <w:num w:numId="15" w16cid:durableId="1264068712">
    <w:abstractNumId w:val="4"/>
  </w:num>
  <w:num w:numId="16" w16cid:durableId="1028411472">
    <w:abstractNumId w:val="53"/>
  </w:num>
  <w:num w:numId="17" w16cid:durableId="910192665">
    <w:abstractNumId w:val="29"/>
  </w:num>
  <w:num w:numId="18" w16cid:durableId="645739836">
    <w:abstractNumId w:val="48"/>
  </w:num>
  <w:num w:numId="19" w16cid:durableId="1980066490">
    <w:abstractNumId w:val="23"/>
  </w:num>
  <w:num w:numId="20" w16cid:durableId="949170014">
    <w:abstractNumId w:val="24"/>
  </w:num>
  <w:num w:numId="21" w16cid:durableId="430786398">
    <w:abstractNumId w:val="56"/>
  </w:num>
  <w:num w:numId="22" w16cid:durableId="1772697225">
    <w:abstractNumId w:val="26"/>
  </w:num>
  <w:num w:numId="23" w16cid:durableId="1059785640">
    <w:abstractNumId w:val="10"/>
  </w:num>
  <w:num w:numId="24" w16cid:durableId="673455646">
    <w:abstractNumId w:val="14"/>
  </w:num>
  <w:num w:numId="25" w16cid:durableId="1876573911">
    <w:abstractNumId w:val="28"/>
  </w:num>
  <w:num w:numId="26" w16cid:durableId="1344672501">
    <w:abstractNumId w:val="33"/>
  </w:num>
  <w:num w:numId="27" w16cid:durableId="845943444">
    <w:abstractNumId w:val="38"/>
  </w:num>
  <w:num w:numId="28" w16cid:durableId="2047213636">
    <w:abstractNumId w:val="5"/>
  </w:num>
  <w:num w:numId="29" w16cid:durableId="2027436990">
    <w:abstractNumId w:val="30"/>
  </w:num>
  <w:num w:numId="30" w16cid:durableId="945967574">
    <w:abstractNumId w:val="18"/>
  </w:num>
  <w:num w:numId="31" w16cid:durableId="1461922924">
    <w:abstractNumId w:val="45"/>
  </w:num>
  <w:num w:numId="32" w16cid:durableId="585918285">
    <w:abstractNumId w:val="57"/>
  </w:num>
  <w:num w:numId="33" w16cid:durableId="2146270137">
    <w:abstractNumId w:val="52"/>
  </w:num>
  <w:num w:numId="34" w16cid:durableId="580069361">
    <w:abstractNumId w:val="31"/>
  </w:num>
  <w:num w:numId="35" w16cid:durableId="1962958795">
    <w:abstractNumId w:val="19"/>
  </w:num>
  <w:num w:numId="36" w16cid:durableId="1960333775">
    <w:abstractNumId w:val="47"/>
  </w:num>
  <w:num w:numId="37" w16cid:durableId="1191410152">
    <w:abstractNumId w:val="42"/>
  </w:num>
  <w:num w:numId="38" w16cid:durableId="1353991866">
    <w:abstractNumId w:val="50"/>
  </w:num>
  <w:num w:numId="39" w16cid:durableId="646134519">
    <w:abstractNumId w:val="37"/>
  </w:num>
  <w:num w:numId="40" w16cid:durableId="189223866">
    <w:abstractNumId w:val="15"/>
  </w:num>
  <w:num w:numId="41" w16cid:durableId="1321273826">
    <w:abstractNumId w:val="12"/>
  </w:num>
  <w:num w:numId="42" w16cid:durableId="534122320">
    <w:abstractNumId w:val="39"/>
  </w:num>
  <w:num w:numId="43" w16cid:durableId="1220049674">
    <w:abstractNumId w:val="2"/>
  </w:num>
  <w:num w:numId="44" w16cid:durableId="166986320">
    <w:abstractNumId w:val="25"/>
  </w:num>
  <w:num w:numId="45" w16cid:durableId="2086494255">
    <w:abstractNumId w:val="35"/>
  </w:num>
  <w:num w:numId="46" w16cid:durableId="733813503">
    <w:abstractNumId w:val="40"/>
  </w:num>
  <w:num w:numId="47" w16cid:durableId="1455977847">
    <w:abstractNumId w:val="3"/>
  </w:num>
  <w:num w:numId="48" w16cid:durableId="1300762988">
    <w:abstractNumId w:val="8"/>
  </w:num>
  <w:num w:numId="49" w16cid:durableId="1073702861">
    <w:abstractNumId w:val="43"/>
  </w:num>
  <w:num w:numId="50" w16cid:durableId="1620145403">
    <w:abstractNumId w:val="0"/>
  </w:num>
  <w:num w:numId="51" w16cid:durableId="1903054505">
    <w:abstractNumId w:val="22"/>
  </w:num>
  <w:num w:numId="52" w16cid:durableId="1895041322">
    <w:abstractNumId w:val="9"/>
  </w:num>
  <w:num w:numId="53" w16cid:durableId="1331176582">
    <w:abstractNumId w:val="51"/>
  </w:num>
  <w:num w:numId="54" w16cid:durableId="1024017960">
    <w:abstractNumId w:val="46"/>
  </w:num>
  <w:num w:numId="55" w16cid:durableId="31659384">
    <w:abstractNumId w:val="17"/>
  </w:num>
  <w:num w:numId="56" w16cid:durableId="1004746284">
    <w:abstractNumId w:val="44"/>
  </w:num>
  <w:num w:numId="57" w16cid:durableId="236717665">
    <w:abstractNumId w:val="13"/>
  </w:num>
  <w:num w:numId="58" w16cid:durableId="116722653">
    <w:abstractNumId w:val="3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0A9"/>
    <w:rsid w:val="00026123"/>
    <w:rsid w:val="000302C2"/>
    <w:rsid w:val="00035D8F"/>
    <w:rsid w:val="0003609E"/>
    <w:rsid w:val="0004122F"/>
    <w:rsid w:val="000423DB"/>
    <w:rsid w:val="00043868"/>
    <w:rsid w:val="000442D7"/>
    <w:rsid w:val="00044986"/>
    <w:rsid w:val="000455D2"/>
    <w:rsid w:val="000459BB"/>
    <w:rsid w:val="00045BCE"/>
    <w:rsid w:val="000514FB"/>
    <w:rsid w:val="00054C0D"/>
    <w:rsid w:val="000565EC"/>
    <w:rsid w:val="00061DA7"/>
    <w:rsid w:val="00071F07"/>
    <w:rsid w:val="0007477F"/>
    <w:rsid w:val="00080EB7"/>
    <w:rsid w:val="00081944"/>
    <w:rsid w:val="000962B0"/>
    <w:rsid w:val="000A16EC"/>
    <w:rsid w:val="000E05E3"/>
    <w:rsid w:val="000E171D"/>
    <w:rsid w:val="000F2B4C"/>
    <w:rsid w:val="000F424D"/>
    <w:rsid w:val="000F7A18"/>
    <w:rsid w:val="00102BAB"/>
    <w:rsid w:val="00124E93"/>
    <w:rsid w:val="00127326"/>
    <w:rsid w:val="00141C0B"/>
    <w:rsid w:val="001519D8"/>
    <w:rsid w:val="001529FF"/>
    <w:rsid w:val="00152B4A"/>
    <w:rsid w:val="00152E06"/>
    <w:rsid w:val="001571C2"/>
    <w:rsid w:val="00160401"/>
    <w:rsid w:val="00161248"/>
    <w:rsid w:val="001628DD"/>
    <w:rsid w:val="00162DFF"/>
    <w:rsid w:val="00162E56"/>
    <w:rsid w:val="00164900"/>
    <w:rsid w:val="00175E2A"/>
    <w:rsid w:val="00176032"/>
    <w:rsid w:val="00185B86"/>
    <w:rsid w:val="001A20CE"/>
    <w:rsid w:val="001A3C95"/>
    <w:rsid w:val="001A6F62"/>
    <w:rsid w:val="001B0863"/>
    <w:rsid w:val="001B62CC"/>
    <w:rsid w:val="001D0710"/>
    <w:rsid w:val="001E0819"/>
    <w:rsid w:val="001E1042"/>
    <w:rsid w:val="001E36B1"/>
    <w:rsid w:val="001E4D5C"/>
    <w:rsid w:val="001F339C"/>
    <w:rsid w:val="0022219D"/>
    <w:rsid w:val="00231B7D"/>
    <w:rsid w:val="0023654F"/>
    <w:rsid w:val="00264AA0"/>
    <w:rsid w:val="00281B15"/>
    <w:rsid w:val="002866C4"/>
    <w:rsid w:val="002949B2"/>
    <w:rsid w:val="0029728F"/>
    <w:rsid w:val="002A0DA9"/>
    <w:rsid w:val="002A207C"/>
    <w:rsid w:val="002B272B"/>
    <w:rsid w:val="002B3EF9"/>
    <w:rsid w:val="002C1B18"/>
    <w:rsid w:val="002C769F"/>
    <w:rsid w:val="002F1659"/>
    <w:rsid w:val="002F7FB1"/>
    <w:rsid w:val="00303624"/>
    <w:rsid w:val="003062E1"/>
    <w:rsid w:val="003133FC"/>
    <w:rsid w:val="00323C5B"/>
    <w:rsid w:val="00324289"/>
    <w:rsid w:val="00325CFB"/>
    <w:rsid w:val="00333834"/>
    <w:rsid w:val="0035001E"/>
    <w:rsid w:val="00355F84"/>
    <w:rsid w:val="0035768C"/>
    <w:rsid w:val="00357C7E"/>
    <w:rsid w:val="00372053"/>
    <w:rsid w:val="00380EDC"/>
    <w:rsid w:val="003843F6"/>
    <w:rsid w:val="00394BC4"/>
    <w:rsid w:val="003A1F22"/>
    <w:rsid w:val="003A260B"/>
    <w:rsid w:val="003A509C"/>
    <w:rsid w:val="003B1117"/>
    <w:rsid w:val="003C06DA"/>
    <w:rsid w:val="003D019E"/>
    <w:rsid w:val="003D0261"/>
    <w:rsid w:val="003D1331"/>
    <w:rsid w:val="003D6811"/>
    <w:rsid w:val="003E78ED"/>
    <w:rsid w:val="003F6D3B"/>
    <w:rsid w:val="00401A27"/>
    <w:rsid w:val="00406975"/>
    <w:rsid w:val="004206FB"/>
    <w:rsid w:val="00423B37"/>
    <w:rsid w:val="0043267B"/>
    <w:rsid w:val="00442505"/>
    <w:rsid w:val="00450F07"/>
    <w:rsid w:val="004528F8"/>
    <w:rsid w:val="00466042"/>
    <w:rsid w:val="00474254"/>
    <w:rsid w:val="00484ACD"/>
    <w:rsid w:val="00493986"/>
    <w:rsid w:val="004A1D0F"/>
    <w:rsid w:val="004A259A"/>
    <w:rsid w:val="004B55BE"/>
    <w:rsid w:val="004B59CD"/>
    <w:rsid w:val="004C1F04"/>
    <w:rsid w:val="004D2730"/>
    <w:rsid w:val="004D6660"/>
    <w:rsid w:val="004F124D"/>
    <w:rsid w:val="004F2F55"/>
    <w:rsid w:val="0051031B"/>
    <w:rsid w:val="00511E68"/>
    <w:rsid w:val="00512969"/>
    <w:rsid w:val="00530A2E"/>
    <w:rsid w:val="0053543D"/>
    <w:rsid w:val="0053581C"/>
    <w:rsid w:val="00547FF1"/>
    <w:rsid w:val="00553F8B"/>
    <w:rsid w:val="005555FC"/>
    <w:rsid w:val="005558F5"/>
    <w:rsid w:val="00561D19"/>
    <w:rsid w:val="005632B4"/>
    <w:rsid w:val="005645D3"/>
    <w:rsid w:val="005706D2"/>
    <w:rsid w:val="00584BEE"/>
    <w:rsid w:val="005964C0"/>
    <w:rsid w:val="005A1233"/>
    <w:rsid w:val="005A7511"/>
    <w:rsid w:val="005A7D94"/>
    <w:rsid w:val="005B591A"/>
    <w:rsid w:val="005C097C"/>
    <w:rsid w:val="005C6A94"/>
    <w:rsid w:val="005D15CD"/>
    <w:rsid w:val="005D7206"/>
    <w:rsid w:val="005E0E92"/>
    <w:rsid w:val="005E518F"/>
    <w:rsid w:val="005E77B5"/>
    <w:rsid w:val="005F0A76"/>
    <w:rsid w:val="005F0C55"/>
    <w:rsid w:val="005F1FED"/>
    <w:rsid w:val="00605253"/>
    <w:rsid w:val="006054B1"/>
    <w:rsid w:val="00606B8F"/>
    <w:rsid w:val="00606C89"/>
    <w:rsid w:val="00621681"/>
    <w:rsid w:val="00626D32"/>
    <w:rsid w:val="00627EAB"/>
    <w:rsid w:val="00632CC3"/>
    <w:rsid w:val="00661FF7"/>
    <w:rsid w:val="0067538E"/>
    <w:rsid w:val="00681453"/>
    <w:rsid w:val="00681E5D"/>
    <w:rsid w:val="006A0450"/>
    <w:rsid w:val="006B1584"/>
    <w:rsid w:val="006B6B86"/>
    <w:rsid w:val="006C233C"/>
    <w:rsid w:val="006C286B"/>
    <w:rsid w:val="006C3EF1"/>
    <w:rsid w:val="006D636B"/>
    <w:rsid w:val="006F27C9"/>
    <w:rsid w:val="006F45C0"/>
    <w:rsid w:val="007009A4"/>
    <w:rsid w:val="00700E2B"/>
    <w:rsid w:val="00711DBD"/>
    <w:rsid w:val="00713115"/>
    <w:rsid w:val="0072223E"/>
    <w:rsid w:val="007236EC"/>
    <w:rsid w:val="0076011C"/>
    <w:rsid w:val="00762EB1"/>
    <w:rsid w:val="0077053C"/>
    <w:rsid w:val="007B3589"/>
    <w:rsid w:val="007B687C"/>
    <w:rsid w:val="007C3A12"/>
    <w:rsid w:val="007C5E0C"/>
    <w:rsid w:val="007E22AC"/>
    <w:rsid w:val="007E2BEC"/>
    <w:rsid w:val="007E5943"/>
    <w:rsid w:val="007F28F7"/>
    <w:rsid w:val="007F607B"/>
    <w:rsid w:val="00823169"/>
    <w:rsid w:val="00826941"/>
    <w:rsid w:val="00837430"/>
    <w:rsid w:val="0087297E"/>
    <w:rsid w:val="00873C20"/>
    <w:rsid w:val="0089063C"/>
    <w:rsid w:val="008B04C0"/>
    <w:rsid w:val="008B3A75"/>
    <w:rsid w:val="008D6E3C"/>
    <w:rsid w:val="008E15C0"/>
    <w:rsid w:val="008E3A1D"/>
    <w:rsid w:val="008E4050"/>
    <w:rsid w:val="008E5B8F"/>
    <w:rsid w:val="008E77D9"/>
    <w:rsid w:val="008F7ACA"/>
    <w:rsid w:val="00900600"/>
    <w:rsid w:val="009109F6"/>
    <w:rsid w:val="0091114B"/>
    <w:rsid w:val="00913646"/>
    <w:rsid w:val="0093705A"/>
    <w:rsid w:val="00944F9F"/>
    <w:rsid w:val="0095323B"/>
    <w:rsid w:val="00953AA5"/>
    <w:rsid w:val="0095669C"/>
    <w:rsid w:val="00963ADE"/>
    <w:rsid w:val="00975631"/>
    <w:rsid w:val="009821D6"/>
    <w:rsid w:val="009855F5"/>
    <w:rsid w:val="00985F05"/>
    <w:rsid w:val="00994194"/>
    <w:rsid w:val="009A3C22"/>
    <w:rsid w:val="009A7F0F"/>
    <w:rsid w:val="009D302A"/>
    <w:rsid w:val="00A020EF"/>
    <w:rsid w:val="00A070A9"/>
    <w:rsid w:val="00A16EBD"/>
    <w:rsid w:val="00A17078"/>
    <w:rsid w:val="00A173DF"/>
    <w:rsid w:val="00A245FC"/>
    <w:rsid w:val="00A2758C"/>
    <w:rsid w:val="00A303A8"/>
    <w:rsid w:val="00A33451"/>
    <w:rsid w:val="00A37AD8"/>
    <w:rsid w:val="00A407F6"/>
    <w:rsid w:val="00A43D15"/>
    <w:rsid w:val="00A51CF4"/>
    <w:rsid w:val="00A523B6"/>
    <w:rsid w:val="00A63CDB"/>
    <w:rsid w:val="00A7076E"/>
    <w:rsid w:val="00A83454"/>
    <w:rsid w:val="00A849C3"/>
    <w:rsid w:val="00AA69AA"/>
    <w:rsid w:val="00AB3920"/>
    <w:rsid w:val="00AB4F74"/>
    <w:rsid w:val="00AC4F9C"/>
    <w:rsid w:val="00AC554F"/>
    <w:rsid w:val="00AE1547"/>
    <w:rsid w:val="00AE38C5"/>
    <w:rsid w:val="00AE485F"/>
    <w:rsid w:val="00AE4D37"/>
    <w:rsid w:val="00B17118"/>
    <w:rsid w:val="00B21F54"/>
    <w:rsid w:val="00B3501F"/>
    <w:rsid w:val="00B440C9"/>
    <w:rsid w:val="00B543E6"/>
    <w:rsid w:val="00B63C35"/>
    <w:rsid w:val="00B673CA"/>
    <w:rsid w:val="00B67F29"/>
    <w:rsid w:val="00B804FC"/>
    <w:rsid w:val="00B8152B"/>
    <w:rsid w:val="00B81667"/>
    <w:rsid w:val="00BA2449"/>
    <w:rsid w:val="00BA4F7B"/>
    <w:rsid w:val="00BA542E"/>
    <w:rsid w:val="00BA5652"/>
    <w:rsid w:val="00BB694F"/>
    <w:rsid w:val="00BC2333"/>
    <w:rsid w:val="00BC7DBD"/>
    <w:rsid w:val="00BE590B"/>
    <w:rsid w:val="00C02FAE"/>
    <w:rsid w:val="00C12265"/>
    <w:rsid w:val="00C12A05"/>
    <w:rsid w:val="00C272EF"/>
    <w:rsid w:val="00C35D6A"/>
    <w:rsid w:val="00C42AC2"/>
    <w:rsid w:val="00C4713D"/>
    <w:rsid w:val="00C47628"/>
    <w:rsid w:val="00C47E30"/>
    <w:rsid w:val="00C64F06"/>
    <w:rsid w:val="00C71029"/>
    <w:rsid w:val="00C835F3"/>
    <w:rsid w:val="00C85817"/>
    <w:rsid w:val="00C91643"/>
    <w:rsid w:val="00C91B27"/>
    <w:rsid w:val="00C93CDC"/>
    <w:rsid w:val="00C946D6"/>
    <w:rsid w:val="00CA7CD8"/>
    <w:rsid w:val="00CB1D62"/>
    <w:rsid w:val="00CB20B7"/>
    <w:rsid w:val="00CB54E3"/>
    <w:rsid w:val="00CB6B4F"/>
    <w:rsid w:val="00CB7D44"/>
    <w:rsid w:val="00CC3BBB"/>
    <w:rsid w:val="00CD28F5"/>
    <w:rsid w:val="00CD7201"/>
    <w:rsid w:val="00CD7C12"/>
    <w:rsid w:val="00D03206"/>
    <w:rsid w:val="00D053CE"/>
    <w:rsid w:val="00D0649B"/>
    <w:rsid w:val="00D103D7"/>
    <w:rsid w:val="00D114E7"/>
    <w:rsid w:val="00D15E0B"/>
    <w:rsid w:val="00D25A17"/>
    <w:rsid w:val="00D25EF3"/>
    <w:rsid w:val="00D277E3"/>
    <w:rsid w:val="00D31543"/>
    <w:rsid w:val="00D358FC"/>
    <w:rsid w:val="00D468FA"/>
    <w:rsid w:val="00D759DF"/>
    <w:rsid w:val="00D77242"/>
    <w:rsid w:val="00D775EA"/>
    <w:rsid w:val="00D77F66"/>
    <w:rsid w:val="00DA1F45"/>
    <w:rsid w:val="00DA76E9"/>
    <w:rsid w:val="00DB32B5"/>
    <w:rsid w:val="00DC2D4C"/>
    <w:rsid w:val="00DD5DDB"/>
    <w:rsid w:val="00E07872"/>
    <w:rsid w:val="00E07DD9"/>
    <w:rsid w:val="00E1041B"/>
    <w:rsid w:val="00E256D4"/>
    <w:rsid w:val="00E4072B"/>
    <w:rsid w:val="00E4099C"/>
    <w:rsid w:val="00E43262"/>
    <w:rsid w:val="00E72657"/>
    <w:rsid w:val="00E73940"/>
    <w:rsid w:val="00E937E8"/>
    <w:rsid w:val="00E96949"/>
    <w:rsid w:val="00EC7B0A"/>
    <w:rsid w:val="00ED1882"/>
    <w:rsid w:val="00ED63AC"/>
    <w:rsid w:val="00EF2630"/>
    <w:rsid w:val="00F13567"/>
    <w:rsid w:val="00F20EEA"/>
    <w:rsid w:val="00F23A45"/>
    <w:rsid w:val="00F32A22"/>
    <w:rsid w:val="00F40F44"/>
    <w:rsid w:val="00F509C1"/>
    <w:rsid w:val="00F53F8E"/>
    <w:rsid w:val="00F6457C"/>
    <w:rsid w:val="00F669E9"/>
    <w:rsid w:val="00F76175"/>
    <w:rsid w:val="00F935AB"/>
    <w:rsid w:val="00F9571F"/>
    <w:rsid w:val="00FA5250"/>
    <w:rsid w:val="00FE1F41"/>
    <w:rsid w:val="00FF2FD3"/>
    <w:rsid w:val="00FF4142"/>
    <w:rsid w:val="00FF7354"/>
    <w:rsid w:val="00FF78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5653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87C"/>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9"/>
    <w:qFormat/>
    <w:rsid w:val="007E22AC"/>
    <w:pPr>
      <w:keepNext/>
      <w:keepLines/>
      <w:spacing w:after="0"/>
      <w:jc w:val="left"/>
      <w:outlineLvl w:val="0"/>
    </w:pPr>
    <w:rPr>
      <w:rFonts w:eastAsiaTheme="majorEastAsia" w:cs="Times New Roman"/>
      <w:b/>
      <w:szCs w:val="24"/>
    </w:rPr>
  </w:style>
  <w:style w:type="paragraph" w:styleId="Heading2">
    <w:name w:val="heading 2"/>
    <w:basedOn w:val="Normal"/>
    <w:next w:val="Normal"/>
    <w:link w:val="Heading2Char"/>
    <w:autoRedefine/>
    <w:uiPriority w:val="9"/>
    <w:unhideWhenUsed/>
    <w:qFormat/>
    <w:rsid w:val="00EC7B0A"/>
    <w:pPr>
      <w:keepNext/>
      <w:keepLines/>
      <w:spacing w:after="0"/>
      <w:outlineLvl w:val="1"/>
    </w:pPr>
    <w:rPr>
      <w:rFonts w:eastAsiaTheme="majorEastAsia" w:cstheme="majorBidi"/>
      <w:b/>
      <w:sz w:val="26"/>
      <w:szCs w:val="32"/>
    </w:rPr>
  </w:style>
  <w:style w:type="paragraph" w:styleId="Heading3">
    <w:name w:val="heading 3"/>
    <w:basedOn w:val="Normal"/>
    <w:next w:val="Normal"/>
    <w:link w:val="Heading3Char"/>
    <w:autoRedefine/>
    <w:uiPriority w:val="9"/>
    <w:unhideWhenUsed/>
    <w:qFormat/>
    <w:rsid w:val="002B3EF9"/>
    <w:pPr>
      <w:keepNext/>
      <w:keepLines/>
      <w:spacing w:after="0"/>
      <w:outlineLvl w:val="2"/>
    </w:pPr>
    <w:rPr>
      <w:rFonts w:eastAsiaTheme="majorEastAsia" w:cstheme="majorBidi"/>
      <w:b/>
      <w:szCs w:val="28"/>
    </w:rPr>
  </w:style>
  <w:style w:type="paragraph" w:styleId="Heading4">
    <w:name w:val="heading 4"/>
    <w:basedOn w:val="Normal"/>
    <w:next w:val="Normal"/>
    <w:link w:val="Heading4Char"/>
    <w:uiPriority w:val="99"/>
    <w:unhideWhenUsed/>
    <w:qFormat/>
    <w:rsid w:val="007E2BEC"/>
    <w:pPr>
      <w:keepNext/>
      <w:keepLines/>
      <w:spacing w:before="80" w:after="40"/>
      <w:jc w:val="center"/>
      <w:outlineLvl w:val="3"/>
    </w:pPr>
    <w:rPr>
      <w:rFonts w:ascii="Arial" w:eastAsiaTheme="majorEastAsia" w:hAnsi="Arial" w:cstheme="majorBidi"/>
      <w:b/>
      <w:i/>
      <w:iCs/>
      <w:color w:val="0F4761" w:themeColor="accent1" w:themeShade="BF"/>
      <w:sz w:val="18"/>
    </w:rPr>
  </w:style>
  <w:style w:type="paragraph" w:styleId="Heading5">
    <w:name w:val="heading 5"/>
    <w:basedOn w:val="Normal"/>
    <w:next w:val="Normal"/>
    <w:link w:val="Heading5Char"/>
    <w:uiPriority w:val="9"/>
    <w:semiHidden/>
    <w:unhideWhenUsed/>
    <w:qFormat/>
    <w:rsid w:val="00A070A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070A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070A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070A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070A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E22AC"/>
    <w:rPr>
      <w:rFonts w:ascii="Times New Roman" w:eastAsiaTheme="majorEastAsia" w:hAnsi="Times New Roman" w:cs="Times New Roman"/>
      <w:b/>
      <w:sz w:val="24"/>
      <w:szCs w:val="24"/>
    </w:rPr>
  </w:style>
  <w:style w:type="character" w:customStyle="1" w:styleId="Heading2Char">
    <w:name w:val="Heading 2 Char"/>
    <w:basedOn w:val="DefaultParagraphFont"/>
    <w:link w:val="Heading2"/>
    <w:uiPriority w:val="9"/>
    <w:rsid w:val="00EC7B0A"/>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2B3EF9"/>
    <w:rPr>
      <w:rFonts w:ascii="Times New Roman" w:eastAsiaTheme="majorEastAsia" w:hAnsi="Times New Roman" w:cstheme="majorBidi"/>
      <w:b/>
      <w:sz w:val="24"/>
      <w:szCs w:val="28"/>
    </w:rPr>
  </w:style>
  <w:style w:type="character" w:customStyle="1" w:styleId="Heading4Char">
    <w:name w:val="Heading 4 Char"/>
    <w:basedOn w:val="DefaultParagraphFont"/>
    <w:link w:val="Heading4"/>
    <w:uiPriority w:val="99"/>
    <w:rsid w:val="007E2BEC"/>
    <w:rPr>
      <w:rFonts w:ascii="Arial" w:eastAsiaTheme="majorEastAsia" w:hAnsi="Arial" w:cstheme="majorBidi"/>
      <w:b/>
      <w:i/>
      <w:iCs/>
      <w:color w:val="0F4761" w:themeColor="accent1" w:themeShade="BF"/>
      <w:sz w:val="18"/>
    </w:rPr>
  </w:style>
  <w:style w:type="character" w:customStyle="1" w:styleId="Heading5Char">
    <w:name w:val="Heading 5 Char"/>
    <w:basedOn w:val="DefaultParagraphFont"/>
    <w:link w:val="Heading5"/>
    <w:uiPriority w:val="9"/>
    <w:semiHidden/>
    <w:rsid w:val="00A070A9"/>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A070A9"/>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A070A9"/>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A070A9"/>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A070A9"/>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A070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0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70A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70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0A9"/>
    <w:pPr>
      <w:spacing w:before="160"/>
      <w:jc w:val="center"/>
    </w:pPr>
    <w:rPr>
      <w:i/>
      <w:iCs/>
      <w:color w:val="404040" w:themeColor="text1" w:themeTint="BF"/>
    </w:rPr>
  </w:style>
  <w:style w:type="character" w:customStyle="1" w:styleId="QuoteChar">
    <w:name w:val="Quote Char"/>
    <w:basedOn w:val="DefaultParagraphFont"/>
    <w:link w:val="Quote"/>
    <w:uiPriority w:val="29"/>
    <w:rsid w:val="00A070A9"/>
    <w:rPr>
      <w:rFonts w:ascii="Times New Roman" w:hAnsi="Times New Roman"/>
      <w:i/>
      <w:iCs/>
      <w:color w:val="404040" w:themeColor="text1" w:themeTint="BF"/>
      <w:sz w:val="24"/>
    </w:rPr>
  </w:style>
  <w:style w:type="paragraph" w:styleId="ListParagraph">
    <w:name w:val="List Paragraph"/>
    <w:basedOn w:val="Normal"/>
    <w:uiPriority w:val="34"/>
    <w:qFormat/>
    <w:rsid w:val="00A070A9"/>
    <w:pPr>
      <w:ind w:left="720"/>
      <w:contextualSpacing/>
    </w:pPr>
  </w:style>
  <w:style w:type="character" w:styleId="IntenseEmphasis">
    <w:name w:val="Intense Emphasis"/>
    <w:basedOn w:val="DefaultParagraphFont"/>
    <w:uiPriority w:val="21"/>
    <w:qFormat/>
    <w:rsid w:val="00A070A9"/>
    <w:rPr>
      <w:i/>
      <w:iCs/>
      <w:color w:val="0F4761" w:themeColor="accent1" w:themeShade="BF"/>
    </w:rPr>
  </w:style>
  <w:style w:type="paragraph" w:styleId="IntenseQuote">
    <w:name w:val="Intense Quote"/>
    <w:basedOn w:val="Normal"/>
    <w:next w:val="Normal"/>
    <w:link w:val="IntenseQuoteChar"/>
    <w:uiPriority w:val="30"/>
    <w:qFormat/>
    <w:rsid w:val="00A070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70A9"/>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A070A9"/>
    <w:rPr>
      <w:b/>
      <w:bCs/>
      <w:smallCaps/>
      <w:color w:val="0F4761" w:themeColor="accent1" w:themeShade="BF"/>
      <w:spacing w:val="5"/>
    </w:rPr>
  </w:style>
  <w:style w:type="paragraph" w:styleId="Header">
    <w:name w:val="header"/>
    <w:basedOn w:val="Normal"/>
    <w:link w:val="HeaderChar"/>
    <w:uiPriority w:val="99"/>
    <w:unhideWhenUsed/>
    <w:rsid w:val="001E36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6B1"/>
    <w:rPr>
      <w:rFonts w:ascii="Times New Roman" w:hAnsi="Times New Roman"/>
      <w:sz w:val="24"/>
    </w:rPr>
  </w:style>
  <w:style w:type="paragraph" w:styleId="Footer">
    <w:name w:val="footer"/>
    <w:basedOn w:val="Normal"/>
    <w:link w:val="FooterChar"/>
    <w:uiPriority w:val="99"/>
    <w:unhideWhenUsed/>
    <w:rsid w:val="001E36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6B1"/>
    <w:rPr>
      <w:rFonts w:ascii="Times New Roman" w:hAnsi="Times New Roman"/>
      <w:sz w:val="24"/>
    </w:rPr>
  </w:style>
  <w:style w:type="table" w:styleId="PlainTable1">
    <w:name w:val="Plain Table 1"/>
    <w:basedOn w:val="TableNormal"/>
    <w:uiPriority w:val="41"/>
    <w:rsid w:val="003D133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3D1331"/>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C85817"/>
    <w:pPr>
      <w:spacing w:before="240" w:line="259" w:lineRule="auto"/>
      <w:outlineLvl w:val="9"/>
    </w:pPr>
    <w:rPr>
      <w:rFonts w:asciiTheme="majorHAnsi" w:hAnsiTheme="majorHAnsi"/>
      <w:b w:val="0"/>
      <w:color w:val="0F4761" w:themeColor="accent1" w:themeShade="BF"/>
      <w:kern w:val="0"/>
      <w:szCs w:val="32"/>
      <w:lang w:eastAsia="en-GB" w:bidi="bn-BD"/>
      <w14:ligatures w14:val="none"/>
    </w:rPr>
  </w:style>
  <w:style w:type="paragraph" w:styleId="TOC1">
    <w:name w:val="toc 1"/>
    <w:basedOn w:val="Normal"/>
    <w:next w:val="Normal"/>
    <w:autoRedefine/>
    <w:uiPriority w:val="39"/>
    <w:unhideWhenUsed/>
    <w:rsid w:val="00C85817"/>
    <w:pPr>
      <w:spacing w:after="100"/>
    </w:pPr>
  </w:style>
  <w:style w:type="paragraph" w:styleId="TOC2">
    <w:name w:val="toc 2"/>
    <w:basedOn w:val="Normal"/>
    <w:next w:val="Normal"/>
    <w:autoRedefine/>
    <w:uiPriority w:val="39"/>
    <w:unhideWhenUsed/>
    <w:rsid w:val="00C85817"/>
    <w:pPr>
      <w:spacing w:after="100"/>
      <w:ind w:left="240"/>
    </w:pPr>
  </w:style>
  <w:style w:type="paragraph" w:styleId="TOC3">
    <w:name w:val="toc 3"/>
    <w:basedOn w:val="Normal"/>
    <w:next w:val="Normal"/>
    <w:autoRedefine/>
    <w:uiPriority w:val="39"/>
    <w:unhideWhenUsed/>
    <w:rsid w:val="00C85817"/>
    <w:pPr>
      <w:spacing w:after="100"/>
      <w:ind w:left="480"/>
    </w:pPr>
  </w:style>
  <w:style w:type="paragraph" w:styleId="TOC4">
    <w:name w:val="toc 4"/>
    <w:basedOn w:val="Normal"/>
    <w:next w:val="Normal"/>
    <w:autoRedefine/>
    <w:uiPriority w:val="39"/>
    <w:unhideWhenUsed/>
    <w:rsid w:val="00C85817"/>
    <w:pPr>
      <w:spacing w:after="100" w:line="278" w:lineRule="auto"/>
      <w:ind w:left="720"/>
      <w:jc w:val="left"/>
    </w:pPr>
    <w:rPr>
      <w:rFonts w:asciiTheme="minorHAnsi" w:eastAsiaTheme="minorEastAsia" w:hAnsiTheme="minorHAnsi"/>
      <w:szCs w:val="30"/>
      <w:lang w:eastAsia="en-GB" w:bidi="bn-BD"/>
    </w:rPr>
  </w:style>
  <w:style w:type="paragraph" w:styleId="TOC5">
    <w:name w:val="toc 5"/>
    <w:basedOn w:val="Normal"/>
    <w:next w:val="Normal"/>
    <w:autoRedefine/>
    <w:uiPriority w:val="39"/>
    <w:unhideWhenUsed/>
    <w:rsid w:val="00C85817"/>
    <w:pPr>
      <w:spacing w:after="100" w:line="278" w:lineRule="auto"/>
      <w:ind w:left="960"/>
      <w:jc w:val="left"/>
    </w:pPr>
    <w:rPr>
      <w:rFonts w:asciiTheme="minorHAnsi" w:eastAsiaTheme="minorEastAsia" w:hAnsiTheme="minorHAnsi"/>
      <w:szCs w:val="30"/>
      <w:lang w:eastAsia="en-GB" w:bidi="bn-BD"/>
    </w:rPr>
  </w:style>
  <w:style w:type="paragraph" w:styleId="TOC6">
    <w:name w:val="toc 6"/>
    <w:basedOn w:val="Normal"/>
    <w:next w:val="Normal"/>
    <w:autoRedefine/>
    <w:uiPriority w:val="39"/>
    <w:unhideWhenUsed/>
    <w:rsid w:val="00C85817"/>
    <w:pPr>
      <w:spacing w:after="100" w:line="278" w:lineRule="auto"/>
      <w:ind w:left="1200"/>
      <w:jc w:val="left"/>
    </w:pPr>
    <w:rPr>
      <w:rFonts w:asciiTheme="minorHAnsi" w:eastAsiaTheme="minorEastAsia" w:hAnsiTheme="minorHAnsi"/>
      <w:szCs w:val="30"/>
      <w:lang w:eastAsia="en-GB" w:bidi="bn-BD"/>
    </w:rPr>
  </w:style>
  <w:style w:type="paragraph" w:styleId="TOC7">
    <w:name w:val="toc 7"/>
    <w:basedOn w:val="Normal"/>
    <w:next w:val="Normal"/>
    <w:autoRedefine/>
    <w:uiPriority w:val="39"/>
    <w:unhideWhenUsed/>
    <w:rsid w:val="00C85817"/>
    <w:pPr>
      <w:spacing w:after="100" w:line="278" w:lineRule="auto"/>
      <w:ind w:left="1440"/>
      <w:jc w:val="left"/>
    </w:pPr>
    <w:rPr>
      <w:rFonts w:asciiTheme="minorHAnsi" w:eastAsiaTheme="minorEastAsia" w:hAnsiTheme="minorHAnsi"/>
      <w:szCs w:val="30"/>
      <w:lang w:eastAsia="en-GB" w:bidi="bn-BD"/>
    </w:rPr>
  </w:style>
  <w:style w:type="paragraph" w:styleId="TOC8">
    <w:name w:val="toc 8"/>
    <w:basedOn w:val="Normal"/>
    <w:next w:val="Normal"/>
    <w:autoRedefine/>
    <w:uiPriority w:val="39"/>
    <w:unhideWhenUsed/>
    <w:rsid w:val="00C85817"/>
    <w:pPr>
      <w:spacing w:after="100" w:line="278" w:lineRule="auto"/>
      <w:ind w:left="1680"/>
      <w:jc w:val="left"/>
    </w:pPr>
    <w:rPr>
      <w:rFonts w:asciiTheme="minorHAnsi" w:eastAsiaTheme="minorEastAsia" w:hAnsiTheme="minorHAnsi"/>
      <w:szCs w:val="30"/>
      <w:lang w:eastAsia="en-GB" w:bidi="bn-BD"/>
    </w:rPr>
  </w:style>
  <w:style w:type="paragraph" w:styleId="TOC9">
    <w:name w:val="toc 9"/>
    <w:basedOn w:val="Normal"/>
    <w:next w:val="Normal"/>
    <w:autoRedefine/>
    <w:uiPriority w:val="39"/>
    <w:unhideWhenUsed/>
    <w:rsid w:val="00C85817"/>
    <w:pPr>
      <w:spacing w:after="100" w:line="278" w:lineRule="auto"/>
      <w:ind w:left="1920"/>
      <w:jc w:val="left"/>
    </w:pPr>
    <w:rPr>
      <w:rFonts w:asciiTheme="minorHAnsi" w:eastAsiaTheme="minorEastAsia" w:hAnsiTheme="minorHAnsi"/>
      <w:szCs w:val="30"/>
      <w:lang w:eastAsia="en-GB" w:bidi="bn-BD"/>
    </w:rPr>
  </w:style>
  <w:style w:type="character" w:styleId="Hyperlink">
    <w:name w:val="Hyperlink"/>
    <w:basedOn w:val="DefaultParagraphFont"/>
    <w:uiPriority w:val="99"/>
    <w:unhideWhenUsed/>
    <w:rsid w:val="00C85817"/>
    <w:rPr>
      <w:color w:val="467886" w:themeColor="hyperlink"/>
      <w:u w:val="single"/>
    </w:rPr>
  </w:style>
  <w:style w:type="character" w:styleId="UnresolvedMention">
    <w:name w:val="Unresolved Mention"/>
    <w:basedOn w:val="DefaultParagraphFont"/>
    <w:uiPriority w:val="99"/>
    <w:semiHidden/>
    <w:unhideWhenUsed/>
    <w:rsid w:val="00C85817"/>
    <w:rPr>
      <w:color w:val="605E5C"/>
      <w:shd w:val="clear" w:color="auto" w:fill="E1DFDD"/>
    </w:rPr>
  </w:style>
  <w:style w:type="table" w:styleId="GridTable2-Accent2">
    <w:name w:val="Grid Table 2 Accent 2"/>
    <w:basedOn w:val="TableNormal"/>
    <w:uiPriority w:val="47"/>
    <w:rsid w:val="003D019E"/>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TableofFigures">
    <w:name w:val="table of figures"/>
    <w:basedOn w:val="Normal"/>
    <w:next w:val="Normal"/>
    <w:uiPriority w:val="99"/>
    <w:unhideWhenUsed/>
    <w:rsid w:val="00AC4F9C"/>
    <w:pPr>
      <w:spacing w:after="0"/>
    </w:pPr>
  </w:style>
  <w:style w:type="paragraph" w:styleId="NoSpacing">
    <w:name w:val="No Spacing"/>
    <w:uiPriority w:val="1"/>
    <w:qFormat/>
    <w:rsid w:val="008F7ACA"/>
    <w:pPr>
      <w:spacing w:after="0" w:line="240" w:lineRule="auto"/>
      <w:jc w:val="both"/>
    </w:pPr>
    <w:rPr>
      <w:rFonts w:ascii="Times New Roman" w:hAnsi="Times New Roman"/>
      <w:sz w:val="24"/>
    </w:rPr>
  </w:style>
  <w:style w:type="paragraph" w:styleId="BodyText2">
    <w:name w:val="Body Text 2"/>
    <w:basedOn w:val="Normal"/>
    <w:link w:val="BodyText2Char"/>
    <w:uiPriority w:val="99"/>
    <w:rsid w:val="007E22AC"/>
    <w:pPr>
      <w:spacing w:after="0" w:line="240" w:lineRule="auto"/>
      <w:ind w:left="720" w:hanging="720"/>
      <w:jc w:val="left"/>
    </w:pPr>
    <w:rPr>
      <w:rFonts w:eastAsia="Times New Roman" w:cs="Times New Roman"/>
      <w:b/>
      <w:bCs/>
      <w:kern w:val="0"/>
      <w:sz w:val="22"/>
      <w14:ligatures w14:val="none"/>
    </w:rPr>
  </w:style>
  <w:style w:type="character" w:customStyle="1" w:styleId="BodyText2Char">
    <w:name w:val="Body Text 2 Char"/>
    <w:basedOn w:val="DefaultParagraphFont"/>
    <w:link w:val="BodyText2"/>
    <w:uiPriority w:val="99"/>
    <w:rsid w:val="007E22AC"/>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7E22AC"/>
    <w:pPr>
      <w:keepNext/>
      <w:spacing w:after="240" w:line="240" w:lineRule="auto"/>
      <w:jc w:val="left"/>
    </w:pPr>
    <w:rPr>
      <w:rFonts w:eastAsia="Times New Roman" w:cs="Times New Roman"/>
      <w:b/>
      <w:bCs/>
      <w:kern w:val="0"/>
      <w:szCs w:val="24"/>
      <w14:ligatures w14:val="none"/>
    </w:rPr>
  </w:style>
  <w:style w:type="paragraph" w:styleId="BalloonText">
    <w:name w:val="Balloon Text"/>
    <w:basedOn w:val="Normal"/>
    <w:link w:val="BalloonTextChar"/>
    <w:uiPriority w:val="99"/>
    <w:semiHidden/>
    <w:rsid w:val="007E22AC"/>
    <w:pPr>
      <w:spacing w:after="0" w:line="240" w:lineRule="auto"/>
      <w:jc w:val="left"/>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7E22AC"/>
    <w:rPr>
      <w:rFonts w:ascii="Tahoma" w:eastAsia="Times New Roman" w:hAnsi="Tahoma" w:cs="Tahoma"/>
      <w:kern w:val="0"/>
      <w:sz w:val="16"/>
      <w:szCs w:val="16"/>
      <w14:ligatures w14:val="none"/>
    </w:rPr>
  </w:style>
  <w:style w:type="table" w:styleId="TableGrid">
    <w:name w:val="Table Grid"/>
    <w:basedOn w:val="TableNormal"/>
    <w:uiPriority w:val="59"/>
    <w:rsid w:val="007E22A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7E22AC"/>
    <w:pPr>
      <w:spacing w:before="100" w:beforeAutospacing="1" w:after="100" w:afterAutospacing="1" w:line="240" w:lineRule="auto"/>
      <w:jc w:val="left"/>
    </w:pPr>
    <w:rPr>
      <w:rFonts w:eastAsia="Times New Roman" w:cs="Times New Roman"/>
      <w:kern w:val="0"/>
      <w:szCs w:val="24"/>
      <w:lang w:eastAsia="en-GB"/>
      <w14:ligatures w14:val="none"/>
    </w:rPr>
  </w:style>
  <w:style w:type="character" w:customStyle="1" w:styleId="Hyperlink1">
    <w:name w:val="Hyperlink1"/>
    <w:uiPriority w:val="99"/>
    <w:rsid w:val="007E22AC"/>
    <w:rPr>
      <w:color w:val="535353"/>
      <w:u w:val="single"/>
      <w:effect w:val="none"/>
    </w:rPr>
  </w:style>
  <w:style w:type="paragraph" w:customStyle="1" w:styleId="NormalWeb1">
    <w:name w:val="Normal (Web)1"/>
    <w:basedOn w:val="Normal"/>
    <w:uiPriority w:val="99"/>
    <w:rsid w:val="007E22AC"/>
    <w:pPr>
      <w:spacing w:before="100" w:beforeAutospacing="1" w:after="300" w:line="240" w:lineRule="auto"/>
      <w:jc w:val="left"/>
    </w:pPr>
    <w:rPr>
      <w:rFonts w:eastAsia="Times New Roman" w:cs="Times New Roman"/>
      <w:kern w:val="0"/>
      <w:szCs w:val="24"/>
      <w:lang w:eastAsia="en-GB"/>
      <w14:ligatures w14:val="none"/>
    </w:rPr>
  </w:style>
  <w:style w:type="character" w:styleId="PageNumber">
    <w:name w:val="page number"/>
    <w:basedOn w:val="DefaultParagraphFont"/>
    <w:uiPriority w:val="99"/>
    <w:rsid w:val="007E22AC"/>
  </w:style>
  <w:style w:type="paragraph" w:styleId="CommentText">
    <w:name w:val="annotation text"/>
    <w:basedOn w:val="Normal"/>
    <w:link w:val="CommentTextChar"/>
    <w:uiPriority w:val="99"/>
    <w:semiHidden/>
    <w:unhideWhenUsed/>
    <w:rsid w:val="007E22AC"/>
    <w:pPr>
      <w:spacing w:after="0" w:line="240" w:lineRule="auto"/>
      <w:jc w:val="left"/>
    </w:pPr>
    <w:rPr>
      <w:rFonts w:eastAsia="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7E22A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E22AC"/>
    <w:rPr>
      <w:b/>
      <w:bCs/>
    </w:rPr>
  </w:style>
  <w:style w:type="character" w:customStyle="1" w:styleId="CommentSubjectChar">
    <w:name w:val="Comment Subject Char"/>
    <w:basedOn w:val="CommentTextChar"/>
    <w:link w:val="CommentSubject"/>
    <w:uiPriority w:val="99"/>
    <w:semiHidden/>
    <w:rsid w:val="007E22AC"/>
    <w:rPr>
      <w:rFonts w:ascii="Times New Roman" w:eastAsia="Times New Roman" w:hAnsi="Times New Roman" w:cs="Times New Roman"/>
      <w:b/>
      <w:bCs/>
      <w:kern w:val="0"/>
      <w:sz w:val="20"/>
      <w:szCs w:val="20"/>
      <w14:ligatures w14:val="none"/>
    </w:rPr>
  </w:style>
  <w:style w:type="character" w:styleId="Strong">
    <w:name w:val="Strong"/>
    <w:uiPriority w:val="22"/>
    <w:qFormat/>
    <w:rsid w:val="007E22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file:///C:\Users\c.lohmann-hancock\AppData\Local\Microsoft\Windows\INetCache\REICoP-17-20-v3-Final.pdf" TargetMode="External"/><Relationship Id="rId10" Type="http://schemas.openxmlformats.org/officeDocument/2006/relationships/footer" Target="footer2.xm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hyperlink" Target="https://drive.google.com/file/d/1xyfqtdCWs4pPaWRZ-CA_mTGMP9PFFN7t/view?usp=drivesdk" TargetMode="External"/><Relationship Id="rId30"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C2633-99EC-4BF3-9825-C61A7237B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102</Pages>
  <Words>31123</Words>
  <Characters>177407</Characters>
  <Application>Microsoft Office Word</Application>
  <DocSecurity>0</DocSecurity>
  <Lines>1478</Lines>
  <Paragraphs>416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2025-12-06T12:54:00Z</dcterms:created>
  <dcterms:modified xsi:type="dcterms:W3CDTF">2025-12-07T11:11:00Z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23f9085f-7f02-41a1-a04b-8bfad7d030ff</vt:lpwstr>
  </property>
</Properties>
</file>