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7CEE5" w14:textId="77777777" w:rsidR="00AA5A27" w:rsidRDefault="00AA5A27">
      <w:pPr>
        <w:spacing w:line="360" w:lineRule="auto"/>
        <w:jc w:val="both"/>
        <w:rPr>
          <w:rFonts w:ascii="Times New Roman" w:eastAsia="Times New Roman" w:hAnsi="Times New Roman" w:cs="Times New Roman"/>
          <w:sz w:val="24"/>
          <w:szCs w:val="24"/>
        </w:rPr>
      </w:pPr>
    </w:p>
    <w:p w14:paraId="6FB92E5C" w14:textId="77777777" w:rsidR="00AA5A27" w:rsidRDefault="00AA5A27">
      <w:pPr>
        <w:spacing w:line="360" w:lineRule="auto"/>
        <w:jc w:val="both"/>
        <w:rPr>
          <w:rFonts w:ascii="Times New Roman" w:eastAsia="Times New Roman" w:hAnsi="Times New Roman" w:cs="Times New Roman"/>
          <w:sz w:val="24"/>
          <w:szCs w:val="24"/>
        </w:rPr>
      </w:pPr>
    </w:p>
    <w:p w14:paraId="2E347356" w14:textId="77777777" w:rsidR="00AA5A27" w:rsidRDefault="00AA5A27">
      <w:pPr>
        <w:spacing w:line="360" w:lineRule="auto"/>
        <w:jc w:val="both"/>
        <w:rPr>
          <w:rFonts w:ascii="Times New Roman" w:eastAsia="Times New Roman" w:hAnsi="Times New Roman" w:cs="Times New Roman"/>
          <w:sz w:val="24"/>
          <w:szCs w:val="24"/>
        </w:rPr>
      </w:pPr>
    </w:p>
    <w:p w14:paraId="2D398415" w14:textId="77777777" w:rsidR="00AA5A27" w:rsidRDefault="00AA5A27">
      <w:pPr>
        <w:spacing w:line="360" w:lineRule="auto"/>
        <w:jc w:val="both"/>
        <w:rPr>
          <w:rFonts w:ascii="Times New Roman" w:eastAsia="Times New Roman" w:hAnsi="Times New Roman" w:cs="Times New Roman"/>
          <w:sz w:val="24"/>
          <w:szCs w:val="24"/>
        </w:rPr>
      </w:pPr>
    </w:p>
    <w:p w14:paraId="128CEB4E" w14:textId="77777777" w:rsidR="00AA5A27" w:rsidRDefault="00AA5A27">
      <w:pPr>
        <w:spacing w:line="360" w:lineRule="auto"/>
        <w:jc w:val="both"/>
        <w:rPr>
          <w:rFonts w:ascii="Times New Roman" w:eastAsia="Times New Roman" w:hAnsi="Times New Roman" w:cs="Times New Roman"/>
          <w:sz w:val="24"/>
          <w:szCs w:val="24"/>
        </w:rPr>
      </w:pPr>
    </w:p>
    <w:p w14:paraId="432BC25D" w14:textId="77777777" w:rsidR="00AA5A27" w:rsidRDefault="00AA5A27">
      <w:pPr>
        <w:spacing w:line="360" w:lineRule="auto"/>
        <w:jc w:val="both"/>
        <w:rPr>
          <w:rFonts w:ascii="Times New Roman" w:eastAsia="Times New Roman" w:hAnsi="Times New Roman" w:cs="Times New Roman"/>
          <w:sz w:val="24"/>
          <w:szCs w:val="24"/>
        </w:rPr>
      </w:pPr>
    </w:p>
    <w:p w14:paraId="00CC3804" w14:textId="77777777" w:rsidR="00AA5A27" w:rsidRDefault="00AA5A27">
      <w:pPr>
        <w:spacing w:line="360" w:lineRule="auto"/>
        <w:jc w:val="both"/>
        <w:rPr>
          <w:rFonts w:ascii="Times New Roman" w:eastAsia="Times New Roman" w:hAnsi="Times New Roman" w:cs="Times New Roman"/>
          <w:sz w:val="24"/>
          <w:szCs w:val="24"/>
        </w:rPr>
      </w:pPr>
    </w:p>
    <w:p w14:paraId="358D96D8" w14:textId="77777777" w:rsidR="00AA5A27" w:rsidRDefault="00AA5A27">
      <w:pPr>
        <w:spacing w:line="360" w:lineRule="auto"/>
        <w:jc w:val="both"/>
        <w:rPr>
          <w:rFonts w:ascii="Times New Roman" w:eastAsia="Times New Roman" w:hAnsi="Times New Roman" w:cs="Times New Roman"/>
          <w:sz w:val="24"/>
          <w:szCs w:val="24"/>
        </w:rPr>
      </w:pPr>
    </w:p>
    <w:p w14:paraId="13E0A873" w14:textId="77777777" w:rsidR="00AA5A27" w:rsidRPr="00AA5A27" w:rsidRDefault="00AA5A27" w:rsidP="00AA5A27">
      <w:pPr>
        <w:spacing w:line="360" w:lineRule="auto"/>
        <w:jc w:val="center"/>
        <w:rPr>
          <w:rFonts w:ascii="Times New Roman" w:eastAsia="Times New Roman" w:hAnsi="Times New Roman" w:cs="Times New Roman"/>
          <w:b/>
          <w:bCs/>
          <w:sz w:val="36"/>
          <w:szCs w:val="36"/>
        </w:rPr>
      </w:pPr>
    </w:p>
    <w:p w14:paraId="2CAB09C3" w14:textId="77777777" w:rsidR="00AA5A27" w:rsidRPr="00AA5A27" w:rsidRDefault="00AA5A27" w:rsidP="00AA5A27">
      <w:pPr>
        <w:spacing w:line="360" w:lineRule="auto"/>
        <w:jc w:val="center"/>
        <w:rPr>
          <w:rFonts w:ascii="Times New Roman" w:eastAsia="Times New Roman" w:hAnsi="Times New Roman" w:cs="Times New Roman"/>
          <w:b/>
          <w:bCs/>
          <w:sz w:val="36"/>
          <w:szCs w:val="36"/>
        </w:rPr>
      </w:pPr>
    </w:p>
    <w:p w14:paraId="38A24A58" w14:textId="6258CE65" w:rsidR="00AC2E83" w:rsidRDefault="00AA5A27" w:rsidP="00AA5A27">
      <w:pPr>
        <w:spacing w:line="360" w:lineRule="auto"/>
        <w:jc w:val="center"/>
        <w:rPr>
          <w:rFonts w:ascii="Times New Roman" w:eastAsia="Times New Roman" w:hAnsi="Times New Roman" w:cs="Times New Roman"/>
          <w:b/>
          <w:bCs/>
          <w:sz w:val="36"/>
          <w:szCs w:val="36"/>
        </w:rPr>
      </w:pPr>
      <w:r w:rsidRPr="00AA5A27">
        <w:rPr>
          <w:rFonts w:ascii="Times New Roman" w:eastAsia="Times New Roman" w:hAnsi="Times New Roman" w:cs="Times New Roman"/>
          <w:b/>
          <w:bCs/>
          <w:sz w:val="36"/>
          <w:szCs w:val="36"/>
        </w:rPr>
        <w:t>ASSESSMENT 2: COMMUNITY ENGAGEMENT</w:t>
      </w:r>
    </w:p>
    <w:p w14:paraId="03F2D53B" w14:textId="3B46A712" w:rsidR="00700A70" w:rsidRDefault="00700A70" w:rsidP="00AA5A27">
      <w:pPr>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RESIT 2</w:t>
      </w:r>
    </w:p>
    <w:p w14:paraId="382C020F" w14:textId="77777777" w:rsidR="00700A70" w:rsidRDefault="00700A70" w:rsidP="00700A70">
      <w:pPr>
        <w:pStyle w:val="Header"/>
        <w:spacing w:line="480" w:lineRule="auto"/>
        <w:jc w:val="center"/>
        <w:rPr>
          <w:b/>
        </w:rPr>
      </w:pPr>
      <w:r w:rsidRPr="00941B42">
        <w:rPr>
          <w:b/>
        </w:rPr>
        <w:t>STUDENT:</w:t>
      </w:r>
      <w:r>
        <w:rPr>
          <w:b/>
        </w:rPr>
        <w:t xml:space="preserve"> LACHEZAR GEORGIEV DIMITROV</w:t>
      </w:r>
    </w:p>
    <w:p w14:paraId="0B57B94B" w14:textId="3D61A521" w:rsidR="00700A70" w:rsidRDefault="00700A70" w:rsidP="00700A70">
      <w:pPr>
        <w:pStyle w:val="Header"/>
        <w:spacing w:line="480" w:lineRule="auto"/>
        <w:jc w:val="center"/>
        <w:rPr>
          <w:b/>
        </w:rPr>
      </w:pPr>
      <w:r>
        <w:rPr>
          <w:b/>
        </w:rPr>
        <w:t>STUDENT ID: 1915922</w:t>
      </w:r>
    </w:p>
    <w:p w14:paraId="74F3C8B5" w14:textId="7F771488" w:rsidR="00700A70" w:rsidRDefault="00700A70" w:rsidP="00700A70">
      <w:pPr>
        <w:pStyle w:val="Header"/>
        <w:spacing w:line="480" w:lineRule="auto"/>
        <w:jc w:val="center"/>
        <w:rPr>
          <w:b/>
        </w:rPr>
      </w:pPr>
      <w:r>
        <w:rPr>
          <w:b/>
        </w:rPr>
        <w:t>MODULE CODE: LCBB4002</w:t>
      </w:r>
    </w:p>
    <w:p w14:paraId="4767B779" w14:textId="4B5EF52C" w:rsidR="00700A70" w:rsidRDefault="00700A70" w:rsidP="00700A70">
      <w:pPr>
        <w:pStyle w:val="Header"/>
        <w:spacing w:line="480" w:lineRule="auto"/>
        <w:jc w:val="center"/>
        <w:rPr>
          <w:b/>
        </w:rPr>
      </w:pPr>
      <w:r>
        <w:rPr>
          <w:b/>
        </w:rPr>
        <w:t>MODULE: COMMUNTIY ENGAGEMENT</w:t>
      </w:r>
    </w:p>
    <w:p w14:paraId="70F67033" w14:textId="77777777" w:rsidR="00700A70" w:rsidRDefault="00700A70" w:rsidP="00700A70">
      <w:pPr>
        <w:pStyle w:val="Header"/>
        <w:spacing w:line="480" w:lineRule="auto"/>
        <w:jc w:val="center"/>
        <w:rPr>
          <w:b/>
        </w:rPr>
      </w:pPr>
      <w:r>
        <w:rPr>
          <w:b/>
        </w:rPr>
        <w:t>ASSESSMENT 2 RESIT</w:t>
      </w:r>
    </w:p>
    <w:p w14:paraId="6608A6CC" w14:textId="77777777" w:rsidR="00700A70" w:rsidRDefault="00700A70" w:rsidP="00700A70">
      <w:pPr>
        <w:pStyle w:val="Header"/>
        <w:spacing w:line="480" w:lineRule="auto"/>
        <w:jc w:val="center"/>
        <w:rPr>
          <w:b/>
        </w:rPr>
      </w:pPr>
    </w:p>
    <w:p w14:paraId="244E25B0" w14:textId="77777777" w:rsidR="00700A70" w:rsidRPr="00AA5A27" w:rsidRDefault="00700A70" w:rsidP="00AA5A27">
      <w:pPr>
        <w:spacing w:line="360" w:lineRule="auto"/>
        <w:jc w:val="center"/>
        <w:rPr>
          <w:rFonts w:ascii="Times New Roman" w:eastAsia="Times New Roman" w:hAnsi="Times New Roman" w:cs="Times New Roman"/>
          <w:b/>
          <w:bCs/>
          <w:sz w:val="36"/>
          <w:szCs w:val="36"/>
        </w:rPr>
      </w:pPr>
    </w:p>
    <w:p w14:paraId="188E8D0F" w14:textId="2315B190" w:rsidR="00700A70" w:rsidRDefault="00700A70" w:rsidP="00700A70">
      <w:pPr>
        <w:pStyle w:val="Header"/>
        <w:spacing w:line="480" w:lineRule="auto"/>
      </w:pPr>
    </w:p>
    <w:p w14:paraId="1249ADF8" w14:textId="2FA3AF9A" w:rsidR="00700A70" w:rsidRDefault="00700A70" w:rsidP="00700A70">
      <w:pPr>
        <w:pStyle w:val="Header"/>
        <w:spacing w:line="480" w:lineRule="auto"/>
      </w:pPr>
    </w:p>
    <w:p w14:paraId="35947CBD" w14:textId="1C8237AD" w:rsidR="00700A70" w:rsidRDefault="00700A70" w:rsidP="00700A70">
      <w:pPr>
        <w:pStyle w:val="Header"/>
        <w:spacing w:line="480" w:lineRule="auto"/>
      </w:pPr>
    </w:p>
    <w:p w14:paraId="4A9EB998" w14:textId="4642DC94" w:rsidR="00700A70" w:rsidRDefault="00700A70" w:rsidP="00700A70">
      <w:pPr>
        <w:pStyle w:val="Header"/>
        <w:spacing w:line="480" w:lineRule="auto"/>
      </w:pPr>
    </w:p>
    <w:p w14:paraId="0E14E3E0" w14:textId="5276AE23" w:rsidR="00700A70" w:rsidRDefault="00700A70" w:rsidP="00700A70">
      <w:pPr>
        <w:pStyle w:val="Header"/>
        <w:spacing w:line="480" w:lineRule="auto"/>
      </w:pPr>
    </w:p>
    <w:p w14:paraId="2E036389" w14:textId="530E4B0C" w:rsidR="00700A70" w:rsidRDefault="00700A70" w:rsidP="00700A70">
      <w:pPr>
        <w:pStyle w:val="Header"/>
        <w:spacing w:line="480" w:lineRule="auto"/>
      </w:pPr>
    </w:p>
    <w:p w14:paraId="6661E1C0" w14:textId="541E6D26" w:rsidR="00700A70" w:rsidRDefault="00700A70" w:rsidP="00700A70">
      <w:pPr>
        <w:pStyle w:val="Header"/>
        <w:spacing w:line="480" w:lineRule="auto"/>
      </w:pPr>
    </w:p>
    <w:sdt>
      <w:sdtPr>
        <w:id w:val="671996621"/>
        <w:docPartObj>
          <w:docPartGallery w:val="Table of Contents"/>
          <w:docPartUnique/>
        </w:docPartObj>
      </w:sdtPr>
      <w:sdtEndPr>
        <w:rPr>
          <w:rFonts w:ascii="Arial" w:eastAsia="Arial" w:hAnsi="Arial" w:cs="Arial"/>
          <w:noProof/>
          <w:color w:val="auto"/>
          <w:sz w:val="22"/>
          <w:szCs w:val="22"/>
          <w:lang w:val="en" w:eastAsia="en-IN"/>
        </w:rPr>
      </w:sdtEndPr>
      <w:sdtContent>
        <w:p w14:paraId="40DF3AE8" w14:textId="2E5F2B26" w:rsidR="00943CE4" w:rsidRDefault="00943CE4">
          <w:pPr>
            <w:pStyle w:val="TOCHeading"/>
          </w:pPr>
          <w:r>
            <w:t>Table of Contents</w:t>
          </w:r>
        </w:p>
        <w:p w14:paraId="00E146FA" w14:textId="52205D75" w:rsidR="00943CE4" w:rsidRDefault="00943CE4">
          <w:pPr>
            <w:pStyle w:val="TOC1"/>
            <w:tabs>
              <w:tab w:val="right" w:leader="dot" w:pos="935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124368008" w:history="1">
            <w:r w:rsidRPr="00636C29">
              <w:rPr>
                <w:rStyle w:val="Hyperlink"/>
                <w:noProof/>
              </w:rPr>
              <w:t>SECTION 1: Introduction</w:t>
            </w:r>
            <w:r>
              <w:rPr>
                <w:noProof/>
                <w:webHidden/>
              </w:rPr>
              <w:tab/>
            </w:r>
            <w:r>
              <w:rPr>
                <w:noProof/>
                <w:webHidden/>
              </w:rPr>
              <w:fldChar w:fldCharType="begin"/>
            </w:r>
            <w:r>
              <w:rPr>
                <w:noProof/>
                <w:webHidden/>
              </w:rPr>
              <w:instrText xml:space="preserve"> PAGEREF _Toc124368008 \h </w:instrText>
            </w:r>
            <w:r>
              <w:rPr>
                <w:noProof/>
                <w:webHidden/>
              </w:rPr>
            </w:r>
            <w:r>
              <w:rPr>
                <w:noProof/>
                <w:webHidden/>
              </w:rPr>
              <w:fldChar w:fldCharType="separate"/>
            </w:r>
            <w:r>
              <w:rPr>
                <w:noProof/>
                <w:webHidden/>
              </w:rPr>
              <w:t>2</w:t>
            </w:r>
            <w:r>
              <w:rPr>
                <w:noProof/>
                <w:webHidden/>
              </w:rPr>
              <w:fldChar w:fldCharType="end"/>
            </w:r>
          </w:hyperlink>
        </w:p>
        <w:p w14:paraId="5D6C881C" w14:textId="231284C6"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09" w:history="1">
            <w:r w:rsidRPr="00636C29">
              <w:rPr>
                <w:rStyle w:val="Hyperlink"/>
                <w:noProof/>
              </w:rPr>
              <w:t>SECTION 2: Discussion</w:t>
            </w:r>
            <w:r>
              <w:rPr>
                <w:noProof/>
                <w:webHidden/>
              </w:rPr>
              <w:tab/>
            </w:r>
            <w:r>
              <w:rPr>
                <w:noProof/>
                <w:webHidden/>
              </w:rPr>
              <w:fldChar w:fldCharType="begin"/>
            </w:r>
            <w:r>
              <w:rPr>
                <w:noProof/>
                <w:webHidden/>
              </w:rPr>
              <w:instrText xml:space="preserve"> PAGEREF _Toc124368009 \h </w:instrText>
            </w:r>
            <w:r>
              <w:rPr>
                <w:noProof/>
                <w:webHidden/>
              </w:rPr>
            </w:r>
            <w:r>
              <w:rPr>
                <w:noProof/>
                <w:webHidden/>
              </w:rPr>
              <w:fldChar w:fldCharType="separate"/>
            </w:r>
            <w:r>
              <w:rPr>
                <w:noProof/>
                <w:webHidden/>
              </w:rPr>
              <w:t>2</w:t>
            </w:r>
            <w:r>
              <w:rPr>
                <w:noProof/>
                <w:webHidden/>
              </w:rPr>
              <w:fldChar w:fldCharType="end"/>
            </w:r>
          </w:hyperlink>
        </w:p>
        <w:p w14:paraId="27AE8938" w14:textId="0355C37C"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10" w:history="1">
            <w:r w:rsidRPr="00636C29">
              <w:rPr>
                <w:rStyle w:val="Hyperlink"/>
                <w:noProof/>
              </w:rPr>
              <w:t>SECTION 3: The Main Aspects and Highlights of the Project Made an Impact on the Locals</w:t>
            </w:r>
            <w:r>
              <w:rPr>
                <w:noProof/>
                <w:webHidden/>
              </w:rPr>
              <w:tab/>
            </w:r>
            <w:r>
              <w:rPr>
                <w:noProof/>
                <w:webHidden/>
              </w:rPr>
              <w:fldChar w:fldCharType="begin"/>
            </w:r>
            <w:r>
              <w:rPr>
                <w:noProof/>
                <w:webHidden/>
              </w:rPr>
              <w:instrText xml:space="preserve"> PAGEREF _Toc124368010 \h </w:instrText>
            </w:r>
            <w:r>
              <w:rPr>
                <w:noProof/>
                <w:webHidden/>
              </w:rPr>
            </w:r>
            <w:r>
              <w:rPr>
                <w:noProof/>
                <w:webHidden/>
              </w:rPr>
              <w:fldChar w:fldCharType="separate"/>
            </w:r>
            <w:r>
              <w:rPr>
                <w:noProof/>
                <w:webHidden/>
              </w:rPr>
              <w:t>3</w:t>
            </w:r>
            <w:r>
              <w:rPr>
                <w:noProof/>
                <w:webHidden/>
              </w:rPr>
              <w:fldChar w:fldCharType="end"/>
            </w:r>
          </w:hyperlink>
        </w:p>
        <w:p w14:paraId="6DD2EFA0" w14:textId="47AEE99E"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11" w:history="1">
            <w:r w:rsidRPr="00636C29">
              <w:rPr>
                <w:rStyle w:val="Hyperlink"/>
                <w:noProof/>
              </w:rPr>
              <w:t>SECTION 4: Success Based on Terms of Youth Empowerment</w:t>
            </w:r>
            <w:r>
              <w:rPr>
                <w:noProof/>
                <w:webHidden/>
              </w:rPr>
              <w:tab/>
            </w:r>
            <w:r>
              <w:rPr>
                <w:noProof/>
                <w:webHidden/>
              </w:rPr>
              <w:fldChar w:fldCharType="begin"/>
            </w:r>
            <w:r>
              <w:rPr>
                <w:noProof/>
                <w:webHidden/>
              </w:rPr>
              <w:instrText xml:space="preserve"> PAGEREF _Toc124368011 \h </w:instrText>
            </w:r>
            <w:r>
              <w:rPr>
                <w:noProof/>
                <w:webHidden/>
              </w:rPr>
            </w:r>
            <w:r>
              <w:rPr>
                <w:noProof/>
                <w:webHidden/>
              </w:rPr>
              <w:fldChar w:fldCharType="separate"/>
            </w:r>
            <w:r>
              <w:rPr>
                <w:noProof/>
                <w:webHidden/>
              </w:rPr>
              <w:t>4</w:t>
            </w:r>
            <w:r>
              <w:rPr>
                <w:noProof/>
                <w:webHidden/>
              </w:rPr>
              <w:fldChar w:fldCharType="end"/>
            </w:r>
          </w:hyperlink>
        </w:p>
        <w:p w14:paraId="503FB580" w14:textId="38719D62"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12" w:history="1">
            <w:r w:rsidRPr="00636C29">
              <w:rPr>
                <w:rStyle w:val="Hyperlink"/>
                <w:noProof/>
              </w:rPr>
              <w:t>SECTION 5: Success Based on Economic Development</w:t>
            </w:r>
            <w:r>
              <w:rPr>
                <w:noProof/>
                <w:webHidden/>
              </w:rPr>
              <w:tab/>
            </w:r>
            <w:r>
              <w:rPr>
                <w:noProof/>
                <w:webHidden/>
              </w:rPr>
              <w:fldChar w:fldCharType="begin"/>
            </w:r>
            <w:r>
              <w:rPr>
                <w:noProof/>
                <w:webHidden/>
              </w:rPr>
              <w:instrText xml:space="preserve"> PAGEREF _Toc124368012 \h </w:instrText>
            </w:r>
            <w:r>
              <w:rPr>
                <w:noProof/>
                <w:webHidden/>
              </w:rPr>
            </w:r>
            <w:r>
              <w:rPr>
                <w:noProof/>
                <w:webHidden/>
              </w:rPr>
              <w:fldChar w:fldCharType="separate"/>
            </w:r>
            <w:r>
              <w:rPr>
                <w:noProof/>
                <w:webHidden/>
              </w:rPr>
              <w:t>4</w:t>
            </w:r>
            <w:r>
              <w:rPr>
                <w:noProof/>
                <w:webHidden/>
              </w:rPr>
              <w:fldChar w:fldCharType="end"/>
            </w:r>
          </w:hyperlink>
        </w:p>
        <w:p w14:paraId="3722CA64" w14:textId="424B89BD"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13" w:history="1">
            <w:r w:rsidRPr="00636C29">
              <w:rPr>
                <w:rStyle w:val="Hyperlink"/>
                <w:noProof/>
              </w:rPr>
              <w:t>SECTION 6: Success Based on Infrastructural Development</w:t>
            </w:r>
            <w:r>
              <w:rPr>
                <w:noProof/>
                <w:webHidden/>
              </w:rPr>
              <w:tab/>
            </w:r>
            <w:r>
              <w:rPr>
                <w:noProof/>
                <w:webHidden/>
              </w:rPr>
              <w:fldChar w:fldCharType="begin"/>
            </w:r>
            <w:r>
              <w:rPr>
                <w:noProof/>
                <w:webHidden/>
              </w:rPr>
              <w:instrText xml:space="preserve"> PAGEREF _Toc124368013 \h </w:instrText>
            </w:r>
            <w:r>
              <w:rPr>
                <w:noProof/>
                <w:webHidden/>
              </w:rPr>
            </w:r>
            <w:r>
              <w:rPr>
                <w:noProof/>
                <w:webHidden/>
              </w:rPr>
              <w:fldChar w:fldCharType="separate"/>
            </w:r>
            <w:r>
              <w:rPr>
                <w:noProof/>
                <w:webHidden/>
              </w:rPr>
              <w:t>5</w:t>
            </w:r>
            <w:r>
              <w:rPr>
                <w:noProof/>
                <w:webHidden/>
              </w:rPr>
              <w:fldChar w:fldCharType="end"/>
            </w:r>
          </w:hyperlink>
        </w:p>
        <w:p w14:paraId="4CBB1E77" w14:textId="6825F5FC"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14" w:history="1">
            <w:r w:rsidRPr="00636C29">
              <w:rPr>
                <w:rStyle w:val="Hyperlink"/>
                <w:noProof/>
              </w:rPr>
              <w:t>SECTION 7: Difference Between Both the Projects</w:t>
            </w:r>
            <w:r>
              <w:rPr>
                <w:noProof/>
                <w:webHidden/>
              </w:rPr>
              <w:tab/>
            </w:r>
            <w:r>
              <w:rPr>
                <w:noProof/>
                <w:webHidden/>
              </w:rPr>
              <w:fldChar w:fldCharType="begin"/>
            </w:r>
            <w:r>
              <w:rPr>
                <w:noProof/>
                <w:webHidden/>
              </w:rPr>
              <w:instrText xml:space="preserve"> PAGEREF _Toc124368014 \h </w:instrText>
            </w:r>
            <w:r>
              <w:rPr>
                <w:noProof/>
                <w:webHidden/>
              </w:rPr>
            </w:r>
            <w:r>
              <w:rPr>
                <w:noProof/>
                <w:webHidden/>
              </w:rPr>
              <w:fldChar w:fldCharType="separate"/>
            </w:r>
            <w:r>
              <w:rPr>
                <w:noProof/>
                <w:webHidden/>
              </w:rPr>
              <w:t>5</w:t>
            </w:r>
            <w:r>
              <w:rPr>
                <w:noProof/>
                <w:webHidden/>
              </w:rPr>
              <w:fldChar w:fldCharType="end"/>
            </w:r>
          </w:hyperlink>
        </w:p>
        <w:p w14:paraId="418CA7A7" w14:textId="61CB5C9D"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15" w:history="1">
            <w:r w:rsidRPr="00636C29">
              <w:rPr>
                <w:rStyle w:val="Hyperlink"/>
                <w:noProof/>
              </w:rPr>
              <w:t>SECTION 8: Things that Could Have Been Done Differently</w:t>
            </w:r>
            <w:r>
              <w:rPr>
                <w:noProof/>
                <w:webHidden/>
              </w:rPr>
              <w:tab/>
            </w:r>
            <w:r>
              <w:rPr>
                <w:noProof/>
                <w:webHidden/>
              </w:rPr>
              <w:fldChar w:fldCharType="begin"/>
            </w:r>
            <w:r>
              <w:rPr>
                <w:noProof/>
                <w:webHidden/>
              </w:rPr>
              <w:instrText xml:space="preserve"> PAGEREF _Toc124368015 \h </w:instrText>
            </w:r>
            <w:r>
              <w:rPr>
                <w:noProof/>
                <w:webHidden/>
              </w:rPr>
            </w:r>
            <w:r>
              <w:rPr>
                <w:noProof/>
                <w:webHidden/>
              </w:rPr>
              <w:fldChar w:fldCharType="separate"/>
            </w:r>
            <w:r>
              <w:rPr>
                <w:noProof/>
                <w:webHidden/>
              </w:rPr>
              <w:t>6</w:t>
            </w:r>
            <w:r>
              <w:rPr>
                <w:noProof/>
                <w:webHidden/>
              </w:rPr>
              <w:fldChar w:fldCharType="end"/>
            </w:r>
          </w:hyperlink>
        </w:p>
        <w:p w14:paraId="4C088523" w14:textId="1EAEECB8"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16" w:history="1">
            <w:r w:rsidRPr="00636C29">
              <w:rPr>
                <w:rStyle w:val="Hyperlink"/>
                <w:noProof/>
              </w:rPr>
              <w:t>SECTION 9: The Impact of Active Participation in Community Engagement Practices</w:t>
            </w:r>
            <w:r>
              <w:rPr>
                <w:noProof/>
                <w:webHidden/>
              </w:rPr>
              <w:tab/>
            </w:r>
            <w:r>
              <w:rPr>
                <w:noProof/>
                <w:webHidden/>
              </w:rPr>
              <w:fldChar w:fldCharType="begin"/>
            </w:r>
            <w:r>
              <w:rPr>
                <w:noProof/>
                <w:webHidden/>
              </w:rPr>
              <w:instrText xml:space="preserve"> PAGEREF _Toc124368016 \h </w:instrText>
            </w:r>
            <w:r>
              <w:rPr>
                <w:noProof/>
                <w:webHidden/>
              </w:rPr>
            </w:r>
            <w:r>
              <w:rPr>
                <w:noProof/>
                <w:webHidden/>
              </w:rPr>
              <w:fldChar w:fldCharType="separate"/>
            </w:r>
            <w:r>
              <w:rPr>
                <w:noProof/>
                <w:webHidden/>
              </w:rPr>
              <w:t>6</w:t>
            </w:r>
            <w:r>
              <w:rPr>
                <w:noProof/>
                <w:webHidden/>
              </w:rPr>
              <w:fldChar w:fldCharType="end"/>
            </w:r>
          </w:hyperlink>
        </w:p>
        <w:p w14:paraId="7DE876E3" w14:textId="6DC2FBC5" w:rsidR="00943CE4" w:rsidRDefault="00943CE4">
          <w:pPr>
            <w:pStyle w:val="TOC1"/>
            <w:tabs>
              <w:tab w:val="right" w:leader="dot" w:pos="9350"/>
            </w:tabs>
            <w:rPr>
              <w:rFonts w:eastAsiaTheme="minorEastAsia" w:cstheme="minorBidi"/>
              <w:b w:val="0"/>
              <w:bCs w:val="0"/>
              <w:i w:val="0"/>
              <w:iCs w:val="0"/>
              <w:noProof/>
              <w:lang w:val="en-GB" w:eastAsia="en-GB"/>
            </w:rPr>
          </w:pPr>
          <w:hyperlink w:anchor="_Toc124368017" w:history="1">
            <w:r w:rsidRPr="00636C29">
              <w:rPr>
                <w:rStyle w:val="Hyperlink"/>
                <w:noProof/>
              </w:rPr>
              <w:t>SECTION 10: Conclusion</w:t>
            </w:r>
            <w:r>
              <w:rPr>
                <w:noProof/>
                <w:webHidden/>
              </w:rPr>
              <w:tab/>
            </w:r>
            <w:r>
              <w:rPr>
                <w:noProof/>
                <w:webHidden/>
              </w:rPr>
              <w:fldChar w:fldCharType="begin"/>
            </w:r>
            <w:r>
              <w:rPr>
                <w:noProof/>
                <w:webHidden/>
              </w:rPr>
              <w:instrText xml:space="preserve"> PAGEREF _Toc124368017 \h </w:instrText>
            </w:r>
            <w:r>
              <w:rPr>
                <w:noProof/>
                <w:webHidden/>
              </w:rPr>
            </w:r>
            <w:r>
              <w:rPr>
                <w:noProof/>
                <w:webHidden/>
              </w:rPr>
              <w:fldChar w:fldCharType="separate"/>
            </w:r>
            <w:r>
              <w:rPr>
                <w:noProof/>
                <w:webHidden/>
              </w:rPr>
              <w:t>7</w:t>
            </w:r>
            <w:r>
              <w:rPr>
                <w:noProof/>
                <w:webHidden/>
              </w:rPr>
              <w:fldChar w:fldCharType="end"/>
            </w:r>
          </w:hyperlink>
        </w:p>
        <w:p w14:paraId="4EE3B285" w14:textId="6C41AB8D" w:rsidR="00943CE4" w:rsidRDefault="00943CE4">
          <w:r>
            <w:rPr>
              <w:b/>
              <w:bCs/>
              <w:noProof/>
            </w:rPr>
            <w:fldChar w:fldCharType="end"/>
          </w:r>
        </w:p>
      </w:sdtContent>
    </w:sdt>
    <w:p w14:paraId="2E4E21F3" w14:textId="23D31609" w:rsidR="00700A70" w:rsidRDefault="00700A70" w:rsidP="00700A70">
      <w:pPr>
        <w:pStyle w:val="Header"/>
        <w:spacing w:line="480" w:lineRule="auto"/>
      </w:pPr>
    </w:p>
    <w:p w14:paraId="7401262B" w14:textId="711F539E" w:rsidR="00943CE4" w:rsidRDefault="00943CE4" w:rsidP="00700A70">
      <w:pPr>
        <w:pStyle w:val="Header"/>
        <w:spacing w:line="480" w:lineRule="auto"/>
      </w:pPr>
    </w:p>
    <w:p w14:paraId="59D7B68E" w14:textId="43833DA0" w:rsidR="00943CE4" w:rsidRDefault="00943CE4" w:rsidP="00700A70">
      <w:pPr>
        <w:pStyle w:val="Header"/>
        <w:spacing w:line="480" w:lineRule="auto"/>
      </w:pPr>
    </w:p>
    <w:p w14:paraId="1CE00D60" w14:textId="5A6DE514" w:rsidR="00943CE4" w:rsidRDefault="00943CE4" w:rsidP="00700A70">
      <w:pPr>
        <w:pStyle w:val="Header"/>
        <w:spacing w:line="480" w:lineRule="auto"/>
      </w:pPr>
    </w:p>
    <w:p w14:paraId="44FA1BDD" w14:textId="0B1A9889" w:rsidR="00943CE4" w:rsidRDefault="00943CE4" w:rsidP="00700A70">
      <w:pPr>
        <w:pStyle w:val="Header"/>
        <w:spacing w:line="480" w:lineRule="auto"/>
      </w:pPr>
    </w:p>
    <w:p w14:paraId="165A775F" w14:textId="27A22273" w:rsidR="00943CE4" w:rsidRDefault="00943CE4" w:rsidP="00700A70">
      <w:pPr>
        <w:pStyle w:val="Header"/>
        <w:spacing w:line="480" w:lineRule="auto"/>
      </w:pPr>
    </w:p>
    <w:p w14:paraId="12104C54" w14:textId="164CEEFC" w:rsidR="00943CE4" w:rsidRDefault="00943CE4" w:rsidP="00700A70">
      <w:pPr>
        <w:pStyle w:val="Header"/>
        <w:spacing w:line="480" w:lineRule="auto"/>
      </w:pPr>
    </w:p>
    <w:p w14:paraId="2079036E" w14:textId="5D854A2E" w:rsidR="00943CE4" w:rsidRDefault="00943CE4" w:rsidP="00700A70">
      <w:pPr>
        <w:pStyle w:val="Header"/>
        <w:spacing w:line="480" w:lineRule="auto"/>
      </w:pPr>
    </w:p>
    <w:p w14:paraId="5D7BC1E4" w14:textId="6FCA3958" w:rsidR="00943CE4" w:rsidRDefault="00943CE4" w:rsidP="00700A70">
      <w:pPr>
        <w:pStyle w:val="Header"/>
        <w:spacing w:line="480" w:lineRule="auto"/>
      </w:pPr>
    </w:p>
    <w:p w14:paraId="3C06C5ED" w14:textId="6AE3F0BC" w:rsidR="00943CE4" w:rsidRDefault="00943CE4" w:rsidP="00700A70">
      <w:pPr>
        <w:pStyle w:val="Header"/>
        <w:spacing w:line="480" w:lineRule="auto"/>
      </w:pPr>
    </w:p>
    <w:p w14:paraId="517E4099" w14:textId="77777777" w:rsidR="00943CE4" w:rsidRDefault="00943CE4" w:rsidP="00700A70">
      <w:pPr>
        <w:pStyle w:val="Header"/>
        <w:spacing w:line="480" w:lineRule="auto"/>
      </w:pPr>
    </w:p>
    <w:p w14:paraId="3FF17329" w14:textId="2CDBC62F" w:rsidR="00943CE4" w:rsidRDefault="00943CE4" w:rsidP="00700A70">
      <w:pPr>
        <w:pStyle w:val="Header"/>
        <w:spacing w:line="480" w:lineRule="auto"/>
      </w:pPr>
    </w:p>
    <w:p w14:paraId="67331DE7" w14:textId="435A3E4D" w:rsidR="00AC2E83" w:rsidRDefault="007E41A8" w:rsidP="00943CE4">
      <w:pPr>
        <w:pStyle w:val="Heading1"/>
      </w:pPr>
      <w:bookmarkStart w:id="0" w:name="_Toc124367981"/>
      <w:bookmarkStart w:id="1" w:name="_Toc124368008"/>
      <w:r>
        <w:lastRenderedPageBreak/>
        <w:t xml:space="preserve">SECTION 1: </w:t>
      </w:r>
      <w:r w:rsidR="00000000">
        <w:t>Introduction</w:t>
      </w:r>
      <w:bookmarkEnd w:id="0"/>
      <w:bookmarkEnd w:id="1"/>
    </w:p>
    <w:p w14:paraId="2F0F2613"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community engagement strategy is stated to be the way through which the institution/s can try to imply engagement from the members of the community. As mentioned by </w:t>
      </w:r>
      <w:r>
        <w:rPr>
          <w:rFonts w:ascii="Times New Roman" w:eastAsia="Times New Roman" w:hAnsi="Times New Roman" w:cs="Times New Roman"/>
          <w:color w:val="222222"/>
          <w:sz w:val="24"/>
          <w:szCs w:val="24"/>
          <w:highlight w:val="white"/>
        </w:rPr>
        <w:t xml:space="preserve">Dutta det al. (2021), </w:t>
      </w:r>
      <w:r>
        <w:rPr>
          <w:rFonts w:ascii="Times New Roman" w:eastAsia="Times New Roman" w:hAnsi="Times New Roman" w:cs="Times New Roman"/>
          <w:sz w:val="24"/>
          <w:szCs w:val="24"/>
        </w:rPr>
        <w:t xml:space="preserve">fostering community engagement is the procedure through which individuals get to interact and co-create in a specific group. Through community engagement, sustainable decisions are promoted. This is done by identifying and stating the requirements and preferences of all participants that comprise the decision-makers as well. Community engagement mentions the facilities and the inducement of the ones who are supposedly impacted or interested in a particular decision. In this assessment, I will be discussing the </w:t>
      </w:r>
      <w:r w:rsidR="00D771F1">
        <w:rPr>
          <w:rFonts w:ascii="Times New Roman" w:eastAsia="Times New Roman" w:hAnsi="Times New Roman" w:cs="Times New Roman"/>
          <w:sz w:val="24"/>
          <w:szCs w:val="24"/>
        </w:rPr>
        <w:t>accomplishment</w:t>
      </w:r>
      <w:r>
        <w:rPr>
          <w:rFonts w:ascii="Times New Roman" w:eastAsia="Times New Roman" w:hAnsi="Times New Roman" w:cs="Times New Roman"/>
          <w:sz w:val="24"/>
          <w:szCs w:val="24"/>
        </w:rPr>
        <w:t xml:space="preserve"> of the Common-wealth games </w:t>
      </w:r>
      <w:r w:rsidR="00D771F1">
        <w:rPr>
          <w:rFonts w:ascii="Times New Roman" w:eastAsia="Times New Roman" w:hAnsi="Times New Roman" w:cs="Times New Roman"/>
          <w:sz w:val="24"/>
          <w:szCs w:val="24"/>
        </w:rPr>
        <w:t xml:space="preserve">that took place </w:t>
      </w:r>
      <w:r>
        <w:rPr>
          <w:rFonts w:ascii="Times New Roman" w:eastAsia="Times New Roman" w:hAnsi="Times New Roman" w:cs="Times New Roman"/>
          <w:sz w:val="24"/>
          <w:szCs w:val="24"/>
        </w:rPr>
        <w:t xml:space="preserve">in Birmingham. </w:t>
      </w:r>
    </w:p>
    <w:p w14:paraId="733463BE" w14:textId="77777777" w:rsidR="00AC2E83" w:rsidRDefault="00AC2E83">
      <w:pPr>
        <w:spacing w:line="360" w:lineRule="auto"/>
        <w:jc w:val="both"/>
        <w:rPr>
          <w:rFonts w:ascii="Times New Roman" w:eastAsia="Times New Roman" w:hAnsi="Times New Roman" w:cs="Times New Roman"/>
          <w:sz w:val="24"/>
          <w:szCs w:val="24"/>
        </w:rPr>
      </w:pPr>
    </w:p>
    <w:p w14:paraId="3BE35CBF"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context, I will be dividing several sections that will help in understanding each part in detail. Firstly, the </w:t>
      </w:r>
      <w:r w:rsidR="00D771F1">
        <w:rPr>
          <w:rFonts w:ascii="Times New Roman" w:eastAsia="Times New Roman" w:hAnsi="Times New Roman" w:cs="Times New Roman"/>
          <w:sz w:val="24"/>
          <w:szCs w:val="24"/>
        </w:rPr>
        <w:t>accomplishment</w:t>
      </w:r>
      <w:r>
        <w:rPr>
          <w:rFonts w:ascii="Times New Roman" w:eastAsia="Times New Roman" w:hAnsi="Times New Roman" w:cs="Times New Roman"/>
          <w:sz w:val="24"/>
          <w:szCs w:val="24"/>
        </w:rPr>
        <w:t xml:space="preserve"> of the common-wealth games that were held in Birmingham will be discussed. The major aspects and important contexts of the project that created an impact on the locals will be stated further. In addition to this, success based in terms of youth empowerment, economic development and infrastructural development will be elaborated. The difference between this </w:t>
      </w:r>
      <w:proofErr w:type="gramStart"/>
      <w:r>
        <w:rPr>
          <w:rFonts w:ascii="Times New Roman" w:eastAsia="Times New Roman" w:hAnsi="Times New Roman" w:cs="Times New Roman"/>
          <w:sz w:val="24"/>
          <w:szCs w:val="24"/>
        </w:rPr>
        <w:t>particular project</w:t>
      </w:r>
      <w:proofErr w:type="gramEnd"/>
      <w:r>
        <w:rPr>
          <w:rFonts w:ascii="Times New Roman" w:eastAsia="Times New Roman" w:hAnsi="Times New Roman" w:cs="Times New Roman"/>
          <w:sz w:val="24"/>
          <w:szCs w:val="24"/>
        </w:rPr>
        <w:t xml:space="preserve"> and the previous project will also be described. The things that could have been done differently and the reason behind that will be explained. The result of active participation in community engagement practices will also be described. </w:t>
      </w:r>
      <w:r w:rsidR="00D771F1">
        <w:rPr>
          <w:rFonts w:ascii="Times New Roman" w:eastAsia="Times New Roman" w:hAnsi="Times New Roman" w:cs="Times New Roman"/>
          <w:sz w:val="24"/>
          <w:szCs w:val="24"/>
        </w:rPr>
        <w:t xml:space="preserve">Through this manner, a better understanding of the entire aspect will be created. </w:t>
      </w:r>
    </w:p>
    <w:p w14:paraId="1C69D472" w14:textId="77777777" w:rsidR="00AC2E83" w:rsidRDefault="00AC2E83">
      <w:pPr>
        <w:spacing w:line="360" w:lineRule="auto"/>
        <w:jc w:val="both"/>
        <w:rPr>
          <w:rFonts w:ascii="Times New Roman" w:eastAsia="Times New Roman" w:hAnsi="Times New Roman" w:cs="Times New Roman"/>
          <w:sz w:val="24"/>
          <w:szCs w:val="24"/>
        </w:rPr>
      </w:pPr>
    </w:p>
    <w:p w14:paraId="2307D0B7" w14:textId="558C7357" w:rsidR="00AC2E83" w:rsidRPr="00AA5A27" w:rsidRDefault="007E41A8" w:rsidP="00943CE4">
      <w:pPr>
        <w:pStyle w:val="Heading1"/>
      </w:pPr>
      <w:bookmarkStart w:id="2" w:name="_Toc124367982"/>
      <w:bookmarkStart w:id="3" w:name="_Toc124368009"/>
      <w:r>
        <w:t xml:space="preserve">SECTION 2: </w:t>
      </w:r>
      <w:r w:rsidR="00AA5A27">
        <w:t>Discussion</w:t>
      </w:r>
      <w:bookmarkEnd w:id="2"/>
      <w:bookmarkEnd w:id="3"/>
    </w:p>
    <w:p w14:paraId="7DDEB1E7" w14:textId="77777777" w:rsidR="00AC2E83"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w:t>
      </w:r>
      <w:r w:rsidR="00D771F1">
        <w:rPr>
          <w:rFonts w:ascii="Times New Roman" w:eastAsia="Times New Roman" w:hAnsi="Times New Roman" w:cs="Times New Roman"/>
          <w:b/>
          <w:sz w:val="24"/>
          <w:szCs w:val="24"/>
        </w:rPr>
        <w:t>Achievement</w:t>
      </w:r>
      <w:r>
        <w:rPr>
          <w:rFonts w:ascii="Times New Roman" w:eastAsia="Times New Roman" w:hAnsi="Times New Roman" w:cs="Times New Roman"/>
          <w:b/>
          <w:sz w:val="24"/>
          <w:szCs w:val="24"/>
        </w:rPr>
        <w:t xml:space="preserve"> of the Common-wealth Games Held in Birmingham</w:t>
      </w:r>
    </w:p>
    <w:p w14:paraId="635BD850"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report of Gov. UK (2022), it has been known that at least eight in ten people consider that among the massive events of the UK, Birmingham 2022 gave an added chance to people to celebrate. From the West Midlands, there were at least 1.5 million spectators who purchased the tickets. Based on the statistics, it can be stated that nearly fifty per cent of the UK turned in or turned up to the Birmingham 2022 Commonwealth Games. The </w:t>
      </w:r>
      <w:r w:rsidR="00D771F1">
        <w:rPr>
          <w:rFonts w:ascii="Times New Roman" w:eastAsia="Times New Roman" w:hAnsi="Times New Roman" w:cs="Times New Roman"/>
          <w:sz w:val="24"/>
          <w:szCs w:val="24"/>
        </w:rPr>
        <w:t>total</w:t>
      </w:r>
      <w:r>
        <w:rPr>
          <w:rFonts w:ascii="Times New Roman" w:eastAsia="Times New Roman" w:hAnsi="Times New Roman" w:cs="Times New Roman"/>
          <w:sz w:val="24"/>
          <w:szCs w:val="24"/>
        </w:rPr>
        <w:t xml:space="preserve"> number of UK </w:t>
      </w:r>
      <w:r w:rsidR="00D771F1">
        <w:rPr>
          <w:rFonts w:ascii="Times New Roman" w:eastAsia="Times New Roman" w:hAnsi="Times New Roman" w:cs="Times New Roman"/>
          <w:sz w:val="24"/>
          <w:szCs w:val="24"/>
        </w:rPr>
        <w:t>viewers</w:t>
      </w:r>
      <w:r>
        <w:rPr>
          <w:rFonts w:ascii="Times New Roman" w:eastAsia="Times New Roman" w:hAnsi="Times New Roman" w:cs="Times New Roman"/>
          <w:sz w:val="24"/>
          <w:szCs w:val="24"/>
        </w:rPr>
        <w:t xml:space="preserve">, online, on television and in person, has been more than twenty million. This </w:t>
      </w:r>
      <w:proofErr w:type="gramStart"/>
      <w:r>
        <w:rPr>
          <w:rFonts w:ascii="Times New Roman" w:eastAsia="Times New Roman" w:hAnsi="Times New Roman" w:cs="Times New Roman"/>
          <w:sz w:val="24"/>
          <w:szCs w:val="24"/>
        </w:rPr>
        <w:t>particular project</w:t>
      </w:r>
      <w:proofErr w:type="gramEnd"/>
      <w:r>
        <w:rPr>
          <w:rFonts w:ascii="Times New Roman" w:eastAsia="Times New Roman" w:hAnsi="Times New Roman" w:cs="Times New Roman"/>
          <w:sz w:val="24"/>
          <w:szCs w:val="24"/>
        </w:rPr>
        <w:t xml:space="preserve"> has </w:t>
      </w:r>
      <w:r>
        <w:rPr>
          <w:rFonts w:ascii="Times New Roman" w:eastAsia="Times New Roman" w:hAnsi="Times New Roman" w:cs="Times New Roman"/>
          <w:sz w:val="24"/>
          <w:szCs w:val="24"/>
        </w:rPr>
        <w:lastRenderedPageBreak/>
        <w:t xml:space="preserve">been able to make millions of audiences grow interested as the city was shown on the global platform. Due to Birmingham 2022 Commonwealth Games, there have been positive aspects implied in sports and cultural participation, creating jobs and the regional economy. </w:t>
      </w:r>
    </w:p>
    <w:p w14:paraId="55865665" w14:textId="77777777" w:rsidR="00AC2E83" w:rsidRDefault="00AC2E83">
      <w:pPr>
        <w:spacing w:line="360" w:lineRule="auto"/>
        <w:jc w:val="both"/>
        <w:rPr>
          <w:rFonts w:ascii="Times New Roman" w:eastAsia="Times New Roman" w:hAnsi="Times New Roman" w:cs="Times New Roman"/>
          <w:sz w:val="24"/>
          <w:szCs w:val="24"/>
        </w:rPr>
      </w:pPr>
    </w:p>
    <w:p w14:paraId="1DAD38A9" w14:textId="19ECCCC0" w:rsidR="00AC2E83" w:rsidRDefault="007E41A8" w:rsidP="00943CE4">
      <w:pPr>
        <w:pStyle w:val="Heading1"/>
      </w:pPr>
      <w:bookmarkStart w:id="4" w:name="_Toc124367983"/>
      <w:bookmarkStart w:id="5" w:name="_Toc124368010"/>
      <w:r>
        <w:t xml:space="preserve">SECTION 3: </w:t>
      </w:r>
      <w:r w:rsidR="00000000">
        <w:t>The Main Aspects and Highlights of the Project Made an Impact on the Locals</w:t>
      </w:r>
      <w:bookmarkEnd w:id="4"/>
      <w:bookmarkEnd w:id="5"/>
    </w:p>
    <w:p w14:paraId="19636850"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occurrence of the Birmingham 2022 Commonwealth Games, community engagement in the UK increased. It was not only considered to be eleven days of great sports. But the city got to experience another level of spirit. This provided the entire nation with a chance to come together and celebrate with the wonderful athletes. Through this, the region gets the opportunity to obtain </w:t>
      </w:r>
      <w:proofErr w:type="spellStart"/>
      <w:r>
        <w:rPr>
          <w:rFonts w:ascii="Times New Roman" w:eastAsia="Times New Roman" w:hAnsi="Times New Roman" w:cs="Times New Roman"/>
          <w:sz w:val="24"/>
          <w:szCs w:val="24"/>
        </w:rPr>
        <w:t>economical</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cultural</w:t>
      </w:r>
      <w:proofErr w:type="gramEnd"/>
      <w:r>
        <w:rPr>
          <w:rFonts w:ascii="Times New Roman" w:eastAsia="Times New Roman" w:hAnsi="Times New Roman" w:cs="Times New Roman"/>
          <w:sz w:val="24"/>
          <w:szCs w:val="24"/>
        </w:rPr>
        <w:t xml:space="preserve"> and social benefits. As 1.5 million spectators purchased tickets for the </w:t>
      </w:r>
      <w:r w:rsidR="00D771F1">
        <w:rPr>
          <w:rFonts w:ascii="Times New Roman" w:eastAsia="Times New Roman" w:hAnsi="Times New Roman" w:cs="Times New Roman"/>
          <w:sz w:val="24"/>
          <w:szCs w:val="24"/>
        </w:rPr>
        <w:t>occasion</w:t>
      </w:r>
      <w:r>
        <w:rPr>
          <w:rFonts w:ascii="Times New Roman" w:eastAsia="Times New Roman" w:hAnsi="Times New Roman" w:cs="Times New Roman"/>
          <w:sz w:val="24"/>
          <w:szCs w:val="24"/>
        </w:rPr>
        <w:t xml:space="preserve">, this significantly </w:t>
      </w:r>
      <w:r w:rsidR="00D771F1">
        <w:rPr>
          <w:rFonts w:ascii="Times New Roman" w:eastAsia="Times New Roman" w:hAnsi="Times New Roman" w:cs="Times New Roman"/>
          <w:sz w:val="24"/>
          <w:szCs w:val="24"/>
        </w:rPr>
        <w:t>led</w:t>
      </w:r>
      <w:r>
        <w:rPr>
          <w:rFonts w:ascii="Times New Roman" w:eastAsia="Times New Roman" w:hAnsi="Times New Roman" w:cs="Times New Roman"/>
          <w:sz w:val="24"/>
          <w:szCs w:val="24"/>
        </w:rPr>
        <w:t xml:space="preserve"> to a remarkable record in the UK being the most renowned Commonwealth Games. During the two-week duration of the event, there were at least more than five million individuals who came to the Birmingham city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The opening ceremony of the event attracted at least 5.2 million viewers, and a total of 28.6 million watched the Games on the BBC. On the NNC, the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were also streamed at 57.1 billion. This also created a record for the Commonwealth Games. Along with the moments of sporting, Birmingham 2022 has been able to imply an impact through which they have been able to prepare a welcoming, electric atmosphere that encouraged the athletes of the Commonwealth to reach new kinds of heights. Communities have been able to create an </w:t>
      </w:r>
      <w:r w:rsidR="00D771F1">
        <w:rPr>
          <w:rFonts w:ascii="Times New Roman" w:eastAsia="Times New Roman" w:hAnsi="Times New Roman" w:cs="Times New Roman"/>
          <w:sz w:val="24"/>
          <w:szCs w:val="24"/>
        </w:rPr>
        <w:t>instant</w:t>
      </w:r>
      <w:r>
        <w:rPr>
          <w:rFonts w:ascii="Times New Roman" w:eastAsia="Times New Roman" w:hAnsi="Times New Roman" w:cs="Times New Roman"/>
          <w:sz w:val="24"/>
          <w:szCs w:val="24"/>
        </w:rPr>
        <w:t xml:space="preserve"> of </w:t>
      </w:r>
      <w:r w:rsidR="00D771F1">
        <w:rPr>
          <w:rFonts w:ascii="Times New Roman" w:eastAsia="Times New Roman" w:hAnsi="Times New Roman" w:cs="Times New Roman"/>
          <w:sz w:val="24"/>
          <w:szCs w:val="24"/>
        </w:rPr>
        <w:t>shared</w:t>
      </w:r>
      <w:r>
        <w:rPr>
          <w:rFonts w:ascii="Times New Roman" w:eastAsia="Times New Roman" w:hAnsi="Times New Roman" w:cs="Times New Roman"/>
          <w:sz w:val="24"/>
          <w:szCs w:val="24"/>
        </w:rPr>
        <w:t xml:space="preserve"> celebration; hundreds of local </w:t>
      </w:r>
      <w:r w:rsidR="00D771F1">
        <w:rPr>
          <w:rFonts w:ascii="Times New Roman" w:eastAsia="Times New Roman" w:hAnsi="Times New Roman" w:cs="Times New Roman"/>
          <w:sz w:val="24"/>
          <w:szCs w:val="24"/>
        </w:rPr>
        <w:t>populations</w:t>
      </w:r>
      <w:r>
        <w:rPr>
          <w:rFonts w:ascii="Times New Roman" w:eastAsia="Times New Roman" w:hAnsi="Times New Roman" w:cs="Times New Roman"/>
          <w:sz w:val="24"/>
          <w:szCs w:val="24"/>
        </w:rPr>
        <w:t xml:space="preserve"> were upskilled.</w:t>
      </w:r>
    </w:p>
    <w:p w14:paraId="15A59264" w14:textId="77777777" w:rsidR="00AC2E83" w:rsidRDefault="00AC2E83">
      <w:pPr>
        <w:spacing w:line="360" w:lineRule="auto"/>
        <w:jc w:val="both"/>
        <w:rPr>
          <w:rFonts w:ascii="Times New Roman" w:eastAsia="Times New Roman" w:hAnsi="Times New Roman" w:cs="Times New Roman"/>
          <w:sz w:val="24"/>
          <w:szCs w:val="24"/>
        </w:rPr>
      </w:pPr>
    </w:p>
    <w:p w14:paraId="0BEDCB31" w14:textId="4714A954" w:rsidR="00AC2E83" w:rsidRDefault="007E41A8" w:rsidP="00943CE4">
      <w:pPr>
        <w:pStyle w:val="Heading1"/>
      </w:pPr>
      <w:bookmarkStart w:id="6" w:name="_Toc124367984"/>
      <w:bookmarkStart w:id="7" w:name="_Toc124368011"/>
      <w:r>
        <w:t xml:space="preserve">SECTION 4: </w:t>
      </w:r>
      <w:r w:rsidR="00000000">
        <w:t>Success Based on Terms of Youth Empowerment</w:t>
      </w:r>
      <w:bookmarkEnd w:id="6"/>
      <w:bookmarkEnd w:id="7"/>
    </w:p>
    <w:p w14:paraId="3C98C781"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games that are created in the Commonwealth Games offer children and young people to experience an enhanced level of horizons and learn from other individuals. This is because of the cultural festivals in the live sites. The significant aspects of the games can encourage and excite children and young individuals and formulate lasting memories. Three contexts, such as sports, </w:t>
      </w:r>
      <w:proofErr w:type="gramStart"/>
      <w:r>
        <w:rPr>
          <w:rFonts w:ascii="Times New Roman" w:eastAsia="Times New Roman" w:hAnsi="Times New Roman" w:cs="Times New Roman"/>
          <w:sz w:val="24"/>
          <w:szCs w:val="24"/>
        </w:rPr>
        <w:t>art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and social events, are immensely crucial tools for inspiring innovation and inviting children and young people, and through this, every chance is </w:t>
      </w:r>
      <w:proofErr w:type="spellStart"/>
      <w:r>
        <w:rPr>
          <w:rFonts w:ascii="Times New Roman" w:eastAsia="Times New Roman" w:hAnsi="Times New Roman" w:cs="Times New Roman"/>
          <w:sz w:val="24"/>
          <w:szCs w:val="24"/>
        </w:rPr>
        <w:t>maximised</w:t>
      </w:r>
      <w:proofErr w:type="spellEnd"/>
      <w:r>
        <w:rPr>
          <w:rFonts w:ascii="Times New Roman" w:eastAsia="Times New Roman" w:hAnsi="Times New Roman" w:cs="Times New Roman"/>
          <w:sz w:val="24"/>
          <w:szCs w:val="24"/>
        </w:rPr>
        <w:t xml:space="preserve"> (birmingham2022, 2022). One of the Youth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states to be 'Games for Everyone', signifying that every child and young individual in Birmingham and the West Midlands own the opportunity to get induced and feel lively with the games. The aim lies in directly involving a minimum of one million children and young individuals aged between 5-25.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is designed for the youth and </w:t>
      </w:r>
      <w:proofErr w:type="gramStart"/>
      <w:r>
        <w:rPr>
          <w:rFonts w:ascii="Times New Roman" w:eastAsia="Times New Roman" w:hAnsi="Times New Roman" w:cs="Times New Roman"/>
          <w:sz w:val="24"/>
          <w:szCs w:val="24"/>
        </w:rPr>
        <w:t>is connected with</w:t>
      </w:r>
      <w:proofErr w:type="gramEnd"/>
      <w:r>
        <w:rPr>
          <w:rFonts w:ascii="Times New Roman" w:eastAsia="Times New Roman" w:hAnsi="Times New Roman" w:cs="Times New Roman"/>
          <w:sz w:val="24"/>
          <w:szCs w:val="24"/>
        </w:rPr>
        <w:t xml:space="preserve"> the curriculum to expand the level of knowledge, enhance the access to sport and exercise, assist in increasing the level of resilience and assist children and young individuals in gaining new kinds of skills. Through this, young people gained a voice that helped them to a positive outlook and got prepared to face the challenges that come in life’s paths. The games act to be catalysts helping inspire and activate young people. Through this, their happiness and well-being get improved. </w:t>
      </w:r>
    </w:p>
    <w:p w14:paraId="4C2A7C40" w14:textId="77777777" w:rsidR="00AC2E83" w:rsidRDefault="00AC2E83">
      <w:pPr>
        <w:spacing w:line="360" w:lineRule="auto"/>
        <w:jc w:val="both"/>
        <w:rPr>
          <w:rFonts w:ascii="Times New Roman" w:eastAsia="Times New Roman" w:hAnsi="Times New Roman" w:cs="Times New Roman"/>
          <w:sz w:val="24"/>
          <w:szCs w:val="24"/>
        </w:rPr>
      </w:pPr>
    </w:p>
    <w:p w14:paraId="14ED7BAB" w14:textId="00F10591" w:rsidR="00AC2E83" w:rsidRDefault="007E41A8" w:rsidP="00943CE4">
      <w:pPr>
        <w:pStyle w:val="Heading1"/>
      </w:pPr>
      <w:bookmarkStart w:id="8" w:name="_Toc124367985"/>
      <w:bookmarkStart w:id="9" w:name="_Toc124368012"/>
      <w:r>
        <w:t xml:space="preserve">SECTION 5: </w:t>
      </w:r>
      <w:r w:rsidR="00000000">
        <w:t>Success Based on Economic Development</w:t>
      </w:r>
      <w:bookmarkEnd w:id="8"/>
      <w:bookmarkEnd w:id="9"/>
      <w:r w:rsidR="00000000">
        <w:t xml:space="preserve"> </w:t>
      </w:r>
    </w:p>
    <w:p w14:paraId="75AE0F7B"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Brexit is persisting in the economic position of the country, the Birmingham 2022 Commonwealth Games have occurred at one of the most significant times. There has been a global audience of more than 1.5 billion stating that the Commonwealth Games is a significant instrument that helps in the promotion of the country, the area and the people who live there in front of the entire globe after exiting the EU. Commonwealth Games have created a positive impact on businesses in Birmingham city. Also, it has created a lot of opportunities in the job market. The engineering and construction organizations have majorly been receiving jobs because of this reason. Alongside this, the hotel and tourism, transport and sports sectors have also been receiving a huge opportunity. The tourism sector of the UK has gone through a decline after the outbreak of Covid-19. But after the occurrence of the Commonwealth games, the tourism and hospitality industry has seen better opportunities and better business.  There have been at least 1.2 billion pounds in economic uplift as an output of hosting the Commonwealth Games (Lyons, 2022). The economic conditions of Birmingham have improved because of the output received from the occurrence of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t>
      </w:r>
    </w:p>
    <w:p w14:paraId="3194E303" w14:textId="77777777" w:rsidR="00AC2E83" w:rsidRDefault="00AC2E83">
      <w:pPr>
        <w:spacing w:line="360" w:lineRule="auto"/>
        <w:jc w:val="both"/>
        <w:rPr>
          <w:rFonts w:ascii="Times New Roman" w:eastAsia="Times New Roman" w:hAnsi="Times New Roman" w:cs="Times New Roman"/>
          <w:sz w:val="24"/>
          <w:szCs w:val="24"/>
        </w:rPr>
      </w:pPr>
    </w:p>
    <w:p w14:paraId="37D5B159" w14:textId="7C15C9FE" w:rsidR="00AC2E83" w:rsidRDefault="007E41A8" w:rsidP="00943CE4">
      <w:pPr>
        <w:pStyle w:val="Heading1"/>
      </w:pPr>
      <w:bookmarkStart w:id="10" w:name="_Toc124367986"/>
      <w:bookmarkStart w:id="11" w:name="_Toc124368013"/>
      <w:r>
        <w:t xml:space="preserve">SECTION 6: </w:t>
      </w:r>
      <w:r w:rsidR="00000000">
        <w:t>Success Based on Infrastructural Development</w:t>
      </w:r>
      <w:bookmarkEnd w:id="10"/>
      <w:bookmarkEnd w:id="11"/>
    </w:p>
    <w:p w14:paraId="1C017335"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commonwealth games, the way the games are designed is meant for everyone. The physical infrastructure of the game is prepared in a manner that the games earn a sporting legacy and venues and advantages that are prepared for community usage. The Alexander Stadium has been transformed for the event. In-house of the stadium, space was made that allowed thirty thousand spectators to watch the sessions. After finishing the event, it has gone back to permanent seating of eighteen thousand. This is the largest permanent facility that can host massive athletics in the UK (birmingham2022, 2022). As the stadium was developed, it has aided the elite who are providing chances and has created community access for the entire year. After being the prime venue for the games, the stadium will then transform to be a crucial zone of health, well-being, sport, academic and community activity in an enhanced Perry Park. After the occurrence of the games, Birmingham City University changed its sports science facility to a stadium. A world-class facility has been provided for the swimming and diving events at the </w:t>
      </w:r>
      <w:proofErr w:type="spellStart"/>
      <w:r>
        <w:rPr>
          <w:rFonts w:ascii="Times New Roman" w:eastAsia="Times New Roman" w:hAnsi="Times New Roman" w:cs="Times New Roman"/>
          <w:sz w:val="24"/>
          <w:szCs w:val="24"/>
        </w:rPr>
        <w:t>Sandwell</w:t>
      </w:r>
      <w:proofErr w:type="spellEnd"/>
      <w:r>
        <w:rPr>
          <w:rFonts w:ascii="Times New Roman" w:eastAsia="Times New Roman" w:hAnsi="Times New Roman" w:cs="Times New Roman"/>
          <w:sz w:val="24"/>
          <w:szCs w:val="24"/>
        </w:rPr>
        <w:t xml:space="preserve"> Aquatics Centre. This has been one of the disadvantaged zones in the entire country and will have its doors open to the public in 2023.  </w:t>
      </w:r>
    </w:p>
    <w:p w14:paraId="7EAD83DA" w14:textId="77777777" w:rsidR="00AC2E83" w:rsidRDefault="00AC2E83">
      <w:pPr>
        <w:spacing w:line="360" w:lineRule="auto"/>
        <w:jc w:val="both"/>
        <w:rPr>
          <w:rFonts w:ascii="Times New Roman" w:eastAsia="Times New Roman" w:hAnsi="Times New Roman" w:cs="Times New Roman"/>
          <w:sz w:val="24"/>
          <w:szCs w:val="24"/>
        </w:rPr>
      </w:pPr>
    </w:p>
    <w:p w14:paraId="61A84CF6" w14:textId="0A1BA00A" w:rsidR="00AC2E83" w:rsidRDefault="007E41A8" w:rsidP="00943CE4">
      <w:pPr>
        <w:pStyle w:val="Heading1"/>
      </w:pPr>
      <w:bookmarkStart w:id="12" w:name="_Toc124367987"/>
      <w:bookmarkStart w:id="13" w:name="_Toc124368014"/>
      <w:r>
        <w:t xml:space="preserve">SECTION 7: </w:t>
      </w:r>
      <w:r w:rsidR="00000000">
        <w:t>Difference Between Both the Projects</w:t>
      </w:r>
      <w:bookmarkEnd w:id="12"/>
      <w:bookmarkEnd w:id="13"/>
      <w:r w:rsidR="00000000">
        <w:t xml:space="preserve"> </w:t>
      </w:r>
    </w:p>
    <w:p w14:paraId="109D627F"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project states of being the economic development project of the mayor created for </w:t>
      </w:r>
      <w:proofErr w:type="spellStart"/>
      <w:r>
        <w:rPr>
          <w:rFonts w:ascii="Times New Roman" w:eastAsia="Times New Roman" w:hAnsi="Times New Roman" w:cs="Times New Roman"/>
          <w:sz w:val="24"/>
          <w:szCs w:val="24"/>
        </w:rPr>
        <w:t>maximising</w:t>
      </w:r>
      <w:proofErr w:type="spellEnd"/>
      <w:r>
        <w:rPr>
          <w:rFonts w:ascii="Times New Roman" w:eastAsia="Times New Roman" w:hAnsi="Times New Roman" w:cs="Times New Roman"/>
          <w:sz w:val="24"/>
          <w:szCs w:val="24"/>
        </w:rPr>
        <w:t xml:space="preserve"> the economic aspect that is needed to make enhancements in the society. Through the practices of management, this </w:t>
      </w:r>
      <w:proofErr w:type="gramStart"/>
      <w:r>
        <w:rPr>
          <w:rFonts w:ascii="Times New Roman" w:eastAsia="Times New Roman" w:hAnsi="Times New Roman" w:cs="Times New Roman"/>
          <w:sz w:val="24"/>
          <w:szCs w:val="24"/>
        </w:rPr>
        <w:t>particular project</w:t>
      </w:r>
      <w:proofErr w:type="gramEnd"/>
      <w:r>
        <w:rPr>
          <w:rFonts w:ascii="Times New Roman" w:eastAsia="Times New Roman" w:hAnsi="Times New Roman" w:cs="Times New Roman"/>
          <w:sz w:val="24"/>
          <w:szCs w:val="24"/>
        </w:rPr>
        <w:t xml:space="preserve"> has assisted in handling the engagement of the community. Through this, the inputs and the pattern of the appraisal are created that are needed for making the process of the social and economic project. The economical project is prepared to identify the contribution of a social project in a particular society. </w:t>
      </w:r>
    </w:p>
    <w:p w14:paraId="00D84F8C" w14:textId="77777777" w:rsidR="00AC2E83" w:rsidRDefault="00AC2E83">
      <w:pPr>
        <w:spacing w:line="360" w:lineRule="auto"/>
        <w:jc w:val="both"/>
        <w:rPr>
          <w:rFonts w:ascii="Times New Roman" w:eastAsia="Times New Roman" w:hAnsi="Times New Roman" w:cs="Times New Roman"/>
          <w:sz w:val="24"/>
          <w:szCs w:val="24"/>
        </w:rPr>
      </w:pPr>
    </w:p>
    <w:p w14:paraId="05706430"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proofErr w:type="gramStart"/>
      <w:r>
        <w:rPr>
          <w:rFonts w:ascii="Times New Roman" w:eastAsia="Times New Roman" w:hAnsi="Times New Roman" w:cs="Times New Roman"/>
          <w:sz w:val="24"/>
          <w:szCs w:val="24"/>
        </w:rPr>
        <w:t>particular project</w:t>
      </w:r>
      <w:proofErr w:type="gramEnd"/>
      <w:r>
        <w:rPr>
          <w:rFonts w:ascii="Times New Roman" w:eastAsia="Times New Roman" w:hAnsi="Times New Roman" w:cs="Times New Roman"/>
          <w:sz w:val="24"/>
          <w:szCs w:val="24"/>
        </w:rPr>
        <w:t xml:space="preserve"> states that the Birmingham 2022 Commonwealth Games creates not only community engagement but has helped in formulating infrastructure and economic and youth </w:t>
      </w:r>
      <w:r>
        <w:rPr>
          <w:rFonts w:ascii="Times New Roman" w:eastAsia="Times New Roman" w:hAnsi="Times New Roman" w:cs="Times New Roman"/>
          <w:sz w:val="24"/>
          <w:szCs w:val="24"/>
        </w:rPr>
        <w:lastRenderedPageBreak/>
        <w:t>empowerment development (</w:t>
      </w:r>
      <w:r>
        <w:rPr>
          <w:rFonts w:ascii="Times New Roman" w:eastAsia="Times New Roman" w:hAnsi="Times New Roman" w:cs="Times New Roman"/>
          <w:color w:val="222222"/>
          <w:sz w:val="24"/>
          <w:szCs w:val="24"/>
          <w:highlight w:val="white"/>
        </w:rPr>
        <w:t>KATWALA, PUDDLE and BALLINGER, 2022)</w:t>
      </w:r>
      <w:r>
        <w:rPr>
          <w:rFonts w:ascii="Times New Roman" w:eastAsia="Times New Roman" w:hAnsi="Times New Roman" w:cs="Times New Roman"/>
          <w:sz w:val="24"/>
          <w:szCs w:val="24"/>
        </w:rPr>
        <w:t xml:space="preserve">. After the outbreak of Covid-19 and Brexit, there has been a serious downfall in the economic condition of the UK, but due to the occurrence of this event has been highly beneficial for the nation. </w:t>
      </w:r>
    </w:p>
    <w:p w14:paraId="43C02D00" w14:textId="77777777" w:rsidR="00AC2E83" w:rsidRDefault="00AC2E83">
      <w:pPr>
        <w:spacing w:line="360" w:lineRule="auto"/>
        <w:jc w:val="both"/>
        <w:rPr>
          <w:rFonts w:ascii="Times New Roman" w:eastAsia="Times New Roman" w:hAnsi="Times New Roman" w:cs="Times New Roman"/>
          <w:sz w:val="24"/>
          <w:szCs w:val="24"/>
        </w:rPr>
      </w:pPr>
    </w:p>
    <w:p w14:paraId="3E8B3ABD" w14:textId="40A49EF2" w:rsidR="00AC2E83" w:rsidRDefault="007E41A8" w:rsidP="00943CE4">
      <w:pPr>
        <w:pStyle w:val="Heading1"/>
      </w:pPr>
      <w:bookmarkStart w:id="14" w:name="_Toc124367988"/>
      <w:bookmarkStart w:id="15" w:name="_Toc124368015"/>
      <w:r>
        <w:t xml:space="preserve">SECTION 8: </w:t>
      </w:r>
      <w:r w:rsidR="00000000">
        <w:t>Things that Could Have Been Done Differently</w:t>
      </w:r>
      <w:bookmarkEnd w:id="14"/>
      <w:bookmarkEnd w:id="15"/>
    </w:p>
    <w:p w14:paraId="7E594829"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case, the thing that could have been done differently is influencing the mandatory participation of the community members. This would also be helped in making economic development and gaining success for the event. Previous occasions could have been planned that would have helped in making the people get involved in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and not only for watching the games but also stay active through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or before or after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t>
      </w:r>
    </w:p>
    <w:p w14:paraId="4232557D" w14:textId="77777777" w:rsidR="00AC2E83" w:rsidRDefault="00AC2E83">
      <w:pPr>
        <w:spacing w:line="360" w:lineRule="auto"/>
        <w:jc w:val="both"/>
        <w:rPr>
          <w:rFonts w:ascii="Times New Roman" w:eastAsia="Times New Roman" w:hAnsi="Times New Roman" w:cs="Times New Roman"/>
          <w:sz w:val="24"/>
          <w:szCs w:val="24"/>
        </w:rPr>
      </w:pPr>
    </w:p>
    <w:p w14:paraId="20067B59" w14:textId="45DCD281" w:rsidR="00AC2E83" w:rsidRDefault="007E41A8" w:rsidP="00943CE4">
      <w:pPr>
        <w:pStyle w:val="Heading1"/>
      </w:pPr>
      <w:bookmarkStart w:id="16" w:name="_Toc124367989"/>
      <w:bookmarkStart w:id="17" w:name="_Toc124368016"/>
      <w:r>
        <w:t xml:space="preserve">SECTION 9: </w:t>
      </w:r>
      <w:r w:rsidR="00000000">
        <w:t>The Impact of Active Participation in Community Engagement Practices</w:t>
      </w:r>
      <w:bookmarkEnd w:id="16"/>
      <w:bookmarkEnd w:id="17"/>
    </w:p>
    <w:p w14:paraId="33B6BE21"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these practices, development has been handled and has helped the community to grow together. Both internal and external aspects are needed to make awareness through community development that helps state the issue. There have been different types of sectors that have participated in the conduct of 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In this way, the sectors have received additional benefits from the event (Gov. UK, 2022). Also, without the inclusion of the participation of the community, it would be impossible to move ahead with the planning of the event. The youth of the country was in high spirits and gained enthusiasm towards sports. The sporting equipment has been shared free of cost with the local grassroots companies. </w:t>
      </w:r>
    </w:p>
    <w:p w14:paraId="04A8C5B1" w14:textId="77777777" w:rsidR="00AC2E83" w:rsidRDefault="00AC2E83">
      <w:pPr>
        <w:spacing w:line="360" w:lineRule="auto"/>
        <w:jc w:val="both"/>
        <w:rPr>
          <w:rFonts w:ascii="Times New Roman" w:eastAsia="Times New Roman" w:hAnsi="Times New Roman" w:cs="Times New Roman"/>
          <w:sz w:val="24"/>
          <w:szCs w:val="24"/>
        </w:rPr>
      </w:pPr>
    </w:p>
    <w:p w14:paraId="59B4D8A3" w14:textId="77777777" w:rsidR="00AC2E83" w:rsidRDefault="00AC2E83">
      <w:pPr>
        <w:spacing w:line="360" w:lineRule="auto"/>
        <w:jc w:val="both"/>
        <w:rPr>
          <w:rFonts w:ascii="Times New Roman" w:eastAsia="Times New Roman" w:hAnsi="Times New Roman" w:cs="Times New Roman"/>
          <w:b/>
          <w:sz w:val="24"/>
          <w:szCs w:val="24"/>
        </w:rPr>
      </w:pPr>
    </w:p>
    <w:p w14:paraId="09E7CE0B" w14:textId="11008EA4" w:rsidR="00AC2E83" w:rsidRDefault="007E41A8" w:rsidP="00943CE4">
      <w:pPr>
        <w:pStyle w:val="Heading1"/>
      </w:pPr>
      <w:bookmarkStart w:id="18" w:name="_Toc124367990"/>
      <w:bookmarkStart w:id="19" w:name="_Toc124368017"/>
      <w:r>
        <w:lastRenderedPageBreak/>
        <w:t xml:space="preserve">SECTION 10: </w:t>
      </w:r>
      <w:r w:rsidR="00000000">
        <w:t>Conclusion</w:t>
      </w:r>
      <w:bookmarkEnd w:id="18"/>
      <w:bookmarkEnd w:id="19"/>
    </w:p>
    <w:p w14:paraId="1CD833E5"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analysis of the above project, it can be stated that the occurrence of common-wealth games in Birmingham has helped in community engagement. There have been different sections presented in the assessment through which I have explained the relevance of the program in society and the way it has helped society to get engaged with each other.  Fostering community engagement is the procedure through which individuals interact and co-create in a specific group. Based on the statistics, I have learned that nearly fifty per cent of the UK turned in or turned up to the Birmingham 2022 Commonwealth Games. The overall UK audience, online, on television and in person, has been more than twenty million. Through this, the region has gained the opportunity to obtain </w:t>
      </w:r>
      <w:proofErr w:type="spellStart"/>
      <w:r>
        <w:rPr>
          <w:rFonts w:ascii="Times New Roman" w:eastAsia="Times New Roman" w:hAnsi="Times New Roman" w:cs="Times New Roman"/>
          <w:sz w:val="24"/>
          <w:szCs w:val="24"/>
        </w:rPr>
        <w:t>economical</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cultural</w:t>
      </w:r>
      <w:proofErr w:type="gramEnd"/>
      <w:r>
        <w:rPr>
          <w:rFonts w:ascii="Times New Roman" w:eastAsia="Times New Roman" w:hAnsi="Times New Roman" w:cs="Times New Roman"/>
          <w:sz w:val="24"/>
          <w:szCs w:val="24"/>
        </w:rPr>
        <w:t xml:space="preserve"> and social benefits. As 1.5 million spectators purchased tickets for the event, this significantly led to a remarkable record in the UK being the most renowned Commonwealth Games. </w:t>
      </w:r>
    </w:p>
    <w:p w14:paraId="2D4B9F00" w14:textId="77777777" w:rsidR="00AC2E83" w:rsidRDefault="00AC2E83">
      <w:pPr>
        <w:spacing w:line="360" w:lineRule="auto"/>
        <w:jc w:val="both"/>
        <w:rPr>
          <w:rFonts w:ascii="Times New Roman" w:eastAsia="Times New Roman" w:hAnsi="Times New Roman" w:cs="Times New Roman"/>
          <w:sz w:val="24"/>
          <w:szCs w:val="24"/>
        </w:rPr>
      </w:pPr>
    </w:p>
    <w:p w14:paraId="491F8F6D" w14:textId="77777777" w:rsidR="00AC2E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is designed for the youth and </w:t>
      </w:r>
      <w:proofErr w:type="gramStart"/>
      <w:r>
        <w:rPr>
          <w:rFonts w:ascii="Times New Roman" w:eastAsia="Times New Roman" w:hAnsi="Times New Roman" w:cs="Times New Roman"/>
          <w:sz w:val="24"/>
          <w:szCs w:val="24"/>
        </w:rPr>
        <w:t>is connected with</w:t>
      </w:r>
      <w:proofErr w:type="gramEnd"/>
      <w:r>
        <w:rPr>
          <w:rFonts w:ascii="Times New Roman" w:eastAsia="Times New Roman" w:hAnsi="Times New Roman" w:cs="Times New Roman"/>
          <w:sz w:val="24"/>
          <w:szCs w:val="24"/>
        </w:rPr>
        <w:t xml:space="preserve"> the curriculum to expand the level of knowledge, enhance the access to sport and exercise, assist in increasing the level of resilience and assist children and young individuals in gaining new kinds of skills. I understand that the tourism sector of the UK has gone through a decline after the outbreak of Covid-19. But after the Commonwealth games, the tourism and hospitality industry has seen better opportunities and business. The Alexander Stadium has been transformed for the event. In-house of the stadium, space was made that allowed thirty thousand spectators to watch the sessions.</w:t>
      </w:r>
    </w:p>
    <w:p w14:paraId="5ACE2CED" w14:textId="77777777" w:rsidR="00AA5A2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there have been other venues as well that have been transformed because of this purpose. The first project states of being the economic development project of the mayor created for </w:t>
      </w:r>
      <w:proofErr w:type="spellStart"/>
      <w:r>
        <w:rPr>
          <w:rFonts w:ascii="Times New Roman" w:eastAsia="Times New Roman" w:hAnsi="Times New Roman" w:cs="Times New Roman"/>
          <w:sz w:val="24"/>
          <w:szCs w:val="24"/>
        </w:rPr>
        <w:t>maximising</w:t>
      </w:r>
      <w:proofErr w:type="spellEnd"/>
      <w:r>
        <w:rPr>
          <w:rFonts w:ascii="Times New Roman" w:eastAsia="Times New Roman" w:hAnsi="Times New Roman" w:cs="Times New Roman"/>
          <w:sz w:val="24"/>
          <w:szCs w:val="24"/>
        </w:rPr>
        <w:t xml:space="preserve"> the economic aspect that is needed to make enhancements in the society. In this project, there has been relevance provided regarding the ways people of all age in society has been brought together. </w:t>
      </w:r>
    </w:p>
    <w:p w14:paraId="329E6241" w14:textId="77777777" w:rsidR="00AA5A27" w:rsidRDefault="00AA5A2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8668E29" w14:textId="012D45E6" w:rsidR="00943CE4" w:rsidRDefault="00943CE4"/>
    <w:p w14:paraId="1727442E" w14:textId="77777777" w:rsidR="00AA5A27" w:rsidRPr="008346A7" w:rsidRDefault="00AA5A27" w:rsidP="00AA5A27">
      <w:pPr>
        <w:spacing w:line="360" w:lineRule="auto"/>
        <w:jc w:val="both"/>
        <w:rPr>
          <w:rFonts w:ascii="Times New Roman" w:hAnsi="Times New Roman" w:cs="Times New Roman"/>
          <w:sz w:val="24"/>
          <w:szCs w:val="24"/>
        </w:rPr>
      </w:pPr>
      <w:r w:rsidRPr="008346A7">
        <w:rPr>
          <w:rFonts w:ascii="Times New Roman" w:hAnsi="Times New Roman" w:cs="Times New Roman"/>
          <w:sz w:val="24"/>
          <w:szCs w:val="24"/>
        </w:rPr>
        <w:t xml:space="preserve">birmingham2022., 2022. Our Legacy: Venues &amp; Infrastructure. Retrieved on 10.01.2022 from </w:t>
      </w:r>
      <w:hyperlink r:id="rId7" w:history="1">
        <w:r w:rsidRPr="008346A7">
          <w:rPr>
            <w:rStyle w:val="Hyperlink"/>
            <w:rFonts w:ascii="Times New Roman" w:hAnsi="Times New Roman" w:cs="Times New Roman"/>
            <w:sz w:val="24"/>
            <w:szCs w:val="24"/>
          </w:rPr>
          <w:t>https://www.birmingham2022.com/about-us/our-purpose/our-legacy/venues-infrastructure/</w:t>
        </w:r>
      </w:hyperlink>
    </w:p>
    <w:p w14:paraId="586F43CB" w14:textId="77777777" w:rsidR="00AA5A27" w:rsidRPr="008346A7" w:rsidRDefault="00AA5A27" w:rsidP="00AA5A27">
      <w:pPr>
        <w:spacing w:line="360" w:lineRule="auto"/>
        <w:jc w:val="both"/>
        <w:rPr>
          <w:rFonts w:ascii="Times New Roman" w:hAnsi="Times New Roman" w:cs="Times New Roman"/>
          <w:sz w:val="24"/>
          <w:szCs w:val="24"/>
        </w:rPr>
      </w:pPr>
      <w:r w:rsidRPr="008346A7">
        <w:rPr>
          <w:rFonts w:ascii="Times New Roman" w:hAnsi="Times New Roman" w:cs="Times New Roman"/>
          <w:sz w:val="24"/>
          <w:szCs w:val="24"/>
        </w:rPr>
        <w:t xml:space="preserve">birmingham2022., 2022. Our Legacy: Youth </w:t>
      </w:r>
      <w:proofErr w:type="spellStart"/>
      <w:r w:rsidRPr="008346A7">
        <w:rPr>
          <w:rFonts w:ascii="Times New Roman" w:hAnsi="Times New Roman" w:cs="Times New Roman"/>
          <w:sz w:val="24"/>
          <w:szCs w:val="24"/>
        </w:rPr>
        <w:t>Programme</w:t>
      </w:r>
      <w:proofErr w:type="spellEnd"/>
      <w:r w:rsidRPr="008346A7">
        <w:rPr>
          <w:rFonts w:ascii="Times New Roman" w:hAnsi="Times New Roman" w:cs="Times New Roman"/>
          <w:sz w:val="24"/>
          <w:szCs w:val="24"/>
        </w:rPr>
        <w:t xml:space="preserve">. Retrieved on 10.01.2022 from </w:t>
      </w:r>
      <w:hyperlink r:id="rId8" w:history="1">
        <w:r w:rsidRPr="008346A7">
          <w:rPr>
            <w:rStyle w:val="Hyperlink"/>
            <w:rFonts w:ascii="Times New Roman" w:hAnsi="Times New Roman" w:cs="Times New Roman"/>
            <w:sz w:val="24"/>
            <w:szCs w:val="24"/>
          </w:rPr>
          <w:t>https://www.birmingham2022.com/about-us/our-purpose/our-legacy/learning-programme/</w:t>
        </w:r>
      </w:hyperlink>
    </w:p>
    <w:p w14:paraId="3F88B918" w14:textId="77777777" w:rsidR="00AA5A27" w:rsidRPr="008346A7" w:rsidRDefault="00AA5A27" w:rsidP="00AA5A27">
      <w:pPr>
        <w:spacing w:line="360" w:lineRule="auto"/>
        <w:jc w:val="both"/>
        <w:rPr>
          <w:rFonts w:ascii="Times New Roman" w:hAnsi="Times New Roman" w:cs="Times New Roman"/>
          <w:sz w:val="24"/>
          <w:szCs w:val="24"/>
        </w:rPr>
      </w:pPr>
      <w:r w:rsidRPr="008346A7">
        <w:rPr>
          <w:rFonts w:ascii="Times New Roman" w:hAnsi="Times New Roman" w:cs="Times New Roman"/>
          <w:color w:val="222222"/>
          <w:sz w:val="24"/>
          <w:szCs w:val="24"/>
          <w:shd w:val="clear" w:color="auto" w:fill="FFFFFF"/>
        </w:rPr>
        <w:t>Dutta, T., Agley, J., Meyerson, B.E., Barnes, P.A., Sherwood-Laughlin, C. and Nicholson-Crotty, J., 2021. Perceived enablers and barriers of community engagement for vaccination in India: Using socioecological analysis. </w:t>
      </w:r>
      <w:proofErr w:type="spellStart"/>
      <w:r w:rsidRPr="008346A7">
        <w:rPr>
          <w:rFonts w:ascii="Times New Roman" w:hAnsi="Times New Roman" w:cs="Times New Roman"/>
          <w:i/>
          <w:iCs/>
          <w:color w:val="222222"/>
          <w:sz w:val="24"/>
          <w:szCs w:val="24"/>
          <w:shd w:val="clear" w:color="auto" w:fill="FFFFFF"/>
        </w:rPr>
        <w:t>Plos</w:t>
      </w:r>
      <w:proofErr w:type="spellEnd"/>
      <w:r w:rsidRPr="008346A7">
        <w:rPr>
          <w:rFonts w:ascii="Times New Roman" w:hAnsi="Times New Roman" w:cs="Times New Roman"/>
          <w:i/>
          <w:iCs/>
          <w:color w:val="222222"/>
          <w:sz w:val="24"/>
          <w:szCs w:val="24"/>
          <w:shd w:val="clear" w:color="auto" w:fill="FFFFFF"/>
        </w:rPr>
        <w:t xml:space="preserve"> one</w:t>
      </w:r>
      <w:r w:rsidRPr="008346A7">
        <w:rPr>
          <w:rFonts w:ascii="Times New Roman" w:hAnsi="Times New Roman" w:cs="Times New Roman"/>
          <w:color w:val="222222"/>
          <w:sz w:val="24"/>
          <w:szCs w:val="24"/>
          <w:shd w:val="clear" w:color="auto" w:fill="FFFFFF"/>
        </w:rPr>
        <w:t>, </w:t>
      </w:r>
      <w:r w:rsidRPr="008346A7">
        <w:rPr>
          <w:rFonts w:ascii="Times New Roman" w:hAnsi="Times New Roman" w:cs="Times New Roman"/>
          <w:i/>
          <w:iCs/>
          <w:color w:val="222222"/>
          <w:sz w:val="24"/>
          <w:szCs w:val="24"/>
          <w:shd w:val="clear" w:color="auto" w:fill="FFFFFF"/>
        </w:rPr>
        <w:t>16</w:t>
      </w:r>
      <w:r w:rsidRPr="008346A7">
        <w:rPr>
          <w:rFonts w:ascii="Times New Roman" w:hAnsi="Times New Roman" w:cs="Times New Roman"/>
          <w:color w:val="222222"/>
          <w:sz w:val="24"/>
          <w:szCs w:val="24"/>
          <w:shd w:val="clear" w:color="auto" w:fill="FFFFFF"/>
        </w:rPr>
        <w:t>(6), p.e0253318.</w:t>
      </w:r>
    </w:p>
    <w:p w14:paraId="7B31B6EA" w14:textId="77777777" w:rsidR="00AA5A27" w:rsidRPr="008346A7" w:rsidRDefault="00AA5A27" w:rsidP="00AA5A27">
      <w:pPr>
        <w:spacing w:line="360" w:lineRule="auto"/>
        <w:jc w:val="both"/>
        <w:rPr>
          <w:rFonts w:ascii="Times New Roman" w:hAnsi="Times New Roman" w:cs="Times New Roman"/>
          <w:sz w:val="24"/>
          <w:szCs w:val="24"/>
        </w:rPr>
      </w:pPr>
      <w:r w:rsidRPr="008346A7">
        <w:rPr>
          <w:rFonts w:ascii="Times New Roman" w:hAnsi="Times New Roman" w:cs="Times New Roman"/>
          <w:sz w:val="24"/>
          <w:szCs w:val="24"/>
        </w:rPr>
        <w:t xml:space="preserve">Gov.uk., 2022. Birmingham 2022 gives nation a cause for celebration. Retrieved on 10.01.2022 from </w:t>
      </w:r>
      <w:hyperlink r:id="rId9" w:history="1">
        <w:r w:rsidRPr="008346A7">
          <w:rPr>
            <w:rStyle w:val="Hyperlink"/>
            <w:rFonts w:ascii="Times New Roman" w:hAnsi="Times New Roman" w:cs="Times New Roman"/>
            <w:sz w:val="24"/>
            <w:szCs w:val="24"/>
          </w:rPr>
          <w:t>https://www.gov.uk/government/news/birmingham-2022-gives-nation-a-cause-for-celebration</w:t>
        </w:r>
      </w:hyperlink>
    </w:p>
    <w:p w14:paraId="3D43301C" w14:textId="77777777" w:rsidR="00AA5A27" w:rsidRPr="008346A7" w:rsidRDefault="00AA5A27" w:rsidP="00AA5A27">
      <w:pPr>
        <w:spacing w:line="360" w:lineRule="auto"/>
        <w:jc w:val="both"/>
        <w:rPr>
          <w:rFonts w:ascii="Times New Roman" w:hAnsi="Times New Roman" w:cs="Times New Roman"/>
          <w:color w:val="222222"/>
          <w:sz w:val="24"/>
          <w:szCs w:val="24"/>
          <w:shd w:val="clear" w:color="auto" w:fill="FFFFFF"/>
        </w:rPr>
      </w:pPr>
      <w:r w:rsidRPr="008346A7">
        <w:rPr>
          <w:rFonts w:ascii="Times New Roman" w:hAnsi="Times New Roman" w:cs="Times New Roman"/>
          <w:color w:val="222222"/>
          <w:sz w:val="24"/>
          <w:szCs w:val="24"/>
          <w:shd w:val="clear" w:color="auto" w:fill="FFFFFF"/>
        </w:rPr>
        <w:t>KATWALA, S., PUDDLE, J. and BALLINGER, S., 2022. SEIZING THE MOMENT.</w:t>
      </w:r>
    </w:p>
    <w:p w14:paraId="55997AD0" w14:textId="77777777" w:rsidR="00AA5A27" w:rsidRPr="008346A7" w:rsidRDefault="00AA5A27" w:rsidP="00AA5A27">
      <w:pPr>
        <w:spacing w:line="360" w:lineRule="auto"/>
        <w:jc w:val="both"/>
        <w:rPr>
          <w:rFonts w:ascii="Times New Roman" w:hAnsi="Times New Roman" w:cs="Times New Roman"/>
          <w:sz w:val="24"/>
          <w:szCs w:val="24"/>
        </w:rPr>
      </w:pPr>
      <w:r w:rsidRPr="008346A7">
        <w:rPr>
          <w:rFonts w:ascii="Times New Roman" w:hAnsi="Times New Roman" w:cs="Times New Roman"/>
          <w:sz w:val="24"/>
          <w:szCs w:val="24"/>
        </w:rPr>
        <w:t xml:space="preserve">Lyons. M., 2022. An Early Assessment of the Economic Impact of the Birmingham Commonwealth Games. Retrieved on 10.01.2022 from </w:t>
      </w:r>
      <w:hyperlink r:id="rId10" w:anchor=":~:text=The%20Economic%20Impact%20of%20Birmingham%202022%20Commonwealth%20Games&amp;text=We%20estimate%20that%20the%20Birmingham,between%20%C2%A368%2D%C2%A3101million" w:history="1">
        <w:r w:rsidRPr="008346A7">
          <w:rPr>
            <w:rStyle w:val="Hyperlink"/>
            <w:rFonts w:ascii="Times New Roman" w:hAnsi="Times New Roman" w:cs="Times New Roman"/>
            <w:sz w:val="24"/>
            <w:szCs w:val="24"/>
          </w:rPr>
          <w:t>https://blog.bham.ac.uk/cityredi/an-early-assessment-of-the-economic-impact-of-the-birmingham-commonwealth-games/#:~:text=The%20Economic%20Impact%20of%20Birmingham%202022%20Commonwealth%20Games&amp;text=We%20estimate%20that%20the%20Birmingham,between%20%C2%A368%2D%C2%A3101million</w:t>
        </w:r>
      </w:hyperlink>
      <w:r w:rsidRPr="008346A7">
        <w:rPr>
          <w:rFonts w:ascii="Times New Roman" w:hAnsi="Times New Roman" w:cs="Times New Roman"/>
          <w:sz w:val="24"/>
          <w:szCs w:val="24"/>
        </w:rPr>
        <w:t>.</w:t>
      </w:r>
    </w:p>
    <w:p w14:paraId="7C0952D4" w14:textId="77777777" w:rsidR="00AA5A27" w:rsidRDefault="00AA5A27">
      <w:pPr>
        <w:spacing w:line="360" w:lineRule="auto"/>
        <w:jc w:val="both"/>
        <w:rPr>
          <w:rFonts w:ascii="Times New Roman" w:eastAsia="Times New Roman" w:hAnsi="Times New Roman" w:cs="Times New Roman"/>
          <w:sz w:val="24"/>
          <w:szCs w:val="24"/>
        </w:rPr>
      </w:pPr>
    </w:p>
    <w:sectPr w:rsidR="00AA5A27" w:rsidSect="00AA5A27">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A6883" w14:textId="77777777" w:rsidR="001B0D6F" w:rsidRDefault="001B0D6F" w:rsidP="00AA5A27">
      <w:pPr>
        <w:spacing w:line="240" w:lineRule="auto"/>
      </w:pPr>
      <w:r>
        <w:separator/>
      </w:r>
    </w:p>
  </w:endnote>
  <w:endnote w:type="continuationSeparator" w:id="0">
    <w:p w14:paraId="6CE01ADC" w14:textId="77777777" w:rsidR="001B0D6F" w:rsidRDefault="001B0D6F" w:rsidP="00AA5A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214885"/>
      <w:docPartObj>
        <w:docPartGallery w:val="Page Numbers (Bottom of Page)"/>
        <w:docPartUnique/>
      </w:docPartObj>
    </w:sdtPr>
    <w:sdtEndPr>
      <w:rPr>
        <w:rFonts w:ascii="Times New Roman" w:hAnsi="Times New Roman" w:cs="Times New Roman"/>
        <w:noProof/>
        <w:sz w:val="20"/>
        <w:szCs w:val="20"/>
      </w:rPr>
    </w:sdtEndPr>
    <w:sdtContent>
      <w:p w14:paraId="47F01DE5" w14:textId="77777777" w:rsidR="00AA5A27" w:rsidRPr="00AA5A27" w:rsidRDefault="00AA5A27" w:rsidP="00AA5A27">
        <w:pPr>
          <w:pStyle w:val="Footer"/>
          <w:spacing w:line="360" w:lineRule="auto"/>
          <w:jc w:val="right"/>
          <w:rPr>
            <w:rFonts w:ascii="Times New Roman" w:hAnsi="Times New Roman" w:cs="Times New Roman"/>
            <w:sz w:val="20"/>
            <w:szCs w:val="20"/>
          </w:rPr>
        </w:pPr>
        <w:r w:rsidRPr="00AA5A27">
          <w:rPr>
            <w:rFonts w:ascii="Times New Roman" w:hAnsi="Times New Roman" w:cs="Times New Roman"/>
            <w:sz w:val="20"/>
            <w:szCs w:val="20"/>
          </w:rPr>
          <w:fldChar w:fldCharType="begin"/>
        </w:r>
        <w:r w:rsidRPr="00AA5A27">
          <w:rPr>
            <w:rFonts w:ascii="Times New Roman" w:hAnsi="Times New Roman" w:cs="Times New Roman"/>
            <w:sz w:val="20"/>
            <w:szCs w:val="20"/>
          </w:rPr>
          <w:instrText xml:space="preserve"> PAGE   \* MERGEFORMAT </w:instrText>
        </w:r>
        <w:r w:rsidRPr="00AA5A27">
          <w:rPr>
            <w:rFonts w:ascii="Times New Roman" w:hAnsi="Times New Roman" w:cs="Times New Roman"/>
            <w:sz w:val="20"/>
            <w:szCs w:val="20"/>
          </w:rPr>
          <w:fldChar w:fldCharType="separate"/>
        </w:r>
        <w:r w:rsidRPr="00AA5A27">
          <w:rPr>
            <w:rFonts w:ascii="Times New Roman" w:hAnsi="Times New Roman" w:cs="Times New Roman"/>
            <w:noProof/>
            <w:sz w:val="20"/>
            <w:szCs w:val="20"/>
          </w:rPr>
          <w:t>2</w:t>
        </w:r>
        <w:r w:rsidRPr="00AA5A27">
          <w:rPr>
            <w:rFonts w:ascii="Times New Roman" w:hAnsi="Times New Roman" w:cs="Times New Roman"/>
            <w:noProof/>
            <w:sz w:val="20"/>
            <w:szCs w:val="20"/>
          </w:rPr>
          <w:fldChar w:fldCharType="end"/>
        </w:r>
      </w:p>
    </w:sdtContent>
  </w:sdt>
  <w:p w14:paraId="61B7A4F8" w14:textId="77777777" w:rsidR="00AA5A27" w:rsidRDefault="00AA5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70B5F" w14:textId="77777777" w:rsidR="001B0D6F" w:rsidRDefault="001B0D6F" w:rsidP="00AA5A27">
      <w:pPr>
        <w:spacing w:line="240" w:lineRule="auto"/>
      </w:pPr>
      <w:r>
        <w:separator/>
      </w:r>
    </w:p>
  </w:footnote>
  <w:footnote w:type="continuationSeparator" w:id="0">
    <w:p w14:paraId="7F7F36CF" w14:textId="77777777" w:rsidR="001B0D6F" w:rsidRDefault="001B0D6F" w:rsidP="00AA5A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cwNjO1MDQyN7MwsjBX0lEKTi0uzszPAykwqgUADp1TeiwAAAA="/>
  </w:docVars>
  <w:rsids>
    <w:rsidRoot w:val="00AC2E83"/>
    <w:rsid w:val="001B0D6F"/>
    <w:rsid w:val="00220D18"/>
    <w:rsid w:val="00437399"/>
    <w:rsid w:val="00700A70"/>
    <w:rsid w:val="007E41A8"/>
    <w:rsid w:val="00943CE4"/>
    <w:rsid w:val="00AA5A27"/>
    <w:rsid w:val="00AC2E83"/>
    <w:rsid w:val="00C43821"/>
    <w:rsid w:val="00D771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4680F"/>
  <w15:docId w15:val="{5E4DC8EF-9DDB-4D1A-9F66-136AAB2C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AA5A27"/>
    <w:rPr>
      <w:color w:val="0000FF" w:themeColor="hyperlink"/>
      <w:u w:val="single"/>
    </w:rPr>
  </w:style>
  <w:style w:type="paragraph" w:styleId="Header">
    <w:name w:val="header"/>
    <w:basedOn w:val="Normal"/>
    <w:link w:val="HeaderChar"/>
    <w:uiPriority w:val="99"/>
    <w:unhideWhenUsed/>
    <w:rsid w:val="00AA5A27"/>
    <w:pPr>
      <w:tabs>
        <w:tab w:val="center" w:pos="4513"/>
        <w:tab w:val="right" w:pos="9026"/>
      </w:tabs>
      <w:spacing w:line="240" w:lineRule="auto"/>
    </w:pPr>
  </w:style>
  <w:style w:type="character" w:customStyle="1" w:styleId="HeaderChar">
    <w:name w:val="Header Char"/>
    <w:basedOn w:val="DefaultParagraphFont"/>
    <w:link w:val="Header"/>
    <w:uiPriority w:val="99"/>
    <w:rsid w:val="00AA5A27"/>
  </w:style>
  <w:style w:type="paragraph" w:styleId="Footer">
    <w:name w:val="footer"/>
    <w:basedOn w:val="Normal"/>
    <w:link w:val="FooterChar"/>
    <w:uiPriority w:val="99"/>
    <w:unhideWhenUsed/>
    <w:rsid w:val="00AA5A27"/>
    <w:pPr>
      <w:tabs>
        <w:tab w:val="center" w:pos="4513"/>
        <w:tab w:val="right" w:pos="9026"/>
      </w:tabs>
      <w:spacing w:line="240" w:lineRule="auto"/>
    </w:pPr>
  </w:style>
  <w:style w:type="character" w:customStyle="1" w:styleId="FooterChar">
    <w:name w:val="Footer Char"/>
    <w:basedOn w:val="DefaultParagraphFont"/>
    <w:link w:val="Footer"/>
    <w:uiPriority w:val="99"/>
    <w:rsid w:val="00AA5A27"/>
  </w:style>
  <w:style w:type="paragraph" w:styleId="TOCHeading">
    <w:name w:val="TOC Heading"/>
    <w:basedOn w:val="Heading1"/>
    <w:next w:val="Normal"/>
    <w:uiPriority w:val="39"/>
    <w:unhideWhenUsed/>
    <w:qFormat/>
    <w:rsid w:val="00943CE4"/>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943CE4"/>
    <w:pPr>
      <w:spacing w:before="120"/>
    </w:pPr>
    <w:rPr>
      <w:rFonts w:asciiTheme="minorHAnsi" w:hAnsiTheme="minorHAnsi"/>
      <w:b/>
      <w:bCs/>
      <w:i/>
      <w:iCs/>
      <w:sz w:val="24"/>
      <w:szCs w:val="24"/>
    </w:rPr>
  </w:style>
  <w:style w:type="paragraph" w:styleId="TOC2">
    <w:name w:val="toc 2"/>
    <w:basedOn w:val="Normal"/>
    <w:next w:val="Normal"/>
    <w:autoRedefine/>
    <w:uiPriority w:val="39"/>
    <w:semiHidden/>
    <w:unhideWhenUsed/>
    <w:rsid w:val="00943CE4"/>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943CE4"/>
    <w:pPr>
      <w:ind w:left="440"/>
    </w:pPr>
    <w:rPr>
      <w:rFonts w:asciiTheme="minorHAnsi" w:hAnsiTheme="minorHAnsi"/>
      <w:sz w:val="20"/>
      <w:szCs w:val="20"/>
    </w:rPr>
  </w:style>
  <w:style w:type="paragraph" w:styleId="TOC4">
    <w:name w:val="toc 4"/>
    <w:basedOn w:val="Normal"/>
    <w:next w:val="Normal"/>
    <w:autoRedefine/>
    <w:uiPriority w:val="39"/>
    <w:semiHidden/>
    <w:unhideWhenUsed/>
    <w:rsid w:val="00943CE4"/>
    <w:pPr>
      <w:ind w:left="660"/>
    </w:pPr>
    <w:rPr>
      <w:rFonts w:asciiTheme="minorHAnsi" w:hAnsiTheme="minorHAnsi"/>
      <w:sz w:val="20"/>
      <w:szCs w:val="20"/>
    </w:rPr>
  </w:style>
  <w:style w:type="paragraph" w:styleId="TOC5">
    <w:name w:val="toc 5"/>
    <w:basedOn w:val="Normal"/>
    <w:next w:val="Normal"/>
    <w:autoRedefine/>
    <w:uiPriority w:val="39"/>
    <w:semiHidden/>
    <w:unhideWhenUsed/>
    <w:rsid w:val="00943CE4"/>
    <w:pPr>
      <w:ind w:left="880"/>
    </w:pPr>
    <w:rPr>
      <w:rFonts w:asciiTheme="minorHAnsi" w:hAnsiTheme="minorHAnsi"/>
      <w:sz w:val="20"/>
      <w:szCs w:val="20"/>
    </w:rPr>
  </w:style>
  <w:style w:type="paragraph" w:styleId="TOC6">
    <w:name w:val="toc 6"/>
    <w:basedOn w:val="Normal"/>
    <w:next w:val="Normal"/>
    <w:autoRedefine/>
    <w:uiPriority w:val="39"/>
    <w:semiHidden/>
    <w:unhideWhenUsed/>
    <w:rsid w:val="00943CE4"/>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943CE4"/>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943CE4"/>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943CE4"/>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irmingham2022.com/about-us/our-purpose/our-legacy/learning-programm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irmingham2022.com/about-us/our-purpose/our-legacy/venues-infrastructur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log.bham.ac.uk/cityredi/an-early-assessment-of-the-economic-impact-of-the-birmingham-commonwealth-games/" TargetMode="External"/><Relationship Id="rId4" Type="http://schemas.openxmlformats.org/officeDocument/2006/relationships/webSettings" Target="webSettings.xml"/><Relationship Id="rId9" Type="http://schemas.openxmlformats.org/officeDocument/2006/relationships/hyperlink" Target="https://www.gov.uk/government/news/birmingham-2022-gives-nation-a-cause-for-celeb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B31E7-7746-924C-B44D-25599F12E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2354</Words>
  <Characters>13422</Characters>
  <Application>Microsoft Office Word</Application>
  <DocSecurity>0</DocSecurity>
  <Lines>111</Lines>
  <Paragraphs>31</Paragraphs>
  <ScaleCrop>false</ScaleCrop>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Lachezar Dimitrov (1915922)</cp:lastModifiedBy>
  <cp:revision>5</cp:revision>
  <dcterms:created xsi:type="dcterms:W3CDTF">2023-01-11T20:56:00Z</dcterms:created>
  <dcterms:modified xsi:type="dcterms:W3CDTF">2023-01-11T22:20:00Z</dcterms:modified>
</cp:coreProperties>
</file>