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62C13" w14:textId="2792A3E8" w:rsidR="002B750B" w:rsidRPr="006F1DD3" w:rsidRDefault="006B7C55" w:rsidP="00695264">
      <w:pPr>
        <w:pStyle w:val="Title"/>
        <w:jc w:val="left"/>
        <w:rPr>
          <w:rFonts w:cs="Arial"/>
          <w:noProof w:val="0"/>
        </w:rPr>
      </w:pPr>
      <w:r w:rsidRPr="006F1DD3">
        <w:rPr>
          <w:rFonts w:cs="Arial"/>
        </w:rPr>
        <w:drawing>
          <wp:inline distT="0" distB="0" distL="0" distR="0" wp14:anchorId="1C1D9B53" wp14:editId="75CBD40B">
            <wp:extent cx="2859405" cy="944880"/>
            <wp:effectExtent l="0" t="0" r="0" b="7620"/>
            <wp:docPr id="56871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944880"/>
                    </a:xfrm>
                    <a:prstGeom prst="rect">
                      <a:avLst/>
                    </a:prstGeom>
                    <a:noFill/>
                  </pic:spPr>
                </pic:pic>
              </a:graphicData>
            </a:graphic>
          </wp:inline>
        </w:drawing>
      </w:r>
    </w:p>
    <w:sdt>
      <w:sdtPr>
        <w:rPr>
          <w:rFonts w:cs="Arial"/>
          <w:b w:val="0"/>
          <w:bCs/>
          <w:noProof w:val="0"/>
          <w:sz w:val="24"/>
          <w:szCs w:val="24"/>
        </w:rPr>
        <w:alias w:val="Enter thesis or dissertation title here"/>
        <w:tag w:val="Enter thesis or dissertation title here"/>
        <w:id w:val="-1721197731"/>
        <w:lock w:val="sdtLocked"/>
        <w:placeholder>
          <w:docPart w:val="BDB963434F85401EB8924A6268A151DD"/>
        </w:placeholder>
      </w:sdtPr>
      <w:sdtEndPr/>
      <w:sdtContent>
        <w:p w14:paraId="1895BA36" w14:textId="0BAEFD5A" w:rsidR="00F97477" w:rsidRPr="006F1DD3" w:rsidRDefault="00F97477" w:rsidP="00845DEB">
          <w:pPr>
            <w:pStyle w:val="Title"/>
            <w:rPr>
              <w:rFonts w:cs="Arial"/>
              <w:b w:val="0"/>
              <w:bCs/>
              <w:noProof w:val="0"/>
              <w:sz w:val="24"/>
              <w:szCs w:val="24"/>
            </w:rPr>
          </w:pPr>
        </w:p>
        <w:sdt>
          <w:sdtPr>
            <w:rPr>
              <w:sz w:val="24"/>
              <w:szCs w:val="24"/>
            </w:rPr>
            <w:alias w:val="Enter thesis or dissertation title here"/>
            <w:tag w:val="Enter thesis or dissertation title here"/>
            <w:id w:val="1540467234"/>
            <w:placeholder>
              <w:docPart w:val="26DF4271D2B54879B4A1CDCD57814C6A"/>
            </w:placeholder>
          </w:sdtPr>
          <w:sdtEndPr/>
          <w:sdtContent>
            <w:p w14:paraId="103AAE5D" w14:textId="77777777" w:rsidR="006B7C55" w:rsidRPr="006F1DD3" w:rsidRDefault="006B7C55" w:rsidP="006B7C55">
              <w:pPr>
                <w:jc w:val="center"/>
                <w:rPr>
                  <w:sz w:val="24"/>
                  <w:szCs w:val="24"/>
                </w:rPr>
              </w:pPr>
              <w:r w:rsidRPr="006F1DD3">
                <w:rPr>
                  <w:sz w:val="24"/>
                  <w:szCs w:val="24"/>
                </w:rPr>
                <w:t>"One and Done?”</w:t>
              </w:r>
            </w:p>
            <w:p w14:paraId="490621F4" w14:textId="47329013" w:rsidR="006B7C55" w:rsidRPr="006F1DD3" w:rsidRDefault="006B7C55" w:rsidP="006B7C55">
              <w:pPr>
                <w:jc w:val="center"/>
                <w:rPr>
                  <w:sz w:val="24"/>
                  <w:szCs w:val="24"/>
                </w:rPr>
              </w:pPr>
              <w:r w:rsidRPr="006F1DD3">
                <w:rPr>
                  <w:sz w:val="24"/>
                  <w:szCs w:val="24"/>
                </w:rPr>
                <w:t>Therapists’ Perspectives Of Single Session Therapy And The Therapeutic Relationship:</w:t>
              </w:r>
              <w:r w:rsidR="00973676" w:rsidRPr="006F1DD3">
                <w:rPr>
                  <w:sz w:val="24"/>
                  <w:szCs w:val="24"/>
                </w:rPr>
                <w:t xml:space="preserve"> </w:t>
              </w:r>
              <w:r w:rsidRPr="006F1DD3">
                <w:rPr>
                  <w:sz w:val="24"/>
                  <w:szCs w:val="24"/>
                </w:rPr>
                <w:t xml:space="preserve"> A Narrative Inquiry</w:t>
              </w:r>
            </w:p>
            <w:p w14:paraId="0B5169CE" w14:textId="77777777" w:rsidR="006B7C55" w:rsidRPr="006F1DD3" w:rsidRDefault="000677F0" w:rsidP="006B7C55">
              <w:pPr>
                <w:rPr>
                  <w:b w:val="0"/>
                  <w:bCs/>
                  <w:sz w:val="24"/>
                  <w:szCs w:val="24"/>
                </w:rPr>
              </w:pPr>
            </w:p>
          </w:sdtContent>
        </w:sdt>
        <w:p w14:paraId="008E9BF4" w14:textId="77777777" w:rsidR="003C41B5" w:rsidRPr="006F1DD3" w:rsidRDefault="006B7C55" w:rsidP="006B7C55">
          <w:pPr>
            <w:jc w:val="center"/>
            <w:rPr>
              <w:b w:val="0"/>
              <w:bCs/>
              <w:sz w:val="24"/>
              <w:szCs w:val="24"/>
            </w:rPr>
          </w:pPr>
          <w:r w:rsidRPr="006F1DD3">
            <w:rPr>
              <w:b w:val="0"/>
              <w:bCs/>
              <w:sz w:val="24"/>
              <w:szCs w:val="24"/>
            </w:rPr>
            <w:t xml:space="preserve">This dissertation has been submitted by Louise Wright </w:t>
          </w:r>
        </w:p>
        <w:p w14:paraId="4D54C759" w14:textId="095AEEFA" w:rsidR="006B7C55" w:rsidRPr="006F1DD3" w:rsidRDefault="006B7C55" w:rsidP="006B7C55">
          <w:pPr>
            <w:jc w:val="center"/>
            <w:rPr>
              <w:b w:val="0"/>
              <w:bCs/>
              <w:sz w:val="24"/>
              <w:szCs w:val="24"/>
            </w:rPr>
          </w:pPr>
          <w:r w:rsidRPr="006F1DD3">
            <w:rPr>
              <w:b w:val="0"/>
              <w:bCs/>
              <w:sz w:val="24"/>
              <w:szCs w:val="24"/>
            </w:rPr>
            <w:t>to</w:t>
          </w:r>
        </w:p>
        <w:p w14:paraId="49E6C14E" w14:textId="77777777" w:rsidR="001A090C" w:rsidRPr="006F1DD3" w:rsidRDefault="006B7C55" w:rsidP="006B7C55">
          <w:pPr>
            <w:jc w:val="center"/>
            <w:rPr>
              <w:b w:val="0"/>
              <w:bCs/>
              <w:sz w:val="24"/>
              <w:szCs w:val="24"/>
            </w:rPr>
          </w:pPr>
          <w:r w:rsidRPr="006F1DD3">
            <w:rPr>
              <w:b w:val="0"/>
              <w:bCs/>
              <w:sz w:val="24"/>
              <w:szCs w:val="24"/>
            </w:rPr>
            <w:t xml:space="preserve">the University of Wales Trinity Saint David </w:t>
          </w:r>
        </w:p>
        <w:p w14:paraId="1C3B0F4A" w14:textId="4EF8CE7C" w:rsidR="006B7C55" w:rsidRPr="006F1DD3" w:rsidRDefault="006B7C55" w:rsidP="006B7C55">
          <w:pPr>
            <w:jc w:val="center"/>
            <w:rPr>
              <w:b w:val="0"/>
              <w:bCs/>
              <w:sz w:val="24"/>
              <w:szCs w:val="24"/>
            </w:rPr>
          </w:pPr>
          <w:r w:rsidRPr="006F1DD3">
            <w:rPr>
              <w:b w:val="0"/>
              <w:bCs/>
              <w:sz w:val="24"/>
              <w:szCs w:val="24"/>
            </w:rPr>
            <w:t>partial fulfilment</w:t>
          </w:r>
          <w:r w:rsidR="001A090C" w:rsidRPr="006F1DD3">
            <w:rPr>
              <w:b w:val="0"/>
              <w:bCs/>
              <w:sz w:val="24"/>
              <w:szCs w:val="24"/>
            </w:rPr>
            <w:t xml:space="preserve"> </w:t>
          </w:r>
          <w:r w:rsidRPr="006F1DD3">
            <w:rPr>
              <w:b w:val="0"/>
              <w:bCs/>
              <w:sz w:val="24"/>
              <w:szCs w:val="24"/>
            </w:rPr>
            <w:t xml:space="preserve">of the requirements for a </w:t>
          </w:r>
        </w:p>
        <w:p w14:paraId="20C65B8F" w14:textId="28CE4B9C" w:rsidR="006B7C55" w:rsidRPr="006F1DD3" w:rsidRDefault="006B7C55" w:rsidP="006B7C55">
          <w:pPr>
            <w:jc w:val="center"/>
            <w:rPr>
              <w:b w:val="0"/>
              <w:bCs/>
              <w:sz w:val="24"/>
              <w:szCs w:val="24"/>
            </w:rPr>
          </w:pPr>
          <w:r w:rsidRPr="006F1DD3">
            <w:rPr>
              <w:b w:val="0"/>
              <w:bCs/>
              <w:sz w:val="24"/>
              <w:szCs w:val="24"/>
            </w:rPr>
            <w:t>Masters in Psychotherapeutic</w:t>
          </w:r>
          <w:r w:rsidR="00DB37D8" w:rsidRPr="006F1DD3">
            <w:rPr>
              <w:b w:val="0"/>
              <w:bCs/>
              <w:sz w:val="24"/>
              <w:szCs w:val="24"/>
            </w:rPr>
            <w:t xml:space="preserve"> </w:t>
          </w:r>
        </w:p>
        <w:p w14:paraId="74B32FF9" w14:textId="77777777" w:rsidR="006B7C55" w:rsidRPr="006F1DD3" w:rsidRDefault="006B7C55" w:rsidP="006B7C55">
          <w:pPr>
            <w:jc w:val="center"/>
            <w:rPr>
              <w:b w:val="0"/>
              <w:bCs/>
              <w:sz w:val="24"/>
              <w:szCs w:val="24"/>
            </w:rPr>
          </w:pPr>
          <w:r w:rsidRPr="006F1DD3">
            <w:rPr>
              <w:b w:val="0"/>
              <w:bCs/>
              <w:sz w:val="24"/>
              <w:szCs w:val="24"/>
            </w:rPr>
            <w:t xml:space="preserve">Practice: Humanistic, under the supervision of </w:t>
          </w:r>
        </w:p>
        <w:p w14:paraId="66C4DD61" w14:textId="50915C9A" w:rsidR="006B7C55" w:rsidRPr="006F1DD3" w:rsidRDefault="006B7C55" w:rsidP="006B7C55">
          <w:pPr>
            <w:jc w:val="center"/>
            <w:rPr>
              <w:b w:val="0"/>
              <w:bCs/>
              <w:sz w:val="24"/>
              <w:szCs w:val="24"/>
            </w:rPr>
          </w:pPr>
          <w:r w:rsidRPr="006F1DD3">
            <w:rPr>
              <w:b w:val="0"/>
              <w:bCs/>
              <w:sz w:val="24"/>
              <w:szCs w:val="24"/>
            </w:rPr>
            <w:t xml:space="preserve">Dr. Beverly Cole </w:t>
          </w:r>
        </w:p>
      </w:sdtContent>
    </w:sdt>
    <w:p w14:paraId="6B820341" w14:textId="493B95B3" w:rsidR="00A41353" w:rsidRPr="006F1DD3" w:rsidRDefault="000677F0" w:rsidP="006B7C55">
      <w:pPr>
        <w:pStyle w:val="Title"/>
        <w:rPr>
          <w:rFonts w:cs="Arial"/>
          <w:b w:val="0"/>
          <w:bCs/>
          <w:noProof w:val="0"/>
          <w:sz w:val="24"/>
          <w:szCs w:val="24"/>
        </w:rPr>
      </w:pPr>
      <w:sdt>
        <w:sdtPr>
          <w:rPr>
            <w:rFonts w:cs="Arial"/>
            <w:b w:val="0"/>
            <w:bCs/>
            <w:noProof w:val="0"/>
            <w:sz w:val="24"/>
            <w:szCs w:val="24"/>
          </w:rPr>
          <w:alias w:val="Month and year of submission"/>
          <w:tag w:val="Month and year of submission"/>
          <w:id w:val="-178122483"/>
          <w:placeholder>
            <w:docPart w:val="3D09294CD44E40F0A8F7BE3F6E07DB5F"/>
          </w:placeholder>
          <w15:color w:val="808080"/>
          <w:date w:fullDate="2026-06-30T00:00:00Z">
            <w:dateFormat w:val="MMMM yyyy"/>
            <w:lid w:val="en-GB"/>
            <w:storeMappedDataAs w:val="dateTime"/>
            <w:calendar w:val="gregorian"/>
          </w:date>
        </w:sdtPr>
        <w:sdtEndPr/>
        <w:sdtContent>
          <w:r w:rsidR="006B7C55" w:rsidRPr="006F1DD3">
            <w:rPr>
              <w:rFonts w:cs="Arial"/>
              <w:b w:val="0"/>
              <w:bCs/>
              <w:noProof w:val="0"/>
              <w:sz w:val="24"/>
              <w:szCs w:val="24"/>
            </w:rPr>
            <w:t>June 2026</w:t>
          </w:r>
        </w:sdtContent>
      </w:sdt>
    </w:p>
    <w:p w14:paraId="75C3B771" w14:textId="77777777" w:rsidR="00A41353" w:rsidRPr="006F1DD3" w:rsidRDefault="00A41353" w:rsidP="00A41353"/>
    <w:p w14:paraId="70615A5E" w14:textId="77777777" w:rsidR="00A41353" w:rsidRPr="006F1DD3" w:rsidRDefault="00A41353" w:rsidP="00A41353">
      <w:pPr>
        <w:sectPr w:rsidR="00A41353" w:rsidRPr="006F1DD3" w:rsidSect="00AB1BFB">
          <w:footerReference w:type="default" r:id="rId9"/>
          <w:pgSz w:w="11906" w:h="16838"/>
          <w:pgMar w:top="1134" w:right="1134" w:bottom="1134" w:left="1134" w:header="709" w:footer="709" w:gutter="0"/>
          <w:cols w:space="708"/>
          <w:docGrid w:linePitch="360"/>
        </w:sectPr>
      </w:pPr>
    </w:p>
    <w:p w14:paraId="61D4ACC7" w14:textId="756E4BBC" w:rsidR="00751DE7" w:rsidRPr="006F1DD3" w:rsidRDefault="006B7C55" w:rsidP="00751DE7">
      <w:pPr>
        <w:pStyle w:val="Headingfrontmatter"/>
        <w:rPr>
          <w:rFonts w:ascii="Arial" w:hAnsi="Arial"/>
          <w:lang w:val="en-GB"/>
        </w:rPr>
      </w:pPr>
      <w:bookmarkStart w:id="0" w:name="_Toc228464425"/>
      <w:r w:rsidRPr="006F1DD3">
        <w:rPr>
          <w:rFonts w:ascii="Arial" w:hAnsi="Arial"/>
          <w:lang w:val="en-GB"/>
        </w:rPr>
        <w:lastRenderedPageBreak/>
        <w:t>Abstract</w:t>
      </w:r>
      <w:bookmarkEnd w:id="0"/>
    </w:p>
    <w:p w14:paraId="4040E161" w14:textId="77777777" w:rsidR="007825B1" w:rsidRPr="006F1DD3" w:rsidRDefault="007825B1" w:rsidP="007825B1"/>
    <w:p w14:paraId="01B1C632" w14:textId="77777777" w:rsidR="008F5C3F" w:rsidRPr="006F1DD3" w:rsidRDefault="008F5C3F" w:rsidP="008F5C3F">
      <w:pPr>
        <w:spacing w:before="100" w:beforeAutospacing="1" w:after="100" w:afterAutospacing="1" w:line="240" w:lineRule="auto"/>
        <w:jc w:val="both"/>
        <w:rPr>
          <w:rFonts w:eastAsia="SimSun"/>
          <w:b w:val="0"/>
          <w:bCs/>
          <w:color w:val="auto"/>
          <w:sz w:val="24"/>
          <w:szCs w:val="24"/>
        </w:rPr>
      </w:pPr>
      <w:r w:rsidRPr="006F1DD3">
        <w:rPr>
          <w:rFonts w:eastAsia="SimSun"/>
          <w:b w:val="0"/>
          <w:bCs/>
          <w:color w:val="auto"/>
          <w:sz w:val="24"/>
          <w:szCs w:val="24"/>
        </w:rPr>
        <w:t xml:space="preserve">Since the Covid-19 pandemic the need for counselling has increased globally meaning new approaches to counselling are being rolled out. One of these approaches is single session therapy. However research in this area has concentrated on client outcomes rather than therapists perceptions of building the therapeutic relationship. In order to address the limited  literature in this area  this research study explored  how therapists narrated their experiences of building the therapeutic relationship within single session therapy. </w:t>
      </w:r>
    </w:p>
    <w:p w14:paraId="1C0D1155" w14:textId="7479897D" w:rsidR="008F5C3F" w:rsidRPr="006F1DD3" w:rsidRDefault="008F5C3F" w:rsidP="008F5C3F">
      <w:pPr>
        <w:spacing w:before="100" w:beforeAutospacing="1" w:after="100" w:afterAutospacing="1" w:line="240" w:lineRule="auto"/>
        <w:jc w:val="both"/>
        <w:rPr>
          <w:rFonts w:eastAsia="SimSun"/>
          <w:b w:val="0"/>
          <w:bCs/>
          <w:color w:val="auto"/>
          <w:sz w:val="24"/>
          <w:szCs w:val="24"/>
        </w:rPr>
      </w:pPr>
      <w:r w:rsidRPr="006F1DD3">
        <w:rPr>
          <w:rFonts w:eastAsia="SimSun"/>
          <w:b w:val="0"/>
          <w:bCs/>
          <w:color w:val="auto"/>
          <w:sz w:val="24"/>
          <w:szCs w:val="24"/>
        </w:rPr>
        <w:t>Findings from a qualitative study involving five therapists who work</w:t>
      </w:r>
      <w:r w:rsidR="005B6589" w:rsidRPr="006F1DD3">
        <w:rPr>
          <w:rFonts w:eastAsia="SimSun"/>
          <w:b w:val="0"/>
          <w:bCs/>
          <w:color w:val="auto"/>
          <w:sz w:val="24"/>
          <w:szCs w:val="24"/>
        </w:rPr>
        <w:t>ed</w:t>
      </w:r>
      <w:r w:rsidRPr="006F1DD3">
        <w:rPr>
          <w:rFonts w:eastAsia="SimSun"/>
          <w:b w:val="0"/>
          <w:bCs/>
          <w:color w:val="auto"/>
          <w:sz w:val="24"/>
          <w:szCs w:val="24"/>
        </w:rPr>
        <w:t xml:space="preserve"> in the field of single session therapy. Semi-structured interviews were used to collect data. The study adopted a paradigmatic narrative inquiry approach to support the ontological stance that knowledge was socially constructed. Reflexive thematic analysis was used to interpret the findings which resulted in three themes</w:t>
      </w:r>
      <w:r w:rsidR="00E57998" w:rsidRPr="006F1DD3">
        <w:rPr>
          <w:rFonts w:eastAsia="SimSun"/>
          <w:b w:val="0"/>
          <w:bCs/>
          <w:color w:val="auto"/>
          <w:sz w:val="24"/>
          <w:szCs w:val="24"/>
        </w:rPr>
        <w:t>: Intertwined</w:t>
      </w:r>
      <w:r w:rsidRPr="006F1DD3">
        <w:rPr>
          <w:rFonts w:eastAsia="SimSun"/>
          <w:b w:val="0"/>
          <w:bCs/>
          <w:color w:val="auto"/>
          <w:sz w:val="24"/>
          <w:szCs w:val="24"/>
        </w:rPr>
        <w:t xml:space="preserve"> </w:t>
      </w:r>
      <w:r w:rsidRPr="006F1DD3">
        <w:rPr>
          <w:rFonts w:eastAsia="Aptos"/>
          <w:b w:val="0"/>
          <w:color w:val="auto"/>
          <w:sz w:val="24"/>
          <w:szCs w:val="24"/>
          <w:lang w:eastAsia="en-US"/>
        </w:rPr>
        <w:t xml:space="preserve">Perspectives: Understanding Working Practice;  Navigating Professional Identity and  Being Heard as a Therapeutic Act </w:t>
      </w:r>
      <w:r w:rsidRPr="006F1DD3">
        <w:rPr>
          <w:rFonts w:eastAsia="SimSun"/>
          <w:b w:val="0"/>
          <w:bCs/>
          <w:color w:val="auto"/>
          <w:sz w:val="24"/>
          <w:szCs w:val="24"/>
        </w:rPr>
        <w:t xml:space="preserve">counselling practice; the client being heard and the therapeutic relationship. Findings indicated time was a major factor in how therapy was perceived. </w:t>
      </w:r>
    </w:p>
    <w:p w14:paraId="3C5EA0F4" w14:textId="6033A0DC" w:rsidR="008F5C3F" w:rsidRPr="006F1DD3" w:rsidRDefault="008F5C3F" w:rsidP="008F5C3F">
      <w:pPr>
        <w:spacing w:before="100" w:beforeAutospacing="1" w:after="100" w:afterAutospacing="1" w:line="240" w:lineRule="auto"/>
        <w:jc w:val="both"/>
        <w:rPr>
          <w:rFonts w:eastAsia="SimSun"/>
          <w:b w:val="0"/>
          <w:bCs/>
          <w:color w:val="auto"/>
          <w:sz w:val="24"/>
          <w:szCs w:val="24"/>
        </w:rPr>
      </w:pPr>
      <w:r w:rsidRPr="006F1DD3">
        <w:rPr>
          <w:rFonts w:eastAsia="SimSun"/>
          <w:b w:val="0"/>
          <w:bCs/>
          <w:color w:val="auto"/>
          <w:sz w:val="24"/>
          <w:szCs w:val="24"/>
        </w:rPr>
        <w:t xml:space="preserve">Time was seen as a friend during long term therapy and often as an enemy during a single session. Time was also  connected to power and control. Confusion surrounded  what approach </w:t>
      </w:r>
      <w:r w:rsidR="00CF4645" w:rsidRPr="006F1DD3">
        <w:rPr>
          <w:rFonts w:eastAsia="SimSun"/>
          <w:b w:val="0"/>
          <w:bCs/>
          <w:color w:val="auto"/>
          <w:sz w:val="24"/>
          <w:szCs w:val="24"/>
        </w:rPr>
        <w:t xml:space="preserve">should be </w:t>
      </w:r>
      <w:r w:rsidRPr="006F1DD3">
        <w:rPr>
          <w:rFonts w:eastAsia="SimSun"/>
          <w:b w:val="0"/>
          <w:bCs/>
          <w:color w:val="auto"/>
          <w:sz w:val="24"/>
          <w:szCs w:val="24"/>
        </w:rPr>
        <w:t>adopt</w:t>
      </w:r>
      <w:r w:rsidR="00CF4645" w:rsidRPr="006F1DD3">
        <w:rPr>
          <w:rFonts w:eastAsia="SimSun"/>
          <w:b w:val="0"/>
          <w:bCs/>
          <w:color w:val="auto"/>
          <w:sz w:val="24"/>
          <w:szCs w:val="24"/>
        </w:rPr>
        <w:t>ed</w:t>
      </w:r>
      <w:r w:rsidRPr="006F1DD3">
        <w:rPr>
          <w:rFonts w:eastAsia="SimSun"/>
          <w:b w:val="0"/>
          <w:bCs/>
          <w:color w:val="auto"/>
          <w:sz w:val="24"/>
          <w:szCs w:val="24"/>
        </w:rPr>
        <w:t xml:space="preserve"> when working within a single session framework. The research project concluded that the development of the therapeutic relationship was dependant as to how the counsellor approached the single session model and whether this method of working was one of personal choice or organisational requirement. The method of approach used by the counsellor within a single session approach determined to what degree the client-therapist relationship developed. Recommendations for practice and suggestions for future research were offered. </w:t>
      </w:r>
    </w:p>
    <w:p w14:paraId="15518E87" w14:textId="59BD665C" w:rsidR="008F5C3F" w:rsidRPr="006F1DD3" w:rsidRDefault="008F5C3F" w:rsidP="008F5C3F">
      <w:pPr>
        <w:spacing w:before="100" w:beforeAutospacing="1" w:after="100" w:afterAutospacing="1" w:line="240" w:lineRule="auto"/>
        <w:jc w:val="both"/>
        <w:rPr>
          <w:rFonts w:eastAsia="SimSun"/>
          <w:b w:val="0"/>
          <w:bCs/>
          <w:color w:val="auto"/>
          <w:sz w:val="24"/>
          <w:szCs w:val="24"/>
        </w:rPr>
      </w:pPr>
      <w:r w:rsidRPr="006F1DD3">
        <w:rPr>
          <w:rFonts w:eastAsia="SimSun"/>
          <w:color w:val="auto"/>
          <w:sz w:val="24"/>
          <w:szCs w:val="24"/>
        </w:rPr>
        <w:t>Key Words</w:t>
      </w:r>
      <w:r w:rsidRPr="006F1DD3">
        <w:rPr>
          <w:rFonts w:eastAsia="SimSun"/>
          <w:b w:val="0"/>
          <w:bCs/>
          <w:color w:val="auto"/>
          <w:sz w:val="24"/>
          <w:szCs w:val="24"/>
        </w:rPr>
        <w:t xml:space="preserve">: Single Session Therapy; Counselling; Paradigmatic </w:t>
      </w:r>
      <w:r w:rsidR="004C58F6" w:rsidRPr="006F1DD3">
        <w:rPr>
          <w:rFonts w:eastAsia="SimSun"/>
          <w:b w:val="0"/>
          <w:bCs/>
          <w:color w:val="auto"/>
          <w:sz w:val="24"/>
          <w:szCs w:val="24"/>
        </w:rPr>
        <w:t>N</w:t>
      </w:r>
      <w:r w:rsidRPr="006F1DD3">
        <w:rPr>
          <w:rFonts w:eastAsia="SimSun"/>
          <w:b w:val="0"/>
          <w:bCs/>
          <w:color w:val="auto"/>
          <w:sz w:val="24"/>
          <w:szCs w:val="24"/>
        </w:rPr>
        <w:t>arrative Inquiry</w:t>
      </w:r>
    </w:p>
    <w:p w14:paraId="74D59B5E" w14:textId="77777777" w:rsidR="008F5C3F" w:rsidRPr="006F1DD3" w:rsidRDefault="008F5C3F" w:rsidP="008F5C3F">
      <w:pPr>
        <w:spacing w:before="100" w:beforeAutospacing="1" w:after="100" w:afterAutospacing="1"/>
        <w:jc w:val="both"/>
        <w:rPr>
          <w:rFonts w:eastAsia="SimSun"/>
          <w:b w:val="0"/>
          <w:bCs/>
          <w:color w:val="auto"/>
          <w:sz w:val="24"/>
          <w:szCs w:val="24"/>
        </w:rPr>
      </w:pPr>
    </w:p>
    <w:p w14:paraId="41B66C8B" w14:textId="77777777" w:rsidR="008F5C3F" w:rsidRPr="006F1DD3" w:rsidRDefault="008F5C3F" w:rsidP="008F5C3F">
      <w:pPr>
        <w:spacing w:before="100" w:beforeAutospacing="1" w:after="100" w:afterAutospacing="1"/>
        <w:jc w:val="both"/>
        <w:rPr>
          <w:rFonts w:eastAsia="SimSun"/>
          <w:b w:val="0"/>
          <w:bCs/>
          <w:i/>
          <w:iCs/>
          <w:color w:val="auto"/>
          <w:sz w:val="24"/>
          <w:szCs w:val="24"/>
        </w:rPr>
      </w:pPr>
    </w:p>
    <w:p w14:paraId="3D356BC4" w14:textId="77777777" w:rsidR="007825B1" w:rsidRPr="006F1DD3" w:rsidRDefault="007825B1" w:rsidP="007825B1"/>
    <w:p w14:paraId="75C0F5A4" w14:textId="77777777" w:rsidR="00751DE7" w:rsidRPr="006F1DD3" w:rsidRDefault="00751DE7">
      <w:pPr>
        <w:spacing w:line="259" w:lineRule="auto"/>
        <w:rPr>
          <w:rFonts w:eastAsiaTheme="majorEastAsia"/>
          <w:b w:val="0"/>
          <w:sz w:val="32"/>
        </w:rPr>
      </w:pPr>
      <w:r w:rsidRPr="006F1DD3">
        <w:br w:type="page"/>
      </w:r>
    </w:p>
    <w:p w14:paraId="069C94A2" w14:textId="22983472" w:rsidR="00EF5D31" w:rsidRPr="006F1DD3" w:rsidRDefault="006B7C55" w:rsidP="00EF5D31">
      <w:pPr>
        <w:pStyle w:val="Headingfrontmatter"/>
        <w:rPr>
          <w:rFonts w:ascii="Arial" w:hAnsi="Arial"/>
          <w:lang w:val="en-GB"/>
        </w:rPr>
      </w:pPr>
      <w:bookmarkStart w:id="1" w:name="_Toc228464426"/>
      <w:r w:rsidRPr="006F1DD3">
        <w:rPr>
          <w:rFonts w:ascii="Arial" w:hAnsi="Arial"/>
          <w:lang w:val="en-GB"/>
        </w:rPr>
        <w:lastRenderedPageBreak/>
        <w:t>Declaration</w:t>
      </w:r>
      <w:bookmarkEnd w:id="1"/>
    </w:p>
    <w:p w14:paraId="78562268" w14:textId="77777777" w:rsidR="006B7C55" w:rsidRPr="006F1DD3" w:rsidRDefault="006B7C55">
      <w:pPr>
        <w:spacing w:line="259" w:lineRule="auto"/>
        <w:rPr>
          <w:b w:val="0"/>
        </w:rPr>
      </w:pPr>
    </w:p>
    <w:p w14:paraId="6B38C60A" w14:textId="77777777" w:rsidR="00255FAB" w:rsidRPr="006F1DD3" w:rsidRDefault="006B7C55" w:rsidP="00255FAB">
      <w:pPr>
        <w:rPr>
          <w:b w:val="0"/>
          <w:bCs/>
          <w:sz w:val="24"/>
          <w:szCs w:val="24"/>
        </w:rPr>
      </w:pPr>
      <w:r w:rsidRPr="006F1DD3">
        <w:rPr>
          <w:b w:val="0"/>
          <w:bCs/>
          <w:sz w:val="24"/>
          <w:szCs w:val="24"/>
        </w:rPr>
        <w:t xml:space="preserve">This work has not previously been accepted in substance for any degree and is not being concurrently submitted in candidature for any degree. </w:t>
      </w:r>
    </w:p>
    <w:p w14:paraId="4523F280" w14:textId="726D487E"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658310DE" wp14:editId="3A98EA9E">
            <wp:extent cx="1007390" cy="546646"/>
            <wp:effectExtent l="0" t="0" r="2540" b="6350"/>
            <wp:docPr id="50900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 xml:space="preserve">(candidate) </w:t>
      </w:r>
    </w:p>
    <w:p w14:paraId="657A910C" w14:textId="1DDE1C5B" w:rsidR="00255FAB" w:rsidRPr="006F1DD3" w:rsidRDefault="006B7C55" w:rsidP="00255FAB">
      <w:pPr>
        <w:rPr>
          <w:b w:val="0"/>
          <w:bCs/>
          <w:sz w:val="24"/>
          <w:szCs w:val="24"/>
        </w:rPr>
      </w:pPr>
      <w:r w:rsidRPr="006F1DD3">
        <w:rPr>
          <w:b w:val="0"/>
          <w:bCs/>
          <w:sz w:val="24"/>
          <w:szCs w:val="24"/>
        </w:rPr>
        <w:t xml:space="preserve">Date: </w:t>
      </w:r>
      <w:r w:rsidR="00F769CB" w:rsidRPr="006F1DD3">
        <w:rPr>
          <w:b w:val="0"/>
          <w:bCs/>
          <w:sz w:val="24"/>
          <w:szCs w:val="24"/>
        </w:rPr>
        <w:t xml:space="preserve"> </w:t>
      </w:r>
      <w:r w:rsidR="00A758FE" w:rsidRPr="006F1DD3">
        <w:rPr>
          <w:b w:val="0"/>
          <w:bCs/>
          <w:sz w:val="24"/>
          <w:szCs w:val="24"/>
        </w:rPr>
        <w:t>01/06/2026</w:t>
      </w:r>
    </w:p>
    <w:p w14:paraId="2940BD7B" w14:textId="77777777" w:rsidR="00255FAB" w:rsidRPr="006F1DD3" w:rsidRDefault="006B7C55" w:rsidP="00255FAB">
      <w:pPr>
        <w:rPr>
          <w:b w:val="0"/>
          <w:bCs/>
          <w:sz w:val="24"/>
          <w:szCs w:val="24"/>
        </w:rPr>
      </w:pPr>
      <w:r w:rsidRPr="006F1DD3">
        <w:rPr>
          <w:b w:val="0"/>
          <w:bCs/>
          <w:i/>
          <w:iCs/>
          <w:sz w:val="24"/>
          <w:szCs w:val="24"/>
        </w:rPr>
        <w:t>Statement 1</w:t>
      </w:r>
      <w:r w:rsidRPr="006F1DD3">
        <w:rPr>
          <w:b w:val="0"/>
          <w:bCs/>
          <w:sz w:val="24"/>
          <w:szCs w:val="24"/>
        </w:rPr>
        <w:t xml:space="preserve"> </w:t>
      </w:r>
    </w:p>
    <w:p w14:paraId="3E3C10A4" w14:textId="77777777" w:rsidR="00255FAB" w:rsidRPr="006F1DD3" w:rsidRDefault="006B7C55" w:rsidP="00255FAB">
      <w:pPr>
        <w:rPr>
          <w:b w:val="0"/>
          <w:bCs/>
          <w:sz w:val="24"/>
          <w:szCs w:val="24"/>
        </w:rPr>
      </w:pPr>
      <w:r w:rsidRPr="006F1DD3">
        <w:rPr>
          <w:b w:val="0"/>
          <w:bCs/>
          <w:sz w:val="24"/>
          <w:szCs w:val="24"/>
        </w:rPr>
        <w:t xml:space="preserve">This dissertation is being submitted in partial fulfilment of the requirements for the degree of Masters in Psychotherapeutic Practice: Humanistic. </w:t>
      </w:r>
    </w:p>
    <w:p w14:paraId="7922BA2A" w14:textId="7412B9BD"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0D6C876B" wp14:editId="59D424E9">
            <wp:extent cx="1007390" cy="546646"/>
            <wp:effectExtent l="0" t="0" r="2540" b="6350"/>
            <wp:docPr id="136217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 xml:space="preserve">(candidate) </w:t>
      </w:r>
    </w:p>
    <w:p w14:paraId="756F2F2B" w14:textId="5319B191" w:rsidR="00255FAB" w:rsidRPr="006F1DD3" w:rsidRDefault="006B7C55" w:rsidP="00255FAB">
      <w:pPr>
        <w:rPr>
          <w:b w:val="0"/>
          <w:bCs/>
          <w:sz w:val="24"/>
          <w:szCs w:val="24"/>
        </w:rPr>
      </w:pPr>
      <w:r w:rsidRPr="006F1DD3">
        <w:rPr>
          <w:b w:val="0"/>
          <w:bCs/>
          <w:sz w:val="24"/>
          <w:szCs w:val="24"/>
        </w:rPr>
        <w:t xml:space="preserve">Date: </w:t>
      </w:r>
      <w:r w:rsidR="00A758FE" w:rsidRPr="006F1DD3">
        <w:rPr>
          <w:b w:val="0"/>
          <w:bCs/>
          <w:sz w:val="24"/>
          <w:szCs w:val="24"/>
        </w:rPr>
        <w:t>01/06/2026</w:t>
      </w:r>
    </w:p>
    <w:p w14:paraId="48832A61" w14:textId="77777777" w:rsidR="00255FAB" w:rsidRPr="006F1DD3" w:rsidRDefault="006B7C55" w:rsidP="00255FAB">
      <w:pPr>
        <w:rPr>
          <w:b w:val="0"/>
          <w:bCs/>
          <w:sz w:val="24"/>
          <w:szCs w:val="24"/>
        </w:rPr>
      </w:pPr>
      <w:r w:rsidRPr="006F1DD3">
        <w:rPr>
          <w:b w:val="0"/>
          <w:bCs/>
          <w:i/>
          <w:iCs/>
          <w:sz w:val="24"/>
          <w:szCs w:val="24"/>
        </w:rPr>
        <w:t>Statement 2</w:t>
      </w:r>
      <w:r w:rsidRPr="006F1DD3">
        <w:rPr>
          <w:b w:val="0"/>
          <w:bCs/>
          <w:sz w:val="24"/>
          <w:szCs w:val="24"/>
        </w:rPr>
        <w:t xml:space="preserve"> </w:t>
      </w:r>
    </w:p>
    <w:p w14:paraId="221146A7" w14:textId="77777777" w:rsidR="00255FAB" w:rsidRPr="006F1DD3" w:rsidRDefault="006B7C55" w:rsidP="00255FAB">
      <w:pPr>
        <w:rPr>
          <w:b w:val="0"/>
          <w:bCs/>
          <w:sz w:val="24"/>
          <w:szCs w:val="24"/>
        </w:rPr>
      </w:pPr>
      <w:r w:rsidRPr="006F1DD3">
        <w:rPr>
          <w:b w:val="0"/>
          <w:bCs/>
          <w:sz w:val="24"/>
          <w:szCs w:val="24"/>
        </w:rPr>
        <w:t xml:space="preserve">This dissertation is the result of my own independent work / investigation, except where otherwise stated. Other sources are acknowledged by footnotes giving explicit references. A bibliography is appended. </w:t>
      </w:r>
    </w:p>
    <w:p w14:paraId="0F23925F" w14:textId="3DABA1AD"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7C66446F" wp14:editId="27DCB9E4">
            <wp:extent cx="1007390" cy="546646"/>
            <wp:effectExtent l="0" t="0" r="2540" b="6350"/>
            <wp:docPr id="85921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(candidate)</w:t>
      </w:r>
    </w:p>
    <w:p w14:paraId="0A5D8BDB" w14:textId="35532A93" w:rsidR="00255FAB" w:rsidRPr="006F1DD3" w:rsidRDefault="006B7C55" w:rsidP="00255FAB">
      <w:pPr>
        <w:rPr>
          <w:b w:val="0"/>
          <w:bCs/>
          <w:sz w:val="24"/>
          <w:szCs w:val="24"/>
        </w:rPr>
      </w:pPr>
      <w:r w:rsidRPr="006F1DD3">
        <w:rPr>
          <w:b w:val="0"/>
          <w:bCs/>
          <w:sz w:val="24"/>
          <w:szCs w:val="24"/>
        </w:rPr>
        <w:t xml:space="preserve"> Date: </w:t>
      </w:r>
      <w:r w:rsidR="00A758FE" w:rsidRPr="006F1DD3">
        <w:rPr>
          <w:b w:val="0"/>
          <w:bCs/>
          <w:sz w:val="24"/>
          <w:szCs w:val="24"/>
        </w:rPr>
        <w:t>01/06/2026</w:t>
      </w:r>
    </w:p>
    <w:p w14:paraId="75D92300" w14:textId="77777777" w:rsidR="00255FAB" w:rsidRPr="006F1DD3" w:rsidRDefault="00255FAB" w:rsidP="00255FAB">
      <w:pPr>
        <w:rPr>
          <w:b w:val="0"/>
          <w:bCs/>
          <w:i/>
          <w:iCs/>
          <w:sz w:val="24"/>
          <w:szCs w:val="24"/>
        </w:rPr>
      </w:pPr>
      <w:r w:rsidRPr="006F1DD3">
        <w:rPr>
          <w:b w:val="0"/>
          <w:bCs/>
          <w:i/>
          <w:iCs/>
          <w:sz w:val="24"/>
          <w:szCs w:val="24"/>
        </w:rPr>
        <w:t xml:space="preserve">Statement 3 </w:t>
      </w:r>
    </w:p>
    <w:p w14:paraId="4D8ED554" w14:textId="77777777" w:rsidR="00255FAB" w:rsidRPr="006F1DD3" w:rsidRDefault="00255FAB" w:rsidP="00255FAB">
      <w:pPr>
        <w:rPr>
          <w:b w:val="0"/>
          <w:bCs/>
          <w:sz w:val="24"/>
          <w:szCs w:val="24"/>
        </w:rPr>
      </w:pPr>
      <w:r w:rsidRPr="006F1DD3">
        <w:rPr>
          <w:b w:val="0"/>
          <w:bCs/>
          <w:sz w:val="24"/>
          <w:szCs w:val="24"/>
        </w:rPr>
        <w:lastRenderedPageBreak/>
        <w:t xml:space="preserve">I hereby give consent for my dissertation, if accepted, to be available for photocopying and for inter-library loan, and for the title and summary to be made available to outside organisations. </w:t>
      </w:r>
    </w:p>
    <w:p w14:paraId="162F647B" w14:textId="76CCDF56" w:rsidR="00255FAB" w:rsidRPr="006F1DD3" w:rsidRDefault="00255FAB" w:rsidP="00255FAB">
      <w:pPr>
        <w:rPr>
          <w:b w:val="0"/>
          <w:bCs/>
          <w:sz w:val="24"/>
          <w:szCs w:val="24"/>
        </w:rPr>
      </w:pPr>
      <w:r w:rsidRPr="006F1DD3">
        <w:rPr>
          <w:b w:val="0"/>
          <w:bCs/>
          <w:sz w:val="24"/>
          <w:szCs w:val="24"/>
        </w:rPr>
        <w:t xml:space="preserve">Signed:         </w:t>
      </w:r>
      <w:r w:rsidR="00E54F93" w:rsidRPr="006F1DD3">
        <w:rPr>
          <w:b w:val="0"/>
          <w:bCs/>
          <w:noProof/>
          <w:sz w:val="24"/>
          <w:szCs w:val="24"/>
        </w:rPr>
        <w:drawing>
          <wp:inline distT="0" distB="0" distL="0" distR="0" wp14:anchorId="2CA0D031" wp14:editId="4643889D">
            <wp:extent cx="1007390" cy="546646"/>
            <wp:effectExtent l="0" t="0" r="2540" b="6350"/>
            <wp:docPr id="206390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Pr="006F1DD3">
        <w:rPr>
          <w:b w:val="0"/>
          <w:bCs/>
          <w:sz w:val="24"/>
          <w:szCs w:val="24"/>
        </w:rPr>
        <w:t xml:space="preserve">                                 (candidate) </w:t>
      </w:r>
    </w:p>
    <w:p w14:paraId="7C5AC2BB" w14:textId="77777777" w:rsidR="00FB038A" w:rsidRPr="006F1DD3" w:rsidRDefault="00255FAB" w:rsidP="00255FAB">
      <w:pPr>
        <w:rPr>
          <w:b w:val="0"/>
          <w:bCs/>
          <w:sz w:val="24"/>
          <w:szCs w:val="24"/>
        </w:rPr>
      </w:pPr>
      <w:r w:rsidRPr="006F1DD3">
        <w:rPr>
          <w:b w:val="0"/>
          <w:bCs/>
          <w:sz w:val="24"/>
          <w:szCs w:val="24"/>
        </w:rPr>
        <w:t xml:space="preserve">Date: </w:t>
      </w:r>
    </w:p>
    <w:p w14:paraId="6F3A7469" w14:textId="77777777" w:rsidR="00FB038A" w:rsidRPr="006F1DD3" w:rsidRDefault="00FB038A" w:rsidP="00255FAB">
      <w:pPr>
        <w:rPr>
          <w:b w:val="0"/>
          <w:bCs/>
          <w:sz w:val="24"/>
          <w:szCs w:val="24"/>
        </w:rPr>
      </w:pPr>
    </w:p>
    <w:p w14:paraId="10A2DEE3" w14:textId="77777777" w:rsidR="00FB038A" w:rsidRPr="006F1DD3" w:rsidRDefault="00FB038A" w:rsidP="00FB038A">
      <w:pPr>
        <w:spacing w:after="0"/>
        <w:jc w:val="center"/>
        <w:rPr>
          <w:rFonts w:eastAsia="Times New Roman"/>
          <w:b w:val="0"/>
          <w:bCs/>
          <w:color w:val="auto"/>
          <w:sz w:val="24"/>
          <w:szCs w:val="24"/>
          <w:lang w:eastAsia="en-GB"/>
        </w:rPr>
      </w:pPr>
      <w:r w:rsidRPr="006F1DD3">
        <w:rPr>
          <w:b w:val="0"/>
          <w:bCs/>
          <w:color w:val="auto"/>
          <w:kern w:val="24"/>
          <w:sz w:val="24"/>
          <w:szCs w:val="24"/>
          <w:lang w:eastAsia="en-GB"/>
        </w:rPr>
        <w:t>I confirm that I have not used any AI tools in the research and creation of this assignment, and I have not presented any AI generated materials as my own work.</w:t>
      </w:r>
    </w:p>
    <w:p w14:paraId="534D5ADE" w14:textId="77777777" w:rsidR="00FB038A" w:rsidRPr="006F1DD3" w:rsidRDefault="00FB038A" w:rsidP="00FB038A">
      <w:pPr>
        <w:spacing w:after="0"/>
        <w:jc w:val="center"/>
        <w:rPr>
          <w:rFonts w:eastAsia="Times New Roman"/>
          <w:b w:val="0"/>
          <w:bCs/>
          <w:color w:val="auto"/>
          <w:sz w:val="24"/>
          <w:szCs w:val="24"/>
          <w:lang w:eastAsia="en-GB"/>
        </w:rPr>
      </w:pPr>
      <w:r w:rsidRPr="006F1DD3">
        <w:rPr>
          <w:b w:val="0"/>
          <w:bCs/>
          <w:color w:val="auto"/>
          <w:kern w:val="24"/>
          <w:sz w:val="24"/>
          <w:szCs w:val="24"/>
          <w:lang w:eastAsia="en-GB"/>
        </w:rPr>
        <w:t>I confirm I have copies of my drafts, notes, and other resources I used, which I may be asked to provide in evidence</w:t>
      </w:r>
    </w:p>
    <w:p w14:paraId="412C65CE" w14:textId="77777777" w:rsidR="00FB038A" w:rsidRPr="006F1DD3" w:rsidRDefault="00FB038A" w:rsidP="00255FAB">
      <w:pPr>
        <w:rPr>
          <w:color w:val="auto"/>
        </w:rPr>
      </w:pPr>
    </w:p>
    <w:p w14:paraId="3910DF72" w14:textId="3090E19F" w:rsidR="008067C7" w:rsidRPr="006F1DD3" w:rsidRDefault="008067C7" w:rsidP="00255FAB">
      <w:pPr>
        <w:rPr>
          <w:b w:val="0"/>
        </w:rPr>
      </w:pPr>
      <w:r w:rsidRPr="006F1DD3">
        <w:br w:type="page"/>
      </w:r>
    </w:p>
    <w:p w14:paraId="5758E3B7" w14:textId="3B443908" w:rsidR="008067C7" w:rsidRPr="006F1DD3" w:rsidRDefault="006B7C55" w:rsidP="008067C7">
      <w:pPr>
        <w:pStyle w:val="Headingfrontmatter"/>
        <w:rPr>
          <w:rFonts w:ascii="Arial" w:hAnsi="Arial"/>
          <w:lang w:val="en-GB"/>
        </w:rPr>
      </w:pPr>
      <w:bookmarkStart w:id="2" w:name="_Toc228464427"/>
      <w:r w:rsidRPr="006F1DD3">
        <w:rPr>
          <w:rFonts w:ascii="Arial" w:hAnsi="Arial"/>
          <w:lang w:val="en-GB"/>
        </w:rPr>
        <w:lastRenderedPageBreak/>
        <w:t>Dedication</w:t>
      </w:r>
      <w:bookmarkEnd w:id="2"/>
    </w:p>
    <w:p w14:paraId="2E662406" w14:textId="77777777" w:rsidR="0066744A" w:rsidRPr="006F1DD3" w:rsidRDefault="0066744A" w:rsidP="0066744A"/>
    <w:p w14:paraId="2BF699A1" w14:textId="1984B29B" w:rsidR="0066744A" w:rsidRPr="006F1DD3" w:rsidRDefault="0066744A" w:rsidP="0066744A">
      <w:pPr>
        <w:rPr>
          <w:b w:val="0"/>
          <w:bCs/>
          <w:sz w:val="24"/>
          <w:szCs w:val="24"/>
        </w:rPr>
      </w:pPr>
      <w:r w:rsidRPr="006F1DD3">
        <w:rPr>
          <w:b w:val="0"/>
          <w:bCs/>
          <w:sz w:val="24"/>
          <w:szCs w:val="24"/>
        </w:rPr>
        <w:t>This research is dedicated to</w:t>
      </w:r>
      <w:r w:rsidR="00946F41" w:rsidRPr="006F1DD3">
        <w:rPr>
          <w:b w:val="0"/>
          <w:bCs/>
          <w:sz w:val="24"/>
          <w:szCs w:val="24"/>
        </w:rPr>
        <w:t xml:space="preserve"> </w:t>
      </w:r>
      <w:r w:rsidR="00A613B1" w:rsidRPr="006F1DD3">
        <w:rPr>
          <w:b w:val="0"/>
          <w:bCs/>
          <w:sz w:val="24"/>
          <w:szCs w:val="24"/>
        </w:rPr>
        <w:t>F</w:t>
      </w:r>
      <w:r w:rsidRPr="006F1DD3">
        <w:rPr>
          <w:b w:val="0"/>
          <w:bCs/>
          <w:sz w:val="24"/>
          <w:szCs w:val="24"/>
        </w:rPr>
        <w:t>ay</w:t>
      </w:r>
      <w:r w:rsidR="00946F41" w:rsidRPr="006F1DD3">
        <w:rPr>
          <w:b w:val="0"/>
          <w:bCs/>
          <w:sz w:val="24"/>
          <w:szCs w:val="24"/>
        </w:rPr>
        <w:t xml:space="preserve">. If not for </w:t>
      </w:r>
      <w:r w:rsidR="0000022B" w:rsidRPr="006F1DD3">
        <w:rPr>
          <w:b w:val="0"/>
          <w:bCs/>
          <w:sz w:val="24"/>
          <w:szCs w:val="24"/>
        </w:rPr>
        <w:t xml:space="preserve">Wednesday evenings </w:t>
      </w:r>
      <w:r w:rsidRPr="006F1DD3">
        <w:rPr>
          <w:b w:val="0"/>
          <w:bCs/>
          <w:sz w:val="24"/>
          <w:szCs w:val="24"/>
        </w:rPr>
        <w:t xml:space="preserve">I </w:t>
      </w:r>
      <w:r w:rsidR="00E3336F" w:rsidRPr="006F1DD3">
        <w:rPr>
          <w:b w:val="0"/>
          <w:bCs/>
          <w:sz w:val="24"/>
          <w:szCs w:val="24"/>
        </w:rPr>
        <w:t xml:space="preserve">would </w:t>
      </w:r>
      <w:r w:rsidRPr="006F1DD3">
        <w:rPr>
          <w:b w:val="0"/>
          <w:bCs/>
          <w:sz w:val="24"/>
          <w:szCs w:val="24"/>
        </w:rPr>
        <w:t>not have completed this work</w:t>
      </w:r>
      <w:r w:rsidR="00570C60" w:rsidRPr="006F1DD3">
        <w:rPr>
          <w:b w:val="0"/>
          <w:bCs/>
          <w:sz w:val="24"/>
          <w:szCs w:val="24"/>
        </w:rPr>
        <w:t xml:space="preserve"> due to the uplifting chats we both had</w:t>
      </w:r>
      <w:r w:rsidRPr="006F1DD3">
        <w:rPr>
          <w:b w:val="0"/>
          <w:bCs/>
          <w:sz w:val="24"/>
          <w:szCs w:val="24"/>
        </w:rPr>
        <w:t>. A than</w:t>
      </w:r>
      <w:r w:rsidR="00A613B1" w:rsidRPr="006F1DD3">
        <w:rPr>
          <w:b w:val="0"/>
          <w:bCs/>
          <w:sz w:val="24"/>
          <w:szCs w:val="24"/>
        </w:rPr>
        <w:t>k</w:t>
      </w:r>
      <w:r w:rsidR="00946F41" w:rsidRPr="006F1DD3">
        <w:rPr>
          <w:b w:val="0"/>
          <w:bCs/>
          <w:sz w:val="24"/>
          <w:szCs w:val="24"/>
        </w:rPr>
        <w:t xml:space="preserve"> </w:t>
      </w:r>
      <w:r w:rsidR="00A613B1" w:rsidRPr="006F1DD3">
        <w:rPr>
          <w:b w:val="0"/>
          <w:bCs/>
          <w:sz w:val="24"/>
          <w:szCs w:val="24"/>
        </w:rPr>
        <w:t>you too</w:t>
      </w:r>
      <w:r w:rsidR="00946F41" w:rsidRPr="006F1DD3">
        <w:rPr>
          <w:b w:val="0"/>
          <w:bCs/>
          <w:sz w:val="24"/>
          <w:szCs w:val="24"/>
        </w:rPr>
        <w:t>,</w:t>
      </w:r>
      <w:r w:rsidR="00A613B1" w:rsidRPr="006F1DD3">
        <w:rPr>
          <w:b w:val="0"/>
          <w:bCs/>
          <w:sz w:val="24"/>
          <w:szCs w:val="24"/>
        </w:rPr>
        <w:t xml:space="preserve"> to Bev for </w:t>
      </w:r>
      <w:r w:rsidR="00F604D4" w:rsidRPr="006F1DD3">
        <w:rPr>
          <w:b w:val="0"/>
          <w:bCs/>
          <w:sz w:val="24"/>
          <w:szCs w:val="24"/>
        </w:rPr>
        <w:t xml:space="preserve">helping me through the process and for being there. </w:t>
      </w:r>
      <w:r w:rsidR="00260806" w:rsidRPr="006F1DD3">
        <w:rPr>
          <w:b w:val="0"/>
          <w:bCs/>
          <w:sz w:val="24"/>
          <w:szCs w:val="24"/>
        </w:rPr>
        <w:t>Also, a huge thank you to Zoe for being my undeniable best friend through all of it.</w:t>
      </w:r>
    </w:p>
    <w:p w14:paraId="07A78020" w14:textId="77777777" w:rsidR="00751DE7" w:rsidRPr="006F1DD3" w:rsidRDefault="00751DE7">
      <w:pPr>
        <w:spacing w:line="259" w:lineRule="auto"/>
      </w:pPr>
      <w:r w:rsidRPr="006F1DD3">
        <w:br w:type="page"/>
      </w:r>
    </w:p>
    <w:p w14:paraId="3FEAF789" w14:textId="4A4E91A3" w:rsidR="00751DE7" w:rsidRPr="006F1DD3" w:rsidRDefault="001561A2" w:rsidP="009846EC">
      <w:pPr>
        <w:pStyle w:val="Headingfrontmatter"/>
        <w:rPr>
          <w:rFonts w:ascii="Arial" w:hAnsi="Arial"/>
          <w:lang w:val="en-GB"/>
        </w:rPr>
      </w:pPr>
      <w:bookmarkStart w:id="3" w:name="_Toc228464428"/>
      <w:r w:rsidRPr="006F1DD3">
        <w:rPr>
          <w:rFonts w:ascii="Arial" w:hAnsi="Arial"/>
          <w:lang w:val="en-GB"/>
        </w:rPr>
        <w:lastRenderedPageBreak/>
        <w:t>Acronyms</w:t>
      </w:r>
      <w:bookmarkEnd w:id="3"/>
    </w:p>
    <w:p w14:paraId="31CCF0F6" w14:textId="77777777" w:rsidR="004749F6" w:rsidRPr="006F1DD3" w:rsidRDefault="004749F6" w:rsidP="004749F6"/>
    <w:p w14:paraId="6B812D86" w14:textId="77777777" w:rsidR="008C1835" w:rsidRPr="006F1DD3" w:rsidRDefault="008C1835" w:rsidP="004955A6">
      <w:pPr>
        <w:spacing w:before="100" w:beforeAutospacing="1" w:after="100" w:afterAutospacing="1"/>
        <w:jc w:val="both"/>
        <w:rPr>
          <w:b w:val="0"/>
          <w:i/>
          <w:iCs/>
          <w:sz w:val="24"/>
          <w:szCs w:val="24"/>
        </w:rPr>
      </w:pPr>
      <w:r w:rsidRPr="006F1DD3">
        <w:rPr>
          <w:bCs/>
          <w:i/>
          <w:iCs/>
          <w:sz w:val="24"/>
          <w:szCs w:val="24"/>
        </w:rPr>
        <w:t xml:space="preserve">NI:  </w:t>
      </w:r>
      <w:r w:rsidRPr="006F1DD3">
        <w:rPr>
          <w:b w:val="0"/>
          <w:i/>
          <w:iCs/>
          <w:sz w:val="24"/>
          <w:szCs w:val="24"/>
        </w:rPr>
        <w:t>Narrative Inquiry</w:t>
      </w:r>
    </w:p>
    <w:p w14:paraId="55BC65DD" w14:textId="77777777" w:rsidR="008C1835" w:rsidRPr="006F1DD3" w:rsidRDefault="008C1835" w:rsidP="004749F6">
      <w:pPr>
        <w:rPr>
          <w:b w:val="0"/>
          <w:bCs/>
          <w:i/>
          <w:iCs/>
          <w:sz w:val="24"/>
          <w:szCs w:val="24"/>
        </w:rPr>
      </w:pPr>
      <w:r w:rsidRPr="006F1DD3">
        <w:rPr>
          <w:i/>
          <w:iCs/>
          <w:sz w:val="24"/>
          <w:szCs w:val="24"/>
        </w:rPr>
        <w:t xml:space="preserve">OAAT: </w:t>
      </w:r>
      <w:r w:rsidRPr="006F1DD3">
        <w:rPr>
          <w:b w:val="0"/>
          <w:bCs/>
          <w:i/>
          <w:iCs/>
          <w:sz w:val="24"/>
          <w:szCs w:val="24"/>
        </w:rPr>
        <w:t>One At A Time Therapy</w:t>
      </w:r>
    </w:p>
    <w:p w14:paraId="379CB69D" w14:textId="77777777" w:rsidR="008C1835" w:rsidRPr="006F1DD3" w:rsidRDefault="008C1835" w:rsidP="004955A6">
      <w:pPr>
        <w:spacing w:before="100" w:beforeAutospacing="1" w:after="100" w:afterAutospacing="1"/>
        <w:jc w:val="both"/>
        <w:rPr>
          <w:bCs/>
          <w:i/>
          <w:iCs/>
          <w:sz w:val="24"/>
          <w:szCs w:val="24"/>
        </w:rPr>
      </w:pPr>
      <w:r w:rsidRPr="006F1DD3">
        <w:rPr>
          <w:bCs/>
          <w:i/>
          <w:iCs/>
          <w:sz w:val="24"/>
          <w:szCs w:val="24"/>
        </w:rPr>
        <w:t xml:space="preserve">PNI:  </w:t>
      </w:r>
      <w:r w:rsidRPr="006F1DD3">
        <w:rPr>
          <w:b w:val="0"/>
          <w:i/>
          <w:iCs/>
          <w:sz w:val="24"/>
          <w:szCs w:val="24"/>
        </w:rPr>
        <w:t>Paradigmatic Narrative Inquiry</w:t>
      </w:r>
    </w:p>
    <w:p w14:paraId="12166B05" w14:textId="77777777" w:rsidR="008C1835" w:rsidRPr="006F1DD3" w:rsidRDefault="008C1835" w:rsidP="004955A6">
      <w:pPr>
        <w:spacing w:before="100" w:beforeAutospacing="1" w:after="100" w:afterAutospacing="1"/>
        <w:jc w:val="both"/>
        <w:rPr>
          <w:bCs/>
          <w:i/>
          <w:iCs/>
          <w:sz w:val="24"/>
          <w:szCs w:val="24"/>
        </w:rPr>
      </w:pPr>
      <w:r w:rsidRPr="006F1DD3">
        <w:rPr>
          <w:bCs/>
          <w:i/>
          <w:iCs/>
          <w:sz w:val="24"/>
          <w:szCs w:val="24"/>
        </w:rPr>
        <w:t xml:space="preserve">RTA: </w:t>
      </w:r>
      <w:r w:rsidRPr="006F1DD3">
        <w:rPr>
          <w:b w:val="0"/>
          <w:i/>
          <w:iCs/>
          <w:sz w:val="24"/>
          <w:szCs w:val="24"/>
        </w:rPr>
        <w:t>Reflexive Thematic Analysis</w:t>
      </w:r>
    </w:p>
    <w:p w14:paraId="01146B53" w14:textId="77777777" w:rsidR="008C1835" w:rsidRPr="006F1DD3" w:rsidRDefault="008C1835" w:rsidP="004749F6">
      <w:pPr>
        <w:rPr>
          <w:i/>
          <w:iCs/>
          <w:sz w:val="24"/>
          <w:szCs w:val="24"/>
        </w:rPr>
      </w:pPr>
      <w:r w:rsidRPr="006F1DD3">
        <w:rPr>
          <w:i/>
          <w:iCs/>
          <w:sz w:val="24"/>
          <w:szCs w:val="24"/>
        </w:rPr>
        <w:t xml:space="preserve">SST: </w:t>
      </w:r>
      <w:r w:rsidRPr="006F1DD3">
        <w:rPr>
          <w:b w:val="0"/>
          <w:bCs/>
          <w:i/>
          <w:iCs/>
          <w:sz w:val="24"/>
          <w:szCs w:val="24"/>
        </w:rPr>
        <w:t>Single Session Therapy</w:t>
      </w:r>
    </w:p>
    <w:p w14:paraId="0765EDBA" w14:textId="77777777" w:rsidR="008C1835" w:rsidRPr="006F1DD3" w:rsidRDefault="008C1835" w:rsidP="004955A6">
      <w:pPr>
        <w:spacing w:before="100" w:beforeAutospacing="1" w:after="100" w:afterAutospacing="1"/>
        <w:jc w:val="both"/>
        <w:rPr>
          <w:bCs/>
          <w:i/>
          <w:iCs/>
          <w:sz w:val="24"/>
          <w:szCs w:val="24"/>
        </w:rPr>
      </w:pPr>
      <w:r w:rsidRPr="006F1DD3">
        <w:rPr>
          <w:bCs/>
          <w:i/>
          <w:iCs/>
          <w:sz w:val="24"/>
          <w:szCs w:val="24"/>
        </w:rPr>
        <w:t xml:space="preserve">UWTSD: </w:t>
      </w:r>
      <w:r w:rsidRPr="006F1DD3">
        <w:rPr>
          <w:b w:val="0"/>
          <w:i/>
          <w:iCs/>
          <w:sz w:val="24"/>
          <w:szCs w:val="24"/>
        </w:rPr>
        <w:t>University of Wales Trinity Saint David</w:t>
      </w:r>
    </w:p>
    <w:sdt>
      <w:sdtPr>
        <w:rPr>
          <w:rFonts w:ascii="Arial" w:eastAsiaTheme="minorEastAsia" w:hAnsi="Arial"/>
          <w:b/>
          <w:color w:val="auto"/>
          <w:sz w:val="22"/>
          <w:szCs w:val="22"/>
          <w:lang w:val="en-GB"/>
        </w:rPr>
        <w:id w:val="-691223275"/>
        <w:docPartObj>
          <w:docPartGallery w:val="Table of Contents"/>
          <w:docPartUnique/>
        </w:docPartObj>
      </w:sdtPr>
      <w:sdtEndPr>
        <w:rPr>
          <w:bCs/>
          <w:color w:val="000000" w:themeColor="text1"/>
          <w:sz w:val="28"/>
          <w:szCs w:val="26"/>
        </w:rPr>
      </w:sdtEndPr>
      <w:sdtContent>
        <w:p w14:paraId="584B4354" w14:textId="77777777" w:rsidR="004D4978" w:rsidRPr="006F1DD3" w:rsidRDefault="004D4978" w:rsidP="004D4978">
          <w:pPr>
            <w:pStyle w:val="TOCHeading"/>
            <w:rPr>
              <w:rFonts w:ascii="Arial" w:hAnsi="Arial"/>
              <w:b/>
              <w:bCs/>
              <w:sz w:val="28"/>
              <w:szCs w:val="28"/>
              <w:lang w:val="en-GB"/>
            </w:rPr>
          </w:pPr>
          <w:r w:rsidRPr="006F1DD3">
            <w:rPr>
              <w:rFonts w:ascii="Arial" w:hAnsi="Arial"/>
              <w:b/>
              <w:bCs/>
              <w:sz w:val="28"/>
              <w:szCs w:val="28"/>
              <w:lang w:val="en-GB"/>
            </w:rPr>
            <w:t>Contents</w:t>
          </w:r>
        </w:p>
        <w:p w14:paraId="5E6BA5FD" w14:textId="2A21F897" w:rsidR="00395C58" w:rsidRDefault="007271EF">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r w:rsidRPr="006F1DD3">
            <w:rPr>
              <w:b w:val="0"/>
              <w:bCs/>
              <w:szCs w:val="28"/>
            </w:rPr>
            <w:fldChar w:fldCharType="begin"/>
          </w:r>
          <w:r w:rsidRPr="006F1DD3">
            <w:rPr>
              <w:bCs/>
              <w:szCs w:val="28"/>
            </w:rPr>
            <w:instrText xml:space="preserve"> TOC \o "1-1" \h \z \t "Heading 2,2,Heading 3,3,Heading front matter,1" </w:instrText>
          </w:r>
          <w:r w:rsidRPr="006F1DD3">
            <w:rPr>
              <w:b w:val="0"/>
              <w:bCs/>
              <w:szCs w:val="28"/>
            </w:rPr>
            <w:fldChar w:fldCharType="separate"/>
          </w:r>
          <w:hyperlink w:anchor="_Toc228464425" w:history="1">
            <w:r w:rsidR="00395C58" w:rsidRPr="00BA328B">
              <w:rPr>
                <w:rStyle w:val="Hyperlink"/>
                <w:noProof/>
              </w:rPr>
              <w:t>Abstract</w:t>
            </w:r>
            <w:r w:rsidR="00395C58">
              <w:rPr>
                <w:noProof/>
                <w:webHidden/>
              </w:rPr>
              <w:tab/>
            </w:r>
            <w:r w:rsidR="00395C58">
              <w:rPr>
                <w:noProof/>
                <w:webHidden/>
              </w:rPr>
              <w:fldChar w:fldCharType="begin"/>
            </w:r>
            <w:r w:rsidR="00395C58">
              <w:rPr>
                <w:noProof/>
                <w:webHidden/>
              </w:rPr>
              <w:instrText xml:space="preserve"> PAGEREF _Toc228464425 \h </w:instrText>
            </w:r>
            <w:r w:rsidR="00395C58">
              <w:rPr>
                <w:noProof/>
                <w:webHidden/>
              </w:rPr>
            </w:r>
            <w:r w:rsidR="00395C58">
              <w:rPr>
                <w:noProof/>
                <w:webHidden/>
              </w:rPr>
              <w:fldChar w:fldCharType="separate"/>
            </w:r>
            <w:r w:rsidR="00395C58">
              <w:rPr>
                <w:noProof/>
                <w:webHidden/>
              </w:rPr>
              <w:t>i</w:t>
            </w:r>
            <w:r w:rsidR="00395C58">
              <w:rPr>
                <w:noProof/>
                <w:webHidden/>
              </w:rPr>
              <w:fldChar w:fldCharType="end"/>
            </w:r>
          </w:hyperlink>
        </w:p>
        <w:p w14:paraId="62CBD172" w14:textId="66D742CA"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26" w:history="1">
            <w:r w:rsidRPr="00BA328B">
              <w:rPr>
                <w:rStyle w:val="Hyperlink"/>
                <w:noProof/>
              </w:rPr>
              <w:t>Declaration</w:t>
            </w:r>
            <w:r>
              <w:rPr>
                <w:noProof/>
                <w:webHidden/>
              </w:rPr>
              <w:tab/>
            </w:r>
            <w:r>
              <w:rPr>
                <w:noProof/>
                <w:webHidden/>
              </w:rPr>
              <w:fldChar w:fldCharType="begin"/>
            </w:r>
            <w:r>
              <w:rPr>
                <w:noProof/>
                <w:webHidden/>
              </w:rPr>
              <w:instrText xml:space="preserve"> PAGEREF _Toc228464426 \h </w:instrText>
            </w:r>
            <w:r>
              <w:rPr>
                <w:noProof/>
                <w:webHidden/>
              </w:rPr>
            </w:r>
            <w:r>
              <w:rPr>
                <w:noProof/>
                <w:webHidden/>
              </w:rPr>
              <w:fldChar w:fldCharType="separate"/>
            </w:r>
            <w:r>
              <w:rPr>
                <w:noProof/>
                <w:webHidden/>
              </w:rPr>
              <w:t>ii</w:t>
            </w:r>
            <w:r>
              <w:rPr>
                <w:noProof/>
                <w:webHidden/>
              </w:rPr>
              <w:fldChar w:fldCharType="end"/>
            </w:r>
          </w:hyperlink>
        </w:p>
        <w:p w14:paraId="402EE9E4" w14:textId="4C3B4D2B"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27" w:history="1">
            <w:r w:rsidRPr="00BA328B">
              <w:rPr>
                <w:rStyle w:val="Hyperlink"/>
                <w:noProof/>
              </w:rPr>
              <w:t>Dedication</w:t>
            </w:r>
            <w:r>
              <w:rPr>
                <w:noProof/>
                <w:webHidden/>
              </w:rPr>
              <w:tab/>
            </w:r>
            <w:r>
              <w:rPr>
                <w:noProof/>
                <w:webHidden/>
              </w:rPr>
              <w:fldChar w:fldCharType="begin"/>
            </w:r>
            <w:r>
              <w:rPr>
                <w:noProof/>
                <w:webHidden/>
              </w:rPr>
              <w:instrText xml:space="preserve"> PAGEREF _Toc228464427 \h </w:instrText>
            </w:r>
            <w:r>
              <w:rPr>
                <w:noProof/>
                <w:webHidden/>
              </w:rPr>
            </w:r>
            <w:r>
              <w:rPr>
                <w:noProof/>
                <w:webHidden/>
              </w:rPr>
              <w:fldChar w:fldCharType="separate"/>
            </w:r>
            <w:r>
              <w:rPr>
                <w:noProof/>
                <w:webHidden/>
              </w:rPr>
              <w:t>iv</w:t>
            </w:r>
            <w:r>
              <w:rPr>
                <w:noProof/>
                <w:webHidden/>
              </w:rPr>
              <w:fldChar w:fldCharType="end"/>
            </w:r>
          </w:hyperlink>
        </w:p>
        <w:p w14:paraId="62CFA3BF" w14:textId="632CBA3A"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28" w:history="1">
            <w:r w:rsidRPr="00BA328B">
              <w:rPr>
                <w:rStyle w:val="Hyperlink"/>
                <w:noProof/>
              </w:rPr>
              <w:t>Acronyms</w:t>
            </w:r>
            <w:r>
              <w:rPr>
                <w:noProof/>
                <w:webHidden/>
              </w:rPr>
              <w:tab/>
            </w:r>
            <w:r>
              <w:rPr>
                <w:noProof/>
                <w:webHidden/>
              </w:rPr>
              <w:fldChar w:fldCharType="begin"/>
            </w:r>
            <w:r>
              <w:rPr>
                <w:noProof/>
                <w:webHidden/>
              </w:rPr>
              <w:instrText xml:space="preserve"> PAGEREF _Toc228464428 \h </w:instrText>
            </w:r>
            <w:r>
              <w:rPr>
                <w:noProof/>
                <w:webHidden/>
              </w:rPr>
            </w:r>
            <w:r>
              <w:rPr>
                <w:noProof/>
                <w:webHidden/>
              </w:rPr>
              <w:fldChar w:fldCharType="separate"/>
            </w:r>
            <w:r>
              <w:rPr>
                <w:noProof/>
                <w:webHidden/>
              </w:rPr>
              <w:t>v</w:t>
            </w:r>
            <w:r>
              <w:rPr>
                <w:noProof/>
                <w:webHidden/>
              </w:rPr>
              <w:fldChar w:fldCharType="end"/>
            </w:r>
          </w:hyperlink>
        </w:p>
        <w:p w14:paraId="52C9C102" w14:textId="520AF8FB"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29" w:history="1">
            <w:r w:rsidRPr="00BA328B">
              <w:rPr>
                <w:rStyle w:val="Hyperlink"/>
                <w:bCs/>
                <w:noProof/>
                <w14:scene3d>
                  <w14:camera w14:prst="orthographicFront"/>
                  <w14:lightRig w14:rig="threePt" w14:dir="t">
                    <w14:rot w14:lat="0" w14:lon="0" w14:rev="0"/>
                  </w14:lightRig>
                </w14:scene3d>
              </w:rPr>
              <w:t>Chapter 1</w:t>
            </w:r>
            <w:r w:rsidRPr="00BA328B">
              <w:rPr>
                <w:rStyle w:val="Hyperlink"/>
                <w:bCs/>
                <w:noProof/>
              </w:rPr>
              <w:t xml:space="preserve"> : Purpose of Research</w:t>
            </w:r>
            <w:r>
              <w:rPr>
                <w:noProof/>
                <w:webHidden/>
              </w:rPr>
              <w:tab/>
            </w:r>
            <w:r>
              <w:rPr>
                <w:noProof/>
                <w:webHidden/>
              </w:rPr>
              <w:fldChar w:fldCharType="begin"/>
            </w:r>
            <w:r>
              <w:rPr>
                <w:noProof/>
                <w:webHidden/>
              </w:rPr>
              <w:instrText xml:space="preserve"> PAGEREF _Toc228464429 \h </w:instrText>
            </w:r>
            <w:r>
              <w:rPr>
                <w:noProof/>
                <w:webHidden/>
              </w:rPr>
            </w:r>
            <w:r>
              <w:rPr>
                <w:noProof/>
                <w:webHidden/>
              </w:rPr>
              <w:fldChar w:fldCharType="separate"/>
            </w:r>
            <w:r>
              <w:rPr>
                <w:noProof/>
                <w:webHidden/>
              </w:rPr>
              <w:t>1</w:t>
            </w:r>
            <w:r>
              <w:rPr>
                <w:noProof/>
                <w:webHidden/>
              </w:rPr>
              <w:fldChar w:fldCharType="end"/>
            </w:r>
          </w:hyperlink>
        </w:p>
        <w:p w14:paraId="20FE55C6" w14:textId="099E7E5E"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0" w:history="1">
            <w:r w:rsidRPr="00BA328B">
              <w:rPr>
                <w:rStyle w:val="Hyperlink"/>
                <w:bCs/>
                <w:noProof/>
              </w:rPr>
              <w:t>1.1</w:t>
            </w:r>
            <w:r>
              <w:rPr>
                <w:rFonts w:asciiTheme="minorHAnsi" w:hAnsiTheme="minorHAnsi" w:cstheme="minorBidi"/>
                <w:b w:val="0"/>
                <w:noProof/>
                <w:color w:val="auto"/>
                <w:kern w:val="2"/>
                <w:sz w:val="24"/>
                <w:szCs w:val="24"/>
                <w:lang w:eastAsia="en-GB"/>
                <w14:ligatures w14:val="standardContextual"/>
              </w:rPr>
              <w:tab/>
            </w:r>
            <w:r w:rsidRPr="00BA328B">
              <w:rPr>
                <w:rStyle w:val="Hyperlink"/>
                <w:noProof/>
              </w:rPr>
              <w:t>I</w:t>
            </w:r>
            <w:r w:rsidRPr="00BA328B">
              <w:rPr>
                <w:rStyle w:val="Hyperlink"/>
                <w:bCs/>
                <w:noProof/>
              </w:rPr>
              <w:t>ntroduction</w:t>
            </w:r>
            <w:r>
              <w:rPr>
                <w:noProof/>
                <w:webHidden/>
              </w:rPr>
              <w:tab/>
            </w:r>
            <w:r>
              <w:rPr>
                <w:noProof/>
                <w:webHidden/>
              </w:rPr>
              <w:fldChar w:fldCharType="begin"/>
            </w:r>
            <w:r>
              <w:rPr>
                <w:noProof/>
                <w:webHidden/>
              </w:rPr>
              <w:instrText xml:space="preserve"> PAGEREF _Toc228464430 \h </w:instrText>
            </w:r>
            <w:r>
              <w:rPr>
                <w:noProof/>
                <w:webHidden/>
              </w:rPr>
            </w:r>
            <w:r>
              <w:rPr>
                <w:noProof/>
                <w:webHidden/>
              </w:rPr>
              <w:fldChar w:fldCharType="separate"/>
            </w:r>
            <w:r>
              <w:rPr>
                <w:noProof/>
                <w:webHidden/>
              </w:rPr>
              <w:t>1</w:t>
            </w:r>
            <w:r>
              <w:rPr>
                <w:noProof/>
                <w:webHidden/>
              </w:rPr>
              <w:fldChar w:fldCharType="end"/>
            </w:r>
          </w:hyperlink>
        </w:p>
        <w:p w14:paraId="582D63EC" w14:textId="00607C79"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1" w:history="1">
            <w:r w:rsidRPr="00BA328B">
              <w:rPr>
                <w:rStyle w:val="Hyperlink"/>
                <w:bCs/>
                <w:noProof/>
                <w14:scene3d>
                  <w14:camera w14:prst="orthographicFront"/>
                  <w14:lightRig w14:rig="threePt" w14:dir="t">
                    <w14:rot w14:lat="0" w14:lon="0" w14:rev="0"/>
                  </w14:lightRig>
                </w14:scene3d>
              </w:rPr>
              <w:t>Chapter 2</w:t>
            </w:r>
            <w:r w:rsidRPr="00BA328B">
              <w:rPr>
                <w:rStyle w:val="Hyperlink"/>
                <w:bCs/>
                <w:noProof/>
              </w:rPr>
              <w:t xml:space="preserve"> : Literature Review</w:t>
            </w:r>
            <w:r>
              <w:rPr>
                <w:noProof/>
                <w:webHidden/>
              </w:rPr>
              <w:tab/>
            </w:r>
            <w:r>
              <w:rPr>
                <w:noProof/>
                <w:webHidden/>
              </w:rPr>
              <w:fldChar w:fldCharType="begin"/>
            </w:r>
            <w:r>
              <w:rPr>
                <w:noProof/>
                <w:webHidden/>
              </w:rPr>
              <w:instrText xml:space="preserve"> PAGEREF _Toc228464431 \h </w:instrText>
            </w:r>
            <w:r>
              <w:rPr>
                <w:noProof/>
                <w:webHidden/>
              </w:rPr>
            </w:r>
            <w:r>
              <w:rPr>
                <w:noProof/>
                <w:webHidden/>
              </w:rPr>
              <w:fldChar w:fldCharType="separate"/>
            </w:r>
            <w:r>
              <w:rPr>
                <w:noProof/>
                <w:webHidden/>
              </w:rPr>
              <w:t>3</w:t>
            </w:r>
            <w:r>
              <w:rPr>
                <w:noProof/>
                <w:webHidden/>
              </w:rPr>
              <w:fldChar w:fldCharType="end"/>
            </w:r>
          </w:hyperlink>
        </w:p>
        <w:p w14:paraId="605F2A27" w14:textId="148CAD61"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2" w:history="1">
            <w:r w:rsidRPr="00BA328B">
              <w:rPr>
                <w:rStyle w:val="Hyperlink"/>
                <w:bCs/>
                <w:noProof/>
                <w:lang w:eastAsia="en-US"/>
              </w:rPr>
              <w:t>2.1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Introduction to Literature Review</w:t>
            </w:r>
            <w:r>
              <w:rPr>
                <w:noProof/>
                <w:webHidden/>
              </w:rPr>
              <w:tab/>
            </w:r>
            <w:r>
              <w:rPr>
                <w:noProof/>
                <w:webHidden/>
              </w:rPr>
              <w:fldChar w:fldCharType="begin"/>
            </w:r>
            <w:r>
              <w:rPr>
                <w:noProof/>
                <w:webHidden/>
              </w:rPr>
              <w:instrText xml:space="preserve"> PAGEREF _Toc228464432 \h </w:instrText>
            </w:r>
            <w:r>
              <w:rPr>
                <w:noProof/>
                <w:webHidden/>
              </w:rPr>
            </w:r>
            <w:r>
              <w:rPr>
                <w:noProof/>
                <w:webHidden/>
              </w:rPr>
              <w:fldChar w:fldCharType="separate"/>
            </w:r>
            <w:r>
              <w:rPr>
                <w:noProof/>
                <w:webHidden/>
              </w:rPr>
              <w:t>3</w:t>
            </w:r>
            <w:r>
              <w:rPr>
                <w:noProof/>
                <w:webHidden/>
              </w:rPr>
              <w:fldChar w:fldCharType="end"/>
            </w:r>
          </w:hyperlink>
        </w:p>
        <w:p w14:paraId="3DE0F6B4" w14:textId="122C4FA7"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3" w:history="1">
            <w:r w:rsidRPr="00BA328B">
              <w:rPr>
                <w:rStyle w:val="Hyperlink"/>
                <w:bCs/>
                <w:noProof/>
              </w:rPr>
              <w:t>2.2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Literature Search Strategy, Inclusion and Exclusion Criteria</w:t>
            </w:r>
            <w:r>
              <w:rPr>
                <w:noProof/>
                <w:webHidden/>
              </w:rPr>
              <w:tab/>
            </w:r>
            <w:r>
              <w:rPr>
                <w:noProof/>
                <w:webHidden/>
              </w:rPr>
              <w:fldChar w:fldCharType="begin"/>
            </w:r>
            <w:r>
              <w:rPr>
                <w:noProof/>
                <w:webHidden/>
              </w:rPr>
              <w:instrText xml:space="preserve"> PAGEREF _Toc228464433 \h </w:instrText>
            </w:r>
            <w:r>
              <w:rPr>
                <w:noProof/>
                <w:webHidden/>
              </w:rPr>
            </w:r>
            <w:r>
              <w:rPr>
                <w:noProof/>
                <w:webHidden/>
              </w:rPr>
              <w:fldChar w:fldCharType="separate"/>
            </w:r>
            <w:r>
              <w:rPr>
                <w:noProof/>
                <w:webHidden/>
              </w:rPr>
              <w:t>3</w:t>
            </w:r>
            <w:r>
              <w:rPr>
                <w:noProof/>
                <w:webHidden/>
              </w:rPr>
              <w:fldChar w:fldCharType="end"/>
            </w:r>
          </w:hyperlink>
        </w:p>
        <w:p w14:paraId="7A653DBD" w14:textId="7BDC48FE"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4" w:history="1">
            <w:r w:rsidRPr="00BA328B">
              <w:rPr>
                <w:rStyle w:val="Hyperlink"/>
                <w:bCs/>
                <w:noProof/>
              </w:rPr>
              <w:t>2.3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History, Evolution and Definition of Single Session Therapy</w:t>
            </w:r>
            <w:r>
              <w:rPr>
                <w:noProof/>
                <w:webHidden/>
              </w:rPr>
              <w:tab/>
            </w:r>
            <w:r>
              <w:rPr>
                <w:noProof/>
                <w:webHidden/>
              </w:rPr>
              <w:fldChar w:fldCharType="begin"/>
            </w:r>
            <w:r>
              <w:rPr>
                <w:noProof/>
                <w:webHidden/>
              </w:rPr>
              <w:instrText xml:space="preserve"> PAGEREF _Toc228464434 \h </w:instrText>
            </w:r>
            <w:r>
              <w:rPr>
                <w:noProof/>
                <w:webHidden/>
              </w:rPr>
            </w:r>
            <w:r>
              <w:rPr>
                <w:noProof/>
                <w:webHidden/>
              </w:rPr>
              <w:fldChar w:fldCharType="separate"/>
            </w:r>
            <w:r>
              <w:rPr>
                <w:noProof/>
                <w:webHidden/>
              </w:rPr>
              <w:t>4</w:t>
            </w:r>
            <w:r>
              <w:rPr>
                <w:noProof/>
                <w:webHidden/>
              </w:rPr>
              <w:fldChar w:fldCharType="end"/>
            </w:r>
          </w:hyperlink>
        </w:p>
        <w:p w14:paraId="18FE8083" w14:textId="284587CC"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5" w:history="1">
            <w:r w:rsidRPr="00BA328B">
              <w:rPr>
                <w:rStyle w:val="Hyperlink"/>
                <w:bCs/>
                <w:noProof/>
              </w:rPr>
              <w:t>2.4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The OAAT/SST Mindset</w:t>
            </w:r>
            <w:r>
              <w:rPr>
                <w:noProof/>
                <w:webHidden/>
              </w:rPr>
              <w:tab/>
            </w:r>
            <w:r>
              <w:rPr>
                <w:noProof/>
                <w:webHidden/>
              </w:rPr>
              <w:fldChar w:fldCharType="begin"/>
            </w:r>
            <w:r>
              <w:rPr>
                <w:noProof/>
                <w:webHidden/>
              </w:rPr>
              <w:instrText xml:space="preserve"> PAGEREF _Toc228464435 \h </w:instrText>
            </w:r>
            <w:r>
              <w:rPr>
                <w:noProof/>
                <w:webHidden/>
              </w:rPr>
            </w:r>
            <w:r>
              <w:rPr>
                <w:noProof/>
                <w:webHidden/>
              </w:rPr>
              <w:fldChar w:fldCharType="separate"/>
            </w:r>
            <w:r>
              <w:rPr>
                <w:noProof/>
                <w:webHidden/>
              </w:rPr>
              <w:t>6</w:t>
            </w:r>
            <w:r>
              <w:rPr>
                <w:noProof/>
                <w:webHidden/>
              </w:rPr>
              <w:fldChar w:fldCharType="end"/>
            </w:r>
          </w:hyperlink>
        </w:p>
        <w:p w14:paraId="7694D703" w14:textId="139A6DD0"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6" w:history="1">
            <w:r w:rsidRPr="00BA328B">
              <w:rPr>
                <w:rStyle w:val="Hyperlink"/>
                <w:bCs/>
                <w:noProof/>
              </w:rPr>
              <w:t>2.5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OAAT/SST and the Therapeutic Relationship</w:t>
            </w:r>
            <w:r>
              <w:rPr>
                <w:noProof/>
                <w:webHidden/>
              </w:rPr>
              <w:tab/>
            </w:r>
            <w:r>
              <w:rPr>
                <w:noProof/>
                <w:webHidden/>
              </w:rPr>
              <w:fldChar w:fldCharType="begin"/>
            </w:r>
            <w:r>
              <w:rPr>
                <w:noProof/>
                <w:webHidden/>
              </w:rPr>
              <w:instrText xml:space="preserve"> PAGEREF _Toc228464436 \h </w:instrText>
            </w:r>
            <w:r>
              <w:rPr>
                <w:noProof/>
                <w:webHidden/>
              </w:rPr>
            </w:r>
            <w:r>
              <w:rPr>
                <w:noProof/>
                <w:webHidden/>
              </w:rPr>
              <w:fldChar w:fldCharType="separate"/>
            </w:r>
            <w:r>
              <w:rPr>
                <w:noProof/>
                <w:webHidden/>
              </w:rPr>
              <w:t>8</w:t>
            </w:r>
            <w:r>
              <w:rPr>
                <w:noProof/>
                <w:webHidden/>
              </w:rPr>
              <w:fldChar w:fldCharType="end"/>
            </w:r>
          </w:hyperlink>
        </w:p>
        <w:p w14:paraId="47097B7C" w14:textId="372FC50A"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7" w:history="1">
            <w:r w:rsidRPr="00BA328B">
              <w:rPr>
                <w:rStyle w:val="Hyperlink"/>
                <w:bCs/>
                <w:noProof/>
              </w:rPr>
              <w:t>2.6</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OAAT/SST and Therapist Perceptions, Organisational Resistance and Ethical Implications</w:t>
            </w:r>
            <w:r>
              <w:rPr>
                <w:noProof/>
                <w:webHidden/>
              </w:rPr>
              <w:tab/>
            </w:r>
            <w:r>
              <w:rPr>
                <w:noProof/>
                <w:webHidden/>
              </w:rPr>
              <w:fldChar w:fldCharType="begin"/>
            </w:r>
            <w:r>
              <w:rPr>
                <w:noProof/>
                <w:webHidden/>
              </w:rPr>
              <w:instrText xml:space="preserve"> PAGEREF _Toc228464437 \h </w:instrText>
            </w:r>
            <w:r>
              <w:rPr>
                <w:noProof/>
                <w:webHidden/>
              </w:rPr>
            </w:r>
            <w:r>
              <w:rPr>
                <w:noProof/>
                <w:webHidden/>
              </w:rPr>
              <w:fldChar w:fldCharType="separate"/>
            </w:r>
            <w:r>
              <w:rPr>
                <w:noProof/>
                <w:webHidden/>
              </w:rPr>
              <w:t>10</w:t>
            </w:r>
            <w:r>
              <w:rPr>
                <w:noProof/>
                <w:webHidden/>
              </w:rPr>
              <w:fldChar w:fldCharType="end"/>
            </w:r>
          </w:hyperlink>
        </w:p>
        <w:p w14:paraId="51D32561" w14:textId="214ABA7D"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8" w:history="1">
            <w:r w:rsidRPr="00BA328B">
              <w:rPr>
                <w:rStyle w:val="Hyperlink"/>
                <w:bCs/>
                <w:noProof/>
              </w:rPr>
              <w:t>2.7</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Literature Review Conclusion</w:t>
            </w:r>
            <w:r>
              <w:rPr>
                <w:noProof/>
                <w:webHidden/>
              </w:rPr>
              <w:tab/>
            </w:r>
            <w:r>
              <w:rPr>
                <w:noProof/>
                <w:webHidden/>
              </w:rPr>
              <w:fldChar w:fldCharType="begin"/>
            </w:r>
            <w:r>
              <w:rPr>
                <w:noProof/>
                <w:webHidden/>
              </w:rPr>
              <w:instrText xml:space="preserve"> PAGEREF _Toc228464438 \h </w:instrText>
            </w:r>
            <w:r>
              <w:rPr>
                <w:noProof/>
                <w:webHidden/>
              </w:rPr>
            </w:r>
            <w:r>
              <w:rPr>
                <w:noProof/>
                <w:webHidden/>
              </w:rPr>
              <w:fldChar w:fldCharType="separate"/>
            </w:r>
            <w:r>
              <w:rPr>
                <w:noProof/>
                <w:webHidden/>
              </w:rPr>
              <w:t>13</w:t>
            </w:r>
            <w:r>
              <w:rPr>
                <w:noProof/>
                <w:webHidden/>
              </w:rPr>
              <w:fldChar w:fldCharType="end"/>
            </w:r>
          </w:hyperlink>
        </w:p>
        <w:p w14:paraId="2C4DD235" w14:textId="38640E2D"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39" w:history="1">
            <w:r w:rsidRPr="00BA328B">
              <w:rPr>
                <w:rStyle w:val="Hyperlink"/>
                <w:bCs/>
                <w:noProof/>
              </w:rPr>
              <w:t>2.8</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rPr>
              <w:t>Research Question</w:t>
            </w:r>
            <w:r>
              <w:rPr>
                <w:noProof/>
                <w:webHidden/>
              </w:rPr>
              <w:tab/>
            </w:r>
            <w:r>
              <w:rPr>
                <w:noProof/>
                <w:webHidden/>
              </w:rPr>
              <w:fldChar w:fldCharType="begin"/>
            </w:r>
            <w:r>
              <w:rPr>
                <w:noProof/>
                <w:webHidden/>
              </w:rPr>
              <w:instrText xml:space="preserve"> PAGEREF _Toc228464439 \h </w:instrText>
            </w:r>
            <w:r>
              <w:rPr>
                <w:noProof/>
                <w:webHidden/>
              </w:rPr>
            </w:r>
            <w:r>
              <w:rPr>
                <w:noProof/>
                <w:webHidden/>
              </w:rPr>
              <w:fldChar w:fldCharType="separate"/>
            </w:r>
            <w:r>
              <w:rPr>
                <w:noProof/>
                <w:webHidden/>
              </w:rPr>
              <w:t>14</w:t>
            </w:r>
            <w:r>
              <w:rPr>
                <w:noProof/>
                <w:webHidden/>
              </w:rPr>
              <w:fldChar w:fldCharType="end"/>
            </w:r>
          </w:hyperlink>
        </w:p>
        <w:p w14:paraId="4085F82C" w14:textId="6F7966B0"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0" w:history="1">
            <w:r w:rsidRPr="00BA328B">
              <w:rPr>
                <w:rStyle w:val="Hyperlink"/>
                <w:bCs/>
                <w:noProof/>
                <w14:scene3d>
                  <w14:camera w14:prst="orthographicFront"/>
                  <w14:lightRig w14:rig="threePt" w14:dir="t">
                    <w14:rot w14:lat="0" w14:lon="0" w14:rev="0"/>
                  </w14:lightRig>
                </w14:scene3d>
              </w:rPr>
              <w:t>Chapter 3</w:t>
            </w:r>
            <w:r w:rsidRPr="00BA328B">
              <w:rPr>
                <w:rStyle w:val="Hyperlink"/>
                <w:bCs/>
                <w:noProof/>
              </w:rPr>
              <w:t xml:space="preserve"> : Research Methods and Methodology</w:t>
            </w:r>
            <w:r>
              <w:rPr>
                <w:noProof/>
                <w:webHidden/>
              </w:rPr>
              <w:tab/>
            </w:r>
            <w:r>
              <w:rPr>
                <w:noProof/>
                <w:webHidden/>
              </w:rPr>
              <w:fldChar w:fldCharType="begin"/>
            </w:r>
            <w:r>
              <w:rPr>
                <w:noProof/>
                <w:webHidden/>
              </w:rPr>
              <w:instrText xml:space="preserve"> PAGEREF _Toc228464440 \h </w:instrText>
            </w:r>
            <w:r>
              <w:rPr>
                <w:noProof/>
                <w:webHidden/>
              </w:rPr>
            </w:r>
            <w:r>
              <w:rPr>
                <w:noProof/>
                <w:webHidden/>
              </w:rPr>
              <w:fldChar w:fldCharType="separate"/>
            </w:r>
            <w:r>
              <w:rPr>
                <w:noProof/>
                <w:webHidden/>
              </w:rPr>
              <w:t>15</w:t>
            </w:r>
            <w:r>
              <w:rPr>
                <w:noProof/>
                <w:webHidden/>
              </w:rPr>
              <w:fldChar w:fldCharType="end"/>
            </w:r>
          </w:hyperlink>
        </w:p>
        <w:p w14:paraId="6E8E7D4F" w14:textId="0D0C1D32"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1" w:history="1">
            <w:r w:rsidRPr="00BA328B">
              <w:rPr>
                <w:rStyle w:val="Hyperlink"/>
                <w:bCs/>
                <w:noProof/>
                <w:lang w:eastAsia="en-US"/>
              </w:rPr>
              <w:t>3.1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Introduction</w:t>
            </w:r>
            <w:r>
              <w:rPr>
                <w:noProof/>
                <w:webHidden/>
              </w:rPr>
              <w:tab/>
            </w:r>
            <w:r>
              <w:rPr>
                <w:noProof/>
                <w:webHidden/>
              </w:rPr>
              <w:fldChar w:fldCharType="begin"/>
            </w:r>
            <w:r>
              <w:rPr>
                <w:noProof/>
                <w:webHidden/>
              </w:rPr>
              <w:instrText xml:space="preserve"> PAGEREF _Toc228464441 \h </w:instrText>
            </w:r>
            <w:r>
              <w:rPr>
                <w:noProof/>
                <w:webHidden/>
              </w:rPr>
            </w:r>
            <w:r>
              <w:rPr>
                <w:noProof/>
                <w:webHidden/>
              </w:rPr>
              <w:fldChar w:fldCharType="separate"/>
            </w:r>
            <w:r>
              <w:rPr>
                <w:noProof/>
                <w:webHidden/>
              </w:rPr>
              <w:t>15</w:t>
            </w:r>
            <w:r>
              <w:rPr>
                <w:noProof/>
                <w:webHidden/>
              </w:rPr>
              <w:fldChar w:fldCharType="end"/>
            </w:r>
          </w:hyperlink>
        </w:p>
        <w:p w14:paraId="6B6A2AEB" w14:textId="45A9C05C"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2" w:history="1">
            <w:r w:rsidRPr="00BA328B">
              <w:rPr>
                <w:rStyle w:val="Hyperlink"/>
                <w:rFonts w:eastAsia="Aptos"/>
                <w:bCs/>
                <w:noProof/>
                <w:lang w:eastAsia="en-US"/>
              </w:rPr>
              <w:t>3.2</w:t>
            </w:r>
            <w:r>
              <w:rPr>
                <w:rFonts w:asciiTheme="minorHAnsi" w:hAnsiTheme="minorHAnsi" w:cstheme="minorBidi"/>
                <w:b w:val="0"/>
                <w:noProof/>
                <w:color w:val="auto"/>
                <w:kern w:val="2"/>
                <w:sz w:val="24"/>
                <w:szCs w:val="24"/>
                <w:lang w:eastAsia="en-GB"/>
                <w14:ligatures w14:val="standardContextual"/>
              </w:rPr>
              <w:tab/>
            </w:r>
            <w:r w:rsidRPr="00BA328B">
              <w:rPr>
                <w:rStyle w:val="Hyperlink"/>
                <w:noProof/>
                <w:lang w:eastAsia="en-US"/>
              </w:rPr>
              <w:t>Research Paradigm</w:t>
            </w:r>
            <w:r>
              <w:rPr>
                <w:noProof/>
                <w:webHidden/>
              </w:rPr>
              <w:tab/>
            </w:r>
            <w:r>
              <w:rPr>
                <w:noProof/>
                <w:webHidden/>
              </w:rPr>
              <w:fldChar w:fldCharType="begin"/>
            </w:r>
            <w:r>
              <w:rPr>
                <w:noProof/>
                <w:webHidden/>
              </w:rPr>
              <w:instrText xml:space="preserve"> PAGEREF _Toc228464442 \h </w:instrText>
            </w:r>
            <w:r>
              <w:rPr>
                <w:noProof/>
                <w:webHidden/>
              </w:rPr>
            </w:r>
            <w:r>
              <w:rPr>
                <w:noProof/>
                <w:webHidden/>
              </w:rPr>
              <w:fldChar w:fldCharType="separate"/>
            </w:r>
            <w:r>
              <w:rPr>
                <w:noProof/>
                <w:webHidden/>
              </w:rPr>
              <w:t>15</w:t>
            </w:r>
            <w:r>
              <w:rPr>
                <w:noProof/>
                <w:webHidden/>
              </w:rPr>
              <w:fldChar w:fldCharType="end"/>
            </w:r>
          </w:hyperlink>
        </w:p>
        <w:p w14:paraId="62FD76E0" w14:textId="2CD874B2"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3" w:history="1">
            <w:r w:rsidRPr="00BA328B">
              <w:rPr>
                <w:rStyle w:val="Hyperlink"/>
                <w:bCs/>
                <w:noProof/>
                <w:lang w:eastAsia="en-US"/>
              </w:rPr>
              <w:t>3.3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Ontological and Epistemological Position</w:t>
            </w:r>
            <w:r>
              <w:rPr>
                <w:noProof/>
                <w:webHidden/>
              </w:rPr>
              <w:tab/>
            </w:r>
            <w:r>
              <w:rPr>
                <w:noProof/>
                <w:webHidden/>
              </w:rPr>
              <w:fldChar w:fldCharType="begin"/>
            </w:r>
            <w:r>
              <w:rPr>
                <w:noProof/>
                <w:webHidden/>
              </w:rPr>
              <w:instrText xml:space="preserve"> PAGEREF _Toc228464443 \h </w:instrText>
            </w:r>
            <w:r>
              <w:rPr>
                <w:noProof/>
                <w:webHidden/>
              </w:rPr>
            </w:r>
            <w:r>
              <w:rPr>
                <w:noProof/>
                <w:webHidden/>
              </w:rPr>
              <w:fldChar w:fldCharType="separate"/>
            </w:r>
            <w:r>
              <w:rPr>
                <w:noProof/>
                <w:webHidden/>
              </w:rPr>
              <w:t>15</w:t>
            </w:r>
            <w:r>
              <w:rPr>
                <w:noProof/>
                <w:webHidden/>
              </w:rPr>
              <w:fldChar w:fldCharType="end"/>
            </w:r>
          </w:hyperlink>
        </w:p>
        <w:p w14:paraId="30C652CE" w14:textId="626D7145"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4" w:history="1">
            <w:r w:rsidRPr="00BA328B">
              <w:rPr>
                <w:rStyle w:val="Hyperlink"/>
                <w:bCs/>
                <w:noProof/>
                <w:lang w:eastAsia="en-US"/>
              </w:rPr>
              <w:t>3.4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Rationale for Paradigmatic Narrative Analysis</w:t>
            </w:r>
            <w:r>
              <w:rPr>
                <w:noProof/>
                <w:webHidden/>
              </w:rPr>
              <w:tab/>
            </w:r>
            <w:r>
              <w:rPr>
                <w:noProof/>
                <w:webHidden/>
              </w:rPr>
              <w:fldChar w:fldCharType="begin"/>
            </w:r>
            <w:r>
              <w:rPr>
                <w:noProof/>
                <w:webHidden/>
              </w:rPr>
              <w:instrText xml:space="preserve"> PAGEREF _Toc228464444 \h </w:instrText>
            </w:r>
            <w:r>
              <w:rPr>
                <w:noProof/>
                <w:webHidden/>
              </w:rPr>
            </w:r>
            <w:r>
              <w:rPr>
                <w:noProof/>
                <w:webHidden/>
              </w:rPr>
              <w:fldChar w:fldCharType="separate"/>
            </w:r>
            <w:r>
              <w:rPr>
                <w:noProof/>
                <w:webHidden/>
              </w:rPr>
              <w:t>16</w:t>
            </w:r>
            <w:r>
              <w:rPr>
                <w:noProof/>
                <w:webHidden/>
              </w:rPr>
              <w:fldChar w:fldCharType="end"/>
            </w:r>
          </w:hyperlink>
        </w:p>
        <w:p w14:paraId="43638419" w14:textId="4BD6A83F"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5" w:history="1">
            <w:r w:rsidRPr="00BA328B">
              <w:rPr>
                <w:rStyle w:val="Hyperlink"/>
                <w:bCs/>
                <w:noProof/>
                <w:lang w:eastAsia="en-US"/>
              </w:rPr>
              <w:t>3.5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Ethical Considerations</w:t>
            </w:r>
            <w:r>
              <w:rPr>
                <w:noProof/>
                <w:webHidden/>
              </w:rPr>
              <w:tab/>
            </w:r>
            <w:r>
              <w:rPr>
                <w:noProof/>
                <w:webHidden/>
              </w:rPr>
              <w:fldChar w:fldCharType="begin"/>
            </w:r>
            <w:r>
              <w:rPr>
                <w:noProof/>
                <w:webHidden/>
              </w:rPr>
              <w:instrText xml:space="preserve"> PAGEREF _Toc228464445 \h </w:instrText>
            </w:r>
            <w:r>
              <w:rPr>
                <w:noProof/>
                <w:webHidden/>
              </w:rPr>
            </w:r>
            <w:r>
              <w:rPr>
                <w:noProof/>
                <w:webHidden/>
              </w:rPr>
              <w:fldChar w:fldCharType="separate"/>
            </w:r>
            <w:r>
              <w:rPr>
                <w:noProof/>
                <w:webHidden/>
              </w:rPr>
              <w:t>18</w:t>
            </w:r>
            <w:r>
              <w:rPr>
                <w:noProof/>
                <w:webHidden/>
              </w:rPr>
              <w:fldChar w:fldCharType="end"/>
            </w:r>
          </w:hyperlink>
        </w:p>
        <w:p w14:paraId="5BCF9610" w14:textId="21F736E7"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6" w:history="1">
            <w:r w:rsidRPr="00BA328B">
              <w:rPr>
                <w:rStyle w:val="Hyperlink"/>
                <w:bCs/>
                <w:noProof/>
                <w:lang w:eastAsia="en-US"/>
              </w:rPr>
              <w:t>3.6</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Participant Criteria and Recruitment Strategy</w:t>
            </w:r>
            <w:r>
              <w:rPr>
                <w:noProof/>
                <w:webHidden/>
              </w:rPr>
              <w:tab/>
            </w:r>
            <w:r>
              <w:rPr>
                <w:noProof/>
                <w:webHidden/>
              </w:rPr>
              <w:fldChar w:fldCharType="begin"/>
            </w:r>
            <w:r>
              <w:rPr>
                <w:noProof/>
                <w:webHidden/>
              </w:rPr>
              <w:instrText xml:space="preserve"> PAGEREF _Toc228464446 \h </w:instrText>
            </w:r>
            <w:r>
              <w:rPr>
                <w:noProof/>
                <w:webHidden/>
              </w:rPr>
            </w:r>
            <w:r>
              <w:rPr>
                <w:noProof/>
                <w:webHidden/>
              </w:rPr>
              <w:fldChar w:fldCharType="separate"/>
            </w:r>
            <w:r>
              <w:rPr>
                <w:noProof/>
                <w:webHidden/>
              </w:rPr>
              <w:t>18</w:t>
            </w:r>
            <w:r>
              <w:rPr>
                <w:noProof/>
                <w:webHidden/>
              </w:rPr>
              <w:fldChar w:fldCharType="end"/>
            </w:r>
          </w:hyperlink>
        </w:p>
        <w:p w14:paraId="45BCBBA1" w14:textId="7DE73235"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7" w:history="1">
            <w:r w:rsidRPr="00BA328B">
              <w:rPr>
                <w:rStyle w:val="Hyperlink"/>
                <w:bCs/>
                <w:noProof/>
                <w:lang w:eastAsia="en-US"/>
              </w:rPr>
              <w:t>3.7</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Participant Demographic Information</w:t>
            </w:r>
            <w:r>
              <w:rPr>
                <w:noProof/>
                <w:webHidden/>
              </w:rPr>
              <w:tab/>
            </w:r>
            <w:r>
              <w:rPr>
                <w:noProof/>
                <w:webHidden/>
              </w:rPr>
              <w:fldChar w:fldCharType="begin"/>
            </w:r>
            <w:r>
              <w:rPr>
                <w:noProof/>
                <w:webHidden/>
              </w:rPr>
              <w:instrText xml:space="preserve"> PAGEREF _Toc228464447 \h </w:instrText>
            </w:r>
            <w:r>
              <w:rPr>
                <w:noProof/>
                <w:webHidden/>
              </w:rPr>
            </w:r>
            <w:r>
              <w:rPr>
                <w:noProof/>
                <w:webHidden/>
              </w:rPr>
              <w:fldChar w:fldCharType="separate"/>
            </w:r>
            <w:r>
              <w:rPr>
                <w:noProof/>
                <w:webHidden/>
              </w:rPr>
              <w:t>19</w:t>
            </w:r>
            <w:r>
              <w:rPr>
                <w:noProof/>
                <w:webHidden/>
              </w:rPr>
              <w:fldChar w:fldCharType="end"/>
            </w:r>
          </w:hyperlink>
        </w:p>
        <w:p w14:paraId="7476E4D4" w14:textId="650193E8"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8" w:history="1">
            <w:r w:rsidRPr="00BA328B">
              <w:rPr>
                <w:rStyle w:val="Hyperlink"/>
                <w:bCs/>
                <w:noProof/>
                <w:lang w:eastAsia="en-US"/>
              </w:rPr>
              <w:t>3.8</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Semi-structured Interview Protocol</w:t>
            </w:r>
            <w:r>
              <w:rPr>
                <w:noProof/>
                <w:webHidden/>
              </w:rPr>
              <w:tab/>
            </w:r>
            <w:r>
              <w:rPr>
                <w:noProof/>
                <w:webHidden/>
              </w:rPr>
              <w:fldChar w:fldCharType="begin"/>
            </w:r>
            <w:r>
              <w:rPr>
                <w:noProof/>
                <w:webHidden/>
              </w:rPr>
              <w:instrText xml:space="preserve"> PAGEREF _Toc228464448 \h </w:instrText>
            </w:r>
            <w:r>
              <w:rPr>
                <w:noProof/>
                <w:webHidden/>
              </w:rPr>
            </w:r>
            <w:r>
              <w:rPr>
                <w:noProof/>
                <w:webHidden/>
              </w:rPr>
              <w:fldChar w:fldCharType="separate"/>
            </w:r>
            <w:r>
              <w:rPr>
                <w:noProof/>
                <w:webHidden/>
              </w:rPr>
              <w:t>20</w:t>
            </w:r>
            <w:r>
              <w:rPr>
                <w:noProof/>
                <w:webHidden/>
              </w:rPr>
              <w:fldChar w:fldCharType="end"/>
            </w:r>
          </w:hyperlink>
        </w:p>
        <w:p w14:paraId="103594F3" w14:textId="36C82C0E"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49" w:history="1">
            <w:r w:rsidRPr="00BA328B">
              <w:rPr>
                <w:rStyle w:val="Hyperlink"/>
                <w:bCs/>
                <w:noProof/>
                <w:lang w:eastAsia="en-US"/>
              </w:rPr>
              <w:t>3.9</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Participant Interviews</w:t>
            </w:r>
            <w:r>
              <w:rPr>
                <w:noProof/>
                <w:webHidden/>
              </w:rPr>
              <w:tab/>
            </w:r>
            <w:r>
              <w:rPr>
                <w:noProof/>
                <w:webHidden/>
              </w:rPr>
              <w:fldChar w:fldCharType="begin"/>
            </w:r>
            <w:r>
              <w:rPr>
                <w:noProof/>
                <w:webHidden/>
              </w:rPr>
              <w:instrText xml:space="preserve"> PAGEREF _Toc228464449 \h </w:instrText>
            </w:r>
            <w:r>
              <w:rPr>
                <w:noProof/>
                <w:webHidden/>
              </w:rPr>
            </w:r>
            <w:r>
              <w:rPr>
                <w:noProof/>
                <w:webHidden/>
              </w:rPr>
              <w:fldChar w:fldCharType="separate"/>
            </w:r>
            <w:r>
              <w:rPr>
                <w:noProof/>
                <w:webHidden/>
              </w:rPr>
              <w:t>21</w:t>
            </w:r>
            <w:r>
              <w:rPr>
                <w:noProof/>
                <w:webHidden/>
              </w:rPr>
              <w:fldChar w:fldCharType="end"/>
            </w:r>
          </w:hyperlink>
        </w:p>
        <w:p w14:paraId="729FF289" w14:textId="48A39B16" w:rsidR="00395C58" w:rsidRDefault="00395C58">
          <w:pPr>
            <w:pStyle w:val="TOC2"/>
            <w:tabs>
              <w:tab w:val="left" w:pos="120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0" w:history="1">
            <w:r w:rsidRPr="00BA328B">
              <w:rPr>
                <w:rStyle w:val="Hyperlink"/>
                <w:bCs/>
                <w:noProof/>
                <w:lang w:eastAsia="en-US"/>
              </w:rPr>
              <w:t>3.10</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Data Transcription</w:t>
            </w:r>
            <w:r>
              <w:rPr>
                <w:noProof/>
                <w:webHidden/>
              </w:rPr>
              <w:tab/>
            </w:r>
            <w:r>
              <w:rPr>
                <w:noProof/>
                <w:webHidden/>
              </w:rPr>
              <w:fldChar w:fldCharType="begin"/>
            </w:r>
            <w:r>
              <w:rPr>
                <w:noProof/>
                <w:webHidden/>
              </w:rPr>
              <w:instrText xml:space="preserve"> PAGEREF _Toc228464450 \h </w:instrText>
            </w:r>
            <w:r>
              <w:rPr>
                <w:noProof/>
                <w:webHidden/>
              </w:rPr>
            </w:r>
            <w:r>
              <w:rPr>
                <w:noProof/>
                <w:webHidden/>
              </w:rPr>
              <w:fldChar w:fldCharType="separate"/>
            </w:r>
            <w:r>
              <w:rPr>
                <w:noProof/>
                <w:webHidden/>
              </w:rPr>
              <w:t>23</w:t>
            </w:r>
            <w:r>
              <w:rPr>
                <w:noProof/>
                <w:webHidden/>
              </w:rPr>
              <w:fldChar w:fldCharType="end"/>
            </w:r>
          </w:hyperlink>
        </w:p>
        <w:p w14:paraId="7D285DD0" w14:textId="4D2C7863" w:rsidR="00395C58" w:rsidRDefault="00395C58">
          <w:pPr>
            <w:pStyle w:val="TOC2"/>
            <w:tabs>
              <w:tab w:val="left" w:pos="120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1" w:history="1">
            <w:r w:rsidRPr="00BA328B">
              <w:rPr>
                <w:rStyle w:val="Hyperlink"/>
                <w:bCs/>
                <w:noProof/>
                <w:lang w:eastAsia="en-US"/>
              </w:rPr>
              <w:t>3.11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Data Analysis</w:t>
            </w:r>
            <w:r>
              <w:rPr>
                <w:noProof/>
                <w:webHidden/>
              </w:rPr>
              <w:tab/>
            </w:r>
            <w:r>
              <w:rPr>
                <w:noProof/>
                <w:webHidden/>
              </w:rPr>
              <w:fldChar w:fldCharType="begin"/>
            </w:r>
            <w:r>
              <w:rPr>
                <w:noProof/>
                <w:webHidden/>
              </w:rPr>
              <w:instrText xml:space="preserve"> PAGEREF _Toc228464451 \h </w:instrText>
            </w:r>
            <w:r>
              <w:rPr>
                <w:noProof/>
                <w:webHidden/>
              </w:rPr>
            </w:r>
            <w:r>
              <w:rPr>
                <w:noProof/>
                <w:webHidden/>
              </w:rPr>
              <w:fldChar w:fldCharType="separate"/>
            </w:r>
            <w:r>
              <w:rPr>
                <w:noProof/>
                <w:webHidden/>
              </w:rPr>
              <w:t>24</w:t>
            </w:r>
            <w:r>
              <w:rPr>
                <w:noProof/>
                <w:webHidden/>
              </w:rPr>
              <w:fldChar w:fldCharType="end"/>
            </w:r>
          </w:hyperlink>
        </w:p>
        <w:p w14:paraId="10A3F212" w14:textId="0382E95A"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2" w:history="1">
            <w:r w:rsidRPr="00BA328B">
              <w:rPr>
                <w:rStyle w:val="Hyperlink"/>
                <w:rFonts w:eastAsia="Aptos"/>
                <w:bCs/>
                <w:noProof/>
                <w:lang w:eastAsia="en-US"/>
                <w14:scene3d>
                  <w14:camera w14:prst="orthographicFront"/>
                  <w14:lightRig w14:rig="threePt" w14:dir="t">
                    <w14:rot w14:lat="0" w14:lon="0" w14:rev="0"/>
                  </w14:lightRig>
                </w14:scene3d>
              </w:rPr>
              <w:t>Chapter 4</w:t>
            </w:r>
            <w:r w:rsidRPr="00BA328B">
              <w:rPr>
                <w:rStyle w:val="Hyperlink"/>
                <w:rFonts w:eastAsia="Aptos"/>
                <w:bCs/>
                <w:noProof/>
                <w:lang w:eastAsia="en-US"/>
              </w:rPr>
              <w:t xml:space="preserve"> : Research Findings</w:t>
            </w:r>
            <w:r>
              <w:rPr>
                <w:noProof/>
                <w:webHidden/>
              </w:rPr>
              <w:tab/>
            </w:r>
            <w:r>
              <w:rPr>
                <w:noProof/>
                <w:webHidden/>
              </w:rPr>
              <w:fldChar w:fldCharType="begin"/>
            </w:r>
            <w:r>
              <w:rPr>
                <w:noProof/>
                <w:webHidden/>
              </w:rPr>
              <w:instrText xml:space="preserve"> PAGEREF _Toc228464452 \h </w:instrText>
            </w:r>
            <w:r>
              <w:rPr>
                <w:noProof/>
                <w:webHidden/>
              </w:rPr>
            </w:r>
            <w:r>
              <w:rPr>
                <w:noProof/>
                <w:webHidden/>
              </w:rPr>
              <w:fldChar w:fldCharType="separate"/>
            </w:r>
            <w:r>
              <w:rPr>
                <w:noProof/>
                <w:webHidden/>
              </w:rPr>
              <w:t>31</w:t>
            </w:r>
            <w:r>
              <w:rPr>
                <w:noProof/>
                <w:webHidden/>
              </w:rPr>
              <w:fldChar w:fldCharType="end"/>
            </w:r>
          </w:hyperlink>
        </w:p>
        <w:p w14:paraId="7C8A599A" w14:textId="128B0CEE"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3" w:history="1">
            <w:r w:rsidRPr="00BA328B">
              <w:rPr>
                <w:rStyle w:val="Hyperlink"/>
                <w:bCs/>
                <w:noProof/>
                <w:lang w:eastAsia="en-US"/>
              </w:rPr>
              <w:t>4.1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Introduction</w:t>
            </w:r>
            <w:r>
              <w:rPr>
                <w:noProof/>
                <w:webHidden/>
              </w:rPr>
              <w:tab/>
            </w:r>
            <w:r>
              <w:rPr>
                <w:noProof/>
                <w:webHidden/>
              </w:rPr>
              <w:fldChar w:fldCharType="begin"/>
            </w:r>
            <w:r>
              <w:rPr>
                <w:noProof/>
                <w:webHidden/>
              </w:rPr>
              <w:instrText xml:space="preserve"> PAGEREF _Toc228464453 \h </w:instrText>
            </w:r>
            <w:r>
              <w:rPr>
                <w:noProof/>
                <w:webHidden/>
              </w:rPr>
            </w:r>
            <w:r>
              <w:rPr>
                <w:noProof/>
                <w:webHidden/>
              </w:rPr>
              <w:fldChar w:fldCharType="separate"/>
            </w:r>
            <w:r>
              <w:rPr>
                <w:noProof/>
                <w:webHidden/>
              </w:rPr>
              <w:t>31</w:t>
            </w:r>
            <w:r>
              <w:rPr>
                <w:noProof/>
                <w:webHidden/>
              </w:rPr>
              <w:fldChar w:fldCharType="end"/>
            </w:r>
          </w:hyperlink>
        </w:p>
        <w:p w14:paraId="629C6A92" w14:textId="5736BFBA"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4" w:history="1">
            <w:r w:rsidRPr="00BA328B">
              <w:rPr>
                <w:rStyle w:val="Hyperlink"/>
                <w:bCs/>
                <w:noProof/>
                <w:lang w:eastAsia="en-US"/>
              </w:rPr>
              <w:t>4.2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One: Understanding Working Practice</w:t>
            </w:r>
            <w:r>
              <w:rPr>
                <w:noProof/>
                <w:webHidden/>
              </w:rPr>
              <w:tab/>
            </w:r>
            <w:r>
              <w:rPr>
                <w:noProof/>
                <w:webHidden/>
              </w:rPr>
              <w:fldChar w:fldCharType="begin"/>
            </w:r>
            <w:r>
              <w:rPr>
                <w:noProof/>
                <w:webHidden/>
              </w:rPr>
              <w:instrText xml:space="preserve"> PAGEREF _Toc228464454 \h </w:instrText>
            </w:r>
            <w:r>
              <w:rPr>
                <w:noProof/>
                <w:webHidden/>
              </w:rPr>
            </w:r>
            <w:r>
              <w:rPr>
                <w:noProof/>
                <w:webHidden/>
              </w:rPr>
              <w:fldChar w:fldCharType="separate"/>
            </w:r>
            <w:r>
              <w:rPr>
                <w:noProof/>
                <w:webHidden/>
              </w:rPr>
              <w:t>32</w:t>
            </w:r>
            <w:r>
              <w:rPr>
                <w:noProof/>
                <w:webHidden/>
              </w:rPr>
              <w:fldChar w:fldCharType="end"/>
            </w:r>
          </w:hyperlink>
        </w:p>
        <w:p w14:paraId="25B1462C" w14:textId="6A233C67"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5" w:history="1">
            <w:r w:rsidRPr="00BA328B">
              <w:rPr>
                <w:rStyle w:val="Hyperlink"/>
                <w:bCs/>
                <w:noProof/>
                <w:lang w:eastAsia="en-US"/>
              </w:rPr>
              <w:t>4.2.1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Introduction to Theme One</w:t>
            </w:r>
            <w:r>
              <w:rPr>
                <w:noProof/>
                <w:webHidden/>
              </w:rPr>
              <w:tab/>
            </w:r>
            <w:r>
              <w:rPr>
                <w:noProof/>
                <w:webHidden/>
              </w:rPr>
              <w:fldChar w:fldCharType="begin"/>
            </w:r>
            <w:r>
              <w:rPr>
                <w:noProof/>
                <w:webHidden/>
              </w:rPr>
              <w:instrText xml:space="preserve"> PAGEREF _Toc228464455 \h </w:instrText>
            </w:r>
            <w:r>
              <w:rPr>
                <w:noProof/>
                <w:webHidden/>
              </w:rPr>
            </w:r>
            <w:r>
              <w:rPr>
                <w:noProof/>
                <w:webHidden/>
              </w:rPr>
              <w:fldChar w:fldCharType="separate"/>
            </w:r>
            <w:r>
              <w:rPr>
                <w:noProof/>
                <w:webHidden/>
              </w:rPr>
              <w:t>32</w:t>
            </w:r>
            <w:r>
              <w:rPr>
                <w:noProof/>
                <w:webHidden/>
              </w:rPr>
              <w:fldChar w:fldCharType="end"/>
            </w:r>
          </w:hyperlink>
        </w:p>
        <w:p w14:paraId="1CDDC560" w14:textId="44F28D98"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6" w:history="1">
            <w:r w:rsidRPr="00BA328B">
              <w:rPr>
                <w:rStyle w:val="Hyperlink"/>
                <w:bCs/>
                <w:noProof/>
                <w:lang w:eastAsia="en-US"/>
              </w:rPr>
              <w:t>4.2.2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One:  Understanding and Engagement</w:t>
            </w:r>
            <w:r>
              <w:rPr>
                <w:noProof/>
                <w:webHidden/>
              </w:rPr>
              <w:tab/>
            </w:r>
            <w:r>
              <w:rPr>
                <w:noProof/>
                <w:webHidden/>
              </w:rPr>
              <w:fldChar w:fldCharType="begin"/>
            </w:r>
            <w:r>
              <w:rPr>
                <w:noProof/>
                <w:webHidden/>
              </w:rPr>
              <w:instrText xml:space="preserve"> PAGEREF _Toc228464456 \h </w:instrText>
            </w:r>
            <w:r>
              <w:rPr>
                <w:noProof/>
                <w:webHidden/>
              </w:rPr>
            </w:r>
            <w:r>
              <w:rPr>
                <w:noProof/>
                <w:webHidden/>
              </w:rPr>
              <w:fldChar w:fldCharType="separate"/>
            </w:r>
            <w:r>
              <w:rPr>
                <w:noProof/>
                <w:webHidden/>
              </w:rPr>
              <w:t>32</w:t>
            </w:r>
            <w:r>
              <w:rPr>
                <w:noProof/>
                <w:webHidden/>
              </w:rPr>
              <w:fldChar w:fldCharType="end"/>
            </w:r>
          </w:hyperlink>
        </w:p>
        <w:p w14:paraId="02E9C0FB" w14:textId="2B222416"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7" w:history="1">
            <w:r w:rsidRPr="00BA328B">
              <w:rPr>
                <w:rStyle w:val="Hyperlink"/>
                <w:bCs/>
                <w:noProof/>
                <w:lang w:eastAsia="en-US"/>
              </w:rPr>
              <w:t>4.2.3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 Theme Two : Opinion and  Choice</w:t>
            </w:r>
            <w:r>
              <w:rPr>
                <w:noProof/>
                <w:webHidden/>
              </w:rPr>
              <w:tab/>
            </w:r>
            <w:r>
              <w:rPr>
                <w:noProof/>
                <w:webHidden/>
              </w:rPr>
              <w:fldChar w:fldCharType="begin"/>
            </w:r>
            <w:r>
              <w:rPr>
                <w:noProof/>
                <w:webHidden/>
              </w:rPr>
              <w:instrText xml:space="preserve"> PAGEREF _Toc228464457 \h </w:instrText>
            </w:r>
            <w:r>
              <w:rPr>
                <w:noProof/>
                <w:webHidden/>
              </w:rPr>
            </w:r>
            <w:r>
              <w:rPr>
                <w:noProof/>
                <w:webHidden/>
              </w:rPr>
              <w:fldChar w:fldCharType="separate"/>
            </w:r>
            <w:r>
              <w:rPr>
                <w:noProof/>
                <w:webHidden/>
              </w:rPr>
              <w:t>36</w:t>
            </w:r>
            <w:r>
              <w:rPr>
                <w:noProof/>
                <w:webHidden/>
              </w:rPr>
              <w:fldChar w:fldCharType="end"/>
            </w:r>
          </w:hyperlink>
        </w:p>
        <w:p w14:paraId="5C9D0D23" w14:textId="3F5B668F"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8" w:history="1">
            <w:r w:rsidRPr="00BA328B">
              <w:rPr>
                <w:rStyle w:val="Hyperlink"/>
                <w:bCs/>
                <w:noProof/>
                <w:lang w:eastAsia="en-US"/>
              </w:rPr>
              <w:t>4.2.4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 Theme Three:  Professional Boundaries and Ethical Responsibility</w:t>
            </w:r>
            <w:r>
              <w:rPr>
                <w:noProof/>
                <w:webHidden/>
              </w:rPr>
              <w:tab/>
            </w:r>
            <w:r>
              <w:rPr>
                <w:noProof/>
                <w:webHidden/>
              </w:rPr>
              <w:fldChar w:fldCharType="begin"/>
            </w:r>
            <w:r>
              <w:rPr>
                <w:noProof/>
                <w:webHidden/>
              </w:rPr>
              <w:instrText xml:space="preserve"> PAGEREF _Toc228464458 \h </w:instrText>
            </w:r>
            <w:r>
              <w:rPr>
                <w:noProof/>
                <w:webHidden/>
              </w:rPr>
            </w:r>
            <w:r>
              <w:rPr>
                <w:noProof/>
                <w:webHidden/>
              </w:rPr>
              <w:fldChar w:fldCharType="separate"/>
            </w:r>
            <w:r>
              <w:rPr>
                <w:noProof/>
                <w:webHidden/>
              </w:rPr>
              <w:t>37</w:t>
            </w:r>
            <w:r>
              <w:rPr>
                <w:noProof/>
                <w:webHidden/>
              </w:rPr>
              <w:fldChar w:fldCharType="end"/>
            </w:r>
          </w:hyperlink>
        </w:p>
        <w:p w14:paraId="100DDB26" w14:textId="5DEF9270"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59" w:history="1">
            <w:r w:rsidRPr="00BA328B">
              <w:rPr>
                <w:rStyle w:val="Hyperlink"/>
                <w:bCs/>
                <w:noProof/>
                <w:lang w:eastAsia="en-US"/>
              </w:rPr>
              <w:t>4.2.5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 Theme Four:  Ways of Thinking and  Mixing Methods</w:t>
            </w:r>
            <w:r>
              <w:rPr>
                <w:noProof/>
                <w:webHidden/>
              </w:rPr>
              <w:tab/>
            </w:r>
            <w:r>
              <w:rPr>
                <w:noProof/>
                <w:webHidden/>
              </w:rPr>
              <w:fldChar w:fldCharType="begin"/>
            </w:r>
            <w:r>
              <w:rPr>
                <w:noProof/>
                <w:webHidden/>
              </w:rPr>
              <w:instrText xml:space="preserve"> PAGEREF _Toc228464459 \h </w:instrText>
            </w:r>
            <w:r>
              <w:rPr>
                <w:noProof/>
                <w:webHidden/>
              </w:rPr>
            </w:r>
            <w:r>
              <w:rPr>
                <w:noProof/>
                <w:webHidden/>
              </w:rPr>
              <w:fldChar w:fldCharType="separate"/>
            </w:r>
            <w:r>
              <w:rPr>
                <w:noProof/>
                <w:webHidden/>
              </w:rPr>
              <w:t>41</w:t>
            </w:r>
            <w:r>
              <w:rPr>
                <w:noProof/>
                <w:webHidden/>
              </w:rPr>
              <w:fldChar w:fldCharType="end"/>
            </w:r>
          </w:hyperlink>
        </w:p>
        <w:p w14:paraId="7E9D0CB4" w14:textId="6844CF2E"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0" w:history="1">
            <w:r w:rsidRPr="00BA328B">
              <w:rPr>
                <w:rStyle w:val="Hyperlink"/>
                <w:bCs/>
                <w:noProof/>
                <w:lang w:eastAsia="en-US"/>
              </w:rPr>
              <w:t>4.2.6</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One:  Conclusion</w:t>
            </w:r>
            <w:r>
              <w:rPr>
                <w:noProof/>
                <w:webHidden/>
              </w:rPr>
              <w:tab/>
            </w:r>
            <w:r>
              <w:rPr>
                <w:noProof/>
                <w:webHidden/>
              </w:rPr>
              <w:fldChar w:fldCharType="begin"/>
            </w:r>
            <w:r>
              <w:rPr>
                <w:noProof/>
                <w:webHidden/>
              </w:rPr>
              <w:instrText xml:space="preserve"> PAGEREF _Toc228464460 \h </w:instrText>
            </w:r>
            <w:r>
              <w:rPr>
                <w:noProof/>
                <w:webHidden/>
              </w:rPr>
            </w:r>
            <w:r>
              <w:rPr>
                <w:noProof/>
                <w:webHidden/>
              </w:rPr>
              <w:fldChar w:fldCharType="separate"/>
            </w:r>
            <w:r>
              <w:rPr>
                <w:noProof/>
                <w:webHidden/>
              </w:rPr>
              <w:t>42</w:t>
            </w:r>
            <w:r>
              <w:rPr>
                <w:noProof/>
                <w:webHidden/>
              </w:rPr>
              <w:fldChar w:fldCharType="end"/>
            </w:r>
          </w:hyperlink>
        </w:p>
        <w:p w14:paraId="69FD55AA" w14:textId="7D6C6818"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1" w:history="1">
            <w:r w:rsidRPr="00BA328B">
              <w:rPr>
                <w:rStyle w:val="Hyperlink"/>
                <w:bCs/>
                <w:noProof/>
                <w:lang w:eastAsia="en-US"/>
              </w:rPr>
              <w:t>4.3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Two: Navigating Professional Individuality</w:t>
            </w:r>
            <w:r>
              <w:rPr>
                <w:noProof/>
                <w:webHidden/>
              </w:rPr>
              <w:tab/>
            </w:r>
            <w:r>
              <w:rPr>
                <w:noProof/>
                <w:webHidden/>
              </w:rPr>
              <w:fldChar w:fldCharType="begin"/>
            </w:r>
            <w:r>
              <w:rPr>
                <w:noProof/>
                <w:webHidden/>
              </w:rPr>
              <w:instrText xml:space="preserve"> PAGEREF _Toc228464461 \h </w:instrText>
            </w:r>
            <w:r>
              <w:rPr>
                <w:noProof/>
                <w:webHidden/>
              </w:rPr>
            </w:r>
            <w:r>
              <w:rPr>
                <w:noProof/>
                <w:webHidden/>
              </w:rPr>
              <w:fldChar w:fldCharType="separate"/>
            </w:r>
            <w:r>
              <w:rPr>
                <w:noProof/>
                <w:webHidden/>
              </w:rPr>
              <w:t>43</w:t>
            </w:r>
            <w:r>
              <w:rPr>
                <w:noProof/>
                <w:webHidden/>
              </w:rPr>
              <w:fldChar w:fldCharType="end"/>
            </w:r>
          </w:hyperlink>
        </w:p>
        <w:p w14:paraId="36CC59C3" w14:textId="02F4C0BE"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2" w:history="1">
            <w:r w:rsidRPr="00BA328B">
              <w:rPr>
                <w:rStyle w:val="Hyperlink"/>
                <w:bCs/>
                <w:noProof/>
                <w:lang w:eastAsia="en-US"/>
              </w:rPr>
              <w:t>4.3.1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Two : Introduction</w:t>
            </w:r>
            <w:r>
              <w:rPr>
                <w:noProof/>
                <w:webHidden/>
              </w:rPr>
              <w:tab/>
            </w:r>
            <w:r>
              <w:rPr>
                <w:noProof/>
                <w:webHidden/>
              </w:rPr>
              <w:fldChar w:fldCharType="begin"/>
            </w:r>
            <w:r>
              <w:rPr>
                <w:noProof/>
                <w:webHidden/>
              </w:rPr>
              <w:instrText xml:space="preserve"> PAGEREF _Toc228464462 \h </w:instrText>
            </w:r>
            <w:r>
              <w:rPr>
                <w:noProof/>
                <w:webHidden/>
              </w:rPr>
            </w:r>
            <w:r>
              <w:rPr>
                <w:noProof/>
                <w:webHidden/>
              </w:rPr>
              <w:fldChar w:fldCharType="separate"/>
            </w:r>
            <w:r>
              <w:rPr>
                <w:noProof/>
                <w:webHidden/>
              </w:rPr>
              <w:t>43</w:t>
            </w:r>
            <w:r>
              <w:rPr>
                <w:noProof/>
                <w:webHidden/>
              </w:rPr>
              <w:fldChar w:fldCharType="end"/>
            </w:r>
          </w:hyperlink>
        </w:p>
        <w:p w14:paraId="589C631B" w14:textId="5917A137"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3" w:history="1">
            <w:r w:rsidRPr="00BA328B">
              <w:rPr>
                <w:rStyle w:val="Hyperlink"/>
                <w:bCs/>
                <w:noProof/>
                <w:lang w:eastAsia="en-US"/>
              </w:rPr>
              <w:t>4.3.2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One: Who Am I: Therapeutic Self-Identity</w:t>
            </w:r>
            <w:r>
              <w:rPr>
                <w:noProof/>
                <w:webHidden/>
              </w:rPr>
              <w:tab/>
            </w:r>
            <w:r>
              <w:rPr>
                <w:noProof/>
                <w:webHidden/>
              </w:rPr>
              <w:fldChar w:fldCharType="begin"/>
            </w:r>
            <w:r>
              <w:rPr>
                <w:noProof/>
                <w:webHidden/>
              </w:rPr>
              <w:instrText xml:space="preserve"> PAGEREF _Toc228464463 \h </w:instrText>
            </w:r>
            <w:r>
              <w:rPr>
                <w:noProof/>
                <w:webHidden/>
              </w:rPr>
            </w:r>
            <w:r>
              <w:rPr>
                <w:noProof/>
                <w:webHidden/>
              </w:rPr>
              <w:fldChar w:fldCharType="separate"/>
            </w:r>
            <w:r>
              <w:rPr>
                <w:noProof/>
                <w:webHidden/>
              </w:rPr>
              <w:t>43</w:t>
            </w:r>
            <w:r>
              <w:rPr>
                <w:noProof/>
                <w:webHidden/>
              </w:rPr>
              <w:fldChar w:fldCharType="end"/>
            </w:r>
          </w:hyperlink>
        </w:p>
        <w:p w14:paraId="0292F7C7" w14:textId="1C21EC7C"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4" w:history="1">
            <w:r w:rsidRPr="00BA328B">
              <w:rPr>
                <w:rStyle w:val="Hyperlink"/>
                <w:bCs/>
                <w:noProof/>
                <w:lang w:eastAsia="en-US"/>
              </w:rPr>
              <w:t>4.3.3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Two: Peers, Belonging  and Hierarchy</w:t>
            </w:r>
            <w:r>
              <w:rPr>
                <w:noProof/>
                <w:webHidden/>
              </w:rPr>
              <w:tab/>
            </w:r>
            <w:r>
              <w:rPr>
                <w:noProof/>
                <w:webHidden/>
              </w:rPr>
              <w:fldChar w:fldCharType="begin"/>
            </w:r>
            <w:r>
              <w:rPr>
                <w:noProof/>
                <w:webHidden/>
              </w:rPr>
              <w:instrText xml:space="preserve"> PAGEREF _Toc228464464 \h </w:instrText>
            </w:r>
            <w:r>
              <w:rPr>
                <w:noProof/>
                <w:webHidden/>
              </w:rPr>
            </w:r>
            <w:r>
              <w:rPr>
                <w:noProof/>
                <w:webHidden/>
              </w:rPr>
              <w:fldChar w:fldCharType="separate"/>
            </w:r>
            <w:r>
              <w:rPr>
                <w:noProof/>
                <w:webHidden/>
              </w:rPr>
              <w:t>44</w:t>
            </w:r>
            <w:r>
              <w:rPr>
                <w:noProof/>
                <w:webHidden/>
              </w:rPr>
              <w:fldChar w:fldCharType="end"/>
            </w:r>
          </w:hyperlink>
        </w:p>
        <w:p w14:paraId="5B382F29" w14:textId="5422AB47"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5" w:history="1">
            <w:r w:rsidRPr="00BA328B">
              <w:rPr>
                <w:rStyle w:val="Hyperlink"/>
                <w:bCs/>
                <w:noProof/>
                <w:lang w:eastAsia="en-US"/>
              </w:rPr>
              <w:t>4.3.4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Three: Therapy and Society</w:t>
            </w:r>
            <w:r>
              <w:rPr>
                <w:noProof/>
                <w:webHidden/>
              </w:rPr>
              <w:tab/>
            </w:r>
            <w:r>
              <w:rPr>
                <w:noProof/>
                <w:webHidden/>
              </w:rPr>
              <w:fldChar w:fldCharType="begin"/>
            </w:r>
            <w:r>
              <w:rPr>
                <w:noProof/>
                <w:webHidden/>
              </w:rPr>
              <w:instrText xml:space="preserve"> PAGEREF _Toc228464465 \h </w:instrText>
            </w:r>
            <w:r>
              <w:rPr>
                <w:noProof/>
                <w:webHidden/>
              </w:rPr>
            </w:r>
            <w:r>
              <w:rPr>
                <w:noProof/>
                <w:webHidden/>
              </w:rPr>
              <w:fldChar w:fldCharType="separate"/>
            </w:r>
            <w:r>
              <w:rPr>
                <w:noProof/>
                <w:webHidden/>
              </w:rPr>
              <w:t>46</w:t>
            </w:r>
            <w:r>
              <w:rPr>
                <w:noProof/>
                <w:webHidden/>
              </w:rPr>
              <w:fldChar w:fldCharType="end"/>
            </w:r>
          </w:hyperlink>
        </w:p>
        <w:p w14:paraId="157615A3" w14:textId="2B0C0C07"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6" w:history="1">
            <w:r w:rsidRPr="00BA328B">
              <w:rPr>
                <w:rStyle w:val="Hyperlink"/>
                <w:bCs/>
                <w:noProof/>
                <w:lang w:eastAsia="en-US"/>
              </w:rPr>
              <w:t>4.3.5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Two: Conclusion</w:t>
            </w:r>
            <w:r>
              <w:rPr>
                <w:noProof/>
                <w:webHidden/>
              </w:rPr>
              <w:tab/>
            </w:r>
            <w:r>
              <w:rPr>
                <w:noProof/>
                <w:webHidden/>
              </w:rPr>
              <w:fldChar w:fldCharType="begin"/>
            </w:r>
            <w:r>
              <w:rPr>
                <w:noProof/>
                <w:webHidden/>
              </w:rPr>
              <w:instrText xml:space="preserve"> PAGEREF _Toc228464466 \h </w:instrText>
            </w:r>
            <w:r>
              <w:rPr>
                <w:noProof/>
                <w:webHidden/>
              </w:rPr>
            </w:r>
            <w:r>
              <w:rPr>
                <w:noProof/>
                <w:webHidden/>
              </w:rPr>
              <w:fldChar w:fldCharType="separate"/>
            </w:r>
            <w:r>
              <w:rPr>
                <w:noProof/>
                <w:webHidden/>
              </w:rPr>
              <w:t>47</w:t>
            </w:r>
            <w:r>
              <w:rPr>
                <w:noProof/>
                <w:webHidden/>
              </w:rPr>
              <w:fldChar w:fldCharType="end"/>
            </w:r>
          </w:hyperlink>
        </w:p>
        <w:p w14:paraId="6E28BB3F" w14:textId="201FAF02"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7" w:history="1">
            <w:r w:rsidRPr="00BA328B">
              <w:rPr>
                <w:rStyle w:val="Hyperlink"/>
                <w:bCs/>
                <w:noProof/>
                <w:lang w:eastAsia="en-US"/>
              </w:rPr>
              <w:t>4.4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3: Being Heard as a Therapeutic Act</w:t>
            </w:r>
            <w:r>
              <w:rPr>
                <w:noProof/>
                <w:webHidden/>
              </w:rPr>
              <w:tab/>
            </w:r>
            <w:r>
              <w:rPr>
                <w:noProof/>
                <w:webHidden/>
              </w:rPr>
              <w:fldChar w:fldCharType="begin"/>
            </w:r>
            <w:r>
              <w:rPr>
                <w:noProof/>
                <w:webHidden/>
              </w:rPr>
              <w:instrText xml:space="preserve"> PAGEREF _Toc228464467 \h </w:instrText>
            </w:r>
            <w:r>
              <w:rPr>
                <w:noProof/>
                <w:webHidden/>
              </w:rPr>
            </w:r>
            <w:r>
              <w:rPr>
                <w:noProof/>
                <w:webHidden/>
              </w:rPr>
              <w:fldChar w:fldCharType="separate"/>
            </w:r>
            <w:r>
              <w:rPr>
                <w:noProof/>
                <w:webHidden/>
              </w:rPr>
              <w:t>47</w:t>
            </w:r>
            <w:r>
              <w:rPr>
                <w:noProof/>
                <w:webHidden/>
              </w:rPr>
              <w:fldChar w:fldCharType="end"/>
            </w:r>
          </w:hyperlink>
        </w:p>
        <w:p w14:paraId="2BA44019" w14:textId="0AA1C669"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8" w:history="1">
            <w:r w:rsidRPr="00BA328B">
              <w:rPr>
                <w:rStyle w:val="Hyperlink"/>
                <w:bCs/>
                <w:noProof/>
                <w:lang w:eastAsia="en-US"/>
              </w:rPr>
              <w:t>4.4.1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Three : Introduction</w:t>
            </w:r>
            <w:r>
              <w:rPr>
                <w:noProof/>
                <w:webHidden/>
              </w:rPr>
              <w:tab/>
            </w:r>
            <w:r>
              <w:rPr>
                <w:noProof/>
                <w:webHidden/>
              </w:rPr>
              <w:fldChar w:fldCharType="begin"/>
            </w:r>
            <w:r>
              <w:rPr>
                <w:noProof/>
                <w:webHidden/>
              </w:rPr>
              <w:instrText xml:space="preserve"> PAGEREF _Toc228464468 \h </w:instrText>
            </w:r>
            <w:r>
              <w:rPr>
                <w:noProof/>
                <w:webHidden/>
              </w:rPr>
            </w:r>
            <w:r>
              <w:rPr>
                <w:noProof/>
                <w:webHidden/>
              </w:rPr>
              <w:fldChar w:fldCharType="separate"/>
            </w:r>
            <w:r>
              <w:rPr>
                <w:noProof/>
                <w:webHidden/>
              </w:rPr>
              <w:t>48</w:t>
            </w:r>
            <w:r>
              <w:rPr>
                <w:noProof/>
                <w:webHidden/>
              </w:rPr>
              <w:fldChar w:fldCharType="end"/>
            </w:r>
          </w:hyperlink>
        </w:p>
        <w:p w14:paraId="573BBB40" w14:textId="312AD728"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69" w:history="1">
            <w:r w:rsidRPr="00BA328B">
              <w:rPr>
                <w:rStyle w:val="Hyperlink"/>
                <w:bCs/>
                <w:noProof/>
                <w:lang w:eastAsia="en-US"/>
              </w:rPr>
              <w:t>4.4.2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One : Witnessing, Validation  and Making Connections</w:t>
            </w:r>
            <w:r>
              <w:rPr>
                <w:noProof/>
                <w:webHidden/>
              </w:rPr>
              <w:tab/>
            </w:r>
            <w:r>
              <w:rPr>
                <w:noProof/>
                <w:webHidden/>
              </w:rPr>
              <w:fldChar w:fldCharType="begin"/>
            </w:r>
            <w:r>
              <w:rPr>
                <w:noProof/>
                <w:webHidden/>
              </w:rPr>
              <w:instrText xml:space="preserve"> PAGEREF _Toc228464469 \h </w:instrText>
            </w:r>
            <w:r>
              <w:rPr>
                <w:noProof/>
                <w:webHidden/>
              </w:rPr>
            </w:r>
            <w:r>
              <w:rPr>
                <w:noProof/>
                <w:webHidden/>
              </w:rPr>
              <w:fldChar w:fldCharType="separate"/>
            </w:r>
            <w:r>
              <w:rPr>
                <w:noProof/>
                <w:webHidden/>
              </w:rPr>
              <w:t>48</w:t>
            </w:r>
            <w:r>
              <w:rPr>
                <w:noProof/>
                <w:webHidden/>
              </w:rPr>
              <w:fldChar w:fldCharType="end"/>
            </w:r>
          </w:hyperlink>
        </w:p>
        <w:p w14:paraId="298B5A9F" w14:textId="5F676BF1"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0" w:history="1">
            <w:r w:rsidRPr="00BA328B">
              <w:rPr>
                <w:rStyle w:val="Hyperlink"/>
                <w:bCs/>
                <w:noProof/>
                <w:lang w:eastAsia="en-US"/>
              </w:rPr>
              <w:t>4.4.3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Sub-Theme Two: Letting Go</w:t>
            </w:r>
            <w:r>
              <w:rPr>
                <w:noProof/>
                <w:webHidden/>
              </w:rPr>
              <w:tab/>
            </w:r>
            <w:r>
              <w:rPr>
                <w:noProof/>
                <w:webHidden/>
              </w:rPr>
              <w:fldChar w:fldCharType="begin"/>
            </w:r>
            <w:r>
              <w:rPr>
                <w:noProof/>
                <w:webHidden/>
              </w:rPr>
              <w:instrText xml:space="preserve"> PAGEREF _Toc228464470 \h </w:instrText>
            </w:r>
            <w:r>
              <w:rPr>
                <w:noProof/>
                <w:webHidden/>
              </w:rPr>
            </w:r>
            <w:r>
              <w:rPr>
                <w:noProof/>
                <w:webHidden/>
              </w:rPr>
              <w:fldChar w:fldCharType="separate"/>
            </w:r>
            <w:r>
              <w:rPr>
                <w:noProof/>
                <w:webHidden/>
              </w:rPr>
              <w:t>50</w:t>
            </w:r>
            <w:r>
              <w:rPr>
                <w:noProof/>
                <w:webHidden/>
              </w:rPr>
              <w:fldChar w:fldCharType="end"/>
            </w:r>
          </w:hyperlink>
        </w:p>
        <w:p w14:paraId="62204D77" w14:textId="5CE610C4"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1" w:history="1">
            <w:r w:rsidRPr="00BA328B">
              <w:rPr>
                <w:rStyle w:val="Hyperlink"/>
                <w:bCs/>
                <w:noProof/>
                <w:lang w:eastAsia="en-US"/>
              </w:rPr>
              <w:t>4.4.4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Theme Three:  Conclusion</w:t>
            </w:r>
            <w:r>
              <w:rPr>
                <w:noProof/>
                <w:webHidden/>
              </w:rPr>
              <w:tab/>
            </w:r>
            <w:r>
              <w:rPr>
                <w:noProof/>
                <w:webHidden/>
              </w:rPr>
              <w:fldChar w:fldCharType="begin"/>
            </w:r>
            <w:r>
              <w:rPr>
                <w:noProof/>
                <w:webHidden/>
              </w:rPr>
              <w:instrText xml:space="preserve"> PAGEREF _Toc228464471 \h </w:instrText>
            </w:r>
            <w:r>
              <w:rPr>
                <w:noProof/>
                <w:webHidden/>
              </w:rPr>
            </w:r>
            <w:r>
              <w:rPr>
                <w:noProof/>
                <w:webHidden/>
              </w:rPr>
              <w:fldChar w:fldCharType="separate"/>
            </w:r>
            <w:r>
              <w:rPr>
                <w:noProof/>
                <w:webHidden/>
              </w:rPr>
              <w:t>52</w:t>
            </w:r>
            <w:r>
              <w:rPr>
                <w:noProof/>
                <w:webHidden/>
              </w:rPr>
              <w:fldChar w:fldCharType="end"/>
            </w:r>
          </w:hyperlink>
        </w:p>
        <w:p w14:paraId="0C48C7EB" w14:textId="7CD7086B"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2" w:history="1">
            <w:r w:rsidRPr="00BA328B">
              <w:rPr>
                <w:rStyle w:val="Hyperlink"/>
                <w:bCs/>
                <w:noProof/>
                <w:lang w:eastAsia="en-US"/>
              </w:rPr>
              <w:t>4.5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Conclusion to Findings</w:t>
            </w:r>
            <w:r>
              <w:rPr>
                <w:noProof/>
                <w:webHidden/>
              </w:rPr>
              <w:tab/>
            </w:r>
            <w:r>
              <w:rPr>
                <w:noProof/>
                <w:webHidden/>
              </w:rPr>
              <w:fldChar w:fldCharType="begin"/>
            </w:r>
            <w:r>
              <w:rPr>
                <w:noProof/>
                <w:webHidden/>
              </w:rPr>
              <w:instrText xml:space="preserve"> PAGEREF _Toc228464472 \h </w:instrText>
            </w:r>
            <w:r>
              <w:rPr>
                <w:noProof/>
                <w:webHidden/>
              </w:rPr>
            </w:r>
            <w:r>
              <w:rPr>
                <w:noProof/>
                <w:webHidden/>
              </w:rPr>
              <w:fldChar w:fldCharType="separate"/>
            </w:r>
            <w:r>
              <w:rPr>
                <w:noProof/>
                <w:webHidden/>
              </w:rPr>
              <w:t>52</w:t>
            </w:r>
            <w:r>
              <w:rPr>
                <w:noProof/>
                <w:webHidden/>
              </w:rPr>
              <w:fldChar w:fldCharType="end"/>
            </w:r>
          </w:hyperlink>
        </w:p>
        <w:p w14:paraId="5F2A353F" w14:textId="7F539E58"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3" w:history="1">
            <w:r w:rsidRPr="00BA328B">
              <w:rPr>
                <w:rStyle w:val="Hyperlink"/>
                <w:bCs/>
                <w:noProof/>
                <w14:scene3d>
                  <w14:camera w14:prst="orthographicFront"/>
                  <w14:lightRig w14:rig="threePt" w14:dir="t">
                    <w14:rot w14:lat="0" w14:lon="0" w14:rev="0"/>
                  </w14:lightRig>
                </w14:scene3d>
              </w:rPr>
              <w:t>Chapter 5</w:t>
            </w:r>
            <w:r w:rsidRPr="00BA328B">
              <w:rPr>
                <w:rStyle w:val="Hyperlink"/>
                <w:noProof/>
              </w:rPr>
              <w:t xml:space="preserve"> :</w:t>
            </w:r>
            <w:r w:rsidRPr="00BA328B">
              <w:rPr>
                <w:rStyle w:val="Hyperlink"/>
                <w:bCs/>
                <w:noProof/>
              </w:rPr>
              <w:t xml:space="preserve"> Discussion</w:t>
            </w:r>
            <w:r>
              <w:rPr>
                <w:noProof/>
                <w:webHidden/>
              </w:rPr>
              <w:tab/>
            </w:r>
            <w:r>
              <w:rPr>
                <w:noProof/>
                <w:webHidden/>
              </w:rPr>
              <w:fldChar w:fldCharType="begin"/>
            </w:r>
            <w:r>
              <w:rPr>
                <w:noProof/>
                <w:webHidden/>
              </w:rPr>
              <w:instrText xml:space="preserve"> PAGEREF _Toc228464473 \h </w:instrText>
            </w:r>
            <w:r>
              <w:rPr>
                <w:noProof/>
                <w:webHidden/>
              </w:rPr>
            </w:r>
            <w:r>
              <w:rPr>
                <w:noProof/>
                <w:webHidden/>
              </w:rPr>
              <w:fldChar w:fldCharType="separate"/>
            </w:r>
            <w:r>
              <w:rPr>
                <w:noProof/>
                <w:webHidden/>
              </w:rPr>
              <w:t>54</w:t>
            </w:r>
            <w:r>
              <w:rPr>
                <w:noProof/>
                <w:webHidden/>
              </w:rPr>
              <w:fldChar w:fldCharType="end"/>
            </w:r>
          </w:hyperlink>
        </w:p>
        <w:p w14:paraId="71499889" w14:textId="6B4C1B97"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4" w:history="1">
            <w:r w:rsidRPr="00BA328B">
              <w:rPr>
                <w:rStyle w:val="Hyperlink"/>
                <w:bCs/>
                <w:noProof/>
                <w:lang w:eastAsia="en-US"/>
              </w:rPr>
              <w:t>5.1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Introduction to Discussion</w:t>
            </w:r>
            <w:r>
              <w:rPr>
                <w:noProof/>
                <w:webHidden/>
              </w:rPr>
              <w:tab/>
            </w:r>
            <w:r>
              <w:rPr>
                <w:noProof/>
                <w:webHidden/>
              </w:rPr>
              <w:fldChar w:fldCharType="begin"/>
            </w:r>
            <w:r>
              <w:rPr>
                <w:noProof/>
                <w:webHidden/>
              </w:rPr>
              <w:instrText xml:space="preserve"> PAGEREF _Toc228464474 \h </w:instrText>
            </w:r>
            <w:r>
              <w:rPr>
                <w:noProof/>
                <w:webHidden/>
              </w:rPr>
            </w:r>
            <w:r>
              <w:rPr>
                <w:noProof/>
                <w:webHidden/>
              </w:rPr>
              <w:fldChar w:fldCharType="separate"/>
            </w:r>
            <w:r>
              <w:rPr>
                <w:noProof/>
                <w:webHidden/>
              </w:rPr>
              <w:t>54</w:t>
            </w:r>
            <w:r>
              <w:rPr>
                <w:noProof/>
                <w:webHidden/>
              </w:rPr>
              <w:fldChar w:fldCharType="end"/>
            </w:r>
          </w:hyperlink>
        </w:p>
        <w:p w14:paraId="2F6DBA21" w14:textId="535D6F5E"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5" w:history="1">
            <w:r w:rsidRPr="00BA328B">
              <w:rPr>
                <w:rStyle w:val="Hyperlink"/>
                <w:bCs/>
                <w:noProof/>
                <w:lang w:eastAsia="en-US"/>
              </w:rPr>
              <w:t>5.2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Time as a Construct and the Management of the Therapeutic Relationship</w:t>
            </w:r>
            <w:r>
              <w:rPr>
                <w:noProof/>
                <w:webHidden/>
              </w:rPr>
              <w:tab/>
            </w:r>
            <w:r>
              <w:rPr>
                <w:noProof/>
                <w:webHidden/>
              </w:rPr>
              <w:fldChar w:fldCharType="begin"/>
            </w:r>
            <w:r>
              <w:rPr>
                <w:noProof/>
                <w:webHidden/>
              </w:rPr>
              <w:instrText xml:space="preserve"> PAGEREF _Toc228464475 \h </w:instrText>
            </w:r>
            <w:r>
              <w:rPr>
                <w:noProof/>
                <w:webHidden/>
              </w:rPr>
            </w:r>
            <w:r>
              <w:rPr>
                <w:noProof/>
                <w:webHidden/>
              </w:rPr>
              <w:fldChar w:fldCharType="separate"/>
            </w:r>
            <w:r>
              <w:rPr>
                <w:noProof/>
                <w:webHidden/>
              </w:rPr>
              <w:t>55</w:t>
            </w:r>
            <w:r>
              <w:rPr>
                <w:noProof/>
                <w:webHidden/>
              </w:rPr>
              <w:fldChar w:fldCharType="end"/>
            </w:r>
          </w:hyperlink>
        </w:p>
        <w:p w14:paraId="1F8A4F4B" w14:textId="341DD193"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6" w:history="1">
            <w:r w:rsidRPr="00BA328B">
              <w:rPr>
                <w:rStyle w:val="Hyperlink"/>
                <w:bCs/>
                <w:noProof/>
                <w:lang w:eastAsia="en-US"/>
              </w:rPr>
              <w:t>5.3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OAAT/SST  Practice is a Difficult Concept to Understand Professionally</w:t>
            </w:r>
            <w:r>
              <w:rPr>
                <w:noProof/>
                <w:webHidden/>
              </w:rPr>
              <w:tab/>
            </w:r>
            <w:r>
              <w:rPr>
                <w:noProof/>
                <w:webHidden/>
              </w:rPr>
              <w:fldChar w:fldCharType="begin"/>
            </w:r>
            <w:r>
              <w:rPr>
                <w:noProof/>
                <w:webHidden/>
              </w:rPr>
              <w:instrText xml:space="preserve"> PAGEREF _Toc228464476 \h </w:instrText>
            </w:r>
            <w:r>
              <w:rPr>
                <w:noProof/>
                <w:webHidden/>
              </w:rPr>
            </w:r>
            <w:r>
              <w:rPr>
                <w:noProof/>
                <w:webHidden/>
              </w:rPr>
              <w:fldChar w:fldCharType="separate"/>
            </w:r>
            <w:r>
              <w:rPr>
                <w:noProof/>
                <w:webHidden/>
              </w:rPr>
              <w:t>60</w:t>
            </w:r>
            <w:r>
              <w:rPr>
                <w:noProof/>
                <w:webHidden/>
              </w:rPr>
              <w:fldChar w:fldCharType="end"/>
            </w:r>
          </w:hyperlink>
        </w:p>
        <w:p w14:paraId="1810B8C8" w14:textId="7FE6E8D3"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7" w:history="1">
            <w:r w:rsidRPr="00BA328B">
              <w:rPr>
                <w:rStyle w:val="Hyperlink"/>
                <w:bCs/>
                <w:noProof/>
                <w:lang w:eastAsia="en-US"/>
              </w:rPr>
              <w:t>5.4</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Hierarchical Thinking and Inwardly Facing Beliefs Discourage Diversity and Equity</w:t>
            </w:r>
            <w:r>
              <w:rPr>
                <w:noProof/>
                <w:webHidden/>
              </w:rPr>
              <w:tab/>
            </w:r>
            <w:r>
              <w:rPr>
                <w:noProof/>
                <w:webHidden/>
              </w:rPr>
              <w:fldChar w:fldCharType="begin"/>
            </w:r>
            <w:r>
              <w:rPr>
                <w:noProof/>
                <w:webHidden/>
              </w:rPr>
              <w:instrText xml:space="preserve"> PAGEREF _Toc228464477 \h </w:instrText>
            </w:r>
            <w:r>
              <w:rPr>
                <w:noProof/>
                <w:webHidden/>
              </w:rPr>
            </w:r>
            <w:r>
              <w:rPr>
                <w:noProof/>
                <w:webHidden/>
              </w:rPr>
              <w:fldChar w:fldCharType="separate"/>
            </w:r>
            <w:r>
              <w:rPr>
                <w:noProof/>
                <w:webHidden/>
              </w:rPr>
              <w:t>64</w:t>
            </w:r>
            <w:r>
              <w:rPr>
                <w:noProof/>
                <w:webHidden/>
              </w:rPr>
              <w:fldChar w:fldCharType="end"/>
            </w:r>
          </w:hyperlink>
        </w:p>
        <w:p w14:paraId="548D7D8A" w14:textId="1634BF47" w:rsidR="00395C58" w:rsidRDefault="00395C58">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8" w:history="1">
            <w:r w:rsidRPr="00BA328B">
              <w:rPr>
                <w:rStyle w:val="Hyperlink"/>
                <w:bCs/>
                <w:noProof/>
                <w:lang w:eastAsia="en-US"/>
              </w:rPr>
              <w:t>5.5</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Discussion Conclusion</w:t>
            </w:r>
            <w:r>
              <w:rPr>
                <w:noProof/>
                <w:webHidden/>
              </w:rPr>
              <w:tab/>
            </w:r>
            <w:r>
              <w:rPr>
                <w:noProof/>
                <w:webHidden/>
              </w:rPr>
              <w:fldChar w:fldCharType="begin"/>
            </w:r>
            <w:r>
              <w:rPr>
                <w:noProof/>
                <w:webHidden/>
              </w:rPr>
              <w:instrText xml:space="preserve"> PAGEREF _Toc228464478 \h </w:instrText>
            </w:r>
            <w:r>
              <w:rPr>
                <w:noProof/>
                <w:webHidden/>
              </w:rPr>
            </w:r>
            <w:r>
              <w:rPr>
                <w:noProof/>
                <w:webHidden/>
              </w:rPr>
              <w:fldChar w:fldCharType="separate"/>
            </w:r>
            <w:r>
              <w:rPr>
                <w:noProof/>
                <w:webHidden/>
              </w:rPr>
              <w:t>66</w:t>
            </w:r>
            <w:r>
              <w:rPr>
                <w:noProof/>
                <w:webHidden/>
              </w:rPr>
              <w:fldChar w:fldCharType="end"/>
            </w:r>
          </w:hyperlink>
        </w:p>
        <w:p w14:paraId="5315E967" w14:textId="499869DE"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79" w:history="1">
            <w:r w:rsidRPr="00BA328B">
              <w:rPr>
                <w:rStyle w:val="Hyperlink"/>
                <w:bCs/>
                <w:noProof/>
                <w:lang w:eastAsia="en-US"/>
              </w:rPr>
              <w:t>5.5.1</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Implications for Future Practice</w:t>
            </w:r>
            <w:r>
              <w:rPr>
                <w:noProof/>
                <w:webHidden/>
              </w:rPr>
              <w:tab/>
            </w:r>
            <w:r>
              <w:rPr>
                <w:noProof/>
                <w:webHidden/>
              </w:rPr>
              <w:fldChar w:fldCharType="begin"/>
            </w:r>
            <w:r>
              <w:rPr>
                <w:noProof/>
                <w:webHidden/>
              </w:rPr>
              <w:instrText xml:space="preserve"> PAGEREF _Toc228464479 \h </w:instrText>
            </w:r>
            <w:r>
              <w:rPr>
                <w:noProof/>
                <w:webHidden/>
              </w:rPr>
            </w:r>
            <w:r>
              <w:rPr>
                <w:noProof/>
                <w:webHidden/>
              </w:rPr>
              <w:fldChar w:fldCharType="separate"/>
            </w:r>
            <w:r>
              <w:rPr>
                <w:noProof/>
                <w:webHidden/>
              </w:rPr>
              <w:t>66</w:t>
            </w:r>
            <w:r>
              <w:rPr>
                <w:noProof/>
                <w:webHidden/>
              </w:rPr>
              <w:fldChar w:fldCharType="end"/>
            </w:r>
          </w:hyperlink>
        </w:p>
        <w:p w14:paraId="0AA7FF32" w14:textId="7BB72AAF"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0" w:history="1">
            <w:r w:rsidRPr="00BA328B">
              <w:rPr>
                <w:rStyle w:val="Hyperlink"/>
                <w:bCs/>
                <w:noProof/>
                <w:lang w:eastAsia="en-US"/>
              </w:rPr>
              <w:t>5.5.2</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Recommendations</w:t>
            </w:r>
            <w:r>
              <w:rPr>
                <w:noProof/>
                <w:webHidden/>
              </w:rPr>
              <w:tab/>
            </w:r>
            <w:r>
              <w:rPr>
                <w:noProof/>
                <w:webHidden/>
              </w:rPr>
              <w:fldChar w:fldCharType="begin"/>
            </w:r>
            <w:r>
              <w:rPr>
                <w:noProof/>
                <w:webHidden/>
              </w:rPr>
              <w:instrText xml:space="preserve"> PAGEREF _Toc228464480 \h </w:instrText>
            </w:r>
            <w:r>
              <w:rPr>
                <w:noProof/>
                <w:webHidden/>
              </w:rPr>
            </w:r>
            <w:r>
              <w:rPr>
                <w:noProof/>
                <w:webHidden/>
              </w:rPr>
              <w:fldChar w:fldCharType="separate"/>
            </w:r>
            <w:r>
              <w:rPr>
                <w:noProof/>
                <w:webHidden/>
              </w:rPr>
              <w:t>67</w:t>
            </w:r>
            <w:r>
              <w:rPr>
                <w:noProof/>
                <w:webHidden/>
              </w:rPr>
              <w:fldChar w:fldCharType="end"/>
            </w:r>
          </w:hyperlink>
        </w:p>
        <w:p w14:paraId="69F5CE6B" w14:textId="7EA3C82C" w:rsidR="00395C58" w:rsidRDefault="00395C58">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1" w:history="1">
            <w:r w:rsidRPr="00BA328B">
              <w:rPr>
                <w:rStyle w:val="Hyperlink"/>
                <w:bCs/>
                <w:noProof/>
                <w:lang w:eastAsia="en-US"/>
              </w:rPr>
              <w:t>5.5.3</w:t>
            </w:r>
            <w:r>
              <w:rPr>
                <w:rFonts w:asciiTheme="minorHAnsi" w:hAnsiTheme="minorHAnsi" w:cstheme="minorBidi"/>
                <w:b w:val="0"/>
                <w:noProof/>
                <w:color w:val="auto"/>
                <w:kern w:val="2"/>
                <w:sz w:val="24"/>
                <w:szCs w:val="24"/>
                <w:lang w:eastAsia="en-GB"/>
                <w14:ligatures w14:val="standardContextual"/>
              </w:rPr>
              <w:tab/>
            </w:r>
            <w:r w:rsidRPr="00BA328B">
              <w:rPr>
                <w:rStyle w:val="Hyperlink"/>
                <w:bCs/>
                <w:noProof/>
                <w:lang w:eastAsia="en-US"/>
              </w:rPr>
              <w:t>Limitations</w:t>
            </w:r>
            <w:r>
              <w:rPr>
                <w:noProof/>
                <w:webHidden/>
              </w:rPr>
              <w:tab/>
            </w:r>
            <w:r>
              <w:rPr>
                <w:noProof/>
                <w:webHidden/>
              </w:rPr>
              <w:fldChar w:fldCharType="begin"/>
            </w:r>
            <w:r>
              <w:rPr>
                <w:noProof/>
                <w:webHidden/>
              </w:rPr>
              <w:instrText xml:space="preserve"> PAGEREF _Toc228464481 \h </w:instrText>
            </w:r>
            <w:r>
              <w:rPr>
                <w:noProof/>
                <w:webHidden/>
              </w:rPr>
            </w:r>
            <w:r>
              <w:rPr>
                <w:noProof/>
                <w:webHidden/>
              </w:rPr>
              <w:fldChar w:fldCharType="separate"/>
            </w:r>
            <w:r>
              <w:rPr>
                <w:noProof/>
                <w:webHidden/>
              </w:rPr>
              <w:t>68</w:t>
            </w:r>
            <w:r>
              <w:rPr>
                <w:noProof/>
                <w:webHidden/>
              </w:rPr>
              <w:fldChar w:fldCharType="end"/>
            </w:r>
          </w:hyperlink>
        </w:p>
        <w:p w14:paraId="15FCD3FD" w14:textId="6BD9D98F"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2" w:history="1">
            <w:r w:rsidRPr="00BA328B">
              <w:rPr>
                <w:rStyle w:val="Hyperlink"/>
                <w:bCs/>
                <w:noProof/>
                <w14:scene3d>
                  <w14:camera w14:prst="orthographicFront"/>
                  <w14:lightRig w14:rig="threePt" w14:dir="t">
                    <w14:rot w14:lat="0" w14:lon="0" w14:rev="0"/>
                  </w14:lightRig>
                </w14:scene3d>
              </w:rPr>
              <w:t>Chapter 6</w:t>
            </w:r>
            <w:r w:rsidRPr="00BA328B">
              <w:rPr>
                <w:rStyle w:val="Hyperlink"/>
                <w:bCs/>
                <w:noProof/>
              </w:rPr>
              <w:t xml:space="preserve"> : Overall Conclusion</w:t>
            </w:r>
            <w:r>
              <w:rPr>
                <w:noProof/>
                <w:webHidden/>
              </w:rPr>
              <w:tab/>
            </w:r>
            <w:r>
              <w:rPr>
                <w:noProof/>
                <w:webHidden/>
              </w:rPr>
              <w:fldChar w:fldCharType="begin"/>
            </w:r>
            <w:r>
              <w:rPr>
                <w:noProof/>
                <w:webHidden/>
              </w:rPr>
              <w:instrText xml:space="preserve"> PAGEREF _Toc228464482 \h </w:instrText>
            </w:r>
            <w:r>
              <w:rPr>
                <w:noProof/>
                <w:webHidden/>
              </w:rPr>
            </w:r>
            <w:r>
              <w:rPr>
                <w:noProof/>
                <w:webHidden/>
              </w:rPr>
              <w:fldChar w:fldCharType="separate"/>
            </w:r>
            <w:r>
              <w:rPr>
                <w:noProof/>
                <w:webHidden/>
              </w:rPr>
              <w:t>69</w:t>
            </w:r>
            <w:r>
              <w:rPr>
                <w:noProof/>
                <w:webHidden/>
              </w:rPr>
              <w:fldChar w:fldCharType="end"/>
            </w:r>
          </w:hyperlink>
        </w:p>
        <w:p w14:paraId="1F5D40B7" w14:textId="791E2F78"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3" w:history="1">
            <w:r w:rsidRPr="00BA328B">
              <w:rPr>
                <w:rStyle w:val="Hyperlink"/>
                <w:bCs/>
                <w:noProof/>
              </w:rPr>
              <w:t>Figures and Tables</w:t>
            </w:r>
            <w:r>
              <w:rPr>
                <w:noProof/>
                <w:webHidden/>
              </w:rPr>
              <w:tab/>
            </w:r>
            <w:r>
              <w:rPr>
                <w:noProof/>
                <w:webHidden/>
              </w:rPr>
              <w:fldChar w:fldCharType="begin"/>
            </w:r>
            <w:r>
              <w:rPr>
                <w:noProof/>
                <w:webHidden/>
              </w:rPr>
              <w:instrText xml:space="preserve"> PAGEREF _Toc228464483 \h </w:instrText>
            </w:r>
            <w:r>
              <w:rPr>
                <w:noProof/>
                <w:webHidden/>
              </w:rPr>
            </w:r>
            <w:r>
              <w:rPr>
                <w:noProof/>
                <w:webHidden/>
              </w:rPr>
              <w:fldChar w:fldCharType="separate"/>
            </w:r>
            <w:r>
              <w:rPr>
                <w:noProof/>
                <w:webHidden/>
              </w:rPr>
              <w:t>70</w:t>
            </w:r>
            <w:r>
              <w:rPr>
                <w:noProof/>
                <w:webHidden/>
              </w:rPr>
              <w:fldChar w:fldCharType="end"/>
            </w:r>
          </w:hyperlink>
        </w:p>
        <w:p w14:paraId="578881F9" w14:textId="002BA469"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4" w:history="1">
            <w:r w:rsidRPr="00BA328B">
              <w:rPr>
                <w:rStyle w:val="Hyperlink"/>
                <w:bCs/>
                <w:noProof/>
              </w:rPr>
              <w:t>Reference List</w:t>
            </w:r>
            <w:r>
              <w:rPr>
                <w:noProof/>
                <w:webHidden/>
              </w:rPr>
              <w:tab/>
            </w:r>
            <w:r>
              <w:rPr>
                <w:noProof/>
                <w:webHidden/>
              </w:rPr>
              <w:fldChar w:fldCharType="begin"/>
            </w:r>
            <w:r>
              <w:rPr>
                <w:noProof/>
                <w:webHidden/>
              </w:rPr>
              <w:instrText xml:space="preserve"> PAGEREF _Toc228464484 \h </w:instrText>
            </w:r>
            <w:r>
              <w:rPr>
                <w:noProof/>
                <w:webHidden/>
              </w:rPr>
            </w:r>
            <w:r>
              <w:rPr>
                <w:noProof/>
                <w:webHidden/>
              </w:rPr>
              <w:fldChar w:fldCharType="separate"/>
            </w:r>
            <w:r>
              <w:rPr>
                <w:noProof/>
                <w:webHidden/>
              </w:rPr>
              <w:t>71</w:t>
            </w:r>
            <w:r>
              <w:rPr>
                <w:noProof/>
                <w:webHidden/>
              </w:rPr>
              <w:fldChar w:fldCharType="end"/>
            </w:r>
          </w:hyperlink>
        </w:p>
        <w:p w14:paraId="2AEF10F7" w14:textId="639858F1"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5" w:history="1">
            <w:r w:rsidRPr="00BA328B">
              <w:rPr>
                <w:rStyle w:val="Hyperlink"/>
                <w:bCs/>
                <w:noProof/>
              </w:rPr>
              <w:t>Appendices</w:t>
            </w:r>
            <w:r>
              <w:rPr>
                <w:noProof/>
                <w:webHidden/>
              </w:rPr>
              <w:tab/>
            </w:r>
            <w:r>
              <w:rPr>
                <w:noProof/>
                <w:webHidden/>
              </w:rPr>
              <w:fldChar w:fldCharType="begin"/>
            </w:r>
            <w:r>
              <w:rPr>
                <w:noProof/>
                <w:webHidden/>
              </w:rPr>
              <w:instrText xml:space="preserve"> PAGEREF _Toc228464485 \h </w:instrText>
            </w:r>
            <w:r>
              <w:rPr>
                <w:noProof/>
                <w:webHidden/>
              </w:rPr>
            </w:r>
            <w:r>
              <w:rPr>
                <w:noProof/>
                <w:webHidden/>
              </w:rPr>
              <w:fldChar w:fldCharType="separate"/>
            </w:r>
            <w:r>
              <w:rPr>
                <w:noProof/>
                <w:webHidden/>
              </w:rPr>
              <w:t>I</w:t>
            </w:r>
            <w:r>
              <w:rPr>
                <w:noProof/>
                <w:webHidden/>
              </w:rPr>
              <w:fldChar w:fldCharType="end"/>
            </w:r>
          </w:hyperlink>
        </w:p>
        <w:p w14:paraId="306A8F99" w14:textId="16CDE25A"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6" w:history="1">
            <w:r w:rsidRPr="00BA328B">
              <w:rPr>
                <w:rStyle w:val="Hyperlink"/>
                <w:bCs/>
                <w:noProof/>
              </w:rPr>
              <w:t>Appendix 1: Participant Pack</w:t>
            </w:r>
            <w:r>
              <w:rPr>
                <w:noProof/>
                <w:webHidden/>
              </w:rPr>
              <w:tab/>
            </w:r>
            <w:r>
              <w:rPr>
                <w:noProof/>
                <w:webHidden/>
              </w:rPr>
              <w:fldChar w:fldCharType="begin"/>
            </w:r>
            <w:r>
              <w:rPr>
                <w:noProof/>
                <w:webHidden/>
              </w:rPr>
              <w:instrText xml:space="preserve"> PAGEREF _Toc228464486 \h </w:instrText>
            </w:r>
            <w:r>
              <w:rPr>
                <w:noProof/>
                <w:webHidden/>
              </w:rPr>
            </w:r>
            <w:r>
              <w:rPr>
                <w:noProof/>
                <w:webHidden/>
              </w:rPr>
              <w:fldChar w:fldCharType="separate"/>
            </w:r>
            <w:r>
              <w:rPr>
                <w:noProof/>
                <w:webHidden/>
              </w:rPr>
              <w:t>II</w:t>
            </w:r>
            <w:r>
              <w:rPr>
                <w:noProof/>
                <w:webHidden/>
              </w:rPr>
              <w:fldChar w:fldCharType="end"/>
            </w:r>
          </w:hyperlink>
        </w:p>
        <w:p w14:paraId="0313BF72" w14:textId="5F42489B" w:rsidR="00395C58" w:rsidRDefault="00395C58">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28464487" w:history="1">
            <w:r w:rsidRPr="00BA328B">
              <w:rPr>
                <w:rStyle w:val="Hyperlink"/>
                <w:bCs/>
                <w:noProof/>
              </w:rPr>
              <w:t>Appendix 2 : Researcher  Analysis of  Themes</w:t>
            </w:r>
            <w:r>
              <w:rPr>
                <w:noProof/>
                <w:webHidden/>
              </w:rPr>
              <w:tab/>
            </w:r>
            <w:r>
              <w:rPr>
                <w:noProof/>
                <w:webHidden/>
              </w:rPr>
              <w:fldChar w:fldCharType="begin"/>
            </w:r>
            <w:r>
              <w:rPr>
                <w:noProof/>
                <w:webHidden/>
              </w:rPr>
              <w:instrText xml:space="preserve"> PAGEREF _Toc228464487 \h </w:instrText>
            </w:r>
            <w:r>
              <w:rPr>
                <w:noProof/>
                <w:webHidden/>
              </w:rPr>
            </w:r>
            <w:r>
              <w:rPr>
                <w:noProof/>
                <w:webHidden/>
              </w:rPr>
              <w:fldChar w:fldCharType="separate"/>
            </w:r>
            <w:r>
              <w:rPr>
                <w:noProof/>
                <w:webHidden/>
              </w:rPr>
              <w:t>X</w:t>
            </w:r>
            <w:r>
              <w:rPr>
                <w:noProof/>
                <w:webHidden/>
              </w:rPr>
              <w:fldChar w:fldCharType="end"/>
            </w:r>
          </w:hyperlink>
        </w:p>
        <w:p w14:paraId="129AB8EB" w14:textId="27A42A3E" w:rsidR="007825B1" w:rsidRPr="006F1DD3" w:rsidRDefault="007271EF" w:rsidP="00CD7B63">
          <w:pPr>
            <w:tabs>
              <w:tab w:val="right" w:leader="dot" w:pos="9628"/>
            </w:tabs>
            <w:rPr>
              <w:bCs/>
            </w:rPr>
          </w:pPr>
          <w:r w:rsidRPr="006F1DD3">
            <w:rPr>
              <w:b w:val="0"/>
              <w:bCs/>
              <w:szCs w:val="28"/>
            </w:rPr>
            <w:fldChar w:fldCharType="end"/>
          </w:r>
        </w:p>
      </w:sdtContent>
    </w:sdt>
    <w:p w14:paraId="2B2280C1" w14:textId="77777777" w:rsidR="00836763" w:rsidRPr="006F1DD3" w:rsidRDefault="00836763" w:rsidP="00EF5D31">
      <w:pPr>
        <w:sectPr w:rsidR="00836763" w:rsidRPr="006F1DD3" w:rsidSect="00AB1BFB">
          <w:footerReference w:type="default" r:id="rId11"/>
          <w:pgSz w:w="11906" w:h="16838"/>
          <w:pgMar w:top="1134" w:right="1134" w:bottom="1134" w:left="1134" w:header="709" w:footer="709" w:gutter="0"/>
          <w:pgNumType w:fmt="lowerRoman" w:start="1"/>
          <w:cols w:space="708"/>
          <w:docGrid w:linePitch="360"/>
        </w:sectPr>
      </w:pPr>
    </w:p>
    <w:p w14:paraId="01D7D57A" w14:textId="52D5A94B" w:rsidR="00E7752D" w:rsidRPr="006F1DD3" w:rsidRDefault="009519E8">
      <w:pPr>
        <w:pStyle w:val="Heading1"/>
        <w:rPr>
          <w:rFonts w:ascii="Arial" w:hAnsi="Arial"/>
          <w:b/>
          <w:bCs/>
          <w:noProof w:val="0"/>
        </w:rPr>
      </w:pPr>
      <w:bookmarkStart w:id="4" w:name="_Toc228464429"/>
      <w:r w:rsidRPr="006F1DD3">
        <w:rPr>
          <w:rFonts w:ascii="Arial" w:hAnsi="Arial"/>
          <w:b/>
          <w:bCs/>
          <w:noProof w:val="0"/>
        </w:rPr>
        <w:lastRenderedPageBreak/>
        <w:t xml:space="preserve">: </w:t>
      </w:r>
      <w:r w:rsidR="002D7B73" w:rsidRPr="006F1DD3">
        <w:rPr>
          <w:rFonts w:ascii="Arial" w:hAnsi="Arial"/>
          <w:b/>
          <w:bCs/>
          <w:noProof w:val="0"/>
        </w:rPr>
        <w:t>Purpose of Research</w:t>
      </w:r>
      <w:bookmarkEnd w:id="4"/>
      <w:r w:rsidR="002D7B73" w:rsidRPr="006F1DD3">
        <w:rPr>
          <w:rFonts w:ascii="Arial" w:hAnsi="Arial"/>
          <w:b/>
          <w:bCs/>
          <w:noProof w:val="0"/>
        </w:rPr>
        <w:t xml:space="preserve"> </w:t>
      </w:r>
    </w:p>
    <w:p w14:paraId="415968E5" w14:textId="77777777" w:rsidR="001700FF" w:rsidRPr="006F1DD3" w:rsidRDefault="001700FF" w:rsidP="001700FF"/>
    <w:p w14:paraId="7C624CDB" w14:textId="30E67698" w:rsidR="00F21AF6" w:rsidRPr="006F1DD3" w:rsidRDefault="00F21AF6" w:rsidP="008A209B">
      <w:pPr>
        <w:pStyle w:val="Heading2"/>
        <w:spacing w:line="480" w:lineRule="auto"/>
        <w:ind w:left="578" w:hanging="578"/>
        <w:rPr>
          <w:rFonts w:ascii="Arial" w:hAnsi="Arial"/>
          <w:b/>
          <w:bCs/>
          <w:szCs w:val="28"/>
        </w:rPr>
      </w:pPr>
      <w:bookmarkStart w:id="5" w:name="_Toc228464430"/>
      <w:r w:rsidRPr="006F1DD3">
        <w:rPr>
          <w:rFonts w:ascii="Arial" w:hAnsi="Arial"/>
        </w:rPr>
        <w:t>I</w:t>
      </w:r>
      <w:r w:rsidRPr="006F1DD3">
        <w:rPr>
          <w:rFonts w:ascii="Arial" w:hAnsi="Arial"/>
          <w:b/>
          <w:bCs/>
          <w:szCs w:val="28"/>
        </w:rPr>
        <w:t>ntroduction</w:t>
      </w:r>
      <w:bookmarkEnd w:id="5"/>
    </w:p>
    <w:p w14:paraId="00B80D7D" w14:textId="77777777" w:rsidR="00231592" w:rsidRPr="006F1DD3" w:rsidRDefault="00231592" w:rsidP="00231592"/>
    <w:p w14:paraId="4FB266B8" w14:textId="77777777" w:rsidR="00343C2B" w:rsidRPr="006F1DD3" w:rsidRDefault="00343C2B" w:rsidP="00343C2B">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Since the COVID-19 pandemic, the demand for counselling has increased ( Romano, 2025; Chen </w:t>
      </w:r>
      <w:r w:rsidRPr="006F1DD3">
        <w:rPr>
          <w:rFonts w:eastAsia="SimSun"/>
          <w:b w:val="0"/>
          <w:bCs/>
          <w:i/>
          <w:iCs/>
          <w:color w:val="auto"/>
          <w:sz w:val="24"/>
          <w:szCs w:val="24"/>
        </w:rPr>
        <w:t>et al.</w:t>
      </w:r>
      <w:r w:rsidRPr="006F1DD3">
        <w:rPr>
          <w:rFonts w:eastAsia="SimSun"/>
          <w:b w:val="0"/>
          <w:bCs/>
          <w:color w:val="auto"/>
          <w:sz w:val="24"/>
          <w:szCs w:val="24"/>
        </w:rPr>
        <w:t>, 2022). In the UK, long waiting lists have become  common, affecting both public and third-sector services (Department of Health and Social Care, 2024; Welsh Government, 2024; Rethink Mental Illness, 2025). I</w:t>
      </w:r>
      <w:r w:rsidRPr="006F1DD3">
        <w:rPr>
          <w:rFonts w:eastAsia="Times New Roman"/>
          <w:b w:val="0"/>
          <w:bCs/>
          <w:color w:val="auto"/>
          <w:sz w:val="24"/>
          <w:szCs w:val="24"/>
          <w:lang w:eastAsia="en-GB"/>
        </w:rPr>
        <w:t xml:space="preserve">n response to demand </w:t>
      </w:r>
      <w:r w:rsidRPr="006F1DD3">
        <w:rPr>
          <w:rFonts w:eastAsia="SimSun"/>
          <w:b w:val="0"/>
          <w:bCs/>
          <w:color w:val="auto"/>
          <w:sz w:val="24"/>
          <w:szCs w:val="24"/>
        </w:rPr>
        <w:t xml:space="preserve">there has been an increase in Single Session Therapy (SST) delivery within the NHS, Universities and charity organisations (NHS, 2023; Bannon </w:t>
      </w:r>
      <w:r w:rsidRPr="006F1DD3">
        <w:rPr>
          <w:rFonts w:eastAsia="SimSun"/>
          <w:b w:val="0"/>
          <w:bCs/>
          <w:i/>
          <w:iCs/>
          <w:color w:val="auto"/>
          <w:sz w:val="24"/>
          <w:szCs w:val="24"/>
        </w:rPr>
        <w:t>et al.</w:t>
      </w:r>
      <w:r w:rsidRPr="006F1DD3">
        <w:rPr>
          <w:rFonts w:eastAsia="SimSun"/>
          <w:b w:val="0"/>
          <w:bCs/>
          <w:color w:val="auto"/>
          <w:sz w:val="24"/>
          <w:szCs w:val="24"/>
        </w:rPr>
        <w:t>, 2025; University of Liverpool, 2025 ).</w:t>
      </w:r>
    </w:p>
    <w:p w14:paraId="0A1B8A1F" w14:textId="77777777" w:rsidR="00343C2B" w:rsidRPr="006F1DD3" w:rsidRDefault="00343C2B" w:rsidP="00343C2B">
      <w:pPr>
        <w:spacing w:after="240"/>
        <w:jc w:val="both"/>
        <w:rPr>
          <w:rFonts w:eastAsia="Times New Roman"/>
          <w:b w:val="0"/>
          <w:bCs/>
          <w:color w:val="auto"/>
          <w:sz w:val="24"/>
          <w:szCs w:val="24"/>
          <w:lang w:eastAsia="en-GB"/>
        </w:rPr>
      </w:pPr>
    </w:p>
    <w:p w14:paraId="5D8E829A" w14:textId="77777777" w:rsidR="00343C2B" w:rsidRPr="006F1DD3" w:rsidRDefault="00343C2B" w:rsidP="00343C2B">
      <w:pPr>
        <w:spacing w:after="240"/>
        <w:jc w:val="both"/>
        <w:rPr>
          <w:rFonts w:eastAsia="Times New Roman"/>
          <w:b w:val="0"/>
          <w:bCs/>
          <w:color w:val="auto"/>
          <w:sz w:val="24"/>
          <w:szCs w:val="24"/>
          <w:lang w:eastAsia="en-GB"/>
        </w:rPr>
      </w:pPr>
      <w:r w:rsidRPr="006F1DD3">
        <w:rPr>
          <w:rFonts w:eastAsia="SimSun"/>
          <w:b w:val="0"/>
          <w:bCs/>
          <w:color w:val="auto"/>
          <w:sz w:val="24"/>
          <w:szCs w:val="24"/>
        </w:rPr>
        <w:t>While single session counselling has become more common place in organisations it has been a form of therapy used in private practice for  some time (</w:t>
      </w:r>
      <w:r w:rsidRPr="006F1DD3">
        <w:rPr>
          <w:rFonts w:eastAsia="Times New Roman"/>
          <w:b w:val="0"/>
          <w:bCs/>
          <w:color w:val="auto"/>
          <w:sz w:val="24"/>
          <w:szCs w:val="24"/>
          <w:lang w:eastAsia="en-GB"/>
        </w:rPr>
        <w:t xml:space="preserve">Cannistrà, 2024), Key figures in the field of SST propose this approach can enable positive client </w:t>
      </w:r>
      <w:proofErr w:type="gramStart"/>
      <w:r w:rsidRPr="006F1DD3">
        <w:rPr>
          <w:rFonts w:eastAsia="Times New Roman"/>
          <w:b w:val="0"/>
          <w:bCs/>
          <w:color w:val="auto"/>
          <w:sz w:val="24"/>
          <w:szCs w:val="24"/>
          <w:lang w:eastAsia="en-GB"/>
        </w:rPr>
        <w:t>change</w:t>
      </w:r>
      <w:proofErr w:type="gramEnd"/>
      <w:r w:rsidRPr="006F1DD3">
        <w:rPr>
          <w:rFonts w:eastAsia="Times New Roman"/>
          <w:b w:val="0"/>
          <w:bCs/>
          <w:color w:val="auto"/>
          <w:sz w:val="24"/>
          <w:szCs w:val="24"/>
          <w:lang w:eastAsia="en-GB"/>
        </w:rPr>
        <w:t xml:space="preserve"> which challenges the idea that therapy should involve multiple sessions (Dryden, 2020; Cannistrà, 2022; Porter </w:t>
      </w:r>
      <w:r w:rsidRPr="006F1DD3">
        <w:rPr>
          <w:rFonts w:eastAsia="Times New Roman"/>
          <w:b w:val="0"/>
          <w:bCs/>
          <w:i/>
          <w:iCs/>
          <w:color w:val="auto"/>
          <w:sz w:val="24"/>
          <w:szCs w:val="24"/>
          <w:lang w:eastAsia="en-GB"/>
        </w:rPr>
        <w:t>et al</w:t>
      </w:r>
      <w:r w:rsidRPr="006F1DD3">
        <w:rPr>
          <w:rFonts w:eastAsia="Times New Roman"/>
          <w:b w:val="0"/>
          <w:bCs/>
          <w:color w:val="auto"/>
          <w:sz w:val="24"/>
          <w:szCs w:val="24"/>
          <w:lang w:eastAsia="en-GB"/>
        </w:rPr>
        <w:t>., 2025).  However, academic research in this area has mainly focused on client outcomes rather than on therapist perceptions of single session working and the therapeutic relationship (</w:t>
      </w:r>
      <w:r w:rsidRPr="006F1DD3">
        <w:rPr>
          <w:rFonts w:eastAsia="SimSun"/>
          <w:b w:val="0"/>
          <w:bCs/>
          <w:color w:val="auto"/>
          <w:sz w:val="24"/>
          <w:szCs w:val="24"/>
        </w:rPr>
        <w:t xml:space="preserve">Schleider </w:t>
      </w:r>
      <w:r w:rsidRPr="006F1DD3">
        <w:rPr>
          <w:rFonts w:eastAsia="SimSun"/>
          <w:b w:val="0"/>
          <w:bCs/>
          <w:i/>
          <w:iCs/>
          <w:color w:val="auto"/>
          <w:sz w:val="24"/>
          <w:szCs w:val="24"/>
        </w:rPr>
        <w:t>et al</w:t>
      </w:r>
      <w:r w:rsidRPr="006F1DD3">
        <w:rPr>
          <w:rFonts w:eastAsia="SimSun"/>
          <w:b w:val="0"/>
          <w:bCs/>
          <w:color w:val="auto"/>
          <w:sz w:val="24"/>
          <w:szCs w:val="24"/>
        </w:rPr>
        <w:t xml:space="preserve">., 2020; Mulligan </w:t>
      </w:r>
      <w:r w:rsidRPr="006F1DD3">
        <w:rPr>
          <w:rFonts w:eastAsia="SimSun"/>
          <w:b w:val="0"/>
          <w:bCs/>
          <w:i/>
          <w:iCs/>
          <w:color w:val="auto"/>
          <w:sz w:val="24"/>
          <w:szCs w:val="24"/>
        </w:rPr>
        <w:t>et al.,</w:t>
      </w:r>
      <w:r w:rsidRPr="006F1DD3">
        <w:rPr>
          <w:rFonts w:eastAsia="SimSun"/>
          <w:b w:val="0"/>
          <w:bCs/>
          <w:color w:val="auto"/>
          <w:sz w:val="24"/>
          <w:szCs w:val="24"/>
        </w:rPr>
        <w:t xml:space="preserve"> 2022; Finch </w:t>
      </w:r>
      <w:r w:rsidRPr="006F1DD3">
        <w:rPr>
          <w:rFonts w:eastAsia="SimSun"/>
          <w:b w:val="0"/>
          <w:bCs/>
          <w:i/>
          <w:iCs/>
          <w:color w:val="auto"/>
          <w:sz w:val="24"/>
          <w:szCs w:val="24"/>
        </w:rPr>
        <w:t>et al</w:t>
      </w:r>
      <w:r w:rsidRPr="006F1DD3">
        <w:rPr>
          <w:rFonts w:eastAsia="SimSun"/>
          <w:b w:val="0"/>
          <w:bCs/>
          <w:color w:val="auto"/>
          <w:sz w:val="24"/>
          <w:szCs w:val="24"/>
        </w:rPr>
        <w:t>., 2024</w:t>
      </w:r>
      <w:r w:rsidRPr="006F1DD3">
        <w:rPr>
          <w:rFonts w:eastAsia="Times New Roman"/>
          <w:b w:val="0"/>
          <w:bCs/>
          <w:color w:val="auto"/>
          <w:sz w:val="24"/>
          <w:szCs w:val="24"/>
          <w:lang w:eastAsia="en-GB"/>
        </w:rPr>
        <w:t xml:space="preserve">). </w:t>
      </w:r>
    </w:p>
    <w:p w14:paraId="3F3548C1"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7A34E2C9"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The aim of this research project is to address the gap in literature. The current researcher will explore therapist’s views of the client-therapist relationship and examine perceived limitations and ethical implications in order to determine whether SST is regarded as a credible therapeutic approach within the counselling profession.</w:t>
      </w:r>
    </w:p>
    <w:p w14:paraId="59ED2E95"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7B20E3D1"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 xml:space="preserve">To achieve these aims, a Paradigmatic Narrative Inquiry (PNI) approach will be used to explore therapist narratives of SST working  (Polkinghorne, 1995; </w:t>
      </w:r>
      <w:r w:rsidRPr="006F1DD3">
        <w:rPr>
          <w:rFonts w:eastAsia="SimSun"/>
          <w:b w:val="0"/>
          <w:bCs/>
          <w:color w:val="auto"/>
          <w:sz w:val="24"/>
          <w:szCs w:val="24"/>
        </w:rPr>
        <w:t>Younas and Inayat, 2025</w:t>
      </w:r>
      <w:r w:rsidRPr="006F1DD3">
        <w:rPr>
          <w:rFonts w:eastAsia="Times New Roman"/>
          <w:b w:val="0"/>
          <w:bCs/>
          <w:color w:val="auto"/>
          <w:sz w:val="24"/>
          <w:szCs w:val="24"/>
          <w:lang w:eastAsia="en-GB"/>
        </w:rPr>
        <w:t xml:space="preserve">).  Semi-structured interviews will be conducted with five therapists to collect data, which will be analysed thematically to gain an understanding of how therapists perceive the client-therapist relationship in SST (Braun and Clarke, 2023). </w:t>
      </w:r>
    </w:p>
    <w:p w14:paraId="37D0B306"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5C70CECF" w14:textId="6633051F"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This  chapter has introduced the research project</w:t>
      </w:r>
      <w:r w:rsidR="00916968" w:rsidRPr="006F1DD3">
        <w:rPr>
          <w:rFonts w:eastAsia="Times New Roman"/>
          <w:b w:val="0"/>
          <w:bCs/>
          <w:color w:val="auto"/>
          <w:sz w:val="24"/>
          <w:szCs w:val="24"/>
          <w:lang w:eastAsia="en-GB"/>
        </w:rPr>
        <w:t xml:space="preserve">, outlining </w:t>
      </w:r>
      <w:r w:rsidR="00F51927" w:rsidRPr="006F1DD3">
        <w:rPr>
          <w:rFonts w:eastAsia="Times New Roman"/>
          <w:b w:val="0"/>
          <w:bCs/>
          <w:color w:val="auto"/>
          <w:sz w:val="24"/>
          <w:szCs w:val="24"/>
          <w:lang w:eastAsia="en-GB"/>
        </w:rPr>
        <w:t xml:space="preserve">the </w:t>
      </w:r>
      <w:r w:rsidRPr="006F1DD3">
        <w:rPr>
          <w:rFonts w:eastAsia="Times New Roman"/>
          <w:b w:val="0"/>
          <w:bCs/>
          <w:color w:val="auto"/>
          <w:sz w:val="24"/>
          <w:szCs w:val="24"/>
          <w:lang w:eastAsia="en-GB"/>
        </w:rPr>
        <w:t>aims and objectives</w:t>
      </w:r>
      <w:r w:rsidR="00F51927" w:rsidRPr="006F1DD3">
        <w:rPr>
          <w:rFonts w:eastAsia="Times New Roman"/>
          <w:b w:val="0"/>
          <w:bCs/>
          <w:color w:val="auto"/>
          <w:sz w:val="24"/>
          <w:szCs w:val="24"/>
          <w:lang w:eastAsia="en-GB"/>
        </w:rPr>
        <w:t xml:space="preserve"> proposed by the current researcher</w:t>
      </w:r>
      <w:r w:rsidR="00F25F1E" w:rsidRPr="006F1DD3">
        <w:rPr>
          <w:rFonts w:eastAsia="Times New Roman"/>
          <w:b w:val="0"/>
          <w:bCs/>
          <w:color w:val="auto"/>
          <w:sz w:val="24"/>
          <w:szCs w:val="24"/>
          <w:lang w:eastAsia="en-GB"/>
        </w:rPr>
        <w:t xml:space="preserve">. </w:t>
      </w:r>
      <w:r w:rsidRPr="006F1DD3">
        <w:rPr>
          <w:rFonts w:eastAsia="Times New Roman"/>
          <w:b w:val="0"/>
          <w:bCs/>
          <w:color w:val="auto"/>
          <w:sz w:val="24"/>
          <w:szCs w:val="24"/>
          <w:lang w:eastAsia="en-GB"/>
        </w:rPr>
        <w:t xml:space="preserve"> Chapter Two </w:t>
      </w:r>
      <w:r w:rsidR="00916968" w:rsidRPr="006F1DD3">
        <w:rPr>
          <w:rFonts w:eastAsia="Times New Roman"/>
          <w:b w:val="0"/>
          <w:bCs/>
          <w:color w:val="auto"/>
          <w:sz w:val="24"/>
          <w:szCs w:val="24"/>
          <w:lang w:eastAsia="en-GB"/>
        </w:rPr>
        <w:t>charts</w:t>
      </w:r>
      <w:r w:rsidRPr="006F1DD3">
        <w:rPr>
          <w:rFonts w:eastAsia="Times New Roman"/>
          <w:b w:val="0"/>
          <w:bCs/>
          <w:color w:val="auto"/>
          <w:sz w:val="24"/>
          <w:szCs w:val="24"/>
          <w:lang w:eastAsia="en-GB"/>
        </w:rPr>
        <w:t xml:space="preserve"> the literature review examining SST practice. Chapter Three describes this researchers ontological and epistemological stance and </w:t>
      </w:r>
      <w:r w:rsidR="00CA40A5" w:rsidRPr="006F1DD3">
        <w:rPr>
          <w:rFonts w:eastAsia="Times New Roman"/>
          <w:b w:val="0"/>
          <w:bCs/>
          <w:color w:val="auto"/>
          <w:sz w:val="24"/>
          <w:szCs w:val="24"/>
          <w:lang w:eastAsia="en-GB"/>
        </w:rPr>
        <w:t xml:space="preserve"> provides an outline </w:t>
      </w:r>
      <w:r w:rsidR="005A6515" w:rsidRPr="006F1DD3">
        <w:rPr>
          <w:rFonts w:eastAsia="Times New Roman"/>
          <w:b w:val="0"/>
          <w:bCs/>
          <w:color w:val="auto"/>
          <w:sz w:val="24"/>
          <w:szCs w:val="24"/>
          <w:lang w:eastAsia="en-GB"/>
        </w:rPr>
        <w:t xml:space="preserve">of </w:t>
      </w:r>
      <w:r w:rsidR="004E3988" w:rsidRPr="006F1DD3">
        <w:rPr>
          <w:rFonts w:eastAsia="Times New Roman"/>
          <w:b w:val="0"/>
          <w:bCs/>
          <w:color w:val="auto"/>
          <w:sz w:val="24"/>
          <w:szCs w:val="24"/>
          <w:lang w:eastAsia="en-GB"/>
        </w:rPr>
        <w:t xml:space="preserve">the </w:t>
      </w:r>
      <w:r w:rsidRPr="006F1DD3">
        <w:rPr>
          <w:rFonts w:eastAsia="Times New Roman"/>
          <w:b w:val="0"/>
          <w:bCs/>
          <w:color w:val="auto"/>
          <w:sz w:val="24"/>
          <w:szCs w:val="24"/>
          <w:lang w:eastAsia="en-GB"/>
        </w:rPr>
        <w:t xml:space="preserve">research methods </w:t>
      </w:r>
      <w:r w:rsidR="005A6515" w:rsidRPr="006F1DD3">
        <w:rPr>
          <w:rFonts w:eastAsia="Times New Roman"/>
          <w:b w:val="0"/>
          <w:bCs/>
          <w:color w:val="auto"/>
          <w:sz w:val="24"/>
          <w:szCs w:val="24"/>
          <w:lang w:eastAsia="en-GB"/>
        </w:rPr>
        <w:t>that underpinned gathering</w:t>
      </w:r>
      <w:r w:rsidR="00084BB1" w:rsidRPr="006F1DD3">
        <w:rPr>
          <w:rFonts w:eastAsia="Times New Roman"/>
          <w:b w:val="0"/>
          <w:bCs/>
          <w:color w:val="auto"/>
          <w:sz w:val="24"/>
          <w:szCs w:val="24"/>
          <w:lang w:eastAsia="en-GB"/>
        </w:rPr>
        <w:t xml:space="preserve"> and </w:t>
      </w:r>
      <w:r w:rsidR="005A6515" w:rsidRPr="006F1DD3">
        <w:rPr>
          <w:rFonts w:eastAsia="Times New Roman"/>
          <w:b w:val="0"/>
          <w:bCs/>
          <w:color w:val="auto"/>
          <w:sz w:val="24"/>
          <w:szCs w:val="24"/>
          <w:lang w:eastAsia="en-GB"/>
        </w:rPr>
        <w:t xml:space="preserve">interpretation </w:t>
      </w:r>
      <w:r w:rsidR="00084BB1" w:rsidRPr="006F1DD3">
        <w:rPr>
          <w:rFonts w:eastAsia="Times New Roman"/>
          <w:b w:val="0"/>
          <w:bCs/>
          <w:color w:val="auto"/>
          <w:sz w:val="24"/>
          <w:szCs w:val="24"/>
          <w:lang w:eastAsia="en-GB"/>
        </w:rPr>
        <w:t xml:space="preserve">of </w:t>
      </w:r>
      <w:r w:rsidRPr="006F1DD3">
        <w:rPr>
          <w:rFonts w:eastAsia="Times New Roman"/>
          <w:b w:val="0"/>
          <w:bCs/>
          <w:color w:val="auto"/>
          <w:sz w:val="24"/>
          <w:szCs w:val="24"/>
          <w:lang w:eastAsia="en-GB"/>
        </w:rPr>
        <w:t>data. Chapter Four summarises the findings of the research.  Chapter Five  discusses the data and outlines the limitations of this study. Chapter Six presents the conclusion and makes recommendations for future research.</w:t>
      </w:r>
    </w:p>
    <w:p w14:paraId="6EBACF09" w14:textId="77777777" w:rsidR="00343C2B" w:rsidRPr="006F1DD3" w:rsidRDefault="00343C2B" w:rsidP="00343C2B">
      <w:pPr>
        <w:rPr>
          <w:rFonts w:eastAsia="SimSun"/>
          <w:color w:val="auto"/>
          <w:sz w:val="24"/>
          <w:szCs w:val="24"/>
        </w:rPr>
      </w:pPr>
    </w:p>
    <w:p w14:paraId="526DA0F5" w14:textId="77777777" w:rsidR="00343C2B" w:rsidRPr="006F1DD3" w:rsidRDefault="00343C2B" w:rsidP="00231592"/>
    <w:p w14:paraId="4BBD15BB" w14:textId="5C9C0760" w:rsidR="00696F58" w:rsidRPr="006F1DD3" w:rsidRDefault="005F7320" w:rsidP="00BB503D">
      <w:pPr>
        <w:pStyle w:val="Heading1"/>
        <w:rPr>
          <w:rFonts w:ascii="Arial" w:hAnsi="Arial"/>
          <w:b/>
          <w:bCs/>
          <w:noProof w:val="0"/>
        </w:rPr>
      </w:pPr>
      <w:bookmarkStart w:id="6" w:name="_Toc228464431"/>
      <w:r w:rsidRPr="006F1DD3">
        <w:rPr>
          <w:rFonts w:ascii="Arial" w:hAnsi="Arial"/>
          <w:b/>
          <w:bCs/>
          <w:noProof w:val="0"/>
        </w:rPr>
        <w:lastRenderedPageBreak/>
        <w:t xml:space="preserve">: </w:t>
      </w:r>
      <w:r w:rsidR="00245BB9" w:rsidRPr="006F1DD3">
        <w:rPr>
          <w:rFonts w:ascii="Arial" w:hAnsi="Arial"/>
          <w:b/>
          <w:bCs/>
          <w:noProof w:val="0"/>
        </w:rPr>
        <w:t>Literature Review</w:t>
      </w:r>
      <w:bookmarkEnd w:id="6"/>
    </w:p>
    <w:p w14:paraId="25EADB14" w14:textId="77777777" w:rsidR="00136BC0" w:rsidRPr="006F1DD3" w:rsidRDefault="00136BC0" w:rsidP="00136BC0"/>
    <w:p w14:paraId="471D135C" w14:textId="6FB46037" w:rsidR="00476A4C" w:rsidRPr="006F1DD3" w:rsidRDefault="00476A4C" w:rsidP="009E6DBA">
      <w:pPr>
        <w:pStyle w:val="Heading2"/>
        <w:rPr>
          <w:rFonts w:ascii="Arial" w:hAnsi="Arial"/>
          <w:b/>
          <w:bCs/>
          <w:lang w:eastAsia="en-US"/>
        </w:rPr>
      </w:pPr>
      <w:bookmarkStart w:id="7" w:name="_Toc228464432"/>
      <w:r w:rsidRPr="006F1DD3">
        <w:rPr>
          <w:rFonts w:ascii="Arial" w:hAnsi="Arial"/>
          <w:b/>
          <w:bCs/>
          <w:lang w:eastAsia="en-US"/>
        </w:rPr>
        <w:t>Introduction to Literature Review</w:t>
      </w:r>
      <w:bookmarkEnd w:id="7"/>
    </w:p>
    <w:p w14:paraId="417C8E9B" w14:textId="77777777" w:rsidR="00476A4C" w:rsidRPr="006F1DD3" w:rsidRDefault="00476A4C" w:rsidP="00476A4C">
      <w:pPr>
        <w:jc w:val="both"/>
        <w:rPr>
          <w:rFonts w:eastAsia="Times New Roman"/>
          <w:b w:val="0"/>
          <w:color w:val="auto"/>
          <w:sz w:val="24"/>
          <w:szCs w:val="24"/>
          <w:lang w:eastAsia="en-GB"/>
        </w:rPr>
      </w:pPr>
    </w:p>
    <w:p w14:paraId="37B3F08D" w14:textId="77777777" w:rsidR="007E6AF7" w:rsidRPr="006F1DD3" w:rsidRDefault="007E6AF7" w:rsidP="007E6AF7">
      <w:pPr>
        <w:jc w:val="both"/>
        <w:rPr>
          <w:rFonts w:eastAsia="DengXian"/>
          <w:b w:val="0"/>
          <w:color w:val="auto"/>
          <w:sz w:val="24"/>
          <w:szCs w:val="24"/>
        </w:rPr>
      </w:pPr>
      <w:r w:rsidRPr="006F1DD3">
        <w:rPr>
          <w:rFonts w:eastAsia="Times New Roman"/>
          <w:b w:val="0"/>
          <w:color w:val="auto"/>
          <w:sz w:val="24"/>
          <w:szCs w:val="24"/>
          <w:lang w:eastAsia="en-GB"/>
        </w:rPr>
        <w:t xml:space="preserve">This literature review provides an overview of current research into SST practice. It </w:t>
      </w:r>
      <w:r w:rsidRPr="006F1DD3">
        <w:rPr>
          <w:rFonts w:eastAsia="DengXian"/>
          <w:b w:val="0"/>
          <w:color w:val="auto"/>
          <w:sz w:val="24"/>
          <w:szCs w:val="24"/>
        </w:rPr>
        <w:t>explores the historical context and definition of SST, the SST mindset, SST and the therapeutic relationship, organisational resistance, practical and ethical implications.</w:t>
      </w:r>
    </w:p>
    <w:p w14:paraId="0ABFFB6C" w14:textId="77777777" w:rsidR="009519E8" w:rsidRPr="006F1DD3" w:rsidRDefault="009519E8" w:rsidP="00476A4C">
      <w:pPr>
        <w:jc w:val="both"/>
        <w:rPr>
          <w:rFonts w:eastAsia="Aptos"/>
          <w:b w:val="0"/>
          <w:color w:val="000000"/>
          <w:sz w:val="24"/>
          <w:szCs w:val="24"/>
          <w:lang w:eastAsia="en-US"/>
        </w:rPr>
      </w:pPr>
    </w:p>
    <w:p w14:paraId="2107F421" w14:textId="75DC0E25" w:rsidR="00B47641" w:rsidRPr="006F1DD3" w:rsidRDefault="00B47641" w:rsidP="009E6DBA">
      <w:pPr>
        <w:pStyle w:val="Heading2"/>
        <w:rPr>
          <w:rFonts w:ascii="Arial" w:hAnsi="Arial"/>
          <w:b/>
          <w:bCs/>
        </w:rPr>
      </w:pPr>
      <w:bookmarkStart w:id="8" w:name="_Toc228464433"/>
      <w:r w:rsidRPr="006F1DD3">
        <w:rPr>
          <w:rFonts w:ascii="Arial" w:hAnsi="Arial"/>
          <w:b/>
          <w:bCs/>
        </w:rPr>
        <w:t>Literature Search Strategy, Inclusion and Exclusion Criteria</w:t>
      </w:r>
      <w:bookmarkEnd w:id="8"/>
    </w:p>
    <w:p w14:paraId="492D4B56" w14:textId="77777777" w:rsidR="00B47641" w:rsidRPr="006F1DD3" w:rsidRDefault="00B47641" w:rsidP="00B47641">
      <w:pPr>
        <w:jc w:val="both"/>
        <w:rPr>
          <w:rFonts w:eastAsia="DengXian"/>
          <w:bCs/>
          <w:color w:val="auto"/>
          <w:sz w:val="24"/>
        </w:rPr>
      </w:pPr>
    </w:p>
    <w:p w14:paraId="21496D94" w14:textId="77777777" w:rsidR="00B47641" w:rsidRPr="006F1DD3" w:rsidRDefault="00B47641" w:rsidP="00B47641">
      <w:pPr>
        <w:jc w:val="both"/>
        <w:rPr>
          <w:rFonts w:eastAsia="DengXian"/>
          <w:bCs/>
          <w:color w:val="auto"/>
          <w:sz w:val="24"/>
        </w:rPr>
      </w:pPr>
      <w:r w:rsidRPr="006F1DD3">
        <w:rPr>
          <w:rFonts w:eastAsia="DengXian"/>
          <w:bCs/>
          <w:color w:val="auto"/>
          <w:sz w:val="24"/>
        </w:rPr>
        <w:t>Databases Searched :</w:t>
      </w:r>
    </w:p>
    <w:p w14:paraId="5A29CFE1" w14:textId="77777777" w:rsidR="009723D9" w:rsidRPr="006F1DD3" w:rsidRDefault="009723D9" w:rsidP="000C3C93">
      <w:pPr>
        <w:ind w:left="720"/>
        <w:rPr>
          <w:rFonts w:eastAsia="DengXian"/>
          <w:b w:val="0"/>
          <w:color w:val="auto"/>
          <w:sz w:val="24"/>
          <w:szCs w:val="24"/>
        </w:rPr>
      </w:pPr>
    </w:p>
    <w:p w14:paraId="026F81B7" w14:textId="2F909ED3" w:rsidR="000C3C93" w:rsidRPr="006F1DD3" w:rsidRDefault="000C3C93" w:rsidP="000C3C93">
      <w:pPr>
        <w:ind w:left="720"/>
        <w:rPr>
          <w:rFonts w:eastAsia="DengXian"/>
          <w:b w:val="0"/>
          <w:color w:val="auto"/>
          <w:sz w:val="24"/>
          <w:szCs w:val="24"/>
        </w:rPr>
      </w:pPr>
      <w:r w:rsidRPr="006F1DD3">
        <w:rPr>
          <w:rFonts w:eastAsia="DengXian"/>
          <w:b w:val="0"/>
          <w:color w:val="auto"/>
          <w:sz w:val="24"/>
          <w:szCs w:val="24"/>
        </w:rPr>
        <w:t xml:space="preserve">Academic Search Primer, APA PsycArticles PsycINFO, ECSBO, JSTOR, PubMed, ProQuest Central,  Science Direct, SAGE Journals. </w:t>
      </w:r>
    </w:p>
    <w:p w14:paraId="688E20E3" w14:textId="77777777" w:rsidR="009723D9" w:rsidRPr="006F1DD3" w:rsidRDefault="009723D9" w:rsidP="00B47641">
      <w:pPr>
        <w:jc w:val="both"/>
        <w:rPr>
          <w:rFonts w:eastAsia="DengXian"/>
          <w:bCs/>
          <w:color w:val="auto"/>
          <w:sz w:val="24"/>
        </w:rPr>
      </w:pPr>
    </w:p>
    <w:p w14:paraId="552720EC" w14:textId="32906562" w:rsidR="00B47641" w:rsidRPr="006F1DD3" w:rsidRDefault="000C3C93" w:rsidP="00B47641">
      <w:pPr>
        <w:jc w:val="both"/>
        <w:rPr>
          <w:rFonts w:eastAsia="DengXian"/>
          <w:bCs/>
          <w:color w:val="auto"/>
          <w:sz w:val="24"/>
        </w:rPr>
      </w:pPr>
      <w:r w:rsidRPr="006F1DD3">
        <w:rPr>
          <w:rFonts w:eastAsia="DengXian"/>
          <w:bCs/>
          <w:color w:val="auto"/>
          <w:sz w:val="24"/>
        </w:rPr>
        <w:t>Search Terms :</w:t>
      </w:r>
    </w:p>
    <w:p w14:paraId="5A606EDA" w14:textId="77777777" w:rsidR="009723D9" w:rsidRPr="006F1DD3" w:rsidRDefault="009723D9" w:rsidP="009723D9">
      <w:pPr>
        <w:ind w:left="720"/>
        <w:jc w:val="both"/>
        <w:rPr>
          <w:rFonts w:eastAsia="DengXian"/>
          <w:b w:val="0"/>
          <w:color w:val="auto"/>
          <w:sz w:val="24"/>
          <w:szCs w:val="24"/>
        </w:rPr>
      </w:pPr>
      <w:r w:rsidRPr="006F1DD3">
        <w:rPr>
          <w:rFonts w:eastAsia="DengXian"/>
          <w:b w:val="0"/>
          <w:color w:val="auto"/>
          <w:sz w:val="24"/>
          <w:szCs w:val="24"/>
        </w:rPr>
        <w:t>Searches included combinations of the following keywords:</w:t>
      </w:r>
    </w:p>
    <w:p w14:paraId="40897C9C" w14:textId="77777777" w:rsidR="009723D9" w:rsidRPr="006F1DD3" w:rsidRDefault="009723D9" w:rsidP="009723D9">
      <w:pPr>
        <w:ind w:left="720"/>
        <w:jc w:val="both"/>
        <w:rPr>
          <w:rFonts w:eastAsia="DengXian"/>
          <w:b w:val="0"/>
          <w:color w:val="auto"/>
          <w:sz w:val="24"/>
          <w:szCs w:val="24"/>
        </w:rPr>
      </w:pPr>
      <w:r w:rsidRPr="006F1DD3">
        <w:rPr>
          <w:rFonts w:eastAsia="DengXian"/>
          <w:b w:val="0"/>
          <w:color w:val="auto"/>
          <w:sz w:val="24"/>
          <w:szCs w:val="24"/>
        </w:rPr>
        <w:t>Single Session Therapy; One-At-A-Time Therapy; Short-term Therapy; Walk-In Therapy; Access to Psychological Therapies; Single Session Mindset; Pluralistic Therapy; Brief Psychotherapy; Therapeutic Relationship; Therapeutic Alliance.</w:t>
      </w:r>
    </w:p>
    <w:p w14:paraId="757E3739" w14:textId="77777777" w:rsidR="009723D9" w:rsidRPr="006F1DD3" w:rsidRDefault="009723D9" w:rsidP="009723D9">
      <w:pPr>
        <w:ind w:left="720"/>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06197BA6" w14:textId="77777777" w:rsidR="009723D9" w:rsidRPr="006F1DD3" w:rsidRDefault="009723D9" w:rsidP="009723D9">
      <w:pPr>
        <w:ind w:left="720"/>
        <w:jc w:val="both"/>
        <w:rPr>
          <w:rFonts w:eastAsia="DengXian"/>
          <w:b w:val="0"/>
          <w:color w:val="auto"/>
          <w:sz w:val="24"/>
          <w:szCs w:val="24"/>
        </w:rPr>
      </w:pPr>
      <w:r w:rsidRPr="006F1DD3">
        <w:rPr>
          <w:rFonts w:eastAsia="Aptos"/>
          <w:b w:val="0"/>
          <w:color w:val="auto"/>
          <w:sz w:val="24"/>
          <w:szCs w:val="24"/>
          <w:lang w:eastAsia="en-US"/>
        </w:rPr>
        <w:t>Key words and symbols (for example and/or/not and *) were used to both narrow and expand search results.</w:t>
      </w:r>
    </w:p>
    <w:p w14:paraId="3DFCA15A" w14:textId="77777777" w:rsidR="00356234" w:rsidRPr="006F1DD3" w:rsidRDefault="00356234" w:rsidP="00356234">
      <w:pPr>
        <w:jc w:val="both"/>
        <w:rPr>
          <w:rFonts w:eastAsia="DengXian"/>
          <w:color w:val="auto"/>
          <w:sz w:val="24"/>
          <w:szCs w:val="24"/>
        </w:rPr>
      </w:pPr>
      <w:r w:rsidRPr="006F1DD3">
        <w:rPr>
          <w:rFonts w:eastAsia="DengXian"/>
          <w:color w:val="auto"/>
          <w:sz w:val="24"/>
          <w:szCs w:val="24"/>
        </w:rPr>
        <w:lastRenderedPageBreak/>
        <w:t xml:space="preserve">Inclusion Criteria: </w:t>
      </w:r>
    </w:p>
    <w:p w14:paraId="1FC6CA9F" w14:textId="77777777" w:rsidR="00356234" w:rsidRPr="006F1DD3" w:rsidRDefault="00356234" w:rsidP="00356234">
      <w:pPr>
        <w:ind w:left="360"/>
        <w:jc w:val="both"/>
        <w:rPr>
          <w:rFonts w:eastAsia="DengXian"/>
          <w:b w:val="0"/>
          <w:color w:val="auto"/>
          <w:sz w:val="24"/>
          <w:szCs w:val="24"/>
        </w:rPr>
      </w:pPr>
      <w:r w:rsidRPr="006F1DD3">
        <w:rPr>
          <w:rFonts w:eastAsia="DengXian"/>
          <w:b w:val="0"/>
          <w:color w:val="auto"/>
          <w:sz w:val="24"/>
          <w:szCs w:val="24"/>
        </w:rPr>
        <w:t>Peer-reviewed journal articles (predominantly published between 2020–2025).</w:t>
      </w:r>
    </w:p>
    <w:p w14:paraId="2857EFD5" w14:textId="020A2A5F" w:rsidR="00356234" w:rsidRPr="006F1DD3" w:rsidRDefault="00356234" w:rsidP="00356234">
      <w:pPr>
        <w:ind w:left="360"/>
        <w:jc w:val="both"/>
        <w:rPr>
          <w:rFonts w:eastAsia="DengXian"/>
          <w:b w:val="0"/>
          <w:color w:val="auto"/>
          <w:sz w:val="24"/>
          <w:szCs w:val="24"/>
        </w:rPr>
      </w:pPr>
      <w:r w:rsidRPr="006F1DD3">
        <w:rPr>
          <w:rFonts w:eastAsia="DengXian"/>
          <w:b w:val="0"/>
          <w:color w:val="auto"/>
          <w:sz w:val="24"/>
          <w:szCs w:val="24"/>
        </w:rPr>
        <w:t xml:space="preserve">Research from counselling and psychotherapy that has explored SST, brief therapy, one-at-a-time-therapy, therapeutic relationship, therapeutic alliance, SST working,  </w:t>
      </w:r>
      <w:r w:rsidR="00A918D3" w:rsidRPr="006F1DD3">
        <w:rPr>
          <w:rFonts w:eastAsia="DengXian"/>
          <w:b w:val="0"/>
          <w:color w:val="auto"/>
          <w:sz w:val="24"/>
          <w:szCs w:val="24"/>
        </w:rPr>
        <w:t xml:space="preserve">therapist and client experiences of </w:t>
      </w:r>
      <w:r w:rsidRPr="006F1DD3">
        <w:rPr>
          <w:rFonts w:eastAsia="DengXian"/>
          <w:b w:val="0"/>
          <w:color w:val="auto"/>
          <w:sz w:val="24"/>
          <w:szCs w:val="24"/>
        </w:rPr>
        <w:t>SST</w:t>
      </w:r>
      <w:r w:rsidR="00A918D3" w:rsidRPr="006F1DD3">
        <w:rPr>
          <w:rFonts w:eastAsia="DengXian"/>
          <w:b w:val="0"/>
          <w:color w:val="auto"/>
          <w:sz w:val="24"/>
          <w:szCs w:val="24"/>
        </w:rPr>
        <w:t xml:space="preserve">, </w:t>
      </w:r>
      <w:r w:rsidRPr="006F1DD3">
        <w:rPr>
          <w:rFonts w:eastAsia="DengXian"/>
          <w:b w:val="0"/>
          <w:color w:val="auto"/>
          <w:sz w:val="24"/>
          <w:szCs w:val="24"/>
        </w:rPr>
        <w:t>concerns and ethical implications</w:t>
      </w:r>
      <w:r w:rsidR="00F420DB" w:rsidRPr="006F1DD3">
        <w:rPr>
          <w:rFonts w:eastAsia="DengXian"/>
          <w:b w:val="0"/>
          <w:color w:val="auto"/>
          <w:sz w:val="24"/>
          <w:szCs w:val="24"/>
        </w:rPr>
        <w:t xml:space="preserve"> surrounding SST working</w:t>
      </w:r>
      <w:r w:rsidRPr="006F1DD3">
        <w:rPr>
          <w:rFonts w:eastAsia="DengXian"/>
          <w:b w:val="0"/>
          <w:color w:val="auto"/>
          <w:sz w:val="24"/>
          <w:szCs w:val="24"/>
        </w:rPr>
        <w:t>.</w:t>
      </w:r>
    </w:p>
    <w:p w14:paraId="50988F73" w14:textId="77777777" w:rsidR="00356234" w:rsidRPr="006F1DD3" w:rsidRDefault="00356234" w:rsidP="00356234">
      <w:pPr>
        <w:jc w:val="both"/>
        <w:rPr>
          <w:rFonts w:eastAsia="DengXian"/>
          <w:color w:val="auto"/>
          <w:sz w:val="24"/>
          <w:szCs w:val="24"/>
        </w:rPr>
      </w:pPr>
    </w:p>
    <w:p w14:paraId="07C41D27" w14:textId="77777777" w:rsidR="00356234" w:rsidRPr="006F1DD3" w:rsidRDefault="00356234" w:rsidP="00356234">
      <w:pPr>
        <w:jc w:val="both"/>
        <w:rPr>
          <w:rFonts w:eastAsia="DengXian"/>
          <w:color w:val="auto"/>
          <w:sz w:val="24"/>
          <w:szCs w:val="24"/>
        </w:rPr>
      </w:pPr>
      <w:r w:rsidRPr="006F1DD3">
        <w:rPr>
          <w:rFonts w:eastAsia="DengXian"/>
          <w:color w:val="auto"/>
          <w:sz w:val="24"/>
          <w:szCs w:val="24"/>
        </w:rPr>
        <w:t>Exclusion Criteria:</w:t>
      </w:r>
    </w:p>
    <w:p w14:paraId="099F03A3" w14:textId="77777777" w:rsidR="00356234" w:rsidRPr="006F1DD3" w:rsidRDefault="00356234" w:rsidP="00356234">
      <w:pPr>
        <w:ind w:left="360"/>
        <w:contextualSpacing/>
        <w:jc w:val="both"/>
        <w:rPr>
          <w:rFonts w:eastAsia="DengXian"/>
          <w:b w:val="0"/>
          <w:color w:val="auto"/>
          <w:sz w:val="24"/>
          <w:szCs w:val="24"/>
        </w:rPr>
      </w:pPr>
      <w:r w:rsidRPr="006F1DD3">
        <w:rPr>
          <w:rFonts w:eastAsia="DengXian"/>
          <w:b w:val="0"/>
          <w:color w:val="auto"/>
          <w:sz w:val="24"/>
          <w:szCs w:val="24"/>
        </w:rPr>
        <w:t>Articles before 2020 unless seminal or vital to SST theory.</w:t>
      </w:r>
    </w:p>
    <w:p w14:paraId="345B4CF9" w14:textId="77777777" w:rsidR="00356234" w:rsidRPr="006F1DD3" w:rsidRDefault="00356234" w:rsidP="00356234">
      <w:pPr>
        <w:ind w:left="360"/>
        <w:contextualSpacing/>
        <w:jc w:val="both"/>
        <w:rPr>
          <w:rFonts w:eastAsia="DengXian"/>
          <w:b w:val="0"/>
          <w:color w:val="auto"/>
          <w:sz w:val="24"/>
          <w:szCs w:val="24"/>
        </w:rPr>
      </w:pPr>
      <w:r w:rsidRPr="006F1DD3">
        <w:rPr>
          <w:rFonts w:eastAsia="DengXian"/>
          <w:b w:val="0"/>
          <w:color w:val="auto"/>
          <w:sz w:val="24"/>
          <w:szCs w:val="24"/>
        </w:rPr>
        <w:t>Grey literature unless used as suitable background material.</w:t>
      </w:r>
    </w:p>
    <w:p w14:paraId="6DC13F64" w14:textId="77777777" w:rsidR="000B4ABB" w:rsidRPr="006F1DD3" w:rsidRDefault="000B4ABB" w:rsidP="00B47641">
      <w:pPr>
        <w:jc w:val="both"/>
        <w:rPr>
          <w:rFonts w:eastAsia="DengXian"/>
          <w:b w:val="0"/>
          <w:color w:val="auto"/>
          <w:sz w:val="24"/>
        </w:rPr>
      </w:pPr>
    </w:p>
    <w:p w14:paraId="62B85B05" w14:textId="77777777" w:rsidR="00356234" w:rsidRPr="006F1DD3" w:rsidRDefault="00356234" w:rsidP="00B47641">
      <w:pPr>
        <w:jc w:val="both"/>
        <w:rPr>
          <w:rFonts w:eastAsia="DengXian"/>
          <w:b w:val="0"/>
          <w:color w:val="auto"/>
          <w:sz w:val="24"/>
        </w:rPr>
      </w:pPr>
    </w:p>
    <w:p w14:paraId="032EB818" w14:textId="5B624B37" w:rsidR="00A74E69" w:rsidRPr="006F1DD3" w:rsidRDefault="00A74E69" w:rsidP="003070AF">
      <w:pPr>
        <w:pStyle w:val="Heading2"/>
        <w:rPr>
          <w:rFonts w:ascii="Arial" w:hAnsi="Arial"/>
          <w:b/>
          <w:bCs/>
        </w:rPr>
      </w:pPr>
      <w:bookmarkStart w:id="9" w:name="_Toc228464434"/>
      <w:r w:rsidRPr="006F1DD3">
        <w:rPr>
          <w:rFonts w:ascii="Arial" w:hAnsi="Arial"/>
          <w:b/>
          <w:bCs/>
        </w:rPr>
        <w:t>History, Evolution and Definition of Single Session Therapy</w:t>
      </w:r>
      <w:bookmarkEnd w:id="9"/>
    </w:p>
    <w:p w14:paraId="32592518" w14:textId="77777777" w:rsidR="00A74E69" w:rsidRPr="006F1DD3" w:rsidRDefault="00A74E69" w:rsidP="00A74E69">
      <w:pPr>
        <w:spacing w:after="240"/>
        <w:jc w:val="both"/>
        <w:rPr>
          <w:b w:val="0"/>
          <w:bCs/>
          <w:sz w:val="24"/>
          <w:szCs w:val="24"/>
        </w:rPr>
      </w:pPr>
    </w:p>
    <w:p w14:paraId="07206FEB" w14:textId="77777777" w:rsidR="00754BB6" w:rsidRPr="006F1DD3" w:rsidRDefault="00754BB6" w:rsidP="00754BB6">
      <w:pPr>
        <w:spacing w:after="240"/>
        <w:jc w:val="both"/>
        <w:rPr>
          <w:rFonts w:eastAsia="SimSun"/>
          <w:b w:val="0"/>
          <w:bCs/>
          <w:color w:val="auto"/>
          <w:sz w:val="24"/>
          <w:szCs w:val="24"/>
        </w:rPr>
      </w:pPr>
      <w:r w:rsidRPr="006F1DD3">
        <w:rPr>
          <w:rFonts w:eastAsia="SimSun"/>
          <w:b w:val="0"/>
          <w:bCs/>
          <w:color w:val="auto"/>
          <w:sz w:val="24"/>
          <w:szCs w:val="24"/>
        </w:rPr>
        <w:t xml:space="preserve">Early seminal figures within counselling and psychology demonstrated that a single therapy session could facilitate client change, meaning that no further intervention was necessary. Notable examples include the work of Fritz Perls, founder of Gestalt therapy (Perls, 1969); psychologist Milton Erickson (O’Hanlon and Hexum, 1990); Transactional Analysts Robert and Mary Goulding (Goulding and Goulding, 1997); psychoanalyst Sigmund Freud (Breuer and Freud, 2001) and Carl Rogers, founder of  humanistic psychotherapy (Wickman and Campbell, 2003). </w:t>
      </w:r>
    </w:p>
    <w:p w14:paraId="02723994" w14:textId="77777777" w:rsidR="00754BB6" w:rsidRPr="006F1DD3" w:rsidRDefault="00754BB6" w:rsidP="00754BB6">
      <w:pPr>
        <w:spacing w:after="240"/>
        <w:jc w:val="both"/>
        <w:rPr>
          <w:rFonts w:eastAsia="SimSun"/>
          <w:b w:val="0"/>
          <w:bCs/>
          <w:color w:val="auto"/>
          <w:sz w:val="24"/>
          <w:szCs w:val="24"/>
        </w:rPr>
      </w:pPr>
    </w:p>
    <w:p w14:paraId="7317A6DF" w14:textId="77777777" w:rsidR="00754BB6" w:rsidRPr="006F1DD3" w:rsidRDefault="00754BB6" w:rsidP="00754BB6">
      <w:pPr>
        <w:spacing w:before="100" w:beforeAutospacing="1" w:after="100" w:afterAutospacing="1"/>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However, single session therapy as form of therapy did not emerge as a  stand-alone counselling model  until the 1990s. Psychologist Moshe Talmon (1990) noticed many clients ended therapy after their first session. When Talmon followed up with these clients three-quarters of them stated they did not require any further sessions due to positive changes. </w:t>
      </w:r>
    </w:p>
    <w:p w14:paraId="6D69BD7C" w14:textId="77777777" w:rsidR="00754BB6" w:rsidRPr="006F1DD3" w:rsidRDefault="00754BB6" w:rsidP="00754BB6">
      <w:pPr>
        <w:spacing w:before="100" w:beforeAutospacing="1" w:after="100" w:afterAutospacing="1"/>
        <w:jc w:val="both"/>
        <w:rPr>
          <w:rFonts w:eastAsia="Aptos"/>
          <w:b w:val="0"/>
          <w:color w:val="auto"/>
          <w:sz w:val="24"/>
          <w:szCs w:val="24"/>
          <w:lang w:eastAsia="en-US"/>
        </w:rPr>
      </w:pPr>
    </w:p>
    <w:p w14:paraId="0C97345D" w14:textId="7A066F81" w:rsidR="00754BB6" w:rsidRPr="006F1DD3" w:rsidRDefault="00754BB6" w:rsidP="00754BB6">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 xml:space="preserve">Later research has supported these findings, with studies across counselling modalities exploring client attendance reporting similar outcomes (for example: O’Keeffe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2019; </w:t>
      </w:r>
      <w:r w:rsidRPr="006F1DD3">
        <w:rPr>
          <w:rFonts w:eastAsia="SimSun"/>
          <w:b w:val="0"/>
          <w:bCs/>
          <w:color w:val="auto"/>
          <w:sz w:val="24"/>
          <w:szCs w:val="24"/>
        </w:rPr>
        <w:t>Oasi and Werbart, 2020;</w:t>
      </w:r>
      <w:r w:rsidRPr="006F1DD3">
        <w:rPr>
          <w:rFonts w:eastAsia="Aptos"/>
          <w:b w:val="0"/>
          <w:color w:val="auto"/>
          <w:sz w:val="24"/>
          <w:szCs w:val="24"/>
          <w:lang w:eastAsia="en-US"/>
        </w:rPr>
        <w:t xml:space="preserve"> Leichsenring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 2020; </w:t>
      </w:r>
      <w:r w:rsidRPr="006F1DD3">
        <w:rPr>
          <w:rFonts w:eastAsia="SimSun"/>
          <w:b w:val="0"/>
          <w:bCs/>
          <w:color w:val="auto"/>
          <w:sz w:val="24"/>
          <w:szCs w:val="24"/>
        </w:rPr>
        <w:t xml:space="preserve"> Bugatti  </w:t>
      </w:r>
      <w:r w:rsidRPr="006F1DD3">
        <w:rPr>
          <w:rFonts w:eastAsia="SimSun"/>
          <w:b w:val="0"/>
          <w:bCs/>
          <w:i/>
          <w:iCs/>
          <w:color w:val="auto"/>
          <w:sz w:val="24"/>
          <w:szCs w:val="24"/>
        </w:rPr>
        <w:t>et al</w:t>
      </w:r>
      <w:r w:rsidRPr="006F1DD3">
        <w:rPr>
          <w:rFonts w:eastAsia="SimSun"/>
          <w:b w:val="0"/>
          <w:bCs/>
          <w:color w:val="auto"/>
          <w:sz w:val="24"/>
          <w:szCs w:val="24"/>
        </w:rPr>
        <w:t>., 2024</w:t>
      </w:r>
      <w:r w:rsidRPr="006F1DD3">
        <w:rPr>
          <w:rFonts w:eastAsia="Aptos"/>
          <w:b w:val="0"/>
          <w:color w:val="auto"/>
          <w:sz w:val="24"/>
          <w:szCs w:val="24"/>
          <w:lang w:eastAsia="en-US"/>
        </w:rPr>
        <w:t xml:space="preserve">). </w:t>
      </w:r>
      <w:r w:rsidRPr="006F1DD3">
        <w:rPr>
          <w:rFonts w:eastAsia="SimSun"/>
          <w:b w:val="0"/>
          <w:bCs/>
          <w:color w:val="auto"/>
          <w:sz w:val="24"/>
          <w:szCs w:val="24"/>
        </w:rPr>
        <w:t xml:space="preserve">Supporting these findings, several authors conclude the initial therapy session often has the greatest influence on overall client outcomes (Flückiger </w:t>
      </w:r>
      <w:r w:rsidRPr="006F1DD3">
        <w:rPr>
          <w:rFonts w:eastAsia="SimSun"/>
          <w:b w:val="0"/>
          <w:bCs/>
          <w:i/>
          <w:iCs/>
          <w:color w:val="auto"/>
          <w:sz w:val="24"/>
          <w:szCs w:val="24"/>
        </w:rPr>
        <w:t>et al</w:t>
      </w:r>
      <w:r w:rsidRPr="006F1DD3">
        <w:rPr>
          <w:rFonts w:eastAsia="SimSun"/>
          <w:b w:val="0"/>
          <w:bCs/>
          <w:color w:val="auto"/>
          <w:sz w:val="24"/>
          <w:szCs w:val="24"/>
        </w:rPr>
        <w:t xml:space="preserve">., 2018; del Río Olvera </w:t>
      </w:r>
      <w:r w:rsidRPr="006F1DD3">
        <w:rPr>
          <w:rFonts w:eastAsia="SimSun"/>
          <w:b w:val="0"/>
          <w:bCs/>
          <w:i/>
          <w:iCs/>
          <w:color w:val="auto"/>
          <w:sz w:val="24"/>
          <w:szCs w:val="24"/>
        </w:rPr>
        <w:t>et al</w:t>
      </w:r>
      <w:r w:rsidRPr="006F1DD3">
        <w:rPr>
          <w:rFonts w:eastAsia="SimSun"/>
          <w:b w:val="0"/>
          <w:bCs/>
          <w:color w:val="auto"/>
          <w:sz w:val="24"/>
          <w:szCs w:val="24"/>
        </w:rPr>
        <w:t xml:space="preserve">., 2022; Cooper </w:t>
      </w:r>
      <w:r w:rsidRPr="006F1DD3">
        <w:rPr>
          <w:rFonts w:eastAsia="SimSun"/>
          <w:b w:val="0"/>
          <w:bCs/>
          <w:i/>
          <w:iCs/>
          <w:color w:val="auto"/>
          <w:sz w:val="24"/>
          <w:szCs w:val="24"/>
        </w:rPr>
        <w:t>et al</w:t>
      </w:r>
      <w:r w:rsidRPr="006F1DD3">
        <w:rPr>
          <w:rFonts w:eastAsia="SimSun"/>
          <w:b w:val="0"/>
          <w:bCs/>
          <w:color w:val="auto"/>
          <w:sz w:val="24"/>
          <w:szCs w:val="24"/>
        </w:rPr>
        <w:t xml:space="preserve">., 2023). These findings align with </w:t>
      </w:r>
      <w:r w:rsidRPr="006F1DD3">
        <w:rPr>
          <w:rFonts w:eastAsia="Aptos"/>
          <w:b w:val="0"/>
          <w:color w:val="auto"/>
          <w:sz w:val="24"/>
          <w:szCs w:val="24"/>
          <w:lang w:eastAsia="en-US"/>
        </w:rPr>
        <w:t xml:space="preserve">other studies, where many researchers </w:t>
      </w:r>
      <w:r w:rsidR="0012496B" w:rsidRPr="006F1DD3">
        <w:rPr>
          <w:rFonts w:eastAsia="Aptos"/>
          <w:b w:val="0"/>
          <w:color w:val="auto"/>
          <w:sz w:val="24"/>
          <w:szCs w:val="24"/>
          <w:lang w:eastAsia="en-US"/>
        </w:rPr>
        <w:t xml:space="preserve">conclude that </w:t>
      </w:r>
      <w:r w:rsidR="00FC57A4" w:rsidRPr="006F1DD3">
        <w:rPr>
          <w:rFonts w:eastAsia="Aptos"/>
          <w:b w:val="0"/>
          <w:color w:val="auto"/>
          <w:sz w:val="24"/>
          <w:szCs w:val="24"/>
          <w:lang w:eastAsia="en-US"/>
        </w:rPr>
        <w:t xml:space="preserve">on </w:t>
      </w:r>
      <w:r w:rsidRPr="006F1DD3">
        <w:rPr>
          <w:rFonts w:eastAsia="Aptos"/>
          <w:b w:val="0"/>
          <w:color w:val="auto"/>
          <w:sz w:val="24"/>
          <w:szCs w:val="24"/>
          <w:lang w:eastAsia="en-US"/>
        </w:rPr>
        <w:t>average</w:t>
      </w:r>
      <w:r w:rsidR="00FC57A4" w:rsidRPr="006F1DD3">
        <w:rPr>
          <w:rFonts w:eastAsia="Aptos"/>
          <w:b w:val="0"/>
          <w:color w:val="auto"/>
          <w:sz w:val="24"/>
          <w:szCs w:val="24"/>
          <w:lang w:eastAsia="en-US"/>
        </w:rPr>
        <w:t xml:space="preserve">, the </w:t>
      </w:r>
      <w:r w:rsidRPr="006F1DD3">
        <w:rPr>
          <w:rFonts w:eastAsia="Aptos"/>
          <w:b w:val="0"/>
          <w:color w:val="auto"/>
          <w:sz w:val="24"/>
          <w:szCs w:val="24"/>
          <w:lang w:eastAsia="en-US"/>
        </w:rPr>
        <w:t xml:space="preserve"> number of sessions </w:t>
      </w:r>
      <w:r w:rsidR="00FC57A4" w:rsidRPr="006F1DD3">
        <w:rPr>
          <w:rFonts w:eastAsia="Aptos"/>
          <w:b w:val="0"/>
          <w:color w:val="auto"/>
          <w:sz w:val="24"/>
          <w:szCs w:val="24"/>
          <w:lang w:eastAsia="en-US"/>
        </w:rPr>
        <w:t xml:space="preserve"> frequented by a </w:t>
      </w:r>
      <w:r w:rsidRPr="006F1DD3">
        <w:rPr>
          <w:rFonts w:eastAsia="Aptos"/>
          <w:b w:val="0"/>
          <w:color w:val="auto"/>
          <w:sz w:val="24"/>
          <w:szCs w:val="24"/>
          <w:lang w:eastAsia="en-US"/>
        </w:rPr>
        <w:t>clients</w:t>
      </w:r>
      <w:r w:rsidR="00FC57A4" w:rsidRPr="006F1DD3">
        <w:rPr>
          <w:rFonts w:eastAsia="Aptos"/>
          <w:b w:val="0"/>
          <w:color w:val="auto"/>
          <w:sz w:val="24"/>
          <w:szCs w:val="24"/>
          <w:lang w:eastAsia="en-US"/>
        </w:rPr>
        <w:t xml:space="preserve"> </w:t>
      </w:r>
      <w:r w:rsidRPr="006F1DD3">
        <w:rPr>
          <w:rFonts w:eastAsia="Aptos"/>
          <w:b w:val="0"/>
          <w:color w:val="auto"/>
          <w:sz w:val="24"/>
          <w:szCs w:val="24"/>
          <w:lang w:eastAsia="en-US"/>
        </w:rPr>
        <w:t xml:space="preserve">is one, </w:t>
      </w:r>
      <w:r w:rsidR="00FC57A4" w:rsidRPr="006F1DD3">
        <w:rPr>
          <w:rFonts w:eastAsia="Aptos"/>
          <w:b w:val="0"/>
          <w:color w:val="auto"/>
          <w:sz w:val="24"/>
          <w:szCs w:val="24"/>
          <w:lang w:eastAsia="en-US"/>
        </w:rPr>
        <w:t xml:space="preserve">even if there are more on offer </w:t>
      </w:r>
      <w:r w:rsidRPr="006F1DD3">
        <w:rPr>
          <w:rFonts w:eastAsia="Aptos"/>
          <w:b w:val="0"/>
          <w:color w:val="auto"/>
          <w:sz w:val="24"/>
          <w:szCs w:val="24"/>
          <w:lang w:eastAsia="en-US"/>
        </w:rPr>
        <w:t xml:space="preserve">(Aafjes-van Doorn and Sweeney, 2019; Hoyt and Cannistrà, 2021; Pugh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2023).</w:t>
      </w:r>
      <w:r w:rsidRPr="006F1DD3">
        <w:rPr>
          <w:rFonts w:eastAsia="SimSun"/>
          <w:b w:val="0"/>
          <w:bCs/>
          <w:color w:val="auto"/>
          <w:sz w:val="24"/>
          <w:szCs w:val="24"/>
        </w:rPr>
        <w:t xml:space="preserve"> </w:t>
      </w:r>
    </w:p>
    <w:p w14:paraId="1FC08012" w14:textId="77777777" w:rsidR="00754BB6" w:rsidRPr="006F1DD3" w:rsidRDefault="00754BB6" w:rsidP="00754BB6">
      <w:pPr>
        <w:spacing w:before="100" w:beforeAutospacing="1" w:after="100" w:afterAutospacing="1"/>
        <w:jc w:val="both"/>
        <w:rPr>
          <w:rFonts w:eastAsia="SimSun"/>
          <w:b w:val="0"/>
          <w:bCs/>
          <w:color w:val="auto"/>
          <w:sz w:val="24"/>
          <w:szCs w:val="24"/>
        </w:rPr>
      </w:pPr>
    </w:p>
    <w:p w14:paraId="36FDF36E" w14:textId="5CAD6BBB" w:rsidR="00754BB6" w:rsidRPr="006F1DD3" w:rsidRDefault="00754BB6" w:rsidP="00754BB6">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Within contemporary society, the ongoing development of SST has led to its recognition as a credible counselling approach (Hoyt </w:t>
      </w:r>
      <w:r w:rsidRPr="006F1DD3">
        <w:rPr>
          <w:rFonts w:eastAsia="SimSun"/>
          <w:b w:val="0"/>
          <w:bCs/>
          <w:i/>
          <w:iCs/>
          <w:color w:val="auto"/>
          <w:sz w:val="24"/>
          <w:szCs w:val="24"/>
        </w:rPr>
        <w:t>et al</w:t>
      </w:r>
      <w:r w:rsidRPr="006F1DD3">
        <w:rPr>
          <w:rFonts w:eastAsia="SimSun"/>
          <w:b w:val="0"/>
          <w:bCs/>
          <w:color w:val="auto"/>
          <w:sz w:val="24"/>
          <w:szCs w:val="24"/>
        </w:rPr>
        <w:t xml:space="preserve">., 2018; Dryden, 2020; Cannistrà, 2022; Porter </w:t>
      </w:r>
      <w:r w:rsidRPr="006F1DD3">
        <w:rPr>
          <w:rFonts w:eastAsia="SimSun"/>
          <w:b w:val="0"/>
          <w:bCs/>
          <w:i/>
          <w:iCs/>
          <w:color w:val="auto"/>
          <w:sz w:val="24"/>
          <w:szCs w:val="24"/>
        </w:rPr>
        <w:t>et al</w:t>
      </w:r>
      <w:r w:rsidRPr="006F1DD3">
        <w:rPr>
          <w:rFonts w:eastAsia="SimSun"/>
          <w:b w:val="0"/>
          <w:bCs/>
          <w:color w:val="auto"/>
          <w:sz w:val="24"/>
          <w:szCs w:val="24"/>
        </w:rPr>
        <w:t xml:space="preserve">., 2025). However, as the terms Single Session Therapy (SST) and One-At-A-Time Therapy (OAAT) are </w:t>
      </w:r>
      <w:r w:rsidR="00067B5D" w:rsidRPr="006F1DD3">
        <w:rPr>
          <w:rFonts w:eastAsia="SimSun"/>
          <w:b w:val="0"/>
          <w:bCs/>
          <w:color w:val="auto"/>
          <w:sz w:val="24"/>
          <w:szCs w:val="24"/>
        </w:rPr>
        <w:t xml:space="preserve">both used to describe the same way of working </w:t>
      </w:r>
      <w:r w:rsidRPr="006F1DD3">
        <w:rPr>
          <w:rFonts w:eastAsia="SimSun"/>
          <w:b w:val="0"/>
          <w:bCs/>
          <w:color w:val="auto"/>
          <w:sz w:val="24"/>
          <w:szCs w:val="24"/>
        </w:rPr>
        <w:t>this has contributed to some confusion surrounding the approach (</w:t>
      </w:r>
      <w:r w:rsidRPr="006F1DD3">
        <w:rPr>
          <w:rFonts w:eastAsia="Aptos"/>
          <w:b w:val="0"/>
          <w:color w:val="auto"/>
          <w:sz w:val="24"/>
          <w:szCs w:val="24"/>
          <w:lang w:eastAsia="en-US"/>
        </w:rPr>
        <w:t>Cannistrà, 2024</w:t>
      </w:r>
      <w:r w:rsidRPr="006F1DD3">
        <w:rPr>
          <w:rFonts w:eastAsia="SimSun"/>
          <w:b w:val="0"/>
          <w:bCs/>
          <w:color w:val="auto"/>
          <w:sz w:val="24"/>
          <w:szCs w:val="24"/>
        </w:rPr>
        <w:t>; Pugh, 2024; Żak and Pękala, 2025). Consequently, single session theorists suggest combining terminology best supports the ethos of this approach. Therefore, from this point forward, the combined term OAAT/SST will be used in this study as this reflects how the model is defined.</w:t>
      </w:r>
    </w:p>
    <w:p w14:paraId="477081FA" w14:textId="77777777" w:rsidR="00754BB6" w:rsidRPr="006F1DD3" w:rsidRDefault="00754BB6" w:rsidP="00754BB6">
      <w:pPr>
        <w:spacing w:before="100" w:beforeAutospacing="1" w:after="100" w:afterAutospacing="1"/>
        <w:jc w:val="both"/>
        <w:rPr>
          <w:rFonts w:eastAsia="SimSun"/>
          <w:b w:val="0"/>
          <w:bCs/>
          <w:color w:val="auto"/>
          <w:sz w:val="24"/>
          <w:szCs w:val="24"/>
        </w:rPr>
      </w:pPr>
    </w:p>
    <w:p w14:paraId="42372471" w14:textId="77777777" w:rsidR="00754BB6" w:rsidRPr="006F1DD3" w:rsidRDefault="00754BB6" w:rsidP="00754BB6">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lastRenderedPageBreak/>
        <w:t xml:space="preserve">OAAT/SST is defined as a single therapeutic client-therapist encounter capable of facilitating client change (Dryden, 2020). While clients may return for future sessions, the key principle is that each meeting is treated as </w:t>
      </w:r>
      <w:proofErr w:type="spellStart"/>
      <w:proofErr w:type="gramStart"/>
      <w:r w:rsidRPr="006F1DD3">
        <w:rPr>
          <w:rFonts w:eastAsia="SimSun"/>
          <w:b w:val="0"/>
          <w:bCs/>
          <w:color w:val="auto"/>
          <w:sz w:val="24"/>
          <w:szCs w:val="24"/>
        </w:rPr>
        <w:t>a</w:t>
      </w:r>
      <w:proofErr w:type="spellEnd"/>
      <w:proofErr w:type="gramEnd"/>
      <w:r w:rsidRPr="006F1DD3">
        <w:rPr>
          <w:rFonts w:eastAsia="SimSun"/>
          <w:b w:val="0"/>
          <w:bCs/>
          <w:color w:val="auto"/>
          <w:sz w:val="24"/>
          <w:szCs w:val="24"/>
        </w:rPr>
        <w:t xml:space="preserve"> independent experience ( Dryden, 2020; Cannistrà, 2024; Porter </w:t>
      </w:r>
      <w:r w:rsidRPr="006F1DD3">
        <w:rPr>
          <w:rFonts w:eastAsia="SimSun"/>
          <w:b w:val="0"/>
          <w:bCs/>
          <w:i/>
          <w:iCs/>
          <w:color w:val="auto"/>
          <w:sz w:val="24"/>
          <w:szCs w:val="24"/>
        </w:rPr>
        <w:t>et al</w:t>
      </w:r>
      <w:r w:rsidRPr="006F1DD3">
        <w:rPr>
          <w:rFonts w:eastAsia="SimSun"/>
          <w:b w:val="0"/>
          <w:bCs/>
          <w:color w:val="auto"/>
          <w:sz w:val="24"/>
          <w:szCs w:val="24"/>
        </w:rPr>
        <w:t>., 2025). This sets OAAT/SST apart from traditional long term therapy approaches where change is considered an ongoing process relying on a client attending  multiple sessions (Hoyt and Cannistrà, 2021).</w:t>
      </w:r>
    </w:p>
    <w:p w14:paraId="6598237B" w14:textId="77777777" w:rsidR="00754BB6" w:rsidRPr="006F1DD3" w:rsidRDefault="00754BB6" w:rsidP="00754BB6">
      <w:pPr>
        <w:spacing w:before="100" w:beforeAutospacing="1" w:after="100" w:afterAutospacing="1"/>
        <w:jc w:val="both"/>
        <w:rPr>
          <w:rFonts w:eastAsia="SimSun"/>
          <w:b w:val="0"/>
          <w:bCs/>
          <w:color w:val="auto"/>
          <w:sz w:val="24"/>
          <w:szCs w:val="24"/>
        </w:rPr>
      </w:pPr>
    </w:p>
    <w:p w14:paraId="721F4B03" w14:textId="77777777" w:rsidR="00754BB6" w:rsidRPr="006F1DD3" w:rsidRDefault="00754BB6" w:rsidP="00754BB6">
      <w:pPr>
        <w:spacing w:after="240"/>
        <w:jc w:val="both"/>
        <w:rPr>
          <w:rFonts w:eastAsia="SimSun"/>
          <w:b w:val="0"/>
          <w:bCs/>
          <w:color w:val="auto"/>
          <w:sz w:val="24"/>
          <w:szCs w:val="24"/>
        </w:rPr>
      </w:pPr>
      <w:r w:rsidRPr="006F1DD3">
        <w:rPr>
          <w:rFonts w:eastAsia="SimSun"/>
          <w:b w:val="0"/>
          <w:bCs/>
          <w:color w:val="auto"/>
          <w:sz w:val="24"/>
          <w:szCs w:val="24"/>
        </w:rPr>
        <w:t xml:space="preserve">While terminology is fundamental to understanding the ethos of OAAT/SST, authors argue how single session work is approached is central to its success (Porter </w:t>
      </w:r>
      <w:r w:rsidRPr="006F1DD3">
        <w:rPr>
          <w:rFonts w:eastAsia="SimSun"/>
          <w:b w:val="0"/>
          <w:bCs/>
          <w:i/>
          <w:iCs/>
          <w:color w:val="auto"/>
          <w:sz w:val="24"/>
          <w:szCs w:val="24"/>
        </w:rPr>
        <w:t>et al</w:t>
      </w:r>
      <w:r w:rsidRPr="006F1DD3">
        <w:rPr>
          <w:rFonts w:eastAsia="SimSun"/>
          <w:b w:val="0"/>
          <w:bCs/>
          <w:color w:val="auto"/>
          <w:sz w:val="24"/>
          <w:szCs w:val="24"/>
        </w:rPr>
        <w:t>., 2025). The following section explores this further.</w:t>
      </w:r>
    </w:p>
    <w:p w14:paraId="358D9EF6" w14:textId="77777777" w:rsidR="00754BB6" w:rsidRPr="006F1DD3" w:rsidRDefault="00754BB6" w:rsidP="00754BB6">
      <w:pPr>
        <w:spacing w:after="240"/>
        <w:jc w:val="both"/>
        <w:rPr>
          <w:rFonts w:eastAsia="SimSun"/>
          <w:b w:val="0"/>
          <w:bCs/>
          <w:color w:val="auto"/>
          <w:sz w:val="24"/>
          <w:szCs w:val="24"/>
        </w:rPr>
      </w:pPr>
    </w:p>
    <w:p w14:paraId="7ED7604D" w14:textId="29A9D15F" w:rsidR="00A74E69" w:rsidRPr="006F1DD3" w:rsidRDefault="00A74E69" w:rsidP="000B4ABB">
      <w:pPr>
        <w:pStyle w:val="Heading2"/>
        <w:rPr>
          <w:rFonts w:ascii="Arial" w:hAnsi="Arial"/>
          <w:b/>
          <w:bCs/>
        </w:rPr>
      </w:pPr>
      <w:bookmarkStart w:id="10" w:name="_Toc228464435"/>
      <w:r w:rsidRPr="006F1DD3">
        <w:rPr>
          <w:rFonts w:ascii="Arial" w:hAnsi="Arial"/>
          <w:b/>
          <w:bCs/>
        </w:rPr>
        <w:t>The OAAT/SST Mindset</w:t>
      </w:r>
      <w:bookmarkEnd w:id="10"/>
    </w:p>
    <w:p w14:paraId="27965DE3" w14:textId="77777777" w:rsidR="00A74E69" w:rsidRPr="006F1DD3" w:rsidRDefault="00A74E69" w:rsidP="00A74E69">
      <w:pPr>
        <w:spacing w:after="240"/>
        <w:jc w:val="both"/>
        <w:rPr>
          <w:b w:val="0"/>
          <w:bCs/>
          <w:color w:val="auto"/>
          <w:sz w:val="24"/>
          <w:szCs w:val="24"/>
        </w:rPr>
      </w:pPr>
    </w:p>
    <w:p w14:paraId="1FA032EA"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 xml:space="preserve">It is important to distinguish OAAT/SST from other brief therapies such as Solution-Focused Therapy (Iveson, 2002) or Short-Term Dynamic Psychotherapy (Michal </w:t>
      </w:r>
      <w:r w:rsidRPr="006F1DD3">
        <w:rPr>
          <w:rFonts w:eastAsia="SimSun"/>
          <w:b w:val="0"/>
          <w:bCs/>
          <w:i/>
          <w:iCs/>
          <w:color w:val="auto"/>
          <w:sz w:val="24"/>
          <w:szCs w:val="24"/>
        </w:rPr>
        <w:t>et al</w:t>
      </w:r>
      <w:r w:rsidRPr="006F1DD3">
        <w:rPr>
          <w:rFonts w:eastAsia="SimSun"/>
          <w:b w:val="0"/>
          <w:bCs/>
          <w:color w:val="auto"/>
          <w:sz w:val="24"/>
          <w:szCs w:val="24"/>
        </w:rPr>
        <w:t xml:space="preserve">., 2025). While these approaches minimise the number of sessions offered to a client, they are not single session approaches. OAAT/SST is designed around the principle of working in the present moment rather than pre-planning for further counselling sessions (Cannistrà, 2024).  </w:t>
      </w:r>
    </w:p>
    <w:p w14:paraId="5FCDEC02" w14:textId="77777777" w:rsidR="00FF5B7C" w:rsidRPr="006F1DD3" w:rsidRDefault="00FF5B7C" w:rsidP="00FF5B7C">
      <w:pPr>
        <w:spacing w:after="240"/>
        <w:jc w:val="both"/>
        <w:rPr>
          <w:rFonts w:eastAsia="SimSun"/>
          <w:b w:val="0"/>
          <w:bCs/>
          <w:color w:val="auto"/>
          <w:sz w:val="24"/>
          <w:szCs w:val="24"/>
        </w:rPr>
      </w:pPr>
    </w:p>
    <w:p w14:paraId="79E400FC"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 xml:space="preserve">Dryden (2020) emphasises that OOAT/SST is client-led. Building on this, other authors contend that if a further session is required, this should be viewed as a natural continuation of therapy rather than framed as therapist or client failure that one session was not enough (Hoyt and Rycroft, 2020; 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p>
    <w:p w14:paraId="3B06B1D8" w14:textId="77777777" w:rsidR="00FF5B7C" w:rsidRPr="006F1DD3" w:rsidRDefault="00FF5B7C" w:rsidP="00FF5B7C">
      <w:pPr>
        <w:spacing w:after="240"/>
        <w:jc w:val="both"/>
        <w:rPr>
          <w:rFonts w:eastAsia="SimSun"/>
          <w:b w:val="0"/>
          <w:bCs/>
          <w:color w:val="auto"/>
          <w:sz w:val="24"/>
          <w:szCs w:val="24"/>
        </w:rPr>
      </w:pPr>
    </w:p>
    <w:p w14:paraId="0AE16D56"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lang w:val="da-DK"/>
        </w:rPr>
        <w:t xml:space="preserve">Cannistrà (2022) and Porter </w:t>
      </w:r>
      <w:r w:rsidRPr="006F1DD3">
        <w:rPr>
          <w:rFonts w:eastAsia="SimSun"/>
          <w:b w:val="0"/>
          <w:bCs/>
          <w:i/>
          <w:iCs/>
          <w:color w:val="auto"/>
          <w:sz w:val="24"/>
          <w:szCs w:val="24"/>
          <w:lang w:val="da-DK"/>
        </w:rPr>
        <w:t>et al</w:t>
      </w:r>
      <w:r w:rsidRPr="006F1DD3">
        <w:rPr>
          <w:rFonts w:eastAsia="SimSun"/>
          <w:b w:val="0"/>
          <w:bCs/>
          <w:color w:val="auto"/>
          <w:sz w:val="24"/>
          <w:szCs w:val="24"/>
          <w:lang w:val="da-DK"/>
        </w:rPr>
        <w:t xml:space="preserve">. </w:t>
      </w:r>
      <w:r w:rsidRPr="006F1DD3">
        <w:rPr>
          <w:rFonts w:eastAsia="SimSun"/>
          <w:b w:val="0"/>
          <w:bCs/>
          <w:color w:val="auto"/>
          <w:sz w:val="24"/>
          <w:szCs w:val="24"/>
        </w:rPr>
        <w:t xml:space="preserve">(2025) build on this philosophy, suggesting there are key  principles of an OAAT/SST mindset including person-centeredness and client autonomy are  key requirements that sit alongside therapist empathy and focus. Other authors maintain that prioritising the clients current issues rather than focusing on a case history of past events is essential to working in the here-and-now (Hoyt </w:t>
      </w:r>
      <w:r w:rsidRPr="006F1DD3">
        <w:rPr>
          <w:rFonts w:eastAsia="SimSun"/>
          <w:b w:val="0"/>
          <w:bCs/>
          <w:i/>
          <w:iCs/>
          <w:color w:val="auto"/>
          <w:sz w:val="24"/>
          <w:szCs w:val="24"/>
        </w:rPr>
        <w:t>et al</w:t>
      </w:r>
      <w:r w:rsidRPr="006F1DD3">
        <w:rPr>
          <w:rFonts w:eastAsia="SimSun"/>
          <w:b w:val="0"/>
          <w:bCs/>
          <w:color w:val="auto"/>
          <w:sz w:val="24"/>
          <w:szCs w:val="24"/>
        </w:rPr>
        <w:t xml:space="preserve">., 2020; Cannistrà </w:t>
      </w:r>
      <w:r w:rsidRPr="006F1DD3">
        <w:rPr>
          <w:rFonts w:eastAsia="SimSun"/>
          <w:b w:val="0"/>
          <w:bCs/>
          <w:i/>
          <w:iCs/>
          <w:color w:val="auto"/>
          <w:sz w:val="24"/>
          <w:szCs w:val="24"/>
        </w:rPr>
        <w:t xml:space="preserve">et al., </w:t>
      </w:r>
      <w:r w:rsidRPr="006F1DD3">
        <w:rPr>
          <w:rFonts w:eastAsia="SimSun"/>
          <w:b w:val="0"/>
          <w:bCs/>
          <w:color w:val="auto"/>
          <w:sz w:val="24"/>
          <w:szCs w:val="24"/>
        </w:rPr>
        <w:t xml:space="preserve">2024; Pugh,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p>
    <w:p w14:paraId="052C22C2" w14:textId="77777777" w:rsidR="00FF5B7C" w:rsidRPr="006F1DD3" w:rsidRDefault="00FF5B7C" w:rsidP="00FF5B7C">
      <w:pPr>
        <w:spacing w:after="240"/>
        <w:jc w:val="both"/>
        <w:rPr>
          <w:rFonts w:eastAsia="SimSun"/>
          <w:b w:val="0"/>
          <w:bCs/>
          <w:color w:val="auto"/>
          <w:sz w:val="24"/>
          <w:szCs w:val="24"/>
        </w:rPr>
      </w:pPr>
    </w:p>
    <w:p w14:paraId="093E2DE5"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 xml:space="preserve">Authors exploring the OAAT/SST mindset also support the use of a pluralistic approach, acknowledging different therapeutic strategies when used simultaneously  contribute to the effectiveness of OAAT/SST (Cannistrà, 2022; Cannistrà, 2024; Pugh, 2024).  </w:t>
      </w:r>
      <w:bookmarkStart w:id="11" w:name="_Hlk222735516"/>
      <w:r w:rsidRPr="006F1DD3">
        <w:rPr>
          <w:rFonts w:eastAsia="SimSun"/>
          <w:b w:val="0"/>
          <w:bCs/>
          <w:color w:val="auto"/>
          <w:sz w:val="24"/>
          <w:szCs w:val="24"/>
        </w:rPr>
        <w:t xml:space="preserve">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bookmarkEnd w:id="11"/>
      <w:r w:rsidRPr="006F1DD3">
        <w:rPr>
          <w:rFonts w:eastAsia="SimSun"/>
          <w:b w:val="0"/>
          <w:bCs/>
          <w:color w:val="auto"/>
          <w:sz w:val="24"/>
          <w:szCs w:val="24"/>
        </w:rPr>
        <w:t xml:space="preserve">conducted semi-structured interviews with experienced OAAT/SST practitioners and identified that drawing from multiple theoretical frameworks enhances the ability to achieve meaningful sessions. Other research supporting a pluralistic approach within OAAT/SST also acknowledges that combining  different therapeutic strategies from various counselling modalities enhances the client-therapist relationship (Cannistrà, 2022; Cannistrà, 2024; Pugh, 2024). </w:t>
      </w:r>
    </w:p>
    <w:p w14:paraId="2006A820" w14:textId="77777777" w:rsidR="00DF57E3" w:rsidRPr="006F1DD3" w:rsidRDefault="00DF57E3" w:rsidP="00FF5B7C">
      <w:pPr>
        <w:spacing w:after="240"/>
        <w:jc w:val="both"/>
        <w:rPr>
          <w:rFonts w:eastAsia="SimSun"/>
          <w:b w:val="0"/>
          <w:bCs/>
          <w:color w:val="auto"/>
          <w:sz w:val="24"/>
          <w:szCs w:val="24"/>
        </w:rPr>
      </w:pPr>
    </w:p>
    <w:p w14:paraId="31734D42"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Cannistrà (2024) concludes that as every client is unique, differing approaches used together celebrate difference which reinforces client autonomy.  Client diversity and equity are also recognised within the wider counselling arena. Whren exploring client outcomes  several authors note that clients attending long term therapy often benefit from the application of therapeutic approaches from differing modalities as every individual is unique (</w:t>
      </w:r>
      <w:r w:rsidRPr="006F1DD3">
        <w:rPr>
          <w:rFonts w:eastAsia="Aptos"/>
          <w:b w:val="0"/>
          <w:color w:val="auto"/>
          <w:sz w:val="24"/>
          <w:szCs w:val="24"/>
          <w:lang w:eastAsia="en-US"/>
        </w:rPr>
        <w:t xml:space="preserve">Smith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w:t>
      </w:r>
      <w:r w:rsidRPr="006F1DD3">
        <w:rPr>
          <w:rFonts w:eastAsia="SimSun"/>
          <w:b w:val="0"/>
          <w:bCs/>
          <w:color w:val="auto"/>
          <w:sz w:val="24"/>
          <w:szCs w:val="24"/>
        </w:rPr>
        <w:t xml:space="preserve">Cooper </w:t>
      </w:r>
      <w:r w:rsidRPr="006F1DD3">
        <w:rPr>
          <w:rFonts w:eastAsia="SimSun"/>
          <w:b w:val="0"/>
          <w:bCs/>
          <w:i/>
          <w:iCs/>
          <w:color w:val="auto"/>
          <w:sz w:val="24"/>
          <w:szCs w:val="24"/>
        </w:rPr>
        <w:t>et al</w:t>
      </w:r>
      <w:r w:rsidRPr="006F1DD3">
        <w:rPr>
          <w:rFonts w:eastAsia="SimSun"/>
          <w:b w:val="0"/>
          <w:bCs/>
          <w:color w:val="auto"/>
          <w:sz w:val="24"/>
          <w:szCs w:val="24"/>
        </w:rPr>
        <w:t xml:space="preserve">., 2022;  Murphie and Smith, 2025). </w:t>
      </w:r>
    </w:p>
    <w:p w14:paraId="2F67B71E" w14:textId="77777777" w:rsidR="00FF5B7C" w:rsidRPr="006F1DD3" w:rsidRDefault="00FF5B7C" w:rsidP="00FF5B7C">
      <w:pPr>
        <w:spacing w:after="240"/>
        <w:jc w:val="both"/>
        <w:rPr>
          <w:rFonts w:eastAsia="SimSun"/>
          <w:b w:val="0"/>
          <w:bCs/>
          <w:color w:val="auto"/>
          <w:sz w:val="24"/>
          <w:szCs w:val="24"/>
        </w:rPr>
      </w:pPr>
    </w:p>
    <w:p w14:paraId="38E8C115"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The following section examines SST and the therapeutic relationship in greater depth.</w:t>
      </w:r>
    </w:p>
    <w:p w14:paraId="27E1A424" w14:textId="77777777" w:rsidR="004450AB" w:rsidRPr="006F1DD3" w:rsidRDefault="004450AB" w:rsidP="004450AB">
      <w:pPr>
        <w:spacing w:after="240"/>
        <w:jc w:val="both"/>
        <w:rPr>
          <w:rFonts w:eastAsia="SimSun"/>
          <w:b w:val="0"/>
          <w:bCs/>
          <w:color w:val="auto"/>
          <w:sz w:val="24"/>
          <w:szCs w:val="24"/>
        </w:rPr>
      </w:pPr>
    </w:p>
    <w:p w14:paraId="3112A0D4" w14:textId="038E8915" w:rsidR="00A74E69" w:rsidRPr="006F1DD3" w:rsidRDefault="00A74E69" w:rsidP="000B4ABB">
      <w:pPr>
        <w:pStyle w:val="Heading2"/>
        <w:rPr>
          <w:rFonts w:ascii="Arial" w:eastAsiaTheme="minorEastAsia" w:hAnsi="Arial"/>
          <w:b/>
          <w:bCs/>
        </w:rPr>
      </w:pPr>
      <w:bookmarkStart w:id="12" w:name="_Toc228464436"/>
      <w:r w:rsidRPr="006F1DD3">
        <w:rPr>
          <w:rFonts w:ascii="Arial" w:hAnsi="Arial"/>
          <w:b/>
          <w:bCs/>
        </w:rPr>
        <w:t>OAAT/SST and the Therapeutic Relationship</w:t>
      </w:r>
      <w:bookmarkEnd w:id="12"/>
    </w:p>
    <w:p w14:paraId="32B0B14B" w14:textId="77777777" w:rsidR="00A74E69" w:rsidRPr="006F1DD3" w:rsidRDefault="00A74E69" w:rsidP="00A74E69">
      <w:pPr>
        <w:spacing w:before="100" w:beforeAutospacing="1" w:after="100" w:afterAutospacing="1"/>
        <w:jc w:val="both"/>
        <w:rPr>
          <w:b w:val="0"/>
          <w:bCs/>
          <w:color w:val="auto"/>
          <w:sz w:val="24"/>
          <w:szCs w:val="24"/>
        </w:rPr>
      </w:pPr>
    </w:p>
    <w:p w14:paraId="73E71E4C"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Authors exploring counselling practice agree that when common factors are present the client-therapist relationship has is a greater influence on client change (Flückiger </w:t>
      </w:r>
      <w:r w:rsidRPr="006F1DD3">
        <w:rPr>
          <w:rFonts w:eastAsia="SimSun"/>
          <w:b w:val="0"/>
          <w:bCs/>
          <w:i/>
          <w:iCs/>
          <w:color w:val="auto"/>
          <w:sz w:val="24"/>
          <w:szCs w:val="24"/>
        </w:rPr>
        <w:t>et al</w:t>
      </w:r>
      <w:r w:rsidRPr="006F1DD3">
        <w:rPr>
          <w:rFonts w:eastAsia="SimSun"/>
          <w:b w:val="0"/>
          <w:bCs/>
          <w:color w:val="auto"/>
          <w:sz w:val="24"/>
          <w:szCs w:val="24"/>
        </w:rPr>
        <w:t xml:space="preserve">., 2018; Aafjes-van Doorn and  Sweeney, 2019; Tschuschke </w:t>
      </w:r>
      <w:r w:rsidRPr="006F1DD3">
        <w:rPr>
          <w:rFonts w:eastAsia="SimSun"/>
          <w:b w:val="0"/>
          <w:bCs/>
          <w:i/>
          <w:iCs/>
          <w:color w:val="auto"/>
          <w:sz w:val="24"/>
          <w:szCs w:val="24"/>
        </w:rPr>
        <w:t>et al</w:t>
      </w:r>
      <w:r w:rsidRPr="006F1DD3">
        <w:rPr>
          <w:rFonts w:eastAsia="SimSun"/>
          <w:b w:val="0"/>
          <w:bCs/>
          <w:color w:val="auto"/>
          <w:sz w:val="24"/>
          <w:szCs w:val="24"/>
        </w:rPr>
        <w:t xml:space="preserve">., 2020; Finsrud </w:t>
      </w:r>
      <w:r w:rsidRPr="006F1DD3">
        <w:rPr>
          <w:rFonts w:eastAsia="SimSun"/>
          <w:b w:val="0"/>
          <w:bCs/>
          <w:i/>
          <w:iCs/>
          <w:color w:val="auto"/>
          <w:sz w:val="24"/>
          <w:szCs w:val="24"/>
        </w:rPr>
        <w:t>et al</w:t>
      </w:r>
      <w:r w:rsidRPr="006F1DD3">
        <w:rPr>
          <w:rFonts w:eastAsia="SimSun"/>
          <w:b w:val="0"/>
          <w:bCs/>
          <w:color w:val="auto"/>
          <w:sz w:val="24"/>
          <w:szCs w:val="24"/>
        </w:rPr>
        <w:t xml:space="preserve">., 2022;  Cooper </w:t>
      </w:r>
      <w:r w:rsidRPr="006F1DD3">
        <w:rPr>
          <w:rFonts w:eastAsia="SimSun"/>
          <w:b w:val="0"/>
          <w:bCs/>
          <w:i/>
          <w:iCs/>
          <w:color w:val="auto"/>
          <w:sz w:val="24"/>
          <w:szCs w:val="24"/>
        </w:rPr>
        <w:t>et al</w:t>
      </w:r>
      <w:r w:rsidRPr="006F1DD3">
        <w:rPr>
          <w:rFonts w:eastAsia="SimSun"/>
          <w:b w:val="0"/>
          <w:bCs/>
          <w:color w:val="auto"/>
          <w:sz w:val="24"/>
          <w:szCs w:val="24"/>
        </w:rPr>
        <w:t xml:space="preserve">., 2023; Mahon </w:t>
      </w:r>
      <w:r w:rsidRPr="006F1DD3">
        <w:rPr>
          <w:rFonts w:eastAsia="SimSun"/>
          <w:b w:val="0"/>
          <w:bCs/>
          <w:i/>
          <w:iCs/>
          <w:color w:val="auto"/>
          <w:sz w:val="24"/>
          <w:szCs w:val="24"/>
        </w:rPr>
        <w:t>et al</w:t>
      </w:r>
      <w:r w:rsidRPr="006F1DD3">
        <w:rPr>
          <w:rFonts w:eastAsia="SimSun"/>
          <w:b w:val="0"/>
          <w:bCs/>
          <w:color w:val="auto"/>
          <w:sz w:val="24"/>
          <w:szCs w:val="24"/>
        </w:rPr>
        <w:t xml:space="preserve">., 2024). This aligns with Rogers’ (1957) person-centred philosophy, which emphasises that when a client feels accepted and genuinely heard, change happens naturally. </w:t>
      </w:r>
    </w:p>
    <w:p w14:paraId="048246E5"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14E672D2"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According to Dryden (2020), OAAT/SST relies on the concept of staying in the here-and-now,  working with what the client brings and trusting that the interaction will be enough to facilitate positive change. Other OAAT/SST practitioners argue that when therapist and client acknowledge that counselling  will begin and end in that session, the relationship often leads to moments of relational depth due to the intensity of focus underpinning the therapeutic relationship (Cannistrà </w:t>
      </w:r>
      <w:r w:rsidRPr="006F1DD3">
        <w:rPr>
          <w:rFonts w:eastAsia="SimSun"/>
          <w:b w:val="0"/>
          <w:bCs/>
          <w:i/>
          <w:iCs/>
          <w:color w:val="auto"/>
          <w:sz w:val="24"/>
          <w:szCs w:val="24"/>
        </w:rPr>
        <w:t>et al</w:t>
      </w:r>
      <w:r w:rsidRPr="006F1DD3">
        <w:rPr>
          <w:rFonts w:eastAsia="SimSun"/>
          <w:b w:val="0"/>
          <w:bCs/>
          <w:color w:val="auto"/>
          <w:sz w:val="24"/>
          <w:szCs w:val="24"/>
        </w:rPr>
        <w:t xml:space="preserve">., 2020; Cannistrà,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 Mulligan </w:t>
      </w:r>
      <w:r w:rsidRPr="006F1DD3">
        <w:rPr>
          <w:rFonts w:eastAsia="SimSun"/>
          <w:b w:val="0"/>
          <w:bCs/>
          <w:i/>
          <w:iCs/>
          <w:color w:val="auto"/>
          <w:sz w:val="24"/>
          <w:szCs w:val="24"/>
        </w:rPr>
        <w:t>et al</w:t>
      </w:r>
      <w:r w:rsidRPr="006F1DD3">
        <w:rPr>
          <w:rFonts w:eastAsia="SimSun"/>
          <w:b w:val="0"/>
          <w:bCs/>
          <w:color w:val="auto"/>
          <w:sz w:val="24"/>
          <w:szCs w:val="24"/>
        </w:rPr>
        <w:t>. (2022) found that OAAT/SST in paediatric healthcare could deliver meaningful change, partly because time limitation sharpened therapist focus and client engagement. These findings are also consistent with a systematic review of single</w:t>
      </w:r>
      <w:r w:rsidRPr="006F1DD3">
        <w:rPr>
          <w:rFonts w:ascii="Cambria Math" w:eastAsia="SimSun" w:hAnsi="Cambria Math" w:cs="Cambria Math"/>
          <w:b w:val="0"/>
          <w:bCs/>
          <w:color w:val="auto"/>
          <w:sz w:val="24"/>
          <w:szCs w:val="24"/>
        </w:rPr>
        <w:t>‑</w:t>
      </w:r>
      <w:r w:rsidRPr="006F1DD3">
        <w:rPr>
          <w:rFonts w:eastAsia="SimSun"/>
          <w:b w:val="0"/>
          <w:bCs/>
          <w:color w:val="auto"/>
          <w:sz w:val="24"/>
          <w:szCs w:val="24"/>
        </w:rPr>
        <w:t>session interventions, which indicates that shorter, focused sessions can be more effective than longer interventions for issues such as loneliness</w:t>
      </w:r>
      <w:r w:rsidRPr="006F1DD3">
        <w:rPr>
          <w:rFonts w:eastAsia="Aptos"/>
          <w:b w:val="0"/>
          <w:color w:val="auto"/>
          <w:sz w:val="24"/>
          <w:szCs w:val="24"/>
          <w:lang w:eastAsia="en-US"/>
        </w:rPr>
        <w:t xml:space="preserve"> (</w:t>
      </w:r>
      <w:r w:rsidRPr="006F1DD3">
        <w:rPr>
          <w:rFonts w:eastAsia="SimSun"/>
          <w:b w:val="0"/>
          <w:bCs/>
          <w:color w:val="auto"/>
          <w:sz w:val="24"/>
          <w:szCs w:val="24"/>
        </w:rPr>
        <w:t xml:space="preserve">Juul </w:t>
      </w:r>
      <w:r w:rsidRPr="006F1DD3">
        <w:rPr>
          <w:rFonts w:eastAsia="SimSun"/>
          <w:b w:val="0"/>
          <w:bCs/>
          <w:i/>
          <w:iCs/>
          <w:color w:val="auto"/>
          <w:sz w:val="24"/>
          <w:szCs w:val="24"/>
        </w:rPr>
        <w:t>et al</w:t>
      </w:r>
      <w:r w:rsidRPr="006F1DD3">
        <w:rPr>
          <w:rFonts w:eastAsia="SimSun"/>
          <w:b w:val="0"/>
          <w:bCs/>
          <w:color w:val="auto"/>
          <w:sz w:val="24"/>
          <w:szCs w:val="24"/>
        </w:rPr>
        <w:t xml:space="preserve">., 2023). These results revealed that  </w:t>
      </w:r>
      <w:r w:rsidRPr="006F1DD3">
        <w:rPr>
          <w:rFonts w:eastAsia="SimSun"/>
          <w:b w:val="0"/>
          <w:bCs/>
          <w:color w:val="auto"/>
          <w:sz w:val="24"/>
          <w:szCs w:val="24"/>
        </w:rPr>
        <w:lastRenderedPageBreak/>
        <w:t xml:space="preserve">beneficial change was driven by the  quality of the client-therapist interaction and  the ability of the client to be able to tell their story and be witnessed, rather than the extension of counselling sessions. </w:t>
      </w:r>
    </w:p>
    <w:p w14:paraId="67CF9B88"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228EA7EB"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Similarly, qualitative and quantitative studies which have focused on client-therapist attunement in long term therapeutic modalities also suggest the client-therapist relationship can develop rapidly and lead to relational depth, even in the first session (del Río Olvera </w:t>
      </w:r>
      <w:r w:rsidRPr="006F1DD3">
        <w:rPr>
          <w:rFonts w:eastAsia="SimSun"/>
          <w:b w:val="0"/>
          <w:bCs/>
          <w:i/>
          <w:iCs/>
          <w:color w:val="auto"/>
          <w:sz w:val="24"/>
          <w:szCs w:val="24"/>
        </w:rPr>
        <w:t>et al,</w:t>
      </w:r>
      <w:r w:rsidRPr="006F1DD3">
        <w:rPr>
          <w:rFonts w:eastAsia="SimSun"/>
          <w:b w:val="0"/>
          <w:bCs/>
          <w:color w:val="auto"/>
          <w:sz w:val="24"/>
          <w:szCs w:val="24"/>
        </w:rPr>
        <w:t xml:space="preserve"> 2022; Mylona </w:t>
      </w:r>
      <w:r w:rsidRPr="006F1DD3">
        <w:rPr>
          <w:rFonts w:eastAsia="SimSun"/>
          <w:b w:val="0"/>
          <w:bCs/>
          <w:i/>
          <w:iCs/>
          <w:color w:val="auto"/>
          <w:sz w:val="24"/>
          <w:szCs w:val="24"/>
        </w:rPr>
        <w:t>et al</w:t>
      </w:r>
      <w:r w:rsidRPr="006F1DD3">
        <w:rPr>
          <w:rFonts w:eastAsia="SimSun"/>
          <w:b w:val="0"/>
          <w:bCs/>
          <w:color w:val="auto"/>
          <w:sz w:val="24"/>
          <w:szCs w:val="24"/>
        </w:rPr>
        <w:t xml:space="preserve">, 2022; Anderson </w:t>
      </w:r>
      <w:r w:rsidRPr="006F1DD3">
        <w:rPr>
          <w:rFonts w:eastAsia="SimSun"/>
          <w:b w:val="0"/>
          <w:bCs/>
          <w:i/>
          <w:iCs/>
          <w:color w:val="auto"/>
          <w:sz w:val="24"/>
          <w:szCs w:val="24"/>
        </w:rPr>
        <w:t>et al</w:t>
      </w:r>
      <w:r w:rsidRPr="006F1DD3">
        <w:rPr>
          <w:rFonts w:eastAsia="SimSun"/>
          <w:b w:val="0"/>
          <w:bCs/>
          <w:color w:val="auto"/>
          <w:sz w:val="24"/>
          <w:szCs w:val="24"/>
        </w:rPr>
        <w:t xml:space="preserve">., 2023).  </w:t>
      </w:r>
    </w:p>
    <w:p w14:paraId="55CCB158"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28BC680B"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Qualitative research and umbrella reviews  exploring  OAAT/SST client outcomes suggest client improvement is long lasting after one session( Schleider </w:t>
      </w:r>
      <w:r w:rsidRPr="006F1DD3">
        <w:rPr>
          <w:rFonts w:eastAsia="SimSun"/>
          <w:b w:val="0"/>
          <w:bCs/>
          <w:i/>
          <w:iCs/>
          <w:color w:val="auto"/>
          <w:sz w:val="24"/>
          <w:szCs w:val="24"/>
        </w:rPr>
        <w:t xml:space="preserve">et al, </w:t>
      </w:r>
      <w:r w:rsidRPr="006F1DD3">
        <w:rPr>
          <w:rFonts w:eastAsia="SimSun"/>
          <w:b w:val="0"/>
          <w:bCs/>
          <w:color w:val="auto"/>
          <w:sz w:val="24"/>
          <w:szCs w:val="24"/>
        </w:rPr>
        <w:t>2021</w:t>
      </w:r>
      <w:r w:rsidRPr="006F1DD3">
        <w:rPr>
          <w:rFonts w:eastAsia="SimSun"/>
          <w:b w:val="0"/>
          <w:bCs/>
          <w:i/>
          <w:iCs/>
          <w:color w:val="auto"/>
          <w:sz w:val="24"/>
          <w:szCs w:val="24"/>
        </w:rPr>
        <w:t xml:space="preserve">; </w:t>
      </w:r>
      <w:r w:rsidRPr="006F1DD3">
        <w:rPr>
          <w:rFonts w:eastAsia="SimSun"/>
          <w:b w:val="0"/>
          <w:bCs/>
          <w:color w:val="auto"/>
          <w:sz w:val="24"/>
          <w:szCs w:val="24"/>
        </w:rPr>
        <w:t xml:space="preserve">Finch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xml:space="preserve">., 2025). These reviews are consistent OAAT/SST  research  in relation to anxiety and depression (Bertuzzi </w:t>
      </w:r>
      <w:r w:rsidRPr="006F1DD3">
        <w:rPr>
          <w:rFonts w:eastAsia="SimSun"/>
          <w:b w:val="0"/>
          <w:bCs/>
          <w:i/>
          <w:iCs/>
          <w:color w:val="auto"/>
          <w:sz w:val="24"/>
          <w:szCs w:val="24"/>
        </w:rPr>
        <w:t>et al</w:t>
      </w:r>
      <w:r w:rsidRPr="006F1DD3">
        <w:rPr>
          <w:rFonts w:eastAsia="SimSun"/>
          <w:b w:val="0"/>
          <w:bCs/>
          <w:color w:val="auto"/>
          <w:sz w:val="24"/>
          <w:szCs w:val="24"/>
        </w:rPr>
        <w:t>., 2021;</w:t>
      </w:r>
      <w:r w:rsidRPr="006F1DD3">
        <w:rPr>
          <w:rFonts w:eastAsia="Aptos"/>
          <w:b w:val="0"/>
          <w:color w:val="auto"/>
          <w:kern w:val="2"/>
          <w:sz w:val="24"/>
          <w:szCs w:val="24"/>
          <w:lang w:eastAsia="en-US"/>
          <w14:ligatures w14:val="standardContextual"/>
        </w:rPr>
        <w:t xml:space="preserve"> Venturo-Conerly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2022</w:t>
      </w:r>
      <w:r w:rsidRPr="006F1DD3">
        <w:rPr>
          <w:rFonts w:eastAsia="SimSun"/>
          <w:b w:val="0"/>
          <w:bCs/>
          <w:color w:val="auto"/>
          <w:sz w:val="24"/>
          <w:szCs w:val="24"/>
        </w:rPr>
        <w:t xml:space="preserve"> ), eating disorders (Rizvi and Kleiman, 2023; Schleider </w:t>
      </w:r>
      <w:r w:rsidRPr="006F1DD3">
        <w:rPr>
          <w:rFonts w:eastAsia="SimSun"/>
          <w:b w:val="0"/>
          <w:bCs/>
          <w:i/>
          <w:iCs/>
          <w:color w:val="auto"/>
          <w:sz w:val="24"/>
          <w:szCs w:val="24"/>
        </w:rPr>
        <w:t>et al</w:t>
      </w:r>
      <w:r w:rsidRPr="006F1DD3">
        <w:rPr>
          <w:rFonts w:eastAsia="SimSun"/>
          <w:b w:val="0"/>
          <w:bCs/>
          <w:color w:val="auto"/>
          <w:sz w:val="24"/>
          <w:szCs w:val="24"/>
        </w:rPr>
        <w:t xml:space="preserve">., 2023), addiction (Harris-Lane </w:t>
      </w:r>
      <w:r w:rsidRPr="006F1DD3">
        <w:rPr>
          <w:rFonts w:eastAsia="SimSun"/>
          <w:b w:val="0"/>
          <w:bCs/>
          <w:i/>
          <w:iCs/>
          <w:color w:val="auto"/>
          <w:sz w:val="24"/>
          <w:szCs w:val="24"/>
        </w:rPr>
        <w:t>et al</w:t>
      </w:r>
      <w:r w:rsidRPr="006F1DD3">
        <w:rPr>
          <w:rFonts w:eastAsia="SimSun"/>
          <w:b w:val="0"/>
          <w:bCs/>
          <w:color w:val="auto"/>
          <w:sz w:val="24"/>
          <w:szCs w:val="24"/>
        </w:rPr>
        <w:t xml:space="preserve">., 2023), family and couples  therapy ( Westwater </w:t>
      </w:r>
      <w:r w:rsidRPr="006F1DD3">
        <w:rPr>
          <w:rFonts w:eastAsia="SimSun"/>
          <w:b w:val="0"/>
          <w:bCs/>
          <w:i/>
          <w:iCs/>
          <w:color w:val="auto"/>
          <w:sz w:val="24"/>
          <w:szCs w:val="24"/>
        </w:rPr>
        <w:t>et al</w:t>
      </w:r>
      <w:r w:rsidRPr="006F1DD3">
        <w:rPr>
          <w:rFonts w:eastAsia="SimSun"/>
          <w:b w:val="0"/>
          <w:bCs/>
          <w:color w:val="auto"/>
          <w:sz w:val="24"/>
          <w:szCs w:val="24"/>
        </w:rPr>
        <w:t xml:space="preserve">., 2020), child and  adolescent therapy (Venturo-Conerly </w:t>
      </w:r>
      <w:r w:rsidRPr="006F1DD3">
        <w:rPr>
          <w:rFonts w:eastAsia="SimSun"/>
          <w:b w:val="0"/>
          <w:bCs/>
          <w:i/>
          <w:iCs/>
          <w:color w:val="auto"/>
          <w:sz w:val="24"/>
          <w:szCs w:val="24"/>
        </w:rPr>
        <w:t>et al</w:t>
      </w:r>
      <w:r w:rsidRPr="006F1DD3">
        <w:rPr>
          <w:rFonts w:eastAsia="SimSun"/>
          <w:b w:val="0"/>
          <w:bCs/>
          <w:color w:val="auto"/>
          <w:sz w:val="24"/>
          <w:szCs w:val="24"/>
        </w:rPr>
        <w:t xml:space="preserve">., 2022) and complex conditions such as   PTSD (Taylor-Miller </w:t>
      </w:r>
      <w:r w:rsidRPr="006F1DD3">
        <w:rPr>
          <w:rFonts w:eastAsia="SimSun"/>
          <w:b w:val="0"/>
          <w:bCs/>
          <w:i/>
          <w:iCs/>
          <w:color w:val="auto"/>
          <w:sz w:val="24"/>
          <w:szCs w:val="24"/>
        </w:rPr>
        <w:t>et al</w:t>
      </w:r>
      <w:r w:rsidRPr="006F1DD3">
        <w:rPr>
          <w:rFonts w:eastAsia="SimSun"/>
          <w:b w:val="0"/>
          <w:bCs/>
          <w:color w:val="auto"/>
          <w:sz w:val="24"/>
          <w:szCs w:val="24"/>
        </w:rPr>
        <w:t xml:space="preserve">., 2021; Figueroa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5EF03720"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407FAB41"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Conversely, some authors express caution in relation to single session practice and arguing  only singular issues can be addressed (Erekson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xml:space="preserve">., 2023; Joseph and  Rajan, 2024;  Joseph </w:t>
      </w:r>
      <w:r w:rsidRPr="006F1DD3">
        <w:rPr>
          <w:rFonts w:eastAsia="SimSun"/>
          <w:b w:val="0"/>
          <w:bCs/>
          <w:i/>
          <w:iCs/>
          <w:color w:val="auto"/>
          <w:sz w:val="24"/>
          <w:szCs w:val="24"/>
        </w:rPr>
        <w:t>et al</w:t>
      </w:r>
      <w:r w:rsidRPr="006F1DD3">
        <w:rPr>
          <w:rFonts w:eastAsia="SimSun"/>
          <w:b w:val="0"/>
          <w:bCs/>
          <w:color w:val="auto"/>
          <w:sz w:val="24"/>
          <w:szCs w:val="24"/>
        </w:rPr>
        <w:t xml:space="preserve">., 2024; Fiorentino </w:t>
      </w:r>
      <w:r w:rsidRPr="006F1DD3">
        <w:rPr>
          <w:rFonts w:eastAsia="SimSun"/>
          <w:b w:val="0"/>
          <w:bCs/>
          <w:i/>
          <w:iCs/>
          <w:color w:val="auto"/>
          <w:sz w:val="24"/>
          <w:szCs w:val="24"/>
        </w:rPr>
        <w:t>et al.,</w:t>
      </w:r>
      <w:r w:rsidRPr="006F1DD3">
        <w:rPr>
          <w:rFonts w:eastAsia="SimSun"/>
          <w:b w:val="0"/>
          <w:bCs/>
          <w:color w:val="auto"/>
          <w:sz w:val="24"/>
          <w:szCs w:val="24"/>
        </w:rPr>
        <w:t xml:space="preserve"> 2024; Guo </w:t>
      </w:r>
      <w:r w:rsidRPr="006F1DD3">
        <w:rPr>
          <w:rFonts w:eastAsia="SimSun"/>
          <w:b w:val="0"/>
          <w:bCs/>
          <w:i/>
          <w:iCs/>
          <w:color w:val="auto"/>
          <w:sz w:val="24"/>
          <w:szCs w:val="24"/>
        </w:rPr>
        <w:t>et al</w:t>
      </w:r>
      <w:r w:rsidRPr="006F1DD3">
        <w:rPr>
          <w:rFonts w:eastAsia="SimSun"/>
          <w:b w:val="0"/>
          <w:bCs/>
          <w:color w:val="auto"/>
          <w:sz w:val="24"/>
          <w:szCs w:val="24"/>
        </w:rPr>
        <w:t xml:space="preserve">., 2025).  A systematic review  exploring OAAT/SST effectiveness agrees with this research, contending positive outcomes are strongest for clients with non-complex conditions (for example, </w:t>
      </w:r>
      <w:r w:rsidRPr="006F1DD3">
        <w:rPr>
          <w:rFonts w:eastAsia="SimSun"/>
          <w:b w:val="0"/>
          <w:bCs/>
          <w:color w:val="auto"/>
          <w:sz w:val="24"/>
          <w:szCs w:val="24"/>
        </w:rPr>
        <w:lastRenderedPageBreak/>
        <w:t xml:space="preserve">anxiety) rather than complex issues (Kim </w:t>
      </w:r>
      <w:r w:rsidRPr="006F1DD3">
        <w:rPr>
          <w:rFonts w:eastAsia="SimSun"/>
          <w:b w:val="0"/>
          <w:bCs/>
          <w:i/>
          <w:iCs/>
          <w:color w:val="auto"/>
          <w:sz w:val="24"/>
          <w:szCs w:val="24"/>
        </w:rPr>
        <w:t>et al</w:t>
      </w:r>
      <w:r w:rsidRPr="006F1DD3">
        <w:rPr>
          <w:rFonts w:eastAsia="SimSun"/>
          <w:b w:val="0"/>
          <w:bCs/>
          <w:color w:val="auto"/>
          <w:sz w:val="24"/>
          <w:szCs w:val="24"/>
        </w:rPr>
        <w:t xml:space="preserve">., 2023).This point is raised in reviews of early trauma interventions where it is argued that single session intervention can be harmful unless designed ethically and linked to follow-up care (Roberts </w:t>
      </w:r>
      <w:r w:rsidRPr="006F1DD3">
        <w:rPr>
          <w:rFonts w:eastAsia="SimSun"/>
          <w:b w:val="0"/>
          <w:bCs/>
          <w:i/>
          <w:iCs/>
          <w:color w:val="auto"/>
          <w:sz w:val="24"/>
          <w:szCs w:val="24"/>
        </w:rPr>
        <w:t>et al</w:t>
      </w:r>
      <w:r w:rsidRPr="006F1DD3">
        <w:rPr>
          <w:rFonts w:eastAsia="SimSun"/>
          <w:b w:val="0"/>
          <w:bCs/>
          <w:color w:val="auto"/>
          <w:sz w:val="24"/>
          <w:szCs w:val="24"/>
        </w:rPr>
        <w:t xml:space="preserve">., 2019; Taylor-Miller </w:t>
      </w:r>
      <w:r w:rsidRPr="006F1DD3">
        <w:rPr>
          <w:rFonts w:eastAsia="SimSun"/>
          <w:b w:val="0"/>
          <w:bCs/>
          <w:i/>
          <w:iCs/>
          <w:color w:val="auto"/>
          <w:sz w:val="24"/>
          <w:szCs w:val="24"/>
        </w:rPr>
        <w:t>et al</w:t>
      </w:r>
      <w:r w:rsidRPr="006F1DD3">
        <w:rPr>
          <w:rFonts w:eastAsia="SimSun"/>
          <w:b w:val="0"/>
          <w:bCs/>
          <w:color w:val="auto"/>
          <w:sz w:val="24"/>
          <w:szCs w:val="24"/>
        </w:rPr>
        <w:t xml:space="preserve">., 2021; Kanstrup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7CD9B447"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46E5F590" w14:textId="77777777"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These apprehensions have generated tension within the wider counselling profession (Peipert </w:t>
      </w:r>
      <w:r w:rsidRPr="006F1DD3">
        <w:rPr>
          <w:rFonts w:eastAsia="SimSun"/>
          <w:b w:val="0"/>
          <w:bCs/>
          <w:i/>
          <w:iCs/>
          <w:color w:val="auto"/>
          <w:sz w:val="24"/>
          <w:szCs w:val="24"/>
        </w:rPr>
        <w:t>et al</w:t>
      </w:r>
      <w:r w:rsidRPr="006F1DD3">
        <w:rPr>
          <w:rFonts w:eastAsia="SimSun"/>
          <w:b w:val="0"/>
          <w:bCs/>
          <w:color w:val="auto"/>
          <w:sz w:val="24"/>
          <w:szCs w:val="24"/>
        </w:rPr>
        <w:t xml:space="preserve">., 2023; British Psychological Society, 2025).These factors are discussed in the following section. </w:t>
      </w:r>
    </w:p>
    <w:p w14:paraId="7F0A7332"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71BBF8FD" w14:textId="5015D125" w:rsidR="00A74E69" w:rsidRPr="006F1DD3" w:rsidRDefault="00A74E69" w:rsidP="0036256E">
      <w:pPr>
        <w:pStyle w:val="Heading2"/>
        <w:rPr>
          <w:rFonts w:ascii="Arial" w:hAnsi="Arial"/>
          <w:b/>
          <w:bCs/>
        </w:rPr>
      </w:pPr>
      <w:bookmarkStart w:id="13" w:name="_Toc228464437"/>
      <w:r w:rsidRPr="006F1DD3">
        <w:rPr>
          <w:rFonts w:ascii="Arial" w:hAnsi="Arial"/>
          <w:b/>
          <w:bCs/>
        </w:rPr>
        <w:t>OAAT/SST and Therapist Perceptions, Organisational Resistance and Ethical Implications</w:t>
      </w:r>
      <w:bookmarkEnd w:id="13"/>
    </w:p>
    <w:p w14:paraId="6D1E133F" w14:textId="77777777" w:rsidR="00A74E69" w:rsidRPr="006F1DD3" w:rsidRDefault="00A74E69" w:rsidP="00A74E69">
      <w:pPr>
        <w:spacing w:after="240"/>
        <w:jc w:val="both"/>
        <w:rPr>
          <w:b w:val="0"/>
          <w:bCs/>
          <w:color w:val="auto"/>
          <w:sz w:val="24"/>
          <w:szCs w:val="24"/>
        </w:rPr>
      </w:pPr>
    </w:p>
    <w:p w14:paraId="4B96F39A" w14:textId="77777777" w:rsidR="00DF57E3" w:rsidRPr="006F1DD3" w:rsidRDefault="00DF57E3" w:rsidP="00D72DE2">
      <w:pPr>
        <w:spacing w:before="100" w:beforeAutospacing="1" w:after="100" w:afterAutospacing="1"/>
        <w:jc w:val="both"/>
        <w:rPr>
          <w:rFonts w:eastAsia="SimSun"/>
          <w:b w:val="0"/>
          <w:bCs/>
          <w:color w:val="auto"/>
          <w:sz w:val="24"/>
          <w:szCs w:val="24"/>
        </w:rPr>
      </w:pPr>
    </w:p>
    <w:p w14:paraId="6CE4FC40" w14:textId="6689B2A3" w:rsidR="00D72DE2" w:rsidRPr="006F1DD3" w:rsidRDefault="00D72DE2" w:rsidP="00D72DE2">
      <w:pPr>
        <w:spacing w:before="100" w:beforeAutospacing="1" w:after="100" w:afterAutospacing="1"/>
        <w:jc w:val="both"/>
        <w:rPr>
          <w:rFonts w:eastAsia="Aptos"/>
          <w:b w:val="0"/>
          <w:color w:val="auto"/>
          <w:sz w:val="24"/>
          <w:szCs w:val="24"/>
          <w:lang w:eastAsia="en-US"/>
        </w:rPr>
      </w:pPr>
      <w:r w:rsidRPr="006F1DD3">
        <w:rPr>
          <w:rFonts w:eastAsia="SimSun"/>
          <w:b w:val="0"/>
          <w:bCs/>
          <w:color w:val="auto"/>
          <w:sz w:val="24"/>
          <w:szCs w:val="24"/>
        </w:rPr>
        <w:t xml:space="preserve">Therapist perceptions of OAAT/SST are often shaped by deeper beliefs concerning what appropriate therapy should look like. Metanalysis </w:t>
      </w:r>
      <w:r w:rsidRPr="006F1DD3">
        <w:rPr>
          <w:rFonts w:eastAsia="Aptos"/>
          <w:b w:val="0"/>
          <w:color w:val="auto"/>
          <w:sz w:val="24"/>
          <w:szCs w:val="24"/>
          <w:lang w:eastAsia="en-US"/>
        </w:rPr>
        <w:t xml:space="preserve">(De Geest and Meganck, 2019) and qualitative research (Einboden, 2025) </w:t>
      </w:r>
      <w:r w:rsidRPr="006F1DD3">
        <w:rPr>
          <w:rFonts w:eastAsia="SimSun"/>
          <w:b w:val="0"/>
          <w:bCs/>
          <w:color w:val="auto"/>
          <w:sz w:val="24"/>
          <w:szCs w:val="24"/>
        </w:rPr>
        <w:t>indicates traditional models of therapy are framed as long-term events, where clients are assumed to keep returning</w:t>
      </w:r>
      <w:r w:rsidRPr="006F1DD3">
        <w:rPr>
          <w:rFonts w:eastAsia="Aptos"/>
          <w:b w:val="0"/>
          <w:color w:val="auto"/>
          <w:sz w:val="24"/>
          <w:szCs w:val="24"/>
          <w:lang w:eastAsia="en-US"/>
        </w:rPr>
        <w:t xml:space="preserve">. A systematic review of the termination of therapy (Yocheved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suggests psychodynamic therapists view therapy as continuous process. </w:t>
      </w:r>
    </w:p>
    <w:p w14:paraId="27AE240E" w14:textId="77777777" w:rsidR="00D72DE2" w:rsidRPr="006F1DD3" w:rsidRDefault="00D72DE2" w:rsidP="00D72DE2">
      <w:pPr>
        <w:spacing w:before="100" w:beforeAutospacing="1" w:after="100" w:afterAutospacing="1"/>
        <w:jc w:val="both"/>
        <w:rPr>
          <w:rFonts w:eastAsia="Aptos"/>
          <w:b w:val="0"/>
          <w:color w:val="auto"/>
          <w:sz w:val="24"/>
          <w:szCs w:val="24"/>
          <w:lang w:eastAsia="en-US"/>
        </w:rPr>
      </w:pPr>
    </w:p>
    <w:p w14:paraId="5EA9E9DA" w14:textId="77777777"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Consistent with this, q</w:t>
      </w:r>
      <w:r w:rsidRPr="006F1DD3">
        <w:rPr>
          <w:rFonts w:eastAsia="SimSun"/>
          <w:b w:val="0"/>
          <w:bCs/>
          <w:color w:val="auto"/>
          <w:sz w:val="24"/>
          <w:szCs w:val="24"/>
        </w:rPr>
        <w:t xml:space="preserve">ualitative research does  reveal  counsellors often find it difficult to accept one session of therapy is ever enough (Kullgard </w:t>
      </w:r>
      <w:r w:rsidRPr="006F1DD3">
        <w:rPr>
          <w:rFonts w:eastAsia="SimSun"/>
          <w:b w:val="0"/>
          <w:bCs/>
          <w:i/>
          <w:iCs/>
          <w:color w:val="auto"/>
          <w:sz w:val="24"/>
          <w:szCs w:val="24"/>
        </w:rPr>
        <w:t>et al</w:t>
      </w:r>
      <w:r w:rsidRPr="006F1DD3">
        <w:rPr>
          <w:rFonts w:eastAsia="SimSun"/>
          <w:b w:val="0"/>
          <w:bCs/>
          <w:color w:val="auto"/>
          <w:sz w:val="24"/>
          <w:szCs w:val="24"/>
        </w:rPr>
        <w:t xml:space="preserve">., 2022; Knox </w:t>
      </w:r>
      <w:r w:rsidRPr="006F1DD3">
        <w:rPr>
          <w:rFonts w:eastAsia="SimSun"/>
          <w:b w:val="0"/>
          <w:bCs/>
          <w:i/>
          <w:iCs/>
          <w:color w:val="auto"/>
          <w:sz w:val="24"/>
          <w:szCs w:val="24"/>
        </w:rPr>
        <w:t>et al</w:t>
      </w:r>
      <w:r w:rsidRPr="006F1DD3">
        <w:rPr>
          <w:rFonts w:eastAsia="SimSun"/>
          <w:b w:val="0"/>
          <w:bCs/>
          <w:color w:val="auto"/>
          <w:sz w:val="24"/>
          <w:szCs w:val="24"/>
        </w:rPr>
        <w:t xml:space="preserve">., 2023; Matos and Dimaggio, 2023). Xiao </w:t>
      </w:r>
      <w:r w:rsidRPr="006F1DD3">
        <w:rPr>
          <w:rFonts w:eastAsia="SimSun"/>
          <w:b w:val="0"/>
          <w:bCs/>
          <w:i/>
          <w:iCs/>
          <w:color w:val="auto"/>
          <w:sz w:val="24"/>
          <w:szCs w:val="24"/>
        </w:rPr>
        <w:t>et al</w:t>
      </w:r>
      <w:r w:rsidRPr="006F1DD3">
        <w:rPr>
          <w:rFonts w:eastAsia="SimSun"/>
          <w:b w:val="0"/>
          <w:bCs/>
          <w:color w:val="auto"/>
          <w:sz w:val="24"/>
          <w:szCs w:val="24"/>
        </w:rPr>
        <w:t>. (2023) found that although therapist interpretations of drop-</w:t>
      </w:r>
      <w:r w:rsidRPr="006F1DD3">
        <w:rPr>
          <w:rFonts w:eastAsia="SimSun"/>
          <w:b w:val="0"/>
          <w:bCs/>
          <w:color w:val="auto"/>
          <w:sz w:val="24"/>
          <w:szCs w:val="24"/>
        </w:rPr>
        <w:lastRenderedPageBreak/>
        <w:t xml:space="preserve">out varied, many attributed this to client unwillingness to change. McGovern </w:t>
      </w:r>
      <w:r w:rsidRPr="006F1DD3">
        <w:rPr>
          <w:rFonts w:eastAsia="SimSun"/>
          <w:b w:val="0"/>
          <w:bCs/>
          <w:i/>
          <w:iCs/>
          <w:color w:val="auto"/>
          <w:sz w:val="24"/>
          <w:szCs w:val="24"/>
        </w:rPr>
        <w:t>et al</w:t>
      </w:r>
      <w:r w:rsidRPr="006F1DD3">
        <w:rPr>
          <w:rFonts w:eastAsia="SimSun"/>
          <w:b w:val="0"/>
          <w:bCs/>
          <w:color w:val="auto"/>
          <w:sz w:val="24"/>
          <w:szCs w:val="24"/>
        </w:rPr>
        <w:t xml:space="preserve">.’s (2024) qualitative  study supports this, concluding the therapists often associate non-attendance with poor mental-health outcomes and client  resistance. In contrast, other studies show therapist blame themselves for client non-attendance due to a rupture in the therapeutic relationship (Oasi and Werbart, 2020; Kullgard </w:t>
      </w:r>
      <w:r w:rsidRPr="006F1DD3">
        <w:rPr>
          <w:rFonts w:eastAsia="SimSun"/>
          <w:b w:val="0"/>
          <w:bCs/>
          <w:i/>
          <w:iCs/>
          <w:color w:val="auto"/>
          <w:sz w:val="24"/>
          <w:szCs w:val="24"/>
        </w:rPr>
        <w:t>et al</w:t>
      </w:r>
      <w:r w:rsidRPr="006F1DD3">
        <w:rPr>
          <w:rFonts w:eastAsia="SimSun"/>
          <w:b w:val="0"/>
          <w:bCs/>
          <w:color w:val="auto"/>
          <w:sz w:val="24"/>
          <w:szCs w:val="24"/>
        </w:rPr>
        <w:t xml:space="preserve">., 2022; Babl </w:t>
      </w:r>
      <w:r w:rsidRPr="006F1DD3">
        <w:rPr>
          <w:rFonts w:eastAsia="SimSun"/>
          <w:b w:val="0"/>
          <w:bCs/>
          <w:i/>
          <w:iCs/>
          <w:color w:val="auto"/>
          <w:sz w:val="24"/>
          <w:szCs w:val="24"/>
        </w:rPr>
        <w:t>et al</w:t>
      </w:r>
      <w:r w:rsidRPr="006F1DD3">
        <w:rPr>
          <w:rFonts w:eastAsia="SimSun"/>
          <w:b w:val="0"/>
          <w:bCs/>
          <w:color w:val="auto"/>
          <w:sz w:val="24"/>
          <w:szCs w:val="24"/>
        </w:rPr>
        <w:t xml:space="preserve">., 2024). Other  literature reveals therapists often fear criticism or experience self-judgment when clients disengage from therapy prematurely. </w:t>
      </w:r>
    </w:p>
    <w:p w14:paraId="377D35F3"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98B7861" w14:textId="77777777"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This  may reinforce the belief that single session work may lead to failure rather than a positive ending </w:t>
      </w:r>
      <w:r w:rsidRPr="006F1DD3">
        <w:rPr>
          <w:rFonts w:eastAsia="SimSun"/>
          <w:b w:val="0"/>
          <w:bCs/>
          <w:color w:val="auto"/>
          <w:sz w:val="24"/>
          <w:szCs w:val="24"/>
          <w:shd w:val="clear" w:color="auto" w:fill="FFFFFF"/>
        </w:rPr>
        <w:t>(</w:t>
      </w:r>
      <w:r w:rsidRPr="006F1DD3">
        <w:rPr>
          <w:rFonts w:eastAsia="SimSun"/>
          <w:b w:val="0"/>
          <w:bCs/>
          <w:color w:val="auto"/>
          <w:sz w:val="24"/>
          <w:szCs w:val="24"/>
        </w:rPr>
        <w:t xml:space="preserve">Gazzola and Iwakabe, 2022; Mylona and Paraskevopoulos, 2022). Other studies suggest that these factors may be supported by uneasiness in navigating client expectations and the difficulties of  session closure within strict time constraints (Guo </w:t>
      </w:r>
      <w:r w:rsidRPr="006F1DD3">
        <w:rPr>
          <w:rFonts w:eastAsia="SimSun"/>
          <w:b w:val="0"/>
          <w:bCs/>
          <w:i/>
          <w:iCs/>
          <w:color w:val="auto"/>
          <w:sz w:val="24"/>
          <w:szCs w:val="24"/>
        </w:rPr>
        <w:t>et al</w:t>
      </w:r>
      <w:r w:rsidRPr="006F1DD3">
        <w:rPr>
          <w:rFonts w:eastAsia="SimSun"/>
          <w:b w:val="0"/>
          <w:bCs/>
          <w:color w:val="auto"/>
          <w:sz w:val="24"/>
          <w:szCs w:val="24"/>
        </w:rPr>
        <w:t xml:space="preserve">., 2025;  Erekson </w:t>
      </w:r>
      <w:r w:rsidRPr="006F1DD3">
        <w:rPr>
          <w:rFonts w:eastAsia="SimSun"/>
          <w:b w:val="0"/>
          <w:bCs/>
          <w:i/>
          <w:iCs/>
          <w:color w:val="auto"/>
          <w:sz w:val="24"/>
          <w:szCs w:val="24"/>
        </w:rPr>
        <w:t>et al</w:t>
      </w:r>
      <w:r w:rsidRPr="006F1DD3">
        <w:rPr>
          <w:rFonts w:eastAsia="SimSun"/>
          <w:b w:val="0"/>
          <w:bCs/>
          <w:color w:val="auto"/>
          <w:sz w:val="24"/>
          <w:szCs w:val="24"/>
        </w:rPr>
        <w:t xml:space="preserve">., 2022). Vernon and Schweitzer (2023) report that therapists’ own attachment styles and anxieties about endings can influence their practice, leading to discomfort concerning session closure and ending therapy for the client. A mixed-methods study of Italian psychotherapists found that many therapists admitted to prolonging therapy as they did not like endings  (Oasi </w:t>
      </w:r>
      <w:r w:rsidRPr="006F1DD3">
        <w:rPr>
          <w:rFonts w:eastAsia="SimSun"/>
          <w:b w:val="0"/>
          <w:bCs/>
          <w:i/>
          <w:iCs/>
          <w:color w:val="auto"/>
          <w:sz w:val="24"/>
          <w:szCs w:val="24"/>
        </w:rPr>
        <w:t>et al</w:t>
      </w:r>
      <w:r w:rsidRPr="006F1DD3">
        <w:rPr>
          <w:rFonts w:eastAsia="SimSun"/>
          <w:b w:val="0"/>
          <w:bCs/>
          <w:color w:val="auto"/>
          <w:sz w:val="24"/>
          <w:szCs w:val="24"/>
        </w:rPr>
        <w:t>., 2024). This reflects some tension between what is therapeutically sufficient for the client and what is emotionally acceptable for the therapist.</w:t>
      </w:r>
    </w:p>
    <w:p w14:paraId="5695F78E"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246E604" w14:textId="77777777" w:rsidR="00D72DE2" w:rsidRPr="006F1DD3" w:rsidRDefault="00D72DE2" w:rsidP="00D72DE2">
      <w:pPr>
        <w:spacing w:before="100" w:beforeAutospacing="1" w:after="100" w:afterAutospacing="1"/>
        <w:jc w:val="both"/>
        <w:rPr>
          <w:rFonts w:eastAsia="Times New Roman"/>
          <w:b w:val="0"/>
          <w:bCs/>
          <w:color w:val="auto"/>
          <w:sz w:val="24"/>
          <w:szCs w:val="24"/>
          <w:lang w:eastAsia="en-GB"/>
        </w:rPr>
      </w:pPr>
      <w:r w:rsidRPr="006F1DD3">
        <w:rPr>
          <w:rFonts w:eastAsia="SimSun"/>
          <w:b w:val="0"/>
          <w:bCs/>
          <w:color w:val="auto"/>
          <w:sz w:val="24"/>
          <w:szCs w:val="24"/>
        </w:rPr>
        <w:t xml:space="preserve">Dryden (2020) presents another argument and suggests that OAAT/SST represents a framework for client satisfaction rather than client failure. Similarly, some researchers contend that when therapists are aware that the client is there to attend only one session, they are not left questioning non-return (Bertuzzi </w:t>
      </w:r>
      <w:r w:rsidRPr="006F1DD3">
        <w:rPr>
          <w:rFonts w:eastAsia="SimSun"/>
          <w:b w:val="0"/>
          <w:bCs/>
          <w:i/>
          <w:iCs/>
          <w:color w:val="auto"/>
          <w:sz w:val="24"/>
          <w:szCs w:val="24"/>
        </w:rPr>
        <w:t>et al</w:t>
      </w:r>
      <w:r w:rsidRPr="006F1DD3">
        <w:rPr>
          <w:rFonts w:eastAsia="SimSun"/>
          <w:b w:val="0"/>
          <w:bCs/>
          <w:color w:val="auto"/>
          <w:sz w:val="24"/>
          <w:szCs w:val="24"/>
        </w:rPr>
        <w:t xml:space="preserve">., 2021; Souza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04F302B8"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79BC0975" w14:textId="77777777"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lastRenderedPageBreak/>
        <w:t xml:space="preserve">In opposition to this position, other research indicates that the ethos of  OAAT/SST is often challenging. Transitioning from multi-session therapy to a therapy focused on a single encounter for those trained in traditional modalities that specify multiple sessions  is argued to be difficult (Hoyt and Cannistrà, 2021; Cannistrà,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The British Psychological Society (2025) observes that this has created a degree of scepticism and resistance within the professional community. </w:t>
      </w:r>
    </w:p>
    <w:p w14:paraId="3DC3CBAF" w14:textId="77777777" w:rsidR="00D72DE2" w:rsidRPr="006F1DD3" w:rsidRDefault="00D72DE2" w:rsidP="00D72DE2">
      <w:pPr>
        <w:spacing w:after="240"/>
        <w:jc w:val="both"/>
        <w:rPr>
          <w:rFonts w:eastAsia="SimSun"/>
          <w:b w:val="0"/>
          <w:bCs/>
          <w:color w:val="auto"/>
          <w:sz w:val="24"/>
          <w:szCs w:val="24"/>
        </w:rPr>
      </w:pPr>
    </w:p>
    <w:p w14:paraId="1B69CDEC" w14:textId="77777777"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One study reflected while organisations have introduced OAAT/SST, they do have concerns that single session delivery could be perceived as an insufficient model of client care by wider society (King </w:t>
      </w:r>
      <w:r w:rsidRPr="006F1DD3">
        <w:rPr>
          <w:rFonts w:eastAsia="SimSun"/>
          <w:b w:val="0"/>
          <w:bCs/>
          <w:i/>
          <w:iCs/>
          <w:color w:val="auto"/>
          <w:sz w:val="24"/>
          <w:szCs w:val="24"/>
        </w:rPr>
        <w:t>et al.</w:t>
      </w:r>
      <w:r w:rsidRPr="006F1DD3">
        <w:rPr>
          <w:rFonts w:eastAsia="SimSun"/>
          <w:b w:val="0"/>
          <w:bCs/>
          <w:color w:val="auto"/>
          <w:sz w:val="24"/>
          <w:szCs w:val="24"/>
        </w:rPr>
        <w:t xml:space="preserve">, 2023). Shedler (2022) enlarges on this and remarks that therapy is viewed as a process that takes multiple sessions to achieve a positive  outcome, not only by the counselling profession, but by wider society.  </w:t>
      </w:r>
    </w:p>
    <w:p w14:paraId="450D85F0"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32D832A9" w14:textId="77777777"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Research exploring organisations also reposts concerns in relation to the suitability of  OAAT/SST and argues counsellors often feel uncomfortable when services shift toward this way of working (Peipert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xml:space="preserve">., 2023;Harris-Lane </w:t>
      </w:r>
      <w:r w:rsidRPr="006F1DD3">
        <w:rPr>
          <w:rFonts w:eastAsia="SimSun"/>
          <w:b w:val="0"/>
          <w:bCs/>
          <w:i/>
          <w:iCs/>
          <w:color w:val="auto"/>
          <w:sz w:val="24"/>
          <w:szCs w:val="24"/>
        </w:rPr>
        <w:t>et al.,</w:t>
      </w:r>
      <w:r w:rsidRPr="006F1DD3">
        <w:rPr>
          <w:rFonts w:eastAsia="SimSun"/>
          <w:b w:val="0"/>
          <w:bCs/>
          <w:color w:val="auto"/>
          <w:sz w:val="24"/>
          <w:szCs w:val="24"/>
        </w:rPr>
        <w:t>2023). This is consistent with other authors who argue therapists often face challenges within organisational settings as approaches towards OAAT/SST are CBT driven and very little training is offered to person-centred therapists tasked with adopting this approach (</w:t>
      </w:r>
      <w:r w:rsidRPr="006F1DD3">
        <w:rPr>
          <w:rFonts w:eastAsia="Aptos"/>
          <w:b w:val="0"/>
          <w:color w:val="auto"/>
          <w:sz w:val="24"/>
          <w:szCs w:val="24"/>
          <w:lang w:eastAsia="en-US"/>
        </w:rPr>
        <w:t xml:space="preserve">Hovland and  Moltu, 2019; Markussen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w:t>
      </w:r>
    </w:p>
    <w:p w14:paraId="2B1C5B82" w14:textId="77777777" w:rsidR="00D72DE2" w:rsidRPr="006F1DD3" w:rsidRDefault="00D72DE2" w:rsidP="00D72DE2">
      <w:pPr>
        <w:spacing w:after="240"/>
        <w:jc w:val="both"/>
        <w:rPr>
          <w:rFonts w:eastAsia="SimSun"/>
          <w:b w:val="0"/>
          <w:bCs/>
          <w:color w:val="auto"/>
          <w:sz w:val="24"/>
          <w:szCs w:val="24"/>
        </w:rPr>
      </w:pPr>
    </w:p>
    <w:p w14:paraId="79EF4318" w14:textId="77777777" w:rsidR="00D72DE2" w:rsidRPr="006F1DD3" w:rsidRDefault="00D72DE2" w:rsidP="00D72DE2">
      <w:pPr>
        <w:spacing w:after="240"/>
        <w:jc w:val="both"/>
        <w:rPr>
          <w:rFonts w:eastAsia="SimSun"/>
          <w:b w:val="0"/>
          <w:bCs/>
          <w:color w:val="auto"/>
          <w:sz w:val="24"/>
          <w:szCs w:val="24"/>
        </w:rPr>
      </w:pPr>
    </w:p>
    <w:p w14:paraId="6AEDEAC0" w14:textId="77777777"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lastRenderedPageBreak/>
        <w:t xml:space="preserve">Empirical studies emphasise that this approach requires specific training and supervision (De Geest and Meganck, 2019; Curtin </w:t>
      </w:r>
      <w:r w:rsidRPr="006F1DD3">
        <w:rPr>
          <w:rFonts w:eastAsia="SimSun"/>
          <w:b w:val="0"/>
          <w:bCs/>
          <w:i/>
          <w:iCs/>
          <w:color w:val="auto"/>
          <w:sz w:val="24"/>
          <w:szCs w:val="24"/>
        </w:rPr>
        <w:t>et al.,</w:t>
      </w:r>
      <w:r w:rsidRPr="006F1DD3">
        <w:rPr>
          <w:rFonts w:eastAsia="SimSun"/>
          <w:b w:val="0"/>
          <w:bCs/>
          <w:color w:val="auto"/>
          <w:sz w:val="24"/>
          <w:szCs w:val="24"/>
        </w:rPr>
        <w:t xml:space="preserve"> 2023; Last </w:t>
      </w:r>
      <w:r w:rsidRPr="006F1DD3">
        <w:rPr>
          <w:rFonts w:eastAsia="SimSun"/>
          <w:b w:val="0"/>
          <w:bCs/>
          <w:i/>
          <w:iCs/>
          <w:color w:val="auto"/>
          <w:sz w:val="24"/>
          <w:szCs w:val="24"/>
        </w:rPr>
        <w:t>et al</w:t>
      </w:r>
      <w:r w:rsidRPr="006F1DD3">
        <w:rPr>
          <w:rFonts w:eastAsia="SimSun"/>
          <w:b w:val="0"/>
          <w:bCs/>
          <w:color w:val="auto"/>
          <w:sz w:val="24"/>
          <w:szCs w:val="24"/>
        </w:rPr>
        <w:t>., 2024).  These authors suggest when practitioners are trained in OAAT/SST working, they report increased confidence in positive client outcomes. However, there may be some debate as to what training requirements should entail.  Cannistrà (2024) reflects that the absence of a defined theoretical framework can create confusion.</w:t>
      </w:r>
    </w:p>
    <w:p w14:paraId="4453AB7B"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8E65E88" w14:textId="77777777"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t xml:space="preserve">Researchers point out that without appropriate training, this way of working risks being used as a cost-saving approach rather than a therapeutic intervention (Curtin </w:t>
      </w:r>
      <w:r w:rsidRPr="006F1DD3">
        <w:rPr>
          <w:rFonts w:eastAsia="SimSun"/>
          <w:b w:val="0"/>
          <w:bCs/>
          <w:i/>
          <w:iCs/>
          <w:color w:val="auto"/>
          <w:sz w:val="24"/>
          <w:szCs w:val="24"/>
        </w:rPr>
        <w:t>et al</w:t>
      </w:r>
      <w:r w:rsidRPr="006F1DD3">
        <w:rPr>
          <w:rFonts w:eastAsia="SimSun"/>
          <w:b w:val="0"/>
          <w:bCs/>
          <w:color w:val="auto"/>
          <w:sz w:val="24"/>
          <w:szCs w:val="24"/>
        </w:rPr>
        <w:t xml:space="preserve">., 2023; Kim </w:t>
      </w:r>
      <w:r w:rsidRPr="006F1DD3">
        <w:rPr>
          <w:rFonts w:eastAsia="SimSun"/>
          <w:b w:val="0"/>
          <w:bCs/>
          <w:i/>
          <w:iCs/>
          <w:color w:val="auto"/>
          <w:sz w:val="24"/>
          <w:szCs w:val="24"/>
        </w:rPr>
        <w:t>et al</w:t>
      </w:r>
      <w:r w:rsidRPr="006F1DD3">
        <w:rPr>
          <w:rFonts w:eastAsia="SimSun"/>
          <w:b w:val="0"/>
          <w:bCs/>
          <w:color w:val="auto"/>
          <w:sz w:val="24"/>
          <w:szCs w:val="24"/>
        </w:rPr>
        <w:t xml:space="preserve">., 2023; Milligan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xml:space="preserve">., 2025). These are important factors to note, particularly as OAAT/SST is currently delivered in universities (University of Liverpool, 2025) and the NHS via the Improving Access to Psychological Therapies (IAPT) programme (NHS England, 2023). </w:t>
      </w:r>
    </w:p>
    <w:p w14:paraId="3D22680E" w14:textId="77777777" w:rsidR="006B2787" w:rsidRPr="006F1DD3" w:rsidRDefault="006B2787" w:rsidP="00A74E69">
      <w:pPr>
        <w:spacing w:after="240"/>
        <w:jc w:val="both"/>
        <w:rPr>
          <w:b w:val="0"/>
          <w:bCs/>
          <w:color w:val="auto"/>
          <w:sz w:val="24"/>
          <w:szCs w:val="24"/>
        </w:rPr>
      </w:pPr>
    </w:p>
    <w:p w14:paraId="5E8B574F" w14:textId="6CE47E8F" w:rsidR="00A74E69" w:rsidRPr="006F1DD3" w:rsidRDefault="00A74E69" w:rsidP="00283FB6">
      <w:pPr>
        <w:pStyle w:val="Heading2"/>
        <w:rPr>
          <w:rFonts w:ascii="Arial" w:hAnsi="Arial"/>
          <w:b/>
          <w:bCs/>
        </w:rPr>
      </w:pPr>
      <w:bookmarkStart w:id="14" w:name="_Toc228464438"/>
      <w:r w:rsidRPr="006F1DD3">
        <w:rPr>
          <w:rFonts w:ascii="Arial" w:hAnsi="Arial"/>
          <w:b/>
          <w:bCs/>
        </w:rPr>
        <w:t>Literature Review Conclusion</w:t>
      </w:r>
      <w:bookmarkEnd w:id="14"/>
    </w:p>
    <w:p w14:paraId="24EF2FDD" w14:textId="77777777" w:rsidR="00A74E69" w:rsidRPr="006F1DD3" w:rsidRDefault="00A74E69" w:rsidP="00A74E69">
      <w:pPr>
        <w:spacing w:before="100" w:beforeAutospacing="1" w:after="100" w:afterAutospacing="1"/>
        <w:jc w:val="both"/>
        <w:rPr>
          <w:b w:val="0"/>
          <w:bCs/>
          <w:color w:val="auto"/>
          <w:sz w:val="24"/>
          <w:szCs w:val="24"/>
        </w:rPr>
      </w:pPr>
    </w:p>
    <w:p w14:paraId="2F1F8D75" w14:textId="77777777" w:rsidR="00CE4D3D" w:rsidRPr="006F1DD3" w:rsidRDefault="00CE4D3D" w:rsidP="00CE4D3D">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Despite the growing body of research exploring OAAT/SST, literature examining how therapists narrate and construct their lived experiences of this way of working is limited. Existing studies highlight  that while a single session approach has become more commonplace, a high level of uncertainty remains surrounding its delivery (Peipert </w:t>
      </w:r>
      <w:r w:rsidRPr="006F1DD3">
        <w:rPr>
          <w:rFonts w:eastAsia="SimSun"/>
          <w:b w:val="0"/>
          <w:bCs/>
          <w:i/>
          <w:iCs/>
          <w:color w:val="auto"/>
          <w:sz w:val="24"/>
          <w:szCs w:val="24"/>
        </w:rPr>
        <w:t>et al.</w:t>
      </w:r>
      <w:r w:rsidRPr="006F1DD3">
        <w:rPr>
          <w:rFonts w:eastAsia="SimSun"/>
          <w:b w:val="0"/>
          <w:bCs/>
          <w:color w:val="auto"/>
          <w:sz w:val="24"/>
          <w:szCs w:val="24"/>
        </w:rPr>
        <w:t xml:space="preserve">, 2023; Kim </w:t>
      </w:r>
      <w:r w:rsidRPr="006F1DD3">
        <w:rPr>
          <w:rFonts w:eastAsia="SimSun"/>
          <w:b w:val="0"/>
          <w:bCs/>
          <w:i/>
          <w:iCs/>
          <w:color w:val="auto"/>
          <w:sz w:val="24"/>
          <w:szCs w:val="24"/>
        </w:rPr>
        <w:t>et al</w:t>
      </w:r>
      <w:r w:rsidRPr="006F1DD3">
        <w:rPr>
          <w:rFonts w:eastAsia="SimSun"/>
          <w:b w:val="0"/>
          <w:bCs/>
          <w:color w:val="auto"/>
          <w:sz w:val="24"/>
          <w:szCs w:val="24"/>
        </w:rPr>
        <w:t xml:space="preserve">., 2023; Milligan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2025). However, there appears to be no research that specifically explores how therapists themselves make meaning of the therapeutic relationship in relation to  OAAT/SST practice. This study looks to fill that gap.</w:t>
      </w:r>
    </w:p>
    <w:p w14:paraId="1E700E98" w14:textId="77777777" w:rsidR="009D7881" w:rsidRPr="006F1DD3" w:rsidRDefault="009D7881" w:rsidP="009D7881">
      <w:pPr>
        <w:spacing w:before="100" w:beforeAutospacing="1" w:after="100" w:afterAutospacing="1"/>
        <w:jc w:val="both"/>
        <w:rPr>
          <w:rFonts w:eastAsia="SimSun"/>
          <w:b w:val="0"/>
          <w:bCs/>
          <w:color w:val="auto"/>
          <w:sz w:val="24"/>
          <w:szCs w:val="24"/>
        </w:rPr>
      </w:pPr>
    </w:p>
    <w:p w14:paraId="070BE48A" w14:textId="7BDE7941" w:rsidR="00A74E69" w:rsidRPr="006F1DD3" w:rsidRDefault="00A74E69" w:rsidP="00283FB6">
      <w:pPr>
        <w:pStyle w:val="Heading2"/>
        <w:rPr>
          <w:rFonts w:ascii="Arial" w:hAnsi="Arial"/>
          <w:b/>
          <w:bCs/>
        </w:rPr>
      </w:pPr>
      <w:bookmarkStart w:id="15" w:name="_Toc228464439"/>
      <w:r w:rsidRPr="006F1DD3">
        <w:rPr>
          <w:rFonts w:ascii="Arial" w:hAnsi="Arial"/>
          <w:b/>
          <w:bCs/>
        </w:rPr>
        <w:t>Research Question</w:t>
      </w:r>
      <w:bookmarkEnd w:id="15"/>
      <w:r w:rsidRPr="006F1DD3">
        <w:rPr>
          <w:rFonts w:ascii="Arial" w:hAnsi="Arial"/>
          <w:b/>
          <w:bCs/>
        </w:rPr>
        <w:t xml:space="preserve"> </w:t>
      </w:r>
    </w:p>
    <w:p w14:paraId="7A4CEA15" w14:textId="77777777" w:rsidR="00283FB6" w:rsidRPr="006F1DD3" w:rsidRDefault="00283FB6" w:rsidP="00283FB6"/>
    <w:p w14:paraId="26DFF285" w14:textId="77777777" w:rsidR="00430032" w:rsidRPr="006F1DD3" w:rsidRDefault="00430032" w:rsidP="0043003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Taking this literature review into consideration, this research project asks:</w:t>
      </w:r>
    </w:p>
    <w:p w14:paraId="7867A51D" w14:textId="77777777" w:rsidR="00430032" w:rsidRPr="006F1DD3" w:rsidRDefault="00430032" w:rsidP="00430032">
      <w:pPr>
        <w:spacing w:before="100" w:beforeAutospacing="1" w:after="100" w:afterAutospacing="1"/>
        <w:jc w:val="both"/>
        <w:rPr>
          <w:rFonts w:eastAsia="SimSun"/>
          <w:b w:val="0"/>
          <w:bCs/>
          <w:i/>
          <w:iCs/>
          <w:color w:val="auto"/>
          <w:sz w:val="24"/>
          <w:szCs w:val="24"/>
        </w:rPr>
      </w:pPr>
      <w:r w:rsidRPr="006F1DD3">
        <w:rPr>
          <w:rFonts w:eastAsia="SimSun"/>
          <w:b w:val="0"/>
          <w:bCs/>
          <w:i/>
          <w:iCs/>
          <w:color w:val="auto"/>
          <w:sz w:val="24"/>
          <w:szCs w:val="24"/>
        </w:rPr>
        <w:t>How do therapists narrate their experiences of building the therapeutic relationship within single session therapy?</w:t>
      </w:r>
    </w:p>
    <w:p w14:paraId="6006BCB2" w14:textId="77777777" w:rsidR="00400763" w:rsidRPr="006F1DD3" w:rsidRDefault="00400763" w:rsidP="00245BB9">
      <w:pPr>
        <w:rPr>
          <w:color w:val="EE0000"/>
        </w:rPr>
      </w:pPr>
    </w:p>
    <w:p w14:paraId="77793E32" w14:textId="2B451126" w:rsidR="002B750B" w:rsidRPr="006F1DD3" w:rsidRDefault="006A4E8C" w:rsidP="007A1768">
      <w:pPr>
        <w:pStyle w:val="Heading1"/>
        <w:rPr>
          <w:rFonts w:ascii="Arial" w:hAnsi="Arial"/>
          <w:b/>
          <w:bCs/>
          <w:noProof w:val="0"/>
          <w:sz w:val="28"/>
          <w:szCs w:val="28"/>
        </w:rPr>
      </w:pPr>
      <w:bookmarkStart w:id="16" w:name="_Toc228464440"/>
      <w:r w:rsidRPr="006F1DD3">
        <w:rPr>
          <w:rFonts w:ascii="Arial" w:hAnsi="Arial"/>
          <w:b/>
          <w:bCs/>
          <w:noProof w:val="0"/>
          <w:sz w:val="28"/>
          <w:szCs w:val="28"/>
        </w:rPr>
        <w:lastRenderedPageBreak/>
        <w:t xml:space="preserve">: </w:t>
      </w:r>
      <w:r w:rsidR="006C5173" w:rsidRPr="006F1DD3">
        <w:rPr>
          <w:rFonts w:ascii="Arial" w:hAnsi="Arial"/>
          <w:b/>
          <w:bCs/>
          <w:noProof w:val="0"/>
          <w:sz w:val="28"/>
          <w:szCs w:val="28"/>
        </w:rPr>
        <w:t>Research Methods and Methodology</w:t>
      </w:r>
      <w:bookmarkEnd w:id="16"/>
    </w:p>
    <w:p w14:paraId="012A5099" w14:textId="77777777" w:rsidR="00430032" w:rsidRPr="006F1DD3" w:rsidRDefault="00430032" w:rsidP="00430032"/>
    <w:p w14:paraId="7C5FBFD2" w14:textId="7369D19A" w:rsidR="00711AE8" w:rsidRPr="006F1DD3" w:rsidRDefault="00711AE8" w:rsidP="009011E1">
      <w:pPr>
        <w:pStyle w:val="Heading2"/>
        <w:rPr>
          <w:rFonts w:ascii="Arial" w:hAnsi="Arial"/>
          <w:b/>
          <w:bCs/>
          <w:lang w:eastAsia="en-US"/>
        </w:rPr>
      </w:pPr>
      <w:bookmarkStart w:id="17" w:name="_Toc228464441"/>
      <w:r w:rsidRPr="006F1DD3">
        <w:rPr>
          <w:rFonts w:ascii="Arial" w:hAnsi="Arial"/>
          <w:b/>
          <w:bCs/>
          <w:lang w:eastAsia="en-US"/>
        </w:rPr>
        <w:t>Introduction</w:t>
      </w:r>
      <w:bookmarkEnd w:id="17"/>
    </w:p>
    <w:p w14:paraId="004ECDA2" w14:textId="77777777" w:rsidR="00711AE8" w:rsidRPr="006F1DD3" w:rsidRDefault="00711AE8" w:rsidP="00711AE8">
      <w:pPr>
        <w:jc w:val="both"/>
        <w:rPr>
          <w:rFonts w:eastAsia="Aptos"/>
          <w:b w:val="0"/>
          <w:color w:val="auto"/>
          <w:sz w:val="24"/>
          <w:szCs w:val="24"/>
          <w:lang w:eastAsia="en-US"/>
        </w:rPr>
      </w:pPr>
    </w:p>
    <w:p w14:paraId="25EB6E87" w14:textId="77777777" w:rsidR="00973216" w:rsidRPr="006F1DD3" w:rsidRDefault="00973216" w:rsidP="00973216">
      <w:pPr>
        <w:jc w:val="both"/>
        <w:rPr>
          <w:rFonts w:eastAsia="Aptos"/>
          <w:b w:val="0"/>
          <w:color w:val="auto"/>
          <w:sz w:val="24"/>
          <w:szCs w:val="24"/>
          <w:lang w:eastAsia="en-US"/>
        </w:rPr>
      </w:pPr>
      <w:r w:rsidRPr="006F1DD3">
        <w:rPr>
          <w:rFonts w:eastAsia="Aptos"/>
          <w:b w:val="0"/>
          <w:color w:val="auto"/>
          <w:sz w:val="24"/>
          <w:szCs w:val="24"/>
          <w:lang w:eastAsia="en-US"/>
        </w:rPr>
        <w:t xml:space="preserve">This chapter outlines the methodological approach applied to this study. It presents the research paradigm (Aguzzoli </w:t>
      </w:r>
      <w:r w:rsidRPr="006F1DD3">
        <w:rPr>
          <w:rFonts w:eastAsia="Aptos"/>
          <w:b w:val="0"/>
          <w:i/>
          <w:iCs/>
          <w:color w:val="auto"/>
          <w:sz w:val="24"/>
          <w:szCs w:val="24"/>
          <w:lang w:eastAsia="en-US"/>
        </w:rPr>
        <w:t>et al</w:t>
      </w:r>
      <w:r w:rsidRPr="006F1DD3">
        <w:rPr>
          <w:rFonts w:eastAsia="Aptos"/>
          <w:b w:val="0"/>
          <w:color w:val="auto"/>
          <w:sz w:val="24"/>
          <w:szCs w:val="24"/>
          <w:lang w:eastAsia="en-US"/>
        </w:rPr>
        <w:t>., 2024), ontological (Kusch, 2021) and epistemological (Kabaji and Mukanzi, 2022) approach taken, and rationale for using Paradigmatic Narrative Inquiry (PNI) as a methodological approach (Polkinghorne, 1995; Younas and Inayat, 2025).</w:t>
      </w:r>
    </w:p>
    <w:p w14:paraId="53F022C6" w14:textId="77777777" w:rsidR="00711AE8" w:rsidRPr="006F1DD3" w:rsidRDefault="00711AE8" w:rsidP="00711AE8">
      <w:pPr>
        <w:jc w:val="both"/>
        <w:rPr>
          <w:rFonts w:eastAsia="Aptos"/>
          <w:color w:val="auto"/>
          <w:sz w:val="24"/>
          <w:szCs w:val="24"/>
          <w:lang w:eastAsia="en-US"/>
        </w:rPr>
      </w:pPr>
    </w:p>
    <w:p w14:paraId="584A16E0" w14:textId="349EF9C0" w:rsidR="00711AE8" w:rsidRPr="006F1DD3" w:rsidRDefault="00711AE8" w:rsidP="00DB1FC2">
      <w:pPr>
        <w:pStyle w:val="Heading2"/>
        <w:rPr>
          <w:rFonts w:ascii="Arial" w:eastAsia="Aptos" w:hAnsi="Arial"/>
          <w:color w:val="auto"/>
          <w:szCs w:val="28"/>
          <w:lang w:eastAsia="en-US"/>
        </w:rPr>
      </w:pPr>
      <w:bookmarkStart w:id="18" w:name="_Toc228464442"/>
      <w:r w:rsidRPr="006F1DD3">
        <w:rPr>
          <w:rStyle w:val="Heading2Char"/>
          <w:rFonts w:ascii="Arial" w:hAnsi="Arial" w:cs="Arial"/>
          <w:lang w:eastAsia="en-US"/>
        </w:rPr>
        <w:t>Research Paradigm</w:t>
      </w:r>
      <w:bookmarkEnd w:id="18"/>
    </w:p>
    <w:p w14:paraId="2D5C70B5" w14:textId="77777777" w:rsidR="00711AE8" w:rsidRPr="006F1DD3" w:rsidRDefault="00711AE8" w:rsidP="00711AE8">
      <w:pPr>
        <w:jc w:val="both"/>
        <w:rPr>
          <w:rFonts w:eastAsia="Aptos"/>
          <w:color w:val="auto"/>
          <w:sz w:val="24"/>
          <w:szCs w:val="24"/>
          <w:lang w:eastAsia="en-US"/>
        </w:rPr>
      </w:pPr>
    </w:p>
    <w:p w14:paraId="0780A9F9" w14:textId="77777777" w:rsidR="00A17EC4" w:rsidRPr="006F1DD3" w:rsidRDefault="00A17EC4" w:rsidP="00A17EC4">
      <w:pPr>
        <w:jc w:val="both"/>
        <w:rPr>
          <w:rFonts w:eastAsia="Aptos"/>
          <w:b w:val="0"/>
          <w:color w:val="auto"/>
          <w:sz w:val="24"/>
          <w:szCs w:val="24"/>
          <w:lang w:eastAsia="en-US"/>
        </w:rPr>
      </w:pPr>
      <w:r w:rsidRPr="006F1DD3">
        <w:rPr>
          <w:rFonts w:eastAsia="Aptos"/>
          <w:b w:val="0"/>
          <w:color w:val="auto"/>
          <w:sz w:val="24"/>
          <w:szCs w:val="24"/>
          <w:lang w:eastAsia="en-US"/>
        </w:rPr>
        <w:t xml:space="preserve">A paradigm is a framework that guides research and data collection (Brown and  Dueñas, 2020; Omodan, 2022). To answer the research question, this study took a constructivist-interpretivist view of reality, assuming knowledge and truth were subjective rather than based on an objective single fact (Kabaji and  Mukanzi, 2022; Maksimović and Evtimov, 2023). </w:t>
      </w:r>
    </w:p>
    <w:p w14:paraId="015295F5" w14:textId="77777777" w:rsidR="00711AE8" w:rsidRPr="006F1DD3" w:rsidRDefault="00711AE8" w:rsidP="00711AE8">
      <w:pPr>
        <w:jc w:val="both"/>
        <w:rPr>
          <w:rFonts w:eastAsia="Aptos"/>
          <w:color w:val="auto"/>
          <w:szCs w:val="28"/>
          <w:lang w:eastAsia="en-US"/>
        </w:rPr>
      </w:pPr>
    </w:p>
    <w:p w14:paraId="584F7680" w14:textId="009AFBB4" w:rsidR="00711AE8" w:rsidRPr="006F1DD3" w:rsidRDefault="00711AE8" w:rsidP="00DB1FC2">
      <w:pPr>
        <w:pStyle w:val="Heading2"/>
        <w:rPr>
          <w:rFonts w:ascii="Arial" w:hAnsi="Arial"/>
          <w:b/>
          <w:bCs/>
          <w:lang w:eastAsia="en-US"/>
        </w:rPr>
      </w:pPr>
      <w:bookmarkStart w:id="19" w:name="_Toc228464443"/>
      <w:r w:rsidRPr="006F1DD3">
        <w:rPr>
          <w:rFonts w:ascii="Arial" w:hAnsi="Arial"/>
          <w:b/>
          <w:bCs/>
          <w:lang w:eastAsia="en-US"/>
        </w:rPr>
        <w:t>Ontological and Epistemological Position</w:t>
      </w:r>
      <w:bookmarkEnd w:id="19"/>
    </w:p>
    <w:p w14:paraId="7B81E391" w14:textId="77777777" w:rsidR="00711AE8" w:rsidRPr="006F1DD3" w:rsidRDefault="00711AE8" w:rsidP="00711AE8">
      <w:pPr>
        <w:jc w:val="both"/>
        <w:rPr>
          <w:rFonts w:eastAsia="Aptos"/>
          <w:b w:val="0"/>
          <w:color w:val="auto"/>
          <w:sz w:val="24"/>
          <w:szCs w:val="24"/>
          <w:lang w:eastAsia="en-US"/>
        </w:rPr>
      </w:pPr>
    </w:p>
    <w:p w14:paraId="2CFFC845" w14:textId="77777777" w:rsidR="00D519EF" w:rsidRPr="006F1DD3" w:rsidRDefault="00D519EF" w:rsidP="00D519EF">
      <w:pPr>
        <w:jc w:val="both"/>
        <w:rPr>
          <w:rFonts w:eastAsia="Aptos"/>
          <w:color w:val="auto"/>
          <w:sz w:val="24"/>
          <w:szCs w:val="24"/>
          <w:lang w:eastAsia="en-US"/>
        </w:rPr>
      </w:pPr>
      <w:r w:rsidRPr="006F1DD3">
        <w:rPr>
          <w:rFonts w:eastAsia="Aptos"/>
          <w:b w:val="0"/>
          <w:color w:val="auto"/>
          <w:sz w:val="24"/>
          <w:szCs w:val="24"/>
          <w:lang w:eastAsia="en-US"/>
        </w:rPr>
        <w:t xml:space="preserve">Ontologically, this study took a relativist position (Pretorius,2024) in that knowledge and truth are socially constructed though interaction with others. Epistemologically, this research project took the view that multiple facts exist due to an individual’s differing lived experience compounded by their relationships with others and  socioeconomic and environmental </w:t>
      </w:r>
      <w:r w:rsidRPr="006F1DD3">
        <w:rPr>
          <w:rFonts w:eastAsia="Aptos"/>
          <w:b w:val="0"/>
          <w:color w:val="auto"/>
          <w:sz w:val="24"/>
          <w:szCs w:val="24"/>
          <w:lang w:eastAsia="en-US"/>
        </w:rPr>
        <w:lastRenderedPageBreak/>
        <w:t xml:space="preserve">backgrounds (Kabaj and  Mukanzi, 2022; Burns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Weiss and Johnson-Koenke, 2023; Aguzzoli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2024). </w:t>
      </w:r>
    </w:p>
    <w:p w14:paraId="6BB2C546" w14:textId="77777777" w:rsidR="00D519EF" w:rsidRPr="006F1DD3" w:rsidRDefault="00D519EF" w:rsidP="00D519EF">
      <w:pPr>
        <w:jc w:val="both"/>
        <w:rPr>
          <w:rFonts w:eastAsia="Aptos"/>
          <w:b w:val="0"/>
          <w:color w:val="auto"/>
          <w:sz w:val="24"/>
          <w:szCs w:val="24"/>
          <w:lang w:eastAsia="en-US"/>
        </w:rPr>
      </w:pPr>
    </w:p>
    <w:p w14:paraId="4446EFD6" w14:textId="77777777" w:rsidR="00D519EF" w:rsidRPr="006F1DD3" w:rsidRDefault="00D519EF" w:rsidP="00D519EF">
      <w:pPr>
        <w:jc w:val="both"/>
        <w:rPr>
          <w:rFonts w:eastAsia="Aptos"/>
          <w:b w:val="0"/>
          <w:color w:val="auto"/>
          <w:sz w:val="24"/>
          <w:szCs w:val="24"/>
          <w:lang w:eastAsia="en-US"/>
        </w:rPr>
      </w:pPr>
      <w:r w:rsidRPr="006F1DD3">
        <w:rPr>
          <w:rFonts w:eastAsia="Aptos"/>
          <w:b w:val="0"/>
          <w:color w:val="auto"/>
          <w:sz w:val="24"/>
          <w:szCs w:val="24"/>
          <w:lang w:eastAsia="en-US"/>
        </w:rPr>
        <w:t xml:space="preserve">The research paradigm adopted led to the current researcher taking  the position that each therapist-participant account of OAAT/SST was a subjective interpretation of building the client-therapist relationship in working practice Kusch, 2021; Matos and Dimaggio, 2023; Meadows, 2024; Mellado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2024). Consequently, each participant’s story provided unique insight into their beliefs surrounding single session working (Foxall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Braun and Clarke, 2021). </w:t>
      </w:r>
    </w:p>
    <w:p w14:paraId="706BC3AC" w14:textId="77777777" w:rsidR="00D519EF" w:rsidRPr="006F1DD3" w:rsidRDefault="00D519EF" w:rsidP="00D519EF">
      <w:pPr>
        <w:jc w:val="both"/>
        <w:rPr>
          <w:rFonts w:eastAsia="Aptos"/>
          <w:b w:val="0"/>
          <w:color w:val="auto"/>
          <w:sz w:val="24"/>
          <w:szCs w:val="24"/>
          <w:lang w:eastAsia="en-US"/>
        </w:rPr>
      </w:pPr>
    </w:p>
    <w:p w14:paraId="3757FEE1" w14:textId="77777777" w:rsidR="00711AE8" w:rsidRPr="006F1DD3" w:rsidRDefault="00711AE8" w:rsidP="00711AE8">
      <w:pPr>
        <w:jc w:val="both"/>
        <w:rPr>
          <w:rFonts w:eastAsia="Aptos"/>
          <w:b w:val="0"/>
          <w:color w:val="auto"/>
          <w:szCs w:val="28"/>
          <w:lang w:eastAsia="en-US"/>
        </w:rPr>
      </w:pPr>
    </w:p>
    <w:p w14:paraId="45D9C3DF" w14:textId="053D1187" w:rsidR="00711AE8" w:rsidRPr="006F1DD3" w:rsidRDefault="00711AE8" w:rsidP="00DB1FC2">
      <w:pPr>
        <w:pStyle w:val="Heading2"/>
        <w:rPr>
          <w:rFonts w:ascii="Arial" w:hAnsi="Arial"/>
          <w:b/>
          <w:bCs/>
          <w:lang w:eastAsia="en-US"/>
        </w:rPr>
      </w:pPr>
      <w:bookmarkStart w:id="20" w:name="_Toc228464444"/>
      <w:r w:rsidRPr="006F1DD3">
        <w:rPr>
          <w:rFonts w:ascii="Arial" w:hAnsi="Arial"/>
          <w:b/>
          <w:bCs/>
          <w:lang w:eastAsia="en-US"/>
        </w:rPr>
        <w:t>Rationale for Paradigmatic Narrative Analysis</w:t>
      </w:r>
      <w:bookmarkEnd w:id="20"/>
    </w:p>
    <w:p w14:paraId="4E3C1C73" w14:textId="77777777" w:rsidR="00711AE8" w:rsidRPr="006F1DD3" w:rsidRDefault="00711AE8" w:rsidP="00711AE8">
      <w:pPr>
        <w:jc w:val="both"/>
        <w:rPr>
          <w:rFonts w:eastAsia="Aptos"/>
          <w:color w:val="auto"/>
          <w:sz w:val="24"/>
          <w:szCs w:val="24"/>
          <w:lang w:eastAsia="en-US"/>
        </w:rPr>
      </w:pPr>
    </w:p>
    <w:p w14:paraId="1E46EAF1" w14:textId="3E2BD3E3" w:rsidR="000D4B0D" w:rsidRPr="006F1DD3" w:rsidRDefault="000D4B0D" w:rsidP="00753B8D">
      <w:pPr>
        <w:jc w:val="both"/>
        <w:rPr>
          <w:rFonts w:eastAsia="Aptos"/>
          <w:b w:val="0"/>
          <w:color w:val="auto"/>
          <w:sz w:val="24"/>
          <w:szCs w:val="24"/>
          <w:lang w:eastAsia="en-US"/>
        </w:rPr>
      </w:pPr>
      <w:r w:rsidRPr="006F1DD3">
        <w:rPr>
          <w:rFonts w:eastAsia="Aptos"/>
          <w:b w:val="0"/>
          <w:color w:val="auto"/>
          <w:sz w:val="24"/>
          <w:szCs w:val="24"/>
          <w:lang w:eastAsia="en-US"/>
        </w:rPr>
        <w:t xml:space="preserve">The ontological and epistemological perspective of the current researcher aligned with Narrative Inquiry (NI) (Rabelo, 2022) and supported the view that telling a story through the process of social interaction was how individuals communicated their life experiences (Foxall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In this study, Clandinin and Connelly’s (2004) three-dimensional model of NI (Figure 1) </w:t>
      </w:r>
      <w:r w:rsidR="007D3E48" w:rsidRPr="006F1DD3">
        <w:rPr>
          <w:rFonts w:eastAsia="Aptos"/>
          <w:b w:val="0"/>
          <w:color w:val="auto"/>
          <w:sz w:val="24"/>
          <w:szCs w:val="24"/>
          <w:lang w:eastAsia="en-US"/>
        </w:rPr>
        <w:t xml:space="preserve">provided a structure to </w:t>
      </w:r>
      <w:r w:rsidRPr="006F1DD3">
        <w:rPr>
          <w:rFonts w:eastAsia="Aptos"/>
          <w:b w:val="0"/>
          <w:color w:val="auto"/>
          <w:sz w:val="24"/>
          <w:szCs w:val="24"/>
          <w:lang w:eastAsia="en-US"/>
        </w:rPr>
        <w:t xml:space="preserve">guide participant interviews and </w:t>
      </w:r>
      <w:r w:rsidR="00753B8D" w:rsidRPr="006F1DD3">
        <w:rPr>
          <w:rFonts w:eastAsia="Aptos"/>
          <w:b w:val="0"/>
          <w:color w:val="auto"/>
          <w:sz w:val="24"/>
          <w:szCs w:val="24"/>
          <w:lang w:eastAsia="en-US"/>
        </w:rPr>
        <w:t xml:space="preserve">the </w:t>
      </w:r>
      <w:r w:rsidRPr="006F1DD3">
        <w:rPr>
          <w:rFonts w:eastAsia="Aptos"/>
          <w:b w:val="0"/>
          <w:color w:val="auto"/>
          <w:sz w:val="24"/>
          <w:szCs w:val="24"/>
          <w:lang w:eastAsia="en-US"/>
        </w:rPr>
        <w:t xml:space="preserve">understanding of therapist-participants experiences of OAAT/SST. </w:t>
      </w:r>
    </w:p>
    <w:p w14:paraId="21AFF472" w14:textId="77777777" w:rsidR="000D4B0D" w:rsidRPr="006F1DD3" w:rsidRDefault="000D4B0D" w:rsidP="000D4B0D">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58752" behindDoc="0" locked="0" layoutInCell="1" allowOverlap="1" wp14:anchorId="31319B52" wp14:editId="57206D62">
            <wp:simplePos x="0" y="0"/>
            <wp:positionH relativeFrom="margin">
              <wp:align>left</wp:align>
            </wp:positionH>
            <wp:positionV relativeFrom="paragraph">
              <wp:posOffset>261881</wp:posOffset>
            </wp:positionV>
            <wp:extent cx="6061710" cy="1541780"/>
            <wp:effectExtent l="0" t="0" r="0" b="1270"/>
            <wp:wrapSquare wrapText="bothSides"/>
            <wp:docPr id="2107074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74879" name=""/>
                    <pic:cNvPicPr/>
                  </pic:nvPicPr>
                  <pic:blipFill rotWithShape="1">
                    <a:blip r:embed="rId12">
                      <a:extLst>
                        <a:ext uri="{28A0092B-C50C-407E-A947-70E740481C1C}">
                          <a14:useLocalDpi xmlns:a14="http://schemas.microsoft.com/office/drawing/2010/main" val="0"/>
                        </a:ext>
                      </a:extLst>
                    </a:blip>
                    <a:srcRect t="20718" b="5038"/>
                    <a:stretch>
                      <a:fillRect/>
                    </a:stretch>
                  </pic:blipFill>
                  <pic:spPr bwMode="auto">
                    <a:xfrm>
                      <a:off x="0" y="0"/>
                      <a:ext cx="6061710" cy="1541780"/>
                    </a:xfrm>
                    <a:prstGeom prst="rect">
                      <a:avLst/>
                    </a:prstGeom>
                    <a:ln>
                      <a:noFill/>
                    </a:ln>
                    <a:extLst>
                      <a:ext uri="{53640926-AAD7-44D8-BBD7-CCE9431645EC}">
                        <a14:shadowObscured xmlns:a14="http://schemas.microsoft.com/office/drawing/2010/main"/>
                      </a:ext>
                    </a:extLst>
                  </pic:spPr>
                </pic:pic>
              </a:graphicData>
            </a:graphic>
          </wp:anchor>
        </w:drawing>
      </w:r>
      <w:r w:rsidRPr="006F1DD3">
        <w:rPr>
          <w:rFonts w:eastAsia="Aptos"/>
          <w:b w:val="0"/>
          <w:color w:val="auto"/>
          <w:sz w:val="24"/>
          <w:szCs w:val="24"/>
          <w:lang w:eastAsia="en-US"/>
        </w:rPr>
        <w:t xml:space="preserve"> </w:t>
      </w:r>
      <w:r w:rsidRPr="006F1DD3">
        <w:rPr>
          <w:rFonts w:eastAsia="Aptos"/>
          <w:b w:val="0"/>
          <w:noProof/>
          <w:color w:val="auto"/>
          <w:sz w:val="24"/>
          <w:szCs w:val="24"/>
          <w:lang w:eastAsia="en-US"/>
        </w:rPr>
        <w:drawing>
          <wp:anchor distT="0" distB="0" distL="114300" distR="114300" simplePos="0" relativeHeight="251655680" behindDoc="0" locked="0" layoutInCell="1" allowOverlap="1" wp14:anchorId="12112537" wp14:editId="36CD75F0">
            <wp:simplePos x="0" y="0"/>
            <wp:positionH relativeFrom="column">
              <wp:posOffset>60960</wp:posOffset>
            </wp:positionH>
            <wp:positionV relativeFrom="paragraph">
              <wp:posOffset>723900</wp:posOffset>
            </wp:positionV>
            <wp:extent cx="5730240" cy="45085"/>
            <wp:effectExtent l="0" t="0" r="0" b="0"/>
            <wp:wrapSquare wrapText="bothSides"/>
            <wp:docPr id="130508645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6418B88"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                                                                             </w:t>
      </w:r>
    </w:p>
    <w:p w14:paraId="4B92E39B"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 xml:space="preserve">Temporality (Younas and Inayat, 2025) aligned with how therapists drew on their professional experience to  work in the here-and-now while being aware of the client’s future needs during a single session. In this study this dimension underpinned how single session working was influenced by therapist and client expectations (Cannistrà, </w:t>
      </w:r>
      <w:r w:rsidRPr="006F1DD3">
        <w:rPr>
          <w:rFonts w:eastAsia="Aptos"/>
          <w:b w:val="0"/>
          <w:i/>
          <w:iCs/>
          <w:color w:val="auto"/>
          <w:sz w:val="24"/>
          <w:szCs w:val="24"/>
          <w:lang w:eastAsia="en-US"/>
        </w:rPr>
        <w:t>et al</w:t>
      </w:r>
      <w:r w:rsidRPr="006F1DD3">
        <w:rPr>
          <w:rFonts w:eastAsia="Aptos"/>
          <w:b w:val="0"/>
          <w:color w:val="auto"/>
          <w:sz w:val="24"/>
          <w:szCs w:val="24"/>
          <w:lang w:eastAsia="en-US"/>
        </w:rPr>
        <w:t>., 2020).</w:t>
      </w:r>
    </w:p>
    <w:p w14:paraId="5D328D3F" w14:textId="77777777" w:rsidR="000D4B0D" w:rsidRPr="006F1DD3" w:rsidRDefault="000D4B0D" w:rsidP="000D4B0D">
      <w:pPr>
        <w:jc w:val="both"/>
        <w:rPr>
          <w:rFonts w:eastAsia="Aptos"/>
          <w:b w:val="0"/>
          <w:color w:val="auto"/>
          <w:sz w:val="24"/>
          <w:szCs w:val="24"/>
          <w:lang w:eastAsia="en-US"/>
        </w:rPr>
      </w:pPr>
    </w:p>
    <w:p w14:paraId="77617EDA"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 xml:space="preserve">Sociality (Younas and Inayat, 2025) aligned closely with this current researcher’s research paradigm, where participant accounts were understood to be shaped by the assumptions and social interactions in relation to clients within a single session framework(Macqueen and Patterson, 2021). This dimension supported the exploration of the therapeutic relationship and the processes of  attunement and  relational depth as well as the participants awareness of ethical responsibility (Curtin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724C70A5" w14:textId="77777777" w:rsidR="000D4B0D" w:rsidRPr="006F1DD3" w:rsidRDefault="000D4B0D" w:rsidP="000D4B0D">
      <w:pPr>
        <w:jc w:val="both"/>
        <w:rPr>
          <w:rFonts w:eastAsia="Aptos"/>
          <w:b w:val="0"/>
          <w:color w:val="auto"/>
          <w:sz w:val="24"/>
          <w:szCs w:val="24"/>
          <w:lang w:eastAsia="en-US"/>
        </w:rPr>
      </w:pPr>
    </w:p>
    <w:p w14:paraId="798A6917"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Finally, the dimension of place (Younas and Inayat, 2025) supported an exploration of how the therapeutic relationship was shaped by the settings within which OAAT/SST occurred.</w:t>
      </w:r>
    </w:p>
    <w:p w14:paraId="4DEEA100" w14:textId="77777777" w:rsidR="000D4B0D" w:rsidRPr="006F1DD3" w:rsidRDefault="000D4B0D" w:rsidP="000D4B0D">
      <w:pPr>
        <w:jc w:val="both"/>
        <w:rPr>
          <w:rFonts w:eastAsia="Aptos"/>
          <w:b w:val="0"/>
          <w:color w:val="auto"/>
          <w:sz w:val="24"/>
          <w:szCs w:val="24"/>
          <w:lang w:eastAsia="en-US"/>
        </w:rPr>
      </w:pPr>
    </w:p>
    <w:p w14:paraId="56A34A66"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 xml:space="preserve">Clandinin and Connelly’s (2004) three-dimensional model of provided a guiding framework to answer the research question and support NI. However, NI is generally considered to align with individual story plots. In order to explore the  participants combined narrative, Paradigmatic Narrative Inquiry (PNI) was adopted (Polkinghorne, 1995;  </w:t>
      </w:r>
      <w:r w:rsidRPr="006F1DD3">
        <w:rPr>
          <w:rFonts w:eastAsia="Aptos"/>
          <w:b w:val="0"/>
          <w:color w:val="auto"/>
          <w:sz w:val="24"/>
          <w:szCs w:val="24"/>
          <w:shd w:val="clear" w:color="auto" w:fill="FFFFFF"/>
          <w:lang w:eastAsia="en-US"/>
        </w:rPr>
        <w:t>Gusak and  Lyutykh, 2025)</w:t>
      </w:r>
    </w:p>
    <w:p w14:paraId="516A1D3F" w14:textId="77777777" w:rsidR="000D4B0D" w:rsidRPr="006F1DD3" w:rsidRDefault="000D4B0D" w:rsidP="000D4B0D">
      <w:pPr>
        <w:jc w:val="both"/>
        <w:rPr>
          <w:rFonts w:eastAsia="Aptos"/>
          <w:b w:val="0"/>
          <w:color w:val="auto"/>
          <w:sz w:val="24"/>
          <w:szCs w:val="24"/>
          <w:lang w:eastAsia="en-US"/>
        </w:rPr>
      </w:pPr>
    </w:p>
    <w:p w14:paraId="6EF0CCD4" w14:textId="3337FE53"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 xml:space="preserve">Using PNI allowed each story to be viewed both as a separate, stand-alone account and as a group experience (Pino-Gavidia and Adu, 2022; Rabelo, 2022; Gusak and Lyutykh, 2025). </w:t>
      </w:r>
      <w:r w:rsidRPr="006F1DD3">
        <w:rPr>
          <w:rFonts w:eastAsia="Aptos"/>
          <w:b w:val="0"/>
          <w:color w:val="auto"/>
          <w:sz w:val="24"/>
          <w:szCs w:val="24"/>
          <w:lang w:eastAsia="en-US"/>
        </w:rPr>
        <w:lastRenderedPageBreak/>
        <w:t xml:space="preserve">As a result , patterns that emerged across participant accounts added depth and breadth to the data collected in order to answer the research question (Cable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26EEE424" w14:textId="77777777" w:rsidR="000D4B0D" w:rsidRPr="006F1DD3" w:rsidRDefault="000D4B0D" w:rsidP="000D4B0D">
      <w:pPr>
        <w:jc w:val="both"/>
        <w:rPr>
          <w:rFonts w:eastAsia="Aptos"/>
          <w:color w:val="auto"/>
          <w:sz w:val="24"/>
          <w:szCs w:val="24"/>
          <w:lang w:eastAsia="en-US"/>
        </w:rPr>
      </w:pPr>
    </w:p>
    <w:p w14:paraId="1A2C988F" w14:textId="5593F705"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43392" behindDoc="0" locked="0" layoutInCell="1" allowOverlap="1" wp14:anchorId="1165CA04" wp14:editId="0903C4F6">
            <wp:simplePos x="0" y="0"/>
            <wp:positionH relativeFrom="column">
              <wp:posOffset>60960</wp:posOffset>
            </wp:positionH>
            <wp:positionV relativeFrom="paragraph">
              <wp:posOffset>723900</wp:posOffset>
            </wp:positionV>
            <wp:extent cx="5730240" cy="45085"/>
            <wp:effectExtent l="0" t="0" r="0" b="0"/>
            <wp:wrapSquare wrapText="bothSides"/>
            <wp:docPr id="72343488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F1DD3">
        <w:rPr>
          <w:rFonts w:eastAsia="Aptos"/>
          <w:b w:val="0"/>
          <w:color w:val="auto"/>
          <w:sz w:val="24"/>
          <w:szCs w:val="24"/>
          <w:lang w:eastAsia="en-US"/>
        </w:rPr>
        <w:t xml:space="preserve">                                                                            </w:t>
      </w:r>
    </w:p>
    <w:p w14:paraId="1B599006" w14:textId="3124FAB6" w:rsidR="00711AE8" w:rsidRPr="006F1DD3" w:rsidRDefault="00711AE8" w:rsidP="00DB1FC2">
      <w:pPr>
        <w:pStyle w:val="Heading2"/>
        <w:rPr>
          <w:rFonts w:ascii="Arial" w:hAnsi="Arial"/>
          <w:b/>
          <w:bCs/>
          <w:sz w:val="24"/>
          <w:szCs w:val="24"/>
          <w:lang w:eastAsia="en-US"/>
        </w:rPr>
      </w:pPr>
      <w:bookmarkStart w:id="21" w:name="_Toc228464445"/>
      <w:r w:rsidRPr="006F1DD3">
        <w:rPr>
          <w:rFonts w:ascii="Arial" w:hAnsi="Arial"/>
          <w:b/>
          <w:bCs/>
          <w:lang w:eastAsia="en-US"/>
        </w:rPr>
        <w:t>Ethical Considerations</w:t>
      </w:r>
      <w:bookmarkEnd w:id="21"/>
    </w:p>
    <w:p w14:paraId="55F6E4DC" w14:textId="77777777" w:rsidR="00711AE8" w:rsidRPr="006F1DD3" w:rsidRDefault="00711AE8" w:rsidP="00711AE8">
      <w:pPr>
        <w:jc w:val="both"/>
        <w:rPr>
          <w:rFonts w:eastAsia="Aptos"/>
          <w:color w:val="auto"/>
          <w:sz w:val="24"/>
          <w:szCs w:val="24"/>
          <w:lang w:eastAsia="en-US"/>
        </w:rPr>
      </w:pPr>
    </w:p>
    <w:p w14:paraId="7BB6ABFA" w14:textId="77777777" w:rsidR="00711AE8" w:rsidRPr="006F1DD3" w:rsidRDefault="00711AE8" w:rsidP="00711AE8">
      <w:pPr>
        <w:jc w:val="both"/>
        <w:rPr>
          <w:rFonts w:eastAsia="Aptos"/>
          <w:b w:val="0"/>
          <w:color w:val="auto"/>
          <w:sz w:val="24"/>
          <w:szCs w:val="24"/>
          <w:lang w:eastAsia="en-US"/>
        </w:rPr>
      </w:pPr>
      <w:r w:rsidRPr="006F1DD3">
        <w:rPr>
          <w:rFonts w:eastAsia="Aptos"/>
          <w:b w:val="0"/>
          <w:color w:val="auto"/>
          <w:sz w:val="24"/>
          <w:szCs w:val="24"/>
          <w:lang w:eastAsia="en-US"/>
        </w:rPr>
        <w:t xml:space="preserve">Ethical approval was obtained from the university ethics committee. The current researcher  followed University of Wales Trinity Saint David (UWTSD)  data collection protocol (UWTSD, nd), </w:t>
      </w:r>
      <w:r w:rsidRPr="006F1DD3">
        <w:rPr>
          <w:rFonts w:eastAsia="Aptos"/>
          <w:b w:val="0"/>
          <w:i/>
          <w:iCs/>
          <w:color w:val="auto"/>
          <w:sz w:val="24"/>
          <w:szCs w:val="24"/>
          <w:lang w:eastAsia="en-US"/>
        </w:rPr>
        <w:t>Data Protection Act 2018</w:t>
      </w:r>
      <w:r w:rsidRPr="006F1DD3">
        <w:rPr>
          <w:rFonts w:eastAsia="Aptos"/>
          <w:b w:val="0"/>
          <w:color w:val="auto"/>
          <w:sz w:val="24"/>
          <w:szCs w:val="24"/>
          <w:lang w:eastAsia="en-US"/>
        </w:rPr>
        <w:t xml:space="preserve"> and General Data Protection Regulation (GDPR)  rules (Information Commissioners Office, 2026) ensuring personal data were kept safe and private. </w:t>
      </w:r>
    </w:p>
    <w:p w14:paraId="6F1E0F5F" w14:textId="77777777" w:rsidR="00DB1FC2" w:rsidRPr="006F1DD3" w:rsidRDefault="00DB1FC2" w:rsidP="00711AE8">
      <w:pPr>
        <w:jc w:val="both"/>
        <w:rPr>
          <w:rFonts w:eastAsia="Aptos"/>
          <w:b w:val="0"/>
          <w:color w:val="auto"/>
          <w:sz w:val="24"/>
          <w:szCs w:val="24"/>
          <w:lang w:eastAsia="en-US"/>
        </w:rPr>
      </w:pPr>
    </w:p>
    <w:p w14:paraId="4AEE2EF6" w14:textId="77777777" w:rsidR="004D22BD" w:rsidRPr="006F1DD3" w:rsidRDefault="004D22BD" w:rsidP="00711AE8">
      <w:pPr>
        <w:jc w:val="both"/>
        <w:rPr>
          <w:rFonts w:eastAsia="Aptos"/>
          <w:b w:val="0"/>
          <w:color w:val="auto"/>
          <w:sz w:val="24"/>
          <w:szCs w:val="24"/>
          <w:lang w:eastAsia="en-US"/>
        </w:rPr>
      </w:pPr>
    </w:p>
    <w:p w14:paraId="0CEEFEFC" w14:textId="35670E20" w:rsidR="00711AE8" w:rsidRPr="006F1DD3" w:rsidRDefault="00711AE8" w:rsidP="00DB1FC2">
      <w:pPr>
        <w:pStyle w:val="Heading2"/>
        <w:rPr>
          <w:rFonts w:ascii="Arial" w:hAnsi="Arial"/>
          <w:b/>
          <w:bCs/>
          <w:sz w:val="24"/>
          <w:szCs w:val="24"/>
          <w:lang w:eastAsia="en-US"/>
        </w:rPr>
      </w:pPr>
      <w:r w:rsidRPr="006F1DD3">
        <w:rPr>
          <w:rFonts w:ascii="Arial" w:hAnsi="Arial"/>
          <w:b/>
          <w:bCs/>
          <w:sz w:val="24"/>
          <w:szCs w:val="24"/>
          <w:lang w:eastAsia="en-US"/>
        </w:rPr>
        <w:t xml:space="preserve"> </w:t>
      </w:r>
      <w:bookmarkStart w:id="22" w:name="_Toc228464446"/>
      <w:r w:rsidRPr="006F1DD3">
        <w:rPr>
          <w:rFonts w:ascii="Arial" w:hAnsi="Arial"/>
          <w:b/>
          <w:bCs/>
          <w:lang w:eastAsia="en-US"/>
        </w:rPr>
        <w:t>Participant Criteria and Recruitment Strategy</w:t>
      </w:r>
      <w:bookmarkEnd w:id="22"/>
    </w:p>
    <w:p w14:paraId="47B8B11C" w14:textId="77777777" w:rsidR="00711AE8" w:rsidRPr="006F1DD3" w:rsidRDefault="00711AE8" w:rsidP="00711AE8">
      <w:pPr>
        <w:jc w:val="both"/>
        <w:rPr>
          <w:rFonts w:eastAsia="Aptos"/>
          <w:color w:val="auto"/>
          <w:sz w:val="24"/>
          <w:szCs w:val="24"/>
          <w:lang w:eastAsia="en-US"/>
        </w:rPr>
      </w:pPr>
    </w:p>
    <w:p w14:paraId="5A4E3B6C" w14:textId="77777777"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t>Recruitment was conducted via professional networks, private practice and third-sector mental health organisations offering OAAT/SST. Purposive sampling involved the recruitment of five participants with specific knowledge and experience of OAAT/SST that was relevant to the research project (Gill, 2020; Morse, 2020).  By recruiting therapists working within this area, the study ensured that participants were able to speak accurately  about the establishment of the therapeutic relationship within a single session  (Ahmad and Wilkins, 2025).</w:t>
      </w:r>
    </w:p>
    <w:p w14:paraId="064A7980" w14:textId="77777777" w:rsidR="004D22BD" w:rsidRPr="006F1DD3" w:rsidRDefault="004D22BD" w:rsidP="004D22BD">
      <w:pPr>
        <w:jc w:val="both"/>
        <w:rPr>
          <w:rFonts w:eastAsia="Aptos"/>
          <w:b w:val="0"/>
          <w:color w:val="auto"/>
          <w:sz w:val="24"/>
          <w:szCs w:val="24"/>
          <w:lang w:eastAsia="en-US"/>
        </w:rPr>
      </w:pPr>
    </w:p>
    <w:p w14:paraId="7223E01D" w14:textId="77777777"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Participant criteria ensured that all were qualified humanistic counsellors holding a recognised qualification (for example, a diploma or master’s degree)  and  professional accreditation (BACP or equivalent). They were required to have been practising for at least one year and to have a minimum of six months experience of OAAT/SST. Additionally, participants were expected to be based in the UK and have conducted at least one OAAT/ SST session within the past 12 months. These criteria ensured participants could provide detailed accounts for data collection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 2022).</w:t>
      </w:r>
    </w:p>
    <w:p w14:paraId="6559B6B6" w14:textId="77777777" w:rsidR="004D22BD" w:rsidRPr="006F1DD3" w:rsidRDefault="004D22BD" w:rsidP="004D22BD">
      <w:pPr>
        <w:jc w:val="both"/>
        <w:rPr>
          <w:rFonts w:eastAsia="Aptos"/>
          <w:b w:val="0"/>
          <w:color w:val="auto"/>
          <w:sz w:val="24"/>
          <w:szCs w:val="24"/>
          <w:lang w:eastAsia="en-US"/>
        </w:rPr>
      </w:pPr>
    </w:p>
    <w:p w14:paraId="3DC35FD3" w14:textId="77777777"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t>All participants received a participant information pack via email, including an information sheet outlining the research study aims and participation criteria, a consent form describing the interview procedure and ethical safeguards and a demographic questionnaire. Upon receipt of signed and dated consent and demographic forms, participants were provided with the interview questions and a debrief form prior to the interview (Appendix 1).</w:t>
      </w:r>
    </w:p>
    <w:p w14:paraId="0B3FF739" w14:textId="77777777" w:rsidR="004D22BD" w:rsidRPr="006F1DD3" w:rsidRDefault="004D22BD" w:rsidP="004D22BD">
      <w:pPr>
        <w:jc w:val="both"/>
        <w:rPr>
          <w:rFonts w:eastAsia="Aptos"/>
          <w:b w:val="0"/>
          <w:color w:val="auto"/>
          <w:sz w:val="24"/>
          <w:szCs w:val="24"/>
          <w:lang w:eastAsia="en-US"/>
        </w:rPr>
      </w:pPr>
    </w:p>
    <w:p w14:paraId="50AD0546" w14:textId="77777777" w:rsidR="00711AE8" w:rsidRPr="006F1DD3" w:rsidRDefault="00711AE8" w:rsidP="00711AE8">
      <w:pPr>
        <w:jc w:val="both"/>
        <w:rPr>
          <w:rFonts w:eastAsia="Aptos"/>
          <w:b w:val="0"/>
          <w:color w:val="auto"/>
          <w:sz w:val="24"/>
          <w:szCs w:val="24"/>
          <w:lang w:eastAsia="en-US"/>
        </w:rPr>
      </w:pPr>
    </w:p>
    <w:p w14:paraId="18B02247" w14:textId="5EFF1CA4" w:rsidR="00711AE8" w:rsidRPr="006F1DD3" w:rsidRDefault="00711AE8" w:rsidP="00DB1FC2">
      <w:pPr>
        <w:pStyle w:val="Heading2"/>
        <w:rPr>
          <w:rFonts w:ascii="Arial" w:hAnsi="Arial"/>
          <w:b/>
          <w:bCs/>
          <w:lang w:eastAsia="en-US"/>
        </w:rPr>
      </w:pPr>
      <w:bookmarkStart w:id="23" w:name="_Toc228464447"/>
      <w:r w:rsidRPr="006F1DD3">
        <w:rPr>
          <w:rFonts w:ascii="Arial" w:hAnsi="Arial"/>
          <w:b/>
          <w:bCs/>
          <w:lang w:eastAsia="en-US"/>
        </w:rPr>
        <w:t>Participant Demographic Information</w:t>
      </w:r>
      <w:bookmarkEnd w:id="23"/>
    </w:p>
    <w:p w14:paraId="381FBB16" w14:textId="77777777" w:rsidR="00711AE8" w:rsidRPr="006F1DD3" w:rsidRDefault="00711AE8" w:rsidP="00711AE8">
      <w:pPr>
        <w:jc w:val="both"/>
        <w:rPr>
          <w:rFonts w:eastAsia="Aptos"/>
          <w:color w:val="auto"/>
          <w:sz w:val="24"/>
          <w:szCs w:val="24"/>
          <w:lang w:eastAsia="en-US"/>
        </w:rPr>
      </w:pPr>
    </w:p>
    <w:p w14:paraId="04337449" w14:textId="77777777" w:rsidR="009A5352" w:rsidRPr="006F1DD3" w:rsidRDefault="009A5352" w:rsidP="009A5352">
      <w:pPr>
        <w:jc w:val="both"/>
        <w:rPr>
          <w:rFonts w:eastAsia="Aptos"/>
          <w:b w:val="0"/>
          <w:color w:val="auto"/>
          <w:sz w:val="24"/>
          <w:szCs w:val="24"/>
          <w:lang w:eastAsia="en-US"/>
        </w:rPr>
      </w:pPr>
      <w:r w:rsidRPr="006F1DD3">
        <w:rPr>
          <w:rFonts w:eastAsia="Aptos"/>
          <w:b w:val="0"/>
          <w:color w:val="auto"/>
          <w:sz w:val="24"/>
          <w:szCs w:val="24"/>
          <w:lang w:eastAsia="en-US"/>
        </w:rPr>
        <w:t xml:space="preserve">Participants were between forty-five and sixty-four  years of age  and were all  females. One participant was based in Scotland, one in England and three in Wales. Each participant was given a unique pseudonym. </w:t>
      </w:r>
    </w:p>
    <w:p w14:paraId="4500C260" w14:textId="77777777" w:rsidR="009A5352" w:rsidRPr="006F1DD3" w:rsidRDefault="009A5352" w:rsidP="009A5352">
      <w:pPr>
        <w:jc w:val="both"/>
        <w:rPr>
          <w:rFonts w:eastAsia="Aptos"/>
          <w:b w:val="0"/>
          <w:color w:val="auto"/>
          <w:sz w:val="24"/>
          <w:szCs w:val="24"/>
          <w:lang w:eastAsia="en-US"/>
        </w:rPr>
      </w:pPr>
    </w:p>
    <w:p w14:paraId="492DC881" w14:textId="0603B2F0" w:rsidR="009A5352" w:rsidRPr="006F1DD3" w:rsidRDefault="009A5352" w:rsidP="009A5352">
      <w:pPr>
        <w:jc w:val="both"/>
        <w:rPr>
          <w:rFonts w:eastAsia="Aptos"/>
          <w:b w:val="0"/>
          <w:color w:val="auto"/>
          <w:sz w:val="24"/>
          <w:szCs w:val="24"/>
          <w:lang w:eastAsia="en-US"/>
        </w:rPr>
      </w:pPr>
      <w:r w:rsidRPr="006F1DD3">
        <w:rPr>
          <w:rFonts w:eastAsia="Aptos"/>
          <w:b w:val="0"/>
          <w:color w:val="auto"/>
          <w:sz w:val="24"/>
          <w:szCs w:val="24"/>
          <w:lang w:eastAsia="en-US"/>
        </w:rPr>
        <w:t>Three participants were self-employed and two worked in the third sector. All were accredited with the British Association of Counselling and Psychotherapy (BACP) (Table 1).</w:t>
      </w:r>
    </w:p>
    <w:p w14:paraId="7C71DF77" w14:textId="77777777" w:rsidR="009A5352" w:rsidRPr="006F1DD3" w:rsidRDefault="009A5352" w:rsidP="009A5352">
      <w:pPr>
        <w:jc w:val="both"/>
        <w:rPr>
          <w:rFonts w:eastAsia="Aptos"/>
          <w:b w:val="0"/>
          <w:color w:val="auto"/>
          <w:sz w:val="24"/>
          <w:szCs w:val="24"/>
          <w:lang w:eastAsia="en-US"/>
        </w:rPr>
      </w:pPr>
    </w:p>
    <w:p w14:paraId="3796D9EF" w14:textId="7DA3DE74" w:rsidR="009A5352" w:rsidRPr="006F1DD3" w:rsidRDefault="009A5352" w:rsidP="009A5352">
      <w:pPr>
        <w:jc w:val="both"/>
        <w:rPr>
          <w:rFonts w:eastAsia="Aptos"/>
          <w:b w:val="0"/>
          <w:noProof/>
          <w:color w:val="auto"/>
          <w:sz w:val="24"/>
          <w:szCs w:val="24"/>
          <w:lang w:eastAsia="en-US"/>
        </w:rPr>
      </w:pPr>
    </w:p>
    <w:p w14:paraId="3133697C" w14:textId="1299F71D" w:rsidR="009A5352" w:rsidRPr="006F1DD3" w:rsidRDefault="009A5352" w:rsidP="009A5352">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61824" behindDoc="0" locked="0" layoutInCell="1" allowOverlap="1" wp14:anchorId="6FCE6BF2" wp14:editId="01F28094">
            <wp:simplePos x="0" y="0"/>
            <wp:positionH relativeFrom="margin">
              <wp:align>left</wp:align>
            </wp:positionH>
            <wp:positionV relativeFrom="paragraph">
              <wp:posOffset>8890</wp:posOffset>
            </wp:positionV>
            <wp:extent cx="5731510" cy="3482340"/>
            <wp:effectExtent l="0" t="0" r="2540" b="3810"/>
            <wp:wrapSquare wrapText="bothSides"/>
            <wp:docPr id="184758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8785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482340"/>
                    </a:xfrm>
                    <a:prstGeom prst="rect">
                      <a:avLst/>
                    </a:prstGeom>
                  </pic:spPr>
                </pic:pic>
              </a:graphicData>
            </a:graphic>
          </wp:anchor>
        </w:drawing>
      </w:r>
    </w:p>
    <w:p w14:paraId="1C6294B6" w14:textId="77777777" w:rsidR="009A5352" w:rsidRPr="006F1DD3" w:rsidRDefault="009A5352" w:rsidP="009A5352">
      <w:pPr>
        <w:jc w:val="both"/>
        <w:rPr>
          <w:rFonts w:eastAsia="Aptos"/>
          <w:color w:val="auto"/>
          <w:sz w:val="24"/>
          <w:szCs w:val="24"/>
          <w:lang w:eastAsia="en-US"/>
        </w:rPr>
      </w:pPr>
    </w:p>
    <w:p w14:paraId="0CEFDBB8" w14:textId="77777777" w:rsidR="009A5352" w:rsidRPr="006F1DD3" w:rsidRDefault="009A5352" w:rsidP="009A5352">
      <w:pPr>
        <w:jc w:val="both"/>
        <w:rPr>
          <w:rFonts w:eastAsia="Aptos"/>
          <w:b w:val="0"/>
          <w:color w:val="auto"/>
          <w:sz w:val="24"/>
          <w:szCs w:val="24"/>
          <w:lang w:eastAsia="en-US"/>
        </w:rPr>
      </w:pPr>
    </w:p>
    <w:p w14:paraId="68CCCDE6" w14:textId="77777777" w:rsidR="009A5352" w:rsidRPr="006F1DD3" w:rsidRDefault="009A5352" w:rsidP="009A5352">
      <w:pPr>
        <w:jc w:val="both"/>
        <w:rPr>
          <w:rFonts w:eastAsia="Aptos"/>
          <w:b w:val="0"/>
          <w:color w:val="auto"/>
          <w:sz w:val="24"/>
          <w:szCs w:val="24"/>
          <w:lang w:eastAsia="en-US"/>
        </w:rPr>
      </w:pPr>
    </w:p>
    <w:p w14:paraId="1403E944" w14:textId="77777777" w:rsidR="009A5352" w:rsidRPr="006F1DD3" w:rsidRDefault="009A5352" w:rsidP="009A5352">
      <w:pPr>
        <w:jc w:val="both"/>
        <w:rPr>
          <w:rFonts w:eastAsia="Aptos"/>
          <w:b w:val="0"/>
          <w:color w:val="auto"/>
          <w:sz w:val="24"/>
          <w:szCs w:val="24"/>
          <w:lang w:eastAsia="en-US"/>
        </w:rPr>
      </w:pPr>
    </w:p>
    <w:p w14:paraId="7518A114" w14:textId="77777777" w:rsidR="009A5352" w:rsidRPr="006F1DD3" w:rsidRDefault="009A5352" w:rsidP="009A5352">
      <w:pPr>
        <w:jc w:val="both"/>
        <w:rPr>
          <w:rFonts w:eastAsia="Aptos"/>
          <w:b w:val="0"/>
          <w:color w:val="auto"/>
          <w:sz w:val="24"/>
          <w:szCs w:val="24"/>
          <w:lang w:eastAsia="en-US"/>
        </w:rPr>
      </w:pPr>
    </w:p>
    <w:p w14:paraId="4CE87221" w14:textId="77777777" w:rsidR="009A5352" w:rsidRPr="006F1DD3" w:rsidRDefault="009A5352" w:rsidP="009A5352">
      <w:pPr>
        <w:jc w:val="both"/>
        <w:rPr>
          <w:rFonts w:eastAsia="Aptos"/>
          <w:color w:val="auto"/>
          <w:sz w:val="24"/>
          <w:szCs w:val="24"/>
          <w:lang w:eastAsia="en-US"/>
        </w:rPr>
      </w:pPr>
    </w:p>
    <w:p w14:paraId="0C6F2B31" w14:textId="77777777" w:rsidR="009A5352" w:rsidRPr="006F1DD3" w:rsidRDefault="009A5352" w:rsidP="009A5352">
      <w:pPr>
        <w:jc w:val="both"/>
        <w:rPr>
          <w:rFonts w:eastAsia="Aptos"/>
          <w:color w:val="auto"/>
          <w:sz w:val="24"/>
          <w:szCs w:val="24"/>
          <w:lang w:eastAsia="en-US"/>
        </w:rPr>
      </w:pPr>
    </w:p>
    <w:p w14:paraId="1FD8AA0E" w14:textId="77777777" w:rsidR="009A5352" w:rsidRPr="006F1DD3" w:rsidRDefault="009A5352" w:rsidP="009A5352">
      <w:pPr>
        <w:jc w:val="both"/>
        <w:rPr>
          <w:rFonts w:eastAsia="Aptos"/>
          <w:color w:val="auto"/>
          <w:sz w:val="24"/>
          <w:szCs w:val="24"/>
          <w:lang w:eastAsia="en-US"/>
        </w:rPr>
      </w:pPr>
    </w:p>
    <w:p w14:paraId="37AE5B06" w14:textId="77777777" w:rsidR="00711AE8" w:rsidRPr="006F1DD3" w:rsidRDefault="00711AE8" w:rsidP="00711AE8">
      <w:pPr>
        <w:jc w:val="both"/>
        <w:rPr>
          <w:rFonts w:eastAsia="Aptos"/>
          <w:b w:val="0"/>
          <w:color w:val="auto"/>
          <w:sz w:val="24"/>
          <w:szCs w:val="24"/>
          <w:lang w:eastAsia="en-US"/>
        </w:rPr>
      </w:pPr>
    </w:p>
    <w:p w14:paraId="36E6BC5D" w14:textId="74184E28" w:rsidR="00711AE8" w:rsidRPr="006F1DD3" w:rsidRDefault="00711AE8" w:rsidP="00DB1FC2">
      <w:pPr>
        <w:pStyle w:val="Heading2"/>
        <w:rPr>
          <w:rFonts w:ascii="Arial" w:hAnsi="Arial"/>
          <w:b/>
          <w:bCs/>
          <w:lang w:eastAsia="en-US"/>
        </w:rPr>
      </w:pPr>
      <w:bookmarkStart w:id="24" w:name="_Toc228464448"/>
      <w:r w:rsidRPr="006F1DD3">
        <w:rPr>
          <w:rFonts w:ascii="Arial" w:hAnsi="Arial"/>
          <w:b/>
          <w:bCs/>
          <w:lang w:eastAsia="en-US"/>
        </w:rPr>
        <w:t>Semi-structured Interview Protocol</w:t>
      </w:r>
      <w:bookmarkEnd w:id="24"/>
      <w:r w:rsidRPr="006F1DD3">
        <w:rPr>
          <w:rFonts w:ascii="Arial" w:hAnsi="Arial"/>
          <w:b/>
          <w:bCs/>
          <w:lang w:eastAsia="en-US"/>
        </w:rPr>
        <w:t xml:space="preserve"> </w:t>
      </w:r>
    </w:p>
    <w:p w14:paraId="4CD504B1" w14:textId="77777777" w:rsidR="00711AE8" w:rsidRPr="006F1DD3" w:rsidRDefault="00711AE8" w:rsidP="00711AE8">
      <w:pPr>
        <w:jc w:val="both"/>
        <w:rPr>
          <w:rFonts w:eastAsia="Aptos"/>
          <w:color w:val="auto"/>
          <w:sz w:val="24"/>
          <w:szCs w:val="24"/>
          <w:lang w:eastAsia="en-US"/>
        </w:rPr>
      </w:pPr>
    </w:p>
    <w:p w14:paraId="13ACE501" w14:textId="77777777"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 xml:space="preserve">Semi-structured interviews were used which allowed the flexibility for participants to tell their stories in depth (Barkhuizen and Consoli, 2021). This ensured  that key areas such as the therapeutic relationship, therapist identity, ethical tensions and perceptions of OAAT/SST working were explored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2022).</w:t>
      </w:r>
    </w:p>
    <w:p w14:paraId="6ADA1181" w14:textId="77777777" w:rsidR="00B10B93" w:rsidRPr="006F1DD3" w:rsidRDefault="00B10B93" w:rsidP="00B10B93">
      <w:pPr>
        <w:jc w:val="both"/>
        <w:rPr>
          <w:rFonts w:eastAsia="Aptos"/>
          <w:b w:val="0"/>
          <w:color w:val="auto"/>
          <w:sz w:val="24"/>
          <w:szCs w:val="24"/>
          <w:lang w:eastAsia="en-US"/>
        </w:rPr>
      </w:pPr>
    </w:p>
    <w:p w14:paraId="4ADE8044" w14:textId="77777777"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 xml:space="preserve">In order to consider the relationship between the interview questions and the data collected, the current researcher reflected how the questions might have been experienced by participants and whether they </w:t>
      </w:r>
      <w:proofErr w:type="gramStart"/>
      <w:r w:rsidRPr="006F1DD3">
        <w:rPr>
          <w:rFonts w:eastAsia="Aptos"/>
          <w:b w:val="0"/>
          <w:color w:val="auto"/>
          <w:sz w:val="24"/>
          <w:szCs w:val="24"/>
          <w:lang w:eastAsia="en-US"/>
        </w:rPr>
        <w:t>were would grant</w:t>
      </w:r>
      <w:proofErr w:type="gramEnd"/>
      <w:r w:rsidRPr="006F1DD3">
        <w:rPr>
          <w:rFonts w:eastAsia="Aptos"/>
          <w:b w:val="0"/>
          <w:color w:val="auto"/>
          <w:sz w:val="24"/>
          <w:szCs w:val="24"/>
          <w:lang w:eastAsia="en-US"/>
        </w:rPr>
        <w:t xml:space="preserve"> the information needed to answer the research question (Shotton, 2021). To ensure this,  the interview questions were tested </w:t>
      </w:r>
      <w:r w:rsidRPr="006F1DD3">
        <w:rPr>
          <w:rFonts w:eastAsia="Aptos"/>
          <w:b w:val="0"/>
          <w:color w:val="auto"/>
          <w:sz w:val="24"/>
          <w:szCs w:val="24"/>
          <w:lang w:eastAsia="en-US"/>
        </w:rPr>
        <w:lastRenderedPageBreak/>
        <w:t xml:space="preserve">through a pilot study prior to the main data collection phase with this researchers supervisor in clinical practice (Shoozan and Mohamad, 2024). </w:t>
      </w:r>
    </w:p>
    <w:p w14:paraId="54EB9B07" w14:textId="77777777" w:rsidR="00B10B93" w:rsidRPr="006F1DD3" w:rsidRDefault="00B10B93" w:rsidP="00B10B93">
      <w:pPr>
        <w:jc w:val="both"/>
        <w:rPr>
          <w:rFonts w:eastAsia="Aptos"/>
          <w:b w:val="0"/>
          <w:color w:val="auto"/>
          <w:sz w:val="24"/>
          <w:szCs w:val="24"/>
          <w:lang w:eastAsia="en-US"/>
        </w:rPr>
      </w:pPr>
    </w:p>
    <w:p w14:paraId="6DA72BB7" w14:textId="77777777"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 xml:space="preserve">The pilot study allowed reflection of how participants understood and responded to the questions posed and whether they supported a detailed  storytelling (Shotton, 2021). Feedback from the pilot study led to the current researcher making revisions to question placement and wording (Cairns-Lee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This ensured  that the final interview schedule would  lead to thorough and appropriate data being collected (Morin, 2023). Data from the pilot interview were excluded in the final study as the participant did not meet the inclusion criteria. </w:t>
      </w:r>
    </w:p>
    <w:p w14:paraId="4144F2F5" w14:textId="77777777" w:rsidR="00B10B93" w:rsidRPr="006F1DD3" w:rsidRDefault="00B10B93" w:rsidP="00B10B93">
      <w:pPr>
        <w:jc w:val="both"/>
        <w:rPr>
          <w:rFonts w:eastAsia="Aptos"/>
          <w:b w:val="0"/>
          <w:color w:val="auto"/>
          <w:sz w:val="24"/>
          <w:szCs w:val="24"/>
          <w:lang w:eastAsia="en-US"/>
        </w:rPr>
      </w:pPr>
    </w:p>
    <w:p w14:paraId="31E9083D" w14:textId="77777777" w:rsidR="009A5352" w:rsidRPr="006F1DD3" w:rsidRDefault="009A5352" w:rsidP="00711AE8">
      <w:pPr>
        <w:jc w:val="both"/>
        <w:rPr>
          <w:rFonts w:eastAsia="Aptos"/>
          <w:color w:val="auto"/>
          <w:sz w:val="24"/>
          <w:szCs w:val="24"/>
          <w:lang w:eastAsia="en-US"/>
        </w:rPr>
      </w:pPr>
    </w:p>
    <w:p w14:paraId="6CE97FBD" w14:textId="5B11D54E" w:rsidR="00711AE8" w:rsidRPr="006F1DD3" w:rsidRDefault="00711AE8" w:rsidP="00DB1FC2">
      <w:pPr>
        <w:pStyle w:val="Heading2"/>
        <w:rPr>
          <w:rFonts w:ascii="Arial" w:hAnsi="Arial"/>
          <w:b/>
          <w:bCs/>
          <w:lang w:eastAsia="en-US"/>
        </w:rPr>
      </w:pPr>
      <w:bookmarkStart w:id="25" w:name="_Toc228464449"/>
      <w:r w:rsidRPr="006F1DD3">
        <w:rPr>
          <w:rFonts w:ascii="Arial" w:hAnsi="Arial"/>
          <w:b/>
          <w:bCs/>
          <w:lang w:eastAsia="en-US"/>
        </w:rPr>
        <w:t>Participant Interviews</w:t>
      </w:r>
      <w:bookmarkEnd w:id="25"/>
    </w:p>
    <w:p w14:paraId="54D6605B" w14:textId="77777777" w:rsidR="00711AE8" w:rsidRPr="006F1DD3" w:rsidRDefault="00711AE8" w:rsidP="00711AE8">
      <w:pPr>
        <w:jc w:val="both"/>
        <w:rPr>
          <w:rFonts w:eastAsia="Aptos"/>
          <w:color w:val="auto"/>
          <w:sz w:val="24"/>
          <w:szCs w:val="24"/>
          <w:lang w:eastAsia="en-US"/>
        </w:rPr>
      </w:pPr>
    </w:p>
    <w:p w14:paraId="6FAAD419"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All participants provided written consent prior to the collection of data (Subedi and Khanal, 2025). Ethical considerations outlined in the consent form were also discussed  and verbally confirmed at the start of each recorded interview (Nii Laryeafio and Ogbewe, 2023).</w:t>
      </w:r>
    </w:p>
    <w:p w14:paraId="0797C589" w14:textId="77777777" w:rsidR="00CE4A27" w:rsidRPr="006F1DD3" w:rsidRDefault="00CE4A27" w:rsidP="00CE4A27">
      <w:pPr>
        <w:jc w:val="both"/>
        <w:rPr>
          <w:rFonts w:eastAsia="Aptos"/>
          <w:b w:val="0"/>
          <w:color w:val="auto"/>
          <w:sz w:val="24"/>
          <w:szCs w:val="24"/>
          <w:lang w:eastAsia="en-US"/>
        </w:rPr>
      </w:pPr>
    </w:p>
    <w:p w14:paraId="6481D562"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 xml:space="preserve">Interviews were audio/ video-recorded via Microsoft Teams, with participants given the choice to disable their camera, although all chose to remain on screen. Data  were collected during the months of January and February 2026. </w:t>
      </w:r>
    </w:p>
    <w:p w14:paraId="63E40EC7" w14:textId="77777777" w:rsidR="00CE4A27" w:rsidRPr="006F1DD3" w:rsidRDefault="00CE4A27" w:rsidP="00CE4A27">
      <w:pPr>
        <w:jc w:val="both"/>
        <w:rPr>
          <w:rFonts w:eastAsia="Aptos"/>
          <w:b w:val="0"/>
          <w:color w:val="auto"/>
          <w:sz w:val="24"/>
          <w:szCs w:val="24"/>
          <w:lang w:eastAsia="en-US"/>
        </w:rPr>
      </w:pPr>
    </w:p>
    <w:p w14:paraId="3F17E400"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Participants were informed that participation was voluntary and withdrawal was allowed up to one month after the interview. Participants were also given the option to skip questions or withdraw from the interview at any point (Nii Laryeafio and Ogbewe, 2023). </w:t>
      </w:r>
    </w:p>
    <w:p w14:paraId="1292A992" w14:textId="77777777" w:rsidR="00CE4A27" w:rsidRPr="006F1DD3" w:rsidRDefault="00CE4A27" w:rsidP="00CE4A27">
      <w:pPr>
        <w:jc w:val="both"/>
        <w:rPr>
          <w:rFonts w:eastAsia="Aptos"/>
          <w:b w:val="0"/>
          <w:color w:val="auto"/>
          <w:sz w:val="24"/>
          <w:szCs w:val="24"/>
          <w:lang w:eastAsia="en-US"/>
        </w:rPr>
      </w:pPr>
    </w:p>
    <w:p w14:paraId="1F800A27"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 xml:space="preserve">All participants were asked the same open-ended questions (Table 2 ), which allowed space for their personal narrative (Barkhuizen and Consoli, 2021). Questions were designed to enable participants to outline how they experienced and built the therapeutic relationship in OAAT/SST, identify moments within sessions that felt particularly significant and explore any ethical concerns or tensions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Within this research, interviews were viewed as interpretive, as narratives were affected by the current researcher’s presence and subjectivity (Rabelo, 2022; Younas and Inayat, 2025). </w:t>
      </w:r>
    </w:p>
    <w:p w14:paraId="0E1231EB" w14:textId="77777777" w:rsidR="00CE4A27" w:rsidRPr="006F1DD3" w:rsidRDefault="00CE4A27" w:rsidP="00CE4A27">
      <w:pPr>
        <w:jc w:val="both"/>
        <w:rPr>
          <w:rFonts w:eastAsia="Aptos"/>
          <w:b w:val="0"/>
          <w:color w:val="auto"/>
          <w:sz w:val="24"/>
          <w:szCs w:val="24"/>
          <w:lang w:eastAsia="en-US"/>
        </w:rPr>
      </w:pPr>
    </w:p>
    <w:p w14:paraId="29127C2E" w14:textId="59401807" w:rsidR="00711AE8" w:rsidRPr="006F1DD3" w:rsidRDefault="00711AE8" w:rsidP="00711AE8">
      <w:pPr>
        <w:jc w:val="both"/>
        <w:rPr>
          <w:rFonts w:eastAsia="Aptos"/>
          <w:b w:val="0"/>
          <w:color w:val="auto"/>
          <w:sz w:val="24"/>
          <w:szCs w:val="24"/>
          <w:lang w:eastAsia="en-US"/>
        </w:rPr>
      </w:pPr>
    </w:p>
    <w:p w14:paraId="4532B0ED" w14:textId="4CB15377"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49DBCFC6" wp14:editId="6C95C356">
            <wp:extent cx="4732020" cy="3669428"/>
            <wp:effectExtent l="0" t="0" r="0" b="0"/>
            <wp:docPr id="1011279479" name="Picture 3">
              <a:extLst xmlns:a="http://schemas.openxmlformats.org/drawingml/2006/main">
                <a:ext uri="{FF2B5EF4-FFF2-40B4-BE49-F238E27FC236}">
                  <a16:creationId xmlns:a16="http://schemas.microsoft.com/office/drawing/2014/main" id="{7FAF1D79-7EC9-41E0-BB8A-092867FFA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320" cy="3697577"/>
                    </a:xfrm>
                    <a:prstGeom prst="rect">
                      <a:avLst/>
                    </a:prstGeom>
                    <a:noFill/>
                    <a:ln>
                      <a:noFill/>
                    </a:ln>
                  </pic:spPr>
                </pic:pic>
              </a:graphicData>
            </a:graphic>
          </wp:inline>
        </w:drawing>
      </w:r>
    </w:p>
    <w:p w14:paraId="44BA4120" w14:textId="43641CD4" w:rsidR="00711AE8" w:rsidRPr="006F1DD3" w:rsidRDefault="00711AE8" w:rsidP="00711AE8">
      <w:pPr>
        <w:spacing w:line="360" w:lineRule="auto"/>
        <w:jc w:val="both"/>
        <w:rPr>
          <w:rFonts w:eastAsia="Aptos"/>
          <w:b w:val="0"/>
          <w:color w:val="auto"/>
          <w:sz w:val="16"/>
          <w:szCs w:val="16"/>
          <w:lang w:eastAsia="en-US"/>
        </w:rPr>
      </w:pPr>
      <w:r w:rsidRPr="006F1DD3">
        <w:rPr>
          <w:rFonts w:eastAsia="Aptos"/>
          <w:b w:val="0"/>
          <w:color w:val="auto"/>
          <w:sz w:val="16"/>
          <w:szCs w:val="16"/>
          <w:lang w:eastAsia="en-US"/>
        </w:rPr>
        <w:t xml:space="preserve">                                                                                                  (Table 2: Interview Questions )</w:t>
      </w:r>
    </w:p>
    <w:p w14:paraId="386137FA" w14:textId="37E18A7C" w:rsidR="00711AE8" w:rsidRPr="006F1DD3" w:rsidRDefault="00711AE8" w:rsidP="00711AE8">
      <w:pPr>
        <w:spacing w:line="360" w:lineRule="auto"/>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                                                                                                                   </w:t>
      </w:r>
    </w:p>
    <w:p w14:paraId="038AAE9E" w14:textId="735D48C3" w:rsidR="00711AE8" w:rsidRPr="006F1DD3" w:rsidRDefault="00711AE8" w:rsidP="00711AE8">
      <w:pPr>
        <w:spacing w:line="360" w:lineRule="auto"/>
        <w:jc w:val="both"/>
        <w:rPr>
          <w:rFonts w:eastAsia="Aptos"/>
          <w:b w:val="0"/>
          <w:color w:val="auto"/>
          <w:sz w:val="24"/>
          <w:szCs w:val="24"/>
          <w:lang w:eastAsia="en-US"/>
        </w:rPr>
      </w:pPr>
      <w:r w:rsidRPr="006F1DD3">
        <w:rPr>
          <w:rFonts w:eastAsia="Aptos"/>
          <w:b w:val="0"/>
          <w:color w:val="auto"/>
          <w:sz w:val="16"/>
          <w:szCs w:val="16"/>
          <w:lang w:eastAsia="en-US"/>
        </w:rPr>
        <w:t xml:space="preserve">                                                                                                                         </w:t>
      </w:r>
    </w:p>
    <w:p w14:paraId="7A59A389" w14:textId="16832406" w:rsidR="00711AE8" w:rsidRPr="006F1DD3" w:rsidRDefault="00595CE3" w:rsidP="00711AE8">
      <w:pPr>
        <w:jc w:val="both"/>
        <w:rPr>
          <w:rFonts w:eastAsia="Aptos"/>
          <w:b w:val="0"/>
          <w:color w:val="auto"/>
          <w:sz w:val="24"/>
          <w:szCs w:val="24"/>
          <w:lang w:eastAsia="en-US"/>
        </w:rPr>
      </w:pPr>
      <w:r w:rsidRPr="006F1DD3">
        <w:rPr>
          <w:rFonts w:eastAsia="Aptos"/>
          <w:b w:val="0"/>
          <w:color w:val="auto"/>
          <w:sz w:val="24"/>
          <w:szCs w:val="24"/>
          <w:lang w:eastAsia="en-US"/>
        </w:rPr>
        <w:t>P</w:t>
      </w:r>
      <w:r w:rsidR="00711AE8" w:rsidRPr="006F1DD3">
        <w:rPr>
          <w:rFonts w:eastAsia="Aptos"/>
          <w:b w:val="0"/>
          <w:color w:val="auto"/>
          <w:sz w:val="24"/>
          <w:szCs w:val="24"/>
          <w:lang w:eastAsia="en-US"/>
        </w:rPr>
        <w:t xml:space="preserve">rompts </w:t>
      </w:r>
      <w:r w:rsidR="00B61205" w:rsidRPr="006F1DD3">
        <w:rPr>
          <w:rFonts w:eastAsia="Aptos"/>
          <w:b w:val="0"/>
          <w:color w:val="auto"/>
          <w:sz w:val="24"/>
          <w:szCs w:val="24"/>
          <w:lang w:eastAsia="en-US"/>
        </w:rPr>
        <w:t xml:space="preserve">such as ‘are you able to </w:t>
      </w:r>
      <w:r w:rsidR="00883D0A" w:rsidRPr="006F1DD3">
        <w:rPr>
          <w:rFonts w:eastAsia="Aptos"/>
          <w:b w:val="0"/>
          <w:color w:val="auto"/>
          <w:sz w:val="24"/>
          <w:szCs w:val="24"/>
          <w:lang w:eastAsia="en-US"/>
        </w:rPr>
        <w:t xml:space="preserve">elaborate </w:t>
      </w:r>
      <w:r w:rsidR="00B61205" w:rsidRPr="006F1DD3">
        <w:rPr>
          <w:rFonts w:eastAsia="Aptos"/>
          <w:b w:val="0"/>
          <w:color w:val="auto"/>
          <w:sz w:val="24"/>
          <w:szCs w:val="24"/>
          <w:lang w:eastAsia="en-US"/>
        </w:rPr>
        <w:t xml:space="preserve">on that’ </w:t>
      </w:r>
      <w:r w:rsidR="00711AE8" w:rsidRPr="006F1DD3">
        <w:rPr>
          <w:rFonts w:eastAsia="Aptos"/>
          <w:b w:val="0"/>
          <w:color w:val="auto"/>
          <w:sz w:val="24"/>
          <w:szCs w:val="24"/>
          <w:lang w:eastAsia="en-US"/>
        </w:rPr>
        <w:t>guide</w:t>
      </w:r>
      <w:r w:rsidR="004E64E7" w:rsidRPr="006F1DD3">
        <w:rPr>
          <w:rFonts w:eastAsia="Aptos"/>
          <w:b w:val="0"/>
          <w:color w:val="auto"/>
          <w:sz w:val="24"/>
          <w:szCs w:val="24"/>
          <w:lang w:eastAsia="en-US"/>
        </w:rPr>
        <w:t>d</w:t>
      </w:r>
      <w:r w:rsidR="00711AE8" w:rsidRPr="006F1DD3">
        <w:rPr>
          <w:rFonts w:eastAsia="Aptos"/>
          <w:b w:val="0"/>
          <w:color w:val="auto"/>
          <w:sz w:val="24"/>
          <w:szCs w:val="24"/>
          <w:lang w:eastAsia="en-US"/>
        </w:rPr>
        <w:t xml:space="preserve"> the conversation in response to participants’ contributions and were considered an important part of the interview process (Caines-Lee </w:t>
      </w:r>
      <w:r w:rsidR="00711AE8" w:rsidRPr="006F1DD3">
        <w:rPr>
          <w:rFonts w:eastAsia="Aptos"/>
          <w:b w:val="0"/>
          <w:i/>
          <w:iCs/>
          <w:color w:val="auto"/>
          <w:sz w:val="24"/>
          <w:szCs w:val="24"/>
          <w:lang w:eastAsia="en-US"/>
        </w:rPr>
        <w:t>et al</w:t>
      </w:r>
      <w:r w:rsidR="00711AE8" w:rsidRPr="006F1DD3">
        <w:rPr>
          <w:rFonts w:eastAsia="Aptos"/>
          <w:b w:val="0"/>
          <w:color w:val="auto"/>
          <w:sz w:val="24"/>
          <w:szCs w:val="24"/>
          <w:lang w:eastAsia="en-US"/>
        </w:rPr>
        <w:t xml:space="preserve">., 2022). Prompts were open-ended to allow participants space to tell their stories in depth and expand the participants narrative rather than introduce new topics. (Shoozan and Mohamad, 2024).  Non-verbal responses also offered encouragement to support further explanation. </w:t>
      </w:r>
    </w:p>
    <w:p w14:paraId="5BE3AB30" w14:textId="77777777" w:rsidR="00711AE8" w:rsidRPr="006F1DD3" w:rsidRDefault="00711AE8" w:rsidP="00711AE8">
      <w:pPr>
        <w:jc w:val="both"/>
        <w:rPr>
          <w:rFonts w:eastAsia="Aptos"/>
          <w:b w:val="0"/>
          <w:color w:val="auto"/>
          <w:sz w:val="24"/>
          <w:szCs w:val="24"/>
          <w:lang w:eastAsia="en-US"/>
        </w:rPr>
      </w:pPr>
    </w:p>
    <w:p w14:paraId="5C9DD50E" w14:textId="59B6F1CE" w:rsidR="001C2BDB" w:rsidRPr="006F1DD3" w:rsidRDefault="001C2BDB" w:rsidP="001C2BDB">
      <w:pPr>
        <w:jc w:val="both"/>
        <w:rPr>
          <w:rFonts w:eastAsia="Aptos"/>
          <w:b w:val="0"/>
          <w:color w:val="auto"/>
          <w:sz w:val="24"/>
          <w:szCs w:val="24"/>
          <w:lang w:eastAsia="en-US"/>
        </w:rPr>
      </w:pPr>
      <w:r w:rsidRPr="006F1DD3">
        <w:rPr>
          <w:rFonts w:eastAsia="Aptos"/>
          <w:b w:val="0"/>
          <w:color w:val="auto"/>
          <w:sz w:val="24"/>
          <w:szCs w:val="24"/>
          <w:lang w:eastAsia="en-US"/>
        </w:rPr>
        <w:t>Interviews lasted between fifty to seventy minutes. Given the nature of sharing narratives and sensitive issues, participants were encouraged to engage in self-care throughout the interview (Haukås and Tishakov, 2024). At the conclusion of each interview participants were thanked for their contribution and a debriefing session was conducted. They were assured that  all personal and professional information would be anonymised (Nii Laryeafio and Ogbewe, 2023). To guarantee  participants did not leave the process experiencing undue distress, the debrief included signposting to appropriate emotional support if required (Haukås &amp; Tishakov, 2024).</w:t>
      </w:r>
    </w:p>
    <w:p w14:paraId="28279DC6" w14:textId="77777777" w:rsidR="00711AE8" w:rsidRPr="006F1DD3" w:rsidRDefault="00711AE8" w:rsidP="00711AE8">
      <w:pPr>
        <w:jc w:val="both"/>
        <w:rPr>
          <w:rFonts w:eastAsia="Aptos"/>
          <w:b w:val="0"/>
          <w:color w:val="auto"/>
          <w:sz w:val="24"/>
          <w:szCs w:val="24"/>
          <w:lang w:eastAsia="en-US"/>
        </w:rPr>
      </w:pPr>
    </w:p>
    <w:p w14:paraId="3B13BD4B" w14:textId="77777777" w:rsidR="00CC6B89" w:rsidRPr="006F1DD3" w:rsidRDefault="00CC6B89" w:rsidP="00711AE8">
      <w:pPr>
        <w:jc w:val="both"/>
        <w:rPr>
          <w:rFonts w:eastAsia="Aptos"/>
          <w:b w:val="0"/>
          <w:color w:val="auto"/>
          <w:sz w:val="24"/>
          <w:szCs w:val="24"/>
          <w:lang w:eastAsia="en-US"/>
        </w:rPr>
      </w:pPr>
    </w:p>
    <w:p w14:paraId="12DC7599" w14:textId="1E7B4C1D" w:rsidR="00711AE8" w:rsidRPr="006F1DD3" w:rsidRDefault="00DB1FC2" w:rsidP="00DB1FC2">
      <w:pPr>
        <w:pStyle w:val="Heading2"/>
        <w:rPr>
          <w:rFonts w:ascii="Arial" w:hAnsi="Arial"/>
          <w:b/>
          <w:bCs/>
          <w:lang w:eastAsia="en-US"/>
        </w:rPr>
      </w:pPr>
      <w:r w:rsidRPr="006F1DD3">
        <w:rPr>
          <w:rFonts w:ascii="Arial" w:hAnsi="Arial"/>
          <w:b/>
          <w:bCs/>
          <w:lang w:eastAsia="en-US"/>
        </w:rPr>
        <w:t xml:space="preserve"> </w:t>
      </w:r>
      <w:bookmarkStart w:id="26" w:name="_Toc228464450"/>
      <w:r w:rsidR="00711AE8" w:rsidRPr="006F1DD3">
        <w:rPr>
          <w:rFonts w:ascii="Arial" w:hAnsi="Arial"/>
          <w:b/>
          <w:bCs/>
          <w:lang w:eastAsia="en-US"/>
        </w:rPr>
        <w:t>Data Transcription</w:t>
      </w:r>
      <w:bookmarkEnd w:id="26"/>
    </w:p>
    <w:p w14:paraId="2E9818B1" w14:textId="77777777" w:rsidR="00711AE8" w:rsidRPr="006F1DD3" w:rsidRDefault="00711AE8" w:rsidP="00711AE8">
      <w:pPr>
        <w:jc w:val="both"/>
        <w:rPr>
          <w:rFonts w:eastAsia="Aptos"/>
          <w:color w:val="auto"/>
          <w:sz w:val="24"/>
          <w:szCs w:val="24"/>
          <w:lang w:eastAsia="en-US"/>
        </w:rPr>
      </w:pPr>
    </w:p>
    <w:p w14:paraId="7C407640" w14:textId="77777777" w:rsidR="007B4588" w:rsidRPr="006F1DD3" w:rsidRDefault="007B4588" w:rsidP="007B4588">
      <w:pPr>
        <w:jc w:val="both"/>
        <w:rPr>
          <w:rFonts w:eastAsia="Aptos"/>
          <w:color w:val="auto"/>
          <w:sz w:val="24"/>
          <w:szCs w:val="24"/>
          <w:lang w:eastAsia="en-US"/>
        </w:rPr>
      </w:pPr>
      <w:r w:rsidRPr="006F1DD3">
        <w:rPr>
          <w:rFonts w:eastAsia="Aptos"/>
          <w:b w:val="0"/>
          <w:color w:val="auto"/>
          <w:sz w:val="24"/>
          <w:szCs w:val="24"/>
          <w:lang w:eastAsia="en-US"/>
        </w:rPr>
        <w:t xml:space="preserve">Interview recordings were transcribed using the Microsoft Teams transcription tool.  Transcripts were formatted to include page and line numbers to support later reference to citations. Transcripts were also edited by listening to the audio recording to address transcription errors and clarify unclear speech. All identifying details were removed from </w:t>
      </w:r>
      <w:r w:rsidRPr="006F1DD3">
        <w:rPr>
          <w:rFonts w:eastAsia="Aptos"/>
          <w:b w:val="0"/>
          <w:color w:val="auto"/>
          <w:sz w:val="24"/>
          <w:szCs w:val="24"/>
          <w:lang w:eastAsia="en-US"/>
        </w:rPr>
        <w:lastRenderedPageBreak/>
        <w:t xml:space="preserve">transcripts and each participant was given a pseudonym to protect their identity (Lahman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50056C4F" w14:textId="77777777" w:rsidR="007B4588" w:rsidRPr="006F1DD3" w:rsidRDefault="007B4588" w:rsidP="007B4588">
      <w:pPr>
        <w:jc w:val="both"/>
        <w:rPr>
          <w:rFonts w:eastAsia="Aptos"/>
          <w:color w:val="auto"/>
          <w:sz w:val="24"/>
          <w:szCs w:val="24"/>
          <w:lang w:eastAsia="en-US"/>
        </w:rPr>
      </w:pPr>
    </w:p>
    <w:p w14:paraId="7B1904A9" w14:textId="77777777" w:rsidR="007B4588" w:rsidRPr="006F1DD3" w:rsidRDefault="007B4588" w:rsidP="007B4588">
      <w:pPr>
        <w:jc w:val="both"/>
        <w:rPr>
          <w:rFonts w:eastAsia="Aptos"/>
          <w:b w:val="0"/>
          <w:color w:val="auto"/>
          <w:sz w:val="24"/>
          <w:szCs w:val="24"/>
          <w:lang w:eastAsia="en-US"/>
        </w:rPr>
      </w:pPr>
      <w:r w:rsidRPr="006F1DD3">
        <w:rPr>
          <w:rFonts w:eastAsia="Aptos"/>
          <w:b w:val="0"/>
          <w:color w:val="auto"/>
          <w:sz w:val="24"/>
          <w:szCs w:val="24"/>
          <w:lang w:eastAsia="en-US"/>
        </w:rPr>
        <w:t xml:space="preserve">All recordings and transcripts were stored securely on the UWTSD password-protected system (One Drive/Cloud), which was encrypted with a double verification process (UWTSD, nd).  Any written notes were kept separately in a locked filing cabinet at the researchers home. </w:t>
      </w:r>
    </w:p>
    <w:p w14:paraId="09D4D22A" w14:textId="77777777" w:rsidR="007B4588" w:rsidRPr="006F1DD3" w:rsidRDefault="007B4588" w:rsidP="007B4588">
      <w:pPr>
        <w:jc w:val="both"/>
        <w:rPr>
          <w:rFonts w:eastAsia="Aptos"/>
          <w:color w:val="auto"/>
          <w:sz w:val="24"/>
          <w:szCs w:val="24"/>
          <w:lang w:eastAsia="en-US"/>
        </w:rPr>
      </w:pPr>
    </w:p>
    <w:p w14:paraId="5F4B1025" w14:textId="77777777" w:rsidR="007B4588" w:rsidRPr="006F1DD3" w:rsidRDefault="007B4588" w:rsidP="00711AE8">
      <w:pPr>
        <w:jc w:val="both"/>
        <w:rPr>
          <w:rFonts w:eastAsia="Aptos"/>
          <w:color w:val="auto"/>
          <w:sz w:val="24"/>
          <w:szCs w:val="24"/>
          <w:lang w:eastAsia="en-US"/>
        </w:rPr>
      </w:pPr>
    </w:p>
    <w:p w14:paraId="5479D596" w14:textId="7B23AC94" w:rsidR="00711AE8" w:rsidRPr="006F1DD3" w:rsidRDefault="00711AE8" w:rsidP="00DB1FC2">
      <w:pPr>
        <w:pStyle w:val="Heading2"/>
        <w:rPr>
          <w:rFonts w:ascii="Arial" w:hAnsi="Arial"/>
          <w:b/>
          <w:bCs/>
          <w:lang w:eastAsia="en-US"/>
        </w:rPr>
      </w:pPr>
      <w:bookmarkStart w:id="27" w:name="_Toc228464451"/>
      <w:r w:rsidRPr="006F1DD3">
        <w:rPr>
          <w:rFonts w:ascii="Arial" w:hAnsi="Arial"/>
          <w:b/>
          <w:bCs/>
          <w:lang w:eastAsia="en-US"/>
        </w:rPr>
        <w:t>Data Analysis</w:t>
      </w:r>
      <w:bookmarkEnd w:id="27"/>
      <w:r w:rsidRPr="006F1DD3">
        <w:rPr>
          <w:rFonts w:ascii="Arial" w:hAnsi="Arial"/>
          <w:b/>
          <w:bCs/>
          <w:lang w:eastAsia="en-US"/>
        </w:rPr>
        <w:t xml:space="preserve"> </w:t>
      </w:r>
    </w:p>
    <w:p w14:paraId="6103B867" w14:textId="77777777" w:rsidR="00711AE8" w:rsidRPr="006F1DD3" w:rsidRDefault="00711AE8" w:rsidP="00711AE8">
      <w:pPr>
        <w:jc w:val="both"/>
        <w:rPr>
          <w:rFonts w:eastAsia="Aptos"/>
          <w:color w:val="auto"/>
          <w:sz w:val="24"/>
          <w:szCs w:val="24"/>
          <w:lang w:eastAsia="en-US"/>
        </w:rPr>
      </w:pPr>
    </w:p>
    <w:p w14:paraId="6C13E16E" w14:textId="77777777"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Narrative Analysis (NA), (Hammack and Josselson, 2025) was not adopted in this study as it  was not the current researchers intention to produce individual case narratives or examine a single story.  </w:t>
      </w:r>
    </w:p>
    <w:p w14:paraId="51BC1F16" w14:textId="77777777" w:rsidR="00BE33B6" w:rsidRPr="006F1DD3" w:rsidRDefault="00BE33B6" w:rsidP="00BE33B6">
      <w:pPr>
        <w:jc w:val="both"/>
        <w:rPr>
          <w:rFonts w:eastAsia="Aptos"/>
          <w:b w:val="0"/>
          <w:color w:val="auto"/>
          <w:sz w:val="24"/>
          <w:szCs w:val="24"/>
          <w:lang w:eastAsia="en-US"/>
        </w:rPr>
      </w:pPr>
    </w:p>
    <w:p w14:paraId="39017F03" w14:textId="77777777"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Due to the constructivist-interpretivist paradigm applied to this study, interpretation of data collected was subjective, prompting the researcher to be critical but also reflective about the narrative generated by the participant group.  As a result, data were analysed using Reflexive Thematic Analysis (RTA)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Braun and Clarke, 2023). </w:t>
      </w:r>
    </w:p>
    <w:p w14:paraId="09725EC6" w14:textId="77777777" w:rsidR="00BE33B6" w:rsidRPr="006F1DD3" w:rsidRDefault="00BE33B6" w:rsidP="00BE33B6">
      <w:pPr>
        <w:jc w:val="both"/>
        <w:rPr>
          <w:rFonts w:eastAsia="Aptos"/>
          <w:b w:val="0"/>
          <w:color w:val="auto"/>
          <w:sz w:val="24"/>
          <w:szCs w:val="24"/>
          <w:lang w:eastAsia="en-US"/>
        </w:rPr>
      </w:pPr>
    </w:p>
    <w:p w14:paraId="03AA8CC1" w14:textId="77777777"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Using RTA was central to recognizing the subjectivity of the constructivist-interpretivist research paradigm employed. The current researcher was also considered to be an active participant in data collection and analysis, due to their own subjectivity when engaging with participants and also with the data collected (Cairns-Lee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Data was viewed </w:t>
      </w:r>
      <w:r w:rsidRPr="006F1DD3">
        <w:rPr>
          <w:rFonts w:eastAsia="Aptos"/>
          <w:b w:val="0"/>
          <w:color w:val="auto"/>
          <w:sz w:val="24"/>
          <w:szCs w:val="24"/>
          <w:lang w:eastAsia="en-US"/>
        </w:rPr>
        <w:lastRenderedPageBreak/>
        <w:t xml:space="preserve">interpretively and reflectively as outlined by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prompting the researcher to be critical but also reflective about the narrative generated by the participant group.  </w:t>
      </w:r>
    </w:p>
    <w:p w14:paraId="40E66BC8" w14:textId="77777777" w:rsidR="00BE33B6" w:rsidRPr="006F1DD3" w:rsidRDefault="00BE33B6" w:rsidP="00BE33B6">
      <w:pPr>
        <w:jc w:val="both"/>
        <w:rPr>
          <w:rFonts w:eastAsia="Aptos"/>
          <w:b w:val="0"/>
          <w:color w:val="auto"/>
          <w:sz w:val="24"/>
          <w:szCs w:val="24"/>
          <w:lang w:eastAsia="en-US"/>
        </w:rPr>
      </w:pPr>
    </w:p>
    <w:p w14:paraId="62C19CD0" w14:textId="77777777"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Given the study’s focus on shared narratives across participant accounts, PNI supported by RTA was considered by this current researcher to be an appropriate  method to follow </w:t>
      </w:r>
      <w:r w:rsidRPr="006F1DD3">
        <w:rPr>
          <w:rFonts w:eastAsia="Aptos"/>
          <w:b w:val="0"/>
          <w:color w:val="auto"/>
          <w:kern w:val="2"/>
          <w:sz w:val="24"/>
          <w:szCs w:val="24"/>
          <w:lang w:eastAsia="en-US"/>
          <w14:ligatures w14:val="standardContextual"/>
        </w:rPr>
        <w:t>(</w:t>
      </w:r>
      <w:r w:rsidRPr="006F1DD3">
        <w:rPr>
          <w:rFonts w:eastAsia="Aptos"/>
          <w:b w:val="0"/>
          <w:color w:val="auto"/>
          <w:sz w:val="24"/>
          <w:szCs w:val="24"/>
          <w:lang w:eastAsia="en-US"/>
        </w:rPr>
        <w:t xml:space="preserve">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By combining PNI and RTA the study identified themes across participant stories as a whole and also acknowledged individual accounts (Byrne, 2022). Using RTA, a ‘six-step’ process was followed for identifying themes and patterns across the data  (Figure2)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 432). </w:t>
      </w:r>
    </w:p>
    <w:p w14:paraId="5A992BDD" w14:textId="77777777" w:rsidR="0000093E" w:rsidRPr="006F1DD3" w:rsidRDefault="0000093E" w:rsidP="00711AE8">
      <w:pPr>
        <w:jc w:val="both"/>
        <w:rPr>
          <w:rFonts w:eastAsia="Aptos"/>
          <w:b w:val="0"/>
          <w:color w:val="auto"/>
          <w:sz w:val="24"/>
          <w:szCs w:val="24"/>
          <w:lang w:eastAsia="en-US"/>
        </w:rPr>
      </w:pPr>
    </w:p>
    <w:p w14:paraId="4135FA3A" w14:textId="77777777"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14:ligatures w14:val="standardContextual"/>
        </w:rPr>
        <w:drawing>
          <wp:inline distT="0" distB="0" distL="0" distR="0" wp14:anchorId="0D26B7E6" wp14:editId="21699AF1">
            <wp:extent cx="5731510" cy="1783080"/>
            <wp:effectExtent l="0" t="0" r="2540" b="7620"/>
            <wp:docPr id="1571311389" name="Picture 1">
              <a:extLst xmlns:a="http://schemas.openxmlformats.org/drawingml/2006/main">
                <a:ext uri="{FF2B5EF4-FFF2-40B4-BE49-F238E27FC236}">
                  <a16:creationId xmlns:a16="http://schemas.microsoft.com/office/drawing/2014/main" id="{E1318F35-1587-4640-AB13-62E875E93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11389" name=""/>
                    <pic:cNvPicPr/>
                  </pic:nvPicPr>
                  <pic:blipFill>
                    <a:blip r:embed="rId16"/>
                    <a:stretch>
                      <a:fillRect/>
                    </a:stretch>
                  </pic:blipFill>
                  <pic:spPr>
                    <a:xfrm>
                      <a:off x="0" y="0"/>
                      <a:ext cx="5731510" cy="1783080"/>
                    </a:xfrm>
                    <a:prstGeom prst="rect">
                      <a:avLst/>
                    </a:prstGeom>
                  </pic:spPr>
                </pic:pic>
              </a:graphicData>
            </a:graphic>
          </wp:inline>
        </w:drawing>
      </w:r>
    </w:p>
    <w:p w14:paraId="368C8CC9" w14:textId="77777777" w:rsidR="00C21092" w:rsidRPr="006F1DD3" w:rsidRDefault="00C21092" w:rsidP="00C21092">
      <w:pPr>
        <w:jc w:val="both"/>
        <w:rPr>
          <w:rFonts w:eastAsia="Aptos"/>
          <w:b w:val="0"/>
          <w:color w:val="auto"/>
          <w:sz w:val="24"/>
          <w:szCs w:val="24"/>
          <w:lang w:eastAsia="en-US"/>
        </w:rPr>
      </w:pPr>
    </w:p>
    <w:p w14:paraId="0598515D" w14:textId="4901CC8B" w:rsidR="00C21092" w:rsidRPr="006F1DD3" w:rsidRDefault="00C21092" w:rsidP="00C21092">
      <w:pPr>
        <w:jc w:val="both"/>
        <w:rPr>
          <w:rFonts w:eastAsia="Aptos"/>
          <w:b w:val="0"/>
          <w:color w:val="auto"/>
          <w:sz w:val="24"/>
          <w:szCs w:val="24"/>
          <w:lang w:eastAsia="en-US"/>
        </w:rPr>
      </w:pPr>
      <w:r w:rsidRPr="006F1DD3">
        <w:rPr>
          <w:rFonts w:eastAsia="Aptos"/>
          <w:b w:val="0"/>
          <w:color w:val="auto"/>
          <w:sz w:val="24"/>
          <w:szCs w:val="24"/>
          <w:lang w:eastAsia="en-US"/>
        </w:rPr>
        <w:t xml:space="preserve">The current researcher read the transcripts repeatedly and reflected on them to became familiar with each story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Notes were taken so that any evolving codes were considered objectively an example of which can be seen in Figure 3 (Macqueen and Patterson, 2021). Initial codes created captured meaningful features of the data, including emotions, reflections, challenges and descriptions of  key moments (Figure 4; Table 3; Table 4)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2022).</w:t>
      </w:r>
    </w:p>
    <w:p w14:paraId="4ECD5497" w14:textId="77777777" w:rsidR="00711AE8" w:rsidRPr="006F1DD3" w:rsidRDefault="00711AE8" w:rsidP="00711AE8">
      <w:pPr>
        <w:jc w:val="both"/>
        <w:rPr>
          <w:rFonts w:eastAsia="Aptos"/>
          <w:b w:val="0"/>
          <w:color w:val="auto"/>
          <w:sz w:val="24"/>
          <w:szCs w:val="24"/>
          <w:lang w:eastAsia="en-US"/>
        </w:rPr>
      </w:pPr>
    </w:p>
    <w:p w14:paraId="60F99AF3" w14:textId="0C655234" w:rsidR="00711AE8" w:rsidRPr="006F1DD3" w:rsidRDefault="00DA0691" w:rsidP="00711AE8">
      <w:pPr>
        <w:jc w:val="both"/>
        <w:rPr>
          <w:rFonts w:eastAsia="Aptos"/>
          <w:b w:val="0"/>
          <w:color w:val="auto"/>
          <w:sz w:val="24"/>
          <w:szCs w:val="24"/>
          <w:lang w:eastAsia="en-US"/>
        </w:rPr>
      </w:pPr>
      <w:r w:rsidRPr="006F1DD3">
        <w:rPr>
          <w:rFonts w:eastAsia="Aptos"/>
          <w:b w:val="0"/>
          <w:noProof/>
          <w:color w:val="auto"/>
          <w:sz w:val="24"/>
          <w:szCs w:val="24"/>
          <w:lang w:eastAsia="en-US"/>
        </w:rPr>
        <w:lastRenderedPageBreak/>
        <w:drawing>
          <wp:anchor distT="0" distB="0" distL="114300" distR="114300" simplePos="0" relativeHeight="251679232" behindDoc="0" locked="0" layoutInCell="1" allowOverlap="1" wp14:anchorId="0B194464" wp14:editId="55AD8611">
            <wp:simplePos x="0" y="0"/>
            <wp:positionH relativeFrom="column">
              <wp:posOffset>-11430</wp:posOffset>
            </wp:positionH>
            <wp:positionV relativeFrom="paragraph">
              <wp:posOffset>3432810</wp:posOffset>
            </wp:positionV>
            <wp:extent cx="3017520" cy="4455795"/>
            <wp:effectExtent l="0" t="0" r="0" b="1905"/>
            <wp:wrapSquare wrapText="bothSides"/>
            <wp:docPr id="10540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7585" name=""/>
                    <pic:cNvPicPr/>
                  </pic:nvPicPr>
                  <pic:blipFill>
                    <a:blip r:embed="rId17">
                      <a:extLst>
                        <a:ext uri="{28A0092B-C50C-407E-A947-70E740481C1C}">
                          <a14:useLocalDpi xmlns:a14="http://schemas.microsoft.com/office/drawing/2010/main" val="0"/>
                        </a:ext>
                      </a:extLst>
                    </a:blip>
                    <a:stretch>
                      <a:fillRect/>
                    </a:stretch>
                  </pic:blipFill>
                  <pic:spPr>
                    <a:xfrm>
                      <a:off x="0" y="0"/>
                      <a:ext cx="3017520" cy="4455795"/>
                    </a:xfrm>
                    <a:prstGeom prst="rect">
                      <a:avLst/>
                    </a:prstGeom>
                  </pic:spPr>
                </pic:pic>
              </a:graphicData>
            </a:graphic>
          </wp:anchor>
        </w:drawing>
      </w:r>
      <w:r w:rsidR="00705DC3" w:rsidRPr="006F1DD3">
        <w:rPr>
          <w:rFonts w:eastAsia="Aptos"/>
          <w:b w:val="0"/>
          <w:noProof/>
          <w:color w:val="auto"/>
          <w:sz w:val="24"/>
          <w:szCs w:val="24"/>
          <w:lang w:eastAsia="en-US"/>
        </w:rPr>
        <w:drawing>
          <wp:inline distT="0" distB="0" distL="0" distR="0" wp14:anchorId="7157C2A0" wp14:editId="5A580FCF">
            <wp:extent cx="4261450" cy="3396448"/>
            <wp:effectExtent l="0" t="0" r="6350" b="0"/>
            <wp:docPr id="1182997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5194"/>
                    <a:stretch>
                      <a:fillRect/>
                    </a:stretch>
                  </pic:blipFill>
                  <pic:spPr bwMode="auto">
                    <a:xfrm>
                      <a:off x="0" y="0"/>
                      <a:ext cx="4268877" cy="3402367"/>
                    </a:xfrm>
                    <a:prstGeom prst="rect">
                      <a:avLst/>
                    </a:prstGeom>
                    <a:noFill/>
                    <a:ln>
                      <a:noFill/>
                    </a:ln>
                    <a:extLst>
                      <a:ext uri="{53640926-AAD7-44D8-BBD7-CCE9431645EC}">
                        <a14:shadowObscured xmlns:a14="http://schemas.microsoft.com/office/drawing/2010/main"/>
                      </a:ext>
                    </a:extLst>
                  </pic:spPr>
                </pic:pic>
              </a:graphicData>
            </a:graphic>
          </wp:inline>
        </w:drawing>
      </w:r>
    </w:p>
    <w:p w14:paraId="62BA4DA4" w14:textId="65586D48" w:rsidR="00711AE8" w:rsidRPr="006F1DD3" w:rsidRDefault="00711AE8" w:rsidP="00711AE8">
      <w:pPr>
        <w:jc w:val="both"/>
        <w:rPr>
          <w:rFonts w:eastAsia="Aptos"/>
          <w:b w:val="0"/>
          <w:color w:val="auto"/>
          <w:sz w:val="24"/>
          <w:szCs w:val="24"/>
          <w:lang w:eastAsia="en-US"/>
        </w:rPr>
      </w:pPr>
    </w:p>
    <w:p w14:paraId="3471C326" w14:textId="77777777" w:rsidR="00DA0691" w:rsidRPr="006F1DD3" w:rsidRDefault="00DA0691" w:rsidP="00711AE8">
      <w:pPr>
        <w:jc w:val="both"/>
        <w:rPr>
          <w:rFonts w:eastAsia="Aptos"/>
          <w:b w:val="0"/>
          <w:color w:val="auto"/>
          <w:sz w:val="24"/>
          <w:szCs w:val="24"/>
          <w:lang w:eastAsia="en-US"/>
        </w:rPr>
      </w:pPr>
    </w:p>
    <w:p w14:paraId="029E19C7" w14:textId="77777777" w:rsidR="00DA0691" w:rsidRPr="006F1DD3" w:rsidRDefault="00DA0691" w:rsidP="00711AE8">
      <w:pPr>
        <w:jc w:val="both"/>
        <w:rPr>
          <w:rFonts w:eastAsia="Aptos"/>
          <w:b w:val="0"/>
          <w:color w:val="auto"/>
          <w:sz w:val="24"/>
          <w:szCs w:val="24"/>
          <w:lang w:eastAsia="en-US"/>
        </w:rPr>
      </w:pPr>
    </w:p>
    <w:p w14:paraId="7D3C2680" w14:textId="77777777" w:rsidR="00DA0691" w:rsidRPr="006F1DD3" w:rsidRDefault="00DA0691" w:rsidP="00711AE8">
      <w:pPr>
        <w:jc w:val="both"/>
        <w:rPr>
          <w:rFonts w:eastAsia="Aptos"/>
          <w:b w:val="0"/>
          <w:color w:val="auto"/>
          <w:sz w:val="24"/>
          <w:szCs w:val="24"/>
          <w:lang w:eastAsia="en-US"/>
        </w:rPr>
      </w:pPr>
    </w:p>
    <w:p w14:paraId="3864188F" w14:textId="77777777" w:rsidR="00DA0691" w:rsidRPr="006F1DD3" w:rsidRDefault="00DA0691" w:rsidP="00711AE8">
      <w:pPr>
        <w:jc w:val="both"/>
        <w:rPr>
          <w:rFonts w:eastAsia="Aptos"/>
          <w:b w:val="0"/>
          <w:color w:val="auto"/>
          <w:sz w:val="24"/>
          <w:szCs w:val="24"/>
          <w:lang w:eastAsia="en-US"/>
        </w:rPr>
      </w:pPr>
    </w:p>
    <w:p w14:paraId="1FEAAFE4" w14:textId="77777777" w:rsidR="00DA0691" w:rsidRPr="006F1DD3" w:rsidRDefault="00DA0691" w:rsidP="00711AE8">
      <w:pPr>
        <w:jc w:val="both"/>
        <w:rPr>
          <w:rFonts w:eastAsia="Aptos"/>
          <w:b w:val="0"/>
          <w:color w:val="auto"/>
          <w:sz w:val="24"/>
          <w:szCs w:val="24"/>
          <w:lang w:eastAsia="en-US"/>
        </w:rPr>
      </w:pPr>
    </w:p>
    <w:p w14:paraId="57E4DCD4" w14:textId="77777777" w:rsidR="00DA0691" w:rsidRPr="006F1DD3" w:rsidRDefault="00DA0691" w:rsidP="00711AE8">
      <w:pPr>
        <w:jc w:val="both"/>
        <w:rPr>
          <w:rFonts w:eastAsia="Aptos"/>
          <w:b w:val="0"/>
          <w:color w:val="auto"/>
          <w:sz w:val="24"/>
          <w:szCs w:val="24"/>
          <w:lang w:eastAsia="en-US"/>
        </w:rPr>
      </w:pPr>
    </w:p>
    <w:p w14:paraId="38B9F0CC" w14:textId="77777777" w:rsidR="00DA0691" w:rsidRPr="006F1DD3" w:rsidRDefault="00DA0691" w:rsidP="00711AE8">
      <w:pPr>
        <w:jc w:val="both"/>
        <w:rPr>
          <w:rFonts w:eastAsia="Aptos"/>
          <w:b w:val="0"/>
          <w:color w:val="auto"/>
          <w:sz w:val="24"/>
          <w:szCs w:val="24"/>
          <w:lang w:eastAsia="en-US"/>
        </w:rPr>
      </w:pPr>
    </w:p>
    <w:p w14:paraId="4C1DA0EB" w14:textId="77777777" w:rsidR="00DA0691" w:rsidRPr="006F1DD3" w:rsidRDefault="00DA0691" w:rsidP="00711AE8">
      <w:pPr>
        <w:jc w:val="both"/>
        <w:rPr>
          <w:rFonts w:eastAsia="Aptos"/>
          <w:b w:val="0"/>
          <w:color w:val="auto"/>
          <w:sz w:val="24"/>
          <w:szCs w:val="24"/>
          <w:lang w:eastAsia="en-US"/>
        </w:rPr>
      </w:pPr>
    </w:p>
    <w:p w14:paraId="1FD59D67" w14:textId="77777777" w:rsidR="00DA0691" w:rsidRPr="006F1DD3" w:rsidRDefault="00DA0691" w:rsidP="00711AE8">
      <w:pPr>
        <w:jc w:val="both"/>
        <w:rPr>
          <w:rFonts w:eastAsia="Aptos"/>
          <w:b w:val="0"/>
          <w:color w:val="auto"/>
          <w:sz w:val="24"/>
          <w:szCs w:val="24"/>
          <w:lang w:eastAsia="en-US"/>
        </w:rPr>
      </w:pPr>
    </w:p>
    <w:p w14:paraId="0CBD121A" w14:textId="09567E41" w:rsidR="00711AE8" w:rsidRPr="006F1DD3" w:rsidRDefault="00DA0691" w:rsidP="00711AE8">
      <w:pPr>
        <w:spacing w:line="240" w:lineRule="auto"/>
        <w:jc w:val="both"/>
        <w:rPr>
          <w:rFonts w:eastAsia="Aptos"/>
          <w:b w:val="0"/>
          <w:color w:val="auto"/>
          <w:sz w:val="24"/>
          <w:szCs w:val="24"/>
          <w:lang w:eastAsia="en-US"/>
        </w:rPr>
      </w:pPr>
      <w:r w:rsidRPr="006F1DD3">
        <w:rPr>
          <w:rFonts w:eastAsia="Aptos"/>
          <w:b w:val="0"/>
          <w:noProof/>
          <w:color w:val="auto"/>
          <w:sz w:val="24"/>
          <w:szCs w:val="24"/>
          <w:lang w:eastAsia="en-US"/>
        </w:rPr>
        <mc:AlternateContent>
          <mc:Choice Requires="wps">
            <w:drawing>
              <wp:anchor distT="0" distB="0" distL="114300" distR="114300" simplePos="0" relativeHeight="251664896" behindDoc="0" locked="0" layoutInCell="1" allowOverlap="1" wp14:anchorId="7FBFAF68" wp14:editId="7B5A3168">
                <wp:simplePos x="0" y="0"/>
                <wp:positionH relativeFrom="column">
                  <wp:posOffset>1718310</wp:posOffset>
                </wp:positionH>
                <wp:positionV relativeFrom="paragraph">
                  <wp:posOffset>46990</wp:posOffset>
                </wp:positionV>
                <wp:extent cx="914400" cy="344805"/>
                <wp:effectExtent l="0" t="0" r="0" b="0"/>
                <wp:wrapSquare wrapText="bothSides"/>
                <wp:docPr id="810452742" name="Text Box 4"/>
                <wp:cNvGraphicFramePr/>
                <a:graphic xmlns:a="http://schemas.openxmlformats.org/drawingml/2006/main">
                  <a:graphicData uri="http://schemas.microsoft.com/office/word/2010/wordprocessingShape">
                    <wps:wsp>
                      <wps:cNvSpPr txBox="1"/>
                      <wps:spPr>
                        <a:xfrm>
                          <a:off x="0" y="0"/>
                          <a:ext cx="914400" cy="344805"/>
                        </a:xfrm>
                        <a:prstGeom prst="rect">
                          <a:avLst/>
                        </a:prstGeom>
                        <a:solidFill>
                          <a:schemeClr val="lt1"/>
                        </a:solidFill>
                        <a:ln w="6350">
                          <a:noFill/>
                        </a:ln>
                      </wps:spPr>
                      <wps:txbx>
                        <w:txbxContent>
                          <w:p w14:paraId="77ACA815" w14:textId="7519A0CC" w:rsidR="00C31D60" w:rsidRPr="00C31D60" w:rsidRDefault="00C31D60">
                            <w:pPr>
                              <w:rPr>
                                <w:sz w:val="16"/>
                                <w:szCs w:val="16"/>
                              </w:rPr>
                            </w:pPr>
                            <w:r w:rsidRPr="00C31D60">
                              <w:rPr>
                                <w:b w:val="0"/>
                                <w:bCs/>
                                <w:sz w:val="16"/>
                                <w:szCs w:val="16"/>
                              </w:rPr>
                              <w:t>Figure 3:  RTA Phase 1 Example of Key Words, Coding</w:t>
                            </w:r>
                            <w:r w:rsidRPr="00C31D60">
                              <w:rPr>
                                <w:b w:val="0"/>
                                <w:bCs/>
                                <w:sz w:val="20"/>
                                <w:szCs w:val="20"/>
                              </w:rPr>
                              <w:t xml:space="preserve">, </w:t>
                            </w:r>
                            <w:r w:rsidRPr="00C31D60">
                              <w:rPr>
                                <w:b w:val="0"/>
                                <w:bCs/>
                                <w:sz w:val="16"/>
                                <w:szCs w:val="16"/>
                              </w:rPr>
                              <w:t>Reflective Notes and Quotations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BFAF68" id="_x0000_t202" coordsize="21600,21600" o:spt="202" path="m,l,21600r21600,l21600,xe">
                <v:stroke joinstyle="miter"/>
                <v:path gradientshapeok="t" o:connecttype="rect"/>
              </v:shapetype>
              <v:shape id="Text Box 4" o:spid="_x0000_s1026" type="#_x0000_t202" style="position:absolute;left:0;text-align:left;margin-left:135.3pt;margin-top:3.7pt;width:1in;height:27.15pt;z-index:2516648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" fillcolor="white [3201]" stroked="f" strokeweight=".5pt">
                <v:textbox>
                  <w:txbxContent>
                    <w:p w14:paraId="77ACA815" w14:textId="7519A0CC" w:rsidR="00C31D60" w:rsidRPr="00C31D60" w:rsidRDefault="00C31D60">
                      <w:pPr>
                        <w:rPr>
                          <w:sz w:val="16"/>
                          <w:szCs w:val="16"/>
                        </w:rPr>
                      </w:pPr>
                      <w:r w:rsidRPr="00C31D60">
                        <w:rPr>
                          <w:b w:val="0"/>
                          <w:bCs/>
                          <w:sz w:val="16"/>
                          <w:szCs w:val="16"/>
                        </w:rPr>
                        <w:t>Figure 3:  RTA Phase 1 Example of Key Words, Coding</w:t>
                      </w:r>
                      <w:r w:rsidRPr="00C31D60">
                        <w:rPr>
                          <w:b w:val="0"/>
                          <w:bCs/>
                          <w:sz w:val="20"/>
                          <w:szCs w:val="20"/>
                        </w:rPr>
                        <w:t xml:space="preserve">, </w:t>
                      </w:r>
                      <w:r w:rsidRPr="00C31D60">
                        <w:rPr>
                          <w:b w:val="0"/>
                          <w:bCs/>
                          <w:sz w:val="16"/>
                          <w:szCs w:val="16"/>
                        </w:rPr>
                        <w:t>Reflective Notes and Quotations</w:t>
                      </w:r>
                    </w:p>
                  </w:txbxContent>
                </v:textbox>
                <w10:wrap type="square"/>
              </v:shape>
            </w:pict>
          </mc:Fallback>
        </mc:AlternateContent>
      </w:r>
      <w:r w:rsidR="00711AE8" w:rsidRPr="006F1DD3">
        <w:rPr>
          <w:rFonts w:eastAsia="Aptos"/>
          <w:b w:val="0"/>
          <w:noProof/>
          <w:color w:val="auto"/>
          <w:sz w:val="24"/>
          <w:szCs w:val="24"/>
          <w:lang w:eastAsia="en-US"/>
          <w14:ligatures w14:val="standardContextual"/>
        </w:rPr>
        <mc:AlternateContent>
          <mc:Choice Requires="wps">
            <w:drawing>
              <wp:anchor distT="0" distB="0" distL="114300" distR="114300" simplePos="0" relativeHeight="251646464" behindDoc="0" locked="0" layoutInCell="1" allowOverlap="1" wp14:anchorId="6B69E5B7" wp14:editId="589E9956">
                <wp:simplePos x="0" y="0"/>
                <wp:positionH relativeFrom="column">
                  <wp:posOffset>3277772</wp:posOffset>
                </wp:positionH>
                <wp:positionV relativeFrom="paragraph">
                  <wp:posOffset>1335258</wp:posOffset>
                </wp:positionV>
                <wp:extent cx="527539" cy="710419"/>
                <wp:effectExtent l="0" t="0" r="25400" b="13970"/>
                <wp:wrapNone/>
                <wp:docPr id="375173595" name="Rectangle 15"/>
                <wp:cNvGraphicFramePr/>
                <a:graphic xmlns:a="http://schemas.openxmlformats.org/drawingml/2006/main">
                  <a:graphicData uri="http://schemas.microsoft.com/office/word/2010/wordprocessingShape">
                    <wps:wsp>
                      <wps:cNvSpPr/>
                      <wps:spPr>
                        <a:xfrm>
                          <a:off x="0" y="0"/>
                          <a:ext cx="527539" cy="710419"/>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CF2F2" id="Rectangle 15" o:spid="_x0000_s1026" style="position:absolute;margin-left:258.1pt;margin-top:105.15pt;width:41.55pt;height:55.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" fillcolor="window" strokecolor="window" strokeweight="1pt"/>
            </w:pict>
          </mc:Fallback>
        </mc:AlternateContent>
      </w:r>
      <w:r w:rsidR="00711AE8" w:rsidRPr="006F1DD3">
        <w:rPr>
          <w:rFonts w:eastAsia="Aptos"/>
          <w:b w:val="0"/>
          <w:color w:val="auto"/>
          <w:sz w:val="24"/>
          <w:szCs w:val="24"/>
          <w:lang w:eastAsia="en-US"/>
        </w:rPr>
        <w:t xml:space="preserve">                                     </w:t>
      </w:r>
    </w:p>
    <w:p w14:paraId="22F11DA6" w14:textId="0DC21621" w:rsidR="008A15B2" w:rsidRPr="006F1DD3" w:rsidRDefault="008A15B2" w:rsidP="00711AE8">
      <w:pPr>
        <w:spacing w:line="240" w:lineRule="auto"/>
        <w:jc w:val="both"/>
        <w:rPr>
          <w:rFonts w:eastAsia="Aptos"/>
          <w:b w:val="0"/>
          <w:noProof/>
          <w:color w:val="auto"/>
          <w:sz w:val="24"/>
          <w:szCs w:val="24"/>
          <w:lang w:eastAsia="en-US"/>
        </w:rPr>
      </w:pPr>
    </w:p>
    <w:p w14:paraId="20DA87A5" w14:textId="7EC38210" w:rsidR="008A15B2" w:rsidRPr="006F1DD3" w:rsidRDefault="008A15B2" w:rsidP="00711AE8">
      <w:pPr>
        <w:spacing w:line="240" w:lineRule="auto"/>
        <w:jc w:val="both"/>
        <w:rPr>
          <w:rFonts w:eastAsia="Aptos"/>
          <w:b w:val="0"/>
          <w:noProof/>
          <w:color w:val="auto"/>
          <w:sz w:val="24"/>
          <w:szCs w:val="24"/>
          <w:lang w:eastAsia="en-US"/>
        </w:rPr>
      </w:pPr>
    </w:p>
    <w:p w14:paraId="6047D0DC" w14:textId="12971A1E" w:rsidR="008A15B2" w:rsidRPr="006F1DD3" w:rsidRDefault="008A15B2" w:rsidP="00711AE8">
      <w:pPr>
        <w:spacing w:line="240" w:lineRule="auto"/>
        <w:jc w:val="both"/>
        <w:rPr>
          <w:rFonts w:eastAsia="Aptos"/>
          <w:b w:val="0"/>
          <w:noProof/>
          <w:color w:val="auto"/>
          <w:sz w:val="24"/>
          <w:szCs w:val="24"/>
          <w:lang w:eastAsia="en-US"/>
        </w:rPr>
      </w:pPr>
    </w:p>
    <w:p w14:paraId="46FF7A23" w14:textId="6E4FE023" w:rsidR="00C31D60" w:rsidRPr="006F1DD3" w:rsidRDefault="00C31D60" w:rsidP="00711AE8">
      <w:pPr>
        <w:spacing w:line="240" w:lineRule="auto"/>
        <w:jc w:val="both"/>
        <w:rPr>
          <w:rFonts w:eastAsia="Aptos"/>
          <w:b w:val="0"/>
          <w:noProof/>
          <w:color w:val="auto"/>
          <w:sz w:val="24"/>
          <w:szCs w:val="24"/>
          <w:lang w:eastAsia="en-US"/>
        </w:rPr>
      </w:pPr>
    </w:p>
    <w:p w14:paraId="4C6C19DB" w14:textId="1B026C3F" w:rsidR="00711AE8" w:rsidRPr="006F1DD3" w:rsidRDefault="00711AE8" w:rsidP="00711AE8">
      <w:pPr>
        <w:spacing w:line="240" w:lineRule="auto"/>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49536" behindDoc="0" locked="0" layoutInCell="1" allowOverlap="1" wp14:anchorId="56B04626" wp14:editId="437FF85F">
            <wp:simplePos x="0" y="0"/>
            <wp:positionH relativeFrom="column">
              <wp:posOffset>929898</wp:posOffset>
            </wp:positionH>
            <wp:positionV relativeFrom="paragraph">
              <wp:posOffset>11279</wp:posOffset>
            </wp:positionV>
            <wp:extent cx="5448935" cy="3894455"/>
            <wp:effectExtent l="0" t="0" r="0" b="0"/>
            <wp:wrapSquare wrapText="bothSides"/>
            <wp:docPr id="5548790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935" cy="3894455"/>
                    </a:xfrm>
                    <a:prstGeom prst="rect">
                      <a:avLst/>
                    </a:prstGeom>
                    <a:noFill/>
                  </pic:spPr>
                </pic:pic>
              </a:graphicData>
            </a:graphic>
          </wp:anchor>
        </w:drawing>
      </w:r>
    </w:p>
    <w:p w14:paraId="6A28B90D" w14:textId="7DF6EEFB" w:rsidR="00711AE8" w:rsidRPr="006F1DD3" w:rsidRDefault="00711AE8" w:rsidP="00711AE8">
      <w:pPr>
        <w:spacing w:line="240" w:lineRule="auto"/>
        <w:jc w:val="both"/>
        <w:rPr>
          <w:rFonts w:eastAsia="Aptos"/>
          <w:b w:val="0"/>
          <w:color w:val="auto"/>
          <w:sz w:val="24"/>
          <w:szCs w:val="24"/>
          <w:lang w:eastAsia="en-US"/>
        </w:rPr>
      </w:pPr>
    </w:p>
    <w:p w14:paraId="37502767" w14:textId="77777777" w:rsidR="00711AE8" w:rsidRPr="006F1DD3" w:rsidRDefault="00711AE8" w:rsidP="00711AE8">
      <w:pPr>
        <w:spacing w:line="240" w:lineRule="auto"/>
        <w:jc w:val="both"/>
        <w:rPr>
          <w:rFonts w:eastAsia="Aptos"/>
          <w:b w:val="0"/>
          <w:color w:val="auto"/>
          <w:sz w:val="24"/>
          <w:szCs w:val="24"/>
          <w:lang w:eastAsia="en-US"/>
        </w:rPr>
      </w:pPr>
    </w:p>
    <w:p w14:paraId="190461AD" w14:textId="7B863DC8" w:rsidR="00711AE8" w:rsidRPr="006F1DD3" w:rsidRDefault="00711AE8" w:rsidP="00711AE8">
      <w:pPr>
        <w:spacing w:line="240" w:lineRule="auto"/>
        <w:jc w:val="both"/>
        <w:rPr>
          <w:rFonts w:eastAsia="Aptos"/>
          <w:b w:val="0"/>
          <w:color w:val="auto"/>
          <w:sz w:val="24"/>
          <w:szCs w:val="24"/>
          <w:lang w:eastAsia="en-US"/>
        </w:rPr>
      </w:pPr>
    </w:p>
    <w:p w14:paraId="5823F9B8" w14:textId="54663EF6" w:rsidR="00711AE8" w:rsidRPr="006F1DD3" w:rsidRDefault="00711AE8" w:rsidP="00711AE8">
      <w:pPr>
        <w:spacing w:line="240" w:lineRule="auto"/>
        <w:jc w:val="both"/>
        <w:rPr>
          <w:rFonts w:eastAsia="Aptos"/>
          <w:b w:val="0"/>
          <w:color w:val="auto"/>
          <w:sz w:val="24"/>
          <w:szCs w:val="24"/>
          <w:lang w:eastAsia="en-US"/>
        </w:rPr>
      </w:pPr>
    </w:p>
    <w:p w14:paraId="772FF9CE" w14:textId="224B2A55" w:rsidR="00711AE8" w:rsidRPr="006F1DD3" w:rsidRDefault="00711AE8" w:rsidP="00711AE8">
      <w:pPr>
        <w:spacing w:line="240" w:lineRule="auto"/>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1F6822D0" wp14:editId="7E5F57CD">
            <wp:extent cx="5958949" cy="3060915"/>
            <wp:effectExtent l="0" t="0" r="3810" b="6350"/>
            <wp:docPr id="16403708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a:extLst>
                        <a:ext uri="{28A0092B-C50C-407E-A947-70E740481C1C}">
                          <a14:useLocalDpi xmlns:a14="http://schemas.microsoft.com/office/drawing/2010/main" val="0"/>
                        </a:ext>
                      </a:extLst>
                    </a:blip>
                    <a:srcRect t="15869" b="9501"/>
                    <a:stretch>
                      <a:fillRect/>
                    </a:stretch>
                  </pic:blipFill>
                  <pic:spPr bwMode="auto">
                    <a:xfrm>
                      <a:off x="0" y="0"/>
                      <a:ext cx="5965280" cy="3064167"/>
                    </a:xfrm>
                    <a:prstGeom prst="rect">
                      <a:avLst/>
                    </a:prstGeom>
                    <a:noFill/>
                    <a:ln>
                      <a:noFill/>
                    </a:ln>
                    <a:extLst>
                      <a:ext uri="{53640926-AAD7-44D8-BBD7-CCE9431645EC}">
                        <a14:shadowObscured xmlns:a14="http://schemas.microsoft.com/office/drawing/2010/main"/>
                      </a:ext>
                    </a:extLst>
                  </pic:spPr>
                </pic:pic>
              </a:graphicData>
            </a:graphic>
          </wp:inline>
        </w:drawing>
      </w:r>
    </w:p>
    <w:p w14:paraId="068F5E9B" w14:textId="38A3C8E9" w:rsidR="00711AE8" w:rsidRPr="006F1DD3" w:rsidRDefault="009952F9" w:rsidP="00711AE8">
      <w:pPr>
        <w:jc w:val="both"/>
        <w:rPr>
          <w:rFonts w:eastAsia="Aptos"/>
          <w:b w:val="0"/>
          <w:color w:val="auto"/>
          <w:sz w:val="24"/>
          <w:szCs w:val="24"/>
          <w:lang w:eastAsia="en-US"/>
        </w:rPr>
      </w:pPr>
      <w:r w:rsidRPr="006F1DD3">
        <w:rPr>
          <w:rFonts w:eastAsia="Aptos"/>
          <w:b w:val="0"/>
          <w:noProof/>
          <w:color w:val="auto"/>
          <w:sz w:val="24"/>
          <w:szCs w:val="24"/>
          <w:lang w:eastAsia="en-US"/>
        </w:rPr>
        <w:lastRenderedPageBreak/>
        <w:drawing>
          <wp:anchor distT="0" distB="0" distL="114300" distR="114300" simplePos="0" relativeHeight="251652608" behindDoc="0" locked="0" layoutInCell="1" allowOverlap="1" wp14:anchorId="69A3B060" wp14:editId="6FA1CDF0">
            <wp:simplePos x="0" y="0"/>
            <wp:positionH relativeFrom="margin">
              <wp:posOffset>422910</wp:posOffset>
            </wp:positionH>
            <wp:positionV relativeFrom="paragraph">
              <wp:posOffset>53975</wp:posOffset>
            </wp:positionV>
            <wp:extent cx="5197475" cy="4424045"/>
            <wp:effectExtent l="0" t="0" r="3175" b="0"/>
            <wp:wrapSquare wrapText="bothSides"/>
            <wp:docPr id="1660547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7475" cy="4424045"/>
                    </a:xfrm>
                    <a:prstGeom prst="rect">
                      <a:avLst/>
                    </a:prstGeom>
                    <a:noFill/>
                  </pic:spPr>
                </pic:pic>
              </a:graphicData>
            </a:graphic>
            <wp14:sizeRelH relativeFrom="margin">
              <wp14:pctWidth>0</wp14:pctWidth>
            </wp14:sizeRelH>
            <wp14:sizeRelV relativeFrom="margin">
              <wp14:pctHeight>0</wp14:pctHeight>
            </wp14:sizeRelV>
          </wp:anchor>
        </w:drawing>
      </w:r>
    </w:p>
    <w:p w14:paraId="037FED0C" w14:textId="77777777" w:rsidR="00737EDA" w:rsidRPr="006F1DD3" w:rsidRDefault="00737EDA" w:rsidP="00711AE8">
      <w:pPr>
        <w:jc w:val="both"/>
        <w:rPr>
          <w:rFonts w:eastAsia="Aptos"/>
          <w:b w:val="0"/>
          <w:color w:val="auto"/>
          <w:sz w:val="24"/>
          <w:szCs w:val="24"/>
          <w:lang w:eastAsia="en-US"/>
        </w:rPr>
      </w:pPr>
    </w:p>
    <w:p w14:paraId="1C9AE58F" w14:textId="77777777" w:rsidR="00737EDA" w:rsidRPr="006F1DD3" w:rsidRDefault="00737EDA" w:rsidP="00711AE8">
      <w:pPr>
        <w:jc w:val="both"/>
        <w:rPr>
          <w:rFonts w:eastAsia="Aptos"/>
          <w:b w:val="0"/>
          <w:color w:val="auto"/>
          <w:sz w:val="24"/>
          <w:szCs w:val="24"/>
          <w:lang w:eastAsia="en-US"/>
        </w:rPr>
      </w:pPr>
    </w:p>
    <w:p w14:paraId="37E35A0C" w14:textId="77777777" w:rsidR="00737EDA" w:rsidRPr="006F1DD3" w:rsidRDefault="00737EDA" w:rsidP="00711AE8">
      <w:pPr>
        <w:jc w:val="both"/>
        <w:rPr>
          <w:rFonts w:eastAsia="Aptos"/>
          <w:b w:val="0"/>
          <w:color w:val="auto"/>
          <w:sz w:val="24"/>
          <w:szCs w:val="24"/>
          <w:lang w:eastAsia="en-US"/>
        </w:rPr>
      </w:pPr>
    </w:p>
    <w:p w14:paraId="7DB0A62D" w14:textId="77777777" w:rsidR="00737EDA" w:rsidRPr="006F1DD3" w:rsidRDefault="00737EDA" w:rsidP="00711AE8">
      <w:pPr>
        <w:jc w:val="both"/>
        <w:rPr>
          <w:rFonts w:eastAsia="Aptos"/>
          <w:b w:val="0"/>
          <w:color w:val="auto"/>
          <w:sz w:val="24"/>
          <w:szCs w:val="24"/>
          <w:lang w:eastAsia="en-US"/>
        </w:rPr>
      </w:pPr>
    </w:p>
    <w:p w14:paraId="55A5393E" w14:textId="77777777" w:rsidR="00737EDA" w:rsidRPr="006F1DD3" w:rsidRDefault="00737EDA" w:rsidP="00711AE8">
      <w:pPr>
        <w:jc w:val="both"/>
        <w:rPr>
          <w:rFonts w:eastAsia="Aptos"/>
          <w:b w:val="0"/>
          <w:color w:val="auto"/>
          <w:sz w:val="24"/>
          <w:szCs w:val="24"/>
          <w:lang w:eastAsia="en-US"/>
        </w:rPr>
      </w:pPr>
    </w:p>
    <w:p w14:paraId="7D048E2D" w14:textId="77777777" w:rsidR="00737EDA" w:rsidRPr="006F1DD3" w:rsidRDefault="00737EDA" w:rsidP="00711AE8">
      <w:pPr>
        <w:jc w:val="both"/>
        <w:rPr>
          <w:rFonts w:eastAsia="Aptos"/>
          <w:b w:val="0"/>
          <w:color w:val="auto"/>
          <w:sz w:val="24"/>
          <w:szCs w:val="24"/>
          <w:lang w:eastAsia="en-US"/>
        </w:rPr>
      </w:pPr>
    </w:p>
    <w:p w14:paraId="57922F78" w14:textId="77777777" w:rsidR="00737EDA" w:rsidRPr="006F1DD3" w:rsidRDefault="00737EDA" w:rsidP="00711AE8">
      <w:pPr>
        <w:jc w:val="both"/>
        <w:rPr>
          <w:rFonts w:eastAsia="Aptos"/>
          <w:b w:val="0"/>
          <w:color w:val="auto"/>
          <w:sz w:val="24"/>
          <w:szCs w:val="24"/>
          <w:lang w:eastAsia="en-US"/>
        </w:rPr>
      </w:pPr>
    </w:p>
    <w:p w14:paraId="480FA001" w14:textId="77777777" w:rsidR="00737EDA" w:rsidRPr="006F1DD3" w:rsidRDefault="00737EDA" w:rsidP="00711AE8">
      <w:pPr>
        <w:jc w:val="both"/>
        <w:rPr>
          <w:rFonts w:eastAsia="Aptos"/>
          <w:b w:val="0"/>
          <w:color w:val="auto"/>
          <w:sz w:val="24"/>
          <w:szCs w:val="24"/>
          <w:lang w:eastAsia="en-US"/>
        </w:rPr>
      </w:pPr>
    </w:p>
    <w:p w14:paraId="5C06C77B" w14:textId="77777777" w:rsidR="00737EDA" w:rsidRPr="006F1DD3" w:rsidRDefault="00737EDA" w:rsidP="00711AE8">
      <w:pPr>
        <w:jc w:val="both"/>
        <w:rPr>
          <w:rFonts w:eastAsia="Aptos"/>
          <w:b w:val="0"/>
          <w:color w:val="auto"/>
          <w:sz w:val="24"/>
          <w:szCs w:val="24"/>
          <w:lang w:eastAsia="en-US"/>
        </w:rPr>
      </w:pPr>
    </w:p>
    <w:p w14:paraId="303B3AFF" w14:textId="77777777" w:rsidR="008748CF" w:rsidRPr="006F1DD3" w:rsidRDefault="008748CF" w:rsidP="00BE4E2D">
      <w:pPr>
        <w:jc w:val="both"/>
        <w:rPr>
          <w:rFonts w:eastAsia="Aptos"/>
          <w:b w:val="0"/>
          <w:color w:val="auto"/>
          <w:sz w:val="24"/>
          <w:szCs w:val="24"/>
          <w:lang w:eastAsia="en-US"/>
        </w:rPr>
      </w:pPr>
    </w:p>
    <w:p w14:paraId="6C3D6181" w14:textId="11B1F177" w:rsidR="00BE4E2D" w:rsidRPr="006F1DD3" w:rsidRDefault="00BE4E2D" w:rsidP="00BE4E2D">
      <w:pPr>
        <w:jc w:val="both"/>
        <w:rPr>
          <w:rFonts w:eastAsia="Aptos" w:cs="Times New Roman"/>
          <w:b w:val="0"/>
          <w:color w:val="auto"/>
          <w:sz w:val="32"/>
          <w:szCs w:val="32"/>
          <w:lang w:eastAsia="en-US"/>
        </w:rPr>
      </w:pPr>
      <w:r w:rsidRPr="006F1DD3">
        <w:rPr>
          <w:rFonts w:eastAsia="Aptos"/>
          <w:b w:val="0"/>
          <w:color w:val="auto"/>
          <w:sz w:val="24"/>
          <w:szCs w:val="24"/>
          <w:lang w:eastAsia="en-US"/>
        </w:rPr>
        <w:t xml:space="preserve">Codes were reflected on in order to produce larger themes across the data. Themes were thoroughly considered and then after further reflection made final. As analysis progressed, themes were revisited a number of times, named and renamed in order to ensure they aligned with the research question and did not overlap with one another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(Figures 5, 6, 7 and 8). </w:t>
      </w:r>
    </w:p>
    <w:p w14:paraId="09D27419" w14:textId="77777777" w:rsidR="00BE4E2D" w:rsidRPr="006F1DD3" w:rsidRDefault="00BE4E2D" w:rsidP="00BE4E2D">
      <w:pPr>
        <w:jc w:val="both"/>
        <w:rPr>
          <w:rFonts w:eastAsia="Aptos"/>
          <w:b w:val="0"/>
          <w:color w:val="auto"/>
          <w:sz w:val="24"/>
          <w:szCs w:val="24"/>
          <w:lang w:eastAsia="en-US"/>
        </w:rPr>
      </w:pPr>
    </w:p>
    <w:p w14:paraId="03AC34D5" w14:textId="3D7B1B29" w:rsidR="00BE4E2D" w:rsidRPr="006F1DD3" w:rsidRDefault="009F6DA0" w:rsidP="00BE4E2D">
      <w:pPr>
        <w:jc w:val="both"/>
        <w:rPr>
          <w:rFonts w:eastAsia="Aptos"/>
          <w:b w:val="0"/>
          <w:color w:val="auto"/>
          <w:sz w:val="24"/>
          <w:szCs w:val="24"/>
          <w:lang w:eastAsia="en-US"/>
        </w:rPr>
      </w:pPr>
      <w:r w:rsidRPr="006F1DD3">
        <w:rPr>
          <w:rFonts w:eastAsia="Aptos"/>
          <w:b w:val="0"/>
          <w:color w:val="auto"/>
          <w:sz w:val="24"/>
          <w:szCs w:val="24"/>
          <w:lang w:eastAsia="en-US"/>
        </w:rPr>
        <w:t>T</w:t>
      </w:r>
      <w:r w:rsidR="00BE4E2D" w:rsidRPr="006F1DD3">
        <w:rPr>
          <w:rFonts w:eastAsia="Aptos"/>
          <w:b w:val="0"/>
          <w:color w:val="auto"/>
          <w:sz w:val="24"/>
          <w:szCs w:val="24"/>
          <w:lang w:eastAsia="en-US"/>
        </w:rPr>
        <w:t xml:space="preserve">his stage of RTA involved a process of submersion in the three themes generated in order to contemplate their interrelation (Pearson et al., 2025). During this process codes were considered relatable between themes as not belonging independently to any one specific theme (Ahmed </w:t>
      </w:r>
      <w:r w:rsidR="00BE4E2D" w:rsidRPr="006F1DD3">
        <w:rPr>
          <w:rFonts w:eastAsia="Aptos"/>
          <w:b w:val="0"/>
          <w:i/>
          <w:iCs/>
          <w:color w:val="auto"/>
          <w:sz w:val="24"/>
          <w:szCs w:val="24"/>
          <w:lang w:eastAsia="en-US"/>
        </w:rPr>
        <w:t>at al</w:t>
      </w:r>
      <w:r w:rsidR="00BE4E2D" w:rsidRPr="006F1DD3">
        <w:rPr>
          <w:rFonts w:eastAsia="Aptos"/>
          <w:b w:val="0"/>
          <w:color w:val="auto"/>
          <w:sz w:val="24"/>
          <w:szCs w:val="24"/>
          <w:lang w:eastAsia="en-US"/>
        </w:rPr>
        <w:t xml:space="preserve">., 2025; Mishra  and Dey, 2022). </w:t>
      </w:r>
    </w:p>
    <w:p w14:paraId="6FA73D4E" w14:textId="77777777" w:rsidR="00711AE8" w:rsidRPr="006F1DD3" w:rsidRDefault="00711AE8" w:rsidP="00711AE8">
      <w:pPr>
        <w:jc w:val="both"/>
        <w:rPr>
          <w:rFonts w:eastAsia="Aptos"/>
          <w:b w:val="0"/>
          <w:color w:val="auto"/>
          <w:sz w:val="24"/>
          <w:szCs w:val="24"/>
          <w:lang w:eastAsia="en-US"/>
        </w:rPr>
      </w:pPr>
    </w:p>
    <w:p w14:paraId="27F8597F" w14:textId="77777777" w:rsidR="009952F9" w:rsidRPr="006F1DD3" w:rsidRDefault="009952F9" w:rsidP="00711AE8">
      <w:pPr>
        <w:jc w:val="both"/>
        <w:rPr>
          <w:rFonts w:eastAsia="Aptos"/>
          <w:b w:val="0"/>
          <w:color w:val="auto"/>
          <w:sz w:val="24"/>
          <w:szCs w:val="24"/>
          <w:lang w:eastAsia="en-US"/>
        </w:rPr>
      </w:pPr>
    </w:p>
    <w:p w14:paraId="5FA8C7C7" w14:textId="77777777"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1A89AD39" wp14:editId="2EC720A0">
            <wp:extent cx="6233795" cy="3533614"/>
            <wp:effectExtent l="0" t="0" r="0" b="0"/>
            <wp:docPr id="19468236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b="26050"/>
                    <a:stretch>
                      <a:fillRect/>
                    </a:stretch>
                  </pic:blipFill>
                  <pic:spPr bwMode="auto">
                    <a:xfrm>
                      <a:off x="0" y="0"/>
                      <a:ext cx="6233795" cy="3533614"/>
                    </a:xfrm>
                    <a:prstGeom prst="rect">
                      <a:avLst/>
                    </a:prstGeom>
                    <a:noFill/>
                    <a:ln>
                      <a:noFill/>
                    </a:ln>
                    <a:extLst>
                      <a:ext uri="{53640926-AAD7-44D8-BBD7-CCE9431645EC}">
                        <a14:shadowObscured xmlns:a14="http://schemas.microsoft.com/office/drawing/2010/main"/>
                      </a:ext>
                    </a:extLst>
                  </pic:spPr>
                </pic:pic>
              </a:graphicData>
            </a:graphic>
          </wp:inline>
        </w:drawing>
      </w:r>
    </w:p>
    <w:p w14:paraId="690506DD" w14:textId="77777777" w:rsidR="00711AE8" w:rsidRPr="006F1DD3" w:rsidRDefault="00711AE8" w:rsidP="00711AE8">
      <w:pPr>
        <w:jc w:val="both"/>
        <w:rPr>
          <w:rFonts w:eastAsia="Aptos"/>
          <w:b w:val="0"/>
          <w:color w:val="auto"/>
          <w:sz w:val="24"/>
          <w:szCs w:val="24"/>
          <w:lang w:eastAsia="en-US"/>
        </w:rPr>
      </w:pPr>
    </w:p>
    <w:p w14:paraId="00E549DF" w14:textId="77777777"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283B6774" wp14:editId="09FC9201">
            <wp:extent cx="5731510" cy="4122420"/>
            <wp:effectExtent l="0" t="0" r="2540" b="0"/>
            <wp:docPr id="159000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00413" name=""/>
                    <pic:cNvPicPr/>
                  </pic:nvPicPr>
                  <pic:blipFill>
                    <a:blip r:embed="rId23"/>
                    <a:stretch>
                      <a:fillRect/>
                    </a:stretch>
                  </pic:blipFill>
                  <pic:spPr>
                    <a:xfrm>
                      <a:off x="0" y="0"/>
                      <a:ext cx="5731510" cy="4122420"/>
                    </a:xfrm>
                    <a:prstGeom prst="rect">
                      <a:avLst/>
                    </a:prstGeom>
                  </pic:spPr>
                </pic:pic>
              </a:graphicData>
            </a:graphic>
          </wp:inline>
        </w:drawing>
      </w:r>
    </w:p>
    <w:p w14:paraId="774F8D9B" w14:textId="77777777" w:rsidR="00711AE8" w:rsidRPr="006F1DD3" w:rsidRDefault="00711AE8" w:rsidP="00711AE8">
      <w:pPr>
        <w:rPr>
          <w:rFonts w:eastAsia="Aptos"/>
          <w:b w:val="0"/>
          <w:color w:val="auto"/>
          <w:sz w:val="24"/>
          <w:szCs w:val="24"/>
          <w:lang w:eastAsia="en-US"/>
        </w:rPr>
      </w:pPr>
    </w:p>
    <w:p w14:paraId="41F869D9" w14:textId="77777777" w:rsidR="00711AE8" w:rsidRPr="006F1DD3" w:rsidRDefault="00711AE8" w:rsidP="00711AE8">
      <w:pPr>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3979E111" wp14:editId="13BC2591">
            <wp:extent cx="5067935" cy="3368040"/>
            <wp:effectExtent l="0" t="0" r="0" b="3810"/>
            <wp:docPr id="9829983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67935" cy="3368040"/>
                    </a:xfrm>
                    <a:prstGeom prst="rect">
                      <a:avLst/>
                    </a:prstGeom>
                    <a:noFill/>
                  </pic:spPr>
                </pic:pic>
              </a:graphicData>
            </a:graphic>
          </wp:inline>
        </w:drawing>
      </w:r>
    </w:p>
    <w:p w14:paraId="1C1E7B6C" w14:textId="77777777" w:rsidR="009952F9" w:rsidRPr="006F1DD3" w:rsidRDefault="009952F9" w:rsidP="00711AE8">
      <w:pPr>
        <w:jc w:val="both"/>
        <w:rPr>
          <w:rFonts w:eastAsia="Aptos"/>
          <w:b w:val="0"/>
          <w:color w:val="auto"/>
          <w:sz w:val="24"/>
          <w:szCs w:val="24"/>
          <w:lang w:eastAsia="en-US"/>
        </w:rPr>
      </w:pPr>
    </w:p>
    <w:p w14:paraId="7201767B" w14:textId="5871B1C8" w:rsidR="00711AE8" w:rsidRPr="006F1DD3" w:rsidRDefault="00711AE8" w:rsidP="00711AE8">
      <w:pPr>
        <w:jc w:val="both"/>
        <w:rPr>
          <w:rFonts w:eastAsia="Aptos"/>
          <w:b w:val="0"/>
          <w:color w:val="auto"/>
          <w:sz w:val="24"/>
          <w:szCs w:val="24"/>
          <w:lang w:eastAsia="en-US"/>
        </w:rPr>
      </w:pPr>
      <w:r w:rsidRPr="006F1DD3">
        <w:rPr>
          <w:rFonts w:eastAsia="Aptos"/>
          <w:b w:val="0"/>
          <w:color w:val="auto"/>
          <w:sz w:val="24"/>
          <w:szCs w:val="24"/>
          <w:lang w:eastAsia="en-US"/>
        </w:rPr>
        <w:t>These themes are discussed in depth in the next chapter.</w:t>
      </w:r>
    </w:p>
    <w:p w14:paraId="16D94D84" w14:textId="77777777" w:rsidR="00430032" w:rsidRPr="006F1DD3" w:rsidRDefault="00430032" w:rsidP="00430032"/>
    <w:p w14:paraId="0C88FEDF" w14:textId="526731AD" w:rsidR="002B750B" w:rsidRPr="006F1DD3" w:rsidRDefault="00DA2148" w:rsidP="007A1768">
      <w:pPr>
        <w:pStyle w:val="Heading1"/>
        <w:rPr>
          <w:rFonts w:ascii="Arial" w:eastAsia="Aptos" w:hAnsi="Arial"/>
          <w:noProof w:val="0"/>
          <w:color w:val="auto"/>
          <w:sz w:val="24"/>
          <w:szCs w:val="24"/>
          <w:lang w:eastAsia="en-US"/>
        </w:rPr>
      </w:pPr>
      <w:bookmarkStart w:id="28" w:name="_Toc228464452"/>
      <w:r w:rsidRPr="006F1DD3">
        <w:rPr>
          <w:rFonts w:ascii="Arial" w:eastAsia="Aptos" w:hAnsi="Arial"/>
          <w:b/>
          <w:bCs/>
          <w:noProof w:val="0"/>
          <w:color w:val="auto"/>
          <w:sz w:val="24"/>
          <w:szCs w:val="24"/>
          <w:lang w:eastAsia="en-US"/>
        </w:rPr>
        <w:lastRenderedPageBreak/>
        <w:t xml:space="preserve">: </w:t>
      </w:r>
      <w:r w:rsidRPr="006F1DD3">
        <w:rPr>
          <w:rFonts w:ascii="Arial" w:eastAsia="Aptos" w:hAnsi="Arial"/>
          <w:b/>
          <w:bCs/>
          <w:noProof w:val="0"/>
          <w:color w:val="auto"/>
          <w:lang w:eastAsia="en-US"/>
        </w:rPr>
        <w:t>Research Findings</w:t>
      </w:r>
      <w:bookmarkEnd w:id="28"/>
      <w:r w:rsidRPr="006F1DD3">
        <w:rPr>
          <w:rFonts w:ascii="Arial" w:eastAsia="Aptos" w:hAnsi="Arial"/>
          <w:noProof w:val="0"/>
          <w:color w:val="auto"/>
          <w:sz w:val="24"/>
          <w:szCs w:val="24"/>
          <w:lang w:eastAsia="en-US"/>
        </w:rPr>
        <w:t xml:space="preserve">  </w:t>
      </w:r>
    </w:p>
    <w:p w14:paraId="0572EE0D" w14:textId="77777777" w:rsidR="00CC1F8A" w:rsidRPr="006F1DD3" w:rsidRDefault="00CC1F8A" w:rsidP="00CC1F8A">
      <w:pPr>
        <w:rPr>
          <w:lang w:eastAsia="en-US"/>
        </w:rPr>
      </w:pPr>
    </w:p>
    <w:p w14:paraId="16D0D04D" w14:textId="77777777" w:rsidR="00CC1F8A" w:rsidRPr="006F1DD3" w:rsidRDefault="00CC1F8A" w:rsidP="00020570">
      <w:pPr>
        <w:pStyle w:val="Heading2"/>
        <w:rPr>
          <w:rFonts w:ascii="Arial" w:hAnsi="Arial"/>
          <w:b/>
          <w:bCs/>
          <w:lang w:eastAsia="en-US"/>
        </w:rPr>
      </w:pPr>
      <w:bookmarkStart w:id="29" w:name="_Toc228464453"/>
      <w:r w:rsidRPr="006F1DD3">
        <w:rPr>
          <w:rFonts w:ascii="Arial" w:hAnsi="Arial"/>
          <w:b/>
          <w:bCs/>
          <w:lang w:eastAsia="en-US"/>
        </w:rPr>
        <w:t>Introduction</w:t>
      </w:r>
      <w:bookmarkEnd w:id="29"/>
      <w:r w:rsidRPr="006F1DD3">
        <w:rPr>
          <w:rFonts w:ascii="Arial" w:hAnsi="Arial"/>
          <w:b/>
          <w:bCs/>
          <w:lang w:eastAsia="en-US"/>
        </w:rPr>
        <w:t xml:space="preserve"> </w:t>
      </w:r>
    </w:p>
    <w:p w14:paraId="1E85B0F5" w14:textId="77777777" w:rsidR="00CC1F8A" w:rsidRPr="006F1DD3" w:rsidRDefault="00CC1F8A" w:rsidP="00CC1F8A">
      <w:pPr>
        <w:jc w:val="both"/>
        <w:rPr>
          <w:rFonts w:eastAsia="Aptos"/>
          <w:b w:val="0"/>
          <w:color w:val="auto"/>
          <w:sz w:val="24"/>
          <w:szCs w:val="24"/>
          <w:lang w:eastAsia="en-US"/>
        </w:rPr>
      </w:pPr>
    </w:p>
    <w:p w14:paraId="63D3EA85" w14:textId="3EE97DA3"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 xml:space="preserve">The final stage of RTA was to outline the findings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2022). The themes presented were: (1) Intertwined Perspectives: Understanding Working Practice, (2) Navigating Professional Identity, (3) Being Heard as a Therapeutic Act (Table 1).</w:t>
      </w:r>
    </w:p>
    <w:p w14:paraId="53D8D445" w14:textId="77777777" w:rsidR="00CC1F8A" w:rsidRPr="006F1DD3" w:rsidRDefault="00CC1F8A" w:rsidP="00CC1F8A">
      <w:pPr>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35AB9B96" wp14:editId="137C8D88">
            <wp:extent cx="4656223" cy="4785775"/>
            <wp:effectExtent l="0" t="0" r="0" b="0"/>
            <wp:docPr id="16484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1007" name=""/>
                    <pic:cNvPicPr/>
                  </pic:nvPicPr>
                  <pic:blipFill>
                    <a:blip r:embed="rId25"/>
                    <a:stretch>
                      <a:fillRect/>
                    </a:stretch>
                  </pic:blipFill>
                  <pic:spPr>
                    <a:xfrm>
                      <a:off x="0" y="0"/>
                      <a:ext cx="4656223" cy="4785775"/>
                    </a:xfrm>
                    <a:prstGeom prst="rect">
                      <a:avLst/>
                    </a:prstGeom>
                  </pic:spPr>
                </pic:pic>
              </a:graphicData>
            </a:graphic>
          </wp:inline>
        </w:drawing>
      </w:r>
    </w:p>
    <w:p w14:paraId="405440BF" w14:textId="77777777" w:rsidR="00CC1F8A" w:rsidRPr="006F1DD3" w:rsidRDefault="00CC1F8A" w:rsidP="00CC1F8A">
      <w:pPr>
        <w:jc w:val="both"/>
        <w:rPr>
          <w:rFonts w:eastAsia="Aptos"/>
          <w:b w:val="0"/>
          <w:color w:val="auto"/>
          <w:sz w:val="24"/>
          <w:szCs w:val="24"/>
          <w:lang w:eastAsia="en-US"/>
        </w:rPr>
      </w:pPr>
    </w:p>
    <w:p w14:paraId="7B44A584" w14:textId="77777777"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 xml:space="preserve">Final themes reflected the richness of the data and illustrated how therapists made sense of single session working and the therapeutic relationship. Quotes were used to outline participants’ narratives and provide supportive evidence for each theme. The findings were </w:t>
      </w:r>
      <w:r w:rsidRPr="006F1DD3">
        <w:rPr>
          <w:rFonts w:eastAsia="Aptos"/>
          <w:b w:val="0"/>
          <w:color w:val="auto"/>
          <w:sz w:val="24"/>
          <w:szCs w:val="24"/>
          <w:lang w:eastAsia="en-US"/>
        </w:rPr>
        <w:lastRenderedPageBreak/>
        <w:t xml:space="preserve">also compared to existing academic literature  which provided a theoretical lens and  authenticity to the analysis and interpretation of data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w:t>
      </w:r>
    </w:p>
    <w:p w14:paraId="138EB9C2" w14:textId="77777777" w:rsidR="00CC1F8A" w:rsidRPr="006F1DD3" w:rsidRDefault="00CC1F8A" w:rsidP="00CC1F8A">
      <w:pPr>
        <w:jc w:val="both"/>
        <w:rPr>
          <w:rFonts w:eastAsia="Aptos"/>
          <w:b w:val="0"/>
          <w:color w:val="auto"/>
          <w:sz w:val="24"/>
          <w:szCs w:val="24"/>
          <w:lang w:eastAsia="en-US"/>
        </w:rPr>
      </w:pPr>
    </w:p>
    <w:p w14:paraId="6579043E" w14:textId="252E8865"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 xml:space="preserve">Within this chapter participants were referred to using their unique  pseudonyms: (Jenny (P.1); Amy (P.2); Emily (P.3); Anna (P.4); Sarah (P.5). Each theme and sub-theme were considered reflectively as part of this researchers involvement in the analysis process(Braun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Examples of the analytic process can be seen in Appendix 2.</w:t>
      </w:r>
    </w:p>
    <w:p w14:paraId="6EA4A446" w14:textId="77777777" w:rsidR="00CC1F8A" w:rsidRPr="006F1DD3" w:rsidRDefault="00CC1F8A" w:rsidP="00CC1F8A">
      <w:pPr>
        <w:jc w:val="both"/>
        <w:rPr>
          <w:rFonts w:eastAsia="Aptos"/>
          <w:b w:val="0"/>
          <w:color w:val="auto"/>
          <w:sz w:val="24"/>
          <w:szCs w:val="24"/>
          <w:lang w:eastAsia="en-US"/>
        </w:rPr>
      </w:pPr>
    </w:p>
    <w:p w14:paraId="4B85148E" w14:textId="53FB39B6" w:rsidR="00CC1F8A" w:rsidRPr="006F1DD3" w:rsidRDefault="00822655" w:rsidP="00A132D2">
      <w:pPr>
        <w:pStyle w:val="Heading2"/>
        <w:rPr>
          <w:rFonts w:ascii="Arial" w:hAnsi="Arial"/>
          <w:b/>
          <w:bCs/>
          <w:lang w:eastAsia="en-US"/>
        </w:rPr>
      </w:pPr>
      <w:bookmarkStart w:id="30" w:name="_Toc228464454"/>
      <w:r w:rsidRPr="006F1DD3">
        <w:rPr>
          <w:rFonts w:ascii="Arial" w:hAnsi="Arial"/>
          <w:b/>
          <w:bCs/>
          <w:lang w:eastAsia="en-US"/>
        </w:rPr>
        <w:t>Theme One: Understanding Working Practice</w:t>
      </w:r>
      <w:bookmarkEnd w:id="30"/>
    </w:p>
    <w:p w14:paraId="228AEA25" w14:textId="77777777" w:rsidR="00C03359" w:rsidRPr="006F1DD3" w:rsidRDefault="00C03359" w:rsidP="00C03359">
      <w:pPr>
        <w:rPr>
          <w:lang w:eastAsia="en-US"/>
        </w:rPr>
      </w:pPr>
    </w:p>
    <w:p w14:paraId="17E54A16" w14:textId="77777777" w:rsidR="00C76CBD" w:rsidRPr="006F1DD3" w:rsidRDefault="00C76CBD" w:rsidP="00CC1F8A">
      <w:pPr>
        <w:jc w:val="both"/>
        <w:rPr>
          <w:rFonts w:eastAsia="Aptos"/>
          <w:color w:val="auto"/>
          <w:sz w:val="24"/>
          <w:szCs w:val="24"/>
          <w:lang w:eastAsia="en-US"/>
        </w:rPr>
      </w:pPr>
    </w:p>
    <w:p w14:paraId="6FFC62C6" w14:textId="5AC37827" w:rsidR="003565DE" w:rsidRPr="006F1DD3" w:rsidRDefault="003565DE" w:rsidP="00A132D2">
      <w:pPr>
        <w:pStyle w:val="Heading3"/>
        <w:rPr>
          <w:rFonts w:ascii="Arial" w:hAnsi="Arial"/>
          <w:b/>
          <w:bCs/>
          <w:lang w:eastAsia="en-US"/>
        </w:rPr>
      </w:pPr>
      <w:bookmarkStart w:id="31" w:name="_Toc228464455"/>
      <w:r w:rsidRPr="006F1DD3">
        <w:rPr>
          <w:rFonts w:ascii="Arial" w:hAnsi="Arial"/>
          <w:b/>
          <w:bCs/>
          <w:lang w:eastAsia="en-US"/>
        </w:rPr>
        <w:t>Introduction to Theme One</w:t>
      </w:r>
      <w:bookmarkEnd w:id="31"/>
    </w:p>
    <w:p w14:paraId="45C49332" w14:textId="77777777" w:rsidR="00A132D2" w:rsidRPr="006F1DD3" w:rsidRDefault="00A132D2" w:rsidP="00C76CBD">
      <w:pPr>
        <w:jc w:val="both"/>
        <w:rPr>
          <w:rFonts w:eastAsia="Aptos"/>
          <w:b w:val="0"/>
          <w:color w:val="auto"/>
          <w:sz w:val="24"/>
          <w:szCs w:val="24"/>
          <w:lang w:eastAsia="en-US"/>
        </w:rPr>
      </w:pPr>
    </w:p>
    <w:p w14:paraId="6EAEA13E" w14:textId="0700D3A8" w:rsidR="00C76CBD" w:rsidRPr="006F1DD3" w:rsidRDefault="00C76CBD" w:rsidP="00C76CBD">
      <w:pPr>
        <w:jc w:val="both"/>
        <w:rPr>
          <w:rFonts w:eastAsia="Aptos"/>
          <w:b w:val="0"/>
          <w:color w:val="auto"/>
          <w:sz w:val="24"/>
          <w:szCs w:val="24"/>
          <w:lang w:eastAsia="en-US"/>
        </w:rPr>
      </w:pPr>
      <w:r w:rsidRPr="006F1DD3">
        <w:rPr>
          <w:rFonts w:eastAsia="Aptos"/>
          <w:b w:val="0"/>
          <w:color w:val="auto"/>
          <w:sz w:val="24"/>
          <w:szCs w:val="24"/>
          <w:lang w:eastAsia="en-US"/>
        </w:rPr>
        <w:t xml:space="preserve">This theme focused on how participants described their understanding of OAAT/SST and their perceptions of working during a single session. </w:t>
      </w:r>
    </w:p>
    <w:p w14:paraId="3D3F04E5" w14:textId="77777777" w:rsidR="00CC1F8A" w:rsidRPr="006F1DD3" w:rsidRDefault="00CC1F8A" w:rsidP="00CC1F8A">
      <w:pPr>
        <w:jc w:val="both"/>
        <w:rPr>
          <w:rFonts w:eastAsia="Aptos"/>
          <w:b w:val="0"/>
          <w:color w:val="auto"/>
          <w:sz w:val="24"/>
          <w:szCs w:val="24"/>
          <w:lang w:eastAsia="en-US"/>
        </w:rPr>
      </w:pPr>
    </w:p>
    <w:p w14:paraId="4DC1706D" w14:textId="73F1E0EB" w:rsidR="00CC1F8A" w:rsidRPr="006F1DD3" w:rsidRDefault="00D00D02" w:rsidP="00A132D2">
      <w:pPr>
        <w:pStyle w:val="Heading3"/>
        <w:rPr>
          <w:rFonts w:ascii="Arial" w:hAnsi="Arial"/>
          <w:b/>
          <w:bCs/>
          <w:lang w:eastAsia="en-US"/>
        </w:rPr>
      </w:pPr>
      <w:bookmarkStart w:id="32" w:name="_Toc228464456"/>
      <w:r w:rsidRPr="006F1DD3">
        <w:rPr>
          <w:rFonts w:ascii="Arial" w:hAnsi="Arial"/>
          <w:b/>
          <w:bCs/>
          <w:lang w:eastAsia="en-US"/>
        </w:rPr>
        <w:t>Sub-Theme One:  Understanding and Engagement</w:t>
      </w:r>
      <w:bookmarkEnd w:id="32"/>
    </w:p>
    <w:p w14:paraId="48CCD669" w14:textId="77777777" w:rsidR="00D678DA" w:rsidRPr="006F1DD3" w:rsidRDefault="00D678DA" w:rsidP="00D678DA">
      <w:pPr>
        <w:jc w:val="both"/>
        <w:rPr>
          <w:rFonts w:eastAsia="Aptos"/>
          <w:b w:val="0"/>
          <w:color w:val="auto"/>
          <w:sz w:val="24"/>
          <w:szCs w:val="24"/>
          <w:lang w:eastAsia="en-US"/>
        </w:rPr>
      </w:pPr>
    </w:p>
    <w:p w14:paraId="46106FA1" w14:textId="2AE5B13A"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Analysis revealed that single session working was conceptualised as an extreme shift  in mindset</w:t>
      </w:r>
      <w:r w:rsidRPr="006F1DD3">
        <w:rPr>
          <w:rFonts w:eastAsia="Aptos" w:cs="Times New Roman"/>
          <w:b w:val="0"/>
          <w:color w:val="auto"/>
          <w:sz w:val="24"/>
          <w:szCs w:val="24"/>
          <w:lang w:eastAsia="en-US"/>
        </w:rPr>
        <w:t xml:space="preserve"> (Dryden, 2020</w:t>
      </w:r>
      <w:r w:rsidRPr="006F1DD3">
        <w:rPr>
          <w:rFonts w:eastAsia="Aptos"/>
          <w:b w:val="0"/>
          <w:color w:val="auto"/>
          <w:sz w:val="24"/>
          <w:szCs w:val="24"/>
          <w:lang w:eastAsia="en-US"/>
        </w:rPr>
        <w:t xml:space="preserve">). When interpreting this through a reflective lens it appeared clear that time on the clock in long term therapy was commonly seen as a helping hand in the establishment of the therapeutic relationship. On reflection and interpretation it was as if </w:t>
      </w:r>
      <w:r w:rsidRPr="006F1DD3">
        <w:rPr>
          <w:rFonts w:eastAsia="Aptos"/>
          <w:b w:val="0"/>
          <w:color w:val="auto"/>
          <w:sz w:val="24"/>
          <w:szCs w:val="24"/>
          <w:lang w:eastAsia="en-US"/>
        </w:rPr>
        <w:lastRenderedPageBreak/>
        <w:t xml:space="preserve">time became an enemy when it came to a single session approach. Interpretation of the narratives implied  that the  therapeutic relationship appeared to become something that was manufactured and controlled rather than established when it was measured against the clock (De Geest and Meganck, 2019):  </w:t>
      </w:r>
    </w:p>
    <w:p w14:paraId="7F974814" w14:textId="77777777" w:rsidR="00D678DA" w:rsidRPr="006F1DD3" w:rsidRDefault="00D678DA" w:rsidP="00D678DA">
      <w:pPr>
        <w:jc w:val="both"/>
        <w:rPr>
          <w:rFonts w:eastAsia="Aptos"/>
          <w:b w:val="0"/>
          <w:color w:val="auto"/>
          <w:sz w:val="24"/>
          <w:szCs w:val="24"/>
          <w:lang w:eastAsia="en-US"/>
        </w:rPr>
      </w:pPr>
    </w:p>
    <w:p w14:paraId="69B52A3D"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…because it is just one session we have with somebody, we don't have the ongoing embedding of their stories where we've worked with them over a long period of time (Emily: p.14, lines 454-456)</w:t>
      </w:r>
    </w:p>
    <w:p w14:paraId="6622537B" w14:textId="77777777" w:rsidR="00D678DA" w:rsidRPr="006F1DD3" w:rsidRDefault="00D678DA" w:rsidP="00D678DA">
      <w:pPr>
        <w:jc w:val="both"/>
        <w:rPr>
          <w:rFonts w:eastAsia="Aptos"/>
          <w:b w:val="0"/>
          <w:color w:val="auto"/>
          <w:sz w:val="24"/>
          <w:szCs w:val="24"/>
          <w:lang w:eastAsia="en-US"/>
        </w:rPr>
      </w:pPr>
    </w:p>
    <w:p w14:paraId="4DE9700C" w14:textId="46455E97" w:rsidR="00D678DA" w:rsidRPr="006F1DD3" w:rsidRDefault="00D678DA" w:rsidP="00D678DA">
      <w:pPr>
        <w:jc w:val="both"/>
        <w:rPr>
          <w:rFonts w:eastAsia="Times New Roman"/>
          <w:b w:val="0"/>
          <w:color w:val="auto"/>
          <w:sz w:val="24"/>
          <w:szCs w:val="24"/>
          <w:lang w:eastAsia="en-GB"/>
        </w:rPr>
      </w:pPr>
      <w:r w:rsidRPr="006F1DD3">
        <w:rPr>
          <w:rFonts w:eastAsia="Aptos"/>
          <w:b w:val="0"/>
          <w:color w:val="auto"/>
          <w:sz w:val="24"/>
          <w:szCs w:val="24"/>
          <w:lang w:eastAsia="en-US"/>
        </w:rPr>
        <w:t xml:space="preserve">The process of thematic analysis revealed how the metaphorical use of words such as “laser”, “concentrated” and “sharpened” across the group exposed how that in order to make up for the lack of future sessions the intensity of a single session approach was very focused. On hearting the group narrative, it appeared that OAAT/SST demanded a significant amount of emotional labour and focus from the participants </w:t>
      </w:r>
      <w:r w:rsidRPr="006F1DD3">
        <w:rPr>
          <w:rFonts w:eastAsia="Times New Roman"/>
          <w:b w:val="0"/>
          <w:color w:val="auto"/>
          <w:sz w:val="24"/>
          <w:szCs w:val="24"/>
          <w:lang w:eastAsia="en-GB"/>
        </w:rPr>
        <w:t xml:space="preserve">to show authenticity,  build trust and stay in the here-and-now (Porter </w:t>
      </w:r>
      <w:r w:rsidRPr="006F1DD3">
        <w:rPr>
          <w:rFonts w:eastAsia="Times New Roman"/>
          <w:b w:val="0"/>
          <w:i/>
          <w:iCs/>
          <w:color w:val="auto"/>
          <w:sz w:val="24"/>
          <w:szCs w:val="24"/>
          <w:lang w:eastAsia="en-GB"/>
        </w:rPr>
        <w:t>et al.,</w:t>
      </w:r>
      <w:r w:rsidRPr="006F1DD3">
        <w:rPr>
          <w:rFonts w:eastAsia="Times New Roman"/>
          <w:b w:val="0"/>
          <w:color w:val="auto"/>
          <w:sz w:val="24"/>
          <w:szCs w:val="24"/>
          <w:lang w:eastAsia="en-GB"/>
        </w:rPr>
        <w:t xml:space="preserve"> 2025):</w:t>
      </w:r>
    </w:p>
    <w:p w14:paraId="7E558B67" w14:textId="77777777" w:rsidR="00C03359" w:rsidRPr="006F1DD3" w:rsidRDefault="00C03359" w:rsidP="00D678DA">
      <w:pPr>
        <w:jc w:val="both"/>
        <w:rPr>
          <w:rFonts w:eastAsia="Aptos"/>
          <w:b w:val="0"/>
          <w:color w:val="auto"/>
          <w:sz w:val="20"/>
          <w:szCs w:val="20"/>
          <w:lang w:eastAsia="en-US"/>
        </w:rPr>
      </w:pPr>
    </w:p>
    <w:p w14:paraId="3059F052"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I'm more like a laser… ….you’ve got 100% best of me in concentrated form and then time over, off we go (Emily; p.36, lines 1242–1244)</w:t>
      </w:r>
    </w:p>
    <w:p w14:paraId="05654AA4"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19ED28AF"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It sharpened that in me in actually, okay, what is actually going on here (Anna: p.3, line  77)</w:t>
      </w:r>
    </w:p>
    <w:p w14:paraId="3A3E7068" w14:textId="77777777" w:rsidR="00D678DA" w:rsidRPr="006F1DD3" w:rsidRDefault="00D678DA" w:rsidP="00D678DA">
      <w:pPr>
        <w:spacing w:line="240" w:lineRule="auto"/>
        <w:ind w:left="567" w:right="567"/>
        <w:jc w:val="both"/>
        <w:rPr>
          <w:rFonts w:eastAsia="Aptos"/>
          <w:b w:val="0"/>
          <w:i/>
          <w:iCs/>
          <w:color w:val="auto"/>
          <w:sz w:val="20"/>
          <w:szCs w:val="20"/>
          <w:lang w:eastAsia="en-US"/>
        </w:rPr>
      </w:pPr>
    </w:p>
    <w:p w14:paraId="086B0D6B" w14:textId="77777777" w:rsidR="00D678DA" w:rsidRPr="006F1DD3" w:rsidRDefault="00D678DA" w:rsidP="00D678DA">
      <w:pPr>
        <w:spacing w:after="0" w:line="240" w:lineRule="auto"/>
        <w:ind w:left="567" w:right="567"/>
        <w:jc w:val="both"/>
        <w:rPr>
          <w:rFonts w:eastAsia="Segoe UI"/>
          <w:b w:val="0"/>
          <w:color w:val="auto"/>
          <w:sz w:val="20"/>
          <w:szCs w:val="20"/>
          <w:lang w:eastAsia="en-GB"/>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quicker…I kind of give 110% of me. As in listening, you know, being authentic, doing everything I should do is condensed (Amy: p.35, lines 847-852)</w:t>
      </w:r>
      <w:r w:rsidRPr="006F1DD3">
        <w:rPr>
          <w:rFonts w:eastAsia="Segoe UI"/>
          <w:b w:val="0"/>
          <w:color w:val="auto"/>
          <w:sz w:val="20"/>
          <w:szCs w:val="20"/>
          <w:lang w:eastAsia="en-GB"/>
        </w:rPr>
        <w:t xml:space="preserve"> </w:t>
      </w:r>
    </w:p>
    <w:p w14:paraId="0DEE67DD"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0E134049"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6FFC288F" w14:textId="77777777" w:rsidR="00C03359" w:rsidRPr="006F1DD3" w:rsidRDefault="00C03359" w:rsidP="00D678DA">
      <w:pPr>
        <w:spacing w:after="0" w:line="240" w:lineRule="auto"/>
        <w:ind w:left="567" w:right="567"/>
        <w:jc w:val="both"/>
        <w:rPr>
          <w:rFonts w:eastAsia="Segoe UI"/>
          <w:b w:val="0"/>
          <w:color w:val="auto"/>
          <w:sz w:val="24"/>
          <w:szCs w:val="24"/>
          <w:lang w:eastAsia="en-GB"/>
        </w:rPr>
      </w:pPr>
    </w:p>
    <w:p w14:paraId="7A35A9D6" w14:textId="77777777"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 xml:space="preserve">Common to the group, focus was conceptualised as a skill. However on deeper reflection of participant narratives focus was interpreted as a form of storyline administration, where the need to gatekeeper client’s needs dominated the agenda. Phrases such as  “what they are there for” and  ”best interests” implied that the single session approach  often  became very prescriptive.  The music behind the words suggested that this was a psychological shift from </w:t>
      </w:r>
      <w:r w:rsidRPr="006F1DD3">
        <w:rPr>
          <w:rFonts w:eastAsia="Aptos"/>
          <w:b w:val="0"/>
          <w:color w:val="auto"/>
          <w:sz w:val="24"/>
          <w:szCs w:val="24"/>
          <w:lang w:eastAsia="en-US"/>
        </w:rPr>
        <w:lastRenderedPageBreak/>
        <w:t xml:space="preserve">travel companion and explorer  to  professional advisor in the absence of indefinite time  for the participants involved in this study(De Geest and Meganck, 2019):  </w:t>
      </w:r>
    </w:p>
    <w:p w14:paraId="77C17CF0"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54E2E950"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201D9215"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To keep somebody on track of what they're there for. And that's a skill in itself sometimes (Anna: p. 5, lines 141-146)</w:t>
      </w:r>
    </w:p>
    <w:p w14:paraId="2979F850"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4737CFE2"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432EDB21" w14:textId="77777777" w:rsidR="00D678DA" w:rsidRPr="006F1DD3" w:rsidRDefault="00D678DA" w:rsidP="00D678DA">
      <w:pPr>
        <w:spacing w:after="0" w:line="240" w:lineRule="auto"/>
        <w:ind w:left="567" w:right="567"/>
        <w:jc w:val="both"/>
        <w:rPr>
          <w:rFonts w:eastAsia="Aptos" w:cs="Times New Roman"/>
          <w:b w:val="0"/>
          <w:color w:val="auto"/>
          <w:sz w:val="20"/>
          <w:szCs w:val="20"/>
          <w:lang w:eastAsia="en-US"/>
        </w:rPr>
      </w:pPr>
      <w:r w:rsidRPr="006F1DD3">
        <w:rPr>
          <w:rFonts w:eastAsia="Aptos"/>
          <w:b w:val="0"/>
          <w:i/>
          <w:iCs/>
          <w:color w:val="auto"/>
          <w:kern w:val="2"/>
          <w:sz w:val="20"/>
          <w:szCs w:val="20"/>
          <w:lang w:eastAsia="en-US"/>
          <w14:ligatures w14:val="standardContextual"/>
        </w:rPr>
        <w:t>…it takes a different kind of skill to find that space where you're holding that client (Amy: p.13, lines 420-421)</w:t>
      </w:r>
      <w:r w:rsidRPr="006F1DD3">
        <w:rPr>
          <w:rFonts w:eastAsia="Aptos" w:cs="Times New Roman"/>
          <w:b w:val="0"/>
          <w:color w:val="auto"/>
          <w:sz w:val="20"/>
          <w:szCs w:val="20"/>
          <w:lang w:eastAsia="en-US"/>
        </w:rPr>
        <w:t xml:space="preserve"> </w:t>
      </w:r>
    </w:p>
    <w:p w14:paraId="77996C82"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53E4AA2A"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0660FFAD" w14:textId="0CFCA6B0"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r w:rsidRPr="006F1DD3">
        <w:rPr>
          <w:rFonts w:eastAsia="Segoe UI"/>
          <w:b w:val="0"/>
          <w:i/>
          <w:iCs/>
          <w:color w:val="auto"/>
          <w:sz w:val="20"/>
          <w:szCs w:val="20"/>
          <w:lang w:eastAsia="en-GB"/>
        </w:rPr>
        <w:t>…the ability to hold that single session and what the client's bringing.</w:t>
      </w:r>
      <w:r w:rsidRPr="006F1DD3">
        <w:rPr>
          <w:rFonts w:eastAsia="Segoe UI"/>
          <w:b w:val="0"/>
          <w:i/>
          <w:iCs/>
          <w:color w:val="auto"/>
          <w:sz w:val="20"/>
          <w:szCs w:val="20"/>
          <w:lang w:eastAsia="en-GB"/>
        </w:rPr>
        <w:br/>
        <w:t>and to be thinking about what's in their best interests is a skill</w:t>
      </w:r>
      <w:r w:rsidRPr="006F1DD3">
        <w:rPr>
          <w:rFonts w:eastAsia="Aptos"/>
          <w:b w:val="0"/>
          <w:i/>
          <w:iCs/>
          <w:color w:val="auto"/>
          <w:kern w:val="2"/>
          <w:sz w:val="20"/>
          <w:szCs w:val="20"/>
          <w:lang w:eastAsia="en-US"/>
          <w14:ligatures w14:val="standardContextual"/>
        </w:rPr>
        <w:t xml:space="preserve">  (Emily: p.18, lines 592-593)</w:t>
      </w:r>
    </w:p>
    <w:p w14:paraId="523D5156" w14:textId="77777777"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p>
    <w:p w14:paraId="156620A5" w14:textId="77777777"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p>
    <w:p w14:paraId="09FF0999"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181FFA24" w14:textId="77777777" w:rsidR="00D678DA" w:rsidRPr="006F1DD3" w:rsidRDefault="00D678DA" w:rsidP="00D678DA">
      <w:pPr>
        <w:spacing w:after="0" w:line="240" w:lineRule="auto"/>
        <w:ind w:left="567" w:right="567"/>
        <w:jc w:val="both"/>
        <w:rPr>
          <w:rFonts w:eastAsia="Aptos" w:cs="Times New Roman"/>
          <w:b w:val="0"/>
          <w:i/>
          <w:iCs/>
          <w:color w:val="auto"/>
          <w:sz w:val="32"/>
          <w:szCs w:val="32"/>
          <w:lang w:eastAsia="en-US"/>
        </w:rPr>
      </w:pPr>
    </w:p>
    <w:p w14:paraId="1DCBFC77" w14:textId="77777777" w:rsidR="00D678DA" w:rsidRPr="006F1DD3" w:rsidRDefault="00D678DA" w:rsidP="00D678DA">
      <w:pPr>
        <w:spacing w:after="0" w:line="240" w:lineRule="auto"/>
        <w:ind w:left="567" w:right="567"/>
        <w:jc w:val="both"/>
        <w:rPr>
          <w:rFonts w:eastAsia="Aptos" w:cs="Times New Roman"/>
          <w:b w:val="0"/>
          <w:i/>
          <w:iCs/>
          <w:color w:val="auto"/>
          <w:sz w:val="24"/>
          <w:szCs w:val="24"/>
          <w:lang w:eastAsia="en-US"/>
        </w:rPr>
      </w:pPr>
    </w:p>
    <w:p w14:paraId="00C9683D"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49B0A0D6" w14:textId="77777777"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On further scrutiny of the group narrative exposed that  keeping focused so heavily on outcomes could have meant the nuanced colours, shadows and tones of a client-therapist conversation may have become lost (Segal, 2025). It was as if freedom of speech for the client was exchanged for orders and direction :</w:t>
      </w:r>
    </w:p>
    <w:p w14:paraId="1816FFD2" w14:textId="77777777" w:rsidR="00D678DA" w:rsidRPr="006F1DD3" w:rsidRDefault="00D678DA" w:rsidP="00D678DA">
      <w:pPr>
        <w:jc w:val="both"/>
        <w:rPr>
          <w:rFonts w:eastAsia="Aptos"/>
          <w:b w:val="0"/>
          <w:color w:val="auto"/>
          <w:sz w:val="24"/>
          <w:szCs w:val="24"/>
          <w:lang w:eastAsia="en-US"/>
        </w:rPr>
      </w:pPr>
    </w:p>
    <w:p w14:paraId="4560E492"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312D813E" w14:textId="77777777" w:rsidR="00D678DA" w:rsidRPr="006F1DD3" w:rsidRDefault="00D678DA" w:rsidP="00D678DA">
      <w:pPr>
        <w:jc w:val="both"/>
        <w:rPr>
          <w:rFonts w:eastAsia="Aptos"/>
          <w:b w:val="0"/>
          <w:color w:val="auto"/>
          <w:sz w:val="24"/>
          <w:szCs w:val="24"/>
          <w:lang w:eastAsia="en-US"/>
        </w:rPr>
      </w:pPr>
    </w:p>
    <w:p w14:paraId="2DE5906F" w14:textId="32D1DC90"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The idea of being in control  appeared to flow consistently through the group narrative. The message underpinning the narratives gave the notion that to perform well,  therapists moved from a slow lane to a fast lane mentality which was interpreted as being  all consuming. It was as if compassion became a tool which appeared to inhibit the intimacy of the therapeutic bond  as empathy seemed shifted from felt experience to clinical operation</w:t>
      </w:r>
      <w:r w:rsidRPr="006F1DD3">
        <w:rPr>
          <w:rFonts w:eastAsia="SimSun"/>
          <w:b w:val="0"/>
          <w:bCs/>
          <w:color w:val="auto"/>
          <w:sz w:val="24"/>
          <w:szCs w:val="24"/>
        </w:rPr>
        <w:t>:</w:t>
      </w:r>
      <w:r w:rsidRPr="006F1DD3">
        <w:rPr>
          <w:rFonts w:eastAsia="Aptos"/>
          <w:b w:val="0"/>
          <w:color w:val="auto"/>
          <w:sz w:val="24"/>
          <w:szCs w:val="24"/>
          <w:lang w:eastAsia="en-US"/>
        </w:rPr>
        <w:t xml:space="preserve"> </w:t>
      </w:r>
    </w:p>
    <w:p w14:paraId="5AE2C917" w14:textId="77777777" w:rsidR="00D678DA" w:rsidRPr="006F1DD3" w:rsidRDefault="00D678DA" w:rsidP="00D678DA">
      <w:pPr>
        <w:jc w:val="both"/>
        <w:rPr>
          <w:rFonts w:eastAsia="Aptos"/>
          <w:b w:val="0"/>
          <w:color w:val="auto"/>
          <w:sz w:val="24"/>
          <w:szCs w:val="24"/>
          <w:lang w:eastAsia="en-US"/>
        </w:rPr>
      </w:pPr>
    </w:p>
    <w:p w14:paraId="49495E3B" w14:textId="77777777" w:rsidR="00D678DA" w:rsidRPr="006F1DD3" w:rsidRDefault="00D678DA" w:rsidP="00D678DA">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lastRenderedPageBreak/>
        <w:t>…it's a little bit more exhausting because you are giving more of yourself. You are keeping the client on track, you are enabling the client to get those tools and anything they need from that one session (Amy: p.35, lines 856-858)</w:t>
      </w:r>
    </w:p>
    <w:p w14:paraId="1EB0E656" w14:textId="77777777" w:rsidR="00D678DA" w:rsidRPr="006F1DD3" w:rsidRDefault="00D678DA" w:rsidP="00D678DA">
      <w:pPr>
        <w:jc w:val="both"/>
        <w:rPr>
          <w:rFonts w:eastAsia="Aptos"/>
          <w:b w:val="0"/>
          <w:color w:val="auto"/>
          <w:sz w:val="20"/>
          <w:szCs w:val="20"/>
          <w:lang w:eastAsia="en-US"/>
        </w:rPr>
      </w:pPr>
    </w:p>
    <w:p w14:paraId="0381301C"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As in listening, you know, being authentic, doing everything I should do is condensed if you like… (Amy: p. 35, lines 847-848)</w:t>
      </w:r>
    </w:p>
    <w:p w14:paraId="0E1F64DD" w14:textId="77777777" w:rsidR="00D678DA" w:rsidRPr="006F1DD3" w:rsidRDefault="00D678DA" w:rsidP="00D678DA">
      <w:pPr>
        <w:jc w:val="both"/>
        <w:rPr>
          <w:rFonts w:eastAsia="Aptos"/>
          <w:b w:val="0"/>
          <w:color w:val="auto"/>
          <w:sz w:val="24"/>
          <w:szCs w:val="24"/>
          <w:lang w:eastAsia="en-US"/>
        </w:rPr>
      </w:pPr>
    </w:p>
    <w:p w14:paraId="656D18B9"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think it's one of those things that you're in a single session; you become aware quite quickly... you don't have the time to think, okay, well, we can build it up in the next relationship, which is normally what you do. You build a relationship over, you know, two or three sessions and then hopefully it goes from there (Anna: p. 10, lines 378-383)</w:t>
      </w:r>
    </w:p>
    <w:p w14:paraId="255A5204"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15093102"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1CA9CD21"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392F35B1" w14:textId="77777777" w:rsidR="00D678DA" w:rsidRPr="006F1DD3" w:rsidRDefault="00D678DA" w:rsidP="00D678DA">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Aptos"/>
          <w:b w:val="0"/>
          <w:i/>
          <w:iCs/>
          <w:color w:val="auto"/>
          <w:kern w:val="2"/>
          <w:sz w:val="20"/>
          <w:szCs w:val="20"/>
          <w:lang w:eastAsia="en-US"/>
          <w14:ligatures w14:val="standardContextual"/>
        </w:rPr>
        <w:t>Sometimes that can be difficult in single session therapy because we don't have the time to develop that compassion or that positive regard for our clients like we would if we were seeing someone week after week (Emily: p.11, lines 423-427)</w:t>
      </w:r>
    </w:p>
    <w:p w14:paraId="632BA4CF"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1C5E8D6A"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7263EAC7"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7E32DB3C"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00119240" w14:textId="5768990D"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 xml:space="preserve">Interestingly, when time was deemed spare in long term therapy, the message behind the group narrative implied  it was  acceptable that single sessions exist within long term therapy when the client is believed to have ‘gone off track’.  When the </w:t>
      </w:r>
      <w:r w:rsidRPr="006F1DD3">
        <w:rPr>
          <w:rFonts w:eastAsia="SimSun"/>
          <w:b w:val="0"/>
          <w:bCs/>
          <w:color w:val="auto"/>
          <w:sz w:val="24"/>
          <w:szCs w:val="24"/>
        </w:rPr>
        <w:t xml:space="preserve">context of participant words were thought about at a deeper level this  </w:t>
      </w:r>
      <w:r w:rsidRPr="006F1DD3">
        <w:rPr>
          <w:rFonts w:eastAsia="Aptos"/>
          <w:b w:val="0"/>
          <w:color w:val="auto"/>
          <w:sz w:val="24"/>
          <w:szCs w:val="24"/>
          <w:lang w:eastAsia="en-US"/>
        </w:rPr>
        <w:t>suggested  that  participants had the belief that  they managed the therapeutic termination policy which  gave the impression of an underlying attitude of  ‘they will stay until they are finished</w:t>
      </w:r>
      <w:r w:rsidRPr="006F1DD3">
        <w:rPr>
          <w:rFonts w:eastAsia="Aptos" w:cs="Times New Roman"/>
          <w:b w:val="0"/>
          <w:color w:val="auto"/>
          <w:sz w:val="24"/>
          <w:szCs w:val="24"/>
          <w:lang w:eastAsia="en-US"/>
        </w:rPr>
        <w:t xml:space="preserve"> anyway’  so it did not matter if the client ventured off track for one session (Schleider</w:t>
      </w:r>
      <w:r w:rsidRPr="006F1DD3">
        <w:rPr>
          <w:rFonts w:eastAsia="Aptos"/>
          <w:b w:val="0"/>
          <w:color w:val="auto"/>
          <w:sz w:val="24"/>
          <w:szCs w:val="24"/>
          <w:lang w:eastAsia="en-US"/>
        </w:rPr>
        <w:t xml:space="preserv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w:t>
      </w:r>
    </w:p>
    <w:p w14:paraId="3D2441B2" w14:textId="77777777" w:rsidR="00D678DA" w:rsidRPr="006F1DD3" w:rsidRDefault="00D678DA" w:rsidP="00D678DA">
      <w:pPr>
        <w:jc w:val="both"/>
        <w:rPr>
          <w:rFonts w:eastAsia="Aptos"/>
          <w:b w:val="0"/>
          <w:color w:val="auto"/>
          <w:sz w:val="20"/>
          <w:szCs w:val="20"/>
          <w:lang w:eastAsia="en-US"/>
        </w:rPr>
      </w:pPr>
    </w:p>
    <w:p w14:paraId="32F91618" w14:textId="77777777" w:rsidR="00D678DA" w:rsidRPr="006F1DD3" w:rsidRDefault="00D678DA" w:rsidP="00D678DA">
      <w:pPr>
        <w:spacing w:line="240" w:lineRule="auto"/>
        <w:ind w:left="567" w:right="567"/>
        <w:jc w:val="both"/>
        <w:rPr>
          <w:rFonts w:eastAsia="Aptos" w:cs="Times New Roman"/>
          <w:b w:val="0"/>
          <w:i/>
          <w:iCs/>
          <w:color w:val="auto"/>
          <w:sz w:val="20"/>
          <w:szCs w:val="20"/>
          <w:lang w:eastAsia="en-US"/>
        </w:rPr>
      </w:pPr>
    </w:p>
    <w:p w14:paraId="18D16253"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Really every session of therapy you do is a single session therapy. Whatever model you're working with, every session you have is unique and in and of itself (Emily, p.10, lines 322-324)</w:t>
      </w:r>
    </w:p>
    <w:p w14:paraId="33B5C832" w14:textId="77777777" w:rsidR="00D678DA" w:rsidRPr="006F1DD3" w:rsidRDefault="00D678DA" w:rsidP="00D678DA">
      <w:pPr>
        <w:jc w:val="both"/>
        <w:rPr>
          <w:rFonts w:eastAsia="Aptos"/>
          <w:bCs/>
          <w:i/>
          <w:iCs/>
          <w:color w:val="auto"/>
          <w:sz w:val="20"/>
          <w:szCs w:val="20"/>
          <w:lang w:eastAsia="en-US"/>
        </w:rPr>
      </w:pPr>
      <w:r w:rsidRPr="006F1DD3">
        <w:rPr>
          <w:rFonts w:eastAsia="Aptos"/>
          <w:b w:val="0"/>
          <w:i/>
          <w:iCs/>
          <w:color w:val="auto"/>
          <w:sz w:val="20"/>
          <w:szCs w:val="20"/>
          <w:lang w:eastAsia="en-US"/>
        </w:rPr>
        <w:t xml:space="preserve">. </w:t>
      </w:r>
    </w:p>
    <w:p w14:paraId="5FCDE8EC"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Every time somebody starts, puts their bum in the seat, I'm like, what do you want today? What do you need from this? You know, and quite often they go, can we pick up from where we were last week? And we're like, okay, let's do that. Or it maybe they've got something completely different going on this week and they need that today. You know, so quite often when you're working long-term some sessions can be like single sessions (Sarah: p. 19, lines 634-640)</w:t>
      </w:r>
    </w:p>
    <w:p w14:paraId="22C2E448" w14:textId="77777777" w:rsidR="004E0DDB" w:rsidRPr="006F1DD3" w:rsidRDefault="004E0DDB" w:rsidP="00D678DA">
      <w:pPr>
        <w:spacing w:line="240" w:lineRule="auto"/>
        <w:ind w:left="567" w:right="567"/>
        <w:jc w:val="both"/>
        <w:rPr>
          <w:rFonts w:eastAsia="Aptos"/>
          <w:b w:val="0"/>
          <w:i/>
          <w:iCs/>
          <w:color w:val="auto"/>
          <w:sz w:val="20"/>
          <w:szCs w:val="20"/>
          <w:lang w:eastAsia="en-US"/>
        </w:rPr>
      </w:pPr>
    </w:p>
    <w:p w14:paraId="38F08163" w14:textId="77777777" w:rsidR="004E0DDB" w:rsidRPr="006F1DD3" w:rsidRDefault="004E0DDB" w:rsidP="00D678DA">
      <w:pPr>
        <w:spacing w:line="240" w:lineRule="auto"/>
        <w:ind w:left="567" w:right="567"/>
        <w:jc w:val="both"/>
        <w:rPr>
          <w:rFonts w:eastAsia="Aptos"/>
          <w:bCs/>
          <w:i/>
          <w:iCs/>
          <w:color w:val="auto"/>
          <w:sz w:val="20"/>
          <w:szCs w:val="20"/>
          <w:lang w:eastAsia="en-US"/>
        </w:rPr>
      </w:pPr>
    </w:p>
    <w:p w14:paraId="182CE6BF" w14:textId="77777777" w:rsidR="0054353B" w:rsidRPr="006F1DD3" w:rsidRDefault="0054353B" w:rsidP="004E0DDB">
      <w:pPr>
        <w:pStyle w:val="Heading3"/>
        <w:rPr>
          <w:rFonts w:ascii="Arial" w:hAnsi="Arial"/>
          <w:b/>
          <w:bCs/>
          <w:lang w:eastAsia="en-US"/>
        </w:rPr>
      </w:pPr>
      <w:bookmarkStart w:id="33" w:name="_Toc228464457"/>
      <w:r w:rsidRPr="006F1DD3">
        <w:rPr>
          <w:rFonts w:ascii="Arial" w:hAnsi="Arial"/>
          <w:b/>
          <w:bCs/>
          <w:lang w:eastAsia="en-US"/>
        </w:rPr>
        <w:lastRenderedPageBreak/>
        <w:t>Sub Theme Two : Opinion and  Choice</w:t>
      </w:r>
      <w:bookmarkEnd w:id="33"/>
      <w:r w:rsidRPr="006F1DD3">
        <w:rPr>
          <w:rFonts w:ascii="Arial" w:hAnsi="Arial"/>
          <w:b/>
          <w:bCs/>
          <w:lang w:eastAsia="en-US"/>
        </w:rPr>
        <w:t xml:space="preserve"> </w:t>
      </w:r>
    </w:p>
    <w:p w14:paraId="0D9CE4D6" w14:textId="77777777" w:rsidR="0054353B" w:rsidRPr="006F1DD3" w:rsidRDefault="0054353B" w:rsidP="0054353B">
      <w:pPr>
        <w:jc w:val="both"/>
        <w:rPr>
          <w:rFonts w:eastAsia="Aptos"/>
          <w:b w:val="0"/>
          <w:color w:val="auto"/>
          <w:sz w:val="24"/>
          <w:szCs w:val="24"/>
          <w:lang w:eastAsia="en-US"/>
        </w:rPr>
      </w:pPr>
    </w:p>
    <w:p w14:paraId="5703A91A" w14:textId="77777777"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 xml:space="preserve">A divergence in the group narrative was noticed when reflecting on the data  as participants’ workplace tended to influence  perspectives of OAAT/SST. Private practitioners narrative underpinned  a narrative of how they had developed their own approach to OAAT/SST: </w:t>
      </w:r>
    </w:p>
    <w:p w14:paraId="427B2F99" w14:textId="77777777"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0ADDE2AB" w14:textId="77777777" w:rsidR="0054353B" w:rsidRPr="006F1DD3" w:rsidRDefault="0054353B" w:rsidP="0054353B">
      <w:pPr>
        <w:spacing w:line="240" w:lineRule="auto"/>
        <w:ind w:left="567" w:right="567"/>
        <w:rPr>
          <w:rFonts w:eastAsia="Segoe UI"/>
          <w:b w:val="0"/>
          <w:i/>
          <w:iCs/>
          <w:color w:val="auto"/>
          <w:sz w:val="20"/>
          <w:szCs w:val="20"/>
          <w:lang w:eastAsia="en-GB"/>
        </w:rPr>
      </w:pPr>
      <w:r w:rsidRPr="006F1DD3">
        <w:rPr>
          <w:rFonts w:eastAsia="Aptos"/>
          <w:b w:val="0"/>
          <w:i/>
          <w:iCs/>
          <w:color w:val="auto"/>
          <w:sz w:val="20"/>
          <w:szCs w:val="20"/>
          <w:lang w:eastAsia="en-US"/>
        </w:rPr>
        <w:t xml:space="preserve"> </w:t>
      </w:r>
      <w:r w:rsidRPr="006F1DD3">
        <w:rPr>
          <w:rFonts w:eastAsia="Segoe UI"/>
          <w:b w:val="0"/>
          <w:i/>
          <w:iCs/>
          <w:color w:val="auto"/>
          <w:sz w:val="20"/>
          <w:szCs w:val="20"/>
          <w:lang w:eastAsia="en-GB"/>
        </w:rPr>
        <w:t>I don't run a practise where you have to come weekly or you must be online or in person (Jenny: p. 11, line 355)</w:t>
      </w:r>
    </w:p>
    <w:p w14:paraId="7D4D64AD" w14:textId="77777777" w:rsidR="0054353B" w:rsidRPr="006F1DD3" w:rsidRDefault="0054353B" w:rsidP="0054353B">
      <w:pPr>
        <w:spacing w:line="240" w:lineRule="auto"/>
        <w:ind w:left="567" w:right="567"/>
        <w:rPr>
          <w:rFonts w:eastAsia="Aptos"/>
          <w:b w:val="0"/>
          <w:i/>
          <w:iCs/>
          <w:color w:val="auto"/>
          <w:sz w:val="20"/>
          <w:szCs w:val="20"/>
          <w:lang w:eastAsia="en-US"/>
        </w:rPr>
      </w:pPr>
    </w:p>
    <w:p w14:paraId="1D1C47A5" w14:textId="77777777" w:rsidR="0054353B" w:rsidRPr="006F1DD3" w:rsidRDefault="0054353B" w:rsidP="0054353B">
      <w:pPr>
        <w:spacing w:after="0" w:line="240" w:lineRule="auto"/>
        <w:ind w:left="567" w:right="567"/>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I just go with the client and what the client wishes….. (Amy: </w:t>
      </w:r>
      <w:r w:rsidRPr="006F1DD3">
        <w:rPr>
          <w:rFonts w:eastAsia="Aptos"/>
          <w:b w:val="0"/>
          <w:i/>
          <w:iCs/>
          <w:color w:val="auto"/>
          <w:kern w:val="2"/>
          <w:sz w:val="20"/>
          <w:szCs w:val="20"/>
          <w:lang w:eastAsia="en-US"/>
          <w14:ligatures w14:val="standardContextual"/>
        </w:rPr>
        <w:t>p.26, lines 618- 620)</w:t>
      </w:r>
    </w:p>
    <w:p w14:paraId="60F55616" w14:textId="77777777" w:rsidR="0054353B" w:rsidRPr="006F1DD3" w:rsidRDefault="0054353B" w:rsidP="0054353B">
      <w:pPr>
        <w:jc w:val="both"/>
        <w:rPr>
          <w:rFonts w:eastAsia="Aptos"/>
          <w:b w:val="0"/>
          <w:color w:val="auto"/>
          <w:sz w:val="24"/>
          <w:szCs w:val="24"/>
          <w:lang w:eastAsia="en-US"/>
        </w:rPr>
      </w:pPr>
    </w:p>
    <w:p w14:paraId="3EF47F55" w14:textId="77777777" w:rsidR="0054353B" w:rsidRPr="006F1DD3" w:rsidRDefault="0054353B" w:rsidP="0054353B">
      <w:pPr>
        <w:spacing w:after="0" w:line="240" w:lineRule="auto"/>
        <w:ind w:left="567" w:right="567"/>
        <w:rPr>
          <w:rFonts w:eastAsia="Aptos"/>
          <w:b w:val="0"/>
          <w:color w:val="auto"/>
          <w:sz w:val="24"/>
          <w:szCs w:val="24"/>
          <w:lang w:eastAsia="en-US"/>
        </w:rPr>
      </w:pPr>
    </w:p>
    <w:p w14:paraId="44C5A497" w14:textId="41760517" w:rsidR="0054353B" w:rsidRPr="006F1DD3" w:rsidRDefault="0054353B" w:rsidP="0054353B">
      <w:pPr>
        <w:jc w:val="both"/>
        <w:rPr>
          <w:rFonts w:eastAsia="Aptos"/>
          <w:b w:val="0"/>
          <w:color w:val="auto"/>
          <w:kern w:val="2"/>
          <w:sz w:val="24"/>
          <w:szCs w:val="24"/>
          <w:lang w:eastAsia="en-US"/>
          <w14:ligatures w14:val="standardContextual"/>
        </w:rPr>
      </w:pPr>
      <w:r w:rsidRPr="006F1DD3">
        <w:rPr>
          <w:rFonts w:eastAsia="Aptos"/>
          <w:b w:val="0"/>
          <w:color w:val="auto"/>
          <w:sz w:val="24"/>
          <w:szCs w:val="24"/>
          <w:lang w:eastAsia="en-US"/>
        </w:rPr>
        <w:t xml:space="preserve">Conversely, participants within organisational settings situated OAAT/SST alongside organisational compliance.  The flavour of  participant narratives  moved therapy from a place of  client re-invention to one of  client limitation </w:t>
      </w:r>
      <w:r w:rsidRPr="006F1DD3">
        <w:rPr>
          <w:rFonts w:eastAsia="Aptos"/>
          <w:b w:val="0"/>
          <w:color w:val="auto"/>
          <w:kern w:val="2"/>
          <w:sz w:val="24"/>
          <w:szCs w:val="24"/>
          <w:lang w:eastAsia="en-US"/>
          <w14:ligatures w14:val="standardContextual"/>
        </w:rPr>
        <w:t xml:space="preserve">(Peipert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2022). </w:t>
      </w:r>
      <w:r w:rsidRPr="006F1DD3">
        <w:rPr>
          <w:rFonts w:eastAsia="Aptos"/>
          <w:b w:val="0"/>
          <w:color w:val="auto"/>
          <w:sz w:val="24"/>
          <w:szCs w:val="24"/>
          <w:lang w:eastAsia="en-US"/>
        </w:rPr>
        <w:t>It seemed  as if the use of  a  ‘takeaway leaflet’  organisational approach to therapy magnified participants lack of control and choice as to where therapy went to with a client in OAAT/SST :</w:t>
      </w:r>
    </w:p>
    <w:p w14:paraId="6D47FDFC" w14:textId="77777777" w:rsidR="0054353B" w:rsidRPr="006F1DD3" w:rsidRDefault="0054353B" w:rsidP="0054353B">
      <w:pPr>
        <w:jc w:val="both"/>
        <w:rPr>
          <w:rFonts w:eastAsia="Aptos"/>
          <w:b w:val="0"/>
          <w:color w:val="auto"/>
          <w:kern w:val="2"/>
          <w:sz w:val="24"/>
          <w:szCs w:val="24"/>
          <w:lang w:eastAsia="en-US"/>
          <w14:ligatures w14:val="standardContextual"/>
        </w:rPr>
      </w:pPr>
    </w:p>
    <w:p w14:paraId="7DE7912C" w14:textId="77777777" w:rsidR="0054353B" w:rsidRPr="006F1DD3" w:rsidRDefault="0054353B" w:rsidP="0054353B">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They don't really understand counselling… they're not necessarily going to understand the difference between single session crisis and, you know, 6 to 12 weeks counselling (Anna: p.5, lines 164-168)</w:t>
      </w:r>
    </w:p>
    <w:p w14:paraId="37B94317" w14:textId="77777777" w:rsidR="0054353B" w:rsidRPr="006F1DD3" w:rsidRDefault="0054353B" w:rsidP="0054353B">
      <w:pPr>
        <w:jc w:val="both"/>
        <w:rPr>
          <w:rFonts w:eastAsia="Aptos"/>
          <w:b w:val="0"/>
          <w:color w:val="auto"/>
          <w:kern w:val="2"/>
          <w:sz w:val="24"/>
          <w:szCs w:val="24"/>
          <w:lang w:eastAsia="en-US"/>
          <w14:ligatures w14:val="standardContextual"/>
        </w:rPr>
      </w:pPr>
    </w:p>
    <w:p w14:paraId="594F97CE" w14:textId="77777777" w:rsidR="0054353B" w:rsidRPr="006F1DD3" w:rsidRDefault="0054353B" w:rsidP="0054353B">
      <w:pPr>
        <w:spacing w:line="240" w:lineRule="auto"/>
        <w:ind w:left="567" w:right="567"/>
        <w:jc w:val="both"/>
        <w:rPr>
          <w:rFonts w:eastAsia="Aptos"/>
          <w:b w:val="0"/>
          <w:color w:val="auto"/>
          <w:sz w:val="20"/>
          <w:szCs w:val="20"/>
          <w:lang w:eastAsia="en-US"/>
        </w:rPr>
      </w:pPr>
      <w:r w:rsidRPr="006F1DD3">
        <w:rPr>
          <w:rFonts w:eastAsia="Aptos"/>
          <w:b w:val="0"/>
          <w:i/>
          <w:iCs/>
          <w:color w:val="auto"/>
          <w:sz w:val="20"/>
          <w:szCs w:val="20"/>
          <w:lang w:eastAsia="en-US"/>
        </w:rPr>
        <w:t>That’s part of the thing we  give a certain number of leaflets to people... So they would have</w:t>
      </w:r>
      <w:r w:rsidRPr="006F1DD3">
        <w:rPr>
          <w:rFonts w:eastAsia="Aptos"/>
          <w:b w:val="0"/>
          <w:color w:val="auto"/>
          <w:sz w:val="20"/>
          <w:szCs w:val="20"/>
          <w:lang w:eastAsia="en-US"/>
        </w:rPr>
        <w:t xml:space="preserve"> </w:t>
      </w:r>
      <w:r w:rsidRPr="006F1DD3">
        <w:rPr>
          <w:rFonts w:eastAsia="Aptos"/>
          <w:b w:val="0"/>
          <w:i/>
          <w:iCs/>
          <w:color w:val="auto"/>
          <w:sz w:val="20"/>
          <w:szCs w:val="20"/>
          <w:lang w:eastAsia="en-US"/>
        </w:rPr>
        <w:t>things that they could refer to afterwards, such as, you know, things about anxiety, grounding techniques  (Anna: p. 17, lines 579-583)</w:t>
      </w:r>
    </w:p>
    <w:p w14:paraId="5D7F9A7E" w14:textId="77777777" w:rsidR="0054353B" w:rsidRPr="006F1DD3" w:rsidRDefault="0054353B" w:rsidP="0054353B">
      <w:pPr>
        <w:jc w:val="both"/>
        <w:rPr>
          <w:rFonts w:eastAsia="Aptos"/>
          <w:b w:val="0"/>
          <w:color w:val="auto"/>
          <w:sz w:val="20"/>
          <w:szCs w:val="20"/>
          <w:lang w:eastAsia="en-US"/>
        </w:rPr>
      </w:pPr>
    </w:p>
    <w:p w14:paraId="0356B9C1"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….the sort of like CBT tools that you would usually use with some with a client…that you know people… can take with them.</w:t>
      </w:r>
    </w:p>
    <w:p w14:paraId="3120DCC2"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 xml:space="preserve"> (Sarah: p. 6, lines 196-200)</w:t>
      </w:r>
    </w:p>
    <w:p w14:paraId="54C1C86E" w14:textId="77777777" w:rsidR="0054353B" w:rsidRPr="006F1DD3" w:rsidRDefault="0054353B" w:rsidP="0054353B">
      <w:pPr>
        <w:spacing w:line="240" w:lineRule="auto"/>
        <w:ind w:left="567" w:right="567"/>
        <w:jc w:val="both"/>
        <w:rPr>
          <w:rFonts w:eastAsia="Aptos"/>
          <w:b w:val="0"/>
          <w:i/>
          <w:iCs/>
          <w:color w:val="auto"/>
          <w:sz w:val="20"/>
          <w:szCs w:val="20"/>
          <w:lang w:eastAsia="en-US"/>
        </w:rPr>
      </w:pPr>
    </w:p>
    <w:p w14:paraId="29330884" w14:textId="77777777" w:rsidR="0054353B" w:rsidRPr="006F1DD3" w:rsidRDefault="0054353B" w:rsidP="0054353B">
      <w:pPr>
        <w:spacing w:line="240" w:lineRule="auto"/>
        <w:ind w:left="567" w:right="567"/>
        <w:jc w:val="both"/>
        <w:rPr>
          <w:rFonts w:eastAsia="Aptos"/>
          <w:b w:val="0"/>
          <w:i/>
          <w:iCs/>
          <w:color w:val="auto"/>
          <w:sz w:val="20"/>
          <w:szCs w:val="20"/>
          <w:lang w:eastAsia="en-US"/>
        </w:rPr>
      </w:pPr>
    </w:p>
    <w:p w14:paraId="25DA80A7"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lastRenderedPageBreak/>
        <w:t>I think that's the thing is, being solution focus is quite a directive way of working. And I'm quite a collaborative person. not as opposed to being directive...It is quite a directive way of working… you need to be doing this, you should be doing that, you know (Sarah:  p. 9, lines 286-290)</w:t>
      </w:r>
    </w:p>
    <w:p w14:paraId="4A865232" w14:textId="77777777" w:rsidR="0054353B" w:rsidRPr="006F1DD3" w:rsidRDefault="0054353B" w:rsidP="0054353B">
      <w:pPr>
        <w:jc w:val="both"/>
        <w:rPr>
          <w:rFonts w:eastAsia="Aptos"/>
          <w:b w:val="0"/>
          <w:color w:val="auto"/>
          <w:sz w:val="20"/>
          <w:szCs w:val="20"/>
          <w:lang w:eastAsia="en-US"/>
        </w:rPr>
      </w:pPr>
    </w:p>
    <w:p w14:paraId="530B4BD4" w14:textId="5460595D"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The music behind the words  suggested a degree of  apathy and dejection was experienced. Participant expressed  a sense of defeat and a loss of agency as they did not dictate the rules of the OAAT/SST approach</w:t>
      </w:r>
      <w:r w:rsidR="00112372" w:rsidRPr="006F1DD3">
        <w:rPr>
          <w:rFonts w:eastAsia="Aptos"/>
          <w:b w:val="0"/>
          <w:color w:val="auto"/>
          <w:sz w:val="24"/>
          <w:szCs w:val="24"/>
          <w:lang w:eastAsia="en-US"/>
        </w:rPr>
        <w:t xml:space="preserve"> </w:t>
      </w:r>
      <w:r w:rsidRPr="006F1DD3">
        <w:rPr>
          <w:rFonts w:eastAsia="Aptos"/>
          <w:b w:val="0"/>
          <w:color w:val="auto"/>
          <w:sz w:val="24"/>
          <w:szCs w:val="24"/>
          <w:lang w:eastAsia="en-US"/>
        </w:rPr>
        <w:t xml:space="preserve">: </w:t>
      </w:r>
    </w:p>
    <w:p w14:paraId="181CB75B"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20B2DA3A" w14:textId="77777777" w:rsidR="0054353B" w:rsidRPr="006F1DD3" w:rsidRDefault="0054353B" w:rsidP="0054353B">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t>…it is what it is, isn't it…I mean, you can only do what you can do. And it's that whole thing of, you know, I think because I work within the organisation (Anna: p.16, lines 547-549)</w:t>
      </w:r>
      <w:r w:rsidRPr="006F1DD3">
        <w:rPr>
          <w:rFonts w:eastAsia="Aptos" w:cs="Times New Roman"/>
          <w:b w:val="0"/>
          <w:i/>
          <w:iCs/>
          <w:color w:val="auto"/>
          <w:sz w:val="20"/>
          <w:szCs w:val="20"/>
          <w:lang w:eastAsia="en-US"/>
        </w:rPr>
        <w:t xml:space="preserve"> </w:t>
      </w:r>
    </w:p>
    <w:p w14:paraId="086AB771"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010C31C3"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4BDDB2CC"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1321155A" w14:textId="77777777" w:rsidR="0054353B" w:rsidRPr="006F1DD3" w:rsidRDefault="0054353B" w:rsidP="0054353B">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t>So, you know, if SST requires somebody to be, I don't know, very much, no, we're not doing this, we have to do that, I don't think I'm the right person (Sarah: p. 22, lines 727-728)</w:t>
      </w:r>
    </w:p>
    <w:p w14:paraId="773CE972"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76D4ACC0" w14:textId="77777777" w:rsidR="0054353B" w:rsidRPr="006F1DD3" w:rsidRDefault="0054353B" w:rsidP="0054353B">
      <w:pPr>
        <w:spacing w:after="0"/>
        <w:jc w:val="both"/>
        <w:rPr>
          <w:rFonts w:eastAsia="Segoe UI"/>
          <w:b w:val="0"/>
          <w:color w:val="auto"/>
          <w:sz w:val="24"/>
          <w:szCs w:val="24"/>
          <w:lang w:eastAsia="en-GB"/>
        </w:rPr>
      </w:pPr>
    </w:p>
    <w:p w14:paraId="51A6F2F9" w14:textId="0F5130E9" w:rsidR="0054353B" w:rsidRPr="006F1DD3" w:rsidRDefault="0054353B" w:rsidP="0054353B">
      <w:pPr>
        <w:spacing w:after="0"/>
        <w:jc w:val="both"/>
        <w:rPr>
          <w:rFonts w:eastAsia="Segoe UI"/>
          <w:b w:val="0"/>
          <w:color w:val="auto"/>
          <w:sz w:val="24"/>
          <w:szCs w:val="24"/>
          <w:lang w:eastAsia="en-GB"/>
        </w:rPr>
      </w:pPr>
      <w:r w:rsidRPr="006F1DD3">
        <w:rPr>
          <w:rFonts w:eastAsia="Segoe UI"/>
          <w:b w:val="0"/>
          <w:color w:val="auto"/>
          <w:sz w:val="24"/>
          <w:szCs w:val="24"/>
          <w:lang w:eastAsia="en-GB"/>
        </w:rPr>
        <w:t xml:space="preserve">Interestingly,  one participant expressed resistance to organisational requirements in order to uphold their professional identity and  reclaim their therapeutic identity </w:t>
      </w:r>
      <w:r w:rsidRPr="006F1DD3">
        <w:rPr>
          <w:rFonts w:eastAsia="Aptos" w:cs="Times New Roman"/>
          <w:b w:val="0"/>
          <w:color w:val="auto"/>
          <w:sz w:val="24"/>
          <w:szCs w:val="24"/>
          <w:lang w:eastAsia="en-US"/>
        </w:rPr>
        <w:t>(</w:t>
      </w:r>
      <w:r w:rsidRPr="006F1DD3">
        <w:rPr>
          <w:rFonts w:eastAsia="Segoe UI"/>
          <w:b w:val="0"/>
          <w:color w:val="auto"/>
          <w:sz w:val="24"/>
          <w:szCs w:val="24"/>
          <w:lang w:eastAsia="en-GB"/>
        </w:rPr>
        <w:t>Yip, 2025). Approaching this finding reflectively while taking this risk could have jeopardised their position in the organisation it also demonstrated that the therapists own authenticity and therapeutic self-identify appeared more important:</w:t>
      </w:r>
    </w:p>
    <w:p w14:paraId="0CC40ED4" w14:textId="77777777" w:rsidR="0054353B" w:rsidRPr="006F1DD3" w:rsidRDefault="0054353B" w:rsidP="0054353B">
      <w:pPr>
        <w:spacing w:after="0"/>
        <w:jc w:val="both"/>
        <w:rPr>
          <w:rFonts w:eastAsia="Segoe UI"/>
          <w:b w:val="0"/>
          <w:color w:val="auto"/>
          <w:sz w:val="24"/>
          <w:szCs w:val="24"/>
          <w:lang w:eastAsia="en-GB"/>
        </w:rPr>
      </w:pPr>
    </w:p>
    <w:p w14:paraId="5879A2B9"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4D646687" w14:textId="77777777" w:rsidR="0054353B" w:rsidRPr="006F1DD3" w:rsidRDefault="0054353B" w:rsidP="0054353B">
      <w:pPr>
        <w:spacing w:after="0" w:line="240" w:lineRule="auto"/>
        <w:ind w:left="567" w:right="567"/>
        <w:rPr>
          <w:rFonts w:eastAsia="Segoe UI"/>
          <w:bCs/>
          <w:i/>
          <w:iCs/>
          <w:color w:val="auto"/>
          <w:kern w:val="2"/>
          <w:sz w:val="20"/>
          <w:szCs w:val="20"/>
          <w:lang w:eastAsia="en-US"/>
          <w14:ligatures w14:val="standardContextual"/>
        </w:rPr>
      </w:pPr>
      <w:r w:rsidRPr="006F1DD3">
        <w:rPr>
          <w:rFonts w:eastAsia="Segoe UI"/>
          <w:b w:val="0"/>
          <w:i/>
          <w:iCs/>
          <w:color w:val="auto"/>
          <w:sz w:val="20"/>
          <w:szCs w:val="20"/>
          <w:lang w:eastAsia="en-GB"/>
        </w:rPr>
        <w:t>…note to self, go with what the client really wants, you know. So I suppose, yet again, I've taken that as a harsh lesson of what do they need from me…</w:t>
      </w:r>
      <w:r w:rsidRPr="006F1DD3">
        <w:rPr>
          <w:rFonts w:eastAsia="Aptos"/>
          <w:b w:val="0"/>
          <w:i/>
          <w:iCs/>
          <w:color w:val="auto"/>
          <w:sz w:val="20"/>
          <w:szCs w:val="20"/>
          <w:lang w:eastAsia="en-US"/>
        </w:rPr>
        <w:t xml:space="preserve"> they want me to listen and come in gently now and again</w:t>
      </w:r>
      <w:r w:rsidRPr="006F1DD3">
        <w:rPr>
          <w:rFonts w:eastAsia="Segoe UI"/>
          <w:b w:val="0"/>
          <w:i/>
          <w:iCs/>
          <w:color w:val="auto"/>
          <w:sz w:val="20"/>
          <w:szCs w:val="20"/>
          <w:lang w:eastAsia="en-GB"/>
        </w:rPr>
        <w:t xml:space="preserve"> (Anna: p.17, lines 586-593)</w:t>
      </w:r>
    </w:p>
    <w:p w14:paraId="1FBE2249" w14:textId="77777777" w:rsidR="0054353B" w:rsidRPr="006F1DD3" w:rsidRDefault="0054353B" w:rsidP="0054353B">
      <w:pPr>
        <w:jc w:val="both"/>
        <w:rPr>
          <w:rFonts w:eastAsia="Aptos"/>
          <w:b w:val="0"/>
          <w:i/>
          <w:iCs/>
          <w:color w:val="auto"/>
          <w:sz w:val="24"/>
          <w:szCs w:val="24"/>
          <w:lang w:eastAsia="en-US"/>
        </w:rPr>
      </w:pPr>
    </w:p>
    <w:p w14:paraId="5C360ACE" w14:textId="77777777" w:rsidR="0054353B" w:rsidRPr="006F1DD3" w:rsidRDefault="0054353B" w:rsidP="0054353B">
      <w:pPr>
        <w:jc w:val="both"/>
        <w:rPr>
          <w:rFonts w:eastAsia="Aptos"/>
          <w:b w:val="0"/>
          <w:color w:val="auto"/>
          <w:sz w:val="24"/>
          <w:szCs w:val="24"/>
          <w:lang w:eastAsia="en-US"/>
        </w:rPr>
      </w:pPr>
    </w:p>
    <w:p w14:paraId="6C22E816" w14:textId="77777777" w:rsidR="008F6E00" w:rsidRPr="006F1DD3" w:rsidRDefault="008F6E00" w:rsidP="00112372">
      <w:pPr>
        <w:pStyle w:val="Heading3"/>
        <w:rPr>
          <w:rFonts w:ascii="Arial" w:hAnsi="Arial"/>
          <w:b/>
          <w:bCs/>
          <w:lang w:eastAsia="en-US"/>
        </w:rPr>
      </w:pPr>
      <w:bookmarkStart w:id="34" w:name="_Toc228464458"/>
      <w:r w:rsidRPr="006F1DD3">
        <w:rPr>
          <w:rFonts w:ascii="Arial" w:hAnsi="Arial"/>
          <w:b/>
          <w:bCs/>
          <w:lang w:eastAsia="en-US"/>
        </w:rPr>
        <w:t>Sub Theme Three:  Professional Boundaries and Ethical Responsibility</w:t>
      </w:r>
      <w:bookmarkEnd w:id="34"/>
      <w:r w:rsidRPr="006F1DD3">
        <w:rPr>
          <w:rFonts w:ascii="Arial" w:hAnsi="Arial"/>
          <w:b/>
          <w:bCs/>
          <w:lang w:eastAsia="en-US"/>
        </w:rPr>
        <w:t xml:space="preserve"> </w:t>
      </w:r>
    </w:p>
    <w:p w14:paraId="122E8EBA" w14:textId="77777777" w:rsidR="008F6E00" w:rsidRPr="006F1DD3" w:rsidRDefault="008F6E00" w:rsidP="008F6E00">
      <w:pPr>
        <w:jc w:val="both"/>
        <w:rPr>
          <w:rFonts w:eastAsia="Aptos"/>
          <w:b w:val="0"/>
          <w:color w:val="auto"/>
          <w:sz w:val="24"/>
          <w:szCs w:val="24"/>
          <w:lang w:eastAsia="en-US"/>
        </w:rPr>
      </w:pPr>
    </w:p>
    <w:p w14:paraId="1F263D6E" w14:textId="77777777" w:rsidR="008F6E00" w:rsidRPr="006F1DD3" w:rsidRDefault="008F6E00" w:rsidP="008F6E00">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Central to all participants was the concept of what was considered safe or unsafe practice within a single session remit. The flavour of the narratives suggested that OAAT/SST </w:t>
      </w:r>
      <w:r w:rsidRPr="006F1DD3">
        <w:rPr>
          <w:rFonts w:eastAsia="Aptos"/>
          <w:b w:val="0"/>
          <w:color w:val="auto"/>
          <w:sz w:val="24"/>
          <w:szCs w:val="24"/>
          <w:lang w:eastAsia="en-US"/>
        </w:rPr>
        <w:lastRenderedPageBreak/>
        <w:t xml:space="preserve">became ethically unsound for participants as  complex issues held high-stake consequences: </w:t>
      </w:r>
    </w:p>
    <w:p w14:paraId="60FB5DFA" w14:textId="77777777" w:rsidR="00112372" w:rsidRPr="006F1DD3" w:rsidRDefault="00112372" w:rsidP="008F6E00">
      <w:pPr>
        <w:spacing w:line="240" w:lineRule="auto"/>
        <w:ind w:left="567" w:right="567"/>
        <w:jc w:val="both"/>
        <w:rPr>
          <w:rFonts w:eastAsia="Aptos" w:cs="Times New Roman"/>
          <w:b w:val="0"/>
          <w:color w:val="auto"/>
          <w:sz w:val="24"/>
          <w:szCs w:val="24"/>
          <w:lang w:eastAsia="en-US"/>
        </w:rPr>
      </w:pPr>
    </w:p>
    <w:p w14:paraId="7DDD258D" w14:textId="77777777" w:rsidR="008F6E00" w:rsidRPr="006F1DD3" w:rsidRDefault="008F6E00" w:rsidP="008F6E00">
      <w:pPr>
        <w:spacing w:line="240" w:lineRule="auto"/>
        <w:ind w:left="567" w:right="567"/>
        <w:jc w:val="both"/>
        <w:rPr>
          <w:rFonts w:eastAsia="Aptos"/>
          <w:b w:val="0"/>
          <w:i/>
          <w:iCs/>
          <w:color w:val="auto"/>
          <w:kern w:val="2"/>
          <w:sz w:val="20"/>
          <w:szCs w:val="20"/>
          <w:lang w:eastAsia="en-US"/>
          <w14:ligatures w14:val="standardContextual"/>
        </w:rPr>
      </w:pPr>
      <w:r w:rsidRPr="006F1DD3">
        <w:rPr>
          <w:rFonts w:eastAsia="Aptos" w:cs="Times New Roman"/>
          <w:b w:val="0"/>
          <w:i/>
          <w:iCs/>
          <w:color w:val="auto"/>
          <w:sz w:val="20"/>
          <w:szCs w:val="20"/>
          <w:lang w:eastAsia="en-US"/>
        </w:rPr>
        <w:t xml:space="preserve">If </w:t>
      </w:r>
      <w:r w:rsidRPr="006F1DD3">
        <w:rPr>
          <w:rFonts w:eastAsia="Aptos"/>
          <w:b w:val="0"/>
          <w:i/>
          <w:iCs/>
          <w:color w:val="auto"/>
          <w:kern w:val="2"/>
          <w:sz w:val="20"/>
          <w:szCs w:val="20"/>
          <w:lang w:eastAsia="en-US"/>
          <w14:ligatures w14:val="standardContextual"/>
        </w:rPr>
        <w:t>they were really in a mental health crisis, suicidal …I would say single session therapy is not something we could offer them. The reasons would be, could that therapy session potentially be of harm to that client and actually make their situation worse? (Emily: p. 30, lines 1012-1019)</w:t>
      </w:r>
    </w:p>
    <w:p w14:paraId="27F69FFD" w14:textId="77777777" w:rsidR="008F6E00" w:rsidRPr="006F1DD3" w:rsidRDefault="008F6E00" w:rsidP="008F6E00">
      <w:pPr>
        <w:spacing w:line="360" w:lineRule="auto"/>
        <w:jc w:val="both"/>
        <w:rPr>
          <w:rFonts w:eastAsia="Aptos"/>
          <w:b w:val="0"/>
          <w:i/>
          <w:iCs/>
          <w:color w:val="auto"/>
          <w:kern w:val="2"/>
          <w:sz w:val="24"/>
          <w:szCs w:val="24"/>
          <w:lang w:eastAsia="en-US"/>
          <w14:ligatures w14:val="standardContextual"/>
        </w:rPr>
      </w:pPr>
    </w:p>
    <w:p w14:paraId="18A3DBAB" w14:textId="77777777" w:rsidR="008F6E00" w:rsidRPr="006F1DD3" w:rsidRDefault="008F6E00" w:rsidP="008F6E00">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On further analysis, participant alignment to the OAAT/SST mindset appeared to involve the psychological construction of ‘safe walls’ in order to manage working practice (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When considered thoughtfully, this  implied </w:t>
      </w:r>
      <w:r w:rsidRPr="006F1DD3">
        <w:rPr>
          <w:rFonts w:eastAsia="Aptos" w:cs="Times New Roman"/>
          <w:b w:val="0"/>
          <w:color w:val="auto"/>
          <w:sz w:val="24"/>
          <w:szCs w:val="24"/>
          <w:lang w:eastAsia="en-US"/>
        </w:rPr>
        <w:t xml:space="preserve">OAAT/SST was not a safe shelter for the therapist, but a place where fear of survival replaced client’s needs: </w:t>
      </w:r>
    </w:p>
    <w:p w14:paraId="612EF46E" w14:textId="77777777" w:rsidR="008F6E00" w:rsidRPr="006F1DD3" w:rsidRDefault="008F6E00" w:rsidP="008F6E00">
      <w:pPr>
        <w:jc w:val="both"/>
        <w:rPr>
          <w:rFonts w:eastAsia="Aptos"/>
          <w:b w:val="0"/>
          <w:color w:val="auto"/>
          <w:sz w:val="24"/>
          <w:szCs w:val="24"/>
          <w:lang w:eastAsia="en-US"/>
        </w:rPr>
      </w:pPr>
    </w:p>
    <w:p w14:paraId="6163FA79"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will intentionally spend some time bringing myself into that frame of mind before I do a single session therapy (p. 22, line 746)</w:t>
      </w:r>
    </w:p>
    <w:p w14:paraId="538CDDFB" w14:textId="77777777" w:rsidR="008F6E00" w:rsidRPr="006F1DD3" w:rsidRDefault="008F6E00" w:rsidP="008F6E00">
      <w:pPr>
        <w:jc w:val="both"/>
        <w:rPr>
          <w:rFonts w:eastAsia="Aptos"/>
          <w:b w:val="0"/>
          <w:color w:val="auto"/>
          <w:sz w:val="20"/>
          <w:szCs w:val="20"/>
          <w:lang w:eastAsia="en-US"/>
        </w:rPr>
      </w:pPr>
    </w:p>
    <w:p w14:paraId="5E2CC0D8" w14:textId="77777777" w:rsidR="008F6E00" w:rsidRPr="006F1DD3" w:rsidRDefault="008F6E00" w:rsidP="00D74D2E">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The industry is so getting more and more litigious… complaints being made and people, you know, insurance companies and having to think about all that kind of stuff. I find all that side of the therapy quite stressful… And what if I, you know, I'm not taking this safeguarding action when it needs to be?  (Emily: p.29, lines 965-970)</w:t>
      </w:r>
    </w:p>
    <w:p w14:paraId="75EF166D"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p>
    <w:p w14:paraId="703C4C61" w14:textId="77777777" w:rsidR="008F6E00" w:rsidRPr="006F1DD3" w:rsidRDefault="008F6E00" w:rsidP="008F6E00">
      <w:pPr>
        <w:spacing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It can make you assess risk differently, feel more anxious, overthink things. That certainly does happen to me from time to time (Emily: p.21, lines 721-723)</w:t>
      </w:r>
    </w:p>
    <w:p w14:paraId="544B1DF2" w14:textId="77777777" w:rsidR="008F6E00" w:rsidRPr="006F1DD3" w:rsidRDefault="008F6E00" w:rsidP="008F6E00">
      <w:pPr>
        <w:jc w:val="both"/>
        <w:rPr>
          <w:rFonts w:eastAsia="Aptos"/>
          <w:b w:val="0"/>
          <w:color w:val="auto"/>
          <w:sz w:val="24"/>
          <w:szCs w:val="24"/>
          <w:lang w:eastAsia="en-US"/>
        </w:rPr>
      </w:pPr>
    </w:p>
    <w:p w14:paraId="1049E267" w14:textId="4FB95EC5"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Participants appeared extremely focused on self-preservation and staying back behind tightly drawn boundaries. The flavour of the narratives implied that the participants as a group  became  focused on hazard administration as the narratives underpinned tension and fear of doing harm. On reflection, there was a sense of paradox as OAAT/SST was repositioned as ‘good therapy’  based on what was left unsaid due to a deliberate departure away from danger: </w:t>
      </w:r>
    </w:p>
    <w:p w14:paraId="7D7F546B" w14:textId="77777777" w:rsidR="008F6E00" w:rsidRPr="006F1DD3" w:rsidRDefault="008F6E00" w:rsidP="008F6E00">
      <w:pPr>
        <w:jc w:val="both"/>
        <w:rPr>
          <w:rFonts w:eastAsia="Aptos" w:cs="Times New Roman"/>
          <w:b w:val="0"/>
          <w:color w:val="auto"/>
          <w:sz w:val="24"/>
          <w:szCs w:val="24"/>
          <w:lang w:eastAsia="en-US"/>
        </w:rPr>
      </w:pPr>
    </w:p>
    <w:p w14:paraId="18D68642" w14:textId="77777777" w:rsidR="008F6E00" w:rsidRPr="006F1DD3" w:rsidRDefault="008F6E00" w:rsidP="008F6E00">
      <w:pPr>
        <w:spacing w:after="0" w:line="240" w:lineRule="auto"/>
        <w:ind w:left="567" w:right="567"/>
        <w:jc w:val="both"/>
        <w:rPr>
          <w:rFonts w:eastAsia="Segoe UI"/>
          <w:b w:val="0"/>
          <w:i/>
          <w:iCs/>
          <w:color w:val="auto"/>
          <w:sz w:val="24"/>
          <w:szCs w:val="24"/>
          <w:lang w:eastAsia="en-GB"/>
        </w:rPr>
      </w:pPr>
    </w:p>
    <w:p w14:paraId="78E94F57" w14:textId="77777777" w:rsidR="008F6E00" w:rsidRPr="006F1DD3" w:rsidRDefault="008F6E00" w:rsidP="008F6E00">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This was a client who, because there were too many things, if you talked about this, there were too many things that were opening up for her, so it felt...A little bit unsafe, just working on. I say unsafe working on one thing, we could, what I did was I wasn't going to turn her away because then you sort of, you've got that, the ethical dilemmas, isn't it? …I didn't want to do her any harm by opening this can of  worms …I explained to her that I felt</w:t>
      </w:r>
      <w:r w:rsidRPr="006F1DD3">
        <w:rPr>
          <w:rFonts w:eastAsia="Segoe UI"/>
          <w:b w:val="0"/>
          <w:i/>
          <w:iCs/>
          <w:color w:val="auto"/>
          <w:sz w:val="24"/>
          <w:szCs w:val="24"/>
          <w:lang w:eastAsia="en-GB"/>
        </w:rPr>
        <w:t xml:space="preserve"> </w:t>
      </w:r>
      <w:r w:rsidRPr="006F1DD3">
        <w:rPr>
          <w:rFonts w:eastAsia="Segoe UI"/>
          <w:b w:val="0"/>
          <w:i/>
          <w:iCs/>
          <w:color w:val="auto"/>
          <w:sz w:val="20"/>
          <w:szCs w:val="20"/>
          <w:lang w:eastAsia="en-GB"/>
        </w:rPr>
        <w:t>that I, you know, I couldn't offer her enough really in that just that one session because she was aware it was only one session and but we could just work on relaxation, things to help with the stress…So I suppose from a professional point of view, it would have been dangerous to just have a session talking about her husband leaving ( Anna: p.14, lines 461-485)</w:t>
      </w:r>
    </w:p>
    <w:p w14:paraId="2995B3BE"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p>
    <w:p w14:paraId="6F1D52AB" w14:textId="77777777" w:rsidR="008F6E00" w:rsidRPr="006F1DD3" w:rsidRDefault="008F6E00" w:rsidP="008F6E00">
      <w:pPr>
        <w:spacing w:line="240" w:lineRule="auto"/>
        <w:ind w:left="567" w:right="567"/>
        <w:jc w:val="both"/>
        <w:rPr>
          <w:rFonts w:eastAsia="Aptos" w:cs="Times New Roman"/>
          <w:b w:val="0"/>
          <w:color w:val="auto"/>
          <w:sz w:val="20"/>
          <w:szCs w:val="20"/>
          <w:lang w:eastAsia="en-US"/>
        </w:rPr>
      </w:pPr>
    </w:p>
    <w:p w14:paraId="52F9515F"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 xml:space="preserve">For some people, that's what they use therapy for. Great. But I think if </w:t>
      </w:r>
      <w:proofErr w:type="spellStart"/>
      <w:r w:rsidRPr="006F1DD3">
        <w:rPr>
          <w:rFonts w:eastAsia="Aptos" w:cs="Times New Roman"/>
          <w:b w:val="0"/>
          <w:i/>
          <w:iCs/>
          <w:color w:val="auto"/>
          <w:sz w:val="20"/>
          <w:szCs w:val="20"/>
          <w:lang w:eastAsia="en-US"/>
        </w:rPr>
        <w:t>If</w:t>
      </w:r>
      <w:proofErr w:type="spellEnd"/>
      <w:r w:rsidRPr="006F1DD3">
        <w:rPr>
          <w:rFonts w:eastAsia="Aptos" w:cs="Times New Roman"/>
          <w:b w:val="0"/>
          <w:i/>
          <w:iCs/>
          <w:color w:val="auto"/>
          <w:sz w:val="20"/>
          <w:szCs w:val="20"/>
          <w:lang w:eastAsia="en-US"/>
        </w:rPr>
        <w:t xml:space="preserve"> you've got...a lot of deep trauma, no that that that needs to be worked at a very different level and very carefully (Sarah: p. 27, lines 897-908) </w:t>
      </w:r>
    </w:p>
    <w:p w14:paraId="41B38F0A" w14:textId="77777777" w:rsidR="008F6E00" w:rsidRPr="006F1DD3" w:rsidRDefault="008F6E00" w:rsidP="008F6E00">
      <w:pPr>
        <w:jc w:val="both"/>
        <w:rPr>
          <w:rFonts w:eastAsia="Aptos"/>
          <w:b w:val="0"/>
          <w:color w:val="auto"/>
          <w:sz w:val="24"/>
          <w:szCs w:val="24"/>
          <w:lang w:eastAsia="en-US"/>
        </w:rPr>
      </w:pPr>
    </w:p>
    <w:p w14:paraId="68CEA77B" w14:textId="15759871"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This appeared to create a moral dilemma where the client could only be helped or heard in OAAT/SST if they were not viewed as complicated.  The story behind the words suggested complexity was navigated by the use of silencing in the name of fairness, as complication was outside the remit of what the  group socially constructed  single session therapy to be (Schleider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w:t>
      </w:r>
    </w:p>
    <w:p w14:paraId="5AFBFBFD"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0FFEFEBE"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447F6CBB"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Part of me would think at the start, oh, what if they want to talk about it, feels unfair if I don't let them talk about what they want to talk about. But then I was thinking, no, actually, it's not fair on them if I allow them to do that  (Anna: p. 16, lines 549-552)</w:t>
      </w:r>
    </w:p>
    <w:p w14:paraId="677B1421"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77C019CA" w14:textId="77777777" w:rsidR="008F6E00" w:rsidRPr="006F1DD3" w:rsidRDefault="008F6E00" w:rsidP="008F6E00">
      <w:pPr>
        <w:jc w:val="both"/>
        <w:rPr>
          <w:rFonts w:eastAsia="Aptos"/>
          <w:b w:val="0"/>
          <w:color w:val="auto"/>
          <w:sz w:val="24"/>
          <w:szCs w:val="24"/>
          <w:lang w:eastAsia="en-US"/>
        </w:rPr>
      </w:pPr>
    </w:p>
    <w:p w14:paraId="1FAA587D" w14:textId="6D0D23C2"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One participant gave a sense of panic in that complication overstepped  boundaries  and disallowed a client choice of what they could bring to a single session.  On further refection, this narrative conveyed conflict and tension in OAAT/SST working  between time disparity compared to what clients might need, meaning the therapist became caught between the client's complicated life story and what they perceived to be the  model's rigid constraints (Cannistrà, 2024)</w:t>
      </w:r>
      <w:r w:rsidR="00F43382" w:rsidRPr="006F1DD3">
        <w:rPr>
          <w:rFonts w:eastAsia="Aptos"/>
          <w:b w:val="0"/>
          <w:color w:val="auto"/>
          <w:sz w:val="24"/>
          <w:szCs w:val="24"/>
          <w:lang w:eastAsia="en-US"/>
        </w:rPr>
        <w:t>:</w:t>
      </w:r>
    </w:p>
    <w:p w14:paraId="651181DC"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6BAFB594"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lastRenderedPageBreak/>
        <w:t>…if somebody has more than that single thing…there's the alarm bells going off and thinking that's not, that's not what this is (Anna:, p.5, lines 161-163)</w:t>
      </w:r>
    </w:p>
    <w:p w14:paraId="4ED5D4BE" w14:textId="77777777" w:rsidR="008F6E00" w:rsidRPr="006F1DD3" w:rsidRDefault="008F6E00" w:rsidP="008F6E00">
      <w:pPr>
        <w:jc w:val="both"/>
        <w:rPr>
          <w:rFonts w:eastAsia="Aptos"/>
          <w:b w:val="0"/>
          <w:color w:val="auto"/>
          <w:sz w:val="24"/>
          <w:szCs w:val="24"/>
          <w:lang w:eastAsia="en-US"/>
        </w:rPr>
      </w:pPr>
    </w:p>
    <w:p w14:paraId="2288C07B" w14:textId="77777777" w:rsidR="00F43382" w:rsidRPr="006F1DD3" w:rsidRDefault="00F43382" w:rsidP="008F6E00">
      <w:pPr>
        <w:jc w:val="both"/>
        <w:rPr>
          <w:rFonts w:eastAsia="Aptos"/>
          <w:b w:val="0"/>
          <w:color w:val="auto"/>
          <w:sz w:val="24"/>
          <w:szCs w:val="24"/>
          <w:lang w:eastAsia="en-US"/>
        </w:rPr>
      </w:pPr>
    </w:p>
    <w:p w14:paraId="7C4F5F1A" w14:textId="7777777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From the group narrative, it was clear that in longer term therapy no such rules over complexity existed. In interpreting this. The flavour of the narratives suggested there was a degree of comfort in having control over the therapeutic relationship during long term counselling (Schleider </w:t>
      </w:r>
      <w:r w:rsidRPr="006F1DD3">
        <w:rPr>
          <w:rFonts w:eastAsia="Aptos"/>
          <w:b w:val="0"/>
          <w:i/>
          <w:iCs/>
          <w:color w:val="auto"/>
          <w:sz w:val="24"/>
          <w:szCs w:val="24"/>
          <w:lang w:eastAsia="en-US"/>
        </w:rPr>
        <w:t>et al</w:t>
      </w:r>
      <w:r w:rsidRPr="006F1DD3">
        <w:rPr>
          <w:rFonts w:eastAsia="Aptos"/>
          <w:b w:val="0"/>
          <w:color w:val="auto"/>
          <w:sz w:val="24"/>
          <w:szCs w:val="24"/>
          <w:lang w:eastAsia="en-US"/>
        </w:rPr>
        <w:t>., 2021):</w:t>
      </w:r>
    </w:p>
    <w:p w14:paraId="0C005FBC" w14:textId="77777777" w:rsidR="008F6E00" w:rsidRPr="006F1DD3" w:rsidRDefault="008F6E00" w:rsidP="008F6E00">
      <w:pPr>
        <w:jc w:val="both"/>
        <w:rPr>
          <w:rFonts w:eastAsia="Aptos"/>
          <w:b w:val="0"/>
          <w:color w:val="auto"/>
          <w:sz w:val="24"/>
          <w:szCs w:val="24"/>
          <w:lang w:eastAsia="en-US"/>
        </w:rPr>
      </w:pPr>
    </w:p>
    <w:p w14:paraId="0565695F"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clients that I'm working with over a number of sessions, I've got more of a steer on what I'll know a bit more about them (Emily: p.21, lines 690-695)</w:t>
      </w:r>
      <w:r w:rsidRPr="006F1DD3">
        <w:rPr>
          <w:rFonts w:eastAsia="Aptos" w:cs="Times New Roman"/>
          <w:b w:val="0"/>
          <w:i/>
          <w:iCs/>
          <w:color w:val="auto"/>
          <w:sz w:val="20"/>
          <w:szCs w:val="20"/>
          <w:lang w:eastAsia="en-US"/>
        </w:rPr>
        <w:t xml:space="preserve"> </w:t>
      </w:r>
    </w:p>
    <w:p w14:paraId="1E880C39" w14:textId="77777777" w:rsidR="008F6E00" w:rsidRPr="006F1DD3" w:rsidRDefault="008F6E00" w:rsidP="008F6E00">
      <w:pPr>
        <w:jc w:val="both"/>
        <w:rPr>
          <w:rFonts w:eastAsia="Aptos"/>
          <w:b w:val="0"/>
          <w:i/>
          <w:iCs/>
          <w:color w:val="auto"/>
          <w:sz w:val="24"/>
          <w:szCs w:val="24"/>
          <w:lang w:eastAsia="en-US"/>
        </w:rPr>
      </w:pPr>
    </w:p>
    <w:p w14:paraId="79C06B4F" w14:textId="3E663EC5" w:rsidR="008F6E00" w:rsidRPr="006F1DD3" w:rsidRDefault="008F6E00" w:rsidP="008F6E00">
      <w:pPr>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This appeared to suggest a contradiction between time constraint and not providing a completed ending which appeared uncomfortable for the participants (Rabinowitz </w:t>
      </w:r>
      <w:r w:rsidRPr="006F1DD3">
        <w:rPr>
          <w:rFonts w:eastAsia="Aptos" w:cs="Times New Roman"/>
          <w:b w:val="0"/>
          <w:i/>
          <w:iCs/>
          <w:color w:val="auto"/>
          <w:sz w:val="24"/>
          <w:szCs w:val="24"/>
          <w:lang w:eastAsia="en-US"/>
        </w:rPr>
        <w:t>et al</w:t>
      </w:r>
      <w:r w:rsidRPr="006F1DD3">
        <w:rPr>
          <w:rFonts w:eastAsia="Aptos" w:cs="Times New Roman"/>
          <w:b w:val="0"/>
          <w:color w:val="auto"/>
          <w:sz w:val="24"/>
          <w:szCs w:val="24"/>
          <w:lang w:eastAsia="en-US"/>
        </w:rPr>
        <w:t>., 2025). While participants offered clients further sessions, the actual meaning behind the words implied that the client  may be prevented from feeling heard during their single session unless they came back:</w:t>
      </w:r>
    </w:p>
    <w:p w14:paraId="1C7CCE27" w14:textId="77777777" w:rsidR="008F6E00" w:rsidRPr="006F1DD3" w:rsidRDefault="008F6E00" w:rsidP="008F6E00">
      <w:pPr>
        <w:spacing w:line="240" w:lineRule="auto"/>
        <w:ind w:left="567" w:right="567"/>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 </w:t>
      </w:r>
    </w:p>
    <w:p w14:paraId="7AFD7B0B"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would say…we've got however long until the session ends, and this is something really big and really, you know, important, and actually this is sort of...a need for space and time to unpack that it (Amy: p.19, lines 625-627)</w:t>
      </w:r>
    </w:p>
    <w:p w14:paraId="69663CC5" w14:textId="77777777" w:rsidR="008F6E00" w:rsidRPr="006F1DD3" w:rsidRDefault="008F6E00" w:rsidP="008F6E00">
      <w:pPr>
        <w:jc w:val="both"/>
        <w:rPr>
          <w:rFonts w:eastAsia="Aptos" w:cs="Times New Roman"/>
          <w:b w:val="0"/>
          <w:color w:val="auto"/>
          <w:sz w:val="20"/>
          <w:szCs w:val="20"/>
          <w:lang w:eastAsia="en-US"/>
        </w:rPr>
      </w:pPr>
    </w:p>
    <w:p w14:paraId="12364170"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will be my recommendation that the client might come and have some more therapy, if there's anything that they'd said that I might need to check back again (Emily: p.18, lines 586-587)</w:t>
      </w:r>
    </w:p>
    <w:p w14:paraId="4679206E" w14:textId="77777777" w:rsidR="008F6E00" w:rsidRPr="006F1DD3" w:rsidRDefault="008F6E00" w:rsidP="008F6E00">
      <w:pPr>
        <w:jc w:val="both"/>
        <w:rPr>
          <w:rFonts w:eastAsia="Aptos"/>
          <w:b w:val="0"/>
          <w:i/>
          <w:iCs/>
          <w:color w:val="auto"/>
          <w:sz w:val="20"/>
          <w:szCs w:val="20"/>
          <w:lang w:eastAsia="en-US"/>
        </w:rPr>
      </w:pPr>
    </w:p>
    <w:p w14:paraId="2FDE0563"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should you require more… after the session to give them a chance to just think about moving forward (Anna: p. 6, lines  203-206)</w:t>
      </w:r>
    </w:p>
    <w:p w14:paraId="7381703E" w14:textId="77777777" w:rsidR="008F6E00" w:rsidRPr="006F1DD3" w:rsidRDefault="008F6E00" w:rsidP="008F6E00">
      <w:pPr>
        <w:jc w:val="both"/>
        <w:rPr>
          <w:rFonts w:eastAsia="Aptos" w:cs="Times New Roman"/>
          <w:b w:val="0"/>
          <w:i/>
          <w:iCs/>
          <w:color w:val="auto"/>
          <w:sz w:val="20"/>
          <w:szCs w:val="20"/>
          <w:lang w:eastAsia="en-US"/>
        </w:rPr>
      </w:pPr>
    </w:p>
    <w:p w14:paraId="0F835ADC" w14:textId="3E62934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lastRenderedPageBreak/>
        <w:t>Participants narrated that OAAT/SST training mattered. However, when considered analytically the narratives gave the sense that some participants felt deprived of therapeutic competence due to its briefness, which implied this increased stress on its delivery to clients:</w:t>
      </w:r>
    </w:p>
    <w:p w14:paraId="606112EA" w14:textId="77777777" w:rsidR="00C348DB" w:rsidRPr="006F1DD3" w:rsidRDefault="00C348DB" w:rsidP="008F6E00">
      <w:pPr>
        <w:jc w:val="both"/>
        <w:rPr>
          <w:rFonts w:eastAsia="Aptos"/>
          <w:b w:val="0"/>
          <w:color w:val="auto"/>
          <w:sz w:val="24"/>
          <w:szCs w:val="24"/>
          <w:lang w:eastAsia="en-US"/>
        </w:rPr>
      </w:pPr>
    </w:p>
    <w:p w14:paraId="3D4152AF" w14:textId="77777777" w:rsidR="008F6E00" w:rsidRPr="006F1DD3" w:rsidRDefault="008F6E00" w:rsidP="008F6E00">
      <w:pPr>
        <w:spacing w:line="240" w:lineRule="auto"/>
        <w:ind w:left="567" w:right="567"/>
        <w:jc w:val="both"/>
        <w:rPr>
          <w:rFonts w:eastAsia="Aptos"/>
          <w:b w:val="0"/>
          <w:i/>
          <w:iCs/>
          <w:color w:val="auto"/>
          <w:sz w:val="20"/>
          <w:szCs w:val="20"/>
          <w:lang w:eastAsia="en-US"/>
        </w:rPr>
      </w:pPr>
    </w:p>
    <w:p w14:paraId="0E0DD639" w14:textId="77777777" w:rsidR="008F6E00" w:rsidRPr="006F1DD3" w:rsidRDefault="008F6E00" w:rsidP="008F6E00">
      <w:pPr>
        <w:spacing w:line="240" w:lineRule="auto"/>
        <w:ind w:left="567" w:right="567"/>
        <w:jc w:val="both"/>
        <w:rPr>
          <w:rFonts w:eastAsia="Segoe UI"/>
          <w:b w:val="0"/>
          <w:i/>
          <w:iCs/>
          <w:color w:val="auto"/>
          <w:sz w:val="20"/>
          <w:szCs w:val="20"/>
          <w:lang w:eastAsia="en-US"/>
        </w:rPr>
      </w:pPr>
      <w:r w:rsidRPr="006F1DD3">
        <w:rPr>
          <w:rFonts w:eastAsia="Aptos"/>
          <w:b w:val="0"/>
          <w:i/>
          <w:iCs/>
          <w:color w:val="auto"/>
          <w:sz w:val="20"/>
          <w:szCs w:val="20"/>
          <w:lang w:eastAsia="en-US"/>
        </w:rPr>
        <w:t xml:space="preserve">I'm very much a person that feels like if you're doing something you need to be 100% properly trained in it...I want proper training for it. I don't want like an hour online with Windy Dryden. I want a proper, you know, batch of training  (Sarah, p.7, lines 212-217) </w:t>
      </w:r>
    </w:p>
    <w:p w14:paraId="43E00998" w14:textId="77777777" w:rsidR="008F6E00" w:rsidRPr="006F1DD3" w:rsidRDefault="008F6E00" w:rsidP="008F6E00">
      <w:pPr>
        <w:spacing w:line="300" w:lineRule="auto"/>
        <w:jc w:val="both"/>
        <w:rPr>
          <w:rFonts w:eastAsia="Segoe UI"/>
          <w:b w:val="0"/>
          <w:i/>
          <w:iCs/>
          <w:color w:val="auto"/>
          <w:sz w:val="20"/>
          <w:szCs w:val="20"/>
          <w:lang w:eastAsia="en-US"/>
        </w:rPr>
      </w:pPr>
    </w:p>
    <w:p w14:paraId="04DCF19A"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Some CPD’s you come away from and you think yes, I've got so much information from. That, that one I personally came away from feeling, well, I wanted more (Amy: p.7, lines 165-170)</w:t>
      </w:r>
    </w:p>
    <w:p w14:paraId="2B2D4B35" w14:textId="77777777" w:rsidR="008F6E00" w:rsidRPr="006F1DD3" w:rsidRDefault="008F6E00" w:rsidP="008F6E00">
      <w:pPr>
        <w:jc w:val="both"/>
        <w:rPr>
          <w:rFonts w:eastAsia="Aptos"/>
          <w:b w:val="0"/>
          <w:color w:val="auto"/>
          <w:sz w:val="24"/>
          <w:szCs w:val="24"/>
          <w:lang w:eastAsia="en-US"/>
        </w:rPr>
      </w:pPr>
    </w:p>
    <w:p w14:paraId="507EB11E" w14:textId="7777777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RTA revealed underlying concern that OAAT/SST was being framed as an approach anyone could do within wider professional circles. The need of participants to safeguard and silo their own professionalism appeared important. However, the underlying message behind the words suggested while participants held some doubts about OAAT/SST it  was still considered to be counselling : </w:t>
      </w:r>
    </w:p>
    <w:p w14:paraId="275DB8C5" w14:textId="7777777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5186347C"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Segoe UI"/>
          <w:b w:val="0"/>
          <w:i/>
          <w:iCs/>
          <w:color w:val="auto"/>
          <w:sz w:val="20"/>
          <w:szCs w:val="20"/>
          <w:lang w:eastAsia="en-GB"/>
        </w:rPr>
        <w:t>I did go to a meeting some time ago about single session therapy… I was quite shocked because they were sort of like... that anybody could do it…..nurses, social workers… I did voice within that meeting………hang on, you know, the very term single session therapy is saying that it is therapy and should only be, you know, performed by a therapist who actually knows what they're doing… this isn't just a chat, you know, there is, there are procedures that you go through and you know, there's a way of working (Sarah: p.3, lines 93-101)</w:t>
      </w:r>
    </w:p>
    <w:p w14:paraId="796D9FDD" w14:textId="77777777" w:rsidR="00D678DA" w:rsidRPr="006F1DD3" w:rsidRDefault="00D678DA" w:rsidP="00D678DA">
      <w:pPr>
        <w:jc w:val="both"/>
        <w:rPr>
          <w:rFonts w:eastAsia="Aptos"/>
          <w:b w:val="0"/>
          <w:color w:val="auto"/>
          <w:sz w:val="24"/>
          <w:szCs w:val="24"/>
          <w:lang w:eastAsia="en-US"/>
        </w:rPr>
      </w:pPr>
    </w:p>
    <w:p w14:paraId="20E07228" w14:textId="77777777" w:rsidR="00DA2148" w:rsidRPr="006F1DD3" w:rsidRDefault="00DA2148" w:rsidP="00DA2148">
      <w:pPr>
        <w:rPr>
          <w:lang w:eastAsia="en-US"/>
        </w:rPr>
      </w:pPr>
    </w:p>
    <w:p w14:paraId="21ED4294" w14:textId="77777777" w:rsidR="00BF547A" w:rsidRPr="006F1DD3" w:rsidRDefault="00BF547A" w:rsidP="00C348DB">
      <w:pPr>
        <w:pStyle w:val="Heading3"/>
        <w:rPr>
          <w:rFonts w:ascii="Arial" w:hAnsi="Arial"/>
          <w:b/>
          <w:bCs/>
          <w:lang w:eastAsia="en-US"/>
        </w:rPr>
      </w:pPr>
      <w:bookmarkStart w:id="35" w:name="_Toc228464459"/>
      <w:r w:rsidRPr="006F1DD3">
        <w:rPr>
          <w:rFonts w:ascii="Arial" w:hAnsi="Arial"/>
          <w:b/>
          <w:bCs/>
          <w:lang w:eastAsia="en-US"/>
        </w:rPr>
        <w:t>Sub Theme Four:  Ways of Thinking and  Mixing Methods</w:t>
      </w:r>
      <w:bookmarkEnd w:id="35"/>
      <w:r w:rsidRPr="006F1DD3">
        <w:rPr>
          <w:rFonts w:ascii="Arial" w:hAnsi="Arial"/>
          <w:b/>
          <w:bCs/>
          <w:lang w:eastAsia="en-US"/>
        </w:rPr>
        <w:t xml:space="preserve"> </w:t>
      </w:r>
    </w:p>
    <w:p w14:paraId="261FDE8A" w14:textId="77777777" w:rsidR="00BF547A" w:rsidRPr="006F1DD3" w:rsidRDefault="00BF547A" w:rsidP="00BF547A">
      <w:pPr>
        <w:jc w:val="both"/>
        <w:rPr>
          <w:rFonts w:eastAsia="Aptos"/>
          <w:b w:val="0"/>
          <w:color w:val="auto"/>
          <w:sz w:val="24"/>
          <w:szCs w:val="24"/>
          <w:lang w:eastAsia="en-US"/>
        </w:rPr>
      </w:pPr>
    </w:p>
    <w:p w14:paraId="2FA92582" w14:textId="77777777" w:rsidR="00BF547A" w:rsidRPr="006F1DD3" w:rsidRDefault="00BF547A" w:rsidP="00BF547A">
      <w:pPr>
        <w:jc w:val="both"/>
        <w:rPr>
          <w:rFonts w:eastAsia="Aptos"/>
          <w:b w:val="0"/>
          <w:color w:val="auto"/>
          <w:sz w:val="24"/>
          <w:szCs w:val="24"/>
          <w:lang w:eastAsia="en-US"/>
        </w:rPr>
      </w:pPr>
      <w:r w:rsidRPr="006F1DD3">
        <w:rPr>
          <w:rFonts w:eastAsia="Aptos"/>
          <w:b w:val="0"/>
          <w:color w:val="auto"/>
          <w:sz w:val="24"/>
          <w:szCs w:val="24"/>
          <w:lang w:eastAsia="en-US"/>
        </w:rPr>
        <w:t xml:space="preserve">Analysis revealed a divergence in what methods should be used  when working in the OAAT/SST framework. The refusal by some participants to become constrained by one </w:t>
      </w:r>
      <w:r w:rsidRPr="006F1DD3">
        <w:rPr>
          <w:rFonts w:eastAsia="Aptos"/>
          <w:b w:val="0"/>
          <w:color w:val="auto"/>
          <w:sz w:val="24"/>
          <w:szCs w:val="24"/>
          <w:lang w:eastAsia="en-US"/>
        </w:rPr>
        <w:lastRenderedPageBreak/>
        <w:t>specific approach or modality propelled the belief that working pluralistically not only supported client diversity and equity, but also reinforced the participants self-awareness and strong identity as counsellors  (Cannistrà, 2024):</w:t>
      </w:r>
    </w:p>
    <w:p w14:paraId="0710A9BF" w14:textId="77777777" w:rsidR="00BF547A" w:rsidRPr="006F1DD3" w:rsidRDefault="00BF547A" w:rsidP="00BF547A">
      <w:pPr>
        <w:jc w:val="both"/>
        <w:rPr>
          <w:rFonts w:eastAsia="Aptos"/>
          <w:b w:val="0"/>
          <w:color w:val="auto"/>
          <w:sz w:val="24"/>
          <w:szCs w:val="24"/>
          <w:lang w:eastAsia="en-US"/>
        </w:rPr>
      </w:pPr>
    </w:p>
    <w:p w14:paraId="254CBCBC" w14:textId="77777777" w:rsidR="00BF547A" w:rsidRPr="006F1DD3" w:rsidRDefault="00BF547A" w:rsidP="00BF547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it's just not my experience that one-size-fits-all and that and that mixing them together in all the different ways, you know, eclectic integration (Jenny: p.4, lines 117-118)</w:t>
      </w:r>
    </w:p>
    <w:p w14:paraId="0BF1428E" w14:textId="77777777" w:rsidR="00BF547A" w:rsidRPr="006F1DD3" w:rsidRDefault="00BF547A" w:rsidP="00BF547A">
      <w:pPr>
        <w:spacing w:line="240" w:lineRule="auto"/>
        <w:ind w:left="567" w:right="567"/>
        <w:jc w:val="both"/>
        <w:rPr>
          <w:rFonts w:eastAsia="Aptos"/>
          <w:b w:val="0"/>
          <w:i/>
          <w:iCs/>
          <w:color w:val="auto"/>
          <w:sz w:val="20"/>
          <w:szCs w:val="20"/>
          <w:lang w:eastAsia="en-US"/>
        </w:rPr>
      </w:pPr>
    </w:p>
    <w:p w14:paraId="4192F549" w14:textId="77777777" w:rsidR="00BF547A" w:rsidRPr="006F1DD3" w:rsidRDefault="00BF547A" w:rsidP="00BF547A">
      <w:pPr>
        <w:spacing w:line="240" w:lineRule="auto"/>
        <w:ind w:left="567" w:right="567"/>
        <w:jc w:val="both"/>
        <w:rPr>
          <w:rFonts w:eastAsia="Aptos"/>
          <w:b w:val="0"/>
          <w:color w:val="auto"/>
          <w:sz w:val="20"/>
          <w:szCs w:val="20"/>
          <w:lang w:eastAsia="en-US"/>
        </w:rPr>
      </w:pPr>
    </w:p>
    <w:p w14:paraId="3DD8D819" w14:textId="77777777" w:rsidR="00BF547A" w:rsidRPr="006F1DD3" w:rsidRDefault="00BF547A" w:rsidP="00BF547A">
      <w:pPr>
        <w:spacing w:after="0" w:line="240" w:lineRule="auto"/>
        <w:ind w:left="567" w:right="567"/>
        <w:rPr>
          <w:rFonts w:eastAsia="Aptos"/>
          <w:b w:val="0"/>
          <w:color w:val="auto"/>
          <w:kern w:val="2"/>
          <w:sz w:val="20"/>
          <w:szCs w:val="20"/>
          <w:lang w:eastAsia="en-US"/>
          <w14:ligatures w14:val="standardContextual"/>
        </w:rPr>
      </w:pPr>
    </w:p>
    <w:p w14:paraId="42E7041C" w14:textId="77777777" w:rsidR="00BF547A" w:rsidRPr="006F1DD3" w:rsidRDefault="00BF547A" w:rsidP="00BF547A">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If you just ate the same thing all the time, even if you really liked that thing, you would get bored, it would begin to lose its appeal, it doesn't nourish you in every way that you need to be nourished. We need a balanced diet and a variety of things and it's possible to like both two very different culinary experiences equally (Emily:  </w:t>
      </w:r>
      <w:r w:rsidRPr="006F1DD3">
        <w:rPr>
          <w:rFonts w:eastAsia="Aptos"/>
          <w:b w:val="0"/>
          <w:i/>
          <w:iCs/>
          <w:color w:val="auto"/>
          <w:kern w:val="2"/>
          <w:sz w:val="20"/>
          <w:szCs w:val="20"/>
          <w:lang w:eastAsia="en-US"/>
          <w14:ligatures w14:val="standardContextual"/>
        </w:rPr>
        <w:t>p.38, lines 1292-1297)</w:t>
      </w:r>
    </w:p>
    <w:p w14:paraId="33957586" w14:textId="77777777" w:rsidR="00BF547A" w:rsidRPr="006F1DD3" w:rsidRDefault="00BF547A" w:rsidP="00BF547A">
      <w:pPr>
        <w:jc w:val="both"/>
        <w:rPr>
          <w:rFonts w:eastAsia="Aptos"/>
          <w:b w:val="0"/>
          <w:i/>
          <w:iCs/>
          <w:color w:val="auto"/>
          <w:sz w:val="20"/>
          <w:szCs w:val="20"/>
          <w:lang w:eastAsia="en-US"/>
        </w:rPr>
      </w:pPr>
    </w:p>
    <w:p w14:paraId="07CA56DF" w14:textId="77777777" w:rsidR="00BF547A" w:rsidRPr="006F1DD3" w:rsidRDefault="00BF547A" w:rsidP="00BF547A">
      <w:pPr>
        <w:jc w:val="both"/>
        <w:rPr>
          <w:rFonts w:eastAsia="Aptos"/>
          <w:b w:val="0"/>
          <w:color w:val="auto"/>
          <w:sz w:val="24"/>
          <w:szCs w:val="24"/>
          <w:lang w:eastAsia="en-US"/>
        </w:rPr>
      </w:pPr>
    </w:p>
    <w:p w14:paraId="78735D89" w14:textId="77777777" w:rsidR="00BF547A" w:rsidRPr="006F1DD3" w:rsidRDefault="00BF547A" w:rsidP="00BF547A">
      <w:pPr>
        <w:jc w:val="both"/>
        <w:rPr>
          <w:rFonts w:eastAsia="Aptos"/>
          <w:b w:val="0"/>
          <w:color w:val="auto"/>
          <w:sz w:val="24"/>
          <w:szCs w:val="24"/>
          <w:lang w:eastAsia="en-US"/>
        </w:rPr>
      </w:pPr>
      <w:r w:rsidRPr="006F1DD3">
        <w:rPr>
          <w:rFonts w:eastAsia="Aptos"/>
          <w:b w:val="0"/>
          <w:color w:val="auto"/>
          <w:sz w:val="24"/>
          <w:szCs w:val="24"/>
          <w:lang w:eastAsia="en-US"/>
        </w:rPr>
        <w:t xml:space="preserve">For others, narratives underpinned a real sense of time as an obstruction that clashed with perceptions of how therapy should be (Firth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The words used by some participants  appeared to hold  the philosophy that therapy was only complete if it was lengthy which again reflection reinforced the concept that therapy is associated with an attitude of ‘they will stay until I say they can go’. Narratives  consistently appeared to hide worry and clinical doubt over client complexity, which insinuated time was something that was needed to for the participants to  ‘feel safe’ in their way of working:   </w:t>
      </w:r>
    </w:p>
    <w:p w14:paraId="7CD83745" w14:textId="77777777" w:rsidR="00BF547A" w:rsidRPr="006F1DD3" w:rsidRDefault="00BF547A" w:rsidP="00BF547A">
      <w:pPr>
        <w:jc w:val="both"/>
        <w:rPr>
          <w:rFonts w:eastAsia="Aptos"/>
          <w:b w:val="0"/>
          <w:color w:val="auto"/>
          <w:sz w:val="24"/>
          <w:szCs w:val="24"/>
          <w:lang w:eastAsia="en-US"/>
        </w:rPr>
      </w:pPr>
    </w:p>
    <w:p w14:paraId="0DCD3E7E" w14:textId="77777777" w:rsidR="00BF547A" w:rsidRPr="006F1DD3" w:rsidRDefault="00BF547A" w:rsidP="00BF547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Well, I think it's that whole thing of you're just thinking, well, I don't think I'm going to be able to do much within this single session of therapy because you know it's going to take time to bring that person down in order for them to absorb information (Sarah: p.16, lines 541-544)</w:t>
      </w:r>
    </w:p>
    <w:p w14:paraId="15E314F5" w14:textId="77777777" w:rsidR="00BF547A" w:rsidRPr="006F1DD3" w:rsidRDefault="00BF547A" w:rsidP="00BF547A">
      <w:pPr>
        <w:jc w:val="both"/>
        <w:rPr>
          <w:rFonts w:eastAsia="Aptos"/>
          <w:bCs/>
          <w:color w:val="auto"/>
          <w:sz w:val="24"/>
          <w:szCs w:val="24"/>
          <w:lang w:eastAsia="en-US"/>
        </w:rPr>
      </w:pPr>
    </w:p>
    <w:p w14:paraId="7847B7CE" w14:textId="77777777" w:rsidR="0037432B" w:rsidRPr="006F1DD3" w:rsidRDefault="0037432B" w:rsidP="0037432B">
      <w:pPr>
        <w:jc w:val="both"/>
        <w:rPr>
          <w:rFonts w:eastAsia="Aptos"/>
          <w:bCs/>
          <w:color w:val="auto"/>
          <w:sz w:val="24"/>
          <w:szCs w:val="24"/>
          <w:lang w:eastAsia="en-US"/>
        </w:rPr>
      </w:pPr>
    </w:p>
    <w:p w14:paraId="2D146593" w14:textId="1B03B51C" w:rsidR="0037432B" w:rsidRPr="006F1DD3" w:rsidRDefault="0037432B" w:rsidP="00F30C86">
      <w:pPr>
        <w:pStyle w:val="Heading3"/>
        <w:rPr>
          <w:rFonts w:ascii="Arial" w:hAnsi="Arial"/>
          <w:b/>
          <w:bCs/>
          <w:lang w:eastAsia="en-US"/>
        </w:rPr>
      </w:pPr>
      <w:bookmarkStart w:id="36" w:name="_Toc228464460"/>
      <w:r w:rsidRPr="006F1DD3">
        <w:rPr>
          <w:rFonts w:ascii="Arial" w:hAnsi="Arial"/>
          <w:b/>
          <w:bCs/>
          <w:lang w:eastAsia="en-US"/>
        </w:rPr>
        <w:t>Theme One:  Conclusion</w:t>
      </w:r>
      <w:bookmarkEnd w:id="36"/>
    </w:p>
    <w:p w14:paraId="64F5AC3F" w14:textId="77777777" w:rsidR="0037432B" w:rsidRPr="006F1DD3" w:rsidRDefault="0037432B" w:rsidP="0037432B">
      <w:pPr>
        <w:jc w:val="both"/>
        <w:rPr>
          <w:rFonts w:eastAsia="Aptos"/>
          <w:b w:val="0"/>
          <w:color w:val="auto"/>
          <w:sz w:val="24"/>
          <w:szCs w:val="24"/>
          <w:lang w:eastAsia="en-US"/>
        </w:rPr>
      </w:pPr>
    </w:p>
    <w:p w14:paraId="70E4BB67" w14:textId="7263425C" w:rsidR="0037432B" w:rsidRPr="006F1DD3" w:rsidRDefault="0037432B" w:rsidP="0037432B">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Across the interviews, a consistent finding was that time could be interpreted both positively and negatively within therapy. The divergence between clinical approaches taken in respect of  OAAT/SST affected its application in practice. </w:t>
      </w:r>
    </w:p>
    <w:p w14:paraId="3FDC570C" w14:textId="77777777" w:rsidR="00D678DA" w:rsidRPr="006F1DD3" w:rsidRDefault="00D678DA" w:rsidP="00DA2148">
      <w:pPr>
        <w:rPr>
          <w:lang w:eastAsia="en-US"/>
        </w:rPr>
      </w:pPr>
    </w:p>
    <w:p w14:paraId="7DB63442" w14:textId="77777777" w:rsidR="004B06D0" w:rsidRPr="006F1DD3" w:rsidRDefault="004B06D0" w:rsidP="00F30C86">
      <w:pPr>
        <w:pStyle w:val="Heading2"/>
        <w:rPr>
          <w:rFonts w:ascii="Arial" w:hAnsi="Arial"/>
          <w:b/>
          <w:bCs/>
          <w:lang w:eastAsia="en-US"/>
        </w:rPr>
      </w:pPr>
      <w:bookmarkStart w:id="37" w:name="_Toc228464461"/>
      <w:r w:rsidRPr="006F1DD3">
        <w:rPr>
          <w:rFonts w:ascii="Arial" w:hAnsi="Arial"/>
          <w:b/>
          <w:bCs/>
          <w:lang w:eastAsia="en-US"/>
        </w:rPr>
        <w:t>Theme Two: Navigating Professional Individuality</w:t>
      </w:r>
      <w:bookmarkEnd w:id="37"/>
      <w:r w:rsidRPr="006F1DD3">
        <w:rPr>
          <w:rFonts w:ascii="Arial" w:hAnsi="Arial"/>
          <w:b/>
          <w:bCs/>
          <w:lang w:eastAsia="en-US"/>
        </w:rPr>
        <w:t xml:space="preserve"> </w:t>
      </w:r>
    </w:p>
    <w:p w14:paraId="0294B535" w14:textId="77777777" w:rsidR="00E8745C" w:rsidRPr="006F1DD3" w:rsidRDefault="00E8745C" w:rsidP="00E8745C">
      <w:pPr>
        <w:jc w:val="both"/>
        <w:rPr>
          <w:rFonts w:eastAsia="Aptos"/>
          <w:bCs/>
          <w:color w:val="auto"/>
          <w:sz w:val="24"/>
          <w:szCs w:val="24"/>
          <w:lang w:eastAsia="en-US"/>
        </w:rPr>
      </w:pPr>
    </w:p>
    <w:p w14:paraId="449A94A0" w14:textId="2577DE37" w:rsidR="00E8745C" w:rsidRPr="006F1DD3" w:rsidRDefault="00E8745C" w:rsidP="00F30C86">
      <w:pPr>
        <w:pStyle w:val="Heading3"/>
        <w:rPr>
          <w:rFonts w:ascii="Arial" w:hAnsi="Arial"/>
          <w:b/>
          <w:bCs/>
          <w:lang w:eastAsia="en-US"/>
        </w:rPr>
      </w:pPr>
      <w:bookmarkStart w:id="38" w:name="_Toc228464462"/>
      <w:r w:rsidRPr="006F1DD3">
        <w:rPr>
          <w:rFonts w:ascii="Arial" w:hAnsi="Arial"/>
          <w:b/>
          <w:bCs/>
          <w:lang w:eastAsia="en-US"/>
        </w:rPr>
        <w:t>Theme Two : Introduction</w:t>
      </w:r>
      <w:bookmarkEnd w:id="38"/>
    </w:p>
    <w:p w14:paraId="2AD69518" w14:textId="77777777" w:rsidR="00E8745C" w:rsidRPr="006F1DD3" w:rsidRDefault="00E8745C" w:rsidP="00E8745C">
      <w:pPr>
        <w:jc w:val="both"/>
        <w:rPr>
          <w:rFonts w:eastAsia="Aptos" w:cs="Times New Roman"/>
          <w:b w:val="0"/>
          <w:color w:val="auto"/>
          <w:sz w:val="24"/>
          <w:szCs w:val="24"/>
          <w:lang w:eastAsia="en-US"/>
        </w:rPr>
      </w:pPr>
    </w:p>
    <w:p w14:paraId="585B66D5" w14:textId="07678E9B" w:rsidR="00E8745C" w:rsidRPr="006F1DD3" w:rsidRDefault="00E8745C" w:rsidP="00E8745C">
      <w:pPr>
        <w:jc w:val="both"/>
        <w:rPr>
          <w:rFonts w:eastAsia="Aptos"/>
          <w:bCs/>
          <w:color w:val="auto"/>
          <w:sz w:val="24"/>
          <w:szCs w:val="24"/>
          <w:lang w:eastAsia="en-US"/>
        </w:rPr>
      </w:pPr>
      <w:r w:rsidRPr="006F1DD3">
        <w:rPr>
          <w:rFonts w:eastAsia="Aptos" w:cs="Times New Roman"/>
          <w:b w:val="0"/>
          <w:color w:val="auto"/>
          <w:sz w:val="24"/>
          <w:szCs w:val="24"/>
          <w:lang w:eastAsia="en-US"/>
        </w:rPr>
        <w:t xml:space="preserve">Theme Two </w:t>
      </w:r>
      <w:r w:rsidRPr="006F1DD3">
        <w:rPr>
          <w:rFonts w:eastAsia="Aptos"/>
          <w:b w:val="0"/>
          <w:color w:val="auto"/>
          <w:sz w:val="24"/>
          <w:szCs w:val="24"/>
          <w:lang w:eastAsia="en-US"/>
        </w:rPr>
        <w:t>examined how participants approaches to single session practice  shaped their professional identity and the structural and sociological pressures that impacted the therapeutic sense of self.</w:t>
      </w:r>
    </w:p>
    <w:p w14:paraId="4C92A8C6" w14:textId="77777777" w:rsidR="00DA2148" w:rsidRPr="006F1DD3" w:rsidRDefault="00DA2148" w:rsidP="00DA2148">
      <w:pPr>
        <w:rPr>
          <w:lang w:eastAsia="en-US"/>
        </w:rPr>
      </w:pPr>
    </w:p>
    <w:p w14:paraId="395C0FBD" w14:textId="77777777" w:rsidR="00B0654B" w:rsidRPr="006F1DD3" w:rsidRDefault="00B0654B" w:rsidP="00F30C86">
      <w:pPr>
        <w:pStyle w:val="Heading3"/>
        <w:rPr>
          <w:rFonts w:ascii="Arial" w:hAnsi="Arial"/>
          <w:b/>
          <w:bCs/>
          <w:lang w:eastAsia="en-US"/>
        </w:rPr>
      </w:pPr>
      <w:bookmarkStart w:id="39" w:name="_Toc228464463"/>
      <w:r w:rsidRPr="006F1DD3">
        <w:rPr>
          <w:rFonts w:ascii="Arial" w:hAnsi="Arial"/>
          <w:b/>
          <w:bCs/>
          <w:lang w:eastAsia="en-US"/>
        </w:rPr>
        <w:t>Sub-Theme One: Who Am I: Therapeutic Self-Identity</w:t>
      </w:r>
      <w:bookmarkEnd w:id="39"/>
      <w:r w:rsidRPr="006F1DD3">
        <w:rPr>
          <w:rFonts w:ascii="Arial" w:hAnsi="Arial"/>
          <w:b/>
          <w:bCs/>
          <w:lang w:eastAsia="en-US"/>
        </w:rPr>
        <w:t xml:space="preserve"> </w:t>
      </w:r>
    </w:p>
    <w:p w14:paraId="1BD49C48" w14:textId="77777777" w:rsidR="00B0654B" w:rsidRPr="006F1DD3" w:rsidRDefault="00B0654B" w:rsidP="00B0654B">
      <w:pPr>
        <w:jc w:val="both"/>
        <w:rPr>
          <w:rFonts w:eastAsia="Aptos"/>
          <w:b w:val="0"/>
          <w:color w:val="auto"/>
          <w:sz w:val="24"/>
          <w:szCs w:val="24"/>
          <w:lang w:eastAsia="en-US"/>
        </w:rPr>
      </w:pPr>
    </w:p>
    <w:p w14:paraId="467C28BC" w14:textId="77777777" w:rsidR="00B0654B" w:rsidRPr="006F1DD3" w:rsidRDefault="00B0654B" w:rsidP="00B0654B">
      <w:pPr>
        <w:jc w:val="both"/>
        <w:rPr>
          <w:rFonts w:eastAsia="Aptos"/>
          <w:b w:val="0"/>
          <w:color w:val="auto"/>
          <w:sz w:val="24"/>
          <w:szCs w:val="24"/>
          <w:lang w:eastAsia="en-US"/>
        </w:rPr>
      </w:pPr>
      <w:r w:rsidRPr="006F1DD3">
        <w:rPr>
          <w:rFonts w:eastAsia="Aptos"/>
          <w:b w:val="0"/>
          <w:color w:val="auto"/>
          <w:sz w:val="24"/>
          <w:szCs w:val="24"/>
          <w:lang w:eastAsia="en-US"/>
        </w:rPr>
        <w:t>When approached analytically, it appeared that a single session approach  was a way to  end therapy and remain guilt-free over declining  long-term relational attachment (</w:t>
      </w:r>
      <w:r w:rsidRPr="006F1DD3">
        <w:rPr>
          <w:rFonts w:eastAsia="SimSun"/>
          <w:b w:val="0"/>
          <w:bCs/>
          <w:color w:val="auto"/>
          <w:sz w:val="24"/>
          <w:szCs w:val="24"/>
        </w:rPr>
        <w:t xml:space="preserve">Vernon and Schweitzer, 2023; </w:t>
      </w:r>
      <w:r w:rsidRPr="006F1DD3">
        <w:rPr>
          <w:rFonts w:eastAsia="Aptos"/>
          <w:b w:val="0"/>
          <w:color w:val="auto"/>
          <w:sz w:val="24"/>
          <w:szCs w:val="24"/>
          <w:lang w:eastAsia="en-US"/>
        </w:rPr>
        <w:t xml:space="preserve">Shir and Tishby, 2024). For some participants it  was as if OAAT/SST provided the freedom to express true therapist identity : </w:t>
      </w:r>
    </w:p>
    <w:p w14:paraId="24337F14" w14:textId="77777777" w:rsidR="00B0654B" w:rsidRPr="006F1DD3" w:rsidRDefault="00B0654B" w:rsidP="00B0654B">
      <w:pPr>
        <w:jc w:val="both"/>
        <w:rPr>
          <w:rFonts w:eastAsia="Aptos"/>
          <w:b w:val="0"/>
          <w:color w:val="auto"/>
          <w:sz w:val="24"/>
          <w:szCs w:val="24"/>
          <w:lang w:eastAsia="en-US"/>
        </w:rPr>
      </w:pPr>
    </w:p>
    <w:p w14:paraId="669EE061" w14:textId="77777777" w:rsidR="00B0654B" w:rsidRPr="006F1DD3" w:rsidRDefault="00B0654B" w:rsidP="00B0654B">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Sometimes I think, am I drawn to the single session therapy because the people are not committing for a long time and they're going to latch on to me… which is not always something that I feel that comfortable with  (Emily: p.31, lines 1010-17)</w:t>
      </w:r>
    </w:p>
    <w:p w14:paraId="7812D954" w14:textId="77777777" w:rsidR="00B0654B" w:rsidRPr="006F1DD3" w:rsidRDefault="00B0654B" w:rsidP="00B0654B">
      <w:pPr>
        <w:spacing w:after="0" w:line="240" w:lineRule="auto"/>
        <w:ind w:left="567" w:right="567"/>
        <w:jc w:val="both"/>
        <w:rPr>
          <w:rFonts w:eastAsia="Segoe UI"/>
          <w:b w:val="0"/>
          <w:i/>
          <w:iCs/>
          <w:color w:val="auto"/>
          <w:sz w:val="20"/>
          <w:szCs w:val="20"/>
          <w:lang w:eastAsia="en-GB"/>
        </w:rPr>
      </w:pPr>
    </w:p>
    <w:p w14:paraId="06286188" w14:textId="77777777" w:rsidR="00B0654B" w:rsidRPr="006F1DD3" w:rsidRDefault="00B0654B" w:rsidP="00B0654B">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…when it comes to attachment styles, if I've reflected on mine, I'm secure attachment style, but under pressure I would go more to the avoidant rather than the anxious attachment … I do reflect and wonder, am I drawn to single session therapy as a way of avoiding that (Emily: </w:t>
      </w:r>
      <w:r w:rsidRPr="006F1DD3">
        <w:rPr>
          <w:rFonts w:eastAsia="Aptos"/>
          <w:b w:val="0"/>
          <w:i/>
          <w:iCs/>
          <w:color w:val="auto"/>
          <w:kern w:val="2"/>
          <w:sz w:val="20"/>
          <w:szCs w:val="20"/>
          <w:lang w:eastAsia="en-US"/>
          <w14:ligatures w14:val="standardContextual"/>
        </w:rPr>
        <w:t>p. 35, lines 1189-1202)</w:t>
      </w:r>
    </w:p>
    <w:p w14:paraId="5632552E" w14:textId="77777777" w:rsidR="00B0654B" w:rsidRPr="006F1DD3" w:rsidRDefault="00B0654B" w:rsidP="00B0654B">
      <w:pPr>
        <w:jc w:val="both"/>
        <w:rPr>
          <w:rFonts w:eastAsia="Aptos"/>
          <w:b w:val="0"/>
          <w:i/>
          <w:iCs/>
          <w:color w:val="auto"/>
          <w:sz w:val="20"/>
          <w:szCs w:val="20"/>
          <w:lang w:eastAsia="en-US"/>
        </w:rPr>
      </w:pPr>
    </w:p>
    <w:p w14:paraId="63FA9715" w14:textId="77777777" w:rsidR="00B0654B" w:rsidRPr="006F1DD3" w:rsidRDefault="00B0654B" w:rsidP="00B0654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lastRenderedPageBreak/>
        <w:t>If I don't think I've got a great rapport with this person…or I just don't want to work with that person again…I've got the freedom to not do that. I've got that, I'm not making any commitment beyond that one day. And that's quite pleasant for me (Jenny: p. 29, lines 988-995)</w:t>
      </w:r>
    </w:p>
    <w:p w14:paraId="1F82E483" w14:textId="77777777" w:rsidR="00B0654B" w:rsidRPr="006F1DD3" w:rsidRDefault="00B0654B" w:rsidP="00B0654B">
      <w:pPr>
        <w:jc w:val="both"/>
        <w:rPr>
          <w:rFonts w:eastAsia="Aptos"/>
          <w:b w:val="0"/>
          <w:color w:val="auto"/>
          <w:sz w:val="24"/>
          <w:szCs w:val="24"/>
          <w:lang w:eastAsia="en-US"/>
        </w:rPr>
      </w:pPr>
    </w:p>
    <w:p w14:paraId="7B852DEF" w14:textId="77777777" w:rsidR="00B0654B" w:rsidRPr="006F1DD3" w:rsidRDefault="00B0654B" w:rsidP="00B0654B">
      <w:pPr>
        <w:jc w:val="both"/>
        <w:rPr>
          <w:rFonts w:eastAsia="Aptos"/>
          <w:b w:val="0"/>
          <w:color w:val="auto"/>
          <w:sz w:val="24"/>
          <w:szCs w:val="24"/>
          <w:lang w:eastAsia="en-US"/>
        </w:rPr>
      </w:pPr>
    </w:p>
    <w:p w14:paraId="37B005C9" w14:textId="77777777" w:rsidR="00F30C86" w:rsidRPr="006F1DD3" w:rsidRDefault="00B0654B" w:rsidP="00B0654B">
      <w:pPr>
        <w:jc w:val="both"/>
        <w:rPr>
          <w:rFonts w:eastAsia="Aptos"/>
          <w:b w:val="0"/>
          <w:color w:val="auto"/>
          <w:sz w:val="24"/>
          <w:szCs w:val="24"/>
          <w:lang w:eastAsia="en-US"/>
        </w:rPr>
      </w:pPr>
      <w:r w:rsidRPr="006F1DD3">
        <w:rPr>
          <w:rFonts w:eastAsia="Aptos"/>
          <w:b w:val="0"/>
          <w:color w:val="auto"/>
          <w:sz w:val="24"/>
          <w:szCs w:val="24"/>
          <w:lang w:eastAsia="en-US"/>
        </w:rPr>
        <w:t>For other participants on reflection of the meaning behind the words conveyed that  a lack of time denied the ability to allow professional authenticity from being displayed</w:t>
      </w:r>
      <w:r w:rsidR="00F30C86" w:rsidRPr="006F1DD3">
        <w:rPr>
          <w:rFonts w:eastAsia="Aptos"/>
          <w:b w:val="0"/>
          <w:color w:val="auto"/>
          <w:sz w:val="24"/>
          <w:szCs w:val="24"/>
          <w:lang w:eastAsia="en-US"/>
        </w:rPr>
        <w:t>:</w:t>
      </w:r>
    </w:p>
    <w:p w14:paraId="19433B31" w14:textId="386BCC0E" w:rsidR="00B0654B" w:rsidRPr="006F1DD3" w:rsidRDefault="00B0654B" w:rsidP="00D74D2E">
      <w:pPr>
        <w:jc w:val="both"/>
        <w:rPr>
          <w:rFonts w:eastAsia="Segoe UI"/>
          <w:b w:val="0"/>
          <w:color w:val="auto"/>
          <w:sz w:val="24"/>
          <w:szCs w:val="24"/>
          <w:lang w:eastAsia="en-GB"/>
        </w:rPr>
      </w:pPr>
      <w:r w:rsidRPr="006F1DD3">
        <w:rPr>
          <w:rFonts w:eastAsia="Aptos"/>
          <w:b w:val="0"/>
          <w:color w:val="auto"/>
          <w:sz w:val="24"/>
          <w:szCs w:val="24"/>
          <w:lang w:eastAsia="en-US"/>
        </w:rPr>
        <w:t xml:space="preserve"> </w:t>
      </w:r>
    </w:p>
    <w:p w14:paraId="43428DFC" w14:textId="77777777" w:rsidR="00B0654B" w:rsidRPr="006F1DD3" w:rsidRDefault="00B0654B" w:rsidP="00B0654B">
      <w:pPr>
        <w:spacing w:after="0" w:line="300" w:lineRule="auto"/>
        <w:ind w:left="567" w:right="567"/>
        <w:rPr>
          <w:rFonts w:ascii="Segoe UI" w:eastAsia="Segoe UI" w:hAnsi="Segoe UI" w:cs="Segoe UI"/>
          <w:b w:val="0"/>
          <w:i/>
          <w:iCs/>
          <w:color w:val="auto"/>
          <w:sz w:val="20"/>
          <w:szCs w:val="20"/>
          <w:lang w:eastAsia="en-GB"/>
        </w:rPr>
      </w:pPr>
      <w:r w:rsidRPr="006F1DD3">
        <w:rPr>
          <w:rFonts w:eastAsia="Segoe UI"/>
          <w:b w:val="0"/>
          <w:i/>
          <w:iCs/>
          <w:color w:val="auto"/>
          <w:sz w:val="20"/>
          <w:szCs w:val="20"/>
          <w:lang w:eastAsia="en-GB"/>
        </w:rPr>
        <w:t xml:space="preserve">I can only be me. You know, and that's the thing is that I can only be me because everybody else is taken, right? So I can't be anybody else. And even though SST requires you to be a bit more business-like, if you, you know, for want of a better word, I find it very difficult to just be business-like. I can't be a therapist. I can only be me and that's who I am (Sarah </w:t>
      </w:r>
      <w:r w:rsidRPr="006F1DD3">
        <w:rPr>
          <w:rFonts w:eastAsia="Aptos"/>
          <w:b w:val="0"/>
          <w:i/>
          <w:iCs/>
          <w:color w:val="auto"/>
          <w:kern w:val="2"/>
          <w:sz w:val="20"/>
          <w:szCs w:val="20"/>
          <w:lang w:eastAsia="en-US"/>
          <w14:ligatures w14:val="standardContextual"/>
        </w:rPr>
        <w:t>p. 21, lines 721-726)</w:t>
      </w:r>
      <w:r w:rsidRPr="006F1DD3">
        <w:rPr>
          <w:rFonts w:ascii="Segoe UI" w:eastAsia="Segoe UI" w:hAnsi="Segoe UI" w:cs="Segoe UI"/>
          <w:b w:val="0"/>
          <w:i/>
          <w:iCs/>
          <w:color w:val="auto"/>
          <w:sz w:val="20"/>
          <w:szCs w:val="20"/>
          <w:lang w:eastAsia="en-GB"/>
        </w:rPr>
        <w:t xml:space="preserve"> </w:t>
      </w:r>
    </w:p>
    <w:p w14:paraId="6B4DC573" w14:textId="77777777" w:rsidR="00B0654B" w:rsidRPr="006F1DD3" w:rsidRDefault="00B0654B" w:rsidP="00B0654B">
      <w:pPr>
        <w:spacing w:after="0" w:line="300" w:lineRule="auto"/>
        <w:ind w:left="567" w:right="567"/>
        <w:rPr>
          <w:rFonts w:ascii="Segoe UI" w:eastAsia="Segoe UI" w:hAnsi="Segoe UI" w:cs="Segoe UI"/>
          <w:b w:val="0"/>
          <w:i/>
          <w:iCs/>
          <w:color w:val="auto"/>
          <w:sz w:val="20"/>
          <w:szCs w:val="20"/>
          <w:lang w:eastAsia="en-GB"/>
        </w:rPr>
      </w:pPr>
    </w:p>
    <w:p w14:paraId="219CC2DE" w14:textId="77777777" w:rsidR="00B0654B" w:rsidRPr="006F1DD3" w:rsidRDefault="00B0654B" w:rsidP="00B0654B">
      <w:pPr>
        <w:spacing w:after="0" w:line="300" w:lineRule="auto"/>
        <w:ind w:left="567" w:right="567"/>
        <w:rPr>
          <w:rFonts w:eastAsia="Segoe UI"/>
          <w:b w:val="0"/>
          <w:color w:val="auto"/>
          <w:sz w:val="24"/>
          <w:szCs w:val="24"/>
          <w:lang w:eastAsia="en-GB"/>
        </w:rPr>
      </w:pPr>
    </w:p>
    <w:p w14:paraId="2C69F5B6" w14:textId="59C3FA7C" w:rsidR="00B0654B" w:rsidRPr="006F1DD3" w:rsidRDefault="00B0654B" w:rsidP="00D74D2E">
      <w:pPr>
        <w:jc w:val="both"/>
        <w:rPr>
          <w:rFonts w:eastAsia="Segoe UI"/>
          <w:b w:val="0"/>
          <w:color w:val="auto"/>
          <w:sz w:val="20"/>
          <w:szCs w:val="20"/>
          <w:lang w:eastAsia="en-GB"/>
        </w:rPr>
      </w:pPr>
      <w:r w:rsidRPr="006F1DD3">
        <w:rPr>
          <w:rFonts w:eastAsia="Segoe UI"/>
          <w:b w:val="0"/>
          <w:color w:val="auto"/>
          <w:sz w:val="24"/>
          <w:szCs w:val="24"/>
          <w:lang w:eastAsia="en-GB"/>
        </w:rPr>
        <w:t xml:space="preserve">For employed participants the one-hour contract often appeared to be a deal-breaker. It relayed the impression that the luxury of time, when taken away, contested their ability to see themselves as  effective therapists, where this almost positioned them as dismissing the client due to lack of time : </w:t>
      </w:r>
    </w:p>
    <w:p w14:paraId="78040920" w14:textId="77777777" w:rsidR="00B0654B" w:rsidRPr="006F1DD3" w:rsidRDefault="00B0654B" w:rsidP="00B0654B">
      <w:pPr>
        <w:spacing w:after="0" w:line="300" w:lineRule="auto"/>
        <w:jc w:val="both"/>
        <w:rPr>
          <w:rFonts w:eastAsia="Segoe UI"/>
          <w:b w:val="0"/>
          <w:color w:val="auto"/>
          <w:sz w:val="20"/>
          <w:szCs w:val="20"/>
          <w:lang w:eastAsia="en-GB"/>
        </w:rPr>
      </w:pPr>
    </w:p>
    <w:p w14:paraId="4DDF11CD" w14:textId="77777777" w:rsidR="00B0654B" w:rsidRPr="006F1DD3" w:rsidRDefault="00B0654B" w:rsidP="00B0654B">
      <w:pPr>
        <w:spacing w:after="0" w:line="300" w:lineRule="auto"/>
        <w:jc w:val="both"/>
        <w:rPr>
          <w:rFonts w:eastAsia="Segoe UI"/>
          <w:b w:val="0"/>
          <w:color w:val="auto"/>
          <w:sz w:val="20"/>
          <w:szCs w:val="20"/>
          <w:lang w:eastAsia="en-GB"/>
        </w:rPr>
      </w:pPr>
    </w:p>
    <w:p w14:paraId="01BAC503" w14:textId="77777777" w:rsidR="00B0654B" w:rsidRPr="006F1DD3" w:rsidRDefault="00B0654B" w:rsidP="00B0654B">
      <w:pPr>
        <w:spacing w:after="0" w:line="30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…when you're working long term, you know you've got that space and time to build up that therapeutic relationship. Whereas when you're going into </w:t>
      </w:r>
      <w:proofErr w:type="gramStart"/>
      <w:r w:rsidRPr="006F1DD3">
        <w:rPr>
          <w:rFonts w:eastAsia="Segoe UI"/>
          <w:b w:val="0"/>
          <w:i/>
          <w:iCs/>
          <w:color w:val="auto"/>
          <w:sz w:val="20"/>
          <w:szCs w:val="20"/>
          <w:lang w:eastAsia="en-GB"/>
        </w:rPr>
        <w:t>a</w:t>
      </w:r>
      <w:proofErr w:type="gramEnd"/>
      <w:r w:rsidRPr="006F1DD3">
        <w:rPr>
          <w:rFonts w:eastAsia="Segoe UI"/>
          <w:b w:val="0"/>
          <w:i/>
          <w:iCs/>
          <w:color w:val="auto"/>
          <w:sz w:val="20"/>
          <w:szCs w:val="20"/>
          <w:lang w:eastAsia="en-GB"/>
        </w:rPr>
        <w:t xml:space="preserve"> SST session, you know you've only got that one. Whereas when you're going into long-term therapy, you can spend that first session on looking at the relationship (Sarah: </w:t>
      </w:r>
      <w:r w:rsidRPr="006F1DD3">
        <w:rPr>
          <w:rFonts w:eastAsia="Aptos"/>
          <w:b w:val="0"/>
          <w:i/>
          <w:iCs/>
          <w:color w:val="auto"/>
          <w:kern w:val="2"/>
          <w:sz w:val="20"/>
          <w:szCs w:val="20"/>
          <w:lang w:eastAsia="en-US"/>
          <w14:ligatures w14:val="standardContextual"/>
        </w:rPr>
        <w:t>p. 20, lines 666-671)</w:t>
      </w:r>
    </w:p>
    <w:p w14:paraId="7524A7E7" w14:textId="77777777" w:rsidR="00B0654B" w:rsidRPr="006F1DD3" w:rsidRDefault="00B0654B" w:rsidP="00B0654B">
      <w:pPr>
        <w:spacing w:after="0" w:line="240" w:lineRule="auto"/>
        <w:ind w:left="567" w:right="567"/>
        <w:jc w:val="both"/>
        <w:rPr>
          <w:rFonts w:eastAsia="Aptos"/>
          <w:b w:val="0"/>
          <w:color w:val="auto"/>
          <w:kern w:val="2"/>
          <w:sz w:val="20"/>
          <w:szCs w:val="20"/>
          <w:lang w:eastAsia="en-US"/>
          <w14:ligatures w14:val="standardContextual"/>
        </w:rPr>
      </w:pPr>
    </w:p>
    <w:p w14:paraId="1A4A4262" w14:textId="77777777" w:rsidR="00B0654B" w:rsidRPr="006F1DD3" w:rsidRDefault="00B0654B" w:rsidP="00B0654B">
      <w:pPr>
        <w:jc w:val="both"/>
        <w:rPr>
          <w:rFonts w:eastAsia="Aptos"/>
          <w:b w:val="0"/>
          <w:color w:val="auto"/>
          <w:sz w:val="24"/>
          <w:szCs w:val="24"/>
          <w:lang w:eastAsia="en-US"/>
        </w:rPr>
      </w:pPr>
    </w:p>
    <w:p w14:paraId="2DE15E94" w14:textId="77777777" w:rsidR="00B0654B" w:rsidRPr="006F1DD3" w:rsidRDefault="00B0654B" w:rsidP="00B0654B">
      <w:pPr>
        <w:jc w:val="both"/>
        <w:rPr>
          <w:rFonts w:eastAsia="Aptos"/>
          <w:bCs/>
          <w:color w:val="auto"/>
          <w:sz w:val="24"/>
          <w:szCs w:val="24"/>
          <w:lang w:eastAsia="en-US"/>
        </w:rPr>
      </w:pPr>
    </w:p>
    <w:p w14:paraId="030FDB42" w14:textId="77777777" w:rsidR="009E1CC3" w:rsidRPr="006F1DD3" w:rsidRDefault="009E1CC3" w:rsidP="000B6CF4">
      <w:pPr>
        <w:pStyle w:val="Heading3"/>
        <w:rPr>
          <w:rFonts w:ascii="Arial" w:hAnsi="Arial"/>
          <w:b/>
          <w:bCs/>
          <w:lang w:eastAsia="en-US"/>
        </w:rPr>
      </w:pPr>
      <w:bookmarkStart w:id="40" w:name="_Toc228464464"/>
      <w:r w:rsidRPr="006F1DD3">
        <w:rPr>
          <w:rFonts w:ascii="Arial" w:hAnsi="Arial"/>
          <w:b/>
          <w:bCs/>
          <w:lang w:eastAsia="en-US"/>
        </w:rPr>
        <w:t>Sub-Theme Two: Peers, Belonging  and Hierarchy</w:t>
      </w:r>
      <w:bookmarkEnd w:id="40"/>
      <w:r w:rsidRPr="006F1DD3">
        <w:rPr>
          <w:rFonts w:ascii="Arial" w:hAnsi="Arial"/>
          <w:b/>
          <w:bCs/>
          <w:lang w:eastAsia="en-US"/>
        </w:rPr>
        <w:t xml:space="preserve"> </w:t>
      </w:r>
    </w:p>
    <w:p w14:paraId="125B2DCC" w14:textId="77777777" w:rsidR="009E1CC3" w:rsidRPr="006F1DD3" w:rsidRDefault="009E1CC3" w:rsidP="009E1CC3">
      <w:pPr>
        <w:jc w:val="both"/>
        <w:rPr>
          <w:rFonts w:eastAsia="Aptos"/>
          <w:b w:val="0"/>
          <w:color w:val="auto"/>
          <w:sz w:val="24"/>
          <w:szCs w:val="24"/>
          <w:lang w:eastAsia="en-US"/>
        </w:rPr>
      </w:pPr>
    </w:p>
    <w:p w14:paraId="4EF8B524" w14:textId="77777777" w:rsidR="009E1CC3" w:rsidRPr="006F1DD3" w:rsidRDefault="009E1CC3" w:rsidP="009E1CC3">
      <w:pPr>
        <w:jc w:val="both"/>
        <w:rPr>
          <w:rFonts w:eastAsia="Segoe UI"/>
          <w:b w:val="0"/>
          <w:color w:val="auto"/>
          <w:kern w:val="2"/>
          <w:sz w:val="24"/>
          <w:szCs w:val="24"/>
          <w:lang w:eastAsia="en-US"/>
          <w14:ligatures w14:val="standardContextual"/>
        </w:rPr>
      </w:pPr>
      <w:r w:rsidRPr="006F1DD3">
        <w:rPr>
          <w:rFonts w:eastAsia="Segoe UI"/>
          <w:b w:val="0"/>
          <w:color w:val="auto"/>
          <w:kern w:val="2"/>
          <w:sz w:val="24"/>
          <w:szCs w:val="24"/>
          <w:lang w:eastAsia="en-US"/>
          <w14:ligatures w14:val="standardContextual"/>
        </w:rPr>
        <w:lastRenderedPageBreak/>
        <w:t xml:space="preserve">The analysis of data also introduced the concept of institutional hierarchy (Dryden, 2026), bringing  to mind the proposition that  long-term therapy was a form of sacred practice (Shedler, 2022)  that should not be questioned: </w:t>
      </w:r>
    </w:p>
    <w:p w14:paraId="364A023E" w14:textId="77777777" w:rsidR="009E1CC3" w:rsidRPr="006F1DD3" w:rsidRDefault="009E1CC3" w:rsidP="009E1CC3">
      <w:pPr>
        <w:jc w:val="both"/>
        <w:rPr>
          <w:rFonts w:eastAsia="Segoe UI"/>
          <w:b w:val="0"/>
          <w:color w:val="auto"/>
          <w:kern w:val="2"/>
          <w:sz w:val="24"/>
          <w:szCs w:val="24"/>
          <w:lang w:eastAsia="en-US"/>
          <w14:ligatures w14:val="standardContextual"/>
        </w:rPr>
      </w:pPr>
    </w:p>
    <w:p w14:paraId="5044C808" w14:textId="77777777" w:rsidR="009E1CC3" w:rsidRPr="006F1DD3" w:rsidRDefault="009E1CC3" w:rsidP="009E1CC3">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I am super aware of the fact that…for many of the people in each of the areas, this is like the Holy Grail of therapy, this is the only way to do it (Jenny p.3, lines 98-100)</w:t>
      </w:r>
    </w:p>
    <w:p w14:paraId="79BACDFE" w14:textId="77777777" w:rsidR="009E1CC3" w:rsidRPr="006F1DD3" w:rsidRDefault="009E1CC3" w:rsidP="009E1CC3">
      <w:pPr>
        <w:jc w:val="both"/>
        <w:rPr>
          <w:rFonts w:eastAsia="Segoe UI"/>
          <w:b w:val="0"/>
          <w:color w:val="auto"/>
          <w:kern w:val="2"/>
          <w:sz w:val="20"/>
          <w:szCs w:val="20"/>
          <w:lang w:eastAsia="en-US"/>
          <w14:ligatures w14:val="standardContextual"/>
        </w:rPr>
      </w:pPr>
    </w:p>
    <w:p w14:paraId="0E7D897B"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010FDF12" w14:textId="77777777" w:rsidR="009E1CC3" w:rsidRPr="006F1DD3" w:rsidRDefault="009E1CC3" w:rsidP="009E1CC3">
      <w:pPr>
        <w:jc w:val="both"/>
        <w:rPr>
          <w:rFonts w:eastAsia="Segoe UI"/>
          <w:b w:val="0"/>
          <w:color w:val="auto"/>
          <w:kern w:val="2"/>
          <w:sz w:val="24"/>
          <w:szCs w:val="24"/>
          <w:lang w:eastAsia="en-US"/>
          <w14:ligatures w14:val="standardContextual"/>
        </w:rPr>
      </w:pPr>
      <w:r w:rsidRPr="006F1DD3">
        <w:rPr>
          <w:rFonts w:eastAsia="Segoe UI"/>
          <w:b w:val="0"/>
          <w:color w:val="auto"/>
          <w:kern w:val="2"/>
          <w:sz w:val="24"/>
          <w:szCs w:val="24"/>
          <w:lang w:eastAsia="en-US"/>
          <w14:ligatures w14:val="standardContextual"/>
        </w:rPr>
        <w:t>The thematic story appeared to illustrate the participant's inner rebellion against  and the counselling profession's socially prescribed norms and  the desire to de-medicalise the approach (Kaluzeviciute</w:t>
      </w:r>
      <w:r w:rsidRPr="006F1DD3">
        <w:rPr>
          <w:rFonts w:ascii="Cambria Math" w:eastAsia="Segoe UI" w:hAnsi="Cambria Math" w:cs="Cambria Math"/>
          <w:b w:val="0"/>
          <w:color w:val="auto"/>
          <w:kern w:val="2"/>
          <w:sz w:val="24"/>
          <w:szCs w:val="24"/>
          <w:lang w:eastAsia="en-US"/>
          <w14:ligatures w14:val="standardContextual"/>
        </w:rPr>
        <w:t>‐</w:t>
      </w:r>
      <w:r w:rsidRPr="006F1DD3">
        <w:rPr>
          <w:rFonts w:eastAsia="Segoe UI"/>
          <w:b w:val="0"/>
          <w:color w:val="auto"/>
          <w:kern w:val="2"/>
          <w:sz w:val="24"/>
          <w:szCs w:val="24"/>
          <w:lang w:eastAsia="en-US"/>
          <w14:ligatures w14:val="standardContextual"/>
        </w:rPr>
        <w:t>Moreton and Lloyd, 2024). This was interpreted as  the participant displaying disappointment and fear in  unwritten rules within the counselling profession which allowed no space for difference or the development of a unique professional identity:</w:t>
      </w:r>
    </w:p>
    <w:p w14:paraId="58ED6F88" w14:textId="77777777" w:rsidR="009E1CC3" w:rsidRPr="006F1DD3" w:rsidRDefault="009E1CC3" w:rsidP="009E1CC3">
      <w:pPr>
        <w:jc w:val="both"/>
        <w:rPr>
          <w:rFonts w:eastAsia="Segoe UI"/>
          <w:b w:val="0"/>
          <w:color w:val="auto"/>
          <w:kern w:val="2"/>
          <w:sz w:val="24"/>
          <w:szCs w:val="24"/>
          <w:lang w:eastAsia="en-US"/>
          <w14:ligatures w14:val="standardContextual"/>
        </w:rPr>
      </w:pPr>
    </w:p>
    <w:p w14:paraId="27DCA4E0"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 xml:space="preserve">So I suppose it's bumping up against that level of reality that part of me makes me want to go, yeah, I want to blow it all up. If I could practise in a different way, like going into the shopping centre and just sitting there, wait for people to come and talk to me, I would, but I'm about as close as I can manage whilst staying within the bounds of the law (Jenny p.17, lines 581-584) </w:t>
      </w:r>
    </w:p>
    <w:p w14:paraId="56ADFCF7" w14:textId="77777777" w:rsidR="009E1CC3" w:rsidRPr="006F1DD3" w:rsidRDefault="009E1CC3" w:rsidP="009E1CC3">
      <w:pPr>
        <w:jc w:val="both"/>
        <w:rPr>
          <w:rFonts w:eastAsia="Aptos"/>
          <w:b w:val="0"/>
          <w:color w:val="auto"/>
          <w:sz w:val="20"/>
          <w:szCs w:val="20"/>
          <w:lang w:eastAsia="en-US"/>
        </w:rPr>
      </w:pPr>
    </w:p>
    <w:p w14:paraId="6BCE7688" w14:textId="77777777" w:rsidR="009E1CC3" w:rsidRPr="006F1DD3" w:rsidRDefault="009E1CC3" w:rsidP="009E1CC3">
      <w:pPr>
        <w:jc w:val="both"/>
        <w:rPr>
          <w:rFonts w:eastAsia="Aptos"/>
          <w:b w:val="0"/>
          <w:color w:val="auto"/>
          <w:sz w:val="24"/>
          <w:szCs w:val="24"/>
          <w:lang w:eastAsia="en-US"/>
        </w:rPr>
      </w:pPr>
    </w:p>
    <w:p w14:paraId="6AA62156" w14:textId="77777777" w:rsidR="009E1CC3" w:rsidRPr="006F1DD3" w:rsidRDefault="009E1CC3" w:rsidP="009E1CC3">
      <w:pPr>
        <w:jc w:val="both"/>
        <w:rPr>
          <w:rFonts w:eastAsia="Aptos"/>
          <w:b w:val="0"/>
          <w:color w:val="auto"/>
          <w:sz w:val="24"/>
          <w:szCs w:val="24"/>
          <w:lang w:eastAsia="en-US"/>
        </w:rPr>
      </w:pPr>
      <w:r w:rsidRPr="006F1DD3">
        <w:rPr>
          <w:rFonts w:eastAsia="Segoe UI"/>
          <w:b w:val="0"/>
          <w:color w:val="auto"/>
          <w:kern w:val="2"/>
          <w:sz w:val="24"/>
          <w:szCs w:val="24"/>
          <w:lang w:eastAsia="en-US"/>
          <w14:ligatures w14:val="standardContextual"/>
        </w:rPr>
        <w:t xml:space="preserve">A sense of needing to belong was common to the group. Analysis revealed  a </w:t>
      </w:r>
      <w:r w:rsidRPr="006F1DD3">
        <w:rPr>
          <w:rFonts w:eastAsia="Aptos"/>
          <w:b w:val="0"/>
          <w:color w:val="auto"/>
          <w:sz w:val="24"/>
          <w:szCs w:val="24"/>
          <w:lang w:eastAsia="en-US"/>
        </w:rPr>
        <w:t xml:space="preserve">reluctance to disclose OAAT/SST practice to peers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t>
      </w:r>
      <w:r w:rsidRPr="006F1DD3">
        <w:rPr>
          <w:rFonts w:eastAsia="Segoe UI"/>
          <w:b w:val="0"/>
          <w:color w:val="auto"/>
          <w:kern w:val="2"/>
          <w:sz w:val="24"/>
          <w:szCs w:val="24"/>
          <w:lang w:eastAsia="en-US"/>
          <w14:ligatures w14:val="standardContextual"/>
        </w:rPr>
        <w:t xml:space="preserve">This gave the impression that counselling had a set of unwritten, inflexible rules regarding the length of therapy due to social norms surrounding its implementation.  This gave the impression that counselling had a set of unwritten, inflexible rules regarding the length of therapy which implied working practice was not always a process of choice, but a need to belong to social norms surrounding its implementation (Faccio </w:t>
      </w:r>
      <w:r w:rsidRPr="006F1DD3">
        <w:rPr>
          <w:rFonts w:eastAsia="Segoe UI"/>
          <w:b w:val="0"/>
          <w:i/>
          <w:iCs/>
          <w:color w:val="auto"/>
          <w:kern w:val="2"/>
          <w:sz w:val="24"/>
          <w:szCs w:val="24"/>
          <w:lang w:eastAsia="en-US"/>
          <w14:ligatures w14:val="standardContextual"/>
        </w:rPr>
        <w:t>et al</w:t>
      </w:r>
      <w:r w:rsidRPr="006F1DD3">
        <w:rPr>
          <w:rFonts w:eastAsia="Segoe UI"/>
          <w:b w:val="0"/>
          <w:color w:val="auto"/>
          <w:kern w:val="2"/>
          <w:sz w:val="24"/>
          <w:szCs w:val="24"/>
          <w:lang w:eastAsia="en-US"/>
          <w14:ligatures w14:val="standardContextual"/>
        </w:rPr>
        <w:t>., 2026).  On reflection, t</w:t>
      </w:r>
      <w:r w:rsidRPr="006F1DD3">
        <w:rPr>
          <w:rFonts w:eastAsia="Aptos"/>
          <w:b w:val="0"/>
          <w:color w:val="auto"/>
          <w:sz w:val="24"/>
          <w:szCs w:val="24"/>
          <w:lang w:eastAsia="en-US"/>
        </w:rPr>
        <w:t xml:space="preserve">his gave the impression that the group often viewed OAAT/SST subjectively as  less than or  wrong compared to </w:t>
      </w:r>
      <w:r w:rsidRPr="006F1DD3">
        <w:rPr>
          <w:rFonts w:eastAsia="Aptos"/>
          <w:b w:val="0"/>
          <w:color w:val="auto"/>
          <w:sz w:val="24"/>
          <w:szCs w:val="24"/>
          <w:lang w:eastAsia="en-US"/>
        </w:rPr>
        <w:lastRenderedPageBreak/>
        <w:t>longer term therapy (Shedler, 2022</w:t>
      </w:r>
      <w:r w:rsidRPr="006F1DD3">
        <w:rPr>
          <w:rFonts w:eastAsia="Aptos"/>
          <w:b w:val="0"/>
          <w:color w:val="auto"/>
          <w:kern w:val="2"/>
          <w:sz w:val="24"/>
          <w:szCs w:val="24"/>
          <w:lang w:eastAsia="en-US"/>
          <w14:ligatures w14:val="standardContextual"/>
        </w:rPr>
        <w:t>)</w:t>
      </w:r>
      <w:r w:rsidRPr="006F1DD3">
        <w:rPr>
          <w:rFonts w:eastAsia="Aptos"/>
          <w:b w:val="0"/>
          <w:color w:val="auto"/>
          <w:sz w:val="24"/>
          <w:szCs w:val="24"/>
          <w:lang w:eastAsia="en-US"/>
        </w:rPr>
        <w:t xml:space="preserve">. Participants appeared to be saying this made them fearful as practicing outside of counselling norms offered no  protection against peer judgement and othering which led to OAAT/SST often becoming a hidden form of practice: </w:t>
      </w:r>
    </w:p>
    <w:p w14:paraId="0259C9AC" w14:textId="77777777" w:rsidR="009E1CC3" w:rsidRPr="006F1DD3" w:rsidRDefault="009E1CC3" w:rsidP="009E1CC3">
      <w:pPr>
        <w:jc w:val="both"/>
        <w:rPr>
          <w:rFonts w:eastAsia="Aptos"/>
          <w:b w:val="0"/>
          <w:color w:val="auto"/>
          <w:sz w:val="24"/>
          <w:szCs w:val="24"/>
          <w:lang w:eastAsia="en-US"/>
        </w:rPr>
      </w:pPr>
    </w:p>
    <w:p w14:paraId="499A6E67"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 xml:space="preserve">…it's not something I go into very often because other people who don't maybe do single session therapy or don't offer the chance of that, don't necessarily understand it… (Amy: p.32, lines 768-778) </w:t>
      </w:r>
    </w:p>
    <w:p w14:paraId="448A319F" w14:textId="77777777" w:rsidR="009E1CC3" w:rsidRPr="006F1DD3" w:rsidRDefault="009E1CC3" w:rsidP="009E1CC3">
      <w:pPr>
        <w:spacing w:after="0" w:line="240" w:lineRule="auto"/>
        <w:ind w:left="567" w:right="567"/>
        <w:jc w:val="both"/>
        <w:rPr>
          <w:rFonts w:eastAsia="Segoe UI"/>
          <w:b w:val="0"/>
          <w:color w:val="auto"/>
          <w:sz w:val="20"/>
          <w:szCs w:val="20"/>
          <w:lang w:eastAsia="en-GB"/>
        </w:rPr>
      </w:pPr>
    </w:p>
    <w:p w14:paraId="049E8731" w14:textId="77777777" w:rsidR="009E1CC3" w:rsidRPr="006F1DD3" w:rsidRDefault="009E1CC3" w:rsidP="009E1CC3">
      <w:pPr>
        <w:spacing w:line="240" w:lineRule="auto"/>
        <w:ind w:left="567" w:right="567"/>
        <w:jc w:val="both"/>
        <w:rPr>
          <w:rFonts w:eastAsia="Segoe UI"/>
          <w:b w:val="0"/>
          <w:color w:val="auto"/>
          <w:sz w:val="20"/>
          <w:szCs w:val="20"/>
          <w:lang w:eastAsia="en-US"/>
        </w:rPr>
      </w:pPr>
    </w:p>
    <w:p w14:paraId="50B521E4" w14:textId="77777777" w:rsidR="009E1CC3" w:rsidRPr="006F1DD3" w:rsidRDefault="009E1CC3" w:rsidP="009E1CC3">
      <w:pPr>
        <w:spacing w:line="240" w:lineRule="auto"/>
        <w:ind w:left="567" w:right="567"/>
        <w:jc w:val="both"/>
        <w:rPr>
          <w:rFonts w:eastAsia="Segoe UI"/>
          <w:b w:val="0"/>
          <w:i/>
          <w:iCs/>
          <w:color w:val="auto"/>
          <w:kern w:val="2"/>
          <w:sz w:val="20"/>
          <w:szCs w:val="20"/>
          <w:lang w:eastAsia="en-US"/>
          <w14:ligatures w14:val="standardContextual"/>
        </w:rPr>
      </w:pPr>
      <w:r w:rsidRPr="006F1DD3">
        <w:rPr>
          <w:rFonts w:eastAsia="Segoe UI"/>
          <w:b w:val="0"/>
          <w:i/>
          <w:iCs/>
          <w:color w:val="auto"/>
          <w:kern w:val="2"/>
          <w:sz w:val="20"/>
          <w:szCs w:val="20"/>
          <w:lang w:eastAsia="en-US"/>
          <w14:ligatures w14:val="standardContextual"/>
        </w:rPr>
        <w:t>There are kind of partisan groups within counselling and psychotherapy (Jenny: p.2 line 70)</w:t>
      </w:r>
    </w:p>
    <w:p w14:paraId="4FE1FF6B" w14:textId="77777777" w:rsidR="009E1CC3" w:rsidRPr="006F1DD3" w:rsidRDefault="009E1CC3" w:rsidP="009E1CC3">
      <w:pPr>
        <w:spacing w:line="240" w:lineRule="auto"/>
        <w:ind w:left="567" w:right="567"/>
        <w:jc w:val="both"/>
        <w:rPr>
          <w:rFonts w:eastAsia="Segoe UI"/>
          <w:b w:val="0"/>
          <w:i/>
          <w:iCs/>
          <w:color w:val="auto"/>
          <w:kern w:val="2"/>
          <w:sz w:val="24"/>
          <w:szCs w:val="24"/>
          <w:lang w:eastAsia="en-US"/>
          <w14:ligatures w14:val="standardContextual"/>
        </w:rPr>
      </w:pPr>
    </w:p>
    <w:p w14:paraId="2C1092AD"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I've got friends that really would not, peers that would really not do that because for them it would just be too much… (Amy, p. 37, lines 895-897)</w:t>
      </w:r>
    </w:p>
    <w:p w14:paraId="12D7B26B" w14:textId="77777777" w:rsidR="009E1CC3" w:rsidRPr="006F1DD3" w:rsidRDefault="009E1CC3" w:rsidP="009E1CC3">
      <w:pPr>
        <w:jc w:val="both"/>
        <w:rPr>
          <w:rFonts w:eastAsia="Aptos"/>
          <w:b w:val="0"/>
          <w:color w:val="auto"/>
          <w:sz w:val="20"/>
          <w:szCs w:val="20"/>
          <w:lang w:eastAsia="en-US"/>
        </w:rPr>
      </w:pPr>
    </w:p>
    <w:p w14:paraId="77E475DB"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4FAB7D2E" w14:textId="6DBFD3EF" w:rsidR="009E1CC3" w:rsidRPr="006F1DD3" w:rsidRDefault="009E1CC3" w:rsidP="009E1CC3">
      <w:pPr>
        <w:jc w:val="both"/>
        <w:rPr>
          <w:rFonts w:eastAsia="Aptos"/>
          <w:b w:val="0"/>
          <w:color w:val="auto"/>
          <w:sz w:val="24"/>
          <w:szCs w:val="24"/>
          <w:lang w:eastAsia="en-US"/>
        </w:rPr>
      </w:pPr>
      <w:r w:rsidRPr="006F1DD3">
        <w:rPr>
          <w:rFonts w:eastAsia="Aptos"/>
          <w:b w:val="0"/>
          <w:color w:val="auto"/>
          <w:sz w:val="24"/>
          <w:szCs w:val="24"/>
          <w:lang w:eastAsia="en-US"/>
        </w:rPr>
        <w:t xml:space="preserve">Interestingly, the process of thematic analysis also exposed the hypothesis that therapy aligned with financial gain rather than therapeutic identity  (Li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On reflection it was as if time became an adversary in OAAT/SST that blocked the continuation of  marketable resources:</w:t>
      </w:r>
    </w:p>
    <w:p w14:paraId="00EE3BA3"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4E727B3C"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do find that some people, and I'm not saying all some councillors are there for the money and it's bottoms on seats and that's not necessarily the client being met part way (Amy: p.32, lines 774-778)</w:t>
      </w:r>
    </w:p>
    <w:p w14:paraId="18EE8E48"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p>
    <w:p w14:paraId="12D52B2A"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do peer supervision and I've got a couple of peers that will not go into single session because they feel it's a waste of their time…It doesn't bring in the money (Amy: p.37, lines 909-912)</w:t>
      </w:r>
    </w:p>
    <w:p w14:paraId="16E596EB"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p>
    <w:p w14:paraId="00DB72BE" w14:textId="77777777" w:rsidR="009E1CC3" w:rsidRPr="006F1DD3" w:rsidRDefault="009E1CC3" w:rsidP="009E1CC3">
      <w:pPr>
        <w:jc w:val="both"/>
        <w:rPr>
          <w:rFonts w:eastAsia="Aptos"/>
          <w:bCs/>
          <w:color w:val="auto"/>
          <w:sz w:val="24"/>
          <w:szCs w:val="24"/>
          <w:lang w:eastAsia="en-US"/>
        </w:rPr>
      </w:pPr>
    </w:p>
    <w:p w14:paraId="1B01FDB2" w14:textId="77777777" w:rsidR="00AD29DE" w:rsidRPr="006F1DD3" w:rsidRDefault="00AD29DE" w:rsidP="00065D07">
      <w:pPr>
        <w:jc w:val="both"/>
        <w:rPr>
          <w:rFonts w:eastAsia="Aptos"/>
          <w:bCs/>
          <w:color w:val="auto"/>
          <w:sz w:val="24"/>
          <w:szCs w:val="24"/>
          <w:lang w:eastAsia="en-US"/>
        </w:rPr>
      </w:pPr>
    </w:p>
    <w:p w14:paraId="130C8F8B" w14:textId="5F31F7F3" w:rsidR="00065D07" w:rsidRPr="006F1DD3" w:rsidRDefault="00065D07" w:rsidP="00AD29DE">
      <w:pPr>
        <w:pStyle w:val="Heading3"/>
        <w:rPr>
          <w:rFonts w:ascii="Arial" w:hAnsi="Arial"/>
          <w:b/>
          <w:bCs/>
          <w:lang w:eastAsia="en-US"/>
        </w:rPr>
      </w:pPr>
      <w:bookmarkStart w:id="41" w:name="_Toc228464465"/>
      <w:r w:rsidRPr="006F1DD3">
        <w:rPr>
          <w:rFonts w:ascii="Arial" w:hAnsi="Arial"/>
          <w:b/>
          <w:bCs/>
          <w:lang w:eastAsia="en-US"/>
        </w:rPr>
        <w:t>Sub-Theme Three: Therapy and Society</w:t>
      </w:r>
      <w:bookmarkEnd w:id="41"/>
      <w:r w:rsidRPr="006F1DD3">
        <w:rPr>
          <w:rFonts w:ascii="Arial" w:hAnsi="Arial"/>
          <w:b/>
          <w:bCs/>
          <w:lang w:eastAsia="en-US"/>
        </w:rPr>
        <w:t xml:space="preserve"> </w:t>
      </w:r>
    </w:p>
    <w:p w14:paraId="63EB77AC" w14:textId="77777777" w:rsidR="00065D07" w:rsidRPr="006F1DD3" w:rsidRDefault="00065D07" w:rsidP="00065D07">
      <w:pPr>
        <w:jc w:val="both"/>
        <w:rPr>
          <w:rFonts w:eastAsia="Aptos"/>
          <w:b w:val="0"/>
          <w:color w:val="auto"/>
          <w:sz w:val="24"/>
          <w:szCs w:val="24"/>
          <w:lang w:eastAsia="en-US"/>
        </w:rPr>
      </w:pPr>
    </w:p>
    <w:p w14:paraId="14981091" w14:textId="4771DC57" w:rsidR="00AD29DE" w:rsidRPr="006F1DD3" w:rsidRDefault="00065D07" w:rsidP="00065D07">
      <w:pPr>
        <w:jc w:val="both"/>
        <w:rPr>
          <w:rFonts w:eastAsia="Aptos"/>
          <w:b w:val="0"/>
          <w:color w:val="auto"/>
          <w:sz w:val="24"/>
          <w:szCs w:val="24"/>
          <w:lang w:eastAsia="en-US"/>
        </w:rPr>
      </w:pPr>
      <w:r w:rsidRPr="006F1DD3">
        <w:rPr>
          <w:rFonts w:eastAsia="Aptos"/>
          <w:b w:val="0"/>
          <w:color w:val="auto"/>
          <w:sz w:val="24"/>
          <w:szCs w:val="24"/>
          <w:lang w:eastAsia="en-US"/>
        </w:rPr>
        <w:t xml:space="preserve">Findings indicated that the idea counselling was lengthy was also socially constructed by society and reinforced by the media (White and Hanley, 2025). For the current researcher, articulation of this felt as if counselling practice was a rigid script that was almost </w:t>
      </w:r>
      <w:r w:rsidRPr="006F1DD3">
        <w:rPr>
          <w:rFonts w:eastAsia="Aptos"/>
          <w:b w:val="0"/>
          <w:color w:val="auto"/>
          <w:sz w:val="24"/>
          <w:szCs w:val="24"/>
          <w:lang w:eastAsia="en-US"/>
        </w:rPr>
        <w:lastRenderedPageBreak/>
        <w:t>underwritten with the phrase ‘they have to come back’ (</w:t>
      </w:r>
      <w:r w:rsidRPr="006F1DD3">
        <w:rPr>
          <w:rFonts w:eastAsia="Aptos"/>
          <w:b w:val="0"/>
          <w:color w:val="000000"/>
          <w:sz w:val="24"/>
          <w:szCs w:val="24"/>
          <w:lang w:eastAsia="en-US"/>
        </w:rPr>
        <w:t xml:space="preserve">Li </w:t>
      </w:r>
      <w:r w:rsidRPr="006F1DD3">
        <w:rPr>
          <w:rFonts w:eastAsia="Aptos"/>
          <w:b w:val="0"/>
          <w:i/>
          <w:iCs/>
          <w:color w:val="000000"/>
          <w:sz w:val="24"/>
          <w:szCs w:val="24"/>
          <w:lang w:eastAsia="en-US"/>
        </w:rPr>
        <w:t xml:space="preserve">et al., </w:t>
      </w:r>
      <w:r w:rsidRPr="006F1DD3">
        <w:rPr>
          <w:rFonts w:eastAsia="Aptos"/>
          <w:b w:val="0"/>
          <w:color w:val="000000"/>
          <w:sz w:val="24"/>
          <w:szCs w:val="24"/>
          <w:lang w:eastAsia="en-US"/>
        </w:rPr>
        <w:t xml:space="preserve">2025) </w:t>
      </w:r>
      <w:r w:rsidRPr="006F1DD3">
        <w:rPr>
          <w:rFonts w:eastAsia="Aptos"/>
          <w:b w:val="0"/>
          <w:color w:val="auto"/>
          <w:sz w:val="24"/>
          <w:szCs w:val="24"/>
          <w:lang w:eastAsia="en-US"/>
        </w:rPr>
        <w:t>as previously discussed, a rule that appeared very  hard to rewrite:</w:t>
      </w:r>
    </w:p>
    <w:p w14:paraId="4C2EBC30" w14:textId="77777777" w:rsidR="00065D07" w:rsidRPr="006F1DD3" w:rsidRDefault="00065D07" w:rsidP="00065D07">
      <w:pPr>
        <w:spacing w:after="0" w:line="240" w:lineRule="auto"/>
        <w:ind w:left="567" w:right="567"/>
        <w:jc w:val="both"/>
        <w:rPr>
          <w:rFonts w:eastAsia="Aptos" w:cs="Times New Roman"/>
          <w:b w:val="0"/>
          <w:color w:val="auto"/>
          <w:sz w:val="24"/>
          <w:szCs w:val="24"/>
          <w:lang w:eastAsia="en-US"/>
        </w:rPr>
      </w:pPr>
    </w:p>
    <w:p w14:paraId="37F6618B"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r w:rsidRPr="006F1DD3">
        <w:rPr>
          <w:rFonts w:eastAsia="Aptos" w:cs="Times New Roman"/>
          <w:b w:val="0"/>
          <w:i/>
          <w:iCs/>
          <w:color w:val="auto"/>
          <w:sz w:val="20"/>
          <w:szCs w:val="20"/>
          <w:lang w:eastAsia="en-US"/>
        </w:rPr>
        <w:t>I think what I am noticing just fairly recently is that people seem to not understand that it would be OK just to come for a single session… I don't know whether it's because it's being portrayed more often in the media… but the expectation seems to be much more around, so I'll be coming every week for a long time (Jenny: p..22, lines 760-768)</w:t>
      </w:r>
      <w:r w:rsidRPr="006F1DD3">
        <w:rPr>
          <w:rFonts w:eastAsia="Aptos"/>
          <w:b w:val="0"/>
          <w:color w:val="000000"/>
          <w:sz w:val="24"/>
          <w:szCs w:val="24"/>
          <w:lang w:eastAsia="en-US"/>
        </w:rPr>
        <w:t xml:space="preserve"> </w:t>
      </w:r>
    </w:p>
    <w:p w14:paraId="0208DEC0"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p>
    <w:p w14:paraId="295629A4"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p>
    <w:p w14:paraId="698853C4" w14:textId="77777777" w:rsidR="00065D07" w:rsidRPr="006F1DD3" w:rsidRDefault="00065D07" w:rsidP="00065D07">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She said not many councillors were willing to give single session to therapy or single sessions for her to explore… ( Amy: p.11, lines 269-270)</w:t>
      </w:r>
    </w:p>
    <w:p w14:paraId="2E027938" w14:textId="77777777" w:rsidR="00065D07" w:rsidRPr="006F1DD3" w:rsidRDefault="00065D07" w:rsidP="00065D07">
      <w:pPr>
        <w:spacing w:after="0" w:line="240" w:lineRule="auto"/>
        <w:ind w:left="567" w:right="567"/>
        <w:jc w:val="both"/>
        <w:rPr>
          <w:rFonts w:eastAsia="Aptos" w:cs="Times New Roman"/>
          <w:b w:val="0"/>
          <w:i/>
          <w:iCs/>
          <w:color w:val="auto"/>
          <w:sz w:val="20"/>
          <w:szCs w:val="20"/>
          <w:lang w:eastAsia="en-US"/>
        </w:rPr>
      </w:pPr>
    </w:p>
    <w:p w14:paraId="2FF12C37" w14:textId="77777777" w:rsidR="00065D07" w:rsidRPr="006F1DD3" w:rsidRDefault="00065D07" w:rsidP="00065D07">
      <w:pPr>
        <w:jc w:val="both"/>
        <w:rPr>
          <w:rFonts w:eastAsia="Aptos"/>
          <w:b w:val="0"/>
          <w:color w:val="auto"/>
          <w:sz w:val="24"/>
          <w:szCs w:val="24"/>
          <w:lang w:eastAsia="en-US"/>
        </w:rPr>
      </w:pPr>
    </w:p>
    <w:p w14:paraId="187BF7F2" w14:textId="77777777" w:rsidR="00065D07" w:rsidRPr="006F1DD3" w:rsidRDefault="00065D07" w:rsidP="00065D07">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However, some participant narratives that gave the flavour of bravery for stepping outside of counselling norms in order to focus on client need </w:t>
      </w:r>
      <w:r w:rsidRPr="006F1DD3">
        <w:rPr>
          <w:rFonts w:eastAsia="Aptos" w:cs="Times New Roman"/>
          <w:b w:val="0"/>
          <w:color w:val="000000"/>
          <w:sz w:val="20"/>
          <w:szCs w:val="20"/>
          <w:lang w:eastAsia="en-US"/>
        </w:rPr>
        <w:t xml:space="preserve"> </w:t>
      </w:r>
      <w:r w:rsidRPr="006F1DD3">
        <w:rPr>
          <w:rFonts w:eastAsia="Aptos" w:cs="Times New Roman"/>
          <w:b w:val="0"/>
          <w:color w:val="000000"/>
          <w:sz w:val="24"/>
          <w:szCs w:val="24"/>
          <w:lang w:eastAsia="en-US"/>
        </w:rPr>
        <w:t>(Cannistrà, 2024)</w:t>
      </w:r>
      <w:r w:rsidRPr="006F1DD3">
        <w:rPr>
          <w:rFonts w:eastAsia="Aptos"/>
          <w:b w:val="0"/>
          <w:color w:val="auto"/>
          <w:sz w:val="24"/>
          <w:szCs w:val="24"/>
          <w:lang w:eastAsia="en-US"/>
        </w:rPr>
        <w:t xml:space="preserve">: </w:t>
      </w:r>
    </w:p>
    <w:p w14:paraId="66E3D0A9" w14:textId="77777777" w:rsidR="00065D07" w:rsidRPr="006F1DD3" w:rsidRDefault="00065D07" w:rsidP="00065D07">
      <w:pPr>
        <w:jc w:val="both"/>
        <w:rPr>
          <w:rFonts w:eastAsia="Aptos"/>
          <w:b w:val="0"/>
          <w:color w:val="auto"/>
          <w:sz w:val="20"/>
          <w:szCs w:val="20"/>
          <w:lang w:eastAsia="en-US"/>
        </w:rPr>
      </w:pPr>
      <w:r w:rsidRPr="006F1DD3">
        <w:rPr>
          <w:rFonts w:eastAsia="Aptos"/>
          <w:b w:val="0"/>
          <w:color w:val="auto"/>
          <w:sz w:val="24"/>
          <w:szCs w:val="24"/>
          <w:lang w:eastAsia="en-US"/>
        </w:rPr>
        <w:t xml:space="preserve">   </w:t>
      </w:r>
    </w:p>
    <w:p w14:paraId="4CC8C3C0" w14:textId="77777777" w:rsidR="00065D07" w:rsidRPr="006F1DD3" w:rsidRDefault="00065D07" w:rsidP="00065D07">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She said not many councillors were willing to give single session to therapy or single sessions for her to explore… I was willing to do it, that connection became deeper…as opposed to saying to her well, you know, I would prefer you to do 6 sessions ( Amy: p.11, lines 269-270)</w:t>
      </w:r>
    </w:p>
    <w:p w14:paraId="4D0A8D38" w14:textId="77777777" w:rsidR="00065D07" w:rsidRPr="006F1DD3" w:rsidRDefault="00065D07" w:rsidP="00065D07">
      <w:pPr>
        <w:jc w:val="both"/>
        <w:rPr>
          <w:rFonts w:eastAsia="Aptos"/>
          <w:b w:val="0"/>
          <w:color w:val="auto"/>
          <w:sz w:val="20"/>
          <w:szCs w:val="20"/>
          <w:lang w:eastAsia="en-US"/>
        </w:rPr>
      </w:pPr>
    </w:p>
    <w:p w14:paraId="28D86979" w14:textId="77777777" w:rsidR="00065D07" w:rsidRPr="006F1DD3" w:rsidRDefault="00065D07" w:rsidP="00065D07">
      <w:pPr>
        <w:spacing w:line="240" w:lineRule="auto"/>
        <w:ind w:left="567" w:right="567"/>
        <w:jc w:val="both"/>
        <w:rPr>
          <w:rFonts w:eastAsia="Segoe UI"/>
          <w:b w:val="0"/>
          <w:i/>
          <w:iCs/>
          <w:color w:val="auto"/>
          <w:sz w:val="20"/>
          <w:szCs w:val="20"/>
          <w:lang w:eastAsia="en-US"/>
        </w:rPr>
      </w:pPr>
      <w:r w:rsidRPr="006F1DD3">
        <w:rPr>
          <w:rFonts w:eastAsia="Segoe UI"/>
          <w:b w:val="0"/>
          <w:i/>
          <w:iCs/>
          <w:color w:val="auto"/>
          <w:kern w:val="2"/>
          <w:sz w:val="20"/>
          <w:szCs w:val="20"/>
          <w:lang w:eastAsia="en-US"/>
          <w14:ligatures w14:val="standardContextual"/>
        </w:rPr>
        <w:t>…it's quite clear that for some clients a single session is fine and so we should learn how to manage that best… (Jenny: p.2 lines 62-65)</w:t>
      </w:r>
      <w:r w:rsidRPr="006F1DD3">
        <w:rPr>
          <w:rFonts w:eastAsia="Segoe UI"/>
          <w:b w:val="0"/>
          <w:i/>
          <w:iCs/>
          <w:color w:val="auto"/>
          <w:sz w:val="20"/>
          <w:szCs w:val="20"/>
          <w:lang w:eastAsia="en-US"/>
        </w:rPr>
        <w:t xml:space="preserve"> </w:t>
      </w:r>
    </w:p>
    <w:p w14:paraId="11530F6A" w14:textId="77777777" w:rsidR="00065D07" w:rsidRPr="006F1DD3" w:rsidRDefault="00065D07" w:rsidP="00065D07">
      <w:pPr>
        <w:spacing w:after="0" w:line="360" w:lineRule="auto"/>
        <w:jc w:val="both"/>
        <w:rPr>
          <w:rFonts w:eastAsia="Aptos"/>
          <w:b w:val="0"/>
          <w:color w:val="auto"/>
          <w:sz w:val="24"/>
          <w:szCs w:val="24"/>
          <w:lang w:eastAsia="en-US"/>
        </w:rPr>
      </w:pPr>
    </w:p>
    <w:p w14:paraId="3A8321C9" w14:textId="77777777" w:rsidR="00065D07" w:rsidRPr="006F1DD3" w:rsidRDefault="00065D07" w:rsidP="00065D07">
      <w:pPr>
        <w:spacing w:after="0" w:line="360" w:lineRule="auto"/>
        <w:jc w:val="both"/>
        <w:rPr>
          <w:rFonts w:eastAsia="Aptos"/>
          <w:b w:val="0"/>
          <w:color w:val="auto"/>
          <w:sz w:val="24"/>
          <w:szCs w:val="24"/>
          <w:lang w:eastAsia="en-US"/>
        </w:rPr>
      </w:pPr>
    </w:p>
    <w:p w14:paraId="14361A2F" w14:textId="1C5E786C" w:rsidR="000B6CF4" w:rsidRPr="006F1DD3" w:rsidRDefault="000B6CF4" w:rsidP="00AD29DE">
      <w:pPr>
        <w:pStyle w:val="Heading3"/>
        <w:rPr>
          <w:rFonts w:ascii="Arial" w:hAnsi="Arial"/>
          <w:b/>
          <w:bCs/>
          <w:lang w:eastAsia="en-US"/>
        </w:rPr>
      </w:pPr>
      <w:bookmarkStart w:id="42" w:name="_Toc228464466"/>
      <w:r w:rsidRPr="006F1DD3">
        <w:rPr>
          <w:rFonts w:ascii="Arial" w:hAnsi="Arial"/>
          <w:b/>
          <w:bCs/>
          <w:lang w:eastAsia="en-US"/>
        </w:rPr>
        <w:t>Theme Two: Conclusion</w:t>
      </w:r>
      <w:bookmarkEnd w:id="42"/>
    </w:p>
    <w:p w14:paraId="7A973D96" w14:textId="77777777" w:rsidR="000B6CF4" w:rsidRPr="006F1DD3" w:rsidRDefault="000B6CF4" w:rsidP="000B6CF4">
      <w:pPr>
        <w:jc w:val="both"/>
        <w:rPr>
          <w:rFonts w:eastAsia="Aptos"/>
          <w:b w:val="0"/>
          <w:color w:val="auto"/>
          <w:sz w:val="24"/>
          <w:szCs w:val="24"/>
          <w:lang w:eastAsia="en-US"/>
        </w:rPr>
      </w:pPr>
    </w:p>
    <w:p w14:paraId="17228C65" w14:textId="77777777" w:rsidR="000B6CF4" w:rsidRPr="006F1DD3" w:rsidRDefault="000B6CF4" w:rsidP="000B6CF4">
      <w:pPr>
        <w:jc w:val="both"/>
        <w:rPr>
          <w:rFonts w:eastAsia="Aptos"/>
          <w:b w:val="0"/>
          <w:color w:val="auto"/>
          <w:sz w:val="24"/>
          <w:szCs w:val="24"/>
          <w:lang w:eastAsia="en-US"/>
        </w:rPr>
      </w:pPr>
      <w:r w:rsidRPr="006F1DD3">
        <w:rPr>
          <w:rFonts w:eastAsia="Aptos"/>
          <w:b w:val="0"/>
          <w:color w:val="auto"/>
          <w:sz w:val="24"/>
          <w:szCs w:val="24"/>
          <w:lang w:eastAsia="en-US"/>
        </w:rPr>
        <w:t>It was apparent from the findings that participants application of working practice related to identity, confidence in practice and ethical concerns. Professional hierarchy and societal understanding manipulated the premise of what counselling should be, rather than what it perhaps ought to be .</w:t>
      </w:r>
    </w:p>
    <w:p w14:paraId="2370BD8F" w14:textId="77777777" w:rsidR="000B6CF4" w:rsidRPr="006F1DD3" w:rsidRDefault="000B6CF4" w:rsidP="000B6CF4">
      <w:pPr>
        <w:jc w:val="both"/>
        <w:rPr>
          <w:rFonts w:eastAsia="Aptos"/>
          <w:b w:val="0"/>
          <w:color w:val="auto"/>
          <w:sz w:val="24"/>
          <w:szCs w:val="24"/>
          <w:lang w:eastAsia="en-US"/>
        </w:rPr>
      </w:pPr>
    </w:p>
    <w:p w14:paraId="55E5FFFC" w14:textId="77777777" w:rsidR="00964B5C" w:rsidRPr="006F1DD3" w:rsidRDefault="00964B5C" w:rsidP="0095556C">
      <w:pPr>
        <w:pStyle w:val="Heading2"/>
        <w:rPr>
          <w:rFonts w:ascii="Arial" w:hAnsi="Arial"/>
          <w:b/>
          <w:bCs/>
          <w:lang w:eastAsia="en-US"/>
        </w:rPr>
      </w:pPr>
      <w:bookmarkStart w:id="43" w:name="_Toc228464467"/>
      <w:r w:rsidRPr="006F1DD3">
        <w:rPr>
          <w:rFonts w:ascii="Arial" w:hAnsi="Arial"/>
          <w:b/>
          <w:bCs/>
          <w:lang w:eastAsia="en-US"/>
        </w:rPr>
        <w:t>Theme 3: Being Heard as a Therapeutic Act</w:t>
      </w:r>
      <w:bookmarkEnd w:id="43"/>
      <w:r w:rsidRPr="006F1DD3">
        <w:rPr>
          <w:rFonts w:ascii="Arial" w:hAnsi="Arial"/>
          <w:b/>
          <w:bCs/>
          <w:lang w:eastAsia="en-US"/>
        </w:rPr>
        <w:t xml:space="preserve">  </w:t>
      </w:r>
    </w:p>
    <w:p w14:paraId="190DF770" w14:textId="77777777" w:rsidR="00E8745C" w:rsidRPr="006F1DD3" w:rsidRDefault="00E8745C" w:rsidP="00DA2148">
      <w:pPr>
        <w:rPr>
          <w:lang w:eastAsia="en-US"/>
        </w:rPr>
      </w:pPr>
    </w:p>
    <w:p w14:paraId="325012FA" w14:textId="77777777" w:rsidR="003577DE" w:rsidRPr="006F1DD3" w:rsidRDefault="003577DE" w:rsidP="0095556C">
      <w:pPr>
        <w:pStyle w:val="Heading3"/>
        <w:rPr>
          <w:rFonts w:ascii="Arial" w:hAnsi="Arial"/>
          <w:b/>
          <w:bCs/>
          <w:lang w:eastAsia="en-US"/>
        </w:rPr>
      </w:pPr>
      <w:bookmarkStart w:id="44" w:name="_Toc228464468"/>
      <w:r w:rsidRPr="006F1DD3">
        <w:rPr>
          <w:rFonts w:ascii="Arial" w:hAnsi="Arial"/>
          <w:b/>
          <w:bCs/>
          <w:lang w:eastAsia="en-US"/>
        </w:rPr>
        <w:lastRenderedPageBreak/>
        <w:t>Theme Three : Introduction</w:t>
      </w:r>
      <w:bookmarkEnd w:id="44"/>
    </w:p>
    <w:p w14:paraId="44F4C8AD" w14:textId="77777777" w:rsidR="003577DE" w:rsidRPr="006F1DD3" w:rsidRDefault="003577DE" w:rsidP="003577DE">
      <w:pPr>
        <w:jc w:val="both"/>
        <w:rPr>
          <w:rFonts w:eastAsia="Aptos"/>
          <w:b w:val="0"/>
          <w:color w:val="auto"/>
          <w:sz w:val="24"/>
          <w:szCs w:val="24"/>
          <w:shd w:val="clear" w:color="auto" w:fill="FFFFFF"/>
          <w:lang w:eastAsia="en-US"/>
        </w:rPr>
      </w:pPr>
    </w:p>
    <w:p w14:paraId="7DC3761A" w14:textId="77777777" w:rsidR="003577DE" w:rsidRPr="006F1DD3" w:rsidRDefault="003577DE" w:rsidP="003577DE">
      <w:pPr>
        <w:jc w:val="both"/>
        <w:rPr>
          <w:rFonts w:eastAsia="Aptos"/>
          <w:b w:val="0"/>
          <w:color w:val="auto"/>
          <w:sz w:val="24"/>
          <w:szCs w:val="24"/>
          <w:lang w:eastAsia="en-US"/>
        </w:rPr>
      </w:pPr>
      <w:r w:rsidRPr="006F1DD3">
        <w:rPr>
          <w:rFonts w:eastAsia="Aptos"/>
          <w:b w:val="0"/>
          <w:color w:val="auto"/>
          <w:sz w:val="24"/>
          <w:szCs w:val="24"/>
          <w:shd w:val="clear" w:color="auto" w:fill="FFFFFF"/>
          <w:lang w:eastAsia="en-US"/>
        </w:rPr>
        <w:t>This theme </w:t>
      </w:r>
      <w:r w:rsidRPr="006F1DD3">
        <w:rPr>
          <w:rFonts w:eastAsia="Aptos" w:cs="Times New Roman"/>
          <w:b w:val="0"/>
          <w:color w:val="auto"/>
          <w:sz w:val="24"/>
          <w:szCs w:val="24"/>
          <w:lang w:eastAsia="en-US"/>
        </w:rPr>
        <w:t xml:space="preserve">explored how </w:t>
      </w:r>
      <w:r w:rsidRPr="006F1DD3">
        <w:rPr>
          <w:rFonts w:eastAsia="Aptos"/>
          <w:b w:val="0"/>
          <w:color w:val="auto"/>
          <w:sz w:val="24"/>
          <w:szCs w:val="24"/>
          <w:lang w:eastAsia="en-US"/>
        </w:rPr>
        <w:t>participants acknowledged the importance of clients being heard after having their stories witnessed in OAAT/SST and examined how confidence and the ability to ‘let go’ of clients impacted on this.</w:t>
      </w:r>
    </w:p>
    <w:p w14:paraId="5DF59B34" w14:textId="77777777" w:rsidR="003577DE" w:rsidRPr="006F1DD3" w:rsidRDefault="003577DE" w:rsidP="00DA2148">
      <w:pPr>
        <w:rPr>
          <w:lang w:eastAsia="en-US"/>
        </w:rPr>
      </w:pPr>
    </w:p>
    <w:p w14:paraId="0632A700" w14:textId="77777777" w:rsidR="004131A3" w:rsidRPr="006F1DD3" w:rsidRDefault="004131A3" w:rsidP="0095556C">
      <w:pPr>
        <w:pStyle w:val="Heading3"/>
        <w:rPr>
          <w:rFonts w:ascii="Arial" w:hAnsi="Arial"/>
          <w:b/>
          <w:bCs/>
          <w:lang w:eastAsia="en-US"/>
        </w:rPr>
      </w:pPr>
      <w:bookmarkStart w:id="45" w:name="_Toc228464469"/>
      <w:r w:rsidRPr="006F1DD3">
        <w:rPr>
          <w:rFonts w:ascii="Arial" w:hAnsi="Arial"/>
          <w:b/>
          <w:bCs/>
          <w:lang w:eastAsia="en-US"/>
        </w:rPr>
        <w:t>Sub-Theme One : Witnessing, Validation  and Making Connections</w:t>
      </w:r>
      <w:bookmarkEnd w:id="45"/>
      <w:r w:rsidRPr="006F1DD3">
        <w:rPr>
          <w:rFonts w:ascii="Arial" w:hAnsi="Arial"/>
          <w:b/>
          <w:bCs/>
          <w:lang w:eastAsia="en-US"/>
        </w:rPr>
        <w:t xml:space="preserve"> </w:t>
      </w:r>
    </w:p>
    <w:p w14:paraId="603D6B70" w14:textId="77777777" w:rsidR="004131A3" w:rsidRPr="006F1DD3" w:rsidRDefault="004131A3" w:rsidP="004131A3">
      <w:pPr>
        <w:jc w:val="both"/>
        <w:rPr>
          <w:rFonts w:eastAsia="Aptos"/>
          <w:b w:val="0"/>
          <w:color w:val="auto"/>
          <w:sz w:val="24"/>
          <w:szCs w:val="24"/>
          <w:lang w:eastAsia="en-US"/>
        </w:rPr>
      </w:pPr>
    </w:p>
    <w:p w14:paraId="2F4F899F" w14:textId="77777777" w:rsidR="004131A3" w:rsidRPr="006F1DD3" w:rsidRDefault="004131A3" w:rsidP="004131A3">
      <w:pPr>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The resonance behind  participant narratives implied that when time became irrelevant  the therapeutic relationship held relational depth </w:t>
      </w:r>
      <w:r w:rsidRPr="006F1DD3">
        <w:rPr>
          <w:rFonts w:eastAsia="Aptos" w:cs="Times New Roman"/>
          <w:b w:val="0"/>
          <w:color w:val="000000"/>
          <w:sz w:val="24"/>
          <w:szCs w:val="24"/>
          <w:lang w:eastAsia="en-US"/>
        </w:rPr>
        <w:t>(Cannistrà, 2024)</w:t>
      </w:r>
      <w:r w:rsidRPr="006F1DD3">
        <w:rPr>
          <w:rFonts w:eastAsia="Aptos" w:cs="Times New Roman"/>
          <w:b w:val="0"/>
          <w:color w:val="auto"/>
          <w:sz w:val="24"/>
          <w:szCs w:val="24"/>
          <w:lang w:eastAsia="en-US"/>
        </w:rPr>
        <w:t xml:space="preserve">. The sentiment behind the narratives suggested the  realisation that therapy did not always require a </w:t>
      </w:r>
      <w:proofErr w:type="spellStart"/>
      <w:r w:rsidRPr="006F1DD3">
        <w:rPr>
          <w:rFonts w:eastAsia="Aptos" w:cs="Times New Roman"/>
          <w:b w:val="0"/>
          <w:color w:val="auto"/>
          <w:sz w:val="24"/>
          <w:szCs w:val="24"/>
          <w:lang w:eastAsia="en-US"/>
        </w:rPr>
        <w:t>a</w:t>
      </w:r>
      <w:proofErr w:type="spellEnd"/>
      <w:r w:rsidRPr="006F1DD3">
        <w:rPr>
          <w:rFonts w:eastAsia="Aptos" w:cs="Times New Roman"/>
          <w:b w:val="0"/>
          <w:color w:val="auto"/>
          <w:sz w:val="24"/>
          <w:szCs w:val="24"/>
          <w:lang w:eastAsia="en-US"/>
        </w:rPr>
        <w:t xml:space="preserve"> long-term script </w:t>
      </w:r>
      <w:r w:rsidRPr="006F1DD3">
        <w:rPr>
          <w:rFonts w:eastAsia="Aptos"/>
          <w:b w:val="0"/>
          <w:color w:val="auto"/>
          <w:sz w:val="24"/>
          <w:szCs w:val="24"/>
          <w:lang w:eastAsia="en-US"/>
        </w:rPr>
        <w:t xml:space="preserve">for clients </w:t>
      </w:r>
      <w:r w:rsidRPr="006F1DD3">
        <w:rPr>
          <w:rFonts w:eastAsia="Aptos" w:cs="Times New Roman"/>
          <w:b w:val="0"/>
          <w:color w:val="auto"/>
          <w:sz w:val="24"/>
          <w:szCs w:val="24"/>
          <w:lang w:eastAsia="en-US"/>
        </w:rPr>
        <w:t>to be truly heard :</w:t>
      </w:r>
    </w:p>
    <w:p w14:paraId="195F5BC0" w14:textId="77777777" w:rsidR="004131A3" w:rsidRPr="006F1DD3" w:rsidRDefault="004131A3" w:rsidP="004131A3">
      <w:pPr>
        <w:jc w:val="both"/>
        <w:rPr>
          <w:rFonts w:eastAsia="Aptos" w:cs="Times New Roman"/>
          <w:b w:val="0"/>
          <w:color w:val="auto"/>
          <w:sz w:val="24"/>
          <w:szCs w:val="24"/>
          <w:lang w:eastAsia="en-US"/>
        </w:rPr>
      </w:pPr>
    </w:p>
    <w:p w14:paraId="7A4F970F"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It was almost as if it does what it says on the tin. It was a guy … … he was referred to help him to just deal, have a few techniques to help him to deal with some of the flashbacks he was having … I talked to him then about the connexion between stress, you know, and diabetes… I can still remember now, he just looked at me and he had tears in his eyes and he said, "So it's not my fault"… “it could be to do with because I'm so stressed at the moment after the attack”… coming in and talking about this and he didn't refer back in… (Anna: p.6, lines 197-223)</w:t>
      </w:r>
    </w:p>
    <w:p w14:paraId="5A631122" w14:textId="77777777" w:rsidR="004131A3" w:rsidRPr="006F1DD3" w:rsidRDefault="004131A3" w:rsidP="004131A3">
      <w:pPr>
        <w:jc w:val="both"/>
        <w:rPr>
          <w:rFonts w:eastAsia="Aptos" w:cs="Times New Roman"/>
          <w:b w:val="0"/>
          <w:color w:val="auto"/>
          <w:sz w:val="20"/>
          <w:szCs w:val="20"/>
          <w:lang w:eastAsia="en-US"/>
        </w:rPr>
      </w:pPr>
    </w:p>
    <w:p w14:paraId="25953AC4"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r w:rsidRPr="006F1DD3">
        <w:rPr>
          <w:rFonts w:eastAsia="Aptos" w:cs="Times New Roman"/>
          <w:b w:val="0"/>
          <w:color w:val="auto"/>
          <w:sz w:val="20"/>
          <w:szCs w:val="20"/>
          <w:lang w:eastAsia="en-US"/>
        </w:rPr>
        <w:t xml:space="preserve">… </w:t>
      </w:r>
      <w:r w:rsidRPr="006F1DD3">
        <w:rPr>
          <w:rFonts w:eastAsia="Aptos" w:cs="Times New Roman"/>
          <w:b w:val="0"/>
          <w:i/>
          <w:iCs/>
          <w:color w:val="auto"/>
          <w:sz w:val="20"/>
          <w:szCs w:val="20"/>
          <w:lang w:eastAsia="en-US"/>
        </w:rPr>
        <w:t>probably been in the room then about half an hour at that point, 25 minutes, half an hour… whole process …it really can be quite powerful (Anna: p.7, lines 250-255)</w:t>
      </w:r>
    </w:p>
    <w:p w14:paraId="68FC3CE1" w14:textId="77777777" w:rsidR="004131A3" w:rsidRPr="006F1DD3" w:rsidRDefault="004131A3" w:rsidP="004131A3">
      <w:pPr>
        <w:jc w:val="both"/>
        <w:rPr>
          <w:rFonts w:eastAsia="Aptos"/>
          <w:b w:val="0"/>
          <w:color w:val="auto"/>
          <w:sz w:val="20"/>
          <w:szCs w:val="20"/>
          <w:lang w:eastAsia="en-US"/>
        </w:rPr>
      </w:pPr>
    </w:p>
    <w:p w14:paraId="2FB86F1D"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b w:val="0"/>
          <w:i/>
          <w:iCs/>
          <w:color w:val="auto"/>
          <w:sz w:val="20"/>
          <w:szCs w:val="20"/>
          <w:lang w:eastAsia="en-US"/>
        </w:rPr>
        <w:t>He said “I won't be back”… “I don't know what you've done, but I feel 110% different and he walked out the door and he never came back… Yeah, it was super surprising, that definitely stayed with me. It's like, wow, single session. Who, who needs long term  trauma therapy ( Jenny: p.10, lines 315-336)</w:t>
      </w:r>
      <w:r w:rsidRPr="006F1DD3">
        <w:rPr>
          <w:rFonts w:eastAsia="Aptos" w:cs="Times New Roman"/>
          <w:b w:val="0"/>
          <w:i/>
          <w:iCs/>
          <w:color w:val="auto"/>
          <w:sz w:val="20"/>
          <w:szCs w:val="20"/>
          <w:lang w:eastAsia="en-US"/>
        </w:rPr>
        <w:t xml:space="preserve"> </w:t>
      </w:r>
    </w:p>
    <w:p w14:paraId="518B6A2D"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p>
    <w:p w14:paraId="6C75147D"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629FFEF0" w14:textId="77777777" w:rsidR="004131A3" w:rsidRPr="006F1DD3" w:rsidRDefault="004131A3" w:rsidP="004131A3">
      <w:pPr>
        <w:jc w:val="both"/>
        <w:rPr>
          <w:rFonts w:eastAsia="Aptos"/>
          <w:b w:val="0"/>
          <w:color w:val="auto"/>
          <w:sz w:val="20"/>
          <w:szCs w:val="20"/>
          <w:lang w:eastAsia="en-US"/>
        </w:rPr>
      </w:pPr>
    </w:p>
    <w:p w14:paraId="2F041D06" w14:textId="77777777" w:rsidR="004131A3" w:rsidRPr="006F1DD3" w:rsidRDefault="004131A3" w:rsidP="004131A3">
      <w:pPr>
        <w:jc w:val="both"/>
        <w:rPr>
          <w:rFonts w:eastAsia="Aptos"/>
          <w:b w:val="0"/>
          <w:color w:val="auto"/>
          <w:sz w:val="24"/>
          <w:szCs w:val="24"/>
          <w:lang w:eastAsia="en-US"/>
        </w:rPr>
      </w:pPr>
    </w:p>
    <w:p w14:paraId="4BDA2EDE" w14:textId="77777777" w:rsidR="004131A3" w:rsidRPr="006F1DD3" w:rsidRDefault="004131A3" w:rsidP="004131A3">
      <w:pPr>
        <w:jc w:val="both"/>
        <w:rPr>
          <w:rFonts w:eastAsia="Times New Roman"/>
          <w:b w:val="0"/>
          <w:color w:val="auto"/>
          <w:sz w:val="24"/>
          <w:szCs w:val="24"/>
          <w:lang w:eastAsia="en-GB"/>
        </w:rPr>
      </w:pPr>
      <w:r w:rsidRPr="006F1DD3">
        <w:rPr>
          <w:rFonts w:eastAsia="Aptos"/>
          <w:b w:val="0"/>
          <w:color w:val="auto"/>
          <w:sz w:val="24"/>
          <w:szCs w:val="24"/>
          <w:lang w:eastAsia="en-US"/>
        </w:rPr>
        <w:t xml:space="preserve">This researcher was struck by the way for one participant, the  therapeutic relationship </w:t>
      </w:r>
      <w:r w:rsidRPr="006F1DD3">
        <w:rPr>
          <w:rFonts w:eastAsia="Times New Roman"/>
          <w:b w:val="0"/>
          <w:color w:val="auto"/>
          <w:sz w:val="24"/>
          <w:szCs w:val="24"/>
          <w:lang w:eastAsia="en-GB"/>
        </w:rPr>
        <w:t xml:space="preserve">went beyond a single session where the client took a memento with them from their session  as an enduring protection against social  disbelief, which became enough for them to not return to therapy: </w:t>
      </w:r>
    </w:p>
    <w:p w14:paraId="0C44E3A0" w14:textId="77777777" w:rsidR="004131A3" w:rsidRPr="006F1DD3" w:rsidRDefault="004131A3" w:rsidP="004131A3">
      <w:pPr>
        <w:jc w:val="both"/>
        <w:rPr>
          <w:rFonts w:eastAsia="Times New Roman"/>
          <w:b w:val="0"/>
          <w:color w:val="auto"/>
          <w:sz w:val="24"/>
          <w:szCs w:val="24"/>
          <w:lang w:eastAsia="en-GB"/>
        </w:rPr>
      </w:pPr>
    </w:p>
    <w:p w14:paraId="49DD36F5"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 xml:space="preserve">I just need one of your stones to always have with me in my pocket. To know that when somebody says I don't believe you, I could put my hand in my pocket and go  somebody did (Amy: p.16, lines 470-474) </w:t>
      </w:r>
    </w:p>
    <w:p w14:paraId="469239EF" w14:textId="77777777" w:rsidR="004131A3" w:rsidRPr="006F1DD3" w:rsidRDefault="004131A3" w:rsidP="004131A3">
      <w:pPr>
        <w:jc w:val="both"/>
        <w:rPr>
          <w:rFonts w:eastAsia="Aptos"/>
          <w:b w:val="0"/>
          <w:color w:val="auto"/>
          <w:sz w:val="20"/>
          <w:szCs w:val="20"/>
          <w:lang w:eastAsia="en-US"/>
        </w:rPr>
      </w:pPr>
    </w:p>
    <w:p w14:paraId="72C552FF" w14:textId="77777777" w:rsidR="004131A3" w:rsidRPr="006F1DD3" w:rsidRDefault="004131A3" w:rsidP="004131A3">
      <w:pPr>
        <w:jc w:val="both"/>
        <w:rPr>
          <w:rFonts w:eastAsia="Aptos"/>
          <w:b w:val="0"/>
          <w:color w:val="auto"/>
          <w:sz w:val="20"/>
          <w:szCs w:val="20"/>
          <w:lang w:eastAsia="en-US"/>
        </w:rPr>
      </w:pPr>
    </w:p>
    <w:p w14:paraId="170E044A" w14:textId="77777777" w:rsidR="004131A3" w:rsidRPr="006F1DD3" w:rsidRDefault="004131A3" w:rsidP="004131A3">
      <w:pPr>
        <w:jc w:val="both"/>
        <w:rPr>
          <w:rFonts w:eastAsia="Aptos"/>
          <w:b w:val="0"/>
          <w:color w:val="auto"/>
          <w:kern w:val="2"/>
          <w:sz w:val="24"/>
          <w:szCs w:val="24"/>
          <w:lang w:eastAsia="en-US"/>
          <w14:ligatures w14:val="standardContextual"/>
        </w:rPr>
      </w:pPr>
      <w:r w:rsidRPr="006F1DD3">
        <w:rPr>
          <w:rFonts w:eastAsia="Aptos"/>
          <w:b w:val="0"/>
          <w:color w:val="auto"/>
          <w:sz w:val="24"/>
          <w:szCs w:val="24"/>
          <w:lang w:eastAsia="en-US"/>
        </w:rPr>
        <w:t>What permeated through the group narrative was that transformation did not just apply to clients but also to participants. Narratives suggested when participants moved away from preconceptions that good therapy equalled long-term engagement, quick exits were viewed as a sign of therapeutic success and not failure</w:t>
      </w:r>
      <w:r w:rsidRPr="006F1DD3">
        <w:rPr>
          <w:rFonts w:eastAsia="Aptos"/>
          <w:b w:val="0"/>
          <w:color w:val="auto"/>
          <w:kern w:val="2"/>
          <w:sz w:val="24"/>
          <w:szCs w:val="24"/>
          <w:lang w:eastAsia="en-US"/>
          <w14:ligatures w14:val="standardContextual"/>
        </w:rPr>
        <w:t xml:space="preserve"> (Flückiger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2020):</w:t>
      </w:r>
    </w:p>
    <w:p w14:paraId="0FC743E8" w14:textId="77777777" w:rsidR="004131A3" w:rsidRPr="006F1DD3" w:rsidRDefault="004131A3" w:rsidP="004131A3">
      <w:pPr>
        <w:jc w:val="both"/>
        <w:rPr>
          <w:rFonts w:eastAsia="Aptos"/>
          <w:b w:val="0"/>
          <w:color w:val="auto"/>
          <w:kern w:val="2"/>
          <w:sz w:val="24"/>
          <w:szCs w:val="24"/>
          <w:lang w:eastAsia="en-US"/>
          <w14:ligatures w14:val="standardContextual"/>
        </w:rPr>
      </w:pPr>
    </w:p>
    <w:p w14:paraId="6A84D785"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kind of was quite inspiring in that way of what you can achieve in one session with somebody and it really can be life-changing (Emily: p.9, lines 329-330)</w:t>
      </w:r>
    </w:p>
    <w:p w14:paraId="054D0B05"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77AC8266"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30137D1D"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t>
      </w:r>
      <w:r w:rsidRPr="006F1DD3">
        <w:rPr>
          <w:rFonts w:eastAsia="Aptos" w:cs="Times New Roman"/>
          <w:b w:val="0"/>
          <w:i/>
          <w:iCs/>
          <w:color w:val="auto"/>
          <w:sz w:val="20"/>
          <w:szCs w:val="20"/>
          <w:lang w:eastAsia="en-US"/>
        </w:rPr>
        <w:t xml:space="preserve">he did blindside me… he wanted a safe space. He wanted to be able to just talk through his feelings, his emotions and his reactions to that trauma without going into the trauma. stated at the end of that session that was really great and for him it had worked and he just didn't want any further sessions. It was as simple as that. He didn't want any more sessions, thank you very much, wham bam and I'm gone. ( Amy: p.3, lines 63-74) </w:t>
      </w:r>
    </w:p>
    <w:p w14:paraId="76B39753"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62C14A87"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2C551528"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57195986" w14:textId="77777777" w:rsidR="004131A3" w:rsidRPr="006F1DD3" w:rsidRDefault="004131A3" w:rsidP="004131A3">
      <w:pPr>
        <w:jc w:val="both"/>
        <w:rPr>
          <w:rFonts w:eastAsia="Aptos" w:cs="Times New Roman"/>
          <w:b w:val="0"/>
          <w:color w:val="auto"/>
          <w:sz w:val="24"/>
          <w:szCs w:val="24"/>
          <w:shd w:val="clear" w:color="auto" w:fill="FFFFFF"/>
          <w:lang w:eastAsia="en-US"/>
        </w:rPr>
      </w:pPr>
      <w:r w:rsidRPr="006F1DD3">
        <w:rPr>
          <w:rFonts w:eastAsia="Aptos"/>
          <w:b w:val="0"/>
          <w:color w:val="auto"/>
          <w:sz w:val="24"/>
          <w:szCs w:val="24"/>
          <w:lang w:eastAsia="en-US"/>
        </w:rPr>
        <w:t>Analysis echoed the perception that embracing OAAT/SST where relinquishing the clock allowed participants to transition from a place of  ‘I cannot listen ’ to ‘I hear your pain and bare witness’ (</w:t>
      </w:r>
      <w:r w:rsidRPr="006F1DD3">
        <w:rPr>
          <w:rFonts w:eastAsia="Aptos" w:cs="Times New Roman"/>
          <w:b w:val="0"/>
          <w:color w:val="auto"/>
          <w:sz w:val="24"/>
          <w:szCs w:val="24"/>
          <w:shd w:val="clear" w:color="auto" w:fill="FFFFFF"/>
          <w:lang w:eastAsia="en-US"/>
        </w:rPr>
        <w:t xml:space="preserve">Finlay and Hewitt-Evans, 2022): </w:t>
      </w:r>
    </w:p>
    <w:p w14:paraId="5691D5EA" w14:textId="77777777" w:rsidR="0095556C" w:rsidRPr="006F1DD3" w:rsidRDefault="0095556C" w:rsidP="004131A3">
      <w:pPr>
        <w:jc w:val="both"/>
        <w:rPr>
          <w:rFonts w:eastAsia="Aptos"/>
          <w:b w:val="0"/>
          <w:color w:val="auto"/>
          <w:sz w:val="24"/>
          <w:szCs w:val="24"/>
          <w:lang w:eastAsia="en-US"/>
        </w:rPr>
      </w:pPr>
    </w:p>
    <w:p w14:paraId="028C5A27"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5D6B2FEE"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741AAC48" w14:textId="77777777" w:rsidR="004131A3" w:rsidRPr="006F1DD3" w:rsidRDefault="004131A3" w:rsidP="004131A3">
      <w:pPr>
        <w:jc w:val="both"/>
        <w:rPr>
          <w:rFonts w:eastAsia="Aptos"/>
          <w:b w:val="0"/>
          <w:color w:val="auto"/>
          <w:sz w:val="20"/>
          <w:szCs w:val="20"/>
          <w:lang w:eastAsia="en-US"/>
        </w:rPr>
      </w:pPr>
    </w:p>
    <w:p w14:paraId="3E502970"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And that was again one of these moments where I was like inside I was going oh (Jenny: p.10, lines 317-18)</w:t>
      </w:r>
    </w:p>
    <w:p w14:paraId="24527B17"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0B48ED30"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want to say felt possessed it. It sounds awful, but spiritually felt, possessed in a in a good way ( Amy: p.17, lines 403–405)</w:t>
      </w:r>
    </w:p>
    <w:p w14:paraId="07BFF706"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6A745793"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was a painful, as well as a beautiful experience… I felt that pain that she was describing, it was so difficult to hear (Emily: p.17, lines 566- 569).</w:t>
      </w:r>
    </w:p>
    <w:p w14:paraId="0C509DAA"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0BBD2E85"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was that moment where I remember him just looking at me and I remember thinking, oh, that's powerful (Anna: p.7, lines 220-25)</w:t>
      </w:r>
    </w:p>
    <w:p w14:paraId="73AE5AC9"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266BB17F" w14:textId="77777777" w:rsidR="0095556C" w:rsidRPr="006F1DD3" w:rsidRDefault="0095556C" w:rsidP="004131A3">
      <w:pPr>
        <w:spacing w:line="240" w:lineRule="auto"/>
        <w:ind w:left="567" w:right="567"/>
        <w:jc w:val="both"/>
        <w:rPr>
          <w:rFonts w:eastAsia="Aptos"/>
          <w:b w:val="0"/>
          <w:i/>
          <w:iCs/>
          <w:color w:val="auto"/>
          <w:sz w:val="20"/>
          <w:szCs w:val="20"/>
          <w:lang w:eastAsia="en-US"/>
        </w:rPr>
      </w:pPr>
    </w:p>
    <w:p w14:paraId="02DDD340"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12FDE60A" w14:textId="77777777" w:rsidR="004131A3" w:rsidRPr="006F1DD3" w:rsidRDefault="004131A3" w:rsidP="004131A3">
      <w:pPr>
        <w:jc w:val="both"/>
        <w:rPr>
          <w:rFonts w:eastAsia="Aptos" w:cs="Times New Roman"/>
          <w:b w:val="0"/>
          <w:color w:val="auto"/>
          <w:sz w:val="24"/>
          <w:szCs w:val="24"/>
          <w:shd w:val="clear" w:color="auto" w:fill="FFFFFF"/>
          <w:lang w:eastAsia="en-US"/>
        </w:rPr>
      </w:pPr>
      <w:r w:rsidRPr="006F1DD3">
        <w:rPr>
          <w:rFonts w:eastAsia="Aptos" w:cs="Times New Roman"/>
          <w:b w:val="0"/>
          <w:color w:val="auto"/>
          <w:sz w:val="24"/>
          <w:szCs w:val="24"/>
          <w:shd w:val="clear" w:color="auto" w:fill="FFFFFF"/>
          <w:lang w:eastAsia="en-US"/>
        </w:rPr>
        <w:t>On  further consideration when ‘now’ was accepted as all there was, the participant made space for client autonomy ( Young, 2020):</w:t>
      </w:r>
    </w:p>
    <w:p w14:paraId="6A70F51F" w14:textId="77777777" w:rsidR="0095556C" w:rsidRPr="006F1DD3" w:rsidRDefault="0095556C" w:rsidP="004131A3">
      <w:pPr>
        <w:jc w:val="both"/>
        <w:rPr>
          <w:rFonts w:eastAsia="Aptos"/>
          <w:b w:val="0"/>
          <w:color w:val="auto"/>
          <w:sz w:val="24"/>
          <w:szCs w:val="24"/>
          <w:lang w:eastAsia="en-US"/>
        </w:rPr>
      </w:pPr>
    </w:p>
    <w:p w14:paraId="316ED26C"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038B39FA"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r w:rsidRPr="006F1DD3">
        <w:rPr>
          <w:rFonts w:eastAsia="Aptos"/>
          <w:b w:val="0"/>
          <w:color w:val="auto"/>
          <w:sz w:val="20"/>
          <w:szCs w:val="20"/>
          <w:lang w:eastAsia="en-US"/>
        </w:rPr>
        <w:t>Single session therapy has taught me is that actually the client is in charge of change (Jenny: p.11, lines 353-354)</w:t>
      </w:r>
      <w:r w:rsidRPr="006F1DD3">
        <w:rPr>
          <w:rFonts w:eastAsia="Aptos" w:cs="Times New Roman"/>
          <w:b w:val="0"/>
          <w:color w:val="auto"/>
          <w:sz w:val="20"/>
          <w:szCs w:val="20"/>
          <w:lang w:eastAsia="en-US"/>
        </w:rPr>
        <w:t xml:space="preserve"> </w:t>
      </w:r>
    </w:p>
    <w:p w14:paraId="0F3BDCE7"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p>
    <w:p w14:paraId="06963C6C" w14:textId="77777777" w:rsidR="004131A3" w:rsidRPr="006F1DD3" w:rsidRDefault="004131A3" w:rsidP="004131A3">
      <w:pPr>
        <w:spacing w:line="240" w:lineRule="auto"/>
        <w:ind w:left="567" w:right="567"/>
        <w:jc w:val="both"/>
        <w:rPr>
          <w:rFonts w:eastAsia="Aptos"/>
          <w:b w:val="0"/>
          <w:color w:val="auto"/>
          <w:sz w:val="20"/>
          <w:szCs w:val="20"/>
          <w:lang w:eastAsia="en-US"/>
        </w:rPr>
      </w:pPr>
      <w:r w:rsidRPr="006F1DD3">
        <w:rPr>
          <w:rFonts w:eastAsia="Aptos"/>
          <w:b w:val="0"/>
          <w:color w:val="auto"/>
          <w:sz w:val="20"/>
          <w:szCs w:val="20"/>
          <w:lang w:eastAsia="en-US"/>
        </w:rPr>
        <w:t>you want to give them all the space they need to tell their story ( Amy: p.22, lines 751-752)</w:t>
      </w:r>
    </w:p>
    <w:p w14:paraId="505DA300" w14:textId="77777777" w:rsidR="0095556C" w:rsidRPr="006F1DD3" w:rsidRDefault="0095556C" w:rsidP="004131A3">
      <w:pPr>
        <w:spacing w:line="240" w:lineRule="auto"/>
        <w:ind w:left="567" w:right="567"/>
        <w:jc w:val="both"/>
        <w:rPr>
          <w:rFonts w:eastAsia="Aptos"/>
          <w:b w:val="0"/>
          <w:color w:val="auto"/>
          <w:sz w:val="20"/>
          <w:szCs w:val="20"/>
          <w:lang w:eastAsia="en-US"/>
        </w:rPr>
      </w:pPr>
    </w:p>
    <w:p w14:paraId="4C98BF0B" w14:textId="77777777" w:rsidR="004131A3" w:rsidRPr="006F1DD3" w:rsidRDefault="004131A3" w:rsidP="004131A3">
      <w:pPr>
        <w:jc w:val="both"/>
        <w:rPr>
          <w:rFonts w:eastAsia="Aptos"/>
          <w:bCs/>
          <w:color w:val="auto"/>
          <w:sz w:val="24"/>
          <w:szCs w:val="24"/>
          <w:lang w:eastAsia="en-US"/>
        </w:rPr>
      </w:pPr>
    </w:p>
    <w:p w14:paraId="246A9699" w14:textId="77777777" w:rsidR="00805EFC" w:rsidRPr="006F1DD3" w:rsidRDefault="00805EFC" w:rsidP="0095556C">
      <w:pPr>
        <w:pStyle w:val="Heading3"/>
        <w:rPr>
          <w:rFonts w:ascii="Arial" w:hAnsi="Arial"/>
          <w:b/>
          <w:bCs/>
          <w:lang w:eastAsia="en-US"/>
        </w:rPr>
      </w:pPr>
      <w:bookmarkStart w:id="46" w:name="_Toc228464470"/>
      <w:r w:rsidRPr="006F1DD3">
        <w:rPr>
          <w:rFonts w:ascii="Arial" w:hAnsi="Arial"/>
          <w:b/>
          <w:bCs/>
          <w:lang w:eastAsia="en-US"/>
        </w:rPr>
        <w:t>Sub-Theme Two: Letting Go</w:t>
      </w:r>
      <w:bookmarkEnd w:id="46"/>
    </w:p>
    <w:p w14:paraId="28203DA1" w14:textId="77777777" w:rsidR="00805EFC" w:rsidRPr="006F1DD3" w:rsidRDefault="00805EFC" w:rsidP="00805EFC">
      <w:pPr>
        <w:spacing w:after="0"/>
        <w:jc w:val="both"/>
        <w:rPr>
          <w:rFonts w:eastAsia="Segoe UI"/>
          <w:b w:val="0"/>
          <w:color w:val="auto"/>
          <w:sz w:val="24"/>
          <w:szCs w:val="24"/>
          <w:lang w:eastAsia="en-GB"/>
        </w:rPr>
      </w:pPr>
    </w:p>
    <w:p w14:paraId="77E91F5A" w14:textId="77777777" w:rsidR="00805EFC" w:rsidRPr="006F1DD3" w:rsidRDefault="00805EFC" w:rsidP="00805EFC">
      <w:pPr>
        <w:spacing w:after="0"/>
        <w:jc w:val="both"/>
        <w:rPr>
          <w:rFonts w:eastAsia="Segoe UI"/>
          <w:b w:val="0"/>
          <w:i/>
          <w:iCs/>
          <w:color w:val="auto"/>
          <w:sz w:val="24"/>
          <w:szCs w:val="24"/>
          <w:lang w:eastAsia="en-GB"/>
        </w:rPr>
      </w:pPr>
    </w:p>
    <w:p w14:paraId="4564C60B" w14:textId="35A7CAD5" w:rsidR="00805EFC" w:rsidRPr="006F1DD3" w:rsidRDefault="00805EFC" w:rsidP="00805EFC">
      <w:pPr>
        <w:spacing w:after="0"/>
        <w:jc w:val="both"/>
        <w:rPr>
          <w:rFonts w:eastAsia="SimSun"/>
          <w:b w:val="0"/>
          <w:bCs/>
          <w:color w:val="auto"/>
          <w:sz w:val="24"/>
          <w:szCs w:val="24"/>
        </w:rPr>
      </w:pPr>
      <w:r w:rsidRPr="006F1DD3">
        <w:rPr>
          <w:rFonts w:eastAsia="Segoe UI"/>
          <w:b w:val="0"/>
          <w:color w:val="auto"/>
          <w:sz w:val="24"/>
          <w:szCs w:val="24"/>
          <w:lang w:eastAsia="en-GB"/>
        </w:rPr>
        <w:lastRenderedPageBreak/>
        <w:t xml:space="preserve">Narratives also indicated a struggle with the ambiguity of OAAT/SST. This struck a chord with this current researcher, where the notion that there was tension between the therapist's hope for a breakthrough and actual client needs seemed to be apparent.  The music behind the words appeared suggest participants believed that </w:t>
      </w:r>
      <w:r w:rsidRPr="006F1DD3">
        <w:rPr>
          <w:rFonts w:eastAsia="Aptos" w:cs="Times New Roman"/>
          <w:b w:val="0"/>
          <w:color w:val="auto"/>
          <w:sz w:val="24"/>
          <w:szCs w:val="24"/>
          <w:lang w:eastAsia="en-US"/>
        </w:rPr>
        <w:t xml:space="preserve">clients always ‘kept the good stuff back’ and that therapy </w:t>
      </w:r>
      <w:r w:rsidRPr="006F1DD3">
        <w:rPr>
          <w:rFonts w:eastAsia="Segoe UI"/>
          <w:b w:val="0"/>
          <w:color w:val="auto"/>
          <w:sz w:val="24"/>
          <w:szCs w:val="24"/>
          <w:lang w:eastAsia="en-GB"/>
        </w:rPr>
        <w:t xml:space="preserve">should be prolonged until determined sufficient by the therapist </w:t>
      </w:r>
      <w:r w:rsidRPr="006F1DD3">
        <w:rPr>
          <w:rFonts w:eastAsia="SimSun"/>
          <w:b w:val="0"/>
          <w:bCs/>
          <w:color w:val="auto"/>
          <w:sz w:val="24"/>
          <w:szCs w:val="24"/>
        </w:rPr>
        <w:t xml:space="preserve">(Oasi </w:t>
      </w:r>
      <w:r w:rsidRPr="006F1DD3">
        <w:rPr>
          <w:rFonts w:eastAsia="SimSun"/>
          <w:b w:val="0"/>
          <w:bCs/>
          <w:i/>
          <w:iCs/>
          <w:color w:val="auto"/>
          <w:sz w:val="24"/>
          <w:szCs w:val="24"/>
        </w:rPr>
        <w:t>et al</w:t>
      </w:r>
      <w:r w:rsidRPr="006F1DD3">
        <w:rPr>
          <w:rFonts w:eastAsia="SimSun"/>
          <w:b w:val="0"/>
          <w:bCs/>
          <w:color w:val="auto"/>
          <w:sz w:val="24"/>
          <w:szCs w:val="24"/>
        </w:rPr>
        <w:t>., 2024). On further reflection this suggested that OAAT/SST raised  conflict  between ‘fixing’ and ‘witnessing’ :</w:t>
      </w:r>
    </w:p>
    <w:p w14:paraId="460E61B2" w14:textId="77777777" w:rsidR="00805EFC" w:rsidRPr="006F1DD3" w:rsidRDefault="00805EFC" w:rsidP="00805EFC">
      <w:pPr>
        <w:spacing w:after="0"/>
        <w:jc w:val="both"/>
        <w:rPr>
          <w:rFonts w:eastAsia="Segoe UI"/>
          <w:b w:val="0"/>
          <w:i/>
          <w:iCs/>
          <w:color w:val="auto"/>
          <w:sz w:val="24"/>
          <w:szCs w:val="24"/>
          <w:lang w:eastAsia="en-GB"/>
        </w:rPr>
      </w:pPr>
    </w:p>
    <w:p w14:paraId="30C6D15E" w14:textId="77777777" w:rsidR="00805EFC" w:rsidRPr="006F1DD3" w:rsidRDefault="00805EFC" w:rsidP="00805EFC">
      <w:pPr>
        <w:spacing w:after="0"/>
        <w:jc w:val="both"/>
        <w:rPr>
          <w:rFonts w:eastAsia="Segoe UI"/>
          <w:b w:val="0"/>
          <w:color w:val="auto"/>
          <w:sz w:val="20"/>
          <w:szCs w:val="20"/>
          <w:lang w:eastAsia="en-GB"/>
        </w:rPr>
      </w:pPr>
    </w:p>
    <w:p w14:paraId="565AC59C"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r w:rsidRPr="006F1DD3">
        <w:rPr>
          <w:rFonts w:eastAsia="Segoe UI"/>
          <w:b w:val="0"/>
          <w:i/>
          <w:iCs/>
          <w:color w:val="auto"/>
          <w:sz w:val="20"/>
          <w:szCs w:val="20"/>
          <w:lang w:eastAsia="en-GB"/>
        </w:rPr>
        <w:t>During a single session… I became aware that the client was not fully disclosing her actual issue… I felt very frustrated and inadequate as a counsellor… I just wanted it to be a bit more (Amy: p. 21, lines 21-43)</w:t>
      </w:r>
      <w:r w:rsidRPr="006F1DD3">
        <w:rPr>
          <w:rFonts w:eastAsia="Aptos" w:cs="Times New Roman"/>
          <w:b w:val="0"/>
          <w:i/>
          <w:iCs/>
          <w:color w:val="auto"/>
          <w:sz w:val="20"/>
          <w:szCs w:val="20"/>
          <w:lang w:eastAsia="en-US"/>
        </w:rPr>
        <w:t xml:space="preserve"> </w:t>
      </w:r>
    </w:p>
    <w:p w14:paraId="735BCFEE"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p>
    <w:p w14:paraId="2444CAA2"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p>
    <w:p w14:paraId="7E1E755A"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…you don't always know, you don't always know …you have to be okay with that kind of uncertainty (Emily: p.13, lines 433-436)</w:t>
      </w:r>
    </w:p>
    <w:p w14:paraId="7188E8FD"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2C5F364F"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5BB34D0A"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…that feeling where you're doing loads of work and then I think, what am I doing here? (Emily: p.34, lines 1314-1317)</w:t>
      </w:r>
    </w:p>
    <w:p w14:paraId="089F5865"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640ED369"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27D1503E"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Aptos" w:cs="Times New Roman"/>
          <w:b w:val="0"/>
          <w:i/>
          <w:iCs/>
          <w:color w:val="auto"/>
          <w:sz w:val="20"/>
          <w:szCs w:val="20"/>
          <w:lang w:eastAsia="en-US"/>
        </w:rPr>
        <w:t>They’ll walk into the room and say I’m thinking it’s going to be this and at the end of it, it’s clear, No (Jenny: p.5, lines 153-154)</w:t>
      </w:r>
    </w:p>
    <w:p w14:paraId="24001FFC" w14:textId="77777777" w:rsidR="00805EFC" w:rsidRPr="006F1DD3" w:rsidRDefault="00805EFC" w:rsidP="00805EFC">
      <w:pPr>
        <w:jc w:val="both"/>
        <w:rPr>
          <w:rFonts w:eastAsia="Aptos" w:cs="Times New Roman"/>
          <w:bCs/>
          <w:color w:val="auto"/>
          <w:sz w:val="20"/>
          <w:szCs w:val="20"/>
          <w:lang w:eastAsia="en-US"/>
        </w:rPr>
      </w:pPr>
    </w:p>
    <w:p w14:paraId="33D7C8A2" w14:textId="77777777" w:rsidR="00805EFC" w:rsidRPr="006F1DD3" w:rsidRDefault="00805EFC" w:rsidP="00805EFC">
      <w:pPr>
        <w:spacing w:after="0"/>
        <w:jc w:val="both"/>
        <w:rPr>
          <w:rFonts w:eastAsia="Segoe UI"/>
          <w:b w:val="0"/>
          <w:color w:val="auto"/>
          <w:sz w:val="24"/>
          <w:szCs w:val="24"/>
          <w:lang w:eastAsia="en-GB"/>
        </w:rPr>
      </w:pPr>
    </w:p>
    <w:p w14:paraId="7838D0A1" w14:textId="77777777" w:rsidR="00805EFC" w:rsidRPr="006F1DD3" w:rsidRDefault="00805EFC" w:rsidP="00805EFC">
      <w:pPr>
        <w:spacing w:after="0"/>
        <w:jc w:val="both"/>
        <w:rPr>
          <w:rFonts w:eastAsia="Aptos"/>
          <w:b w:val="0"/>
          <w:color w:val="auto"/>
          <w:kern w:val="2"/>
          <w:sz w:val="24"/>
          <w:szCs w:val="24"/>
          <w:lang w:eastAsia="en-US"/>
          <w14:ligatures w14:val="standardContextual"/>
        </w:rPr>
      </w:pPr>
      <w:r w:rsidRPr="006F1DD3">
        <w:rPr>
          <w:rFonts w:eastAsia="Segoe UI"/>
          <w:b w:val="0"/>
          <w:color w:val="auto"/>
          <w:sz w:val="24"/>
          <w:szCs w:val="24"/>
          <w:lang w:eastAsia="en-GB"/>
        </w:rPr>
        <w:t xml:space="preserve">Interestingly  transpired </w:t>
      </w:r>
      <w:r w:rsidRPr="006F1DD3">
        <w:rPr>
          <w:rFonts w:eastAsia="Aptos"/>
          <w:b w:val="0"/>
          <w:color w:val="auto"/>
          <w:kern w:val="2"/>
          <w:sz w:val="24"/>
          <w:szCs w:val="24"/>
          <w:lang w:eastAsia="en-US"/>
          <w14:ligatures w14:val="standardContextual"/>
        </w:rPr>
        <w:t>that different rules existed when time was not an issue in therapy delivery. P</w:t>
      </w:r>
      <w:r w:rsidRPr="006F1DD3">
        <w:rPr>
          <w:rFonts w:eastAsia="Segoe UI"/>
          <w:b w:val="0"/>
          <w:color w:val="auto"/>
          <w:sz w:val="24"/>
          <w:szCs w:val="24"/>
          <w:lang w:eastAsia="en-GB"/>
        </w:rPr>
        <w:t xml:space="preserve">articipants acknowledged that  clients often did not come back  to longer term therapy, however this was </w:t>
      </w:r>
      <w:r w:rsidRPr="006F1DD3">
        <w:rPr>
          <w:rFonts w:eastAsia="Aptos"/>
          <w:b w:val="0"/>
          <w:color w:val="auto"/>
          <w:kern w:val="2"/>
          <w:sz w:val="24"/>
          <w:szCs w:val="24"/>
          <w:lang w:eastAsia="en-US"/>
          <w14:ligatures w14:val="standardContextual"/>
        </w:rPr>
        <w:t xml:space="preserve">accepted quite readily when considered  as client drop-out (Cooper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2022): </w:t>
      </w:r>
    </w:p>
    <w:p w14:paraId="4A4FCE67" w14:textId="77777777" w:rsidR="00570D0C" w:rsidRPr="006F1DD3" w:rsidRDefault="00570D0C" w:rsidP="00805EFC">
      <w:pPr>
        <w:spacing w:after="0"/>
        <w:jc w:val="both"/>
        <w:rPr>
          <w:rFonts w:eastAsia="Segoe UI"/>
          <w:b w:val="0"/>
          <w:color w:val="auto"/>
          <w:sz w:val="24"/>
          <w:szCs w:val="24"/>
          <w:lang w:eastAsia="en-GB"/>
        </w:rPr>
      </w:pPr>
    </w:p>
    <w:p w14:paraId="36A8B244" w14:textId="77777777" w:rsidR="00805EFC" w:rsidRPr="006F1DD3" w:rsidRDefault="00805EFC" w:rsidP="00805EFC">
      <w:pPr>
        <w:spacing w:after="0"/>
        <w:jc w:val="both"/>
        <w:rPr>
          <w:rFonts w:eastAsia="Segoe UI"/>
          <w:b w:val="0"/>
          <w:color w:val="auto"/>
          <w:sz w:val="24"/>
          <w:szCs w:val="24"/>
          <w:lang w:eastAsia="en-GB"/>
        </w:rPr>
      </w:pPr>
    </w:p>
    <w:p w14:paraId="00CBA543"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You never know if they're going to come back. You never know if life events will mean that this is the one session they have with you. ( Emily: p.10, lines 327-329)</w:t>
      </w:r>
    </w:p>
    <w:p w14:paraId="1F8FA48D"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p>
    <w:p w14:paraId="64A88B51"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I think each experience is an individual experience... there's no guarantee that the person is going to come back (Sarah: p. 19, lines 627-630)</w:t>
      </w:r>
    </w:p>
    <w:p w14:paraId="30F57C74" w14:textId="77777777" w:rsidR="00805EFC" w:rsidRPr="006F1DD3" w:rsidRDefault="00805EFC" w:rsidP="00805EFC">
      <w:pPr>
        <w:spacing w:after="0"/>
        <w:jc w:val="both"/>
        <w:rPr>
          <w:rFonts w:eastAsia="Segoe UI"/>
          <w:b w:val="0"/>
          <w:color w:val="auto"/>
          <w:sz w:val="24"/>
          <w:szCs w:val="24"/>
          <w:lang w:eastAsia="en-GB"/>
        </w:rPr>
      </w:pPr>
    </w:p>
    <w:p w14:paraId="5B3B641C" w14:textId="77777777" w:rsidR="00683601" w:rsidRPr="006F1DD3" w:rsidRDefault="00683601" w:rsidP="00683601">
      <w:pPr>
        <w:jc w:val="both"/>
        <w:rPr>
          <w:rFonts w:eastAsia="Aptos"/>
          <w:bCs/>
          <w:color w:val="auto"/>
          <w:sz w:val="24"/>
          <w:szCs w:val="24"/>
          <w:lang w:eastAsia="en-US"/>
        </w:rPr>
      </w:pPr>
    </w:p>
    <w:p w14:paraId="391ADB56" w14:textId="7DA5C31E" w:rsidR="00683601" w:rsidRPr="006F1DD3" w:rsidRDefault="00683601" w:rsidP="00570D0C">
      <w:pPr>
        <w:pStyle w:val="Heading3"/>
        <w:rPr>
          <w:rFonts w:ascii="Arial" w:hAnsi="Arial"/>
          <w:b/>
          <w:bCs/>
          <w:lang w:eastAsia="en-US"/>
        </w:rPr>
      </w:pPr>
      <w:bookmarkStart w:id="47" w:name="_Toc228464471"/>
      <w:r w:rsidRPr="006F1DD3">
        <w:rPr>
          <w:rFonts w:ascii="Arial" w:hAnsi="Arial"/>
          <w:b/>
          <w:bCs/>
          <w:lang w:eastAsia="en-US"/>
        </w:rPr>
        <w:t>Theme Three:  Conclusion</w:t>
      </w:r>
      <w:bookmarkEnd w:id="47"/>
    </w:p>
    <w:p w14:paraId="565D3EF8" w14:textId="77777777" w:rsidR="00683601" w:rsidRPr="006F1DD3" w:rsidRDefault="00683601" w:rsidP="00683601">
      <w:pPr>
        <w:jc w:val="both"/>
        <w:rPr>
          <w:rFonts w:eastAsia="Aptos"/>
          <w:bCs/>
          <w:color w:val="auto"/>
          <w:sz w:val="24"/>
          <w:szCs w:val="24"/>
          <w:lang w:eastAsia="en-US"/>
        </w:rPr>
      </w:pPr>
    </w:p>
    <w:p w14:paraId="524589EF" w14:textId="77777777" w:rsidR="00683601" w:rsidRPr="006F1DD3" w:rsidRDefault="00683601" w:rsidP="00683601">
      <w:pPr>
        <w:jc w:val="both"/>
        <w:rPr>
          <w:rFonts w:eastAsia="Aptos" w:cs="Times New Roman"/>
          <w:b w:val="0"/>
          <w:color w:val="auto"/>
          <w:sz w:val="32"/>
          <w:szCs w:val="32"/>
          <w:lang w:eastAsia="en-US"/>
        </w:rPr>
      </w:pPr>
      <w:r w:rsidRPr="006F1DD3">
        <w:rPr>
          <w:rFonts w:eastAsia="Aptos"/>
          <w:b w:val="0"/>
          <w:color w:val="auto"/>
          <w:sz w:val="24"/>
          <w:szCs w:val="24"/>
          <w:lang w:eastAsia="en-US"/>
        </w:rPr>
        <w:t>Clients often benefitted from being heard rather than undergoing a course of therapy, even for complex issues. However, analysis related this to the ability of the therapist  to let go of the concept of time and be able to work in the here-and-now.</w:t>
      </w:r>
    </w:p>
    <w:p w14:paraId="1AE5F199" w14:textId="77777777" w:rsidR="004131A3" w:rsidRPr="006F1DD3" w:rsidRDefault="004131A3" w:rsidP="004131A3">
      <w:pPr>
        <w:jc w:val="both"/>
        <w:rPr>
          <w:rFonts w:eastAsia="Aptos"/>
          <w:bCs/>
          <w:color w:val="auto"/>
          <w:sz w:val="24"/>
          <w:szCs w:val="24"/>
          <w:lang w:eastAsia="en-US"/>
        </w:rPr>
      </w:pPr>
    </w:p>
    <w:p w14:paraId="549E9420" w14:textId="77777777" w:rsidR="0095556C" w:rsidRPr="006F1DD3" w:rsidRDefault="0095556C" w:rsidP="00570D0C">
      <w:pPr>
        <w:pStyle w:val="Heading2"/>
        <w:rPr>
          <w:rFonts w:ascii="Arial" w:hAnsi="Arial"/>
          <w:b/>
          <w:bCs/>
          <w:lang w:eastAsia="en-US"/>
        </w:rPr>
      </w:pPr>
      <w:bookmarkStart w:id="48" w:name="_Toc228464472"/>
      <w:r w:rsidRPr="006F1DD3">
        <w:rPr>
          <w:rFonts w:ascii="Arial" w:hAnsi="Arial"/>
          <w:b/>
          <w:bCs/>
          <w:lang w:eastAsia="en-US"/>
        </w:rPr>
        <w:t>Conclusion to Findings</w:t>
      </w:r>
      <w:bookmarkEnd w:id="48"/>
      <w:r w:rsidRPr="006F1DD3">
        <w:rPr>
          <w:rFonts w:ascii="Arial" w:hAnsi="Arial"/>
          <w:b/>
          <w:bCs/>
          <w:lang w:eastAsia="en-US"/>
        </w:rPr>
        <w:t xml:space="preserve">  </w:t>
      </w:r>
    </w:p>
    <w:p w14:paraId="59F96000" w14:textId="77777777" w:rsidR="00EF3ABC" w:rsidRPr="006F1DD3" w:rsidRDefault="00EF3ABC" w:rsidP="00EF3ABC">
      <w:pPr>
        <w:rPr>
          <w:lang w:eastAsia="en-US"/>
        </w:rPr>
      </w:pPr>
    </w:p>
    <w:p w14:paraId="62A57AD8" w14:textId="77777777" w:rsidR="0095556C" w:rsidRPr="006F1DD3" w:rsidRDefault="0095556C" w:rsidP="0095556C">
      <w:pPr>
        <w:jc w:val="both"/>
        <w:rPr>
          <w:rFonts w:eastAsia="Aptos"/>
          <w:b w:val="0"/>
          <w:bCs/>
          <w:color w:val="auto"/>
          <w:sz w:val="24"/>
          <w:szCs w:val="24"/>
          <w:lang w:eastAsia="en-US"/>
        </w:rPr>
      </w:pPr>
      <w:r w:rsidRPr="006F1DD3">
        <w:rPr>
          <w:rFonts w:eastAsia="Aptos"/>
          <w:b w:val="0"/>
          <w:bCs/>
          <w:color w:val="auto"/>
          <w:sz w:val="24"/>
          <w:szCs w:val="24"/>
          <w:lang w:eastAsia="en-US"/>
        </w:rPr>
        <w:t xml:space="preserve">When interpreting the themes collectively,  it became clear that time was seen as both an opponent and an adversary across the participant group. However, there appeared to be unwritten rules and a hierarchical expectation of what ‘good’ therapy should look like. This appeared to create a stereotype  of what a typical counsellor’s identity should look like and how they should practice. </w:t>
      </w:r>
    </w:p>
    <w:p w14:paraId="0166ADE7" w14:textId="77777777" w:rsidR="0095556C" w:rsidRPr="006F1DD3" w:rsidRDefault="0095556C" w:rsidP="0095556C">
      <w:pPr>
        <w:jc w:val="both"/>
        <w:rPr>
          <w:rFonts w:eastAsia="Aptos"/>
          <w:b w:val="0"/>
          <w:bCs/>
          <w:color w:val="auto"/>
          <w:sz w:val="24"/>
          <w:szCs w:val="24"/>
          <w:lang w:eastAsia="en-US"/>
        </w:rPr>
      </w:pPr>
    </w:p>
    <w:p w14:paraId="5B2A2CF1" w14:textId="77777777" w:rsidR="0095556C" w:rsidRPr="006F1DD3" w:rsidRDefault="0095556C" w:rsidP="0095556C">
      <w:pPr>
        <w:jc w:val="both"/>
        <w:rPr>
          <w:rFonts w:eastAsia="Aptos"/>
          <w:b w:val="0"/>
          <w:bCs/>
          <w:color w:val="auto"/>
          <w:sz w:val="24"/>
          <w:szCs w:val="24"/>
          <w:lang w:eastAsia="en-US"/>
        </w:rPr>
      </w:pPr>
      <w:r w:rsidRPr="006F1DD3">
        <w:rPr>
          <w:rFonts w:eastAsia="Aptos"/>
          <w:b w:val="0"/>
          <w:bCs/>
          <w:color w:val="auto"/>
          <w:sz w:val="24"/>
          <w:szCs w:val="24"/>
          <w:lang w:eastAsia="en-US"/>
        </w:rPr>
        <w:t xml:space="preserve">In long term therapy, time was guaranteed and was not considered important as therapy was about people always returning, whereas OAAT/SST shifted the therapeutic mindset where time mattered so much it often led to an extreme effort to perform as a therapist and create a therapeutic relationship. However, when time was ‘let go’  this intensity shifted the relationship to a place of therapeutic depth and client autonomy. The  alteration of the therapeutic mindset to being a witness in the here-and-now suggested that even complexity could be held safely when the client was in charge of their own destiny. Nevertheless, analysis revealed there appeared to be unwritten rules and a hierarchical expectation of what therapy should be. </w:t>
      </w:r>
    </w:p>
    <w:p w14:paraId="7C0AF1F7" w14:textId="77777777" w:rsidR="0095556C" w:rsidRPr="006F1DD3" w:rsidRDefault="0095556C" w:rsidP="0095556C">
      <w:pPr>
        <w:jc w:val="both"/>
        <w:rPr>
          <w:rFonts w:eastAsia="Aptos" w:cs="Times New Roman"/>
          <w:b w:val="0"/>
          <w:color w:val="000000"/>
          <w:sz w:val="32"/>
          <w:szCs w:val="32"/>
          <w:lang w:eastAsia="en-US"/>
        </w:rPr>
      </w:pPr>
    </w:p>
    <w:p w14:paraId="4AF182EC" w14:textId="77777777" w:rsidR="0095556C" w:rsidRPr="006F1DD3" w:rsidRDefault="0095556C" w:rsidP="0095556C">
      <w:pPr>
        <w:jc w:val="both"/>
        <w:rPr>
          <w:rFonts w:eastAsia="Aptos"/>
          <w:color w:val="000000"/>
          <w:sz w:val="24"/>
          <w:szCs w:val="24"/>
          <w:lang w:eastAsia="en-US"/>
        </w:rPr>
      </w:pPr>
      <w:r w:rsidRPr="006F1DD3">
        <w:rPr>
          <w:rFonts w:eastAsia="Aptos" w:cs="Times New Roman"/>
          <w:b w:val="0"/>
          <w:color w:val="000000"/>
          <w:sz w:val="24"/>
          <w:szCs w:val="24"/>
          <w:lang w:eastAsia="en-US"/>
        </w:rPr>
        <w:t>The next  chapter discusses the main findings gathered from the process of  RTA in more detail related these to extant literature. Recommendations for practice and suggestions for future research are also offered.</w:t>
      </w:r>
    </w:p>
    <w:p w14:paraId="2E386AAE" w14:textId="77777777" w:rsidR="0095556C" w:rsidRPr="006F1DD3" w:rsidRDefault="0095556C" w:rsidP="0095556C">
      <w:pPr>
        <w:jc w:val="both"/>
        <w:rPr>
          <w:rFonts w:eastAsia="Aptos"/>
          <w:color w:val="auto"/>
          <w:sz w:val="24"/>
          <w:szCs w:val="24"/>
          <w:lang w:eastAsia="en-US"/>
        </w:rPr>
      </w:pPr>
    </w:p>
    <w:p w14:paraId="17ABF2A5" w14:textId="77777777" w:rsidR="003577DE" w:rsidRPr="006F1DD3" w:rsidRDefault="003577DE" w:rsidP="00DA2148">
      <w:pPr>
        <w:rPr>
          <w:lang w:eastAsia="en-US"/>
        </w:rPr>
      </w:pPr>
    </w:p>
    <w:p w14:paraId="7EA6635C" w14:textId="1007F880" w:rsidR="002B750B" w:rsidRPr="006F1DD3" w:rsidRDefault="00EF3ABC" w:rsidP="004E074D">
      <w:pPr>
        <w:pStyle w:val="Heading1"/>
        <w:rPr>
          <w:rFonts w:ascii="Arial" w:hAnsi="Arial"/>
          <w:noProof w:val="0"/>
        </w:rPr>
      </w:pPr>
      <w:bookmarkStart w:id="49" w:name="_Toc228464473"/>
      <w:r w:rsidRPr="006F1DD3">
        <w:rPr>
          <w:rFonts w:ascii="Arial" w:hAnsi="Arial"/>
          <w:noProof w:val="0"/>
        </w:rPr>
        <w:lastRenderedPageBreak/>
        <w:t>:</w:t>
      </w:r>
      <w:r w:rsidRPr="006F1DD3">
        <w:rPr>
          <w:rFonts w:ascii="Arial" w:hAnsi="Arial"/>
          <w:b/>
          <w:bCs/>
          <w:noProof w:val="0"/>
        </w:rPr>
        <w:t xml:space="preserve"> Discussion</w:t>
      </w:r>
      <w:bookmarkEnd w:id="49"/>
      <w:r w:rsidRPr="006F1DD3">
        <w:rPr>
          <w:rFonts w:ascii="Arial" w:hAnsi="Arial"/>
          <w:noProof w:val="0"/>
        </w:rPr>
        <w:t xml:space="preserve"> </w:t>
      </w:r>
    </w:p>
    <w:p w14:paraId="314A6036" w14:textId="77777777" w:rsidR="00EF3ABC" w:rsidRPr="006F1DD3" w:rsidRDefault="00EF3ABC" w:rsidP="00EF3ABC"/>
    <w:p w14:paraId="3258346D" w14:textId="77777777" w:rsidR="00780946" w:rsidRPr="006F1DD3" w:rsidRDefault="00780946" w:rsidP="00DC20D3">
      <w:pPr>
        <w:pStyle w:val="Heading2"/>
        <w:rPr>
          <w:rFonts w:ascii="Arial" w:hAnsi="Arial"/>
          <w:b/>
          <w:bCs/>
          <w:lang w:eastAsia="en-US"/>
        </w:rPr>
      </w:pPr>
      <w:bookmarkStart w:id="50" w:name="_Toc228464474"/>
      <w:r w:rsidRPr="006F1DD3">
        <w:rPr>
          <w:rFonts w:ascii="Arial" w:hAnsi="Arial"/>
          <w:b/>
          <w:bCs/>
          <w:lang w:eastAsia="en-US"/>
        </w:rPr>
        <w:t>Introduction to Discussion</w:t>
      </w:r>
      <w:bookmarkEnd w:id="50"/>
      <w:r w:rsidRPr="006F1DD3">
        <w:rPr>
          <w:rFonts w:ascii="Arial" w:hAnsi="Arial"/>
          <w:b/>
          <w:bCs/>
          <w:lang w:eastAsia="en-US"/>
        </w:rPr>
        <w:t xml:space="preserve">  </w:t>
      </w:r>
    </w:p>
    <w:p w14:paraId="7CE018C1" w14:textId="77777777" w:rsidR="00780946" w:rsidRPr="006F1DD3" w:rsidRDefault="00780946" w:rsidP="00780946">
      <w:pPr>
        <w:jc w:val="both"/>
        <w:rPr>
          <w:rFonts w:eastAsia="Aptos"/>
          <w:b w:val="0"/>
          <w:bCs/>
          <w:color w:val="auto"/>
          <w:sz w:val="24"/>
          <w:szCs w:val="24"/>
          <w:lang w:eastAsia="en-US"/>
        </w:rPr>
      </w:pPr>
    </w:p>
    <w:p w14:paraId="615E63EF" w14:textId="481280CA" w:rsidR="001747C9" w:rsidRPr="006F1DD3" w:rsidRDefault="001747C9" w:rsidP="001747C9">
      <w:pPr>
        <w:rPr>
          <w:rFonts w:eastAsia="Aptos"/>
          <w:b w:val="0"/>
          <w:bCs/>
          <w:color w:val="auto"/>
          <w:sz w:val="24"/>
          <w:szCs w:val="24"/>
          <w:lang w:eastAsia="en-US"/>
        </w:rPr>
      </w:pPr>
      <w:r w:rsidRPr="006F1DD3">
        <w:rPr>
          <w:rFonts w:eastAsia="Aptos"/>
          <w:b w:val="0"/>
          <w:bCs/>
          <w:color w:val="auto"/>
          <w:sz w:val="24"/>
          <w:szCs w:val="24"/>
          <w:lang w:eastAsia="en-US"/>
        </w:rPr>
        <w:t xml:space="preserve">RTA is based upon ‘the researcher’s reflective and thoughtful engagement with their data and their reflexive and thoughtful engagement with the analytic process’ (Braun and Clarke 2019, p. 594). The following discussion interprets the main findings of the current researchers unique perceptions and analysis of the data collected  (Table One)  and outlined in Chapter Four in more theoretical depth. </w:t>
      </w:r>
    </w:p>
    <w:p w14:paraId="7D2CB5BE" w14:textId="5136F60B"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74112" behindDoc="0" locked="0" layoutInCell="1" allowOverlap="1" wp14:anchorId="3CAE2453" wp14:editId="4CD7A888">
            <wp:simplePos x="0" y="0"/>
            <wp:positionH relativeFrom="column">
              <wp:posOffset>-3810</wp:posOffset>
            </wp:positionH>
            <wp:positionV relativeFrom="paragraph">
              <wp:posOffset>224790</wp:posOffset>
            </wp:positionV>
            <wp:extent cx="3329940" cy="2026920"/>
            <wp:effectExtent l="0" t="0" r="3810" b="0"/>
            <wp:wrapSquare wrapText="bothSides"/>
            <wp:docPr id="178441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89214" name=""/>
                    <pic:cNvPicPr/>
                  </pic:nvPicPr>
                  <pic:blipFill>
                    <a:blip r:embed="rId26">
                      <a:extLst>
                        <a:ext uri="{28A0092B-C50C-407E-A947-70E740481C1C}">
                          <a14:useLocalDpi xmlns:a14="http://schemas.microsoft.com/office/drawing/2010/main" val="0"/>
                        </a:ext>
                      </a:extLst>
                    </a:blip>
                    <a:stretch>
                      <a:fillRect/>
                    </a:stretch>
                  </pic:blipFill>
                  <pic:spPr>
                    <a:xfrm>
                      <a:off x="0" y="0"/>
                      <a:ext cx="3329940" cy="2026920"/>
                    </a:xfrm>
                    <a:prstGeom prst="rect">
                      <a:avLst/>
                    </a:prstGeom>
                  </pic:spPr>
                </pic:pic>
              </a:graphicData>
            </a:graphic>
            <wp14:sizeRelH relativeFrom="margin">
              <wp14:pctWidth>0</wp14:pctWidth>
            </wp14:sizeRelH>
          </wp:anchor>
        </w:drawing>
      </w:r>
    </w:p>
    <w:p w14:paraId="72C6D832" w14:textId="65599BFB" w:rsidR="001747C9" w:rsidRPr="006F1DD3" w:rsidRDefault="001747C9" w:rsidP="001747C9">
      <w:pPr>
        <w:jc w:val="both"/>
        <w:rPr>
          <w:rFonts w:eastAsia="Aptos"/>
          <w:b w:val="0"/>
          <w:bCs/>
          <w:color w:val="auto"/>
          <w:sz w:val="24"/>
          <w:szCs w:val="24"/>
          <w:lang w:eastAsia="en-US"/>
        </w:rPr>
      </w:pPr>
    </w:p>
    <w:p w14:paraId="70653B9C" w14:textId="237B0B2F" w:rsidR="00860655" w:rsidRPr="006F1DD3" w:rsidRDefault="00860655" w:rsidP="001747C9">
      <w:pPr>
        <w:jc w:val="both"/>
        <w:rPr>
          <w:rFonts w:eastAsia="Aptos"/>
          <w:b w:val="0"/>
          <w:bCs/>
          <w:color w:val="auto"/>
          <w:sz w:val="24"/>
          <w:szCs w:val="24"/>
          <w:lang w:eastAsia="en-US"/>
        </w:rPr>
      </w:pPr>
    </w:p>
    <w:p w14:paraId="5160EA01" w14:textId="07D823CC" w:rsidR="001747C9" w:rsidRPr="006F1DD3" w:rsidRDefault="001747C9" w:rsidP="001747C9">
      <w:pPr>
        <w:jc w:val="both"/>
        <w:rPr>
          <w:rFonts w:eastAsia="Aptos"/>
          <w:b w:val="0"/>
          <w:bCs/>
          <w:color w:val="auto"/>
          <w:sz w:val="24"/>
          <w:szCs w:val="24"/>
          <w:lang w:eastAsia="en-US"/>
        </w:rPr>
      </w:pPr>
    </w:p>
    <w:p w14:paraId="0DFDFB50" w14:textId="77777777" w:rsidR="001747C9" w:rsidRPr="006F1DD3" w:rsidRDefault="001747C9" w:rsidP="001747C9">
      <w:pPr>
        <w:jc w:val="both"/>
        <w:rPr>
          <w:rFonts w:eastAsia="Aptos"/>
          <w:b w:val="0"/>
          <w:bCs/>
          <w:color w:val="auto"/>
          <w:sz w:val="24"/>
          <w:szCs w:val="24"/>
          <w:lang w:eastAsia="en-US"/>
        </w:rPr>
      </w:pPr>
    </w:p>
    <w:p w14:paraId="639EE275" w14:textId="39C1DE00"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67968" behindDoc="0" locked="0" layoutInCell="1" allowOverlap="1" wp14:anchorId="370F0022" wp14:editId="344B9F3E">
            <wp:simplePos x="0" y="0"/>
            <wp:positionH relativeFrom="margin">
              <wp:posOffset>53340</wp:posOffset>
            </wp:positionH>
            <wp:positionV relativeFrom="paragraph">
              <wp:posOffset>6985</wp:posOffset>
            </wp:positionV>
            <wp:extent cx="3380105" cy="2494280"/>
            <wp:effectExtent l="0" t="0" r="0" b="1270"/>
            <wp:wrapSquare wrapText="bothSides"/>
            <wp:docPr id="496043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a:extLst>
                        <a:ext uri="{28A0092B-C50C-407E-A947-70E740481C1C}">
                          <a14:useLocalDpi xmlns:a14="http://schemas.microsoft.com/office/drawing/2010/main" val="0"/>
                        </a:ext>
                      </a:extLst>
                    </a:blip>
                    <a:srcRect t="1" b="14894"/>
                    <a:stretch>
                      <a:fillRect/>
                    </a:stretch>
                  </pic:blipFill>
                  <pic:spPr bwMode="auto">
                    <a:xfrm>
                      <a:off x="0" y="0"/>
                      <a:ext cx="3380105" cy="2494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29DC2" w14:textId="026A1B04" w:rsidR="001747C9" w:rsidRPr="006F1DD3" w:rsidRDefault="001747C9" w:rsidP="001747C9">
      <w:pPr>
        <w:jc w:val="both"/>
        <w:rPr>
          <w:rFonts w:eastAsia="Aptos"/>
          <w:b w:val="0"/>
          <w:bCs/>
          <w:color w:val="auto"/>
          <w:sz w:val="24"/>
          <w:szCs w:val="24"/>
          <w:lang w:eastAsia="en-US"/>
        </w:rPr>
      </w:pPr>
    </w:p>
    <w:p w14:paraId="1F4B13F7" w14:textId="77777777" w:rsidR="001747C9" w:rsidRPr="006F1DD3" w:rsidRDefault="001747C9" w:rsidP="001747C9">
      <w:pPr>
        <w:jc w:val="both"/>
        <w:rPr>
          <w:rFonts w:eastAsia="Aptos"/>
          <w:b w:val="0"/>
          <w:bCs/>
          <w:color w:val="auto"/>
          <w:sz w:val="24"/>
          <w:szCs w:val="24"/>
          <w:lang w:eastAsia="en-US"/>
        </w:rPr>
      </w:pPr>
    </w:p>
    <w:p w14:paraId="1E49A135" w14:textId="4800A586" w:rsidR="001747C9" w:rsidRPr="006F1DD3" w:rsidRDefault="001747C9" w:rsidP="001747C9">
      <w:pPr>
        <w:jc w:val="both"/>
        <w:rPr>
          <w:rFonts w:eastAsia="Aptos"/>
          <w:b w:val="0"/>
          <w:bCs/>
          <w:color w:val="auto"/>
          <w:sz w:val="24"/>
          <w:szCs w:val="24"/>
          <w:lang w:eastAsia="en-US"/>
        </w:rPr>
      </w:pPr>
    </w:p>
    <w:p w14:paraId="09BA23C2" w14:textId="5D9A60D0" w:rsidR="001747C9" w:rsidRPr="006F1DD3" w:rsidRDefault="001747C9" w:rsidP="001747C9">
      <w:pPr>
        <w:jc w:val="both"/>
        <w:rPr>
          <w:rFonts w:eastAsia="Aptos"/>
          <w:b w:val="0"/>
          <w:bCs/>
          <w:color w:val="auto"/>
          <w:sz w:val="24"/>
          <w:szCs w:val="24"/>
          <w:lang w:eastAsia="en-US"/>
        </w:rPr>
      </w:pPr>
    </w:p>
    <w:p w14:paraId="44FA711D" w14:textId="5BDAE0DE"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71040" behindDoc="0" locked="0" layoutInCell="1" allowOverlap="1" wp14:anchorId="21CBD7D6" wp14:editId="4562D702">
            <wp:simplePos x="0" y="0"/>
            <wp:positionH relativeFrom="margin">
              <wp:posOffset>53340</wp:posOffset>
            </wp:positionH>
            <wp:positionV relativeFrom="paragraph">
              <wp:posOffset>338455</wp:posOffset>
            </wp:positionV>
            <wp:extent cx="3371850" cy="785495"/>
            <wp:effectExtent l="0" t="0" r="0" b="0"/>
            <wp:wrapSquare wrapText="bothSides"/>
            <wp:docPr id="1887761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a:extLst>
                        <a:ext uri="{28A0092B-C50C-407E-A947-70E740481C1C}">
                          <a14:useLocalDpi xmlns:a14="http://schemas.microsoft.com/office/drawing/2010/main" val="0"/>
                        </a:ext>
                      </a:extLst>
                    </a:blip>
                    <a:srcRect b="65480"/>
                    <a:stretch>
                      <a:fillRect/>
                    </a:stretch>
                  </pic:blipFill>
                  <pic:spPr bwMode="auto">
                    <a:xfrm>
                      <a:off x="0" y="0"/>
                      <a:ext cx="3371850" cy="78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242BF" w14:textId="34DFA50A" w:rsidR="001747C9" w:rsidRPr="006F1DD3" w:rsidRDefault="001747C9" w:rsidP="001747C9">
      <w:pPr>
        <w:jc w:val="both"/>
        <w:rPr>
          <w:rFonts w:eastAsia="Aptos"/>
          <w:b w:val="0"/>
          <w:bCs/>
          <w:color w:val="auto"/>
          <w:sz w:val="24"/>
          <w:szCs w:val="24"/>
          <w:lang w:eastAsia="en-US"/>
        </w:rPr>
      </w:pPr>
    </w:p>
    <w:p w14:paraId="5B5771BA" w14:textId="35DC60AC" w:rsidR="001747C9" w:rsidRPr="006F1DD3" w:rsidRDefault="001747C9" w:rsidP="001747C9">
      <w:pPr>
        <w:jc w:val="both"/>
        <w:rPr>
          <w:rFonts w:eastAsia="Aptos"/>
          <w:b w:val="0"/>
          <w:bCs/>
          <w:color w:val="auto"/>
          <w:sz w:val="24"/>
          <w:szCs w:val="24"/>
          <w:lang w:eastAsia="en-US"/>
        </w:rPr>
      </w:pPr>
    </w:p>
    <w:p w14:paraId="44B2CC54" w14:textId="4D995C4C" w:rsidR="001747C9" w:rsidRPr="006F1DD3" w:rsidRDefault="00930319"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lastRenderedPageBreak/>
        <w:drawing>
          <wp:anchor distT="0" distB="0" distL="114300" distR="114300" simplePos="0" relativeHeight="251677184" behindDoc="0" locked="0" layoutInCell="1" allowOverlap="1" wp14:anchorId="0F76B85D" wp14:editId="07D14A50">
            <wp:simplePos x="0" y="0"/>
            <wp:positionH relativeFrom="column">
              <wp:posOffset>17145</wp:posOffset>
            </wp:positionH>
            <wp:positionV relativeFrom="paragraph">
              <wp:posOffset>0</wp:posOffset>
            </wp:positionV>
            <wp:extent cx="3432175" cy="1950720"/>
            <wp:effectExtent l="0" t="0" r="0" b="0"/>
            <wp:wrapSquare wrapText="bothSides"/>
            <wp:docPr id="143941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15991" name=""/>
                    <pic:cNvPicPr/>
                  </pic:nvPicPr>
                  <pic:blipFill>
                    <a:blip r:embed="rId29">
                      <a:extLst>
                        <a:ext uri="{28A0092B-C50C-407E-A947-70E740481C1C}">
                          <a14:useLocalDpi xmlns:a14="http://schemas.microsoft.com/office/drawing/2010/main" val="0"/>
                        </a:ext>
                      </a:extLst>
                    </a:blip>
                    <a:stretch>
                      <a:fillRect/>
                    </a:stretch>
                  </pic:blipFill>
                  <pic:spPr>
                    <a:xfrm>
                      <a:off x="0" y="0"/>
                      <a:ext cx="3432175" cy="1950720"/>
                    </a:xfrm>
                    <a:prstGeom prst="rect">
                      <a:avLst/>
                    </a:prstGeom>
                  </pic:spPr>
                </pic:pic>
              </a:graphicData>
            </a:graphic>
            <wp14:sizeRelH relativeFrom="margin">
              <wp14:pctWidth>0</wp14:pctWidth>
            </wp14:sizeRelH>
          </wp:anchor>
        </w:drawing>
      </w:r>
    </w:p>
    <w:p w14:paraId="1A55919A" w14:textId="77777777" w:rsidR="001747C9" w:rsidRPr="006F1DD3" w:rsidRDefault="001747C9" w:rsidP="001747C9">
      <w:pPr>
        <w:jc w:val="both"/>
        <w:rPr>
          <w:rFonts w:eastAsia="Aptos"/>
          <w:b w:val="0"/>
          <w:bCs/>
          <w:color w:val="auto"/>
          <w:sz w:val="24"/>
          <w:szCs w:val="24"/>
          <w:lang w:eastAsia="en-US"/>
        </w:rPr>
      </w:pPr>
    </w:p>
    <w:p w14:paraId="7C08D476" w14:textId="77777777" w:rsidR="0093031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1825B0D5" w14:textId="77777777" w:rsidR="00930319" w:rsidRPr="006F1DD3" w:rsidRDefault="00930319" w:rsidP="001747C9">
      <w:pPr>
        <w:jc w:val="both"/>
        <w:rPr>
          <w:rFonts w:eastAsia="Aptos"/>
          <w:b w:val="0"/>
          <w:bCs/>
          <w:color w:val="auto"/>
          <w:sz w:val="16"/>
          <w:szCs w:val="16"/>
          <w:lang w:eastAsia="en-US"/>
        </w:rPr>
      </w:pPr>
    </w:p>
    <w:p w14:paraId="0ECC2CCC" w14:textId="79CBBD2F" w:rsidR="0093031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1362BA7F" w14:textId="77777777" w:rsidR="00930319" w:rsidRPr="006F1DD3" w:rsidRDefault="00930319" w:rsidP="001747C9">
      <w:pPr>
        <w:jc w:val="both"/>
        <w:rPr>
          <w:rFonts w:eastAsia="Aptos"/>
          <w:b w:val="0"/>
          <w:bCs/>
          <w:color w:val="auto"/>
          <w:sz w:val="16"/>
          <w:szCs w:val="16"/>
          <w:lang w:eastAsia="en-US"/>
        </w:rPr>
      </w:pPr>
    </w:p>
    <w:p w14:paraId="5FBF87AD" w14:textId="49DF378B" w:rsidR="001747C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Table One: Findings and Theoretical Perspectives  </w:t>
      </w:r>
    </w:p>
    <w:p w14:paraId="51C4E3AB" w14:textId="77777777" w:rsidR="001747C9" w:rsidRPr="006F1DD3" w:rsidRDefault="001747C9" w:rsidP="001747C9">
      <w:pPr>
        <w:jc w:val="both"/>
        <w:rPr>
          <w:rFonts w:eastAsia="Aptos"/>
          <w:b w:val="0"/>
          <w:bCs/>
          <w:color w:val="auto"/>
          <w:sz w:val="16"/>
          <w:szCs w:val="16"/>
          <w:lang w:eastAsia="en-US"/>
        </w:rPr>
      </w:pPr>
    </w:p>
    <w:p w14:paraId="20B07040" w14:textId="77777777" w:rsidR="00D74D2E" w:rsidRPr="006F1DD3" w:rsidRDefault="00D74D2E" w:rsidP="001747C9">
      <w:pPr>
        <w:jc w:val="both"/>
        <w:rPr>
          <w:rFonts w:eastAsia="Aptos"/>
          <w:b w:val="0"/>
          <w:bCs/>
          <w:color w:val="auto"/>
          <w:sz w:val="16"/>
          <w:szCs w:val="16"/>
          <w:lang w:eastAsia="en-US"/>
        </w:rPr>
      </w:pPr>
    </w:p>
    <w:p w14:paraId="095EFF93" w14:textId="77777777" w:rsidR="001747C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296FA569" w14:textId="77777777" w:rsidR="00DC20D3" w:rsidRPr="006F1DD3" w:rsidRDefault="00DC20D3" w:rsidP="00DC20D3">
      <w:pPr>
        <w:pStyle w:val="Heading2"/>
        <w:rPr>
          <w:rFonts w:ascii="Arial" w:hAnsi="Arial"/>
          <w:b/>
          <w:bCs/>
          <w:lang w:eastAsia="en-US"/>
        </w:rPr>
      </w:pPr>
      <w:bookmarkStart w:id="51" w:name="_Toc228464475"/>
      <w:r w:rsidRPr="006F1DD3">
        <w:rPr>
          <w:rFonts w:ascii="Arial" w:hAnsi="Arial"/>
          <w:b/>
          <w:bCs/>
          <w:lang w:eastAsia="en-US"/>
        </w:rPr>
        <w:t>Time as a Construct and the Management of the Therapeutic Relationship</w:t>
      </w:r>
      <w:bookmarkEnd w:id="51"/>
    </w:p>
    <w:p w14:paraId="3B2979A6" w14:textId="77777777" w:rsidR="00DC20D3" w:rsidRPr="006F1DD3" w:rsidRDefault="00DC20D3" w:rsidP="00DC20D3">
      <w:pPr>
        <w:jc w:val="both"/>
        <w:rPr>
          <w:rFonts w:eastAsia="Aptos"/>
          <w:b w:val="0"/>
          <w:bCs/>
          <w:color w:val="auto"/>
          <w:sz w:val="24"/>
          <w:szCs w:val="24"/>
          <w:lang w:eastAsia="en-US"/>
        </w:rPr>
      </w:pPr>
    </w:p>
    <w:p w14:paraId="412C9A3D" w14:textId="77777777" w:rsidR="00DC20D3" w:rsidRPr="006F1DD3" w:rsidRDefault="00DC20D3" w:rsidP="00DC20D3">
      <w:pPr>
        <w:jc w:val="both"/>
        <w:rPr>
          <w:rFonts w:eastAsia="Aptos"/>
          <w:b w:val="0"/>
          <w:color w:val="auto"/>
          <w:sz w:val="24"/>
          <w:szCs w:val="24"/>
          <w:lang w:eastAsia="en-US"/>
        </w:rPr>
      </w:pPr>
      <w:r w:rsidRPr="006F1DD3">
        <w:rPr>
          <w:rFonts w:eastAsia="Aptos"/>
          <w:b w:val="0"/>
          <w:bCs/>
          <w:color w:val="auto"/>
          <w:sz w:val="24"/>
          <w:szCs w:val="24"/>
          <w:lang w:eastAsia="en-US"/>
        </w:rPr>
        <w:t xml:space="preserve">During the reflexive process of data analysis (Braun and Clarke, 2021; </w:t>
      </w:r>
      <w:r w:rsidRPr="006F1DD3">
        <w:rPr>
          <w:rFonts w:eastAsia="Aptos"/>
          <w:b w:val="0"/>
          <w:color w:val="auto"/>
          <w:sz w:val="24"/>
          <w:szCs w:val="24"/>
          <w:lang w:eastAsia="en-US"/>
        </w:rPr>
        <w:t xml:space="preserve">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it was apparent that time was the major factor in how therapy was perceived by the therapist-participants who took part in this study. Interpretation of the group narrative suggested that participants viewed long-term therapy to be a comfortable space to sit in and harness a client-therapist therapeutic relationship. Multiple sessions were viewed as a place where clients returned time and time again to finish their story, examine their old endings and create new beginnings. </w:t>
      </w:r>
    </w:p>
    <w:p w14:paraId="6725F431" w14:textId="77777777" w:rsidR="00DC20D3" w:rsidRPr="006F1DD3" w:rsidRDefault="00DC20D3" w:rsidP="00DC20D3">
      <w:pPr>
        <w:jc w:val="both"/>
        <w:rPr>
          <w:rFonts w:eastAsia="Aptos"/>
          <w:b w:val="0"/>
          <w:color w:val="auto"/>
          <w:sz w:val="24"/>
          <w:szCs w:val="24"/>
          <w:lang w:eastAsia="en-US"/>
        </w:rPr>
      </w:pPr>
    </w:p>
    <w:p w14:paraId="3615FA6E"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Consequently, during long term therapy time became a subjective concept. With no urgent need to fulfil an agenda within one therapeutic hour, therapy ebbed and flowed in a space where the awareness of time appeared to be inconsequential. This ideology is supported by Finley and Hewitt-Evans (2022), where long term therapy was argued to provide the ideal </w:t>
      </w:r>
      <w:r w:rsidRPr="006F1DD3">
        <w:rPr>
          <w:rFonts w:eastAsia="Aptos"/>
          <w:b w:val="0"/>
          <w:color w:val="auto"/>
          <w:sz w:val="24"/>
          <w:szCs w:val="24"/>
          <w:lang w:eastAsia="en-US"/>
        </w:rPr>
        <w:lastRenderedPageBreak/>
        <w:t xml:space="preserve">environment where clients can be held supportively, with acceptance, empathy and affirmation over time. </w:t>
      </w:r>
    </w:p>
    <w:p w14:paraId="043526C1" w14:textId="77777777" w:rsidR="00DC20D3" w:rsidRPr="006F1DD3" w:rsidRDefault="00DC20D3" w:rsidP="00DC20D3">
      <w:pPr>
        <w:jc w:val="both"/>
        <w:rPr>
          <w:rFonts w:eastAsia="Aptos"/>
          <w:b w:val="0"/>
          <w:color w:val="auto"/>
          <w:sz w:val="24"/>
          <w:szCs w:val="24"/>
          <w:lang w:eastAsia="en-US"/>
        </w:rPr>
      </w:pPr>
    </w:p>
    <w:p w14:paraId="061C76F5" w14:textId="77777777" w:rsidR="00DC20D3" w:rsidRPr="006F1DD3" w:rsidRDefault="00DC20D3" w:rsidP="00DC20D3">
      <w:pPr>
        <w:jc w:val="both"/>
        <w:rPr>
          <w:rFonts w:eastAsia="Aptos" w:cs="Times New Roman"/>
          <w:b w:val="0"/>
          <w:color w:val="000000"/>
          <w:sz w:val="24"/>
          <w:szCs w:val="24"/>
          <w:lang w:eastAsia="en-US"/>
        </w:rPr>
      </w:pPr>
      <w:r w:rsidRPr="006F1DD3">
        <w:rPr>
          <w:rFonts w:eastAsia="Aptos"/>
          <w:b w:val="0"/>
          <w:color w:val="auto"/>
          <w:sz w:val="24"/>
          <w:szCs w:val="24"/>
          <w:lang w:eastAsia="en-US"/>
        </w:rPr>
        <w:t>Conversely,  the issue of time constraints  within OAAT/SST  was a major contention where  the ability to work with client issues and structure a therapeutic relationship  were set out as the main concerns.  In  single session working time took on a new role  for the participants and lost its subjectively. Counselling is viewed as a ‘dyadic process’ (Shir and Tisby, 2024, p.353). However, for the participants time was experienced as becoming the third person in the room, turning the counselling dyad into a triad. This appeared to change the client-therapist relationship where the ownership of  minutes became prioritised over client needs. This finding has also been reflected in a systematic review of qualitative research where it was concluded that ‘</w:t>
      </w:r>
      <w:r w:rsidRPr="006F1DD3">
        <w:rPr>
          <w:rFonts w:eastAsia="Aptos" w:cs="Times New Roman"/>
          <w:b w:val="0"/>
          <w:color w:val="000000"/>
          <w:sz w:val="24"/>
          <w:szCs w:val="24"/>
          <w:lang w:eastAsia="en-US"/>
        </w:rPr>
        <w:t xml:space="preserve">a time limit exerts pressure on the therapy process’ (De Geest and Meganck, 2019, p.206).  </w:t>
      </w:r>
    </w:p>
    <w:p w14:paraId="0D0C5B5D" w14:textId="77777777" w:rsidR="00DC20D3" w:rsidRPr="006F1DD3" w:rsidRDefault="00DC20D3" w:rsidP="00DC20D3">
      <w:pPr>
        <w:jc w:val="both"/>
        <w:rPr>
          <w:rFonts w:eastAsia="Aptos"/>
          <w:b w:val="0"/>
          <w:color w:val="auto"/>
          <w:sz w:val="24"/>
          <w:szCs w:val="24"/>
          <w:lang w:eastAsia="en-US"/>
        </w:rPr>
      </w:pPr>
    </w:p>
    <w:p w14:paraId="2E1180E6" w14:textId="77777777" w:rsidR="00DC20D3" w:rsidRPr="006F1DD3" w:rsidRDefault="00DC20D3" w:rsidP="00DC20D3">
      <w:pPr>
        <w:jc w:val="both"/>
        <w:rPr>
          <w:rFonts w:eastAsia="Aptos"/>
          <w:b w:val="0"/>
          <w:color w:val="auto"/>
          <w:sz w:val="24"/>
          <w:szCs w:val="24"/>
          <w:lang w:eastAsia="en-US"/>
        </w:rPr>
      </w:pPr>
      <w:r w:rsidRPr="006F1DD3">
        <w:rPr>
          <w:rFonts w:eastAsia="Aptos"/>
          <w:b w:val="0"/>
          <w:bCs/>
          <w:color w:val="auto"/>
          <w:sz w:val="24"/>
          <w:szCs w:val="24"/>
          <w:lang w:eastAsia="en-US"/>
        </w:rPr>
        <w:t>This raised questions as to whether the lack of  time in OAAT/SST could contribute to the exacerbation of therapist power and client suppression within the therapy room. Instead of the therapeutic space being open to all issues, data suggested that this was replaced by the negotiation of what was considered right or wrong for the therapist to address, rather than the freedom of the client to discuss. A similar conclusion is reached in De Geest and Meganck’s  (2019) metanalysis.</w:t>
      </w:r>
      <w:r w:rsidRPr="006F1DD3">
        <w:rPr>
          <w:rFonts w:eastAsia="Aptos"/>
          <w:b w:val="0"/>
          <w:color w:val="auto"/>
          <w:sz w:val="24"/>
          <w:szCs w:val="24"/>
          <w:lang w:eastAsia="en-US"/>
        </w:rPr>
        <w:t xml:space="preserve"> </w:t>
      </w:r>
    </w:p>
    <w:p w14:paraId="708AB119" w14:textId="77777777" w:rsidR="00DC20D3" w:rsidRPr="006F1DD3" w:rsidRDefault="00DC20D3" w:rsidP="00DC20D3">
      <w:pPr>
        <w:jc w:val="both"/>
        <w:rPr>
          <w:rFonts w:eastAsia="Aptos"/>
          <w:b w:val="0"/>
          <w:color w:val="auto"/>
          <w:sz w:val="24"/>
          <w:szCs w:val="24"/>
          <w:lang w:eastAsia="en-US"/>
        </w:rPr>
      </w:pPr>
    </w:p>
    <w:p w14:paraId="13B8F91B" w14:textId="7777777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Research conducted by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p.13) adds another dimension  weight to this discussion as they make the argument  that ‘protection of self’ is paramount to professional therapeutic practice. They argue that boundaries offer safety and for both the client and the counsellor. W</w:t>
      </w:r>
      <w:r w:rsidRPr="006F1DD3">
        <w:rPr>
          <w:rFonts w:eastAsia="Aptos"/>
          <w:b w:val="0"/>
          <w:bCs/>
          <w:color w:val="auto"/>
          <w:sz w:val="24"/>
          <w:szCs w:val="24"/>
          <w:lang w:eastAsia="en-US"/>
        </w:rPr>
        <w:t xml:space="preserve">ithin the current study and in relation to OAAT/SST,  time appeared to underpin </w:t>
      </w:r>
      <w:r w:rsidRPr="006F1DD3">
        <w:rPr>
          <w:rFonts w:eastAsia="Aptos"/>
          <w:b w:val="0"/>
          <w:bCs/>
          <w:color w:val="auto"/>
          <w:sz w:val="24"/>
          <w:szCs w:val="24"/>
          <w:lang w:eastAsia="en-US"/>
        </w:rPr>
        <w:lastRenderedPageBreak/>
        <w:t>the participants need to control client outcomes and  became the overall boundary and the gatekeeper to what could or could not be possible to achieve during a single session.</w:t>
      </w:r>
    </w:p>
    <w:p w14:paraId="3A393F60"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4141130D" w14:textId="4D41945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The lack of control over time changed the humanistic response of self-autonomy to one where narratives </w:t>
      </w:r>
      <w:r w:rsidRPr="006F1DD3">
        <w:rPr>
          <w:rFonts w:eastAsia="Aptos"/>
          <w:b w:val="0"/>
          <w:bCs/>
          <w:color w:val="auto"/>
          <w:sz w:val="24"/>
          <w:szCs w:val="24"/>
          <w:lang w:eastAsia="en-US"/>
        </w:rPr>
        <w:t xml:space="preserve">added weight to the idea that clients needed to be  fixed rather than witnessed in one session. If the issue was complicated, then no ‘fix’ was determined available at all. This finding was reflected by </w:t>
      </w:r>
      <w:r w:rsidRPr="006F1DD3">
        <w:rPr>
          <w:rFonts w:eastAsia="SimSun"/>
          <w:b w:val="0"/>
          <w:bCs/>
          <w:color w:val="auto"/>
          <w:sz w:val="24"/>
          <w:szCs w:val="24"/>
        </w:rPr>
        <w:t xml:space="preserve">Oasi </w:t>
      </w:r>
      <w:r w:rsidRPr="006F1DD3">
        <w:rPr>
          <w:rFonts w:eastAsia="SimSun"/>
          <w:b w:val="0"/>
          <w:bCs/>
          <w:i/>
          <w:iCs/>
          <w:color w:val="auto"/>
          <w:sz w:val="24"/>
          <w:szCs w:val="24"/>
        </w:rPr>
        <w:t>et al</w:t>
      </w:r>
      <w:r w:rsidRPr="006F1DD3">
        <w:rPr>
          <w:rFonts w:eastAsia="SimSun"/>
          <w:b w:val="0"/>
          <w:bCs/>
          <w:color w:val="auto"/>
          <w:sz w:val="24"/>
          <w:szCs w:val="24"/>
        </w:rPr>
        <w:t xml:space="preserve">. (2024) and </w:t>
      </w:r>
      <w:r w:rsidRPr="006F1DD3">
        <w:rPr>
          <w:rFonts w:eastAsia="Aptos"/>
          <w:b w:val="0"/>
          <w:bCs/>
          <w:color w:val="auto"/>
          <w:sz w:val="24"/>
          <w:szCs w:val="24"/>
          <w:lang w:eastAsia="en-US"/>
        </w:rPr>
        <w:t xml:space="preserve"> Yip (2025) who argue power sharing is never equal in a counselling relationship, with the therapist always holding the rules of contact. If the rules of contact change, then so does the manifesto of the therapist. </w:t>
      </w:r>
      <w:r w:rsidRPr="006F1DD3">
        <w:rPr>
          <w:rFonts w:eastAsia="Aptos"/>
          <w:b w:val="0"/>
          <w:color w:val="auto"/>
          <w:sz w:val="24"/>
          <w:szCs w:val="24"/>
          <w:lang w:eastAsia="en-US"/>
        </w:rPr>
        <w:t xml:space="preserve">As Einboden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p.259) point out, therapy remains ‘structured with prescribed roles and responsibilities of therapists and persons seeking care and unequal distribution of power between them’.</w:t>
      </w:r>
    </w:p>
    <w:p w14:paraId="7884B701" w14:textId="77777777" w:rsidR="00DC20D3" w:rsidRPr="006F1DD3" w:rsidRDefault="00DC20D3" w:rsidP="00DC20D3">
      <w:pPr>
        <w:jc w:val="both"/>
        <w:rPr>
          <w:rFonts w:eastAsia="Aptos"/>
          <w:b w:val="0"/>
          <w:color w:val="auto"/>
          <w:sz w:val="24"/>
          <w:szCs w:val="24"/>
          <w:lang w:eastAsia="en-US"/>
        </w:rPr>
      </w:pPr>
    </w:p>
    <w:p w14:paraId="166DA70A" w14:textId="7777777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It was apparent that the need to get things right in an hour potentially blinkered the therapists ability to see or hear the client. </w:t>
      </w:r>
      <w:r w:rsidRPr="006F1DD3">
        <w:rPr>
          <w:rFonts w:eastAsia="Aptos" w:cs="Times New Roman"/>
          <w:b w:val="0"/>
          <w:color w:val="000000"/>
          <w:sz w:val="24"/>
          <w:szCs w:val="24"/>
          <w:lang w:eastAsia="en-US"/>
        </w:rPr>
        <w:t>Research suggests that psychotherapy is marked by the premise that it is ‘driven by struggle and conﬂict’ and ‘underlining danger’ (Peri Herzovich and Govrin, 2021, p.245). This studies literature review highlighted that counsellors find it difficult to let clients go when they feel there is more work to be done</w:t>
      </w:r>
      <w:r w:rsidRPr="006F1DD3">
        <w:rPr>
          <w:rFonts w:eastAsia="Aptos"/>
          <w:b w:val="0"/>
          <w:color w:val="auto"/>
          <w:sz w:val="24"/>
          <w:szCs w:val="24"/>
          <w:lang w:eastAsia="en-US"/>
        </w:rPr>
        <w:t xml:space="preserve">  (Kullgard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Knox </w:t>
      </w:r>
      <w:r w:rsidRPr="006F1DD3">
        <w:rPr>
          <w:rFonts w:eastAsia="Aptos"/>
          <w:b w:val="0"/>
          <w:i/>
          <w:iCs/>
          <w:color w:val="auto"/>
          <w:sz w:val="24"/>
          <w:szCs w:val="24"/>
          <w:lang w:eastAsia="en-US"/>
        </w:rPr>
        <w:t>et al</w:t>
      </w:r>
      <w:r w:rsidRPr="006F1DD3">
        <w:rPr>
          <w:rFonts w:eastAsia="Aptos"/>
          <w:b w:val="0"/>
          <w:color w:val="auto"/>
          <w:sz w:val="24"/>
          <w:szCs w:val="24"/>
          <w:lang w:eastAsia="en-US"/>
        </w:rPr>
        <w:t>., 2023; Matos and Dimaggio, 2023)</w:t>
      </w:r>
      <w:r w:rsidRPr="006F1DD3">
        <w:rPr>
          <w:rFonts w:eastAsia="Aptos" w:cs="Times New Roman"/>
          <w:b w:val="0"/>
          <w:color w:val="000000"/>
          <w:sz w:val="24"/>
          <w:szCs w:val="24"/>
          <w:lang w:eastAsia="en-US"/>
        </w:rPr>
        <w:t xml:space="preserve">. This was displayed in the words of the participants within this current study where  narratives introduced </w:t>
      </w:r>
      <w:r w:rsidRPr="006F1DD3">
        <w:rPr>
          <w:rFonts w:eastAsia="Aptos"/>
          <w:b w:val="0"/>
          <w:color w:val="auto"/>
          <w:sz w:val="24"/>
          <w:szCs w:val="24"/>
          <w:lang w:eastAsia="en-US"/>
        </w:rPr>
        <w:t xml:space="preserve"> a level of fear around being a good, safe therapist, which led to denying complexity as a result.</w:t>
      </w:r>
    </w:p>
    <w:p w14:paraId="07ADDFE9" w14:textId="77777777" w:rsidR="00DC20D3" w:rsidRPr="006F1DD3" w:rsidRDefault="00DC20D3" w:rsidP="00DC20D3">
      <w:pPr>
        <w:jc w:val="both"/>
        <w:rPr>
          <w:rFonts w:eastAsia="Aptos"/>
          <w:b w:val="0"/>
          <w:color w:val="auto"/>
          <w:sz w:val="24"/>
          <w:szCs w:val="24"/>
          <w:lang w:eastAsia="en-US"/>
        </w:rPr>
      </w:pPr>
    </w:p>
    <w:p w14:paraId="3473A6BE"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Indeed, this narrative is similar to published literature and the argument that OAAT/SST may or may not be suitable for complex issues. There is claim that supports single sessions only are suitable for issues such as anxiety and depression </w:t>
      </w:r>
      <w:r w:rsidRPr="006F1DD3">
        <w:rPr>
          <w:rFonts w:eastAsia="SimSun"/>
          <w:b w:val="0"/>
          <w:bCs/>
          <w:color w:val="000000"/>
          <w:sz w:val="24"/>
          <w:szCs w:val="24"/>
        </w:rPr>
        <w:t>(</w:t>
      </w:r>
      <w:r w:rsidRPr="006F1DD3">
        <w:rPr>
          <w:rFonts w:eastAsia="SimSun"/>
          <w:b w:val="0"/>
          <w:bCs/>
          <w:color w:val="auto"/>
          <w:sz w:val="24"/>
          <w:szCs w:val="24"/>
        </w:rPr>
        <w:t xml:space="preserve">Bertuzzi </w:t>
      </w:r>
      <w:r w:rsidRPr="006F1DD3">
        <w:rPr>
          <w:rFonts w:eastAsia="SimSun"/>
          <w:b w:val="0"/>
          <w:bCs/>
          <w:i/>
          <w:iCs/>
          <w:color w:val="auto"/>
          <w:sz w:val="24"/>
          <w:szCs w:val="24"/>
        </w:rPr>
        <w:t>et al</w:t>
      </w:r>
      <w:r w:rsidRPr="006F1DD3">
        <w:rPr>
          <w:rFonts w:eastAsia="SimSun"/>
          <w:b w:val="0"/>
          <w:bCs/>
          <w:color w:val="auto"/>
          <w:sz w:val="24"/>
          <w:szCs w:val="24"/>
        </w:rPr>
        <w:t xml:space="preserve">., 2021) </w:t>
      </w:r>
      <w:r w:rsidRPr="006F1DD3">
        <w:rPr>
          <w:rFonts w:eastAsia="Aptos"/>
          <w:b w:val="0"/>
          <w:color w:val="auto"/>
          <w:sz w:val="24"/>
          <w:szCs w:val="24"/>
          <w:lang w:eastAsia="en-US"/>
        </w:rPr>
        <w:t xml:space="preserve">and another </w:t>
      </w:r>
      <w:r w:rsidRPr="006F1DD3">
        <w:rPr>
          <w:rFonts w:eastAsia="Aptos"/>
          <w:b w:val="0"/>
          <w:color w:val="auto"/>
          <w:sz w:val="24"/>
          <w:szCs w:val="24"/>
          <w:lang w:eastAsia="en-US"/>
        </w:rPr>
        <w:lastRenderedPageBreak/>
        <w:t>that supports a single session can help with complex issues such as addiction (</w:t>
      </w:r>
      <w:r w:rsidRPr="006F1DD3">
        <w:rPr>
          <w:rFonts w:eastAsia="SimSun"/>
          <w:b w:val="0"/>
          <w:bCs/>
          <w:color w:val="auto"/>
          <w:sz w:val="24"/>
          <w:szCs w:val="24"/>
        </w:rPr>
        <w:t xml:space="preserve">Harris-Lane </w:t>
      </w:r>
      <w:r w:rsidRPr="006F1DD3">
        <w:rPr>
          <w:rFonts w:eastAsia="SimSun"/>
          <w:b w:val="0"/>
          <w:bCs/>
          <w:i/>
          <w:iCs/>
          <w:color w:val="auto"/>
          <w:sz w:val="24"/>
          <w:szCs w:val="24"/>
        </w:rPr>
        <w:t>et al</w:t>
      </w:r>
      <w:r w:rsidRPr="006F1DD3">
        <w:rPr>
          <w:rFonts w:eastAsia="SimSun"/>
          <w:b w:val="0"/>
          <w:bCs/>
          <w:color w:val="auto"/>
          <w:sz w:val="24"/>
          <w:szCs w:val="24"/>
        </w:rPr>
        <w:t xml:space="preserve">., 2023)  and </w:t>
      </w:r>
      <w:r w:rsidRPr="006F1DD3">
        <w:rPr>
          <w:rFonts w:eastAsia="Aptos"/>
          <w:b w:val="0"/>
          <w:color w:val="auto"/>
          <w:sz w:val="24"/>
          <w:szCs w:val="24"/>
          <w:lang w:eastAsia="en-US"/>
        </w:rPr>
        <w:t xml:space="preserve"> PTSD</w:t>
      </w:r>
      <w:r w:rsidRPr="006F1DD3">
        <w:rPr>
          <w:rFonts w:eastAsia="Aptos"/>
          <w:b w:val="0"/>
          <w:color w:val="auto"/>
          <w:kern w:val="2"/>
          <w:sz w:val="24"/>
          <w:szCs w:val="24"/>
          <w:lang w:eastAsia="en-US"/>
          <w14:ligatures w14:val="standardContextual"/>
        </w:rPr>
        <w:t xml:space="preserve"> (Figueroa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2024).</w:t>
      </w:r>
    </w:p>
    <w:p w14:paraId="53D08A3C" w14:textId="77777777" w:rsidR="00DC20D3" w:rsidRPr="006F1DD3" w:rsidRDefault="00DC20D3" w:rsidP="00DC20D3">
      <w:pPr>
        <w:jc w:val="both"/>
        <w:rPr>
          <w:rFonts w:eastAsia="Aptos"/>
          <w:b w:val="0"/>
          <w:color w:val="auto"/>
          <w:sz w:val="24"/>
          <w:szCs w:val="24"/>
          <w:lang w:eastAsia="en-US"/>
        </w:rPr>
      </w:pPr>
    </w:p>
    <w:p w14:paraId="6A381869" w14:textId="77777777" w:rsidR="00DC20D3" w:rsidRPr="006F1DD3" w:rsidRDefault="00DC20D3" w:rsidP="00DC20D3">
      <w:pPr>
        <w:spacing w:before="100" w:beforeAutospacing="1" w:after="100" w:afterAutospacing="1"/>
        <w:jc w:val="both"/>
        <w:rPr>
          <w:rFonts w:eastAsia="Aptos"/>
          <w:b w:val="0"/>
          <w:color w:val="auto"/>
          <w:sz w:val="24"/>
          <w:szCs w:val="24"/>
          <w:lang w:eastAsia="en-US"/>
        </w:rPr>
      </w:pPr>
      <w:r w:rsidRPr="006F1DD3">
        <w:rPr>
          <w:rFonts w:eastAsia="Aptos"/>
          <w:b w:val="0"/>
          <w:color w:val="auto"/>
          <w:sz w:val="24"/>
          <w:szCs w:val="24"/>
          <w:lang w:eastAsia="en-US"/>
        </w:rPr>
        <w:t>Reinforcing this theoretical point of view therapists often have a conceptual perspective that treatment must continue until a particular psychological progression point is reached while clients frequently see therapy as a tool for symptom relief (</w:t>
      </w:r>
      <w:r w:rsidRPr="006F1DD3">
        <w:rPr>
          <w:rFonts w:eastAsia="Aptos"/>
          <w:b w:val="0"/>
          <w:color w:val="auto"/>
          <w:kern w:val="2"/>
          <w:sz w:val="24"/>
          <w:szCs w:val="24"/>
          <w:lang w:eastAsia="en-US"/>
          <w14:ligatures w14:val="standardContextual"/>
        </w:rPr>
        <w:t>Kaluzeviciute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Moreton and Lloyd, 2024; </w:t>
      </w:r>
      <w:r w:rsidRPr="006F1DD3">
        <w:rPr>
          <w:rFonts w:eastAsia="Aptos"/>
          <w:b w:val="0"/>
          <w:color w:val="auto"/>
          <w:sz w:val="24"/>
          <w:szCs w:val="24"/>
          <w:lang w:eastAsia="en-US"/>
        </w:rPr>
        <w:t xml:space="preserve">Yocheved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This raised the query when considering the group narrative as to whether the client is ever in control of where therapy goes and how long it lasts. </w:t>
      </w:r>
    </w:p>
    <w:p w14:paraId="050D6AB0" w14:textId="77777777" w:rsidR="00DC20D3" w:rsidRPr="006F1DD3" w:rsidRDefault="00DC20D3" w:rsidP="00DC20D3">
      <w:pPr>
        <w:spacing w:before="100" w:beforeAutospacing="1" w:after="100" w:afterAutospacing="1"/>
        <w:jc w:val="both"/>
        <w:rPr>
          <w:rFonts w:eastAsia="Aptos"/>
          <w:b w:val="0"/>
          <w:color w:val="auto"/>
          <w:sz w:val="24"/>
          <w:szCs w:val="24"/>
          <w:lang w:eastAsia="en-US"/>
        </w:rPr>
      </w:pPr>
    </w:p>
    <w:p w14:paraId="6EC293B0" w14:textId="77777777" w:rsidR="00DC20D3" w:rsidRPr="006F1DD3" w:rsidRDefault="00DC20D3" w:rsidP="00DC20D3">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 xml:space="preserve">In their meta-analysis Rabinowitz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ask a similar question in who triggers the process of termination (counsellor or client) and what factors are used to make that decision. This argument is also supported by </w:t>
      </w:r>
      <w:r w:rsidRPr="006F1DD3">
        <w:rPr>
          <w:rFonts w:eastAsia="SimSun"/>
          <w:b w:val="0"/>
          <w:bCs/>
          <w:color w:val="auto"/>
          <w:sz w:val="24"/>
          <w:szCs w:val="24"/>
        </w:rPr>
        <w:t xml:space="preserve">Xiao </w:t>
      </w:r>
      <w:r w:rsidRPr="006F1DD3">
        <w:rPr>
          <w:rFonts w:eastAsia="SimSun"/>
          <w:b w:val="0"/>
          <w:bCs/>
          <w:i/>
          <w:iCs/>
          <w:color w:val="auto"/>
          <w:sz w:val="24"/>
          <w:szCs w:val="24"/>
        </w:rPr>
        <w:t>et al</w:t>
      </w:r>
      <w:r w:rsidRPr="006F1DD3">
        <w:rPr>
          <w:rFonts w:eastAsia="SimSun"/>
          <w:b w:val="0"/>
          <w:bCs/>
          <w:color w:val="auto"/>
          <w:sz w:val="24"/>
          <w:szCs w:val="24"/>
        </w:rPr>
        <w:t>. (2023) who also questions whether therapists should decide when client improvement is enough, as this potentially puts the therapist into a position of power which dictates the terms encompassing termination of therapy. They ask if this corresponds to client autonomy, therapist inability to let go or to organisational rules that align counselling with a specific number of sessions.</w:t>
      </w:r>
    </w:p>
    <w:p w14:paraId="39A8B828" w14:textId="77777777" w:rsidR="00DC20D3" w:rsidRPr="006F1DD3" w:rsidRDefault="00DC20D3" w:rsidP="00DC20D3">
      <w:pPr>
        <w:jc w:val="both"/>
        <w:rPr>
          <w:rFonts w:eastAsia="Aptos"/>
          <w:b w:val="0"/>
          <w:color w:val="auto"/>
          <w:sz w:val="24"/>
          <w:szCs w:val="24"/>
          <w:lang w:eastAsia="en-US"/>
        </w:rPr>
      </w:pPr>
    </w:p>
    <w:p w14:paraId="18AD9BB1"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It could be argued that this finding was not surprising as all participants in the current study  were humanistic counsellors where their role was considered to be that of empathetic supporter and facilitator of client autonomy by the participants, where the therapeutic relationship was built on trust, honesty and empathy over time.  These  perceptions aligned with Wilcox and Almasifard’s (2023) systematic review which suggested that therapy needed to be long term to facilitate healing as it was argued only through time, therapist warmth and engagement that therapeutic depth could take place. However, </w:t>
      </w:r>
      <w:r w:rsidRPr="006F1DD3">
        <w:rPr>
          <w:rFonts w:eastAsia="Aptos"/>
          <w:b w:val="0"/>
          <w:color w:val="000000"/>
          <w:sz w:val="24"/>
          <w:szCs w:val="24"/>
          <w:lang w:eastAsia="en-US"/>
        </w:rPr>
        <w:t xml:space="preserve">a meta-analysis conducted </w:t>
      </w:r>
      <w:r w:rsidRPr="006F1DD3">
        <w:rPr>
          <w:rFonts w:eastAsia="Aptos"/>
          <w:b w:val="0"/>
          <w:color w:val="000000"/>
          <w:sz w:val="24"/>
          <w:szCs w:val="24"/>
          <w:lang w:eastAsia="en-US"/>
        </w:rPr>
        <w:lastRenderedPageBreak/>
        <w:t xml:space="preserve">by Schleider </w:t>
      </w:r>
      <w:r w:rsidRPr="006F1DD3">
        <w:rPr>
          <w:rFonts w:eastAsia="Aptos"/>
          <w:b w:val="0"/>
          <w:i/>
          <w:iCs/>
          <w:color w:val="000000"/>
          <w:sz w:val="24"/>
          <w:szCs w:val="24"/>
          <w:lang w:eastAsia="en-US"/>
        </w:rPr>
        <w:t>et al</w:t>
      </w:r>
      <w:r w:rsidRPr="006F1DD3">
        <w:rPr>
          <w:rFonts w:eastAsia="Aptos"/>
          <w:b w:val="0"/>
          <w:color w:val="000000"/>
          <w:sz w:val="24"/>
          <w:szCs w:val="24"/>
          <w:lang w:eastAsia="en-US"/>
        </w:rPr>
        <w:t>. (2021, p.5) suggests that more therapy hours are not always productive hours.</w:t>
      </w:r>
    </w:p>
    <w:p w14:paraId="573AA1E0" w14:textId="77777777" w:rsidR="00DC20D3" w:rsidRPr="006F1DD3" w:rsidRDefault="00DC20D3" w:rsidP="00DC20D3">
      <w:pPr>
        <w:jc w:val="both"/>
        <w:rPr>
          <w:rFonts w:eastAsia="Aptos"/>
          <w:b w:val="0"/>
          <w:color w:val="auto"/>
          <w:sz w:val="24"/>
          <w:szCs w:val="24"/>
          <w:lang w:eastAsia="en-US"/>
        </w:rPr>
      </w:pPr>
    </w:p>
    <w:p w14:paraId="7F6100A3" w14:textId="7777777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Research conducted by Anderson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 adds weight to this argument. Exploring OAAT/SST and relational depth with cancer patients they discovered relational depth happened very often when the clients story is fully heard.  Consistent with this research, i</w:t>
      </w:r>
      <w:r w:rsidRPr="006F1DD3">
        <w:rPr>
          <w:rFonts w:eastAsia="Aptos"/>
          <w:b w:val="0"/>
          <w:bCs/>
          <w:color w:val="auto"/>
          <w:sz w:val="24"/>
          <w:szCs w:val="24"/>
          <w:lang w:eastAsia="en-US"/>
        </w:rPr>
        <w:t xml:space="preserve">n the current study when time stopped being a linear process of clock watching to become a meandering journey around human emotion relational depth  became a natural process. </w:t>
      </w:r>
    </w:p>
    <w:p w14:paraId="47626D7E" w14:textId="77777777" w:rsidR="00DC20D3" w:rsidRPr="006F1DD3" w:rsidRDefault="00DC20D3" w:rsidP="00DC20D3">
      <w:pPr>
        <w:jc w:val="both"/>
        <w:rPr>
          <w:rFonts w:eastAsia="Aptos"/>
          <w:b w:val="0"/>
          <w:bCs/>
          <w:color w:val="auto"/>
          <w:sz w:val="24"/>
          <w:szCs w:val="24"/>
          <w:lang w:eastAsia="en-US"/>
        </w:rPr>
      </w:pPr>
    </w:p>
    <w:p w14:paraId="260F536A"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Participants recounted that it did not matter whether the client brought complexity with them and gatekeeping what could or could not be said became inconsequential. This is consistent with research conducted by Segal (2025) where when client stories are listened to and acknowledged as lived experience change can be profound.</w:t>
      </w:r>
    </w:p>
    <w:p w14:paraId="34FFDEC7" w14:textId="77777777" w:rsidR="00DC20D3" w:rsidRPr="006F1DD3" w:rsidRDefault="00DC20D3" w:rsidP="00DC20D3">
      <w:pPr>
        <w:jc w:val="both"/>
        <w:rPr>
          <w:rFonts w:eastAsia="Aptos"/>
          <w:b w:val="0"/>
          <w:bCs/>
          <w:color w:val="auto"/>
          <w:sz w:val="24"/>
          <w:szCs w:val="24"/>
          <w:lang w:eastAsia="en-US"/>
        </w:rPr>
      </w:pPr>
    </w:p>
    <w:p w14:paraId="571246E4"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Commonly, when time became an irrelevance participants became so attuned to the client that they experienced the clients emotions within themselves. What surprised these therapists was that when time was let go,  it did not matter about complexity for the client. They appreciated that what the client needed was to be heard and tell their story. When this occurred, participants recounted that the client did not need anything else and did not wish to return. </w:t>
      </w:r>
    </w:p>
    <w:p w14:paraId="7336876B" w14:textId="77777777" w:rsidR="00DC20D3" w:rsidRPr="006F1DD3" w:rsidRDefault="00DC20D3" w:rsidP="00DC20D3">
      <w:pPr>
        <w:jc w:val="both"/>
        <w:rPr>
          <w:rFonts w:eastAsia="Aptos"/>
          <w:b w:val="0"/>
          <w:bCs/>
          <w:color w:val="auto"/>
          <w:sz w:val="24"/>
          <w:szCs w:val="24"/>
          <w:lang w:eastAsia="en-US"/>
        </w:rPr>
      </w:pPr>
    </w:p>
    <w:p w14:paraId="0DF617F9"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This finding is supported by </w:t>
      </w:r>
      <w:r w:rsidRPr="006F1DD3">
        <w:rPr>
          <w:rFonts w:eastAsia="Aptos" w:cs="Times New Roman"/>
          <w:b w:val="0"/>
          <w:color w:val="000000"/>
          <w:sz w:val="24"/>
          <w:szCs w:val="24"/>
          <w:lang w:eastAsia="en-US"/>
        </w:rPr>
        <w:t xml:space="preserve">Schleider </w:t>
      </w:r>
      <w:r w:rsidRPr="006F1DD3">
        <w:rPr>
          <w:rFonts w:eastAsia="Aptos" w:cs="Times New Roman"/>
          <w:b w:val="0"/>
          <w:i/>
          <w:iCs/>
          <w:color w:val="000000"/>
          <w:sz w:val="24"/>
          <w:szCs w:val="24"/>
          <w:lang w:eastAsia="en-US"/>
        </w:rPr>
        <w:t>et al</w:t>
      </w:r>
      <w:r w:rsidRPr="006F1DD3">
        <w:rPr>
          <w:rFonts w:eastAsia="Aptos" w:cs="Times New Roman"/>
          <w:b w:val="0"/>
          <w:color w:val="000000"/>
          <w:sz w:val="24"/>
          <w:szCs w:val="24"/>
          <w:lang w:eastAsia="en-US"/>
        </w:rPr>
        <w:t xml:space="preserve">. (2021) who content therapy does not have to be consistent to produce the change a client wishes to achieve. Within the current research a question arises as to  whether it is the therapist that wishes to change the client based on </w:t>
      </w:r>
      <w:r w:rsidRPr="006F1DD3">
        <w:rPr>
          <w:rFonts w:eastAsia="Aptos" w:cs="Times New Roman"/>
          <w:b w:val="0"/>
          <w:color w:val="000000"/>
          <w:sz w:val="24"/>
          <w:szCs w:val="24"/>
          <w:lang w:eastAsia="en-US"/>
        </w:rPr>
        <w:lastRenderedPageBreak/>
        <w:t>their own subjective views of what is best for the client rather than the client deciding what may be best for themselves. However, Kaluzeviciute-Moreton and Lloyd (2024) reinforce this philosophy that whatever the modality counselling is primarily about meeting the client where they are at and not where the therapist positions them to be. They add that  it is only when the client is met that the therapeutic relationship is established.</w:t>
      </w:r>
    </w:p>
    <w:p w14:paraId="350267ED" w14:textId="77777777" w:rsidR="00DC20D3" w:rsidRPr="006F1DD3" w:rsidRDefault="00DC20D3" w:rsidP="00DC20D3">
      <w:pPr>
        <w:jc w:val="both"/>
        <w:rPr>
          <w:rFonts w:eastAsia="Aptos"/>
          <w:b w:val="0"/>
          <w:color w:val="auto"/>
          <w:sz w:val="24"/>
          <w:szCs w:val="24"/>
          <w:lang w:eastAsia="en-US"/>
        </w:rPr>
      </w:pPr>
    </w:p>
    <w:p w14:paraId="3859B8FA"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Building on this research,  Porter </w:t>
      </w:r>
      <w:r w:rsidRPr="006F1DD3">
        <w:rPr>
          <w:rFonts w:eastAsia="Aptos"/>
          <w:b w:val="0"/>
          <w:bCs/>
          <w:i/>
          <w:iCs/>
          <w:color w:val="auto"/>
          <w:sz w:val="24"/>
          <w:szCs w:val="24"/>
          <w:lang w:eastAsia="en-US"/>
        </w:rPr>
        <w:t>et al</w:t>
      </w:r>
      <w:r w:rsidRPr="006F1DD3">
        <w:rPr>
          <w:rFonts w:eastAsia="Aptos"/>
          <w:b w:val="0"/>
          <w:bCs/>
          <w:color w:val="auto"/>
          <w:sz w:val="24"/>
          <w:szCs w:val="24"/>
          <w:lang w:eastAsia="en-US"/>
        </w:rPr>
        <w:t>. (2025) makes the argument that when the therapist is able to see a single session as complete in itself they share equal power with the client as time becomes irrelevant. They go on to suggest that OAAT/SST is not about direction and allowance of what a client may attend to but based on the mindset that the client brings what they bring and it is up to the client to decide if they return or not. While more sessions can be offered this is not a space where issues should be disallowed. This philosophy is reinforced by other authors who have written articles on OAAT/SST, who regard the time constraint attached to it as being empowering for client and therapist (</w:t>
      </w:r>
      <w:r w:rsidRPr="006F1DD3">
        <w:rPr>
          <w:rFonts w:eastAsia="Aptos" w:cs="Times New Roman"/>
          <w:b w:val="0"/>
          <w:color w:val="auto"/>
          <w:sz w:val="24"/>
          <w:szCs w:val="24"/>
          <w:shd w:val="clear" w:color="auto" w:fill="FFFFFF"/>
          <w:lang w:eastAsia="en-US"/>
        </w:rPr>
        <w:t xml:space="preserve">Young, 2020; </w:t>
      </w:r>
      <w:r w:rsidRPr="006F1DD3">
        <w:rPr>
          <w:rFonts w:eastAsia="Aptos"/>
          <w:b w:val="0"/>
          <w:bCs/>
          <w:color w:val="auto"/>
          <w:sz w:val="24"/>
          <w:szCs w:val="24"/>
          <w:lang w:eastAsia="en-US"/>
        </w:rPr>
        <w:t xml:space="preserve">Dryden, 2020; Hoyt </w:t>
      </w:r>
      <w:r w:rsidRPr="006F1DD3">
        <w:rPr>
          <w:rFonts w:eastAsia="Aptos"/>
          <w:b w:val="0"/>
          <w:bCs/>
          <w:i/>
          <w:iCs/>
          <w:color w:val="auto"/>
          <w:sz w:val="24"/>
          <w:szCs w:val="24"/>
          <w:lang w:eastAsia="en-US"/>
        </w:rPr>
        <w:t>et al</w:t>
      </w:r>
      <w:r w:rsidRPr="006F1DD3">
        <w:rPr>
          <w:rFonts w:eastAsia="Aptos"/>
          <w:b w:val="0"/>
          <w:bCs/>
          <w:color w:val="auto"/>
          <w:sz w:val="24"/>
          <w:szCs w:val="24"/>
          <w:lang w:eastAsia="en-US"/>
        </w:rPr>
        <w:t xml:space="preserve">., 2020). </w:t>
      </w:r>
    </w:p>
    <w:p w14:paraId="651A2C67" w14:textId="77777777" w:rsidR="00DC20D3" w:rsidRPr="006F1DD3" w:rsidRDefault="00DC20D3" w:rsidP="00DC20D3">
      <w:pPr>
        <w:jc w:val="both"/>
        <w:rPr>
          <w:rFonts w:eastAsia="Aptos" w:cs="Times New Roman"/>
          <w:bCs/>
          <w:color w:val="000000"/>
          <w:sz w:val="24"/>
          <w:szCs w:val="24"/>
          <w:lang w:eastAsia="en-US"/>
        </w:rPr>
      </w:pPr>
    </w:p>
    <w:p w14:paraId="1636F708" w14:textId="3CF57F6A" w:rsidR="008F5D47" w:rsidRPr="006F1DD3" w:rsidRDefault="008F5D47" w:rsidP="008C6E44">
      <w:pPr>
        <w:pStyle w:val="Heading2"/>
        <w:rPr>
          <w:rFonts w:ascii="Arial" w:hAnsi="Arial"/>
          <w:b/>
          <w:bCs/>
          <w:lang w:eastAsia="en-US"/>
        </w:rPr>
      </w:pPr>
      <w:bookmarkStart w:id="52" w:name="_Toc228464476"/>
      <w:r w:rsidRPr="006F1DD3">
        <w:rPr>
          <w:rFonts w:ascii="Arial" w:hAnsi="Arial"/>
          <w:b/>
          <w:bCs/>
          <w:lang w:eastAsia="en-US"/>
        </w:rPr>
        <w:t xml:space="preserve">OAAT/SST </w:t>
      </w:r>
      <w:r w:rsidR="0011711A" w:rsidRPr="006F1DD3">
        <w:rPr>
          <w:rFonts w:ascii="Arial" w:hAnsi="Arial"/>
          <w:b/>
          <w:bCs/>
          <w:lang w:eastAsia="en-US"/>
        </w:rPr>
        <w:t xml:space="preserve"> </w:t>
      </w:r>
      <w:r w:rsidRPr="006F1DD3">
        <w:rPr>
          <w:rFonts w:ascii="Arial" w:hAnsi="Arial"/>
          <w:b/>
          <w:bCs/>
          <w:lang w:eastAsia="en-US"/>
        </w:rPr>
        <w:t>Practice is a Difficult Concept to Understand Professionally</w:t>
      </w:r>
      <w:bookmarkEnd w:id="52"/>
    </w:p>
    <w:p w14:paraId="55AFA4FB" w14:textId="77777777" w:rsidR="008F5D47" w:rsidRPr="006F1DD3" w:rsidRDefault="008F5D47" w:rsidP="008F5D47">
      <w:pPr>
        <w:jc w:val="both"/>
        <w:rPr>
          <w:rFonts w:eastAsia="Aptos"/>
          <w:color w:val="C00000"/>
          <w:sz w:val="24"/>
          <w:szCs w:val="24"/>
          <w:lang w:eastAsia="en-US"/>
        </w:rPr>
      </w:pPr>
    </w:p>
    <w:p w14:paraId="4E590F11" w14:textId="77777777" w:rsidR="008F5D47" w:rsidRPr="006F1DD3" w:rsidRDefault="008F5D47" w:rsidP="008F5D47">
      <w:pPr>
        <w:jc w:val="both"/>
        <w:rPr>
          <w:rFonts w:eastAsia="Aptos"/>
          <w:b w:val="0"/>
          <w:bCs/>
          <w:color w:val="000000"/>
          <w:sz w:val="24"/>
          <w:szCs w:val="24"/>
          <w:lang w:eastAsia="en-US"/>
        </w:rPr>
      </w:pPr>
      <w:r w:rsidRPr="006F1DD3">
        <w:rPr>
          <w:rFonts w:eastAsia="Aptos"/>
          <w:b w:val="0"/>
          <w:bCs/>
          <w:color w:val="000000"/>
          <w:sz w:val="24"/>
          <w:szCs w:val="24"/>
          <w:lang w:eastAsia="en-US"/>
        </w:rPr>
        <w:t xml:space="preserve">It was apparent that throughout the participant group that OAAT/SST was viewed differently by each individual participant. Adjustment and embracement of OAAT/SST theory appeared to be impacted by several factors. </w:t>
      </w:r>
    </w:p>
    <w:p w14:paraId="49A3EFDE" w14:textId="77777777" w:rsidR="008F5D47" w:rsidRPr="006F1DD3" w:rsidRDefault="008F5D47" w:rsidP="008F5D47">
      <w:pPr>
        <w:jc w:val="both"/>
        <w:rPr>
          <w:rFonts w:eastAsia="Aptos"/>
          <w:b w:val="0"/>
          <w:bCs/>
          <w:color w:val="000000"/>
          <w:sz w:val="24"/>
          <w:szCs w:val="24"/>
          <w:lang w:eastAsia="en-US"/>
        </w:rPr>
      </w:pPr>
    </w:p>
    <w:p w14:paraId="3217B534" w14:textId="77777777" w:rsidR="007461E0" w:rsidRPr="006F1DD3" w:rsidRDefault="008F5D47" w:rsidP="007461E0">
      <w:pPr>
        <w:jc w:val="both"/>
        <w:rPr>
          <w:rFonts w:eastAsia="Aptos" w:cs="Times New Roman"/>
          <w:b w:val="0"/>
          <w:color w:val="000000"/>
          <w:sz w:val="24"/>
          <w:szCs w:val="24"/>
          <w:lang w:eastAsia="en-US"/>
        </w:rPr>
      </w:pPr>
      <w:r w:rsidRPr="006F1DD3">
        <w:rPr>
          <w:rFonts w:eastAsia="Aptos"/>
          <w:b w:val="0"/>
          <w:bCs/>
          <w:color w:val="000000"/>
          <w:sz w:val="24"/>
          <w:szCs w:val="24"/>
          <w:lang w:eastAsia="en-US"/>
        </w:rPr>
        <w:t xml:space="preserve">Findings indicated that training was restricted to half a day online, which across the group felt sub-standard and dissatisfying. It appeared to leave participants confused as to what </w:t>
      </w:r>
      <w:r w:rsidRPr="006F1DD3">
        <w:rPr>
          <w:rFonts w:eastAsia="Aptos"/>
          <w:b w:val="0"/>
          <w:bCs/>
          <w:color w:val="000000"/>
          <w:sz w:val="24"/>
          <w:szCs w:val="24"/>
          <w:lang w:eastAsia="en-US"/>
        </w:rPr>
        <w:lastRenderedPageBreak/>
        <w:t xml:space="preserve">approach the single session model adopted. As participants were all trained humanistically it raised doubt about how to effectively structure a beginning, middle and end as well as develop a productive therapeutic relationship. The apprehension and uncertainty surrounding how to work  with OAAT/SST </w:t>
      </w:r>
      <w:r w:rsidR="00FA2D91" w:rsidRPr="006F1DD3">
        <w:rPr>
          <w:rFonts w:eastAsia="Aptos"/>
          <w:b w:val="0"/>
          <w:bCs/>
          <w:color w:val="000000"/>
          <w:sz w:val="24"/>
          <w:szCs w:val="24"/>
          <w:lang w:eastAsia="en-US"/>
        </w:rPr>
        <w:t>was</w:t>
      </w:r>
      <w:r w:rsidRPr="006F1DD3">
        <w:rPr>
          <w:rFonts w:eastAsia="Aptos"/>
          <w:b w:val="0"/>
          <w:bCs/>
          <w:color w:val="000000"/>
          <w:sz w:val="24"/>
          <w:szCs w:val="24"/>
          <w:lang w:eastAsia="en-US"/>
        </w:rPr>
        <w:t xml:space="preserve"> also recognised by </w:t>
      </w:r>
      <w:r w:rsidRPr="006F1DD3">
        <w:rPr>
          <w:rFonts w:eastAsia="Aptos" w:cs="Times New Roman"/>
          <w:b w:val="0"/>
          <w:color w:val="000000"/>
          <w:sz w:val="24"/>
          <w:szCs w:val="24"/>
          <w:lang w:eastAsia="en-US"/>
        </w:rPr>
        <w:t>Cannistrà (2024).</w:t>
      </w:r>
      <w:r w:rsidRPr="006F1DD3">
        <w:rPr>
          <w:rFonts w:eastAsia="Aptos" w:cs="Times New Roman"/>
          <w:b w:val="0"/>
          <w:color w:val="000000"/>
          <w:sz w:val="20"/>
          <w:szCs w:val="20"/>
          <w:lang w:eastAsia="en-US"/>
        </w:rPr>
        <w:t xml:space="preserve"> </w:t>
      </w:r>
      <w:r w:rsidR="00F9103C" w:rsidRPr="006F1DD3">
        <w:rPr>
          <w:rFonts w:eastAsia="Aptos" w:cs="Times New Roman"/>
          <w:b w:val="0"/>
          <w:color w:val="000000"/>
          <w:sz w:val="20"/>
          <w:szCs w:val="20"/>
          <w:lang w:eastAsia="en-US"/>
        </w:rPr>
        <w:t xml:space="preserve"> </w:t>
      </w:r>
      <w:r w:rsidR="007461E0" w:rsidRPr="006F1DD3">
        <w:rPr>
          <w:rFonts w:eastAsia="Aptos" w:cs="Times New Roman"/>
          <w:b w:val="0"/>
          <w:color w:val="000000"/>
          <w:sz w:val="24"/>
          <w:szCs w:val="24"/>
          <w:lang w:eastAsia="en-US"/>
        </w:rPr>
        <w:t xml:space="preserve">They go on to state ‘ a therapist wondering what she or he needs to do to achieve this goal is faced with multiple possibilities’ (Cannistrà, 2024, p.106). </w:t>
      </w:r>
    </w:p>
    <w:p w14:paraId="23142512" w14:textId="77777777" w:rsidR="006F5700" w:rsidRPr="006F1DD3" w:rsidRDefault="006F5700" w:rsidP="008F5D47">
      <w:pPr>
        <w:jc w:val="both"/>
        <w:rPr>
          <w:rFonts w:eastAsia="Aptos" w:cs="Times New Roman"/>
          <w:b w:val="0"/>
          <w:color w:val="000000"/>
          <w:sz w:val="20"/>
          <w:szCs w:val="20"/>
          <w:lang w:eastAsia="en-US"/>
        </w:rPr>
      </w:pPr>
    </w:p>
    <w:p w14:paraId="3135F8AF" w14:textId="557B6228" w:rsidR="008F5D47" w:rsidRPr="006F1DD3" w:rsidRDefault="00326891"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This factor was recognised in the a</w:t>
      </w:r>
      <w:r w:rsidR="00F9103C" w:rsidRPr="006F1DD3">
        <w:rPr>
          <w:rFonts w:eastAsia="Aptos" w:cs="Times New Roman"/>
          <w:b w:val="0"/>
          <w:color w:val="000000"/>
          <w:sz w:val="24"/>
          <w:szCs w:val="24"/>
          <w:lang w:eastAsia="en-US"/>
        </w:rPr>
        <w:t>nalys</w:t>
      </w:r>
      <w:r w:rsidR="006F5700" w:rsidRPr="006F1DD3">
        <w:rPr>
          <w:rFonts w:eastAsia="Aptos" w:cs="Times New Roman"/>
          <w:b w:val="0"/>
          <w:color w:val="000000"/>
          <w:sz w:val="24"/>
          <w:szCs w:val="24"/>
          <w:lang w:eastAsia="en-US"/>
        </w:rPr>
        <w:t>i</w:t>
      </w:r>
      <w:r w:rsidR="00F9103C" w:rsidRPr="006F1DD3">
        <w:rPr>
          <w:rFonts w:eastAsia="Aptos" w:cs="Times New Roman"/>
          <w:b w:val="0"/>
          <w:color w:val="000000"/>
          <w:sz w:val="24"/>
          <w:szCs w:val="24"/>
          <w:lang w:eastAsia="en-US"/>
        </w:rPr>
        <w:t xml:space="preserve">s </w:t>
      </w:r>
      <w:r w:rsidR="006F5700" w:rsidRPr="006F1DD3">
        <w:rPr>
          <w:rFonts w:eastAsia="Aptos" w:cs="Times New Roman"/>
          <w:b w:val="0"/>
          <w:color w:val="000000"/>
          <w:sz w:val="24"/>
          <w:szCs w:val="24"/>
          <w:lang w:eastAsia="en-US"/>
        </w:rPr>
        <w:t>of the data</w:t>
      </w:r>
      <w:r w:rsidR="006F5700" w:rsidRPr="006F1DD3">
        <w:rPr>
          <w:rFonts w:eastAsia="Aptos" w:cs="Times New Roman"/>
          <w:b w:val="0"/>
          <w:color w:val="000000"/>
          <w:sz w:val="20"/>
          <w:szCs w:val="20"/>
          <w:lang w:eastAsia="en-US"/>
        </w:rPr>
        <w:t xml:space="preserve">  </w:t>
      </w:r>
      <w:r w:rsidR="006F5700" w:rsidRPr="006F1DD3">
        <w:rPr>
          <w:rFonts w:eastAsia="Aptos" w:cs="Times New Roman"/>
          <w:b w:val="0"/>
          <w:color w:val="000000"/>
          <w:sz w:val="24"/>
          <w:szCs w:val="24"/>
          <w:lang w:eastAsia="en-US"/>
        </w:rPr>
        <w:t>in the current</w:t>
      </w:r>
      <w:r w:rsidR="006F5700" w:rsidRPr="006F1DD3">
        <w:rPr>
          <w:rFonts w:eastAsia="Aptos" w:cs="Times New Roman"/>
          <w:b w:val="0"/>
          <w:color w:val="000000"/>
          <w:sz w:val="20"/>
          <w:szCs w:val="20"/>
          <w:lang w:eastAsia="en-US"/>
        </w:rPr>
        <w:t xml:space="preserve"> </w:t>
      </w:r>
      <w:r w:rsidR="008F5D47" w:rsidRPr="006F1DD3">
        <w:rPr>
          <w:rFonts w:eastAsia="Aptos" w:cs="Times New Roman"/>
          <w:b w:val="0"/>
          <w:color w:val="000000"/>
          <w:sz w:val="24"/>
          <w:szCs w:val="24"/>
          <w:lang w:eastAsia="en-US"/>
        </w:rPr>
        <w:t xml:space="preserve"> </w:t>
      </w:r>
      <w:r w:rsidRPr="006F1DD3">
        <w:rPr>
          <w:rFonts w:eastAsia="Aptos" w:cs="Times New Roman"/>
          <w:b w:val="0"/>
          <w:color w:val="000000"/>
          <w:sz w:val="24"/>
          <w:szCs w:val="24"/>
          <w:lang w:eastAsia="en-US"/>
        </w:rPr>
        <w:t>study</w:t>
      </w:r>
      <w:r w:rsidR="002F718D" w:rsidRPr="006F1DD3">
        <w:rPr>
          <w:rFonts w:eastAsia="Aptos" w:cs="Times New Roman"/>
          <w:b w:val="0"/>
          <w:color w:val="000000"/>
          <w:sz w:val="24"/>
          <w:szCs w:val="24"/>
          <w:lang w:eastAsia="en-US"/>
        </w:rPr>
        <w:t xml:space="preserve"> where </w:t>
      </w:r>
      <w:r w:rsidR="008F5D47" w:rsidRPr="006F1DD3">
        <w:rPr>
          <w:rFonts w:eastAsia="Aptos" w:cs="Times New Roman"/>
          <w:b w:val="0"/>
          <w:color w:val="000000"/>
          <w:sz w:val="24"/>
          <w:szCs w:val="24"/>
          <w:lang w:eastAsia="en-US"/>
        </w:rPr>
        <w:t>the endeavour to maximise the efficacy of the therapy session m</w:t>
      </w:r>
      <w:r w:rsidR="006E44F2" w:rsidRPr="006F1DD3">
        <w:rPr>
          <w:rFonts w:eastAsia="Aptos" w:cs="Times New Roman"/>
          <w:b w:val="0"/>
          <w:color w:val="000000"/>
          <w:sz w:val="24"/>
          <w:szCs w:val="24"/>
          <w:lang w:eastAsia="en-US"/>
        </w:rPr>
        <w:t>ight have been</w:t>
      </w:r>
      <w:r w:rsidR="008F5D47" w:rsidRPr="006F1DD3">
        <w:rPr>
          <w:rFonts w:eastAsia="Aptos" w:cs="Times New Roman"/>
          <w:b w:val="0"/>
          <w:color w:val="000000"/>
          <w:sz w:val="24"/>
          <w:szCs w:val="24"/>
          <w:lang w:eastAsia="en-US"/>
        </w:rPr>
        <w:t xml:space="preserve"> limited by the absence of a comprehensive reference to theory. </w:t>
      </w:r>
    </w:p>
    <w:p w14:paraId="7E920DAA" w14:textId="77777777" w:rsidR="008F5D47" w:rsidRPr="006F1DD3" w:rsidRDefault="008F5D47" w:rsidP="008F5D47">
      <w:pPr>
        <w:jc w:val="both"/>
        <w:rPr>
          <w:rFonts w:eastAsia="Aptos" w:cs="Times New Roman"/>
          <w:b w:val="0"/>
          <w:color w:val="000000"/>
          <w:sz w:val="24"/>
          <w:szCs w:val="24"/>
          <w:lang w:eastAsia="en-US"/>
        </w:rPr>
      </w:pPr>
    </w:p>
    <w:p w14:paraId="1389AE96" w14:textId="68E2CC6E"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Both Cannistrà (2024) and Dryden (2020) argue this is the strength of OAAT/SST. Cannistrà (2024, p.106) concludes that OAAT/SST is a ‘transtheoretical method, something that occurs and is located beyond the theoretical reference points of the practitioner’. Dryden (2020) supports this philosophy and states this encourages a certain mindset that acknowledges anything can be possible in one session  if the counsellor is  pluralistic in their thinking.</w:t>
      </w:r>
    </w:p>
    <w:p w14:paraId="23FB640B" w14:textId="77777777" w:rsidR="008F5D47" w:rsidRPr="006F1DD3" w:rsidRDefault="008F5D47" w:rsidP="008F5D47">
      <w:pPr>
        <w:jc w:val="both"/>
        <w:rPr>
          <w:rFonts w:eastAsia="Aptos" w:cs="Times New Roman"/>
          <w:b w:val="0"/>
          <w:color w:val="000000"/>
          <w:sz w:val="24"/>
          <w:szCs w:val="24"/>
          <w:lang w:eastAsia="en-US"/>
        </w:rPr>
      </w:pPr>
    </w:p>
    <w:p w14:paraId="7E39D2A2" w14:textId="7EFA62D8"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 xml:space="preserve">Interestingly, this study’s findings revealed that when participants became enveloped in the OAAT/SST mindset the became highly focused on the therapeutic relationship, even more so than within long term therapy. </w:t>
      </w:r>
      <w:r w:rsidR="00D924F4" w:rsidRPr="006F1DD3">
        <w:rPr>
          <w:rFonts w:eastAsia="Aptos" w:cs="Times New Roman"/>
          <w:b w:val="0"/>
          <w:color w:val="000000"/>
          <w:sz w:val="24"/>
          <w:szCs w:val="24"/>
          <w:lang w:eastAsia="en-US"/>
        </w:rPr>
        <w:t>T</w:t>
      </w:r>
      <w:r w:rsidR="00974861" w:rsidRPr="006F1DD3">
        <w:rPr>
          <w:rFonts w:eastAsia="Aptos" w:cs="Times New Roman"/>
          <w:b w:val="0"/>
          <w:color w:val="000000"/>
          <w:sz w:val="24"/>
          <w:szCs w:val="24"/>
          <w:lang w:eastAsia="en-US"/>
        </w:rPr>
        <w:t xml:space="preserve">his </w:t>
      </w:r>
      <w:r w:rsidR="001B6175" w:rsidRPr="006F1DD3">
        <w:rPr>
          <w:rFonts w:eastAsia="Aptos" w:cs="Times New Roman"/>
          <w:b w:val="0"/>
          <w:color w:val="000000"/>
          <w:sz w:val="24"/>
          <w:szCs w:val="24"/>
          <w:lang w:eastAsia="en-US"/>
        </w:rPr>
        <w:t xml:space="preserve">was not only reflected in the narratives of </w:t>
      </w:r>
      <w:r w:rsidRPr="006F1DD3">
        <w:rPr>
          <w:rFonts w:eastAsia="Aptos" w:cs="Times New Roman"/>
          <w:b w:val="0"/>
          <w:color w:val="000000"/>
          <w:sz w:val="24"/>
          <w:szCs w:val="24"/>
          <w:lang w:eastAsia="en-US"/>
        </w:rPr>
        <w:t xml:space="preserve">the participants of this research but to that of Porter </w:t>
      </w:r>
      <w:r w:rsidRPr="006F1DD3">
        <w:rPr>
          <w:rFonts w:eastAsia="Aptos" w:cs="Times New Roman"/>
          <w:b w:val="0"/>
          <w:i/>
          <w:iCs/>
          <w:color w:val="000000"/>
          <w:sz w:val="24"/>
          <w:szCs w:val="24"/>
          <w:lang w:eastAsia="en-US"/>
        </w:rPr>
        <w:t>et al</w:t>
      </w:r>
      <w:r w:rsidRPr="006F1DD3">
        <w:rPr>
          <w:rFonts w:eastAsia="Aptos" w:cs="Times New Roman"/>
          <w:b w:val="0"/>
          <w:color w:val="000000"/>
          <w:sz w:val="24"/>
          <w:szCs w:val="24"/>
          <w:lang w:eastAsia="en-US"/>
        </w:rPr>
        <w:t xml:space="preserve"> (2025, p.18), where the words “laser” and on “track” were used in both the current study and the authors research by different participants. </w:t>
      </w:r>
      <w:r w:rsidR="00E71FBC" w:rsidRPr="006F1DD3">
        <w:rPr>
          <w:rFonts w:eastAsia="Aptos" w:cs="Times New Roman"/>
          <w:b w:val="0"/>
          <w:color w:val="000000"/>
          <w:sz w:val="24"/>
          <w:szCs w:val="24"/>
          <w:lang w:eastAsia="en-US"/>
        </w:rPr>
        <w:t>I</w:t>
      </w:r>
      <w:r w:rsidRPr="006F1DD3">
        <w:rPr>
          <w:rFonts w:eastAsia="Aptos" w:cs="Times New Roman"/>
          <w:b w:val="0"/>
          <w:color w:val="000000"/>
          <w:sz w:val="24"/>
          <w:szCs w:val="24"/>
          <w:lang w:eastAsia="en-US"/>
        </w:rPr>
        <w:t>n both studies participants expressed concerned about understanding client needs and the session ability to provide optimism and change.</w:t>
      </w:r>
    </w:p>
    <w:p w14:paraId="0B528C7D" w14:textId="77777777" w:rsidR="008F5D47" w:rsidRPr="006F1DD3" w:rsidRDefault="008F5D47" w:rsidP="008F5D47">
      <w:pPr>
        <w:jc w:val="both"/>
        <w:rPr>
          <w:rFonts w:eastAsia="Aptos" w:cs="Times New Roman"/>
          <w:b w:val="0"/>
          <w:color w:val="000000"/>
          <w:sz w:val="24"/>
          <w:szCs w:val="24"/>
          <w:lang w:eastAsia="en-US"/>
        </w:rPr>
      </w:pPr>
    </w:p>
    <w:p w14:paraId="78E43FCB" w14:textId="77777777" w:rsidR="008F5D47" w:rsidRPr="006F1DD3" w:rsidRDefault="008F5D47" w:rsidP="008F5D47">
      <w:pPr>
        <w:jc w:val="both"/>
        <w:rPr>
          <w:rFonts w:eastAsia="Aptos" w:cs="Times New Roman"/>
          <w:b w:val="0"/>
          <w:color w:val="000000"/>
          <w:sz w:val="24"/>
          <w:szCs w:val="24"/>
          <w:lang w:eastAsia="en-US"/>
        </w:rPr>
      </w:pPr>
    </w:p>
    <w:p w14:paraId="67704B46" w14:textId="05DD6E0D" w:rsidR="008F5D47" w:rsidRPr="006F1DD3" w:rsidRDefault="008F5D47" w:rsidP="008F5D47">
      <w:pPr>
        <w:jc w:val="both"/>
        <w:rPr>
          <w:rFonts w:eastAsia="Aptos"/>
          <w:b w:val="0"/>
          <w:bCs/>
          <w:color w:val="000000"/>
          <w:sz w:val="24"/>
          <w:szCs w:val="24"/>
          <w:lang w:eastAsia="en-US"/>
        </w:rPr>
      </w:pPr>
      <w:r w:rsidRPr="006F1DD3">
        <w:rPr>
          <w:rFonts w:eastAsia="Aptos" w:cs="Times New Roman"/>
          <w:b w:val="0"/>
          <w:color w:val="000000"/>
          <w:sz w:val="24"/>
          <w:szCs w:val="24"/>
          <w:lang w:eastAsia="en-US"/>
        </w:rPr>
        <w:t xml:space="preserve">The findings in this current research </w:t>
      </w:r>
      <w:r w:rsidR="0015407F" w:rsidRPr="006F1DD3">
        <w:rPr>
          <w:rFonts w:eastAsia="Aptos" w:cs="Times New Roman"/>
          <w:b w:val="0"/>
          <w:color w:val="000000"/>
          <w:sz w:val="24"/>
          <w:szCs w:val="24"/>
          <w:lang w:eastAsia="en-US"/>
        </w:rPr>
        <w:t xml:space="preserve">also suggested </w:t>
      </w:r>
      <w:r w:rsidRPr="006F1DD3">
        <w:rPr>
          <w:rFonts w:eastAsia="Aptos" w:cs="Times New Roman"/>
          <w:b w:val="0"/>
          <w:color w:val="000000"/>
          <w:sz w:val="24"/>
          <w:szCs w:val="24"/>
          <w:lang w:eastAsia="en-US"/>
        </w:rPr>
        <w:t xml:space="preserve"> a new perspective on working practice. S</w:t>
      </w:r>
      <w:r w:rsidRPr="006F1DD3">
        <w:rPr>
          <w:rFonts w:eastAsia="Aptos"/>
          <w:b w:val="0"/>
          <w:bCs/>
          <w:color w:val="000000"/>
          <w:sz w:val="24"/>
          <w:szCs w:val="24"/>
          <w:lang w:eastAsia="en-US"/>
        </w:rPr>
        <w:t>ome participants readily accepted that this way of working suited their outlook on life, their self-identity and the connection they made with people.  Findings suggested that when the participants were more aware of their own selves and their responses to clients, this affected their ability to work positively with the OAAT/SST model. This finding is supported by Barraclough (2024) who in their study of humanistic counsellors</w:t>
      </w:r>
      <w:r w:rsidR="001348A3" w:rsidRPr="006F1DD3">
        <w:rPr>
          <w:rFonts w:eastAsia="Aptos"/>
          <w:b w:val="0"/>
          <w:bCs/>
          <w:color w:val="000000"/>
          <w:sz w:val="24"/>
          <w:szCs w:val="24"/>
          <w:lang w:eastAsia="en-US"/>
        </w:rPr>
        <w:t xml:space="preserve"> states </w:t>
      </w:r>
      <w:r w:rsidRPr="006F1DD3">
        <w:rPr>
          <w:rFonts w:eastAsia="Aptos"/>
          <w:b w:val="0"/>
          <w:bCs/>
          <w:color w:val="000000"/>
          <w:sz w:val="24"/>
          <w:szCs w:val="24"/>
          <w:lang w:eastAsia="en-US"/>
        </w:rPr>
        <w:t xml:space="preserve"> that counsellors </w:t>
      </w:r>
      <w:r w:rsidR="00B367A0" w:rsidRPr="006F1DD3">
        <w:rPr>
          <w:rFonts w:eastAsia="Aptos"/>
          <w:b w:val="0"/>
          <w:bCs/>
          <w:color w:val="000000"/>
          <w:sz w:val="24"/>
          <w:szCs w:val="24"/>
          <w:lang w:eastAsia="en-US"/>
        </w:rPr>
        <w:t xml:space="preserve">who </w:t>
      </w:r>
      <w:r w:rsidRPr="006F1DD3">
        <w:rPr>
          <w:rFonts w:eastAsia="Aptos"/>
          <w:b w:val="0"/>
          <w:bCs/>
          <w:color w:val="000000"/>
          <w:sz w:val="24"/>
          <w:szCs w:val="24"/>
          <w:lang w:eastAsia="en-US"/>
        </w:rPr>
        <w:t xml:space="preserve">build a </w:t>
      </w:r>
      <w:r w:rsidR="00B367A0" w:rsidRPr="006F1DD3">
        <w:rPr>
          <w:rFonts w:eastAsia="Aptos"/>
          <w:b w:val="0"/>
          <w:bCs/>
          <w:color w:val="000000"/>
          <w:sz w:val="24"/>
          <w:szCs w:val="24"/>
          <w:lang w:eastAsia="en-US"/>
        </w:rPr>
        <w:t xml:space="preserve"> </w:t>
      </w:r>
      <w:r w:rsidR="003F1C28" w:rsidRPr="006F1DD3">
        <w:rPr>
          <w:rFonts w:eastAsia="Aptos"/>
          <w:b w:val="0"/>
          <w:bCs/>
          <w:color w:val="000000"/>
          <w:sz w:val="24"/>
          <w:szCs w:val="24"/>
          <w:lang w:eastAsia="en-US"/>
        </w:rPr>
        <w:t xml:space="preserve">bridge between their </w:t>
      </w:r>
      <w:r w:rsidRPr="006F1DD3">
        <w:rPr>
          <w:rFonts w:eastAsia="Aptos"/>
          <w:b w:val="0"/>
          <w:bCs/>
          <w:color w:val="000000"/>
          <w:sz w:val="24"/>
          <w:szCs w:val="24"/>
          <w:lang w:eastAsia="en-US"/>
        </w:rPr>
        <w:t>evolving professional and personal selves</w:t>
      </w:r>
      <w:r w:rsidR="003F1C28" w:rsidRPr="006F1DD3">
        <w:rPr>
          <w:rFonts w:eastAsia="Aptos"/>
          <w:b w:val="0"/>
          <w:bCs/>
          <w:color w:val="000000"/>
          <w:sz w:val="24"/>
          <w:szCs w:val="24"/>
          <w:lang w:eastAsia="en-US"/>
        </w:rPr>
        <w:t xml:space="preserve"> are able to create a more effective therapeutic relationship</w:t>
      </w:r>
      <w:r w:rsidRPr="006F1DD3">
        <w:rPr>
          <w:rFonts w:eastAsia="Aptos"/>
          <w:b w:val="0"/>
          <w:bCs/>
          <w:color w:val="000000"/>
          <w:sz w:val="24"/>
          <w:szCs w:val="24"/>
          <w:lang w:eastAsia="en-US"/>
        </w:rPr>
        <w:t xml:space="preserve">. </w:t>
      </w:r>
    </w:p>
    <w:p w14:paraId="5A04B86F" w14:textId="77777777" w:rsidR="008F5D47" w:rsidRPr="006F1DD3" w:rsidRDefault="008F5D47" w:rsidP="008F5D47">
      <w:pPr>
        <w:jc w:val="both"/>
        <w:rPr>
          <w:rFonts w:eastAsia="Aptos"/>
          <w:b w:val="0"/>
          <w:bCs/>
          <w:color w:val="000000"/>
          <w:sz w:val="24"/>
          <w:szCs w:val="24"/>
          <w:lang w:eastAsia="en-US"/>
        </w:rPr>
      </w:pPr>
    </w:p>
    <w:p w14:paraId="4A471831" w14:textId="19FCEF04" w:rsidR="008F5D47" w:rsidRPr="006F1DD3" w:rsidRDefault="008F5D47" w:rsidP="008F5D47">
      <w:pPr>
        <w:jc w:val="both"/>
        <w:rPr>
          <w:rFonts w:eastAsia="Aptos"/>
          <w:b w:val="0"/>
          <w:bCs/>
          <w:color w:val="000000"/>
          <w:sz w:val="24"/>
          <w:szCs w:val="24"/>
          <w:lang w:eastAsia="en-US"/>
        </w:rPr>
      </w:pPr>
      <w:r w:rsidRPr="006F1DD3">
        <w:rPr>
          <w:rFonts w:eastAsia="Aptos"/>
          <w:b w:val="0"/>
          <w:bCs/>
          <w:color w:val="000000"/>
          <w:sz w:val="24"/>
          <w:szCs w:val="24"/>
          <w:lang w:eastAsia="en-US"/>
        </w:rPr>
        <w:t xml:space="preserve">Shir and Tishby (2024) emphasise </w:t>
      </w:r>
      <w:r w:rsidR="00AC14D3" w:rsidRPr="006F1DD3">
        <w:rPr>
          <w:rFonts w:eastAsia="Aptos"/>
          <w:b w:val="0"/>
          <w:bCs/>
          <w:color w:val="000000"/>
          <w:sz w:val="24"/>
          <w:szCs w:val="24"/>
          <w:lang w:eastAsia="en-US"/>
        </w:rPr>
        <w:t xml:space="preserve">that </w:t>
      </w:r>
      <w:r w:rsidRPr="006F1DD3">
        <w:rPr>
          <w:rFonts w:eastAsia="Aptos"/>
          <w:b w:val="0"/>
          <w:bCs/>
          <w:color w:val="000000"/>
          <w:sz w:val="24"/>
          <w:szCs w:val="24"/>
          <w:lang w:eastAsia="en-US"/>
        </w:rPr>
        <w:t>the attachment styles of the client and the therapist are essential elements of the therapeutic process. It appear</w:t>
      </w:r>
      <w:r w:rsidR="00AC14D3" w:rsidRPr="006F1DD3">
        <w:rPr>
          <w:rFonts w:eastAsia="Aptos"/>
          <w:b w:val="0"/>
          <w:bCs/>
          <w:color w:val="000000"/>
          <w:sz w:val="24"/>
          <w:szCs w:val="24"/>
          <w:lang w:eastAsia="en-US"/>
        </w:rPr>
        <w:t>ed</w:t>
      </w:r>
      <w:r w:rsidRPr="006F1DD3">
        <w:rPr>
          <w:rFonts w:eastAsia="Aptos"/>
          <w:b w:val="0"/>
          <w:bCs/>
          <w:color w:val="000000"/>
          <w:sz w:val="24"/>
          <w:szCs w:val="24"/>
          <w:lang w:eastAsia="en-US"/>
        </w:rPr>
        <w:t xml:space="preserve"> from the findings that the participants involved in the study who were aware they had an avoidant attachment style enjoyed working within the OAAT/SST model, where the freedom to see a client for only one session enhanced the therapeutic relationship as this felt comfortable for them. </w:t>
      </w:r>
    </w:p>
    <w:p w14:paraId="2477EF6A" w14:textId="77777777" w:rsidR="008F5D47" w:rsidRPr="006F1DD3" w:rsidRDefault="008F5D47" w:rsidP="008F5D47">
      <w:pPr>
        <w:jc w:val="both"/>
        <w:rPr>
          <w:rFonts w:eastAsia="Aptos"/>
          <w:b w:val="0"/>
          <w:bCs/>
          <w:color w:val="000000"/>
          <w:sz w:val="24"/>
          <w:szCs w:val="24"/>
          <w:lang w:eastAsia="en-US"/>
        </w:rPr>
      </w:pPr>
    </w:p>
    <w:p w14:paraId="2828774C" w14:textId="21E02DB3" w:rsidR="008F5D47" w:rsidRPr="006F1DD3" w:rsidRDefault="008F5D47" w:rsidP="008F5D47">
      <w:pPr>
        <w:jc w:val="both"/>
        <w:rPr>
          <w:rFonts w:eastAsia="Aptos" w:cs="Times New Roman"/>
          <w:b w:val="0"/>
          <w:color w:val="000000"/>
          <w:sz w:val="24"/>
          <w:szCs w:val="24"/>
          <w:lang w:eastAsia="en-US"/>
        </w:rPr>
      </w:pPr>
      <w:r w:rsidRPr="006F1DD3">
        <w:rPr>
          <w:rFonts w:eastAsia="Aptos"/>
          <w:b w:val="0"/>
          <w:bCs/>
          <w:color w:val="000000"/>
          <w:sz w:val="24"/>
          <w:szCs w:val="24"/>
          <w:lang w:eastAsia="en-US"/>
        </w:rPr>
        <w:t xml:space="preserve">However, the point raised by </w:t>
      </w:r>
      <w:r w:rsidRPr="006F1DD3">
        <w:rPr>
          <w:rFonts w:eastAsia="Aptos" w:cs="Times New Roman"/>
          <w:b w:val="0"/>
          <w:color w:val="000000"/>
          <w:sz w:val="24"/>
          <w:szCs w:val="24"/>
          <w:lang w:eastAsia="en-US"/>
        </w:rPr>
        <w:t xml:space="preserve">Cannistrà (2024) regarding there being no set rules surrounding OAAT/SST was seen as an issue for those employed therapists within the participant group. As ‘anything goes’ when it comes to OAAT/SST application, organisations tend to use a CBT approach to delivery.  Within this study this was evidenced by the narratives of the employed participants. For them, moving from a humanistic mindset of co-creation and collaboration to that of task orientation was very difficult. Yip (2025, p. 337) states  ‘in a therapy setting, structurally, the therapist holds more status, rank and, therefore, </w:t>
      </w:r>
      <w:r w:rsidRPr="006F1DD3">
        <w:rPr>
          <w:rFonts w:eastAsia="Aptos" w:cs="Times New Roman"/>
          <w:b w:val="0"/>
          <w:color w:val="000000"/>
          <w:sz w:val="24"/>
          <w:szCs w:val="24"/>
          <w:lang w:eastAsia="en-US"/>
        </w:rPr>
        <w:lastRenderedPageBreak/>
        <w:t xml:space="preserve">power than the client’. </w:t>
      </w:r>
      <w:r w:rsidR="00274F97" w:rsidRPr="006F1DD3">
        <w:rPr>
          <w:rFonts w:eastAsia="Aptos" w:cs="Times New Roman"/>
          <w:b w:val="0"/>
          <w:color w:val="000000"/>
          <w:sz w:val="24"/>
          <w:szCs w:val="24"/>
          <w:lang w:eastAsia="en-US"/>
        </w:rPr>
        <w:t>I</w:t>
      </w:r>
      <w:r w:rsidRPr="006F1DD3">
        <w:rPr>
          <w:rFonts w:eastAsia="Aptos" w:cs="Times New Roman"/>
          <w:b w:val="0"/>
          <w:color w:val="000000"/>
          <w:sz w:val="24"/>
          <w:szCs w:val="24"/>
          <w:lang w:eastAsia="en-US"/>
        </w:rPr>
        <w:t xml:space="preserve">n a work-place setting this status is outranked by organisational procedure. </w:t>
      </w:r>
    </w:p>
    <w:p w14:paraId="33756485" w14:textId="77777777" w:rsidR="008F5D47" w:rsidRPr="006F1DD3" w:rsidRDefault="008F5D47" w:rsidP="008F5D47">
      <w:pPr>
        <w:jc w:val="both"/>
        <w:rPr>
          <w:rFonts w:eastAsia="Aptos" w:cs="Times New Roman"/>
          <w:b w:val="0"/>
          <w:color w:val="000000"/>
          <w:sz w:val="24"/>
          <w:szCs w:val="24"/>
          <w:lang w:eastAsia="en-US"/>
        </w:rPr>
      </w:pPr>
    </w:p>
    <w:p w14:paraId="399E07DA" w14:textId="77777777"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 xml:space="preserve">Power over the counsellors in this environment when working with a CBT approach to OAAT/SST appeared to exacerbate the  loss of a sense of self, as analyses indicated they found it difficult to step outside of their modality to work with this model. </w:t>
      </w:r>
      <w:r w:rsidRPr="006F1DD3">
        <w:rPr>
          <w:rFonts w:eastAsia="Aptos"/>
          <w:b w:val="0"/>
          <w:color w:val="000000"/>
          <w:sz w:val="24"/>
          <w:szCs w:val="24"/>
          <w:lang w:eastAsia="en-US"/>
        </w:rPr>
        <w:t>For the employed participants in this study t</w:t>
      </w:r>
      <w:r w:rsidRPr="006F1DD3">
        <w:rPr>
          <w:rFonts w:eastAsia="Aptos" w:cs="Times New Roman"/>
          <w:b w:val="0"/>
          <w:color w:val="000000"/>
          <w:sz w:val="24"/>
          <w:szCs w:val="24"/>
          <w:lang w:eastAsia="en-US"/>
        </w:rPr>
        <w:t xml:space="preserve">heir sense of therapist-self did not align with this modality as humanistic theory focuses on the past, present and future aspects of a clients self (Kaluzeviciute-Moreton and Lloyd, 2024). </w:t>
      </w:r>
    </w:p>
    <w:p w14:paraId="7E9FFF3F" w14:textId="77777777" w:rsidR="008F5D47" w:rsidRPr="006F1DD3" w:rsidRDefault="008F5D47" w:rsidP="008F5D47">
      <w:pPr>
        <w:jc w:val="both"/>
        <w:rPr>
          <w:rFonts w:eastAsia="Aptos" w:cs="Times New Roman"/>
          <w:b w:val="0"/>
          <w:color w:val="000000"/>
          <w:sz w:val="24"/>
          <w:szCs w:val="24"/>
          <w:lang w:eastAsia="en-US"/>
        </w:rPr>
      </w:pPr>
    </w:p>
    <w:p w14:paraId="5B1017E9" w14:textId="79057919" w:rsidR="008F5D47" w:rsidRPr="006F1DD3" w:rsidRDefault="0093541F"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F</w:t>
      </w:r>
      <w:r w:rsidR="008F5D47" w:rsidRPr="006F1DD3">
        <w:rPr>
          <w:rFonts w:eastAsia="Aptos" w:cs="Times New Roman"/>
          <w:b w:val="0"/>
          <w:color w:val="000000"/>
          <w:sz w:val="24"/>
          <w:szCs w:val="24"/>
          <w:lang w:eastAsia="en-US"/>
        </w:rPr>
        <w:t xml:space="preserve">indings suggested that the therapeutic relationship became strangled as a result, due to OAAT/SST being task orientated and only focused on goal setting, which appeared to strangle the therapeutic relationship as the participants were unable to witness the clients story. This aligns with </w:t>
      </w:r>
      <w:r w:rsidR="008F5D47" w:rsidRPr="006F1DD3">
        <w:rPr>
          <w:rFonts w:eastAsia="Aptos"/>
          <w:b w:val="0"/>
          <w:color w:val="000000"/>
          <w:sz w:val="24"/>
          <w:szCs w:val="24"/>
          <w:lang w:eastAsia="en-US"/>
        </w:rPr>
        <w:t xml:space="preserve">Firth </w:t>
      </w:r>
      <w:r w:rsidR="008F5D47" w:rsidRPr="006F1DD3">
        <w:rPr>
          <w:rFonts w:eastAsia="Aptos"/>
          <w:b w:val="0"/>
          <w:i/>
          <w:iCs/>
          <w:color w:val="000000"/>
          <w:sz w:val="24"/>
          <w:szCs w:val="24"/>
          <w:lang w:eastAsia="en-US"/>
        </w:rPr>
        <w:t>et al</w:t>
      </w:r>
      <w:r w:rsidR="008F5D47" w:rsidRPr="006F1DD3">
        <w:rPr>
          <w:rFonts w:eastAsia="Aptos"/>
          <w:b w:val="0"/>
          <w:color w:val="000000"/>
          <w:sz w:val="24"/>
          <w:szCs w:val="24"/>
          <w:lang w:eastAsia="en-US"/>
        </w:rPr>
        <w:t>. (2020)</w:t>
      </w:r>
      <w:r w:rsidR="008F5D47" w:rsidRPr="006F1DD3">
        <w:rPr>
          <w:rFonts w:eastAsia="Aptos"/>
          <w:b w:val="0"/>
          <w:color w:val="auto"/>
          <w:sz w:val="24"/>
          <w:szCs w:val="24"/>
          <w:lang w:eastAsia="en-US"/>
        </w:rPr>
        <w:t xml:space="preserve">  who argue therapist disconnection is reflected </w:t>
      </w:r>
      <w:r w:rsidR="008F5D47" w:rsidRPr="006F1DD3">
        <w:rPr>
          <w:rFonts w:eastAsia="Aptos"/>
          <w:b w:val="0"/>
          <w:color w:val="000000"/>
          <w:sz w:val="24"/>
          <w:szCs w:val="24"/>
          <w:lang w:eastAsia="en-US"/>
        </w:rPr>
        <w:t xml:space="preserve">in organisational settings when therapist feel their work is unproductive. </w:t>
      </w:r>
    </w:p>
    <w:p w14:paraId="13722196" w14:textId="77777777" w:rsidR="008F5D47" w:rsidRPr="006F1DD3" w:rsidRDefault="008F5D47" w:rsidP="008F5D47">
      <w:pPr>
        <w:jc w:val="both"/>
        <w:rPr>
          <w:rFonts w:eastAsia="Aptos" w:cs="Times New Roman"/>
          <w:b w:val="0"/>
          <w:color w:val="000000"/>
          <w:sz w:val="24"/>
          <w:szCs w:val="24"/>
          <w:lang w:eastAsia="en-US"/>
        </w:rPr>
      </w:pPr>
    </w:p>
    <w:p w14:paraId="1C7F261A" w14:textId="77777777" w:rsidR="008F5D47" w:rsidRPr="006F1DD3" w:rsidRDefault="008F5D47" w:rsidP="008F5D47">
      <w:pPr>
        <w:jc w:val="both"/>
        <w:rPr>
          <w:rFonts w:eastAsia="Aptos"/>
          <w:b w:val="0"/>
          <w:color w:val="auto"/>
          <w:sz w:val="24"/>
          <w:szCs w:val="24"/>
          <w:lang w:eastAsia="en-US"/>
        </w:rPr>
      </w:pPr>
      <w:r w:rsidRPr="006F1DD3">
        <w:rPr>
          <w:rFonts w:eastAsia="Aptos" w:cs="Times New Roman"/>
          <w:b w:val="0"/>
          <w:color w:val="000000"/>
          <w:sz w:val="24"/>
          <w:szCs w:val="24"/>
          <w:lang w:eastAsia="en-US"/>
        </w:rPr>
        <w:t>W</w:t>
      </w:r>
      <w:r w:rsidRPr="006F1DD3">
        <w:rPr>
          <w:rFonts w:eastAsia="Aptos"/>
          <w:b w:val="0"/>
          <w:color w:val="auto"/>
          <w:sz w:val="24"/>
          <w:szCs w:val="24"/>
          <w:lang w:eastAsia="en-US"/>
        </w:rPr>
        <w:t>ith little or no training afforded to new working practices research shows that increased work pressure and changes in working practice can lead to therapist concern over single-session working for complex cases and re-referring clients back into the system (</w:t>
      </w:r>
      <w:r w:rsidRPr="006F1DD3">
        <w:rPr>
          <w:rFonts w:eastAsia="SimSun"/>
          <w:b w:val="0"/>
          <w:bCs/>
          <w:color w:val="auto"/>
          <w:sz w:val="24"/>
          <w:szCs w:val="24"/>
        </w:rPr>
        <w:t xml:space="preserve">Peipert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2023</w:t>
      </w:r>
      <w:r w:rsidRPr="006F1DD3">
        <w:rPr>
          <w:rFonts w:eastAsia="Aptos"/>
          <w:b w:val="0"/>
          <w:color w:val="auto"/>
          <w:sz w:val="24"/>
          <w:szCs w:val="24"/>
          <w:lang w:eastAsia="en-US"/>
        </w:rPr>
        <w:t>). This may be why organisations face reluctance to roll out OAAT/SST as the model could be viewed as unproductive as client outcomes become reduced due to re-referral which  influences future funding (</w:t>
      </w:r>
      <w:r w:rsidRPr="006F1DD3">
        <w:rPr>
          <w:rFonts w:eastAsia="SimSun"/>
          <w:b w:val="0"/>
          <w:bCs/>
          <w:color w:val="auto"/>
          <w:sz w:val="24"/>
          <w:szCs w:val="24"/>
        </w:rPr>
        <w:t xml:space="preserve">King </w:t>
      </w:r>
      <w:r w:rsidRPr="006F1DD3">
        <w:rPr>
          <w:rFonts w:eastAsia="SimSun"/>
          <w:b w:val="0"/>
          <w:bCs/>
          <w:i/>
          <w:iCs/>
          <w:color w:val="auto"/>
          <w:sz w:val="24"/>
          <w:szCs w:val="24"/>
        </w:rPr>
        <w:t>et al.</w:t>
      </w:r>
      <w:r w:rsidRPr="006F1DD3">
        <w:rPr>
          <w:rFonts w:eastAsia="SimSun"/>
          <w:b w:val="0"/>
          <w:bCs/>
          <w:color w:val="auto"/>
          <w:sz w:val="24"/>
          <w:szCs w:val="24"/>
        </w:rPr>
        <w:t>, 2023). F</w:t>
      </w:r>
      <w:r w:rsidRPr="006F1DD3">
        <w:rPr>
          <w:rFonts w:eastAsia="Aptos"/>
          <w:b w:val="0"/>
          <w:color w:val="auto"/>
          <w:sz w:val="24"/>
          <w:szCs w:val="24"/>
          <w:lang w:eastAsia="en-US"/>
        </w:rPr>
        <w:t xml:space="preserve">indings in this study aligned with this viewpoint.   </w:t>
      </w:r>
    </w:p>
    <w:p w14:paraId="3826669A" w14:textId="77777777" w:rsidR="00DC20D3" w:rsidRPr="006F1DD3" w:rsidRDefault="00DC20D3" w:rsidP="00DC20D3">
      <w:pPr>
        <w:jc w:val="both"/>
        <w:rPr>
          <w:rFonts w:eastAsia="Aptos" w:cs="Times New Roman"/>
          <w:bCs/>
          <w:color w:val="000000"/>
          <w:sz w:val="24"/>
          <w:szCs w:val="24"/>
          <w:lang w:eastAsia="en-US"/>
        </w:rPr>
      </w:pPr>
    </w:p>
    <w:p w14:paraId="2C7D411C" w14:textId="77777777" w:rsidR="006121C9" w:rsidRPr="006F1DD3" w:rsidRDefault="006121C9" w:rsidP="00274F97">
      <w:pPr>
        <w:pStyle w:val="Heading2"/>
        <w:rPr>
          <w:rFonts w:ascii="Arial" w:hAnsi="Arial"/>
          <w:b/>
          <w:bCs/>
          <w:lang w:eastAsia="en-US"/>
        </w:rPr>
      </w:pPr>
      <w:bookmarkStart w:id="53" w:name="_Toc228464477"/>
      <w:r w:rsidRPr="006F1DD3">
        <w:rPr>
          <w:rFonts w:ascii="Arial" w:hAnsi="Arial"/>
          <w:b/>
          <w:bCs/>
          <w:lang w:eastAsia="en-US"/>
        </w:rPr>
        <w:lastRenderedPageBreak/>
        <w:t>Hierarchical Thinking and Inwardly Facing Beliefs Discourage Diversity and Equity</w:t>
      </w:r>
      <w:bookmarkEnd w:id="53"/>
      <w:r w:rsidRPr="006F1DD3">
        <w:rPr>
          <w:rFonts w:ascii="Arial" w:hAnsi="Arial"/>
          <w:b/>
          <w:bCs/>
          <w:lang w:eastAsia="en-US"/>
        </w:rPr>
        <w:t xml:space="preserve"> </w:t>
      </w:r>
    </w:p>
    <w:p w14:paraId="5C3792AE" w14:textId="77777777" w:rsidR="006121C9" w:rsidRPr="006F1DD3" w:rsidRDefault="006121C9" w:rsidP="006121C9">
      <w:pPr>
        <w:jc w:val="both"/>
        <w:rPr>
          <w:rFonts w:eastAsia="Aptos"/>
          <w:b w:val="0"/>
          <w:bCs/>
          <w:color w:val="000000"/>
          <w:sz w:val="24"/>
          <w:szCs w:val="24"/>
          <w:lang w:eastAsia="en-US"/>
        </w:rPr>
      </w:pPr>
    </w:p>
    <w:p w14:paraId="5B03104D" w14:textId="77777777" w:rsidR="006121C9" w:rsidRPr="006F1DD3" w:rsidRDefault="006121C9" w:rsidP="006121C9">
      <w:pPr>
        <w:jc w:val="both"/>
        <w:rPr>
          <w:rFonts w:eastAsia="Aptos"/>
          <w:b w:val="0"/>
          <w:color w:val="C00000"/>
          <w:sz w:val="24"/>
          <w:szCs w:val="24"/>
          <w:lang w:eastAsia="en-US"/>
        </w:rPr>
      </w:pPr>
    </w:p>
    <w:p w14:paraId="1F9533D0" w14:textId="1C2AE140" w:rsidR="006121C9" w:rsidRPr="006F1DD3" w:rsidRDefault="006121C9" w:rsidP="006121C9">
      <w:pPr>
        <w:jc w:val="both"/>
        <w:rPr>
          <w:rFonts w:eastAsia="Aptos"/>
          <w:b w:val="0"/>
          <w:color w:val="000000"/>
          <w:sz w:val="24"/>
          <w:szCs w:val="24"/>
          <w:lang w:eastAsia="en-US"/>
        </w:rPr>
      </w:pPr>
      <w:r w:rsidRPr="006F1DD3">
        <w:rPr>
          <w:rFonts w:eastAsia="Aptos"/>
          <w:b w:val="0"/>
          <w:color w:val="000000"/>
          <w:sz w:val="24"/>
          <w:szCs w:val="24"/>
          <w:lang w:eastAsia="en-US"/>
        </w:rPr>
        <w:t xml:space="preserve">While some participants enjoyed working within an OAAT/SST some expressed fear within the group about ownership of practicing within the framework. Perhaps this is not surprising as Shedler (2022) </w:t>
      </w:r>
      <w:r w:rsidR="00C86D34" w:rsidRPr="006F1DD3">
        <w:rPr>
          <w:rFonts w:eastAsia="Aptos"/>
          <w:b w:val="0"/>
          <w:color w:val="000000"/>
          <w:sz w:val="24"/>
          <w:szCs w:val="24"/>
          <w:lang w:eastAsia="en-US"/>
        </w:rPr>
        <w:t xml:space="preserve">points out </w:t>
      </w:r>
      <w:r w:rsidRPr="006F1DD3">
        <w:rPr>
          <w:rFonts w:eastAsia="Aptos"/>
          <w:b w:val="0"/>
          <w:color w:val="000000"/>
          <w:sz w:val="24"/>
          <w:szCs w:val="24"/>
          <w:lang w:eastAsia="en-US"/>
        </w:rPr>
        <w:t xml:space="preserve">that counsellors who would be open to differing approaches that encourage diversity, equity and inclusion within the counselling profession have historically run up against inward-looking constraints from hierarchical counselling bodies. </w:t>
      </w:r>
    </w:p>
    <w:p w14:paraId="39F1843C" w14:textId="77777777" w:rsidR="006121C9" w:rsidRPr="006F1DD3" w:rsidRDefault="006121C9" w:rsidP="006121C9">
      <w:pPr>
        <w:jc w:val="both"/>
        <w:rPr>
          <w:rFonts w:eastAsia="Aptos"/>
          <w:b w:val="0"/>
          <w:color w:val="000000"/>
          <w:sz w:val="24"/>
          <w:szCs w:val="24"/>
          <w:lang w:eastAsia="en-US"/>
        </w:rPr>
      </w:pPr>
    </w:p>
    <w:p w14:paraId="016ACB31" w14:textId="4E616005" w:rsidR="006121C9" w:rsidRPr="006F1DD3" w:rsidRDefault="006121C9" w:rsidP="006121C9">
      <w:pPr>
        <w:jc w:val="both"/>
        <w:rPr>
          <w:rFonts w:eastAsia="Aptos"/>
          <w:b w:val="0"/>
          <w:color w:val="000000"/>
          <w:sz w:val="24"/>
          <w:szCs w:val="24"/>
          <w:lang w:eastAsia="en-US"/>
        </w:rPr>
      </w:pPr>
      <w:r w:rsidRPr="006F1DD3">
        <w:rPr>
          <w:rFonts w:eastAsia="Aptos"/>
          <w:b w:val="0"/>
          <w:color w:val="000000"/>
          <w:sz w:val="24"/>
          <w:szCs w:val="24"/>
          <w:lang w:eastAsia="en-US"/>
        </w:rPr>
        <w:t xml:space="preserve">In the case of OAAT/SST, the College of Registered Psychotherapists of Ontario in Canada refused to recognise single session practice as contracted therapy, arguing the therapeutic relationship formed gradually over multiple sessions up until 2019 (Young  and Jebreen, 2019; Dryden, 2026). This stance was mirrored by the BACP in the UK. This reasoning aligned with rhetoric that client-therapist relationships could not be formed in a single session. However, there are a wide range of studies that provided a counter-argument to this, for example </w:t>
      </w:r>
      <w:r w:rsidRPr="006F1DD3">
        <w:rPr>
          <w:rFonts w:eastAsia="SimSun"/>
          <w:b w:val="0"/>
          <w:bCs/>
          <w:color w:val="auto"/>
          <w:sz w:val="24"/>
          <w:szCs w:val="24"/>
        </w:rPr>
        <w:t xml:space="preserve">del Río Olvera </w:t>
      </w:r>
      <w:r w:rsidRPr="006F1DD3">
        <w:rPr>
          <w:rFonts w:eastAsia="SimSun"/>
          <w:b w:val="0"/>
          <w:bCs/>
          <w:i/>
          <w:iCs/>
          <w:color w:val="auto"/>
          <w:sz w:val="24"/>
          <w:szCs w:val="24"/>
        </w:rPr>
        <w:t>et al</w:t>
      </w:r>
      <w:r w:rsidRPr="006F1DD3">
        <w:rPr>
          <w:rFonts w:eastAsia="SimSun"/>
          <w:b w:val="0"/>
          <w:bCs/>
          <w:color w:val="auto"/>
          <w:sz w:val="24"/>
          <w:szCs w:val="24"/>
        </w:rPr>
        <w:t xml:space="preserve"> (2022); Mylona </w:t>
      </w:r>
      <w:r w:rsidRPr="006F1DD3">
        <w:rPr>
          <w:rFonts w:eastAsia="SimSun"/>
          <w:b w:val="0"/>
          <w:bCs/>
          <w:i/>
          <w:iCs/>
          <w:color w:val="auto"/>
          <w:sz w:val="24"/>
          <w:szCs w:val="24"/>
        </w:rPr>
        <w:t>et al</w:t>
      </w:r>
      <w:r w:rsidRPr="006F1DD3">
        <w:rPr>
          <w:rFonts w:eastAsia="SimSun"/>
          <w:b w:val="0"/>
          <w:bCs/>
          <w:color w:val="auto"/>
          <w:sz w:val="24"/>
          <w:szCs w:val="24"/>
        </w:rPr>
        <w:t xml:space="preserve"> (2022) and  Anderson </w:t>
      </w:r>
      <w:r w:rsidRPr="006F1DD3">
        <w:rPr>
          <w:rFonts w:eastAsia="SimSun"/>
          <w:b w:val="0"/>
          <w:bCs/>
          <w:i/>
          <w:iCs/>
          <w:color w:val="auto"/>
          <w:sz w:val="24"/>
          <w:szCs w:val="24"/>
        </w:rPr>
        <w:t>et al</w:t>
      </w:r>
      <w:r w:rsidRPr="006F1DD3">
        <w:rPr>
          <w:rFonts w:eastAsia="SimSun"/>
          <w:b w:val="0"/>
          <w:bCs/>
          <w:color w:val="auto"/>
          <w:sz w:val="24"/>
          <w:szCs w:val="24"/>
        </w:rPr>
        <w:t xml:space="preserve">. (2023) </w:t>
      </w:r>
      <w:r w:rsidRPr="006F1DD3">
        <w:rPr>
          <w:rFonts w:eastAsia="Aptos"/>
          <w:b w:val="0"/>
          <w:color w:val="000000"/>
          <w:sz w:val="24"/>
          <w:szCs w:val="24"/>
          <w:lang w:eastAsia="en-US"/>
        </w:rPr>
        <w:t>as discussed in Chapter Two. Eventually, published research into client-outcomes meant the ruling was overturned in 2020 as the reasoning behind the decision was challenged judicially.</w:t>
      </w:r>
    </w:p>
    <w:p w14:paraId="7901BEA9" w14:textId="77777777" w:rsidR="006121C9" w:rsidRPr="006F1DD3" w:rsidRDefault="006121C9" w:rsidP="006121C9">
      <w:pPr>
        <w:jc w:val="both"/>
        <w:rPr>
          <w:rFonts w:eastAsia="Aptos"/>
          <w:b w:val="0"/>
          <w:color w:val="auto"/>
          <w:sz w:val="24"/>
          <w:szCs w:val="24"/>
          <w:lang w:eastAsia="en-US"/>
        </w:rPr>
      </w:pPr>
    </w:p>
    <w:p w14:paraId="52FC4B83" w14:textId="3EC149AC" w:rsidR="006121C9" w:rsidRPr="006F1DD3" w:rsidRDefault="006121C9" w:rsidP="006121C9">
      <w:pPr>
        <w:jc w:val="both"/>
        <w:rPr>
          <w:rFonts w:eastAsia="Aptos"/>
          <w:b w:val="0"/>
          <w:bCs/>
          <w:color w:val="auto"/>
          <w:sz w:val="24"/>
          <w:szCs w:val="24"/>
          <w:lang w:eastAsia="en-US"/>
        </w:rPr>
      </w:pPr>
      <w:r w:rsidRPr="006F1DD3">
        <w:rPr>
          <w:rFonts w:eastAsia="Aptos"/>
          <w:b w:val="0"/>
          <w:bCs/>
          <w:color w:val="auto"/>
          <w:sz w:val="24"/>
          <w:szCs w:val="24"/>
          <w:lang w:eastAsia="en-US"/>
        </w:rPr>
        <w:t xml:space="preserve">It may be that OAAT/SST remains the poor cousin of counselling as findings showed there was a general consensus within other professions that ‘anyone could do it’. A factor looked on unfavourably by one participant. </w:t>
      </w:r>
      <w:r w:rsidR="001B724D" w:rsidRPr="006F1DD3">
        <w:rPr>
          <w:rFonts w:eastAsia="Aptos"/>
          <w:b w:val="0"/>
          <w:bCs/>
          <w:color w:val="auto"/>
          <w:sz w:val="24"/>
          <w:szCs w:val="24"/>
          <w:lang w:eastAsia="en-US"/>
        </w:rPr>
        <w:t xml:space="preserve">This may explain </w:t>
      </w:r>
      <w:r w:rsidRPr="006F1DD3">
        <w:rPr>
          <w:rFonts w:eastAsia="Aptos"/>
          <w:b w:val="0"/>
          <w:bCs/>
          <w:color w:val="auto"/>
          <w:sz w:val="24"/>
          <w:szCs w:val="24"/>
          <w:lang w:eastAsia="en-US"/>
        </w:rPr>
        <w:t xml:space="preserve">why there was a general reluctance </w:t>
      </w:r>
      <w:r w:rsidR="001B724D" w:rsidRPr="006F1DD3">
        <w:rPr>
          <w:rFonts w:eastAsia="Aptos"/>
          <w:b w:val="0"/>
          <w:bCs/>
          <w:color w:val="auto"/>
          <w:sz w:val="24"/>
          <w:szCs w:val="24"/>
          <w:lang w:eastAsia="en-US"/>
        </w:rPr>
        <w:t xml:space="preserve">by </w:t>
      </w:r>
      <w:r w:rsidRPr="006F1DD3">
        <w:rPr>
          <w:rFonts w:eastAsia="Aptos"/>
          <w:b w:val="0"/>
          <w:bCs/>
          <w:color w:val="auto"/>
          <w:sz w:val="24"/>
          <w:szCs w:val="24"/>
          <w:lang w:eastAsia="en-US"/>
        </w:rPr>
        <w:t xml:space="preserve">participants to engage with their peers about single session working. The need to belong </w:t>
      </w:r>
      <w:r w:rsidRPr="006F1DD3">
        <w:rPr>
          <w:rFonts w:eastAsia="Aptos"/>
          <w:b w:val="0"/>
          <w:bCs/>
          <w:color w:val="auto"/>
          <w:sz w:val="24"/>
          <w:szCs w:val="24"/>
          <w:lang w:eastAsia="en-US"/>
        </w:rPr>
        <w:lastRenderedPageBreak/>
        <w:t xml:space="preserve">to a professional body </w:t>
      </w:r>
      <w:r w:rsidR="0065536B" w:rsidRPr="006F1DD3">
        <w:rPr>
          <w:rFonts w:eastAsia="Aptos"/>
          <w:b w:val="0"/>
          <w:bCs/>
          <w:color w:val="auto"/>
          <w:sz w:val="24"/>
          <w:szCs w:val="24"/>
          <w:lang w:eastAsia="en-US"/>
        </w:rPr>
        <w:t xml:space="preserve">in order to practice professionally </w:t>
      </w:r>
      <w:r w:rsidR="00A904C4" w:rsidRPr="006F1DD3">
        <w:rPr>
          <w:rFonts w:eastAsia="Aptos"/>
          <w:b w:val="0"/>
          <w:bCs/>
          <w:color w:val="auto"/>
          <w:sz w:val="24"/>
          <w:szCs w:val="24"/>
          <w:lang w:eastAsia="en-US"/>
        </w:rPr>
        <w:t xml:space="preserve">appears </w:t>
      </w:r>
      <w:r w:rsidRPr="006F1DD3">
        <w:rPr>
          <w:rFonts w:eastAsia="Aptos"/>
          <w:b w:val="0"/>
          <w:bCs/>
          <w:color w:val="auto"/>
          <w:sz w:val="24"/>
          <w:szCs w:val="24"/>
          <w:lang w:eastAsia="en-US"/>
        </w:rPr>
        <w:t xml:space="preserve">sacrosanct for </w:t>
      </w:r>
      <w:r w:rsidR="00A904C4" w:rsidRPr="006F1DD3">
        <w:rPr>
          <w:rFonts w:eastAsia="Aptos"/>
          <w:b w:val="0"/>
          <w:bCs/>
          <w:color w:val="auto"/>
          <w:sz w:val="24"/>
          <w:szCs w:val="24"/>
          <w:lang w:eastAsia="en-US"/>
        </w:rPr>
        <w:t>counsellors</w:t>
      </w:r>
      <w:r w:rsidRPr="006F1DD3">
        <w:rPr>
          <w:rFonts w:eastAsia="Aptos"/>
          <w:b w:val="0"/>
          <w:bCs/>
          <w:color w:val="auto"/>
          <w:sz w:val="24"/>
          <w:szCs w:val="24"/>
          <w:lang w:eastAsia="en-US"/>
        </w:rPr>
        <w:t xml:space="preserve"> in the UK and may explain why some participants in this study held back due to fear of judgement. </w:t>
      </w:r>
      <w:r w:rsidRPr="006F1DD3">
        <w:rPr>
          <w:rFonts w:eastAsia="Aptos"/>
          <w:b w:val="0"/>
          <w:color w:val="000000"/>
          <w:sz w:val="24"/>
          <w:szCs w:val="24"/>
          <w:lang w:eastAsia="en-US"/>
        </w:rPr>
        <w:t>As Rabinowitz</w:t>
      </w:r>
      <w:r w:rsidRPr="006F1DD3">
        <w:rPr>
          <w:rFonts w:eastAsia="Aptos"/>
          <w:b w:val="0"/>
          <w:i/>
          <w:iCs/>
          <w:color w:val="000000"/>
          <w:sz w:val="24"/>
          <w:szCs w:val="24"/>
          <w:lang w:eastAsia="en-US"/>
        </w:rPr>
        <w:t xml:space="preserve"> et al.</w:t>
      </w:r>
      <w:r w:rsidRPr="006F1DD3">
        <w:rPr>
          <w:rFonts w:eastAsia="Aptos"/>
          <w:b w:val="0"/>
          <w:color w:val="000000"/>
          <w:sz w:val="24"/>
          <w:szCs w:val="24"/>
          <w:lang w:eastAsia="en-US"/>
        </w:rPr>
        <w:t xml:space="preserve"> (2025) point out, therapy is still consistently based on the historical ideology that therapy is a long-term process (Schleider </w:t>
      </w:r>
      <w:r w:rsidRPr="006F1DD3">
        <w:rPr>
          <w:rFonts w:eastAsia="Aptos"/>
          <w:b w:val="0"/>
          <w:i/>
          <w:iCs/>
          <w:color w:val="000000"/>
          <w:sz w:val="24"/>
          <w:szCs w:val="24"/>
          <w:lang w:eastAsia="en-US"/>
        </w:rPr>
        <w:t>et al</w:t>
      </w:r>
      <w:r w:rsidRPr="006F1DD3">
        <w:rPr>
          <w:rFonts w:eastAsia="Aptos"/>
          <w:b w:val="0"/>
          <w:color w:val="000000"/>
          <w:sz w:val="24"/>
          <w:szCs w:val="24"/>
          <w:lang w:eastAsia="en-US"/>
        </w:rPr>
        <w:t>., 2021), where the rules of engagement are underwritten by hierarchical professional bodies and training providers which have to be abided by to maintain professionality. Interestingly, according to the participants in this current study, universities and colleges offer</w:t>
      </w:r>
      <w:r w:rsidR="00AC0F2E" w:rsidRPr="006F1DD3">
        <w:rPr>
          <w:rFonts w:eastAsia="Aptos"/>
          <w:b w:val="0"/>
          <w:color w:val="000000"/>
          <w:sz w:val="24"/>
          <w:szCs w:val="24"/>
          <w:lang w:eastAsia="en-US"/>
        </w:rPr>
        <w:t xml:space="preserve">ed </w:t>
      </w:r>
      <w:r w:rsidRPr="006F1DD3">
        <w:rPr>
          <w:rFonts w:eastAsia="Aptos"/>
          <w:b w:val="0"/>
          <w:color w:val="000000"/>
          <w:sz w:val="24"/>
          <w:szCs w:val="24"/>
          <w:lang w:eastAsia="en-US"/>
        </w:rPr>
        <w:t xml:space="preserve"> no training into the concept of OAAT/SST within current curricul</w:t>
      </w:r>
      <w:r w:rsidR="00D64877" w:rsidRPr="006F1DD3">
        <w:rPr>
          <w:rFonts w:eastAsia="Aptos"/>
          <w:b w:val="0"/>
          <w:color w:val="000000"/>
          <w:sz w:val="24"/>
          <w:szCs w:val="24"/>
          <w:lang w:eastAsia="en-US"/>
        </w:rPr>
        <w:t>a.</w:t>
      </w:r>
      <w:r w:rsidRPr="006F1DD3">
        <w:rPr>
          <w:rFonts w:eastAsia="Aptos"/>
          <w:b w:val="0"/>
          <w:color w:val="000000"/>
          <w:sz w:val="24"/>
          <w:szCs w:val="24"/>
          <w:lang w:eastAsia="en-US"/>
        </w:rPr>
        <w:t xml:space="preserve">   </w:t>
      </w:r>
    </w:p>
    <w:p w14:paraId="33E9B82F" w14:textId="77777777" w:rsidR="006121C9" w:rsidRPr="006F1DD3" w:rsidRDefault="006121C9" w:rsidP="006121C9">
      <w:pPr>
        <w:jc w:val="both"/>
        <w:rPr>
          <w:rFonts w:eastAsia="Aptos"/>
          <w:b w:val="0"/>
          <w:bCs/>
          <w:color w:val="auto"/>
          <w:sz w:val="24"/>
          <w:szCs w:val="24"/>
          <w:lang w:eastAsia="en-US"/>
        </w:rPr>
      </w:pPr>
    </w:p>
    <w:p w14:paraId="284BA384" w14:textId="5A6D2610" w:rsidR="006121C9" w:rsidRPr="006F1DD3" w:rsidRDefault="006121C9" w:rsidP="006121C9">
      <w:pPr>
        <w:spacing w:before="100" w:beforeAutospacing="1" w:after="100" w:afterAutospacing="1"/>
        <w:jc w:val="both"/>
        <w:rPr>
          <w:rFonts w:eastAsia="Aptos"/>
          <w:b w:val="0"/>
          <w:color w:val="000000"/>
          <w:sz w:val="24"/>
          <w:szCs w:val="24"/>
          <w:lang w:eastAsia="en-US"/>
        </w:rPr>
      </w:pPr>
      <w:r w:rsidRPr="006F1DD3">
        <w:rPr>
          <w:rFonts w:eastAsia="Aptos"/>
          <w:b w:val="0"/>
          <w:color w:val="000000"/>
          <w:sz w:val="24"/>
          <w:szCs w:val="24"/>
          <w:lang w:eastAsia="en-US"/>
        </w:rPr>
        <w:t xml:space="preserve">The findings of this study </w:t>
      </w:r>
      <w:r w:rsidR="00AC0F2E" w:rsidRPr="006F1DD3">
        <w:rPr>
          <w:rFonts w:eastAsia="Aptos"/>
          <w:b w:val="0"/>
          <w:color w:val="000000"/>
          <w:sz w:val="24"/>
          <w:szCs w:val="24"/>
          <w:lang w:eastAsia="en-US"/>
        </w:rPr>
        <w:t xml:space="preserve">revealed </w:t>
      </w:r>
      <w:r w:rsidRPr="006F1DD3">
        <w:rPr>
          <w:rFonts w:eastAsia="Aptos"/>
          <w:b w:val="0"/>
          <w:color w:val="000000"/>
          <w:sz w:val="24"/>
          <w:szCs w:val="24"/>
          <w:lang w:eastAsia="en-US"/>
        </w:rPr>
        <w:t xml:space="preserve">that therapy remains a fixed idea within society about long term commitment. These findings were consistent with a study examining how counselling practices are socially reconstructed by therapists and clients (White and Hanley, 2025). The flavour of the narratives associated with the participants in this study </w:t>
      </w:r>
      <w:r w:rsidR="00CF79CE" w:rsidRPr="006F1DD3">
        <w:rPr>
          <w:rFonts w:eastAsia="Aptos"/>
          <w:b w:val="0"/>
          <w:color w:val="000000"/>
          <w:sz w:val="24"/>
          <w:szCs w:val="24"/>
          <w:lang w:eastAsia="en-US"/>
        </w:rPr>
        <w:t xml:space="preserve">also suggested </w:t>
      </w:r>
      <w:r w:rsidRPr="006F1DD3">
        <w:rPr>
          <w:rFonts w:eastAsia="Aptos"/>
          <w:b w:val="0"/>
          <w:color w:val="000000"/>
          <w:sz w:val="24"/>
          <w:szCs w:val="24"/>
          <w:lang w:eastAsia="en-US"/>
        </w:rPr>
        <w:t>preconceptions that clients attended therapy until they were told by the therapist they no longer needed to continue which coincided with  financial gain. Baker and Gabriel (2020) point out that maintaining professional standards, accreditation and continuous professional development are costly. This may be why this study indicates that not many practitioners are willing to move over to this way of working as financial resources are not maintainable.</w:t>
      </w:r>
    </w:p>
    <w:p w14:paraId="78CCBA85" w14:textId="77777777" w:rsidR="006121C9" w:rsidRPr="006F1DD3" w:rsidRDefault="006121C9" w:rsidP="006121C9">
      <w:pPr>
        <w:spacing w:before="100" w:beforeAutospacing="1" w:after="100" w:afterAutospacing="1"/>
        <w:jc w:val="both"/>
        <w:rPr>
          <w:rFonts w:eastAsia="Aptos"/>
          <w:b w:val="0"/>
          <w:color w:val="000000"/>
          <w:sz w:val="24"/>
          <w:szCs w:val="24"/>
          <w:lang w:eastAsia="en-US"/>
        </w:rPr>
      </w:pPr>
    </w:p>
    <w:p w14:paraId="611C69AA" w14:textId="0302B44B" w:rsidR="006121C9" w:rsidRPr="006F1DD3" w:rsidRDefault="006121C9" w:rsidP="006121C9">
      <w:pPr>
        <w:spacing w:before="100" w:beforeAutospacing="1" w:after="100" w:afterAutospacing="1"/>
        <w:jc w:val="both"/>
        <w:rPr>
          <w:rFonts w:eastAsia="Aptos"/>
          <w:b w:val="0"/>
          <w:color w:val="000000"/>
          <w:sz w:val="24"/>
          <w:szCs w:val="24"/>
          <w:lang w:eastAsia="en-US"/>
        </w:rPr>
      </w:pPr>
      <w:r w:rsidRPr="006F1DD3">
        <w:rPr>
          <w:rFonts w:eastAsia="Aptos"/>
          <w:b w:val="0"/>
          <w:color w:val="000000"/>
          <w:sz w:val="24"/>
          <w:szCs w:val="24"/>
          <w:lang w:eastAsia="en-US"/>
        </w:rPr>
        <w:t xml:space="preserve">This finding echoes </w:t>
      </w:r>
      <w:r w:rsidR="00591E7D" w:rsidRPr="006F1DD3">
        <w:rPr>
          <w:rFonts w:eastAsia="Aptos"/>
          <w:b w:val="0"/>
          <w:color w:val="000000"/>
          <w:sz w:val="24"/>
          <w:szCs w:val="24"/>
          <w:lang w:eastAsia="en-US"/>
        </w:rPr>
        <w:t xml:space="preserve">the results of </w:t>
      </w:r>
      <w:r w:rsidRPr="006F1DD3">
        <w:rPr>
          <w:rFonts w:eastAsia="Aptos"/>
          <w:b w:val="0"/>
          <w:color w:val="000000"/>
          <w:sz w:val="24"/>
          <w:szCs w:val="24"/>
          <w:lang w:eastAsia="en-US"/>
        </w:rPr>
        <w:t xml:space="preserve">existing research conducted by Li </w:t>
      </w:r>
      <w:r w:rsidRPr="006F1DD3">
        <w:rPr>
          <w:rFonts w:eastAsia="Aptos"/>
          <w:b w:val="0"/>
          <w:i/>
          <w:iCs/>
          <w:color w:val="000000"/>
          <w:sz w:val="24"/>
          <w:szCs w:val="24"/>
          <w:lang w:eastAsia="en-US"/>
        </w:rPr>
        <w:t>et al.</w:t>
      </w:r>
      <w:r w:rsidRPr="006F1DD3">
        <w:rPr>
          <w:rFonts w:eastAsia="Aptos"/>
          <w:b w:val="0"/>
          <w:color w:val="000000"/>
          <w:sz w:val="24"/>
          <w:szCs w:val="24"/>
          <w:lang w:eastAsia="en-US"/>
        </w:rPr>
        <w:t xml:space="preserve"> (2025, p.705) who argue that very often therapy is not ‘personally relevant’ or  ‘individually tailored’ to clients</w:t>
      </w:r>
      <w:r w:rsidR="00CD7D53" w:rsidRPr="006F1DD3">
        <w:rPr>
          <w:rFonts w:eastAsia="Aptos"/>
          <w:b w:val="0"/>
          <w:color w:val="000000"/>
          <w:sz w:val="24"/>
          <w:szCs w:val="24"/>
          <w:lang w:eastAsia="en-US"/>
        </w:rPr>
        <w:t xml:space="preserve">. They argue </w:t>
      </w:r>
      <w:r w:rsidR="002776B8" w:rsidRPr="006F1DD3">
        <w:rPr>
          <w:rFonts w:eastAsia="Aptos"/>
          <w:b w:val="0"/>
          <w:color w:val="000000"/>
          <w:sz w:val="24"/>
          <w:szCs w:val="24"/>
          <w:lang w:eastAsia="en-US"/>
        </w:rPr>
        <w:t>c</w:t>
      </w:r>
      <w:r w:rsidR="00CD7D53" w:rsidRPr="006F1DD3">
        <w:rPr>
          <w:rFonts w:eastAsia="Aptos"/>
          <w:b w:val="0"/>
          <w:color w:val="000000"/>
          <w:sz w:val="24"/>
          <w:szCs w:val="24"/>
          <w:lang w:eastAsia="en-US"/>
        </w:rPr>
        <w:t xml:space="preserve">lients </w:t>
      </w:r>
      <w:r w:rsidRPr="006F1DD3">
        <w:rPr>
          <w:rFonts w:eastAsia="Aptos"/>
          <w:b w:val="0"/>
          <w:color w:val="000000"/>
          <w:sz w:val="24"/>
          <w:szCs w:val="24"/>
          <w:lang w:eastAsia="en-US"/>
        </w:rPr>
        <w:t xml:space="preserve"> will keep coming to therapy until they </w:t>
      </w:r>
      <w:r w:rsidR="002776B8" w:rsidRPr="006F1DD3">
        <w:rPr>
          <w:rFonts w:eastAsia="Aptos"/>
          <w:b w:val="0"/>
          <w:color w:val="000000"/>
          <w:sz w:val="24"/>
          <w:szCs w:val="24"/>
          <w:lang w:eastAsia="en-US"/>
        </w:rPr>
        <w:t xml:space="preserve">are </w:t>
      </w:r>
      <w:r w:rsidRPr="006F1DD3">
        <w:rPr>
          <w:rFonts w:eastAsia="Aptos"/>
          <w:b w:val="0"/>
          <w:color w:val="000000"/>
          <w:sz w:val="24"/>
          <w:szCs w:val="24"/>
          <w:lang w:eastAsia="en-US"/>
        </w:rPr>
        <w:t>told not to as the therapist is in the more powerful position</w:t>
      </w:r>
      <w:r w:rsidR="002776B8" w:rsidRPr="006F1DD3">
        <w:rPr>
          <w:rFonts w:eastAsia="Aptos"/>
          <w:b w:val="0"/>
          <w:color w:val="000000"/>
          <w:sz w:val="24"/>
          <w:szCs w:val="24"/>
          <w:lang w:eastAsia="en-US"/>
        </w:rPr>
        <w:t xml:space="preserve"> and dictates the terms of engagement</w:t>
      </w:r>
      <w:r w:rsidR="00897E30" w:rsidRPr="006F1DD3">
        <w:rPr>
          <w:rFonts w:eastAsia="Aptos"/>
          <w:b w:val="0"/>
          <w:color w:val="000000"/>
          <w:sz w:val="24"/>
          <w:szCs w:val="24"/>
          <w:lang w:eastAsia="en-US"/>
        </w:rPr>
        <w:t xml:space="preserve"> and termination of therapy</w:t>
      </w:r>
      <w:r w:rsidRPr="006F1DD3">
        <w:rPr>
          <w:rFonts w:eastAsia="Aptos"/>
          <w:b w:val="0"/>
          <w:color w:val="000000"/>
          <w:sz w:val="24"/>
          <w:szCs w:val="24"/>
          <w:lang w:eastAsia="en-US"/>
        </w:rPr>
        <w:t>. This was apparent in this current study where the nuance behind participant</w:t>
      </w:r>
      <w:r w:rsidR="003537CD" w:rsidRPr="006F1DD3">
        <w:rPr>
          <w:rFonts w:eastAsia="Aptos"/>
          <w:b w:val="0"/>
          <w:color w:val="000000"/>
          <w:sz w:val="24"/>
          <w:szCs w:val="24"/>
          <w:lang w:eastAsia="en-US"/>
        </w:rPr>
        <w:t xml:space="preserve"> </w:t>
      </w:r>
      <w:r w:rsidR="003537CD" w:rsidRPr="006F1DD3">
        <w:rPr>
          <w:rFonts w:eastAsia="Aptos"/>
          <w:b w:val="0"/>
          <w:color w:val="000000"/>
          <w:sz w:val="24"/>
          <w:szCs w:val="24"/>
          <w:lang w:eastAsia="en-US"/>
        </w:rPr>
        <w:lastRenderedPageBreak/>
        <w:t xml:space="preserve">narratives </w:t>
      </w:r>
      <w:r w:rsidRPr="006F1DD3">
        <w:rPr>
          <w:rFonts w:eastAsia="Aptos"/>
          <w:b w:val="0"/>
          <w:color w:val="000000"/>
          <w:sz w:val="24"/>
          <w:szCs w:val="24"/>
          <w:lang w:eastAsia="en-US"/>
        </w:rPr>
        <w:t xml:space="preserve"> gave the impression that clients were supposed to stay until they were told they were finished.</w:t>
      </w:r>
    </w:p>
    <w:p w14:paraId="1A0E8796" w14:textId="77777777" w:rsidR="006121C9" w:rsidRPr="006F1DD3" w:rsidRDefault="006121C9" w:rsidP="006121C9">
      <w:pPr>
        <w:jc w:val="both"/>
        <w:rPr>
          <w:rFonts w:eastAsia="Aptos"/>
          <w:b w:val="0"/>
          <w:color w:val="auto"/>
          <w:sz w:val="24"/>
          <w:szCs w:val="24"/>
          <w:lang w:eastAsia="en-US"/>
        </w:rPr>
      </w:pPr>
    </w:p>
    <w:p w14:paraId="3A743D64" w14:textId="5CCFA30F" w:rsidR="006121C9" w:rsidRPr="006F1DD3" w:rsidRDefault="006121C9" w:rsidP="006121C9">
      <w:pPr>
        <w:jc w:val="both"/>
        <w:rPr>
          <w:rFonts w:eastAsia="Aptos"/>
          <w:b w:val="0"/>
          <w:color w:val="auto"/>
          <w:sz w:val="24"/>
          <w:szCs w:val="24"/>
          <w:lang w:eastAsia="en-US"/>
        </w:rPr>
      </w:pPr>
      <w:r w:rsidRPr="006F1DD3">
        <w:rPr>
          <w:rFonts w:eastAsia="Aptos"/>
          <w:b w:val="0"/>
          <w:bCs/>
          <w:color w:val="auto"/>
          <w:sz w:val="24"/>
          <w:szCs w:val="24"/>
          <w:lang w:eastAsia="en-US"/>
        </w:rPr>
        <w:t xml:space="preserve">For single session theorists, the OAAT/SST model offers a form of equity and diversity for clients.  </w:t>
      </w:r>
      <w:r w:rsidRPr="006F1DD3">
        <w:rPr>
          <w:rFonts w:eastAsia="Aptos"/>
          <w:b w:val="0"/>
          <w:color w:val="auto"/>
          <w:sz w:val="24"/>
          <w:szCs w:val="24"/>
          <w:lang w:eastAsia="en-US"/>
        </w:rPr>
        <w:t xml:space="preserve">Cannistrà (2024) </w:t>
      </w:r>
      <w:r w:rsidR="0073036A" w:rsidRPr="006F1DD3">
        <w:rPr>
          <w:rFonts w:eastAsia="Aptos"/>
          <w:b w:val="0"/>
          <w:color w:val="auto"/>
          <w:sz w:val="24"/>
          <w:szCs w:val="24"/>
          <w:lang w:eastAsia="en-US"/>
        </w:rPr>
        <w:t xml:space="preserve">states </w:t>
      </w:r>
      <w:r w:rsidRPr="006F1DD3">
        <w:rPr>
          <w:rFonts w:eastAsia="Aptos"/>
          <w:b w:val="0"/>
          <w:color w:val="auto"/>
          <w:sz w:val="24"/>
          <w:szCs w:val="24"/>
          <w:lang w:eastAsia="en-US"/>
        </w:rPr>
        <w:t>that the ability of a theory, method, or even individual intervention technique to assist a client in achieving their intended result is what gives</w:t>
      </w:r>
      <w:r w:rsidR="004D096B" w:rsidRPr="006F1DD3">
        <w:rPr>
          <w:rFonts w:eastAsia="Aptos"/>
          <w:b w:val="0"/>
          <w:color w:val="auto"/>
          <w:sz w:val="24"/>
          <w:szCs w:val="24"/>
          <w:lang w:eastAsia="en-US"/>
        </w:rPr>
        <w:t xml:space="preserve"> a session </w:t>
      </w:r>
      <w:r w:rsidRPr="006F1DD3">
        <w:rPr>
          <w:rFonts w:eastAsia="Aptos"/>
          <w:b w:val="0"/>
          <w:color w:val="auto"/>
          <w:sz w:val="24"/>
          <w:szCs w:val="24"/>
          <w:lang w:eastAsia="en-US"/>
        </w:rPr>
        <w:t xml:space="preserve"> </w:t>
      </w:r>
      <w:r w:rsidR="004D096B" w:rsidRPr="006F1DD3">
        <w:rPr>
          <w:rFonts w:eastAsia="Aptos"/>
          <w:b w:val="0"/>
          <w:color w:val="auto"/>
          <w:sz w:val="24"/>
          <w:szCs w:val="24"/>
          <w:lang w:eastAsia="en-US"/>
        </w:rPr>
        <w:t>merit</w:t>
      </w:r>
      <w:r w:rsidRPr="006F1DD3">
        <w:rPr>
          <w:rFonts w:eastAsia="Aptos"/>
          <w:b w:val="0"/>
          <w:color w:val="auto"/>
          <w:sz w:val="24"/>
          <w:szCs w:val="24"/>
          <w:lang w:eastAsia="en-US"/>
        </w:rPr>
        <w:t xml:space="preserve">, not just the conceptual instrument itself. This implies that a single method, theory, or even epistemology can never be suitable for everyone. However, findings from this research suggest OAAT/SST is a long way off being embraced. Shedler (2022) and Schlieder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state that tradition therapy modalities remain rigid in their approach and are embedded in the historical foundations of counselling itself.  </w:t>
      </w:r>
    </w:p>
    <w:p w14:paraId="1863EC23" w14:textId="77777777" w:rsidR="006121C9" w:rsidRPr="006F1DD3" w:rsidRDefault="006121C9" w:rsidP="006121C9">
      <w:pPr>
        <w:jc w:val="both"/>
        <w:rPr>
          <w:rFonts w:eastAsia="Aptos"/>
          <w:b w:val="0"/>
          <w:color w:val="auto"/>
          <w:sz w:val="24"/>
          <w:szCs w:val="24"/>
          <w:lang w:eastAsia="en-US"/>
        </w:rPr>
      </w:pPr>
    </w:p>
    <w:p w14:paraId="0783A08E" w14:textId="77777777" w:rsidR="00EF0E1B" w:rsidRPr="006F1DD3" w:rsidRDefault="00EF0E1B" w:rsidP="0043511E">
      <w:pPr>
        <w:pStyle w:val="Heading2"/>
        <w:rPr>
          <w:rFonts w:ascii="Arial" w:hAnsi="Arial"/>
          <w:b/>
          <w:bCs/>
          <w:lang w:eastAsia="en-US"/>
        </w:rPr>
      </w:pPr>
      <w:bookmarkStart w:id="54" w:name="_Toc228464478"/>
      <w:r w:rsidRPr="006F1DD3">
        <w:rPr>
          <w:rFonts w:ascii="Arial" w:hAnsi="Arial"/>
          <w:b/>
          <w:bCs/>
          <w:lang w:eastAsia="en-US"/>
        </w:rPr>
        <w:t>Discussion Conclusion</w:t>
      </w:r>
      <w:bookmarkEnd w:id="54"/>
      <w:r w:rsidRPr="006F1DD3">
        <w:rPr>
          <w:rFonts w:ascii="Arial" w:hAnsi="Arial"/>
          <w:b/>
          <w:bCs/>
          <w:lang w:eastAsia="en-US"/>
        </w:rPr>
        <w:t xml:space="preserve"> </w:t>
      </w:r>
    </w:p>
    <w:p w14:paraId="5FB321BB" w14:textId="77777777" w:rsidR="00EF0E1B" w:rsidRPr="006F1DD3" w:rsidRDefault="00EF0E1B" w:rsidP="00EF0E1B">
      <w:pPr>
        <w:jc w:val="both"/>
        <w:rPr>
          <w:rFonts w:eastAsia="Aptos"/>
          <w:b w:val="0"/>
          <w:color w:val="auto"/>
          <w:sz w:val="24"/>
          <w:szCs w:val="24"/>
          <w:lang w:eastAsia="en-US"/>
        </w:rPr>
      </w:pPr>
    </w:p>
    <w:p w14:paraId="7621DAF9" w14:textId="6B96CF6A" w:rsidR="00EF0E1B" w:rsidRPr="006F1DD3" w:rsidRDefault="00EF0E1B" w:rsidP="00EF0E1B">
      <w:pPr>
        <w:jc w:val="both"/>
        <w:rPr>
          <w:rFonts w:eastAsia="Aptos"/>
          <w:b w:val="0"/>
          <w:color w:val="auto"/>
          <w:sz w:val="24"/>
          <w:szCs w:val="24"/>
          <w:lang w:eastAsia="en-US"/>
        </w:rPr>
      </w:pPr>
      <w:r w:rsidRPr="006F1DD3">
        <w:rPr>
          <w:rFonts w:eastAsia="Aptos"/>
          <w:b w:val="0"/>
          <w:color w:val="auto"/>
          <w:sz w:val="24"/>
          <w:szCs w:val="24"/>
          <w:lang w:eastAsia="en-US"/>
        </w:rPr>
        <w:t xml:space="preserve">On reflection across data analysis and discussion of  the findings it was apparent that an invisible thread ran through participant narratives. Power and time are companion bed fellows in the therapy room. Time can be subjective in the development of the long-term  therapeutic relationship and act as a third person in the counselling room within single session working. </w:t>
      </w:r>
      <w:r w:rsidR="00C17923" w:rsidRPr="006F1DD3">
        <w:rPr>
          <w:rFonts w:eastAsia="Aptos"/>
          <w:b w:val="0"/>
          <w:color w:val="auto"/>
          <w:sz w:val="24"/>
          <w:szCs w:val="24"/>
          <w:lang w:eastAsia="en-US"/>
        </w:rPr>
        <w:t>Withi</w:t>
      </w:r>
      <w:r w:rsidRPr="006F1DD3">
        <w:rPr>
          <w:rFonts w:eastAsia="Aptos"/>
          <w:b w:val="0"/>
          <w:color w:val="auto"/>
          <w:sz w:val="24"/>
          <w:szCs w:val="24"/>
          <w:lang w:eastAsia="en-US"/>
        </w:rPr>
        <w:t>n this current discussion it was evident that this affected the development of the therapeutic relationship.</w:t>
      </w:r>
    </w:p>
    <w:p w14:paraId="0BDA6CB5" w14:textId="77777777" w:rsidR="00EF0E1B" w:rsidRPr="006F1DD3" w:rsidRDefault="00EF0E1B" w:rsidP="00EF0E1B">
      <w:pPr>
        <w:jc w:val="both"/>
        <w:rPr>
          <w:rFonts w:eastAsia="Aptos"/>
          <w:b w:val="0"/>
          <w:color w:val="auto"/>
          <w:sz w:val="24"/>
          <w:szCs w:val="24"/>
          <w:lang w:eastAsia="en-US"/>
        </w:rPr>
      </w:pPr>
    </w:p>
    <w:p w14:paraId="2086A687" w14:textId="77777777" w:rsidR="001A2E87" w:rsidRPr="006F1DD3" w:rsidRDefault="001A2E87" w:rsidP="0043511E">
      <w:pPr>
        <w:pStyle w:val="Heading3"/>
        <w:rPr>
          <w:rFonts w:ascii="Arial" w:hAnsi="Arial"/>
          <w:b/>
          <w:bCs/>
          <w:lang w:eastAsia="en-US"/>
        </w:rPr>
      </w:pPr>
      <w:bookmarkStart w:id="55" w:name="_Toc228464479"/>
      <w:r w:rsidRPr="006F1DD3">
        <w:rPr>
          <w:rFonts w:ascii="Arial" w:hAnsi="Arial"/>
          <w:b/>
          <w:bCs/>
          <w:lang w:eastAsia="en-US"/>
        </w:rPr>
        <w:t>Implications for Future Practice</w:t>
      </w:r>
      <w:bookmarkEnd w:id="55"/>
      <w:r w:rsidRPr="006F1DD3">
        <w:rPr>
          <w:rFonts w:ascii="Arial" w:hAnsi="Arial"/>
          <w:b/>
          <w:bCs/>
          <w:lang w:eastAsia="en-US"/>
        </w:rPr>
        <w:t xml:space="preserve"> </w:t>
      </w:r>
    </w:p>
    <w:p w14:paraId="68AF541E" w14:textId="77777777" w:rsidR="001A2E87" w:rsidRPr="006F1DD3" w:rsidRDefault="001A2E87" w:rsidP="001A2E87">
      <w:pPr>
        <w:jc w:val="both"/>
        <w:rPr>
          <w:rFonts w:eastAsia="Aptos"/>
          <w:b w:val="0"/>
          <w:bCs/>
          <w:color w:val="auto"/>
          <w:sz w:val="24"/>
          <w:szCs w:val="24"/>
          <w:lang w:eastAsia="en-US"/>
        </w:rPr>
      </w:pPr>
    </w:p>
    <w:p w14:paraId="293B0341" w14:textId="28CE0EEE" w:rsidR="001A2E87" w:rsidRPr="006F1DD3" w:rsidRDefault="001A2E87" w:rsidP="001A2E87">
      <w:pPr>
        <w:jc w:val="both"/>
        <w:rPr>
          <w:rFonts w:eastAsia="Aptos"/>
          <w:b w:val="0"/>
          <w:color w:val="auto"/>
          <w:sz w:val="24"/>
          <w:szCs w:val="24"/>
          <w:lang w:eastAsia="en-US"/>
        </w:rPr>
      </w:pPr>
      <w:r w:rsidRPr="006F1DD3">
        <w:rPr>
          <w:rFonts w:eastAsia="Aptos"/>
          <w:b w:val="0"/>
          <w:bCs/>
          <w:color w:val="auto"/>
          <w:sz w:val="24"/>
          <w:szCs w:val="24"/>
          <w:lang w:eastAsia="en-US"/>
        </w:rPr>
        <w:lastRenderedPageBreak/>
        <w:t xml:space="preserve">Cannistrà (2024) argues OAAT/SST allows the freedom to align with differing modalities that suit the diversity of clients, thus making this an equitable approach to counselling. However, the </w:t>
      </w:r>
      <w:r w:rsidR="000A2B3C" w:rsidRPr="006F1DD3">
        <w:rPr>
          <w:rFonts w:eastAsia="Aptos"/>
          <w:b w:val="0"/>
          <w:bCs/>
          <w:color w:val="auto"/>
          <w:sz w:val="24"/>
          <w:szCs w:val="24"/>
          <w:lang w:eastAsia="en-US"/>
        </w:rPr>
        <w:t xml:space="preserve">findings of this study </w:t>
      </w:r>
      <w:r w:rsidRPr="006F1DD3">
        <w:rPr>
          <w:rFonts w:eastAsia="Aptos"/>
          <w:b w:val="0"/>
          <w:bCs/>
          <w:color w:val="auto"/>
          <w:sz w:val="24"/>
          <w:szCs w:val="24"/>
          <w:lang w:eastAsia="en-US"/>
        </w:rPr>
        <w:t xml:space="preserve">indicate that the concept has a long way to go before being understood. </w:t>
      </w:r>
      <w:r w:rsidRPr="006F1DD3">
        <w:rPr>
          <w:rFonts w:eastAsia="Aptos"/>
          <w:b w:val="0"/>
          <w:color w:val="auto"/>
          <w:sz w:val="24"/>
          <w:szCs w:val="24"/>
          <w:lang w:eastAsia="en-US"/>
        </w:rPr>
        <w:t>The roll out of OAAT/SST within organisations suggests at some time or other therapists encounter this model of counselling. It is important to note that training needs to involve the understanding of the philosophy of this model for therapists to feel truly comfortable working in this way.</w:t>
      </w:r>
    </w:p>
    <w:p w14:paraId="57F88DDB" w14:textId="77777777" w:rsidR="001A2E87" w:rsidRPr="006F1DD3" w:rsidRDefault="001A2E87" w:rsidP="001A2E87">
      <w:pPr>
        <w:jc w:val="both"/>
        <w:rPr>
          <w:rFonts w:eastAsia="Aptos"/>
          <w:b w:val="0"/>
          <w:bCs/>
          <w:color w:val="auto"/>
          <w:sz w:val="24"/>
          <w:szCs w:val="24"/>
          <w:lang w:eastAsia="en-US"/>
        </w:rPr>
      </w:pPr>
      <w:r w:rsidRPr="006F1DD3">
        <w:rPr>
          <w:rFonts w:eastAsia="Aptos"/>
          <w:b w:val="0"/>
          <w:color w:val="auto"/>
          <w:sz w:val="24"/>
          <w:szCs w:val="24"/>
          <w:lang w:eastAsia="en-US"/>
        </w:rPr>
        <w:t xml:space="preserve"> </w:t>
      </w:r>
    </w:p>
    <w:p w14:paraId="0BC73B84" w14:textId="77777777" w:rsidR="001A2E87" w:rsidRPr="006F1DD3" w:rsidRDefault="001A2E87" w:rsidP="0043511E">
      <w:pPr>
        <w:pStyle w:val="Heading3"/>
        <w:rPr>
          <w:rFonts w:ascii="Arial" w:hAnsi="Arial"/>
          <w:b/>
          <w:bCs/>
          <w:lang w:eastAsia="en-US"/>
        </w:rPr>
      </w:pPr>
      <w:bookmarkStart w:id="56" w:name="_Toc228464480"/>
      <w:r w:rsidRPr="006F1DD3">
        <w:rPr>
          <w:rFonts w:ascii="Arial" w:hAnsi="Arial"/>
          <w:b/>
          <w:bCs/>
          <w:lang w:eastAsia="en-US"/>
        </w:rPr>
        <w:t>Recommendations</w:t>
      </w:r>
      <w:bookmarkEnd w:id="56"/>
    </w:p>
    <w:p w14:paraId="6BE4BEBC" w14:textId="77777777" w:rsidR="0043511E" w:rsidRPr="006F1DD3" w:rsidRDefault="0043511E" w:rsidP="001A2E87">
      <w:pPr>
        <w:jc w:val="both"/>
        <w:rPr>
          <w:rFonts w:eastAsia="Aptos"/>
          <w:color w:val="auto"/>
          <w:sz w:val="24"/>
          <w:szCs w:val="24"/>
          <w:lang w:eastAsia="en-US"/>
        </w:rPr>
      </w:pPr>
    </w:p>
    <w:p w14:paraId="7542FBCF" w14:textId="38E9EDF3"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Further research would be advantageous into therapists creation of the therapeutic relationship within O</w:t>
      </w:r>
      <w:r w:rsidR="00001AB0" w:rsidRPr="006F1DD3">
        <w:rPr>
          <w:rFonts w:eastAsia="Aptos"/>
          <w:b w:val="0"/>
          <w:bCs/>
          <w:color w:val="auto"/>
          <w:sz w:val="24"/>
          <w:szCs w:val="24"/>
          <w:lang w:eastAsia="en-US"/>
        </w:rPr>
        <w:t>A</w:t>
      </w:r>
      <w:r w:rsidRPr="006F1DD3">
        <w:rPr>
          <w:rFonts w:eastAsia="Aptos"/>
          <w:b w:val="0"/>
          <w:bCs/>
          <w:color w:val="auto"/>
          <w:sz w:val="24"/>
          <w:szCs w:val="24"/>
          <w:lang w:eastAsia="en-US"/>
        </w:rPr>
        <w:t xml:space="preserve">AT/SST. Time was viewed as an important factor when considering the therapeutic relationship and the client.  More research into time, power and counselling practice as a whole would lead to informing current practice. </w:t>
      </w:r>
    </w:p>
    <w:p w14:paraId="25C331A2" w14:textId="77777777" w:rsidR="001A2E87" w:rsidRPr="006F1DD3" w:rsidRDefault="001A2E87" w:rsidP="001A2E87">
      <w:pPr>
        <w:jc w:val="both"/>
        <w:rPr>
          <w:rFonts w:eastAsia="Aptos"/>
          <w:b w:val="0"/>
          <w:bCs/>
          <w:color w:val="auto"/>
          <w:sz w:val="24"/>
          <w:szCs w:val="24"/>
          <w:lang w:eastAsia="en-US"/>
        </w:rPr>
      </w:pPr>
    </w:p>
    <w:p w14:paraId="4C53CA06" w14:textId="77777777"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Colleges and universities may need to look at time and power as factors that interlink counselling and the therapeutic relationship. The establishment of OAAT/SST training should be at the forefront of courses involving counselling so students can become self-aware of their own therapeutic identity and the power dynamic within the counselling dyad.</w:t>
      </w:r>
    </w:p>
    <w:p w14:paraId="457A2E88" w14:textId="77777777" w:rsidR="001A2E87" w:rsidRPr="006F1DD3" w:rsidRDefault="001A2E87" w:rsidP="001A2E87">
      <w:pPr>
        <w:jc w:val="both"/>
        <w:rPr>
          <w:rFonts w:eastAsia="Aptos"/>
          <w:b w:val="0"/>
          <w:bCs/>
          <w:color w:val="auto"/>
          <w:sz w:val="24"/>
          <w:szCs w:val="24"/>
          <w:lang w:eastAsia="en-US"/>
        </w:rPr>
      </w:pPr>
    </w:p>
    <w:p w14:paraId="7B57F5E3" w14:textId="77777777"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 xml:space="preserve">For  organisations OAAT/SST has been allocated as a task orientated approach to simple mental health conditions, which, while it  reduces  waiting lists for therapy, may not be precisely what the philosophy of the model actually is.  Organisations need to become less rigid in their approach to OAAT/SST as the concept itself is based on the freedom of approach used by the therapist to achieve positive results. </w:t>
      </w:r>
    </w:p>
    <w:p w14:paraId="7881078A" w14:textId="77777777" w:rsidR="001A2E87" w:rsidRPr="006F1DD3" w:rsidRDefault="001A2E87" w:rsidP="001A2E87">
      <w:pPr>
        <w:jc w:val="both"/>
        <w:rPr>
          <w:rFonts w:eastAsia="Aptos"/>
          <w:b w:val="0"/>
          <w:bCs/>
          <w:color w:val="auto"/>
          <w:sz w:val="24"/>
          <w:szCs w:val="24"/>
          <w:lang w:eastAsia="en-US"/>
        </w:rPr>
      </w:pPr>
    </w:p>
    <w:p w14:paraId="090B1F90" w14:textId="77777777" w:rsidR="001A2E87" w:rsidRPr="006F1DD3" w:rsidRDefault="001A2E87" w:rsidP="0043511E">
      <w:pPr>
        <w:pStyle w:val="Heading3"/>
        <w:rPr>
          <w:rFonts w:ascii="Arial" w:hAnsi="Arial"/>
          <w:b/>
          <w:bCs/>
          <w:lang w:eastAsia="en-US"/>
        </w:rPr>
      </w:pPr>
      <w:bookmarkStart w:id="57" w:name="_Toc228464481"/>
      <w:r w:rsidRPr="006F1DD3">
        <w:rPr>
          <w:rFonts w:ascii="Arial" w:hAnsi="Arial"/>
          <w:b/>
          <w:bCs/>
          <w:lang w:eastAsia="en-US"/>
        </w:rPr>
        <w:t>Limitations</w:t>
      </w:r>
      <w:bookmarkEnd w:id="57"/>
      <w:r w:rsidRPr="006F1DD3">
        <w:rPr>
          <w:rFonts w:ascii="Arial" w:hAnsi="Arial"/>
          <w:b/>
          <w:bCs/>
          <w:lang w:eastAsia="en-US"/>
        </w:rPr>
        <w:t xml:space="preserve"> </w:t>
      </w:r>
    </w:p>
    <w:p w14:paraId="26293A35" w14:textId="77777777" w:rsidR="0043511E" w:rsidRPr="006F1DD3" w:rsidRDefault="0043511E" w:rsidP="001A2E87">
      <w:pPr>
        <w:jc w:val="both"/>
        <w:rPr>
          <w:rFonts w:eastAsia="Aptos"/>
          <w:color w:val="auto"/>
          <w:sz w:val="24"/>
          <w:szCs w:val="24"/>
          <w:lang w:eastAsia="en-US"/>
        </w:rPr>
      </w:pPr>
    </w:p>
    <w:p w14:paraId="0AC6967B" w14:textId="28EAD28A"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This study involved only five participants</w:t>
      </w:r>
      <w:r w:rsidR="00001AB0" w:rsidRPr="006F1DD3">
        <w:rPr>
          <w:rFonts w:eastAsia="Aptos"/>
          <w:b w:val="0"/>
          <w:bCs/>
          <w:color w:val="auto"/>
          <w:sz w:val="24"/>
          <w:szCs w:val="24"/>
          <w:lang w:eastAsia="en-US"/>
        </w:rPr>
        <w:t xml:space="preserve">, therefore </w:t>
      </w:r>
      <w:r w:rsidRPr="006F1DD3">
        <w:rPr>
          <w:rFonts w:eastAsia="Aptos"/>
          <w:b w:val="0"/>
          <w:bCs/>
          <w:color w:val="auto"/>
          <w:sz w:val="24"/>
          <w:szCs w:val="24"/>
          <w:lang w:eastAsia="en-US"/>
        </w:rPr>
        <w:t xml:space="preserve">the conclusion formed is based on </w:t>
      </w:r>
      <w:r w:rsidR="00001AB0" w:rsidRPr="006F1DD3">
        <w:rPr>
          <w:rFonts w:eastAsia="Aptos"/>
          <w:b w:val="0"/>
          <w:bCs/>
          <w:color w:val="auto"/>
          <w:sz w:val="24"/>
          <w:szCs w:val="24"/>
          <w:lang w:eastAsia="en-US"/>
        </w:rPr>
        <w:t xml:space="preserve">a </w:t>
      </w:r>
      <w:r w:rsidRPr="006F1DD3">
        <w:rPr>
          <w:rFonts w:eastAsia="Aptos"/>
          <w:b w:val="0"/>
          <w:bCs/>
          <w:color w:val="auto"/>
          <w:sz w:val="24"/>
          <w:szCs w:val="24"/>
          <w:lang w:eastAsia="en-US"/>
        </w:rPr>
        <w:t>small population.</w:t>
      </w:r>
    </w:p>
    <w:p w14:paraId="7F87A4E0" w14:textId="77777777" w:rsidR="001A2E87" w:rsidRPr="006F1DD3" w:rsidRDefault="001A2E87" w:rsidP="001A2E87">
      <w:pPr>
        <w:jc w:val="both"/>
        <w:rPr>
          <w:rFonts w:eastAsia="Aptos"/>
          <w:b w:val="0"/>
          <w:bCs/>
          <w:color w:val="auto"/>
          <w:sz w:val="24"/>
          <w:szCs w:val="24"/>
          <w:lang w:eastAsia="en-US"/>
        </w:rPr>
      </w:pPr>
    </w:p>
    <w:p w14:paraId="11CD2E6C" w14:textId="75FD7D6B"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 xml:space="preserve">As RTA was applied to this study, the researchers own subjective opinion informed  the analysis and discussion of data. Another researcher may have </w:t>
      </w:r>
      <w:r w:rsidR="00D24F64" w:rsidRPr="006F1DD3">
        <w:rPr>
          <w:rFonts w:eastAsia="Aptos"/>
          <w:b w:val="0"/>
          <w:bCs/>
          <w:color w:val="auto"/>
          <w:sz w:val="24"/>
          <w:szCs w:val="24"/>
          <w:lang w:eastAsia="en-US"/>
        </w:rPr>
        <w:t xml:space="preserve">interpreted </w:t>
      </w:r>
      <w:r w:rsidRPr="006F1DD3">
        <w:rPr>
          <w:rFonts w:eastAsia="Aptos"/>
          <w:b w:val="0"/>
          <w:bCs/>
          <w:color w:val="auto"/>
          <w:sz w:val="24"/>
          <w:szCs w:val="24"/>
          <w:lang w:eastAsia="en-US"/>
        </w:rPr>
        <w:t>the data in a different way</w:t>
      </w:r>
      <w:r w:rsidR="008773C3" w:rsidRPr="006F1DD3">
        <w:rPr>
          <w:rFonts w:ascii="Segoe UI" w:hAnsi="Segoe UI" w:cs="Segoe UI"/>
          <w:sz w:val="22"/>
          <w:szCs w:val="22"/>
        </w:rPr>
        <w:t xml:space="preserve"> </w:t>
      </w:r>
      <w:r w:rsidR="008773C3" w:rsidRPr="006F1DD3">
        <w:rPr>
          <w:rFonts w:eastAsia="Aptos"/>
          <w:b w:val="0"/>
          <w:color w:val="auto"/>
          <w:sz w:val="24"/>
          <w:szCs w:val="24"/>
          <w:lang w:eastAsia="en-US"/>
        </w:rPr>
        <w:t>meaning the findings remained</w:t>
      </w:r>
      <w:r w:rsidRPr="006F1DD3">
        <w:rPr>
          <w:rFonts w:eastAsia="Aptos"/>
          <w:b w:val="0"/>
          <w:bCs/>
          <w:color w:val="auto"/>
          <w:sz w:val="24"/>
          <w:szCs w:val="24"/>
          <w:lang w:eastAsia="en-US"/>
        </w:rPr>
        <w:t xml:space="preserve"> open to interpretation. </w:t>
      </w:r>
    </w:p>
    <w:p w14:paraId="077AA141" w14:textId="77777777" w:rsidR="001A2E87" w:rsidRPr="006F1DD3" w:rsidRDefault="001A2E87" w:rsidP="001A2E87">
      <w:pPr>
        <w:jc w:val="both"/>
        <w:rPr>
          <w:rFonts w:eastAsia="Aptos"/>
          <w:b w:val="0"/>
          <w:color w:val="auto"/>
          <w:sz w:val="24"/>
          <w:szCs w:val="24"/>
          <w:lang w:eastAsia="en-US"/>
        </w:rPr>
      </w:pPr>
    </w:p>
    <w:p w14:paraId="456CD93A" w14:textId="1C7F65D3" w:rsidR="00EF3ABC" w:rsidRPr="006F1DD3" w:rsidRDefault="00EF3ABC" w:rsidP="00CC4EA5">
      <w:pPr>
        <w:jc w:val="both"/>
      </w:pPr>
    </w:p>
    <w:p w14:paraId="60101A80" w14:textId="0E55EB1E" w:rsidR="009F6DA0" w:rsidRPr="006F1DD3" w:rsidRDefault="0043511E" w:rsidP="0043511E">
      <w:pPr>
        <w:pStyle w:val="Heading1"/>
        <w:rPr>
          <w:rFonts w:ascii="Arial" w:hAnsi="Arial"/>
          <w:b/>
          <w:bCs/>
        </w:rPr>
      </w:pPr>
      <w:bookmarkStart w:id="58" w:name="_Toc228464482"/>
      <w:r w:rsidRPr="006F1DD3">
        <w:rPr>
          <w:rFonts w:ascii="Arial" w:hAnsi="Arial"/>
          <w:b/>
          <w:bCs/>
        </w:rPr>
        <w:lastRenderedPageBreak/>
        <w:t xml:space="preserve">: </w:t>
      </w:r>
      <w:r w:rsidR="00DB607A" w:rsidRPr="006F1DD3">
        <w:rPr>
          <w:rFonts w:ascii="Arial" w:hAnsi="Arial"/>
          <w:b/>
          <w:bCs/>
        </w:rPr>
        <w:t xml:space="preserve">Overall </w:t>
      </w:r>
      <w:r w:rsidRPr="006F1DD3">
        <w:rPr>
          <w:rFonts w:ascii="Arial" w:hAnsi="Arial"/>
          <w:b/>
          <w:bCs/>
        </w:rPr>
        <w:t>Conclusion</w:t>
      </w:r>
      <w:bookmarkEnd w:id="58"/>
      <w:r w:rsidRPr="006F1DD3">
        <w:rPr>
          <w:rFonts w:ascii="Arial" w:hAnsi="Arial"/>
          <w:b/>
          <w:bCs/>
        </w:rPr>
        <w:t xml:space="preserve"> </w:t>
      </w:r>
    </w:p>
    <w:p w14:paraId="595507EF" w14:textId="77777777" w:rsidR="00DB607A" w:rsidRPr="006F1DD3" w:rsidRDefault="00DB607A" w:rsidP="00DB607A"/>
    <w:p w14:paraId="030F8B80" w14:textId="77777777" w:rsidR="000A70FF" w:rsidRPr="006F1DD3" w:rsidRDefault="000A70FF" w:rsidP="000A70FF">
      <w:pPr>
        <w:spacing w:before="100" w:beforeAutospacing="1" w:after="100" w:afterAutospacing="1"/>
        <w:jc w:val="both"/>
        <w:rPr>
          <w:rFonts w:eastAsia="SimSun"/>
          <w:b w:val="0"/>
          <w:bCs/>
          <w:i/>
          <w:iCs/>
          <w:color w:val="auto"/>
          <w:sz w:val="24"/>
          <w:szCs w:val="24"/>
        </w:rPr>
      </w:pPr>
      <w:r w:rsidRPr="006F1DD3">
        <w:rPr>
          <w:rFonts w:eastAsia="Times New Roman"/>
          <w:b w:val="0"/>
          <w:bCs/>
          <w:color w:val="auto"/>
          <w:sz w:val="24"/>
          <w:szCs w:val="24"/>
          <w:lang w:eastAsia="en-GB"/>
        </w:rPr>
        <w:t xml:space="preserve">This research study asked: </w:t>
      </w:r>
      <w:r w:rsidRPr="006F1DD3">
        <w:rPr>
          <w:rFonts w:eastAsia="SimSun"/>
          <w:b w:val="0"/>
          <w:bCs/>
          <w:i/>
          <w:iCs/>
          <w:color w:val="auto"/>
          <w:sz w:val="24"/>
          <w:szCs w:val="24"/>
        </w:rPr>
        <w:t>How do therapists narrate their experiences of building the therapeutic relationship within single session therapy?</w:t>
      </w:r>
    </w:p>
    <w:p w14:paraId="6CFAF395" w14:textId="77777777" w:rsidR="000A70FF" w:rsidRPr="006F1DD3" w:rsidRDefault="000A70FF" w:rsidP="000A70FF">
      <w:pPr>
        <w:jc w:val="both"/>
        <w:rPr>
          <w:rFonts w:eastAsia="Aptos"/>
          <w:b w:val="0"/>
          <w:bCs/>
          <w:color w:val="auto"/>
          <w:sz w:val="24"/>
          <w:szCs w:val="24"/>
          <w:lang w:eastAsia="en-US"/>
        </w:rPr>
      </w:pPr>
    </w:p>
    <w:p w14:paraId="488CD6A6" w14:textId="313F85C0" w:rsidR="000A70FF" w:rsidRPr="006F1DD3" w:rsidRDefault="000A70FF" w:rsidP="000A70FF">
      <w:pPr>
        <w:jc w:val="both"/>
        <w:rPr>
          <w:rFonts w:eastAsia="Aptos"/>
          <w:b w:val="0"/>
          <w:bCs/>
          <w:color w:val="auto"/>
          <w:sz w:val="24"/>
          <w:szCs w:val="24"/>
          <w:lang w:eastAsia="en-US"/>
        </w:rPr>
      </w:pPr>
      <w:r w:rsidRPr="006F1DD3">
        <w:rPr>
          <w:rFonts w:eastAsia="Aptos"/>
          <w:b w:val="0"/>
          <w:bCs/>
          <w:color w:val="auto"/>
          <w:sz w:val="24"/>
          <w:szCs w:val="24"/>
          <w:lang w:eastAsia="en-US"/>
        </w:rPr>
        <w:t xml:space="preserve">In answer to the research question the ability of meeting the open approach of the OAAT/SST model coincides with how therapists form the therapeutic relationship with clients.  Analysis of the data showed that the therapeutic relationship was viewed differently by all participants. For some participants the freedom to be allowed to only see clients once suited their therapeutic identity where the autonomy to drop the constraints of time and work closely in the here-and-now led to therapeutic depth and relational embodiment within the therapeutic relationship. These participants were able to let go of the worry over complexity where when clients told tell their story freely, the therapist was able to bear witness. When this occurred it was interesting that clients vocalised they did not need to come back </w:t>
      </w:r>
    </w:p>
    <w:p w14:paraId="5E136F11" w14:textId="77777777" w:rsidR="000A70FF" w:rsidRPr="006F1DD3" w:rsidRDefault="000A70FF" w:rsidP="000A70FF">
      <w:pPr>
        <w:jc w:val="both"/>
        <w:rPr>
          <w:rFonts w:eastAsia="Aptos"/>
          <w:color w:val="auto"/>
          <w:sz w:val="24"/>
          <w:szCs w:val="24"/>
          <w:lang w:eastAsia="en-US"/>
        </w:rPr>
      </w:pPr>
    </w:p>
    <w:p w14:paraId="2A98C8C0" w14:textId="2151A816" w:rsidR="000A70FF" w:rsidRPr="006F1DD3" w:rsidRDefault="000A70FF" w:rsidP="000A70FF">
      <w:pPr>
        <w:jc w:val="both"/>
        <w:rPr>
          <w:rFonts w:eastAsia="Aptos"/>
          <w:b w:val="0"/>
          <w:bCs/>
          <w:color w:val="auto"/>
          <w:sz w:val="24"/>
          <w:szCs w:val="24"/>
          <w:lang w:eastAsia="en-US"/>
        </w:rPr>
      </w:pPr>
      <w:r w:rsidRPr="006F1DD3">
        <w:rPr>
          <w:rFonts w:eastAsia="Aptos"/>
          <w:b w:val="0"/>
          <w:bCs/>
          <w:color w:val="auto"/>
          <w:sz w:val="24"/>
          <w:szCs w:val="24"/>
          <w:lang w:eastAsia="en-US"/>
        </w:rPr>
        <w:t xml:space="preserve">For others the fear of working with complexity appeared to distort the concept of time, where they felt only simple mental health issues could be addressed. Perhaps  because there is little training in the area of OAAT/SST on offer and the fact that the model has a free approach to its delivery is a difficult concept to understand. What is apparent is that the premise therapy should be long term </w:t>
      </w:r>
      <w:r w:rsidR="003C7EBA" w:rsidRPr="006F1DD3">
        <w:rPr>
          <w:rFonts w:eastAsia="Aptos"/>
          <w:b w:val="0"/>
          <w:bCs/>
          <w:color w:val="auto"/>
          <w:sz w:val="24"/>
          <w:szCs w:val="24"/>
          <w:lang w:eastAsia="en-US"/>
        </w:rPr>
        <w:t xml:space="preserve">and </w:t>
      </w:r>
      <w:r w:rsidRPr="006F1DD3">
        <w:rPr>
          <w:rFonts w:eastAsia="Aptos"/>
          <w:b w:val="0"/>
          <w:bCs/>
          <w:color w:val="auto"/>
          <w:sz w:val="24"/>
          <w:szCs w:val="24"/>
          <w:lang w:eastAsia="en-US"/>
        </w:rPr>
        <w:t>remains embe</w:t>
      </w:r>
      <w:r w:rsidR="003C7EBA" w:rsidRPr="006F1DD3">
        <w:rPr>
          <w:rFonts w:eastAsia="Aptos"/>
          <w:b w:val="0"/>
          <w:bCs/>
          <w:color w:val="auto"/>
          <w:sz w:val="24"/>
          <w:szCs w:val="24"/>
          <w:lang w:eastAsia="en-US"/>
        </w:rPr>
        <w:t>dde</w:t>
      </w:r>
      <w:r w:rsidRPr="006F1DD3">
        <w:rPr>
          <w:rFonts w:eastAsia="Aptos"/>
          <w:b w:val="0"/>
          <w:bCs/>
          <w:color w:val="auto"/>
          <w:sz w:val="24"/>
          <w:szCs w:val="24"/>
          <w:lang w:eastAsia="en-US"/>
        </w:rPr>
        <w:t xml:space="preserve">d into counselling hierarchy, training programmes and society as a whole. </w:t>
      </w:r>
    </w:p>
    <w:p w14:paraId="425A44F7" w14:textId="77777777" w:rsidR="000A70FF" w:rsidRPr="006F1DD3" w:rsidRDefault="000A70FF" w:rsidP="000A70FF">
      <w:pPr>
        <w:jc w:val="both"/>
        <w:rPr>
          <w:rFonts w:eastAsia="Aptos"/>
          <w:b w:val="0"/>
          <w:bCs/>
          <w:color w:val="auto"/>
          <w:sz w:val="24"/>
          <w:szCs w:val="24"/>
          <w:lang w:eastAsia="en-US"/>
        </w:rPr>
      </w:pPr>
    </w:p>
    <w:p w14:paraId="58C3E381" w14:textId="77777777" w:rsidR="00DB607A" w:rsidRPr="006F1DD3" w:rsidRDefault="00DB607A" w:rsidP="00DB607A"/>
    <w:p w14:paraId="192944EC" w14:textId="1BC1A922" w:rsidR="0011003F" w:rsidRPr="006F1DD3" w:rsidRDefault="00E816B1" w:rsidP="00E816B1">
      <w:pPr>
        <w:pStyle w:val="Headingbackmatter"/>
        <w:rPr>
          <w:rFonts w:ascii="Arial" w:hAnsi="Arial"/>
          <w:b/>
          <w:bCs/>
        </w:rPr>
      </w:pPr>
      <w:bookmarkStart w:id="59" w:name="_Toc228464483"/>
      <w:r w:rsidRPr="006F1DD3">
        <w:rPr>
          <w:rFonts w:ascii="Arial" w:hAnsi="Arial"/>
          <w:b/>
          <w:bCs/>
        </w:rPr>
        <w:lastRenderedPageBreak/>
        <w:t>Figures and Tables</w:t>
      </w:r>
      <w:bookmarkEnd w:id="59"/>
      <w:r w:rsidRPr="006F1DD3">
        <w:rPr>
          <w:rFonts w:ascii="Arial" w:hAnsi="Arial"/>
          <w:b/>
          <w:bCs/>
        </w:rPr>
        <w:t xml:space="preserve"> </w:t>
      </w:r>
    </w:p>
    <w:p w14:paraId="5F4B62A4" w14:textId="77777777" w:rsidR="00E816B1" w:rsidRPr="006F1DD3" w:rsidRDefault="00E816B1" w:rsidP="009F6DA0">
      <w:pPr>
        <w:rPr>
          <w:b w:val="0"/>
          <w:bCs/>
          <w:i/>
          <w:iCs/>
          <w:u w:val="single"/>
        </w:rPr>
      </w:pPr>
    </w:p>
    <w:p w14:paraId="7D75F341" w14:textId="6B3B5C28" w:rsidR="009F6DA0" w:rsidRPr="006F1DD3" w:rsidRDefault="009F6DA0" w:rsidP="009F6DA0">
      <w:pPr>
        <w:rPr>
          <w:b w:val="0"/>
          <w:bCs/>
          <w:i/>
          <w:iCs/>
          <w:u w:val="single"/>
        </w:rPr>
      </w:pPr>
      <w:r w:rsidRPr="006F1DD3">
        <w:rPr>
          <w:b w:val="0"/>
          <w:bCs/>
          <w:i/>
          <w:iCs/>
          <w:u w:val="single"/>
        </w:rPr>
        <w:t>Figures</w:t>
      </w:r>
    </w:p>
    <w:p w14:paraId="310212D4" w14:textId="77777777" w:rsidR="009F6DA0" w:rsidRPr="006F1DD3" w:rsidRDefault="009F6DA0" w:rsidP="009F6DA0">
      <w:pPr>
        <w:rPr>
          <w:b w:val="0"/>
          <w:bCs/>
          <w:i/>
          <w:iCs/>
          <w:sz w:val="20"/>
          <w:szCs w:val="20"/>
        </w:rPr>
      </w:pPr>
      <w:r w:rsidRPr="006F1DD3">
        <w:rPr>
          <w:b w:val="0"/>
          <w:bCs/>
          <w:i/>
          <w:iCs/>
          <w:sz w:val="20"/>
          <w:szCs w:val="20"/>
        </w:rPr>
        <w:t>Chapter 3.4     Figure 1 : Clannadin and Connely Three-Dimensional Model of Narrative Inquiry</w:t>
      </w:r>
    </w:p>
    <w:p w14:paraId="37991F90" w14:textId="77777777" w:rsidR="009F6DA0" w:rsidRPr="006F1DD3" w:rsidRDefault="009F6DA0" w:rsidP="009F6DA0">
      <w:pPr>
        <w:rPr>
          <w:b w:val="0"/>
          <w:bCs/>
          <w:i/>
          <w:iCs/>
          <w:sz w:val="20"/>
          <w:szCs w:val="20"/>
        </w:rPr>
      </w:pPr>
      <w:r w:rsidRPr="006F1DD3">
        <w:rPr>
          <w:b w:val="0"/>
          <w:bCs/>
          <w:i/>
          <w:iCs/>
          <w:sz w:val="20"/>
          <w:szCs w:val="20"/>
        </w:rPr>
        <w:t>Chapter 3.11   Figure 2: Reflexive Thematic Analysis (RTA)  Sequence</w:t>
      </w:r>
    </w:p>
    <w:p w14:paraId="085CBB45" w14:textId="77777777" w:rsidR="009F6DA0" w:rsidRPr="006F1DD3" w:rsidRDefault="009F6DA0" w:rsidP="009F6DA0">
      <w:pPr>
        <w:rPr>
          <w:b w:val="0"/>
          <w:bCs/>
          <w:i/>
          <w:iCs/>
          <w:sz w:val="20"/>
          <w:szCs w:val="20"/>
        </w:rPr>
      </w:pPr>
      <w:r w:rsidRPr="006F1DD3">
        <w:rPr>
          <w:b w:val="0"/>
          <w:bCs/>
          <w:i/>
          <w:iCs/>
          <w:sz w:val="20"/>
          <w:szCs w:val="20"/>
        </w:rPr>
        <w:t>Chapter 3.11   Figure 3:  RTA Phase 1 Example of Key Words, Coding, Reflective Notes and Quotations</w:t>
      </w:r>
    </w:p>
    <w:p w14:paraId="68890561" w14:textId="77777777" w:rsidR="009F6DA0" w:rsidRPr="006F1DD3" w:rsidRDefault="009F6DA0" w:rsidP="009F6DA0">
      <w:pPr>
        <w:rPr>
          <w:b w:val="0"/>
          <w:bCs/>
          <w:i/>
          <w:iCs/>
          <w:sz w:val="20"/>
          <w:szCs w:val="20"/>
        </w:rPr>
      </w:pPr>
      <w:r w:rsidRPr="006F1DD3">
        <w:rPr>
          <w:b w:val="0"/>
          <w:bCs/>
          <w:i/>
          <w:iCs/>
          <w:sz w:val="20"/>
          <w:szCs w:val="20"/>
        </w:rPr>
        <w:t>Chapter 3.11   Figure 4:  Example of Researcher Manual Coding</w:t>
      </w:r>
    </w:p>
    <w:p w14:paraId="6BA046BB" w14:textId="77777777" w:rsidR="009F6DA0" w:rsidRPr="006F1DD3" w:rsidRDefault="009F6DA0" w:rsidP="009F6DA0">
      <w:pPr>
        <w:rPr>
          <w:i/>
          <w:iCs/>
        </w:rPr>
      </w:pPr>
      <w:r w:rsidRPr="006F1DD3">
        <w:rPr>
          <w:b w:val="0"/>
          <w:bCs/>
          <w:i/>
          <w:iCs/>
          <w:sz w:val="20"/>
          <w:szCs w:val="20"/>
        </w:rPr>
        <w:t>Chapter 3.11   Figure 5 : RTA Phase 4 Initial Reflection on Themes Construction of Sub-Codes</w:t>
      </w:r>
    </w:p>
    <w:p w14:paraId="7EC674BB" w14:textId="77777777" w:rsidR="009F6DA0" w:rsidRPr="006F1DD3" w:rsidRDefault="009F6DA0" w:rsidP="009F6DA0">
      <w:pPr>
        <w:rPr>
          <w:b w:val="0"/>
          <w:bCs/>
          <w:i/>
          <w:iCs/>
          <w:sz w:val="20"/>
          <w:szCs w:val="20"/>
        </w:rPr>
      </w:pPr>
      <w:r w:rsidRPr="006F1DD3">
        <w:rPr>
          <w:b w:val="0"/>
          <w:bCs/>
          <w:i/>
          <w:iCs/>
          <w:sz w:val="20"/>
          <w:szCs w:val="20"/>
        </w:rPr>
        <w:t>Chapter 3.11   Figure 6: RTA Refining and Defining Themes</w:t>
      </w:r>
    </w:p>
    <w:p w14:paraId="1E79336E" w14:textId="77777777" w:rsidR="009F6DA0" w:rsidRPr="006F1DD3" w:rsidRDefault="009F6DA0" w:rsidP="009F6DA0">
      <w:pPr>
        <w:rPr>
          <w:i/>
          <w:iCs/>
        </w:rPr>
      </w:pPr>
      <w:r w:rsidRPr="006F1DD3">
        <w:rPr>
          <w:b w:val="0"/>
          <w:bCs/>
          <w:i/>
          <w:iCs/>
          <w:sz w:val="20"/>
          <w:szCs w:val="20"/>
        </w:rPr>
        <w:t>Chapter 3.11   Figure 7: RTA Refining and Defining Themes</w:t>
      </w:r>
    </w:p>
    <w:p w14:paraId="2AB6C26D" w14:textId="77777777" w:rsidR="009F6DA0" w:rsidRPr="006F1DD3" w:rsidRDefault="009F6DA0" w:rsidP="009F6DA0">
      <w:pPr>
        <w:rPr>
          <w:i/>
          <w:iCs/>
        </w:rPr>
      </w:pPr>
      <w:r w:rsidRPr="006F1DD3">
        <w:rPr>
          <w:b w:val="0"/>
          <w:bCs/>
          <w:i/>
          <w:iCs/>
          <w:sz w:val="20"/>
          <w:szCs w:val="20"/>
        </w:rPr>
        <w:t>Chapter 3.11   Figure 8: RTA Refining and Defining Themes</w:t>
      </w:r>
    </w:p>
    <w:p w14:paraId="404DA3AB" w14:textId="77777777" w:rsidR="009F6DA0" w:rsidRPr="006F1DD3" w:rsidRDefault="009F6DA0" w:rsidP="009F6DA0">
      <w:pPr>
        <w:rPr>
          <w:i/>
          <w:iCs/>
        </w:rPr>
      </w:pPr>
    </w:p>
    <w:p w14:paraId="7D8CA950" w14:textId="77777777" w:rsidR="009F6DA0" w:rsidRPr="006F1DD3" w:rsidRDefault="009F6DA0" w:rsidP="009F6DA0">
      <w:pPr>
        <w:rPr>
          <w:b w:val="0"/>
          <w:bCs/>
          <w:i/>
          <w:iCs/>
          <w:u w:val="single"/>
        </w:rPr>
      </w:pPr>
      <w:r w:rsidRPr="006F1DD3">
        <w:rPr>
          <w:b w:val="0"/>
          <w:bCs/>
          <w:i/>
          <w:iCs/>
          <w:u w:val="single"/>
        </w:rPr>
        <w:t>Tables</w:t>
      </w:r>
    </w:p>
    <w:p w14:paraId="18486C3C" w14:textId="77777777" w:rsidR="009F6DA0" w:rsidRPr="006F1DD3" w:rsidRDefault="009F6DA0" w:rsidP="009F6DA0">
      <w:pPr>
        <w:rPr>
          <w:b w:val="0"/>
          <w:bCs/>
          <w:i/>
          <w:iCs/>
          <w:sz w:val="20"/>
          <w:szCs w:val="20"/>
        </w:rPr>
      </w:pPr>
      <w:r w:rsidRPr="006F1DD3">
        <w:rPr>
          <w:b w:val="0"/>
          <w:bCs/>
          <w:i/>
          <w:iCs/>
          <w:sz w:val="20"/>
          <w:szCs w:val="20"/>
        </w:rPr>
        <w:t>Chapter 3.7    Table 1: Participant Demographics</w:t>
      </w:r>
    </w:p>
    <w:p w14:paraId="2D6CEB2D" w14:textId="77777777" w:rsidR="009F6DA0" w:rsidRPr="006F1DD3" w:rsidRDefault="009F6DA0" w:rsidP="009F6DA0">
      <w:pPr>
        <w:rPr>
          <w:b w:val="0"/>
          <w:bCs/>
          <w:i/>
          <w:iCs/>
          <w:sz w:val="20"/>
          <w:szCs w:val="20"/>
        </w:rPr>
      </w:pPr>
      <w:r w:rsidRPr="006F1DD3">
        <w:rPr>
          <w:b w:val="0"/>
          <w:bCs/>
          <w:i/>
          <w:iCs/>
          <w:sz w:val="20"/>
          <w:szCs w:val="20"/>
        </w:rPr>
        <w:t>Chapter 3.9    Table 2: Interview Questions</w:t>
      </w:r>
    </w:p>
    <w:p w14:paraId="4686EBB9" w14:textId="77777777" w:rsidR="009F6DA0" w:rsidRPr="006F1DD3" w:rsidRDefault="009F6DA0" w:rsidP="009F6DA0">
      <w:pPr>
        <w:rPr>
          <w:i/>
          <w:iCs/>
        </w:rPr>
      </w:pPr>
      <w:r w:rsidRPr="006F1DD3">
        <w:rPr>
          <w:b w:val="0"/>
          <w:bCs/>
          <w:i/>
          <w:iCs/>
          <w:sz w:val="20"/>
          <w:szCs w:val="20"/>
        </w:rPr>
        <w:t>Chapter 3.11   Table 3: RTA Phase 3a Construction of Sub-Codes</w:t>
      </w:r>
    </w:p>
    <w:p w14:paraId="410DF1E5" w14:textId="77777777" w:rsidR="009F6DA0" w:rsidRPr="006F1DD3" w:rsidRDefault="009F6DA0" w:rsidP="009F6DA0">
      <w:pPr>
        <w:rPr>
          <w:i/>
          <w:iCs/>
        </w:rPr>
      </w:pPr>
      <w:r w:rsidRPr="006F1DD3">
        <w:rPr>
          <w:b w:val="0"/>
          <w:bCs/>
          <w:i/>
          <w:iCs/>
          <w:sz w:val="20"/>
          <w:szCs w:val="20"/>
        </w:rPr>
        <w:t>Chapter 3.11   Table 4: RTA Phase 3b Construction of  Main Codes</w:t>
      </w:r>
    </w:p>
    <w:p w14:paraId="4F05C84A" w14:textId="77777777" w:rsidR="009F6DA0" w:rsidRPr="006F1DD3" w:rsidRDefault="009F6DA0" w:rsidP="009F6DA0">
      <w:pPr>
        <w:rPr>
          <w:b w:val="0"/>
          <w:bCs/>
          <w:i/>
          <w:iCs/>
          <w:sz w:val="20"/>
          <w:szCs w:val="20"/>
        </w:rPr>
      </w:pPr>
      <w:r w:rsidRPr="006F1DD3">
        <w:rPr>
          <w:b w:val="0"/>
          <w:bCs/>
          <w:i/>
          <w:iCs/>
          <w:sz w:val="20"/>
          <w:szCs w:val="20"/>
        </w:rPr>
        <w:t>Chapter 4.1: Table 1: Final Themes</w:t>
      </w:r>
    </w:p>
    <w:p w14:paraId="2BE1A084" w14:textId="77777777" w:rsidR="009F6DA0" w:rsidRPr="006F1DD3" w:rsidRDefault="009F6DA0" w:rsidP="009F6DA0">
      <w:pPr>
        <w:rPr>
          <w:b w:val="0"/>
          <w:i/>
          <w:iCs/>
          <w:sz w:val="20"/>
          <w:szCs w:val="20"/>
        </w:rPr>
      </w:pPr>
      <w:r w:rsidRPr="006F1DD3">
        <w:rPr>
          <w:b w:val="0"/>
          <w:i/>
          <w:iCs/>
          <w:sz w:val="20"/>
          <w:szCs w:val="20"/>
        </w:rPr>
        <w:t xml:space="preserve">Chapter 5.1:   Table 1: Findings and Theoretical Perspectives </w:t>
      </w:r>
    </w:p>
    <w:p w14:paraId="09D7B56F" w14:textId="77777777" w:rsidR="009F6DA0" w:rsidRPr="006F1DD3" w:rsidRDefault="009F6DA0" w:rsidP="009F6DA0"/>
    <w:p w14:paraId="02C966D3" w14:textId="77777777" w:rsidR="009F6DA0" w:rsidRPr="006F1DD3" w:rsidRDefault="009F6DA0" w:rsidP="009F6DA0"/>
    <w:p w14:paraId="1485C3EC" w14:textId="3E0537CD" w:rsidR="002B750B" w:rsidRPr="006F1DD3" w:rsidRDefault="002B6EC2" w:rsidP="009846EC">
      <w:pPr>
        <w:pStyle w:val="Headingbackmatter"/>
        <w:rPr>
          <w:rFonts w:ascii="Arial" w:hAnsi="Arial"/>
          <w:b/>
          <w:bCs/>
          <w:noProof w:val="0"/>
        </w:rPr>
      </w:pPr>
      <w:bookmarkStart w:id="60" w:name="_Toc228464484"/>
      <w:r w:rsidRPr="006F1DD3">
        <w:rPr>
          <w:rFonts w:ascii="Arial" w:hAnsi="Arial"/>
          <w:b/>
          <w:bCs/>
          <w:noProof w:val="0"/>
        </w:rPr>
        <w:lastRenderedPageBreak/>
        <w:t>Reference</w:t>
      </w:r>
      <w:r w:rsidR="009333AA" w:rsidRPr="006F1DD3">
        <w:rPr>
          <w:rFonts w:ascii="Arial" w:hAnsi="Arial"/>
          <w:b/>
          <w:bCs/>
          <w:noProof w:val="0"/>
        </w:rPr>
        <w:t xml:space="preserve"> L</w:t>
      </w:r>
      <w:r w:rsidRPr="006F1DD3">
        <w:rPr>
          <w:rFonts w:ascii="Arial" w:hAnsi="Arial"/>
          <w:b/>
          <w:bCs/>
          <w:noProof w:val="0"/>
        </w:rPr>
        <w:t>ist</w:t>
      </w:r>
      <w:bookmarkEnd w:id="60"/>
      <w:r w:rsidRPr="006F1DD3">
        <w:rPr>
          <w:rFonts w:ascii="Arial" w:hAnsi="Arial"/>
          <w:b/>
          <w:bCs/>
          <w:noProof w:val="0"/>
        </w:rPr>
        <w:t xml:space="preserve"> </w:t>
      </w:r>
    </w:p>
    <w:p w14:paraId="27476241" w14:textId="77777777" w:rsidR="00033414" w:rsidRPr="006F1DD3" w:rsidRDefault="00033414" w:rsidP="00AA6589">
      <w:pPr>
        <w:spacing w:line="360" w:lineRule="auto"/>
        <w:ind w:left="720" w:hanging="720"/>
        <w:rPr>
          <w:rFonts w:eastAsia="Aptos"/>
          <w:b w:val="0"/>
          <w:color w:val="4EA72E"/>
          <w:kern w:val="2"/>
          <w:sz w:val="24"/>
          <w:szCs w:val="24"/>
          <w:lang w:eastAsia="en-US"/>
          <w14:ligatures w14:val="standardContextual"/>
        </w:rPr>
      </w:pPr>
    </w:p>
    <w:p w14:paraId="31566691" w14:textId="77777777" w:rsidR="00F507D6" w:rsidRPr="006F1DD3" w:rsidRDefault="00F507D6" w:rsidP="000D6609">
      <w:pPr>
        <w:spacing w:line="360" w:lineRule="auto"/>
        <w:ind w:left="720" w:hanging="720"/>
        <w:rPr>
          <w:rFonts w:eastAsia="Aptos"/>
          <w:b w:val="0"/>
          <w:bCs/>
          <w:color w:val="3A3A3A"/>
          <w:kern w:val="2"/>
          <w:sz w:val="24"/>
          <w:szCs w:val="24"/>
          <w:lang w:eastAsia="en-US"/>
          <w14:ligatures w14:val="standardContextual"/>
        </w:rPr>
      </w:pPr>
    </w:p>
    <w:p w14:paraId="1E66E65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Aafjes-van Doorn, K. and  Sweeney, K. (2019) ‘The Effectiveness of Initial Therapy Contact: A Systematic Review’, </w:t>
      </w:r>
      <w:r w:rsidRPr="006F1DD3">
        <w:rPr>
          <w:rFonts w:eastAsia="Aptos"/>
          <w:b w:val="0"/>
          <w:i/>
          <w:iCs/>
          <w:color w:val="auto"/>
          <w:kern w:val="2"/>
          <w:sz w:val="24"/>
          <w:szCs w:val="24"/>
          <w:lang w:eastAsia="en-US"/>
          <w14:ligatures w14:val="standardContextual"/>
        </w:rPr>
        <w:t>Clinical Psychology Review</w:t>
      </w:r>
      <w:r w:rsidRPr="006F1DD3">
        <w:rPr>
          <w:rFonts w:eastAsia="Aptos"/>
          <w:b w:val="0"/>
          <w:color w:val="auto"/>
          <w:kern w:val="2"/>
          <w:sz w:val="24"/>
          <w:szCs w:val="24"/>
          <w:lang w:eastAsia="en-US"/>
          <w14:ligatures w14:val="standardContextual"/>
        </w:rPr>
        <w:t xml:space="preserve">, 74 (101786), pp.1-14. Available at :  </w:t>
      </w:r>
      <w:hyperlink r:id="rId30" w:history="1">
        <w:r w:rsidRPr="006F1DD3">
          <w:rPr>
            <w:rFonts w:eastAsia="Aptos"/>
            <w:b w:val="0"/>
            <w:color w:val="auto"/>
            <w:kern w:val="2"/>
            <w:sz w:val="24"/>
            <w:szCs w:val="24"/>
            <w:u w:val="single"/>
            <w:lang w:eastAsia="en-US"/>
            <w14:ligatures w14:val="standardContextual"/>
          </w:rPr>
          <w:t xml:space="preserve"> https://doi.org/10.1016/j.cpr.2019.101786</w:t>
        </w:r>
      </w:hyperlink>
      <w:r w:rsidRPr="006F1DD3">
        <w:rPr>
          <w:rFonts w:eastAsia="Aptos"/>
          <w:b w:val="0"/>
          <w:color w:val="auto"/>
          <w:kern w:val="2"/>
          <w:sz w:val="24"/>
          <w:szCs w:val="24"/>
          <w:lang w:eastAsia="en-US"/>
          <w14:ligatures w14:val="standardContextual"/>
        </w:rPr>
        <w:t xml:space="preserve"> </w:t>
      </w:r>
    </w:p>
    <w:p w14:paraId="6C9FBEC5" w14:textId="36BADA47" w:rsidR="00C24000" w:rsidRPr="006F1DD3" w:rsidRDefault="00C24000" w:rsidP="00C24000">
      <w:pPr>
        <w:ind w:left="720" w:hanging="720"/>
        <w:rPr>
          <w:rFonts w:eastAsia="Aptos"/>
          <w:b w:val="0"/>
          <w:color w:val="1F1F1F"/>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Aguzzoli, R., Lengler, J.,  Miller, S.J. and  Chidlow, A. (2024) ‘Paradigms in Qualitative IB Research: Trends, Analysis and Recommendations’, </w:t>
      </w:r>
      <w:r w:rsidRPr="006F1DD3">
        <w:rPr>
          <w:rFonts w:eastAsia="Aptos"/>
          <w:b w:val="0"/>
          <w:i/>
          <w:iCs/>
          <w:color w:val="auto"/>
          <w:kern w:val="2"/>
          <w:sz w:val="24"/>
          <w:szCs w:val="24"/>
          <w:lang w:eastAsia="en-US"/>
          <w14:ligatures w14:val="standardContextual"/>
        </w:rPr>
        <w:t>Management International Review</w:t>
      </w:r>
      <w:r w:rsidR="00AB3101" w:rsidRPr="006F1DD3">
        <w:rPr>
          <w:rFonts w:eastAsia="Aptos"/>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 64 (2024), pp.165-198.Available at: </w:t>
      </w:r>
      <w:hyperlink r:id="rId31" w:history="1">
        <w:r w:rsidRPr="006F1DD3">
          <w:rPr>
            <w:rFonts w:eastAsia="Aptos"/>
            <w:b w:val="0"/>
            <w:color w:val="auto"/>
            <w:kern w:val="2"/>
            <w:sz w:val="24"/>
            <w:szCs w:val="24"/>
            <w:u w:val="single"/>
            <w:lang w:eastAsia="en-US"/>
            <w14:ligatures w14:val="standardContextual"/>
          </w:rPr>
          <w:t>https://doi.org/10.1007/s11575-024-00529-5</w:t>
        </w:r>
      </w:hyperlink>
      <w:r w:rsidRPr="006F1DD3">
        <w:rPr>
          <w:rFonts w:eastAsia="Aptos"/>
          <w:b w:val="0"/>
          <w:color w:val="1F1F1F"/>
          <w:kern w:val="2"/>
          <w:sz w:val="24"/>
          <w:szCs w:val="24"/>
          <w:lang w:eastAsia="en-US"/>
          <w14:ligatures w14:val="standardContextual"/>
        </w:rPr>
        <w:t xml:space="preserve"> </w:t>
      </w:r>
    </w:p>
    <w:p w14:paraId="47666E9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Ahmad, M. and Wilkins, S. (2025) ‘Purposive Sampling in Qualitative Research: A Framework for the Entire Journey’, </w:t>
      </w:r>
      <w:r w:rsidRPr="006F1DD3">
        <w:rPr>
          <w:rFonts w:eastAsia="Aptos"/>
          <w:b w:val="0"/>
          <w:i/>
          <w:iCs/>
          <w:color w:val="auto"/>
          <w:kern w:val="2"/>
          <w:sz w:val="24"/>
          <w:szCs w:val="24"/>
          <w:lang w:eastAsia="en-US"/>
          <w14:ligatures w14:val="standardContextual"/>
        </w:rPr>
        <w:t>Quality and Quantity</w:t>
      </w:r>
      <w:r w:rsidRPr="006F1DD3">
        <w:rPr>
          <w:rFonts w:eastAsia="Aptos"/>
          <w:b w:val="0"/>
          <w:color w:val="auto"/>
          <w:kern w:val="2"/>
          <w:sz w:val="24"/>
          <w:szCs w:val="24"/>
          <w:lang w:eastAsia="en-US"/>
          <w14:ligatures w14:val="standardContextual"/>
        </w:rPr>
        <w:t>, 59(2), pp. 1461–1479. Available at: https://doi.org/10.1007/s11135-024-02022-5.</w:t>
      </w:r>
    </w:p>
    <w:p w14:paraId="3FAEA8B2"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Ahmed, S.K.,  Mohammed, R.,  Nashwan, A.J.,   Ibrahim,  R.H., Barzan, A.Q.,. Ameen, M.M.,   Khdhir, R. (2025) ‘Using Thematic Analysis in Qualitative Research’, </w:t>
      </w:r>
      <w:r w:rsidRPr="006F1DD3">
        <w:rPr>
          <w:rFonts w:eastAsia="Aptos"/>
          <w:b w:val="0"/>
          <w:i/>
          <w:iCs/>
          <w:color w:val="auto"/>
          <w:kern w:val="2"/>
          <w:sz w:val="24"/>
          <w:szCs w:val="24"/>
          <w:lang w:eastAsia="en-US"/>
          <w14:ligatures w14:val="standardContextual"/>
        </w:rPr>
        <w:t>Journal of Medicine, Surgery and Public Health</w:t>
      </w:r>
      <w:r w:rsidRPr="006F1DD3">
        <w:rPr>
          <w:rFonts w:eastAsia="Aptos"/>
          <w:b w:val="0"/>
          <w:color w:val="auto"/>
          <w:kern w:val="2"/>
          <w:sz w:val="24"/>
          <w:szCs w:val="24"/>
          <w:lang w:eastAsia="en-US"/>
          <w14:ligatures w14:val="standardContextual"/>
        </w:rPr>
        <w:t xml:space="preserve">, 6(2025), p.1-6. Available at: </w:t>
      </w:r>
      <w:hyperlink r:id="rId32" w:history="1">
        <w:r w:rsidRPr="006F1DD3">
          <w:rPr>
            <w:rFonts w:eastAsia="Aptos"/>
            <w:b w:val="0"/>
            <w:color w:val="auto"/>
            <w:kern w:val="2"/>
            <w:sz w:val="24"/>
            <w:szCs w:val="24"/>
            <w:u w:val="single"/>
            <w:lang w:eastAsia="en-US"/>
            <w14:ligatures w14:val="standardContextual"/>
          </w:rPr>
          <w:t>https://doi.org/10.1016/j.glmedi.2025.100198</w:t>
        </w:r>
      </w:hyperlink>
    </w:p>
    <w:p w14:paraId="2A8A93D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Anderson, R., Cooper, M. and Steffen, E.M. (2023) ‘Cancer Patients’ Experiences of Moments of Relational Depth During Psychological Therapy: A Qualitative Study’, </w:t>
      </w:r>
      <w:r w:rsidRPr="006F1DD3">
        <w:rPr>
          <w:rFonts w:eastAsia="Aptos"/>
          <w:b w:val="0"/>
          <w:i/>
          <w:iCs/>
          <w:color w:val="auto"/>
          <w:kern w:val="2"/>
          <w:sz w:val="24"/>
          <w:szCs w:val="24"/>
          <w:lang w:eastAsia="en-US"/>
          <w14:ligatures w14:val="standardContextual"/>
        </w:rPr>
        <w:t>Journal of Psychosocial Oncology</w:t>
      </w:r>
      <w:r w:rsidRPr="006F1DD3">
        <w:rPr>
          <w:rFonts w:eastAsia="Aptos"/>
          <w:b w:val="0"/>
          <w:color w:val="auto"/>
          <w:kern w:val="2"/>
          <w:sz w:val="24"/>
          <w:szCs w:val="24"/>
          <w:lang w:eastAsia="en-US"/>
          <w14:ligatures w14:val="standardContextual"/>
        </w:rPr>
        <w:t xml:space="preserve">, 41(6), pp. 704–720. Available at : </w:t>
      </w:r>
      <w:hyperlink r:id="rId33" w:history="1">
        <w:r w:rsidRPr="006F1DD3">
          <w:rPr>
            <w:rFonts w:eastAsia="Aptos"/>
            <w:b w:val="0"/>
            <w:color w:val="auto"/>
            <w:kern w:val="2"/>
            <w:sz w:val="24"/>
            <w:szCs w:val="24"/>
            <w:u w:val="single"/>
            <w:lang w:eastAsia="en-US"/>
            <w14:ligatures w14:val="standardContextual"/>
          </w:rPr>
          <w:t xml:space="preserve"> https://doi.org/10.1080/07347332.2023.2184741</w:t>
        </w:r>
      </w:hyperlink>
    </w:p>
    <w:p w14:paraId="2155D35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Babl, A., Rubel, J., Gómez Penedo, J. M., Berger, T., Holtforth, M. and Eubanks, C. F. (2024) ‘Can Session-by-Session Changes in Self-Reported Alliance Scores Serve as a Measure of Ruptures in the Therapeutic Alliance?’,</w:t>
      </w:r>
      <w:r w:rsidRPr="006F1DD3">
        <w:rPr>
          <w:rFonts w:eastAsia="Aptos"/>
          <w:b w:val="0"/>
          <w:i/>
          <w:iCs/>
          <w:color w:val="auto"/>
          <w:kern w:val="2"/>
          <w:sz w:val="24"/>
          <w:szCs w:val="24"/>
          <w:lang w:eastAsia="en-US"/>
          <w14:ligatures w14:val="standardContextual"/>
        </w:rPr>
        <w:t xml:space="preserve"> Journal of Consulting and </w:t>
      </w:r>
      <w:r w:rsidRPr="006F1DD3">
        <w:rPr>
          <w:rFonts w:eastAsia="Aptos"/>
          <w:b w:val="0"/>
          <w:i/>
          <w:iCs/>
          <w:color w:val="auto"/>
          <w:kern w:val="2"/>
          <w:sz w:val="24"/>
          <w:szCs w:val="24"/>
          <w:lang w:eastAsia="en-US"/>
          <w14:ligatures w14:val="standardContextual"/>
        </w:rPr>
        <w:lastRenderedPageBreak/>
        <w:t>Clinical Psychology</w:t>
      </w:r>
      <w:r w:rsidRPr="006F1DD3">
        <w:rPr>
          <w:rFonts w:eastAsia="Aptos"/>
          <w:b w:val="0"/>
          <w:color w:val="auto"/>
          <w:kern w:val="2"/>
          <w:sz w:val="24"/>
          <w:szCs w:val="24"/>
          <w:lang w:eastAsia="en-US"/>
          <w14:ligatures w14:val="standardContextual"/>
        </w:rPr>
        <w:t xml:space="preserve">, 92(2), pp. 129–133. Available at : </w:t>
      </w:r>
      <w:hyperlink r:id="rId34" w:history="1">
        <w:r w:rsidRPr="006F1DD3">
          <w:rPr>
            <w:rFonts w:eastAsia="Aptos"/>
            <w:b w:val="0"/>
            <w:color w:val="auto"/>
            <w:kern w:val="2"/>
            <w:sz w:val="24"/>
            <w:szCs w:val="24"/>
            <w:u w:val="single"/>
            <w:lang w:eastAsia="en-US"/>
            <w14:ligatures w14:val="standardContextual"/>
          </w:rPr>
          <w:t xml:space="preserve"> https://doi.org/10.1037/ccp0000861</w:t>
        </w:r>
      </w:hyperlink>
    </w:p>
    <w:p w14:paraId="749A0B65"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Baker, C. and Gabriel, L. (2021) ‘Exploring how Therapists Engage in Self-Care in Times of Personal Distress’, </w:t>
      </w:r>
      <w:r w:rsidRPr="006F1DD3">
        <w:rPr>
          <w:rFonts w:eastAsia="Aptos"/>
          <w:b w:val="0"/>
          <w:i/>
          <w:color w:val="3A3A3A"/>
          <w:kern w:val="2"/>
          <w:sz w:val="24"/>
          <w:szCs w:val="24"/>
          <w:shd w:val="clear" w:color="auto" w:fill="FFFFFF"/>
          <w:lang w:eastAsia="en-US"/>
          <w14:ligatures w14:val="standardContextual"/>
        </w:rPr>
        <w:t xml:space="preserve">British </w:t>
      </w:r>
      <w:r w:rsidRPr="006F1DD3">
        <w:rPr>
          <w:rFonts w:eastAsia="Aptos"/>
          <w:b w:val="0"/>
          <w:i/>
          <w:iCs/>
          <w:color w:val="3A3A3A"/>
          <w:kern w:val="2"/>
          <w:sz w:val="24"/>
          <w:szCs w:val="24"/>
          <w:shd w:val="clear" w:color="auto" w:fill="FFFFFF"/>
          <w:lang w:eastAsia="en-US"/>
          <w14:ligatures w14:val="standardContextual"/>
        </w:rPr>
        <w:t>Journal of Guidance and Counselling</w:t>
      </w:r>
      <w:r w:rsidRPr="006F1DD3">
        <w:rPr>
          <w:rFonts w:eastAsia="Aptos"/>
          <w:b w:val="0"/>
          <w:color w:val="3A3A3A"/>
          <w:kern w:val="2"/>
          <w:sz w:val="24"/>
          <w:szCs w:val="24"/>
          <w:shd w:val="clear" w:color="auto" w:fill="FFFFFF"/>
          <w:lang w:eastAsia="en-US"/>
          <w14:ligatures w14:val="standardContextual"/>
        </w:rPr>
        <w:t xml:space="preserve">, 49(3), pp. 435–444. Available at: </w:t>
      </w:r>
      <w:hyperlink r:id="rId35" w:history="1">
        <w:r w:rsidRPr="006F1DD3">
          <w:rPr>
            <w:rFonts w:eastAsia="Aptos"/>
            <w:b w:val="0"/>
            <w:color w:val="467886"/>
            <w:kern w:val="2"/>
            <w:sz w:val="24"/>
            <w:szCs w:val="24"/>
            <w:u w:val="single"/>
            <w:shd w:val="clear" w:color="auto" w:fill="FFFFFF"/>
            <w:lang w:eastAsia="en-US"/>
            <w14:ligatures w14:val="standardContextual"/>
          </w:rPr>
          <w:t>https://doi.org/10.1080/03069885.2021.1885010</w:t>
        </w:r>
      </w:hyperlink>
    </w:p>
    <w:p w14:paraId="54B40A8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Bannon, S. M., Rapoport, A., Applebaum, A. J. and Schleider, J. L. (2025) ‘The Potential of Single Session Intervention Approaches to Enhance the Mental Health and Resilience of Older Adults, Care Partners, and Healthcare Systems’, </w:t>
      </w:r>
      <w:r w:rsidRPr="006F1DD3">
        <w:rPr>
          <w:rFonts w:eastAsia="Aptos"/>
          <w:b w:val="0"/>
          <w:i/>
          <w:iCs/>
          <w:color w:val="auto"/>
          <w:kern w:val="2"/>
          <w:sz w:val="24"/>
          <w:szCs w:val="24"/>
          <w:lang w:eastAsia="en-US"/>
          <w14:ligatures w14:val="standardContextual"/>
        </w:rPr>
        <w:t>Frontiers in Public Health</w:t>
      </w:r>
      <w:r w:rsidRPr="006F1DD3">
        <w:rPr>
          <w:rFonts w:eastAsia="Aptos"/>
          <w:b w:val="0"/>
          <w:color w:val="auto"/>
          <w:kern w:val="2"/>
          <w:sz w:val="24"/>
          <w:szCs w:val="24"/>
          <w:lang w:eastAsia="en-US"/>
          <w14:ligatures w14:val="standardContextual"/>
        </w:rPr>
        <w:t xml:space="preserve">, 13 (1515440), pp. 1-12. Available at : </w:t>
      </w:r>
      <w:hyperlink r:id="rId36" w:history="1">
        <w:r w:rsidRPr="006F1DD3">
          <w:rPr>
            <w:rFonts w:eastAsia="Aptos"/>
            <w:b w:val="0"/>
            <w:color w:val="auto"/>
            <w:kern w:val="2"/>
            <w:sz w:val="24"/>
            <w:szCs w:val="24"/>
            <w:u w:val="single"/>
            <w:lang w:eastAsia="en-US"/>
            <w14:ligatures w14:val="standardContextual"/>
          </w:rPr>
          <w:t xml:space="preserve"> https://doi.org/10.3389/fpubh.2025.1515440</w:t>
        </w:r>
      </w:hyperlink>
    </w:p>
    <w:p w14:paraId="1A04484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Barkhuizen, G. and Consoli, S. (2021) ‘Pushing the Edge in Narrative Inquiry’, </w:t>
      </w:r>
      <w:r w:rsidRPr="006F1DD3">
        <w:rPr>
          <w:rFonts w:eastAsia="Aptos"/>
          <w:b w:val="0"/>
          <w:i/>
          <w:iCs/>
          <w:color w:val="auto"/>
          <w:kern w:val="2"/>
          <w:sz w:val="24"/>
          <w:szCs w:val="24"/>
          <w:lang w:eastAsia="en-US"/>
          <w14:ligatures w14:val="standardContextual"/>
        </w:rPr>
        <w:t>System (Linköping),</w:t>
      </w:r>
      <w:r w:rsidRPr="006F1DD3">
        <w:rPr>
          <w:rFonts w:eastAsia="Aptos"/>
          <w:b w:val="0"/>
          <w:color w:val="auto"/>
          <w:kern w:val="2"/>
          <w:sz w:val="24"/>
          <w:szCs w:val="24"/>
          <w:lang w:eastAsia="en-US"/>
          <w14:ligatures w14:val="standardContextual"/>
        </w:rPr>
        <w:t xml:space="preserve"> 102 (2021), pp. 1-9. Available at: </w:t>
      </w:r>
      <w:hyperlink r:id="rId37" w:history="1">
        <w:r w:rsidRPr="006F1DD3">
          <w:rPr>
            <w:rFonts w:eastAsia="Aptos"/>
            <w:b w:val="0"/>
            <w:color w:val="auto"/>
            <w:kern w:val="2"/>
            <w:sz w:val="24"/>
            <w:szCs w:val="24"/>
            <w:u w:val="single"/>
            <w:lang w:eastAsia="en-US"/>
            <w14:ligatures w14:val="standardContextual"/>
          </w:rPr>
          <w:t>https://doi.org/10.1016/j.system.2021.102656</w:t>
        </w:r>
      </w:hyperlink>
      <w:r w:rsidRPr="006F1DD3">
        <w:rPr>
          <w:rFonts w:eastAsia="SimSun"/>
          <w:color w:val="auto"/>
        </w:rPr>
        <w:t xml:space="preserve"> </w:t>
      </w:r>
    </w:p>
    <w:p w14:paraId="31560CA9"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Barraclough, S. (2024) “On Becoming a Counsellor: A posthuman Reconfiguring of Identity Formation for Counsellors-in-Training,” </w:t>
      </w:r>
      <w:r w:rsidRPr="006F1DD3">
        <w:rPr>
          <w:rFonts w:eastAsia="Aptos"/>
          <w:b w:val="0"/>
          <w:i/>
          <w:iCs/>
          <w:color w:val="3A3A3A"/>
          <w:kern w:val="2"/>
          <w:sz w:val="24"/>
          <w:szCs w:val="24"/>
          <w:shd w:val="clear" w:color="auto" w:fill="FFFFFF"/>
          <w:lang w:eastAsia="en-US"/>
          <w14:ligatures w14:val="standardContextual"/>
        </w:rPr>
        <w:t>British Journal of Guidance and Counselling</w:t>
      </w:r>
      <w:r w:rsidRPr="006F1DD3">
        <w:rPr>
          <w:rFonts w:eastAsia="Aptos"/>
          <w:b w:val="0"/>
          <w:color w:val="3A3A3A"/>
          <w:kern w:val="2"/>
          <w:sz w:val="24"/>
          <w:szCs w:val="24"/>
          <w:shd w:val="clear" w:color="auto" w:fill="FFFFFF"/>
          <w:lang w:eastAsia="en-US"/>
          <w14:ligatures w14:val="standardContextual"/>
        </w:rPr>
        <w:t xml:space="preserve">, 52(6), pp. 1054–1070. Available at: </w:t>
      </w:r>
      <w:hyperlink r:id="rId38" w:history="1">
        <w:r w:rsidRPr="006F1DD3">
          <w:rPr>
            <w:rFonts w:eastAsia="Aptos"/>
            <w:b w:val="0"/>
            <w:color w:val="467886"/>
            <w:kern w:val="2"/>
            <w:sz w:val="24"/>
            <w:szCs w:val="24"/>
            <w:u w:val="single"/>
            <w:shd w:val="clear" w:color="auto" w:fill="FFFFFF"/>
            <w:lang w:eastAsia="en-US"/>
            <w14:ligatures w14:val="standardContextual"/>
          </w:rPr>
          <w:t>https://doi.org/10.1080/03069885.2023.2172550</w:t>
        </w:r>
      </w:hyperlink>
    </w:p>
    <w:p w14:paraId="4D3077B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Bertuzzi, V., Fratini, G., Tarquinio, C., Cannistrà, F., Granese, V., Giusti, E. M., Castelnuovo, G., and Pietrabissa, G. (2021) ‘Single-Session Therapy by Appointment for the Treatment of Anxiety Disorders in Youth and Adults: A Systematic Review of the Literature’,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12 (721382), pp 1-10. Available at: </w:t>
      </w:r>
      <w:hyperlink r:id="rId39" w:history="1">
        <w:r w:rsidRPr="006F1DD3">
          <w:rPr>
            <w:rFonts w:eastAsia="Aptos"/>
            <w:b w:val="0"/>
            <w:color w:val="0563C1"/>
            <w:kern w:val="2"/>
            <w:sz w:val="24"/>
            <w:szCs w:val="24"/>
            <w:u w:val="single"/>
            <w:lang w:eastAsia="en-US"/>
            <w14:ligatures w14:val="standardContextual"/>
          </w:rPr>
          <w:t>https://doi.org/10.3389/fpsyg.2021.721382</w:t>
        </w:r>
      </w:hyperlink>
      <w:r w:rsidRPr="006F1DD3">
        <w:rPr>
          <w:rFonts w:eastAsia="Aptos"/>
          <w:b w:val="0"/>
          <w:color w:val="auto"/>
          <w:kern w:val="2"/>
          <w:sz w:val="24"/>
          <w:szCs w:val="24"/>
          <w:lang w:eastAsia="en-US"/>
          <w14:ligatures w14:val="standardContextual"/>
        </w:rPr>
        <w:t xml:space="preserve"> </w:t>
      </w:r>
    </w:p>
    <w:p w14:paraId="576CF2B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Blundell, P., Oakley, L. and Kinmond, K. (2022) ‘Who are we Protecting? Exploring Counsellors’ Understanding and Experience of Boundaries’,  </w:t>
      </w:r>
      <w:r w:rsidRPr="006F1DD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6F1DD3">
        <w:rPr>
          <w:rFonts w:eastAsia="Aptos"/>
          <w:b w:val="0"/>
          <w:color w:val="3A3A3A"/>
          <w:kern w:val="2"/>
          <w:sz w:val="24"/>
          <w:szCs w:val="24"/>
          <w:shd w:val="clear" w:color="auto" w:fill="FFFFFF"/>
          <w:lang w:eastAsia="en-US"/>
          <w14:ligatures w14:val="standardContextual"/>
        </w:rPr>
        <w:t xml:space="preserve">, 12, pp. 13–28. Available at: </w:t>
      </w:r>
      <w:hyperlink r:id="rId40" w:history="1">
        <w:r w:rsidRPr="006F1DD3">
          <w:rPr>
            <w:rFonts w:eastAsia="Aptos"/>
            <w:b w:val="0"/>
            <w:color w:val="467886"/>
            <w:kern w:val="2"/>
            <w:sz w:val="24"/>
            <w:szCs w:val="24"/>
            <w:u w:val="single"/>
            <w:shd w:val="clear" w:color="auto" w:fill="FFFFFF"/>
            <w:lang w:eastAsia="en-US"/>
            <w14:ligatures w14:val="standardContextual"/>
          </w:rPr>
          <w:t>https://doi.org/10.24377/EJQRP.article3036</w:t>
        </w:r>
      </w:hyperlink>
    </w:p>
    <w:p w14:paraId="09A8CE9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Braun, V. and  Clarke, V. (2019)  ‘Reflecting on Reflexive Thematic Analysis’,  </w:t>
      </w:r>
      <w:r w:rsidRPr="006F1DD3">
        <w:rPr>
          <w:rFonts w:eastAsia="Aptos"/>
          <w:b w:val="0"/>
          <w:i/>
          <w:iCs/>
          <w:color w:val="auto"/>
          <w:kern w:val="2"/>
          <w:sz w:val="24"/>
          <w:szCs w:val="24"/>
          <w:lang w:eastAsia="en-US"/>
          <w14:ligatures w14:val="standardContextual"/>
        </w:rPr>
        <w:t xml:space="preserve">Qual. Res. Sport </w:t>
      </w:r>
      <w:proofErr w:type="spellStart"/>
      <w:r w:rsidRPr="006F1DD3">
        <w:rPr>
          <w:rFonts w:eastAsia="Aptos"/>
          <w:b w:val="0"/>
          <w:i/>
          <w:iCs/>
          <w:color w:val="auto"/>
          <w:kern w:val="2"/>
          <w:sz w:val="24"/>
          <w:szCs w:val="24"/>
          <w:lang w:eastAsia="en-US"/>
          <w14:ligatures w14:val="standardContextual"/>
        </w:rPr>
        <w:t>Exerc</w:t>
      </w:r>
      <w:proofErr w:type="spellEnd"/>
      <w:r w:rsidRPr="006F1DD3">
        <w:rPr>
          <w:rFonts w:eastAsia="Aptos"/>
          <w:b w:val="0"/>
          <w:i/>
          <w:iCs/>
          <w:color w:val="auto"/>
          <w:kern w:val="2"/>
          <w:sz w:val="24"/>
          <w:szCs w:val="24"/>
          <w:lang w:eastAsia="en-US"/>
          <w14:ligatures w14:val="standardContextual"/>
        </w:rPr>
        <w:t>. Health</w:t>
      </w:r>
      <w:r w:rsidRPr="006F1DD3">
        <w:rPr>
          <w:rFonts w:eastAsia="Aptos"/>
          <w:b w:val="0"/>
          <w:color w:val="auto"/>
          <w:kern w:val="2"/>
          <w:sz w:val="24"/>
          <w:szCs w:val="24"/>
          <w:lang w:eastAsia="en-US"/>
          <w14:ligatures w14:val="standardContextual"/>
        </w:rPr>
        <w:t xml:space="preserve"> 11(4),pp.  589-597. Available at: </w:t>
      </w:r>
      <w:hyperlink r:id="rId41" w:history="1">
        <w:r w:rsidRPr="006F1DD3">
          <w:rPr>
            <w:rFonts w:eastAsia="Aptos"/>
            <w:b w:val="0"/>
            <w:color w:val="467886"/>
            <w:kern w:val="2"/>
            <w:sz w:val="24"/>
            <w:szCs w:val="24"/>
            <w:u w:val="single"/>
            <w:lang w:eastAsia="en-US"/>
            <w14:ligatures w14:val="standardContextual"/>
          </w:rPr>
          <w:t>https://doi.org/10.1080/2159676X.2019.1628806</w:t>
        </w:r>
      </w:hyperlink>
    </w:p>
    <w:p w14:paraId="2C097A5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Braun, V. and Clarke, V. (2021) ‘One Size Fits All? What Counts as Quality Practice in (Reflexive)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xml:space="preserve">, 18(3), pp. 328–352. Available at: </w:t>
      </w:r>
      <w:hyperlink r:id="rId42" w:history="1">
        <w:r w:rsidRPr="006F1DD3">
          <w:rPr>
            <w:rFonts w:eastAsia="Aptos"/>
            <w:b w:val="0"/>
            <w:color w:val="auto"/>
            <w:kern w:val="2"/>
            <w:sz w:val="24"/>
            <w:szCs w:val="24"/>
            <w:u w:val="single"/>
            <w:lang w:eastAsia="en-US"/>
            <w14:ligatures w14:val="standardContextual"/>
          </w:rPr>
          <w:t>https://doi.org/10.1080/14780887.2020.1769238</w:t>
        </w:r>
      </w:hyperlink>
    </w:p>
    <w:p w14:paraId="02A6A05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Braun, V. and Clarke, V. (2023) ‘Is Thematic Analysis Used Well in Health Psychology? A Critical Review of Published Research, with Recommendations for Quality Practice and Reporting’, </w:t>
      </w:r>
      <w:r w:rsidRPr="006F1DD3">
        <w:rPr>
          <w:rFonts w:eastAsia="Aptos"/>
          <w:b w:val="0"/>
          <w:i/>
          <w:iCs/>
          <w:color w:val="auto"/>
          <w:kern w:val="2"/>
          <w:sz w:val="24"/>
          <w:szCs w:val="24"/>
          <w:lang w:eastAsia="en-US"/>
          <w14:ligatures w14:val="standardContextual"/>
        </w:rPr>
        <w:t>Health Psychology Review</w:t>
      </w:r>
      <w:r w:rsidRPr="006F1DD3">
        <w:rPr>
          <w:rFonts w:eastAsia="Aptos"/>
          <w:b w:val="0"/>
          <w:color w:val="auto"/>
          <w:kern w:val="2"/>
          <w:sz w:val="24"/>
          <w:szCs w:val="24"/>
          <w:lang w:eastAsia="en-US"/>
          <w14:ligatures w14:val="standardContextual"/>
        </w:rPr>
        <w:t xml:space="preserve">, (Ahead-of-Print), pp. 1–24. Available at : </w:t>
      </w:r>
      <w:hyperlink r:id="rId43" w:history="1">
        <w:r w:rsidRPr="006F1DD3">
          <w:rPr>
            <w:rFonts w:eastAsia="Aptos"/>
            <w:b w:val="0"/>
            <w:color w:val="auto"/>
            <w:kern w:val="2"/>
            <w:sz w:val="24"/>
            <w:szCs w:val="24"/>
            <w:u w:val="single"/>
            <w:lang w:eastAsia="en-US"/>
            <w14:ligatures w14:val="standardContextual"/>
          </w:rPr>
          <w:t>https://doi.org/10.1080/17437199.2022.2161594</w:t>
        </w:r>
      </w:hyperlink>
      <w:r w:rsidRPr="006F1DD3">
        <w:rPr>
          <w:rFonts w:eastAsia="Aptos"/>
          <w:b w:val="0"/>
          <w:color w:val="auto"/>
          <w:kern w:val="2"/>
          <w:sz w:val="24"/>
          <w:szCs w:val="24"/>
          <w:lang w:eastAsia="en-US"/>
          <w14:ligatures w14:val="standardContextual"/>
        </w:rPr>
        <w:t xml:space="preserve">. </w:t>
      </w:r>
    </w:p>
    <w:p w14:paraId="4D61E97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Braun, V., Clarke, V. and Hayfield, N. (2022) ‘“A Starting Point for your Journey, Not a Map”: Nikki Hayfield in Conversation with Virginia Braun and Victoria Clarke about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xml:space="preserve">, 19(2), pp. 424–445. Available at: </w:t>
      </w:r>
      <w:hyperlink r:id="rId44" w:history="1">
        <w:r w:rsidRPr="006F1DD3">
          <w:rPr>
            <w:rFonts w:eastAsia="Aptos"/>
            <w:b w:val="0"/>
            <w:color w:val="auto"/>
            <w:kern w:val="2"/>
            <w:sz w:val="24"/>
            <w:szCs w:val="24"/>
            <w:u w:val="single"/>
            <w:lang w:eastAsia="en-US"/>
            <w14:ligatures w14:val="standardContextual"/>
          </w:rPr>
          <w:t>https://doi.org/10.1080/14780887.2019.1670765</w:t>
        </w:r>
      </w:hyperlink>
    </w:p>
    <w:p w14:paraId="40458AF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Breuer, J. and Freud, S. (2001) </w:t>
      </w:r>
      <w:r w:rsidRPr="006F1DD3">
        <w:rPr>
          <w:rFonts w:eastAsia="Aptos"/>
          <w:b w:val="0"/>
          <w:i/>
          <w:iCs/>
          <w:color w:val="auto"/>
          <w:kern w:val="2"/>
          <w:sz w:val="24"/>
          <w:szCs w:val="24"/>
          <w:lang w:eastAsia="en-US"/>
          <w14:ligatures w14:val="standardContextual"/>
        </w:rPr>
        <w:t>The Standard Edition of the Complete Works of Sigmund Freud (Vol. 2): Studies on Hysteria</w:t>
      </w:r>
      <w:r w:rsidRPr="006F1DD3">
        <w:rPr>
          <w:rFonts w:eastAsia="Aptos"/>
          <w:b w:val="0"/>
          <w:color w:val="auto"/>
          <w:kern w:val="2"/>
          <w:sz w:val="24"/>
          <w:szCs w:val="24"/>
          <w:lang w:eastAsia="en-US"/>
          <w14:ligatures w14:val="standardContextual"/>
        </w:rPr>
        <w:t>. London: Vintage.</w:t>
      </w:r>
    </w:p>
    <w:p w14:paraId="46F0FA53"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British Association for Counselling and Psychotherapy (2018) </w:t>
      </w:r>
      <w:r w:rsidRPr="006F1DD3">
        <w:rPr>
          <w:rFonts w:eastAsia="Aptos"/>
          <w:b w:val="0"/>
          <w:i/>
          <w:iCs/>
          <w:color w:val="3A3A3A"/>
          <w:kern w:val="2"/>
          <w:sz w:val="24"/>
          <w:szCs w:val="24"/>
          <w:shd w:val="clear" w:color="auto" w:fill="FFFFFF"/>
          <w:lang w:eastAsia="en-US"/>
          <w14:ligatures w14:val="standardContextual"/>
        </w:rPr>
        <w:t xml:space="preserve">Ethical Framework for the Counselling Professions. </w:t>
      </w:r>
      <w:r w:rsidRPr="006F1DD3">
        <w:rPr>
          <w:rFonts w:eastAsia="Aptos"/>
          <w:b w:val="0"/>
          <w:color w:val="3A3A3A"/>
          <w:kern w:val="2"/>
          <w:sz w:val="24"/>
          <w:szCs w:val="24"/>
          <w:shd w:val="clear" w:color="auto" w:fill="FFFFFF"/>
          <w:lang w:eastAsia="en-US"/>
          <w14:ligatures w14:val="standardContextual"/>
        </w:rPr>
        <w:t>Available at:</w:t>
      </w:r>
      <w:r w:rsidRPr="006F1DD3">
        <w:rPr>
          <w:rFonts w:eastAsia="Aptos"/>
          <w:b w:val="0"/>
          <w:color w:val="3A3A3A"/>
          <w:kern w:val="2"/>
          <w:sz w:val="24"/>
          <w:szCs w:val="24"/>
          <w:lang w:eastAsia="en-US"/>
          <w14:ligatures w14:val="standardContextual"/>
        </w:rPr>
        <w:t xml:space="preserve"> </w:t>
      </w:r>
      <w:hyperlink r:id="rId45" w:history="1">
        <w:r w:rsidRPr="006F1DD3">
          <w:rPr>
            <w:rFonts w:eastAsia="Aptos"/>
            <w:b w:val="0"/>
            <w:color w:val="467886"/>
            <w:kern w:val="2"/>
            <w:sz w:val="24"/>
            <w:szCs w:val="24"/>
            <w:u w:val="single"/>
            <w:shd w:val="clear" w:color="auto" w:fill="FFFFFF"/>
            <w:lang w:eastAsia="en-US"/>
            <w14:ligatures w14:val="standardContextual"/>
          </w:rPr>
          <w:t>https://www.bacp.co.uk/media/3103/bacp-ethical-framework-for-the-counselling-professions-2018.pdf</w:t>
        </w:r>
      </w:hyperlink>
      <w:r w:rsidRPr="006F1DD3">
        <w:rPr>
          <w:rFonts w:eastAsia="Aptos"/>
          <w:b w:val="0"/>
          <w:color w:val="3A3A3A"/>
          <w:kern w:val="2"/>
          <w:sz w:val="24"/>
          <w:szCs w:val="24"/>
          <w:shd w:val="clear" w:color="auto" w:fill="FFFFFF"/>
          <w:lang w:eastAsia="en-US"/>
          <w14:ligatures w14:val="standardContextual"/>
        </w:rPr>
        <w:t xml:space="preserve">  (Accessed 16 March 2026).</w:t>
      </w:r>
    </w:p>
    <w:p w14:paraId="25C01EC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British Psychological Society (2025) </w:t>
      </w:r>
      <w:r w:rsidRPr="006F1DD3">
        <w:rPr>
          <w:rFonts w:eastAsia="Aptos"/>
          <w:b w:val="0"/>
          <w:i/>
          <w:iCs/>
          <w:color w:val="auto"/>
          <w:kern w:val="2"/>
          <w:sz w:val="24"/>
          <w:szCs w:val="24"/>
          <w:lang w:eastAsia="en-US"/>
          <w14:ligatures w14:val="standardContextual"/>
        </w:rPr>
        <w:t>Single Session Therapy: Exploring Global Perspectives</w:t>
      </w:r>
      <w:r w:rsidRPr="006F1DD3">
        <w:rPr>
          <w:rFonts w:eastAsia="Aptos"/>
          <w:b w:val="0"/>
          <w:color w:val="auto"/>
          <w:kern w:val="2"/>
          <w:sz w:val="24"/>
          <w:szCs w:val="24"/>
          <w:lang w:eastAsia="en-US"/>
          <w14:ligatures w14:val="standardContextual"/>
        </w:rPr>
        <w:t xml:space="preserve">. Available at: </w:t>
      </w:r>
      <w:hyperlink r:id="rId46" w:history="1">
        <w:r w:rsidRPr="006F1DD3">
          <w:rPr>
            <w:rFonts w:eastAsia="Aptos"/>
            <w:b w:val="0"/>
            <w:color w:val="auto"/>
            <w:kern w:val="2"/>
            <w:sz w:val="24"/>
            <w:szCs w:val="24"/>
            <w:u w:val="single"/>
            <w:lang w:eastAsia="en-US"/>
            <w14:ligatures w14:val="standardContextual"/>
          </w:rPr>
          <w:t>https://www.bps.org.uk/psychologist/single-session-therapy-exploring-global-perspectives</w:t>
        </w:r>
      </w:hyperlink>
      <w:r w:rsidRPr="006F1DD3">
        <w:rPr>
          <w:rFonts w:eastAsia="Aptos"/>
          <w:b w:val="0"/>
          <w:color w:val="auto"/>
          <w:kern w:val="2"/>
          <w:sz w:val="24"/>
          <w:szCs w:val="24"/>
          <w:lang w:eastAsia="en-US"/>
          <w14:ligatures w14:val="standardContextual"/>
        </w:rPr>
        <w:t xml:space="preserve"> (Accessed 4 October 2025). </w:t>
      </w:r>
    </w:p>
    <w:p w14:paraId="56690C29" w14:textId="0C4347EB"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Brown, M. E. L. and  Dueñas, A. N. (2020) ‘ A Medical Science Educator's Guide to Selecting a Research Paradigm: Building a Basis for Better Research’, </w:t>
      </w:r>
      <w:r w:rsidRPr="006F1DD3">
        <w:rPr>
          <w:rFonts w:eastAsia="Aptos"/>
          <w:b w:val="0"/>
          <w:i/>
          <w:iCs/>
          <w:color w:val="auto"/>
          <w:kern w:val="2"/>
          <w:sz w:val="24"/>
          <w:szCs w:val="24"/>
          <w:lang w:eastAsia="en-US"/>
          <w14:ligatures w14:val="standardContextual"/>
        </w:rPr>
        <w:t>Medical Science Educator</w:t>
      </w:r>
      <w:r w:rsidRPr="006F1DD3">
        <w:rPr>
          <w:rFonts w:eastAsia="Aptos"/>
          <w:b w:val="0"/>
          <w:color w:val="auto"/>
          <w:kern w:val="2"/>
          <w:sz w:val="24"/>
          <w:szCs w:val="24"/>
          <w:lang w:eastAsia="en-US"/>
          <w14:ligatures w14:val="standardContextual"/>
        </w:rPr>
        <w:t xml:space="preserve">, 30(1), </w:t>
      </w:r>
      <w:r w:rsidR="00D9183A" w:rsidRPr="006F1DD3">
        <w:rPr>
          <w:rFonts w:eastAsia="Aptos"/>
          <w:b w:val="0"/>
          <w:color w:val="auto"/>
          <w:kern w:val="2"/>
          <w:sz w:val="24"/>
          <w:szCs w:val="24"/>
          <w:lang w:eastAsia="en-US"/>
          <w14:ligatures w14:val="standardContextual"/>
        </w:rPr>
        <w:t xml:space="preserve">pp. </w:t>
      </w:r>
      <w:r w:rsidRPr="006F1DD3">
        <w:rPr>
          <w:rFonts w:eastAsia="Aptos"/>
          <w:b w:val="0"/>
          <w:color w:val="auto"/>
          <w:kern w:val="2"/>
          <w:sz w:val="24"/>
          <w:szCs w:val="24"/>
          <w:lang w:eastAsia="en-US"/>
          <w14:ligatures w14:val="standardContextual"/>
        </w:rPr>
        <w:t xml:space="preserve">545–553. Available at : </w:t>
      </w:r>
      <w:hyperlink r:id="rId47" w:history="1">
        <w:r w:rsidRPr="006F1DD3">
          <w:rPr>
            <w:rFonts w:eastAsia="Aptos"/>
            <w:b w:val="0"/>
            <w:color w:val="auto"/>
            <w:kern w:val="2"/>
            <w:sz w:val="24"/>
            <w:szCs w:val="24"/>
            <w:u w:val="single"/>
            <w:lang w:eastAsia="en-US"/>
            <w14:ligatures w14:val="standardContextual"/>
          </w:rPr>
          <w:t>https://org/10.1007/s40670-019-00898-9</w:t>
        </w:r>
      </w:hyperlink>
    </w:p>
    <w:p w14:paraId="17045B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Bugatti, M., Owen, J., Richardson, Z., Rasmussen, W. and Newton, D. A. (2024) ‘Changes in Therapists’ Client Dropout Rates over Time: Findings from a Practice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Research Group’, </w:t>
      </w:r>
      <w:r w:rsidRPr="006F1DD3">
        <w:rPr>
          <w:rFonts w:eastAsia="Aptos"/>
          <w:b w:val="0"/>
          <w:i/>
          <w:iCs/>
          <w:color w:val="auto"/>
          <w:kern w:val="2"/>
          <w:sz w:val="24"/>
          <w:szCs w:val="24"/>
          <w:lang w:eastAsia="en-US"/>
          <w14:ligatures w14:val="standardContextual"/>
        </w:rPr>
        <w:t>Journal of Counselling and Development</w:t>
      </w:r>
      <w:r w:rsidRPr="006F1DD3">
        <w:rPr>
          <w:rFonts w:eastAsia="Aptos"/>
          <w:b w:val="0"/>
          <w:color w:val="auto"/>
          <w:kern w:val="2"/>
          <w:sz w:val="24"/>
          <w:szCs w:val="24"/>
          <w:lang w:eastAsia="en-US"/>
          <w14:ligatures w14:val="standardContextual"/>
        </w:rPr>
        <w:t xml:space="preserve">, 102(3), pp. 361–369. Available at : </w:t>
      </w:r>
      <w:hyperlink r:id="rId48" w:history="1">
        <w:r w:rsidRPr="006F1DD3">
          <w:rPr>
            <w:rFonts w:eastAsia="Aptos"/>
            <w:b w:val="0"/>
            <w:color w:val="auto"/>
            <w:kern w:val="2"/>
            <w:sz w:val="24"/>
            <w:szCs w:val="24"/>
            <w:u w:val="single"/>
            <w:lang w:eastAsia="en-US"/>
            <w14:ligatures w14:val="standardContextual"/>
          </w:rPr>
          <w:t xml:space="preserve"> https://doi.org/10.1002/jcad.12521</w:t>
        </w:r>
      </w:hyperlink>
    </w:p>
    <w:p w14:paraId="1D2DCF1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Burns, M., Bally, J., Burles, M., Holtslander, L., &amp; Peacock, S. (2022) ‘Constructivist Grounded Theory or Interpretive Phenomenology? Methodological Choices Within Specific Study Contexts’,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21 (0), pp. 1-13. Available at: </w:t>
      </w:r>
      <w:hyperlink r:id="rId49" w:history="1">
        <w:r w:rsidRPr="006F1DD3">
          <w:rPr>
            <w:rFonts w:eastAsia="Aptos"/>
            <w:b w:val="0"/>
            <w:color w:val="auto"/>
            <w:kern w:val="2"/>
            <w:sz w:val="24"/>
            <w:szCs w:val="24"/>
            <w:u w:val="single"/>
            <w:lang w:eastAsia="en-US"/>
            <w14:ligatures w14:val="standardContextual"/>
          </w:rPr>
          <w:t>https://doi.org/10.1177/16094069221077758</w:t>
        </w:r>
      </w:hyperlink>
    </w:p>
    <w:p w14:paraId="016D7BB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Buys, T., Casteleijn, D., Heyns, T. and Untiedt, H. (2022) ‘A Reflexive Lens on Preparing and Conducting Semi-structured Interviews with Academic Colleagues’,  </w:t>
      </w:r>
      <w:r w:rsidRPr="006F1DD3">
        <w:rPr>
          <w:rFonts w:eastAsia="Aptos"/>
          <w:b w:val="0"/>
          <w:i/>
          <w:iCs/>
          <w:color w:val="auto"/>
          <w:kern w:val="2"/>
          <w:sz w:val="24"/>
          <w:szCs w:val="24"/>
          <w:lang w:eastAsia="en-US"/>
          <w14:ligatures w14:val="standardContextual"/>
        </w:rPr>
        <w:t>Qualitative Health Research</w:t>
      </w:r>
      <w:r w:rsidRPr="006F1DD3">
        <w:rPr>
          <w:rFonts w:eastAsia="Aptos"/>
          <w:b w:val="0"/>
          <w:color w:val="auto"/>
          <w:kern w:val="2"/>
          <w:sz w:val="24"/>
          <w:szCs w:val="24"/>
          <w:lang w:eastAsia="en-US"/>
          <w14:ligatures w14:val="standardContextual"/>
        </w:rPr>
        <w:t xml:space="preserve">, 32(13), pp. 2030–2039. Available at: </w:t>
      </w:r>
      <w:hyperlink r:id="rId50" w:history="1">
        <w:r w:rsidRPr="006F1DD3">
          <w:rPr>
            <w:rFonts w:eastAsia="Aptos"/>
            <w:b w:val="0"/>
            <w:color w:val="auto"/>
            <w:kern w:val="2"/>
            <w:sz w:val="24"/>
            <w:szCs w:val="24"/>
            <w:u w:val="single"/>
            <w:lang w:eastAsia="en-US"/>
            <w14:ligatures w14:val="standardContextual"/>
          </w:rPr>
          <w:t>https://doi.org/10.1177/10497323221130832</w:t>
        </w:r>
      </w:hyperlink>
    </w:p>
    <w:p w14:paraId="603012B1" w14:textId="77777777" w:rsidR="00C24000" w:rsidRPr="006F1DD3" w:rsidRDefault="00C24000" w:rsidP="00C24000">
      <w:pPr>
        <w:ind w:left="720" w:hanging="720"/>
        <w:rPr>
          <w:rFonts w:eastAsia="SimSun"/>
          <w:b w:val="0"/>
          <w:bCs/>
          <w:color w:val="auto"/>
          <w:sz w:val="24"/>
          <w:szCs w:val="24"/>
          <w:shd w:val="clear" w:color="auto" w:fill="FFFFFF"/>
        </w:rPr>
      </w:pPr>
      <w:r w:rsidRPr="006F1DD3">
        <w:rPr>
          <w:rFonts w:eastAsia="SimSun"/>
          <w:b w:val="0"/>
          <w:bCs/>
          <w:color w:val="auto"/>
          <w:sz w:val="24"/>
          <w:szCs w:val="24"/>
          <w:shd w:val="clear" w:color="auto" w:fill="FFFFFF"/>
        </w:rPr>
        <w:t>Byrne, D. A  (2022) ‘ A Worked Example of Braun and Clarke’s Approach to Reflexive Thematic Analysis’,  </w:t>
      </w:r>
      <w:r w:rsidRPr="006F1DD3">
        <w:rPr>
          <w:rFonts w:eastAsia="SimSun"/>
          <w:b w:val="0"/>
          <w:bCs/>
          <w:i/>
          <w:iCs/>
          <w:color w:val="auto"/>
          <w:sz w:val="24"/>
          <w:szCs w:val="24"/>
          <w:shd w:val="clear" w:color="auto" w:fill="FFFFFF"/>
        </w:rPr>
        <w:t xml:space="preserve">Quality and  Quantity, </w:t>
      </w:r>
      <w:r w:rsidRPr="006F1DD3">
        <w:rPr>
          <w:rFonts w:eastAsia="SimSun"/>
          <w:b w:val="0"/>
          <w:bCs/>
          <w:color w:val="auto"/>
          <w:sz w:val="24"/>
          <w:szCs w:val="24"/>
          <w:shd w:val="clear" w:color="auto" w:fill="FFFFFF"/>
        </w:rPr>
        <w:t xml:space="preserve"> 56 (0), pp. 1391–1412 . Available at:  </w:t>
      </w:r>
      <w:hyperlink r:id="rId51" w:history="1">
        <w:r w:rsidRPr="006F1DD3">
          <w:rPr>
            <w:rFonts w:eastAsia="SimSun"/>
            <w:b w:val="0"/>
            <w:bCs/>
            <w:color w:val="auto"/>
            <w:sz w:val="24"/>
            <w:szCs w:val="24"/>
            <w:u w:val="single"/>
            <w:shd w:val="clear" w:color="auto" w:fill="FFFFFF"/>
          </w:rPr>
          <w:t>https://doi.org/10.1007/s11135-021-01182-y</w:t>
        </w:r>
      </w:hyperlink>
    </w:p>
    <w:p w14:paraId="2F49E9C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Cable, M., Watts, T., Reagon, C. and  Kelly, D. (2023) ‘Experiences of Early</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Career Nurses Working in Specialist Adolescent/Young Adult cancer Units: A Narrative Inquiry’, </w:t>
      </w:r>
      <w:r w:rsidRPr="006F1DD3">
        <w:rPr>
          <w:rFonts w:eastAsia="Aptos"/>
          <w:b w:val="0"/>
          <w:i/>
          <w:iCs/>
          <w:color w:val="auto"/>
          <w:kern w:val="2"/>
          <w:sz w:val="24"/>
          <w:szCs w:val="24"/>
          <w:lang w:eastAsia="en-US"/>
          <w14:ligatures w14:val="standardContextual"/>
        </w:rPr>
        <w:t>Journal of Advanced Nursing</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79</w:t>
      </w:r>
      <w:r w:rsidRPr="006F1DD3">
        <w:rPr>
          <w:rFonts w:eastAsia="Aptos"/>
          <w:b w:val="0"/>
          <w:color w:val="auto"/>
          <w:kern w:val="2"/>
          <w:sz w:val="24"/>
          <w:szCs w:val="24"/>
          <w:lang w:eastAsia="en-US"/>
          <w14:ligatures w14:val="standardContextual"/>
        </w:rPr>
        <w:t xml:space="preserve">(8), pp. 2871–2885. Available at: </w:t>
      </w:r>
      <w:hyperlink r:id="rId52" w:history="1">
        <w:r w:rsidRPr="006F1DD3">
          <w:rPr>
            <w:rFonts w:eastAsia="Aptos"/>
            <w:b w:val="0"/>
            <w:color w:val="auto"/>
            <w:kern w:val="2"/>
            <w:sz w:val="24"/>
            <w:szCs w:val="24"/>
            <w:u w:val="single"/>
            <w:lang w:eastAsia="en-US"/>
            <w14:ligatures w14:val="standardContextual"/>
          </w:rPr>
          <w:t>https://doi.org/10.1111/jan.15488</w:t>
        </w:r>
      </w:hyperlink>
    </w:p>
    <w:p w14:paraId="4199E4D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Cairns-Lee, H., Lawley, J. and Tosey, P. (2022) ‘Enhancing Researcher Reflexivity About the Influence of Leading Questions in Interviews’, </w:t>
      </w:r>
      <w:r w:rsidRPr="006F1DD3">
        <w:rPr>
          <w:rFonts w:eastAsia="Aptos"/>
          <w:b w:val="0"/>
          <w:i/>
          <w:iCs/>
          <w:color w:val="auto"/>
          <w:kern w:val="2"/>
          <w:sz w:val="24"/>
          <w:szCs w:val="24"/>
          <w:lang w:eastAsia="en-US"/>
          <w14:ligatures w14:val="standardContextual"/>
        </w:rPr>
        <w:t xml:space="preserve">The Journal of Applied </w:t>
      </w:r>
      <w:r w:rsidRPr="006F1DD3">
        <w:rPr>
          <w:rFonts w:eastAsia="Aptos"/>
          <w:b w:val="0"/>
          <w:i/>
          <w:iCs/>
          <w:color w:val="auto"/>
          <w:kern w:val="2"/>
          <w:sz w:val="24"/>
          <w:szCs w:val="24"/>
          <w:lang w:eastAsia="en-US"/>
          <w14:ligatures w14:val="standardContextual"/>
        </w:rPr>
        <w:lastRenderedPageBreak/>
        <w:t>Behavioural Science,</w:t>
      </w:r>
      <w:r w:rsidRPr="006F1DD3">
        <w:rPr>
          <w:rFonts w:eastAsia="Aptos"/>
          <w:b w:val="0"/>
          <w:color w:val="auto"/>
          <w:kern w:val="2"/>
          <w:sz w:val="24"/>
          <w:szCs w:val="24"/>
          <w:lang w:eastAsia="en-US"/>
          <w14:ligatures w14:val="standardContextual"/>
        </w:rPr>
        <w:t xml:space="preserve"> 58(1), pp. 164–188. Available at: </w:t>
      </w:r>
      <w:hyperlink r:id="rId53" w:history="1">
        <w:r w:rsidRPr="006F1DD3">
          <w:rPr>
            <w:rFonts w:eastAsia="Aptos"/>
            <w:b w:val="0"/>
            <w:color w:val="auto"/>
            <w:kern w:val="2"/>
            <w:sz w:val="24"/>
            <w:szCs w:val="24"/>
            <w:u w:val="single"/>
            <w:lang w:eastAsia="en-US"/>
            <w14:ligatures w14:val="standardContextual"/>
          </w:rPr>
          <w:t>https://doi.org/10.1177/00218863211037446</w:t>
        </w:r>
      </w:hyperlink>
      <w:r w:rsidRPr="006F1DD3">
        <w:rPr>
          <w:rFonts w:eastAsia="Aptos"/>
          <w:b w:val="0"/>
          <w:color w:val="auto"/>
          <w:kern w:val="2"/>
          <w:sz w:val="24"/>
          <w:szCs w:val="24"/>
          <w:lang w:eastAsia="en-US"/>
          <w14:ligatures w14:val="standardContextual"/>
        </w:rPr>
        <w:t>.</w:t>
      </w:r>
    </w:p>
    <w:p w14:paraId="47EDB1E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Cannistrà, F. ( 2024)  ‘How to Maximise a Single Session? From a Reflection on Theoretical Pluralism to the Definition of Five Goals’, </w:t>
      </w:r>
      <w:r w:rsidRPr="006F1DD3">
        <w:rPr>
          <w:rFonts w:eastAsia="Aptos"/>
          <w:b w:val="0"/>
          <w:i/>
          <w:iCs/>
          <w:color w:val="auto"/>
          <w:kern w:val="2"/>
          <w:sz w:val="24"/>
          <w:szCs w:val="24"/>
          <w:lang w:eastAsia="en-US"/>
          <w14:ligatures w14:val="standardContextual"/>
        </w:rPr>
        <w:t>Journal of Systemic Therapies</w:t>
      </w:r>
      <w:r w:rsidRPr="006F1DD3">
        <w:rPr>
          <w:rFonts w:eastAsia="Aptos"/>
          <w:b w:val="0"/>
          <w:color w:val="auto"/>
          <w:kern w:val="2"/>
          <w:sz w:val="24"/>
          <w:szCs w:val="24"/>
          <w:lang w:eastAsia="en-US"/>
          <w14:ligatures w14:val="standardContextual"/>
        </w:rPr>
        <w:t xml:space="preserve">, 43 (1), pp. 105–120. Available at : </w:t>
      </w:r>
      <w:hyperlink r:id="rId54" w:history="1">
        <w:r w:rsidRPr="006F1DD3">
          <w:rPr>
            <w:rFonts w:eastAsia="Aptos"/>
            <w:b w:val="0"/>
            <w:color w:val="auto"/>
            <w:kern w:val="2"/>
            <w:sz w:val="24"/>
            <w:szCs w:val="24"/>
            <w:u w:val="single"/>
            <w:lang w:eastAsia="en-US"/>
            <w14:ligatures w14:val="standardContextual"/>
          </w:rPr>
          <w:t xml:space="preserve"> https://doi.org/10.1521/jsyt.2024.43.1.105</w:t>
        </w:r>
      </w:hyperlink>
      <w:r w:rsidRPr="006F1DD3">
        <w:rPr>
          <w:rFonts w:eastAsia="Aptos"/>
          <w:b w:val="0"/>
          <w:color w:val="auto"/>
          <w:kern w:val="2"/>
          <w:sz w:val="24"/>
          <w:szCs w:val="24"/>
          <w:lang w:eastAsia="en-US"/>
          <w14:ligatures w14:val="standardContextual"/>
        </w:rPr>
        <w:t xml:space="preserve"> </w:t>
      </w:r>
    </w:p>
    <w:p w14:paraId="04CEA691"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Cannistrà, F. (2022) ‘The Single Session Therapy Mindset: Fourteen Principles Gained Through an Analysis of the Literature’, </w:t>
      </w:r>
      <w:r w:rsidRPr="006F1DD3">
        <w:rPr>
          <w:rFonts w:eastAsia="Aptos"/>
          <w:b w:val="0"/>
          <w:i/>
          <w:iCs/>
          <w:color w:val="auto"/>
          <w:kern w:val="2"/>
          <w:sz w:val="24"/>
          <w:szCs w:val="24"/>
          <w:lang w:eastAsia="en-US"/>
          <w14:ligatures w14:val="standardContextual"/>
        </w:rPr>
        <w:t>Brief Therapy and Family Science</w:t>
      </w:r>
      <w:r w:rsidRPr="006F1DD3">
        <w:rPr>
          <w:rFonts w:eastAsia="Aptos"/>
          <w:b w:val="0"/>
          <w:color w:val="auto"/>
          <w:kern w:val="2"/>
          <w:sz w:val="24"/>
          <w:szCs w:val="24"/>
          <w:lang w:eastAsia="en-US"/>
          <w14:ligatures w14:val="standardContextual"/>
        </w:rPr>
        <w:t xml:space="preserve">, 12 (1), pp. 1-26. Available at : </w:t>
      </w:r>
      <w:hyperlink r:id="rId55" w:history="1">
        <w:r w:rsidRPr="006F1DD3">
          <w:rPr>
            <w:rFonts w:eastAsia="Aptos"/>
            <w:b w:val="0"/>
            <w:color w:val="auto"/>
            <w:kern w:val="2"/>
            <w:sz w:val="24"/>
            <w:szCs w:val="24"/>
            <w:u w:val="single"/>
            <w:lang w:eastAsia="en-US"/>
            <w14:ligatures w14:val="standardContextual"/>
          </w:rPr>
          <w:t>http://dx.Available at .org/10.35783/ijbf.12.1_1</w:t>
        </w:r>
      </w:hyperlink>
    </w:p>
    <w:p w14:paraId="06D8AC45"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Chen, S., She, Y., Qin, T., Kershenbaum, A., Fernandez-Egea, E., Nelder, J., Ma, X., Lewis, C., Wang, W. and Cardinal, R. (2022) ‘The Medium-Term Impact Of COVID-19 Lockdown On Referrals To Secondary Care Mental Health Services: A Controlled Interrupted Time Series Study’, </w:t>
      </w:r>
      <w:r w:rsidRPr="006F1DD3">
        <w:rPr>
          <w:rFonts w:eastAsia="Aptos"/>
          <w:b w:val="0"/>
          <w:i/>
          <w:iCs/>
          <w:color w:val="auto"/>
          <w:kern w:val="2"/>
          <w:sz w:val="24"/>
          <w:szCs w:val="24"/>
          <w:lang w:eastAsia="en-US"/>
          <w14:ligatures w14:val="standardContextual"/>
        </w:rPr>
        <w:t>Frontiers in Psychiatry</w:t>
      </w:r>
      <w:r w:rsidRPr="006F1DD3">
        <w:rPr>
          <w:rFonts w:eastAsia="Aptos"/>
          <w:b w:val="0"/>
          <w:color w:val="auto"/>
          <w:kern w:val="2"/>
          <w:sz w:val="24"/>
          <w:szCs w:val="24"/>
          <w:lang w:eastAsia="en-US"/>
          <w14:ligatures w14:val="standardContextual"/>
        </w:rPr>
        <w:t xml:space="preserve">, 11 (585915), pp. 1-11. Available at : </w:t>
      </w:r>
      <w:hyperlink r:id="rId56" w:history="1">
        <w:r w:rsidRPr="006F1DD3">
          <w:rPr>
            <w:rFonts w:eastAsia="Aptos"/>
            <w:b w:val="0"/>
            <w:color w:val="auto"/>
            <w:kern w:val="2"/>
            <w:sz w:val="24"/>
            <w:szCs w:val="24"/>
            <w:u w:val="single"/>
            <w:lang w:eastAsia="en-US"/>
            <w14:ligatures w14:val="standardContextual"/>
          </w:rPr>
          <w:t xml:space="preserve"> https://doi.org/10.3389/fpsyt.2020.585915</w:t>
        </w:r>
      </w:hyperlink>
      <w:r w:rsidRPr="006F1DD3">
        <w:rPr>
          <w:rFonts w:eastAsia="Aptos"/>
          <w:b w:val="0"/>
          <w:color w:val="auto"/>
          <w:kern w:val="2"/>
          <w:sz w:val="24"/>
          <w:szCs w:val="24"/>
          <w:lang w:eastAsia="en-US"/>
          <w14:ligatures w14:val="standardContextual"/>
        </w:rPr>
        <w:t>.</w:t>
      </w:r>
    </w:p>
    <w:p w14:paraId="41559142" w14:textId="731966F8"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Clandinin, D. J. and  Connelly, F. M. (2004) </w:t>
      </w:r>
      <w:r w:rsidRPr="006F1DD3">
        <w:rPr>
          <w:rFonts w:eastAsia="Aptos"/>
          <w:b w:val="0"/>
          <w:i/>
          <w:iCs/>
          <w:color w:val="auto"/>
          <w:kern w:val="2"/>
          <w:sz w:val="24"/>
          <w:szCs w:val="24"/>
          <w:lang w:eastAsia="en-US"/>
          <w14:ligatures w14:val="standardContextual"/>
        </w:rPr>
        <w:t>Narrative Inquiry: Experience and Story in Qualitative Research.</w:t>
      </w:r>
      <w:r w:rsidRPr="006F1DD3">
        <w:rPr>
          <w:rFonts w:eastAsia="Aptos"/>
          <w:b w:val="0"/>
          <w:color w:val="auto"/>
          <w:kern w:val="2"/>
          <w:sz w:val="24"/>
          <w:szCs w:val="24"/>
          <w:lang w:eastAsia="en-US"/>
          <w14:ligatures w14:val="standardContextual"/>
        </w:rPr>
        <w:t xml:space="preserve"> </w:t>
      </w:r>
      <w:r w:rsidR="00E91057" w:rsidRPr="006F1DD3">
        <w:rPr>
          <w:rFonts w:eastAsia="Aptos"/>
          <w:b w:val="0"/>
          <w:color w:val="auto"/>
          <w:kern w:val="2"/>
          <w:sz w:val="24"/>
          <w:szCs w:val="24"/>
          <w:lang w:eastAsia="en-US"/>
          <w14:ligatures w14:val="standardContextual"/>
        </w:rPr>
        <w:t xml:space="preserve">London: </w:t>
      </w:r>
      <w:r w:rsidRPr="006F1DD3">
        <w:rPr>
          <w:rFonts w:eastAsia="Aptos"/>
          <w:b w:val="0"/>
          <w:color w:val="auto"/>
          <w:kern w:val="2"/>
          <w:sz w:val="24"/>
          <w:szCs w:val="24"/>
          <w:lang w:eastAsia="en-US"/>
          <w14:ligatures w14:val="standardContextual"/>
        </w:rPr>
        <w:t>John Wiley and Sons.</w:t>
      </w:r>
    </w:p>
    <w:p w14:paraId="7859F55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Cooper, A. A., Kline, A. C., Baier, A. L., &amp; Feeny, N. C. (2023) ‘Rethinking Research on Prediction and Prevention of Psychotherapy Drop Out: A Mechanism-Oriented Approach’,  </w:t>
      </w:r>
      <w:r w:rsidRPr="006F1DD3">
        <w:rPr>
          <w:rFonts w:eastAsia="Aptos"/>
          <w:b w:val="0"/>
          <w:i/>
          <w:iCs/>
          <w:color w:val="auto"/>
          <w:kern w:val="2"/>
          <w:sz w:val="24"/>
          <w:szCs w:val="24"/>
          <w:lang w:eastAsia="en-US"/>
          <w14:ligatures w14:val="standardContextual"/>
        </w:rPr>
        <w:t>Behaviour Modification</w:t>
      </w:r>
      <w:r w:rsidRPr="006F1DD3">
        <w:rPr>
          <w:rFonts w:eastAsia="Aptos"/>
          <w:b w:val="0"/>
          <w:color w:val="auto"/>
          <w:kern w:val="2"/>
          <w:sz w:val="24"/>
          <w:szCs w:val="24"/>
          <w:lang w:eastAsia="en-US"/>
          <w14:ligatures w14:val="standardContextual"/>
        </w:rPr>
        <w:t>, 47 (1), pp. 1195–1218. Available at: https://doi .org/10.1177/01454 45518792251</w:t>
      </w:r>
    </w:p>
    <w:p w14:paraId="2E274150"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Cooper, M., van Rijn, B., Chryssafidou, E. and Stiles, W. B. (2022) ‘Activity Preferences in Psychotherapy: What do Patients Want and How does this Relate to Outcomes and Alliance?’,  </w:t>
      </w:r>
      <w:r w:rsidRPr="006F1DD3">
        <w:rPr>
          <w:rFonts w:eastAsia="Aptos"/>
          <w:b w:val="0"/>
          <w:i/>
          <w:iCs/>
          <w:color w:val="auto"/>
          <w:kern w:val="2"/>
          <w:sz w:val="24"/>
          <w:szCs w:val="24"/>
          <w:shd w:val="clear" w:color="auto" w:fill="FFFFFF"/>
          <w:lang w:eastAsia="en-US"/>
          <w14:ligatures w14:val="standardContextual"/>
        </w:rPr>
        <w:t>Counselling Psychology Quarterly</w:t>
      </w:r>
      <w:r w:rsidRPr="006F1DD3">
        <w:rPr>
          <w:rFonts w:eastAsia="Aptos"/>
          <w:b w:val="0"/>
          <w:color w:val="auto"/>
          <w:kern w:val="2"/>
          <w:sz w:val="24"/>
          <w:szCs w:val="24"/>
          <w:shd w:val="clear" w:color="auto" w:fill="FFFFFF"/>
          <w:lang w:eastAsia="en-US"/>
          <w14:ligatures w14:val="standardContextual"/>
        </w:rPr>
        <w:t>, </w:t>
      </w:r>
      <w:r w:rsidRPr="006F1DD3">
        <w:rPr>
          <w:rFonts w:eastAsia="Aptos"/>
          <w:b w:val="0"/>
          <w:i/>
          <w:iCs/>
          <w:color w:val="auto"/>
          <w:kern w:val="2"/>
          <w:sz w:val="24"/>
          <w:szCs w:val="24"/>
          <w:shd w:val="clear" w:color="auto" w:fill="FFFFFF"/>
          <w:lang w:eastAsia="en-US"/>
          <w14:ligatures w14:val="standardContextual"/>
        </w:rPr>
        <w:t>35</w:t>
      </w:r>
      <w:r w:rsidRPr="006F1DD3">
        <w:rPr>
          <w:rFonts w:eastAsia="Aptos"/>
          <w:b w:val="0"/>
          <w:color w:val="auto"/>
          <w:kern w:val="2"/>
          <w:sz w:val="24"/>
          <w:szCs w:val="24"/>
          <w:shd w:val="clear" w:color="auto" w:fill="FFFFFF"/>
          <w:lang w:eastAsia="en-US"/>
          <w14:ligatures w14:val="standardContextual"/>
        </w:rPr>
        <w:t xml:space="preserve">(3), pp. 503–526. Available at: </w:t>
      </w:r>
      <w:hyperlink r:id="rId57" w:history="1">
        <w:r w:rsidRPr="006F1DD3">
          <w:rPr>
            <w:rFonts w:eastAsia="Aptos"/>
            <w:b w:val="0"/>
            <w:color w:val="auto"/>
            <w:kern w:val="2"/>
            <w:sz w:val="24"/>
            <w:szCs w:val="24"/>
            <w:u w:val="single"/>
            <w:shd w:val="clear" w:color="auto" w:fill="FFFFFF"/>
            <w:lang w:eastAsia="en-US"/>
            <w14:ligatures w14:val="standardContextual"/>
          </w:rPr>
          <w:t>https://doi.org/10.1080/09515070.2021.1877620</w:t>
        </w:r>
      </w:hyperlink>
    </w:p>
    <w:p w14:paraId="33016105"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lastRenderedPageBreak/>
        <w:t xml:space="preserve">Craig, C. J., You, J., Zou, Y., Curtis, G. A. and Poimbeauf, R. (2024) ‘Fishing for Topics in Teaching and Teacher Education: Finding Publishable Research in Large Data Pools’,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23 (1), pp.1-15. Available at: </w:t>
      </w:r>
      <w:hyperlink r:id="rId58" w:history="1">
        <w:r w:rsidRPr="006F1DD3">
          <w:rPr>
            <w:rFonts w:eastAsia="Aptos"/>
            <w:b w:val="0"/>
            <w:color w:val="auto"/>
            <w:kern w:val="2"/>
            <w:sz w:val="24"/>
            <w:szCs w:val="24"/>
            <w:u w:val="single"/>
            <w:lang w:eastAsia="en-US"/>
            <w14:ligatures w14:val="standardContextual"/>
          </w:rPr>
          <w:t>https://doi.org/10.1177/16094069241281638</w:t>
        </w:r>
      </w:hyperlink>
    </w:p>
    <w:p w14:paraId="56F3D72E"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Culina, I., Fiscalini, E., Martin-Soelch, C. and  Kramer, U. (2023) ‘The First Session Matters: Therapist Responsiveness and the Therapeutic Alliance in Treatment of Borderline Personality Disorder’,  </w:t>
      </w:r>
      <w:r w:rsidRPr="006F1DD3">
        <w:rPr>
          <w:rFonts w:eastAsia="Aptos"/>
          <w:b w:val="0"/>
          <w:i/>
          <w:iCs/>
          <w:color w:val="3A3A3A"/>
          <w:kern w:val="2"/>
          <w:sz w:val="24"/>
          <w:szCs w:val="24"/>
          <w:shd w:val="clear" w:color="auto" w:fill="FFFFFF"/>
          <w:lang w:eastAsia="en-US"/>
          <w14:ligatures w14:val="standardContextual"/>
        </w:rPr>
        <w:t>Clinical Psychology and Psychotherapy</w:t>
      </w:r>
      <w:r w:rsidRPr="006F1DD3">
        <w:rPr>
          <w:rFonts w:eastAsia="Aptos"/>
          <w:b w:val="0"/>
          <w:color w:val="3A3A3A"/>
          <w:kern w:val="2"/>
          <w:sz w:val="24"/>
          <w:szCs w:val="24"/>
          <w:shd w:val="clear" w:color="auto" w:fill="FFFFFF"/>
          <w:lang w:eastAsia="en-US"/>
          <w14:ligatures w14:val="standardContextual"/>
        </w:rPr>
        <w:t xml:space="preserve">, 30(1), 131–140. Available at:  https://doi.org/10.1002/cpp.2783 </w:t>
      </w:r>
    </w:p>
    <w:p w14:paraId="6392DBC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Curtin, E.L., D’Apice, K., Porter, A. and Byrne, L. (2023) ‘Perspectives On An Enhanced “Improving Access To Psychological Therapies” (IAPT) Service Addressing The Wider Determinants Of Mental Health: A Qualitative Study’, </w:t>
      </w:r>
      <w:r w:rsidRPr="006F1DD3">
        <w:rPr>
          <w:rFonts w:eastAsia="Aptos"/>
          <w:b w:val="0"/>
          <w:i/>
          <w:iCs/>
          <w:color w:val="auto"/>
          <w:kern w:val="2"/>
          <w:sz w:val="24"/>
          <w:szCs w:val="24"/>
          <w:lang w:eastAsia="en-US"/>
          <w14:ligatures w14:val="standardContextual"/>
        </w:rPr>
        <w:t>BMC Health Services Research</w:t>
      </w:r>
      <w:r w:rsidRPr="006F1DD3">
        <w:rPr>
          <w:rFonts w:eastAsia="Aptos"/>
          <w:b w:val="0"/>
          <w:color w:val="auto"/>
          <w:kern w:val="2"/>
          <w:sz w:val="24"/>
          <w:szCs w:val="24"/>
          <w:lang w:eastAsia="en-US"/>
          <w14:ligatures w14:val="standardContextual"/>
        </w:rPr>
        <w:t xml:space="preserve">, 23 (536), pp.1-14. Available at: </w:t>
      </w:r>
      <w:hyperlink r:id="rId59" w:history="1">
        <w:r w:rsidRPr="006F1DD3">
          <w:rPr>
            <w:rFonts w:eastAsia="Aptos"/>
            <w:b w:val="0"/>
            <w:color w:val="0563C1"/>
            <w:kern w:val="2"/>
            <w:sz w:val="24"/>
            <w:szCs w:val="24"/>
            <w:u w:val="single"/>
            <w:lang w:eastAsia="en-US"/>
            <w14:ligatures w14:val="standardContextual"/>
          </w:rPr>
          <w:t>https://doi.org/10.1186/s12913-023-09405-8</w:t>
        </w:r>
      </w:hyperlink>
    </w:p>
    <w:p w14:paraId="1407040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 Geest, R. M. and Meganck, R. (2019) ‘How Do Time Limits Affect Our Psychotherapies? A Literature Review’, </w:t>
      </w:r>
      <w:r w:rsidRPr="006F1DD3">
        <w:rPr>
          <w:rFonts w:eastAsia="Aptos"/>
          <w:b w:val="0"/>
          <w:i/>
          <w:iCs/>
          <w:color w:val="auto"/>
          <w:kern w:val="2"/>
          <w:sz w:val="24"/>
          <w:szCs w:val="24"/>
          <w:lang w:eastAsia="en-US"/>
          <w14:ligatures w14:val="standardContextual"/>
        </w:rPr>
        <w:t>Psychologica Belgica</w:t>
      </w:r>
      <w:r w:rsidRPr="006F1DD3">
        <w:rPr>
          <w:rFonts w:eastAsia="Aptos"/>
          <w:b w:val="0"/>
          <w:color w:val="auto"/>
          <w:kern w:val="2"/>
          <w:sz w:val="24"/>
          <w:szCs w:val="24"/>
          <w:lang w:eastAsia="en-US"/>
          <w14:ligatures w14:val="standardContextual"/>
        </w:rPr>
        <w:t xml:space="preserve">, 59(1), pp. 220-226. Available at : </w:t>
      </w:r>
      <w:hyperlink r:id="rId60" w:history="1">
        <w:r w:rsidRPr="006F1DD3">
          <w:rPr>
            <w:rFonts w:eastAsia="Aptos"/>
            <w:b w:val="0"/>
            <w:color w:val="auto"/>
            <w:kern w:val="2"/>
            <w:sz w:val="24"/>
            <w:szCs w:val="24"/>
            <w:u w:val="single"/>
            <w:lang w:eastAsia="en-US"/>
            <w14:ligatures w14:val="standardContextual"/>
          </w:rPr>
          <w:t xml:space="preserve"> https://doi.org/10.5334/pb.475</w:t>
        </w:r>
      </w:hyperlink>
    </w:p>
    <w:p w14:paraId="6C31DE4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del Río Olvera, F.J., Rodríguez-Mora, Á., Senín-Calderón, C. and Rodríguez-Testal, J.F. (2022) ‘The First Session is the One that Counts: An Exploratory Study of Therapeutic Alliance’, </w:t>
      </w:r>
      <w:r w:rsidRPr="006F1DD3">
        <w:rPr>
          <w:rFonts w:eastAsia="Aptos"/>
          <w:b w:val="0"/>
          <w:i/>
          <w:iCs/>
          <w:color w:val="auto"/>
          <w:kern w:val="2"/>
          <w:sz w:val="24"/>
          <w:szCs w:val="24"/>
          <w:lang w:eastAsia="en-US"/>
          <w14:ligatures w14:val="standardContextual"/>
        </w:rPr>
        <w:t>Front. Psychol</w:t>
      </w:r>
      <w:r w:rsidRPr="006F1DD3">
        <w:rPr>
          <w:rFonts w:eastAsia="Aptos"/>
          <w:b w:val="0"/>
          <w:color w:val="auto"/>
          <w:kern w:val="2"/>
          <w:sz w:val="24"/>
          <w:szCs w:val="24"/>
          <w:lang w:eastAsia="en-US"/>
          <w14:ligatures w14:val="standardContextual"/>
        </w:rPr>
        <w:t xml:space="preserve">. 13(1016963), pp. 1-10. Available at : </w:t>
      </w:r>
      <w:hyperlink r:id="rId61" w:history="1">
        <w:r w:rsidRPr="006F1DD3">
          <w:rPr>
            <w:rFonts w:eastAsia="Aptos"/>
            <w:b w:val="0"/>
            <w:color w:val="auto"/>
            <w:kern w:val="2"/>
            <w:sz w:val="24"/>
            <w:szCs w:val="24"/>
            <w:u w:val="single"/>
            <w:lang w:eastAsia="en-US"/>
            <w14:ligatures w14:val="standardContextual"/>
          </w:rPr>
          <w:t xml:space="preserve"> https://doi.org/10.3389/fpsyg.2022.1016963</w:t>
        </w:r>
      </w:hyperlink>
    </w:p>
    <w:p w14:paraId="502A0970" w14:textId="08E9279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Department of Health and Social Care (2024) </w:t>
      </w:r>
      <w:r w:rsidRPr="006F1DD3">
        <w:rPr>
          <w:rFonts w:eastAsia="Aptos"/>
          <w:b w:val="0"/>
          <w:i/>
          <w:iCs/>
          <w:color w:val="auto"/>
          <w:kern w:val="2"/>
          <w:sz w:val="24"/>
          <w:szCs w:val="24"/>
          <w:lang w:eastAsia="en-US"/>
          <w14:ligatures w14:val="standardContextual"/>
        </w:rPr>
        <w:t>Independent Report: Independent Investigation of the National Health Service in England</w:t>
      </w:r>
      <w:r w:rsidRPr="006F1DD3">
        <w:rPr>
          <w:rFonts w:eastAsia="Aptos"/>
          <w:b w:val="0"/>
          <w:color w:val="auto"/>
          <w:kern w:val="2"/>
          <w:sz w:val="24"/>
          <w:szCs w:val="24"/>
          <w:lang w:eastAsia="en-US"/>
          <w14:ligatures w14:val="standardContextual"/>
        </w:rPr>
        <w:t xml:space="preserve">. Available at: </w:t>
      </w:r>
      <w:hyperlink r:id="rId62" w:history="1">
        <w:r w:rsidRPr="006F1DD3">
          <w:rPr>
            <w:rFonts w:eastAsia="Aptos"/>
            <w:b w:val="0"/>
            <w:color w:val="auto"/>
            <w:kern w:val="2"/>
            <w:sz w:val="24"/>
            <w:szCs w:val="24"/>
            <w:u w:val="single"/>
            <w:lang w:eastAsia="en-US"/>
            <w14:ligatures w14:val="standardContextual"/>
          </w:rPr>
          <w:t>https://assets.publishing.service.gov.uk/media/66f42ae630536cb92748271f/L</w:t>
        </w:r>
      </w:hyperlink>
      <w:r w:rsidR="008E2CC1" w:rsidRPr="006F1DD3">
        <w:t xml:space="preserve"> </w:t>
      </w:r>
      <w:r w:rsidR="008E2CC1" w:rsidRPr="006F1DD3">
        <w:rPr>
          <w:b w:val="0"/>
          <w:bCs/>
          <w:sz w:val="24"/>
          <w:szCs w:val="24"/>
        </w:rPr>
        <w:t xml:space="preserve">(Accessed </w:t>
      </w:r>
      <w:r w:rsidR="002C37F2" w:rsidRPr="006F1DD3">
        <w:rPr>
          <w:b w:val="0"/>
          <w:bCs/>
          <w:sz w:val="24"/>
          <w:szCs w:val="24"/>
        </w:rPr>
        <w:t>30 November 2025).</w:t>
      </w:r>
    </w:p>
    <w:p w14:paraId="77B8E30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Dryden, W. (2020)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Session One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At</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A</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Time Therapy: A Personal Approach’, </w:t>
      </w:r>
      <w:r w:rsidRPr="006F1DD3">
        <w:rPr>
          <w:rFonts w:eastAsia="Aptos"/>
          <w:b w:val="0"/>
          <w:i/>
          <w:iCs/>
          <w:color w:val="auto"/>
          <w:kern w:val="2"/>
          <w:sz w:val="24"/>
          <w:szCs w:val="24"/>
          <w:lang w:eastAsia="en-US"/>
          <w14:ligatures w14:val="standardContextual"/>
        </w:rPr>
        <w:t>Australian and New Zealand Journal of Family Therapy</w:t>
      </w:r>
      <w:r w:rsidRPr="006F1DD3">
        <w:rPr>
          <w:rFonts w:eastAsia="Aptos"/>
          <w:b w:val="0"/>
          <w:color w:val="auto"/>
          <w:kern w:val="2"/>
          <w:sz w:val="24"/>
          <w:szCs w:val="24"/>
          <w:lang w:eastAsia="en-US"/>
          <w14:ligatures w14:val="standardContextual"/>
        </w:rPr>
        <w:t xml:space="preserve">, 41(3), pp. 283–301. Available at : </w:t>
      </w:r>
      <w:hyperlink r:id="rId63" w:history="1">
        <w:r w:rsidRPr="006F1DD3">
          <w:rPr>
            <w:rFonts w:eastAsia="Aptos"/>
            <w:b w:val="0"/>
            <w:color w:val="auto"/>
            <w:kern w:val="2"/>
            <w:sz w:val="24"/>
            <w:szCs w:val="24"/>
            <w:u w:val="single"/>
            <w:lang w:eastAsia="en-US"/>
            <w14:ligatures w14:val="standardContextual"/>
          </w:rPr>
          <w:t xml:space="preserve"> https://doi.org/10.1002/anzf.1424</w:t>
        </w:r>
      </w:hyperlink>
      <w:r w:rsidRPr="006F1DD3">
        <w:rPr>
          <w:rFonts w:eastAsia="Aptos"/>
          <w:b w:val="0"/>
          <w:color w:val="auto"/>
          <w:kern w:val="2"/>
          <w:sz w:val="24"/>
          <w:szCs w:val="24"/>
          <w:lang w:eastAsia="en-US"/>
          <w14:ligatures w14:val="standardContextual"/>
        </w:rPr>
        <w:t xml:space="preserve"> </w:t>
      </w:r>
    </w:p>
    <w:p w14:paraId="0AEA7F7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Dryden, W. (2026) ‘Is Single-Session Therapy Psychotherapy? Is it Counselling?’, </w:t>
      </w:r>
      <w:r w:rsidRPr="006F1DD3">
        <w:rPr>
          <w:rFonts w:eastAsia="Aptos"/>
          <w:b w:val="0"/>
          <w:i/>
          <w:iCs/>
          <w:color w:val="3A3A3A"/>
          <w:kern w:val="2"/>
          <w:sz w:val="24"/>
          <w:szCs w:val="24"/>
          <w:shd w:val="clear" w:color="auto" w:fill="FFFFFF"/>
          <w:lang w:eastAsia="en-US"/>
          <w14:ligatures w14:val="standardContextual"/>
        </w:rPr>
        <w:t>Windy Dryden Blog</w:t>
      </w:r>
      <w:r w:rsidRPr="006F1DD3">
        <w:rPr>
          <w:rFonts w:eastAsia="Aptos"/>
          <w:b w:val="0"/>
          <w:color w:val="3A3A3A"/>
          <w:kern w:val="2"/>
          <w:sz w:val="24"/>
          <w:szCs w:val="24"/>
          <w:shd w:val="clear" w:color="auto" w:fill="FFFFFF"/>
          <w:lang w:eastAsia="en-US"/>
          <w14:ligatures w14:val="standardContextual"/>
        </w:rPr>
        <w:t xml:space="preserve">. Available at: </w:t>
      </w:r>
      <w:hyperlink r:id="rId64" w:history="1">
        <w:r w:rsidRPr="006F1DD3">
          <w:rPr>
            <w:rFonts w:eastAsia="Aptos"/>
            <w:b w:val="0"/>
            <w:color w:val="467886"/>
            <w:kern w:val="2"/>
            <w:sz w:val="24"/>
            <w:szCs w:val="24"/>
            <w:u w:val="single"/>
            <w:shd w:val="clear" w:color="auto" w:fill="FFFFFF"/>
            <w:lang w:eastAsia="en-US"/>
            <w14:ligatures w14:val="standardContextual"/>
          </w:rPr>
          <w:t>https://www.windydryden.com/post/is-single-session-therapy-psychotherapy-is-it-counselling</w:t>
        </w:r>
      </w:hyperlink>
      <w:r w:rsidRPr="006F1DD3">
        <w:rPr>
          <w:rFonts w:eastAsia="Aptos"/>
          <w:b w:val="0"/>
          <w:color w:val="3A3A3A"/>
          <w:kern w:val="2"/>
          <w:sz w:val="24"/>
          <w:szCs w:val="24"/>
          <w:shd w:val="clear" w:color="auto" w:fill="FFFFFF"/>
          <w:lang w:eastAsia="en-US"/>
          <w14:ligatures w14:val="standardContextual"/>
        </w:rPr>
        <w:t xml:space="preserve"> (Accessed 14 March 2026).</w:t>
      </w:r>
    </w:p>
    <w:p w14:paraId="61292F9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 Dupree, H. and Di Mattia, M. (2025) ‘The Professional Identity of Australian Counselling Psychologists: A Reflexive Thematic Analysis’,  </w:t>
      </w:r>
      <w:r w:rsidRPr="006F1DD3">
        <w:rPr>
          <w:rFonts w:eastAsia="Aptos"/>
          <w:b w:val="0"/>
          <w:i/>
          <w:iCs/>
          <w:color w:val="auto"/>
          <w:kern w:val="2"/>
          <w:sz w:val="24"/>
          <w:szCs w:val="24"/>
          <w:lang w:eastAsia="en-US"/>
          <w14:ligatures w14:val="standardContextual"/>
        </w:rPr>
        <w:t>Australian Psychologist,</w:t>
      </w:r>
      <w:r w:rsidRPr="006F1DD3">
        <w:rPr>
          <w:rFonts w:eastAsia="Aptos"/>
          <w:b w:val="0"/>
          <w:color w:val="auto"/>
          <w:kern w:val="2"/>
          <w:sz w:val="24"/>
          <w:szCs w:val="24"/>
          <w:lang w:eastAsia="en-US"/>
          <w14:ligatures w14:val="standardContextual"/>
        </w:rPr>
        <w:t xml:space="preserve"> 60(5), pp. 409–422. Available at: </w:t>
      </w:r>
      <w:hyperlink r:id="rId65" w:history="1">
        <w:r w:rsidRPr="006F1DD3">
          <w:rPr>
            <w:rFonts w:eastAsia="Aptos"/>
            <w:b w:val="0"/>
            <w:color w:val="auto"/>
            <w:kern w:val="2"/>
            <w:sz w:val="24"/>
            <w:szCs w:val="24"/>
            <w:u w:val="single"/>
            <w:lang w:eastAsia="en-US"/>
            <w14:ligatures w14:val="standardContextual"/>
          </w:rPr>
          <w:t>https://doi.org/10.1080/00050067.2025.2475773</w:t>
        </w:r>
      </w:hyperlink>
      <w:r w:rsidRPr="006F1DD3">
        <w:rPr>
          <w:rFonts w:eastAsia="Aptos"/>
          <w:b w:val="0"/>
          <w:color w:val="auto"/>
          <w:kern w:val="2"/>
          <w:sz w:val="24"/>
          <w:szCs w:val="24"/>
          <w:lang w:eastAsia="en-US"/>
          <w14:ligatures w14:val="standardContextual"/>
        </w:rPr>
        <w:t>.</w:t>
      </w:r>
    </w:p>
    <w:p w14:paraId="04132CD1" w14:textId="73A06A93"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Einboden, R., Dawson, L., McCloughan, A. and  Buus, N. (2025) ‘Power, Position and Social Relations: Is the Espoused Absence of Hierarchy in Open Dialogue Naïve?’, </w:t>
      </w:r>
      <w:r w:rsidRPr="006F1DD3">
        <w:rPr>
          <w:rFonts w:eastAsia="Aptos"/>
          <w:b w:val="0"/>
          <w:i/>
          <w:iCs/>
          <w:color w:val="3A3A3A"/>
          <w:kern w:val="2"/>
          <w:sz w:val="24"/>
          <w:szCs w:val="24"/>
          <w:lang w:eastAsia="en-US"/>
          <w14:ligatures w14:val="standardContextual"/>
        </w:rPr>
        <w:t>Health</w:t>
      </w:r>
      <w:r w:rsidRPr="006F1DD3">
        <w:rPr>
          <w:rFonts w:eastAsia="Aptos"/>
          <w:b w:val="0"/>
          <w:color w:val="3A3A3A"/>
          <w:kern w:val="2"/>
          <w:sz w:val="24"/>
          <w:szCs w:val="24"/>
          <w:lang w:eastAsia="en-US"/>
          <w14:ligatures w14:val="standardContextual"/>
        </w:rPr>
        <w:t xml:space="preserve">, 29(2), pp. 258–275. Available at: </w:t>
      </w:r>
      <w:hyperlink r:id="rId66" w:history="1">
        <w:r w:rsidRPr="006F1DD3">
          <w:rPr>
            <w:rFonts w:eastAsia="Aptos"/>
            <w:b w:val="0"/>
            <w:color w:val="467886"/>
            <w:kern w:val="2"/>
            <w:sz w:val="24"/>
            <w:szCs w:val="24"/>
            <w:u w:val="single"/>
            <w:lang w:eastAsia="en-US"/>
            <w14:ligatures w14:val="standardContextual"/>
          </w:rPr>
          <w:t>https://doi.org/10.1177/13634593241249101</w:t>
        </w:r>
      </w:hyperlink>
    </w:p>
    <w:p w14:paraId="6EAAFE8D" w14:textId="5C158310"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Erekson, D. M., Bailey, R. J., Cattani, K., Klundt, J. S., Lynn, A. M., Jensen, D., Merrill, B. M., Schmuck, D. and Worthen, V. (2022) ‘Psychotherapy Session Frequency: A Naturalistic Examination in a University </w:t>
      </w:r>
      <w:r w:rsidR="005B0D16" w:rsidRPr="006F1DD3">
        <w:rPr>
          <w:rFonts w:eastAsia="Aptos"/>
          <w:b w:val="0"/>
          <w:color w:val="auto"/>
          <w:kern w:val="2"/>
          <w:sz w:val="24"/>
          <w:szCs w:val="24"/>
          <w:lang w:eastAsia="en-US"/>
          <w14:ligatures w14:val="standardContextual"/>
        </w:rPr>
        <w:t>Counselling</w:t>
      </w:r>
      <w:r w:rsidRPr="006F1DD3">
        <w:rPr>
          <w:rFonts w:eastAsia="Aptos"/>
          <w:b w:val="0"/>
          <w:color w:val="auto"/>
          <w:kern w:val="2"/>
          <w:sz w:val="24"/>
          <w:szCs w:val="24"/>
          <w:lang w:eastAsia="en-US"/>
          <w14:ligatures w14:val="standardContextual"/>
        </w:rPr>
        <w:t xml:space="preserve"> </w:t>
      </w:r>
      <w:r w:rsidR="005B0D16" w:rsidRPr="006F1DD3">
        <w:rPr>
          <w:rFonts w:eastAsia="Aptos"/>
          <w:b w:val="0"/>
          <w:color w:val="auto"/>
          <w:kern w:val="2"/>
          <w:sz w:val="24"/>
          <w:szCs w:val="24"/>
          <w:lang w:eastAsia="en-US"/>
          <w14:ligatures w14:val="standardContextual"/>
        </w:rPr>
        <w:t>Centre</w:t>
      </w:r>
      <w:r w:rsidRPr="006F1DD3">
        <w:rPr>
          <w:rFonts w:eastAsia="Aptos"/>
          <w:b w:val="0"/>
          <w:color w:val="auto"/>
          <w:kern w:val="2"/>
          <w:sz w:val="24"/>
          <w:szCs w:val="24"/>
          <w:lang w:eastAsia="en-US"/>
          <w14:ligatures w14:val="standardContextual"/>
        </w:rPr>
        <w:t xml:space="preserve">’, </w:t>
      </w:r>
      <w:r w:rsidRPr="006F1DD3">
        <w:rPr>
          <w:rFonts w:eastAsia="Aptos"/>
          <w:b w:val="0"/>
          <w:i/>
          <w:iCs/>
          <w:color w:val="auto"/>
          <w:kern w:val="2"/>
          <w:sz w:val="24"/>
          <w:szCs w:val="24"/>
          <w:lang w:eastAsia="en-US"/>
          <w14:ligatures w14:val="standardContextual"/>
        </w:rPr>
        <w:t>Journal of Counselling Psychology’</w:t>
      </w:r>
      <w:r w:rsidRPr="006F1DD3">
        <w:rPr>
          <w:rFonts w:eastAsia="Aptos"/>
          <w:b w:val="0"/>
          <w:color w:val="auto"/>
          <w:kern w:val="2"/>
          <w:sz w:val="24"/>
          <w:szCs w:val="24"/>
          <w:lang w:eastAsia="en-US"/>
          <w14:ligatures w14:val="standardContextual"/>
        </w:rPr>
        <w:t xml:space="preserve">, 69(4), pp. 531–540. Available at : </w:t>
      </w:r>
      <w:hyperlink r:id="rId67" w:history="1">
        <w:r w:rsidRPr="006F1DD3">
          <w:rPr>
            <w:rFonts w:eastAsia="Aptos"/>
            <w:b w:val="0"/>
            <w:color w:val="auto"/>
            <w:kern w:val="2"/>
            <w:sz w:val="24"/>
            <w:szCs w:val="24"/>
            <w:u w:val="single"/>
            <w:lang w:eastAsia="en-US"/>
            <w14:ligatures w14:val="standardContextual"/>
          </w:rPr>
          <w:t xml:space="preserve"> https://doi.org/10.1037/cou0000593</w:t>
        </w:r>
      </w:hyperlink>
      <w:r w:rsidRPr="006F1DD3">
        <w:rPr>
          <w:rFonts w:eastAsia="Aptos"/>
          <w:b w:val="0"/>
          <w:color w:val="auto"/>
          <w:kern w:val="2"/>
          <w:sz w:val="24"/>
          <w:szCs w:val="24"/>
          <w:lang w:eastAsia="en-US"/>
          <w14:ligatures w14:val="standardContextual"/>
        </w:rPr>
        <w:t xml:space="preserve"> </w:t>
      </w:r>
    </w:p>
    <w:p w14:paraId="30F4630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Faccio, E., Rocelli, M., Salamina, G. and  Aquili, L. (2026) ‘How to Tell a Recovery Story ‘Professionally’? Issues Related to the Transformation of Personal Stories During a Training for Becoming a Peer Support Worker’, Health Expectations : </w:t>
      </w:r>
      <w:r w:rsidRPr="006F1DD3">
        <w:rPr>
          <w:rFonts w:eastAsia="Aptos"/>
          <w:b w:val="0"/>
          <w:i/>
          <w:iCs/>
          <w:color w:val="auto"/>
          <w:kern w:val="2"/>
          <w:sz w:val="24"/>
          <w:szCs w:val="24"/>
          <w:lang w:eastAsia="en-US"/>
          <w14:ligatures w14:val="standardContextual"/>
        </w:rPr>
        <w:t>An International Journal of Public Participation in Health Care and Health Policy</w:t>
      </w:r>
      <w:r w:rsidRPr="006F1DD3">
        <w:rPr>
          <w:rFonts w:eastAsia="Aptos"/>
          <w:b w:val="0"/>
          <w:color w:val="auto"/>
          <w:kern w:val="2"/>
          <w:sz w:val="24"/>
          <w:szCs w:val="24"/>
          <w:lang w:eastAsia="en-US"/>
          <w14:ligatures w14:val="standardContextual"/>
        </w:rPr>
        <w:t xml:space="preserve">, 29(1), pp. 1-12. Available at:  </w:t>
      </w:r>
      <w:hyperlink r:id="rId68" w:history="1">
        <w:r w:rsidRPr="006F1DD3">
          <w:rPr>
            <w:rFonts w:eastAsia="Aptos"/>
            <w:b w:val="0"/>
            <w:color w:val="467886"/>
            <w:kern w:val="2"/>
            <w:sz w:val="24"/>
            <w:szCs w:val="24"/>
            <w:u w:val="single"/>
            <w:lang w:eastAsia="en-US"/>
            <w14:ligatures w14:val="standardContextual"/>
          </w:rPr>
          <w:t>https://doi.org/10.1111/hex.70528</w:t>
        </w:r>
      </w:hyperlink>
    </w:p>
    <w:p w14:paraId="2A86F9E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Figueroa, R. A., Cortés, P. F., Miller, C., Marín, H., Gillibrand, R., Hoeboer, C. M and  Olff, M. (2024) ‘The Effect of a Single Session of Psychological First Aid in the Emergency Department on PTSD and Depressive Symptoms Three Months Post-</w:t>
      </w:r>
      <w:r w:rsidRPr="006F1DD3">
        <w:rPr>
          <w:rFonts w:eastAsia="Aptos"/>
          <w:b w:val="0"/>
          <w:color w:val="auto"/>
          <w:kern w:val="2"/>
          <w:sz w:val="24"/>
          <w:szCs w:val="24"/>
          <w:lang w:eastAsia="en-US"/>
          <w14:ligatures w14:val="standardContextual"/>
        </w:rPr>
        <w:lastRenderedPageBreak/>
        <w:t xml:space="preserve">Intervention: Results of a Randomised Controlled Trial’, </w:t>
      </w:r>
      <w:r w:rsidRPr="006F1DD3">
        <w:rPr>
          <w:rFonts w:eastAsia="Aptos"/>
          <w:b w:val="0"/>
          <w:i/>
          <w:iCs/>
          <w:color w:val="auto"/>
          <w:kern w:val="2"/>
          <w:sz w:val="24"/>
          <w:szCs w:val="24"/>
          <w:lang w:eastAsia="en-US"/>
          <w14:ligatures w14:val="standardContextual"/>
        </w:rPr>
        <w:t>European Journal of Psycho-Traumatology</w:t>
      </w:r>
      <w:r w:rsidRPr="006F1DD3">
        <w:rPr>
          <w:rFonts w:eastAsia="Aptos"/>
          <w:b w:val="0"/>
          <w:color w:val="auto"/>
          <w:kern w:val="2"/>
          <w:sz w:val="24"/>
          <w:szCs w:val="24"/>
          <w:lang w:eastAsia="en-US"/>
          <w14:ligatures w14:val="standardContextual"/>
        </w:rPr>
        <w:t xml:space="preserve">, 15(1), pp. 1-14. Available at : </w:t>
      </w:r>
      <w:hyperlink r:id="rId69" w:history="1">
        <w:r w:rsidRPr="006F1DD3">
          <w:rPr>
            <w:rFonts w:eastAsia="Aptos"/>
            <w:b w:val="0"/>
            <w:color w:val="auto"/>
            <w:kern w:val="2"/>
            <w:sz w:val="24"/>
            <w:szCs w:val="24"/>
            <w:u w:val="single"/>
            <w:lang w:eastAsia="en-US"/>
            <w14:ligatures w14:val="standardContextual"/>
          </w:rPr>
          <w:t xml:space="preserve"> https://doi.org/10.1080/20008066.2024.2364443</w:t>
        </w:r>
      </w:hyperlink>
    </w:p>
    <w:p w14:paraId="172DD2E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Finch, E. F., Kleiman, E. M., Bentley, K. H. and Bernstein, E. E. (2024) ‘Helpful for All? Examining the Effects of Psychotherapy Treatment History on Outcomes of Single Session, Transdiagnostic Cognitive Behavioural Interventions for University Students’, </w:t>
      </w:r>
      <w:r w:rsidRPr="006F1DD3">
        <w:rPr>
          <w:rFonts w:eastAsia="Aptos"/>
          <w:b w:val="0"/>
          <w:i/>
          <w:iCs/>
          <w:color w:val="auto"/>
          <w:kern w:val="2"/>
          <w:sz w:val="24"/>
          <w:szCs w:val="24"/>
          <w:lang w:eastAsia="en-US"/>
          <w14:ligatures w14:val="standardContextual"/>
        </w:rPr>
        <w:t>Psychological Services</w:t>
      </w:r>
      <w:r w:rsidRPr="006F1DD3">
        <w:rPr>
          <w:rFonts w:eastAsia="Aptos"/>
          <w:b w:val="0"/>
          <w:color w:val="auto"/>
          <w:kern w:val="2"/>
          <w:sz w:val="24"/>
          <w:szCs w:val="24"/>
          <w:lang w:eastAsia="en-US"/>
          <w14:ligatures w14:val="standardContextual"/>
        </w:rPr>
        <w:t xml:space="preserve">, 21(2), 347–354.  Available at: </w:t>
      </w:r>
      <w:hyperlink r:id="rId70" w:history="1">
        <w:r w:rsidRPr="006F1DD3">
          <w:rPr>
            <w:rFonts w:eastAsia="Aptos"/>
            <w:b w:val="0"/>
            <w:color w:val="auto"/>
            <w:kern w:val="2"/>
            <w:sz w:val="24"/>
            <w:szCs w:val="24"/>
            <w:u w:val="single"/>
            <w:lang w:eastAsia="en-US"/>
            <w14:ligatures w14:val="standardContextual"/>
          </w:rPr>
          <w:t>https://doi.org/10.1037/ser0000781</w:t>
        </w:r>
      </w:hyperlink>
    </w:p>
    <w:p w14:paraId="5400ECC4"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Finlay, L. and Hewitt-Evans, J. (2022) The Transformative Experience of Finding a Relational Home with a Psychotherapist,” </w:t>
      </w:r>
      <w:r w:rsidRPr="006F1DD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6F1DD3">
        <w:rPr>
          <w:rFonts w:eastAsia="Aptos"/>
          <w:b w:val="0"/>
          <w:color w:val="3A3A3A"/>
          <w:kern w:val="2"/>
          <w:sz w:val="24"/>
          <w:szCs w:val="24"/>
          <w:shd w:val="clear" w:color="auto" w:fill="FFFFFF"/>
          <w:lang w:eastAsia="en-US"/>
          <w14:ligatures w14:val="standardContextual"/>
        </w:rPr>
        <w:t xml:space="preserve">, 12, pp. 29–46. Available at: </w:t>
      </w:r>
      <w:hyperlink r:id="rId71" w:history="1">
        <w:r w:rsidRPr="006F1DD3">
          <w:rPr>
            <w:rFonts w:eastAsia="Aptos"/>
            <w:b w:val="0"/>
            <w:color w:val="467886"/>
            <w:kern w:val="2"/>
            <w:sz w:val="24"/>
            <w:szCs w:val="24"/>
            <w:u w:val="single"/>
            <w:shd w:val="clear" w:color="auto" w:fill="FFFFFF"/>
            <w:lang w:eastAsia="en-US"/>
            <w14:ligatures w14:val="standardContextual"/>
          </w:rPr>
          <w:t>https://doi.org/10.24377/EJQRP.article3034</w:t>
        </w:r>
      </w:hyperlink>
    </w:p>
    <w:p w14:paraId="4287F6E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Finsrud, I., Nissen-Lie, H. A., Vrabel, K., Høstmælingen, A., Wampold, B. E. and  Ulvenes, P. G. (2022) ‘It’s the Therapist and the Treatment: The Structure of Common Therapeutic Relationship Factors’, </w:t>
      </w:r>
      <w:r w:rsidRPr="006F1DD3">
        <w:rPr>
          <w:rFonts w:eastAsia="Aptos"/>
          <w:b w:val="0"/>
          <w:i/>
          <w:iCs/>
          <w:color w:val="auto"/>
          <w:kern w:val="2"/>
          <w:sz w:val="24"/>
          <w:szCs w:val="24"/>
          <w:lang w:eastAsia="en-US"/>
          <w14:ligatures w14:val="standardContextual"/>
        </w:rPr>
        <w:t>Psychotherapy Research</w:t>
      </w:r>
      <w:r w:rsidRPr="006F1DD3">
        <w:rPr>
          <w:rFonts w:eastAsia="Aptos"/>
          <w:b w:val="0"/>
          <w:color w:val="auto"/>
          <w:kern w:val="2"/>
          <w:sz w:val="24"/>
          <w:szCs w:val="24"/>
          <w:lang w:eastAsia="en-US"/>
          <w14:ligatures w14:val="standardContextual"/>
        </w:rPr>
        <w:t xml:space="preserve">, 32(2), pp. 139–150. Available at : </w:t>
      </w:r>
      <w:hyperlink r:id="rId72" w:history="1">
        <w:r w:rsidRPr="006F1DD3">
          <w:rPr>
            <w:rFonts w:eastAsia="Aptos"/>
            <w:b w:val="0"/>
            <w:color w:val="auto"/>
            <w:kern w:val="2"/>
            <w:sz w:val="24"/>
            <w:szCs w:val="24"/>
            <w:u w:val="single"/>
            <w:lang w:eastAsia="en-US"/>
            <w14:ligatures w14:val="standardContextual"/>
          </w:rPr>
          <w:t xml:space="preserve"> https://doi.org/10.1080/10503307.2021.1916640</w:t>
        </w:r>
      </w:hyperlink>
    </w:p>
    <w:p w14:paraId="7518556F"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Fiorentino, F., Gualco, I., Carcione, A., Lingiardi, V., &amp; Tanzilli, A. (2024) ‘Exploring the Outcomes of Psychotherapy Sessions: How do Therapists’ Responsiveness and Emotional Responses to Patients with Personality Disorders affect the Depth of Elaboration?’,  </w:t>
      </w:r>
      <w:r w:rsidRPr="006F1DD3">
        <w:rPr>
          <w:rFonts w:eastAsia="Aptos"/>
          <w:b w:val="0"/>
          <w:i/>
          <w:iCs/>
          <w:color w:val="3A3A3A"/>
          <w:kern w:val="2"/>
          <w:sz w:val="24"/>
          <w:szCs w:val="24"/>
          <w:shd w:val="clear" w:color="auto" w:fill="FFFFFF"/>
          <w:lang w:eastAsia="en-US"/>
          <w14:ligatures w14:val="standardContextual"/>
        </w:rPr>
        <w:t>Frontiers in Psychology</w:t>
      </w:r>
      <w:r w:rsidRPr="006F1DD3">
        <w:rPr>
          <w:rFonts w:eastAsia="Aptos"/>
          <w:b w:val="0"/>
          <w:color w:val="3A3A3A"/>
          <w:kern w:val="2"/>
          <w:sz w:val="24"/>
          <w:szCs w:val="24"/>
          <w:shd w:val="clear" w:color="auto" w:fill="FFFFFF"/>
          <w:lang w:eastAsia="en-US"/>
          <w14:ligatures w14:val="standardContextual"/>
        </w:rPr>
        <w:t xml:space="preserve">, 15 (1390754), pp. 1-12. Available at: </w:t>
      </w:r>
      <w:hyperlink r:id="rId73" w:history="1">
        <w:r w:rsidRPr="006F1DD3">
          <w:rPr>
            <w:rFonts w:eastAsia="Aptos"/>
            <w:b w:val="0"/>
            <w:color w:val="467886"/>
            <w:kern w:val="2"/>
            <w:sz w:val="24"/>
            <w:szCs w:val="24"/>
            <w:u w:val="single"/>
            <w:shd w:val="clear" w:color="auto" w:fill="FFFFFF"/>
            <w:lang w:eastAsia="en-US"/>
            <w14:ligatures w14:val="standardContextual"/>
          </w:rPr>
          <w:t>https://doi.org/10.3389/fpsyg.2024.1390754</w:t>
        </w:r>
      </w:hyperlink>
    </w:p>
    <w:p w14:paraId="419268C7"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Firth, N., Saxon, D., Stiles, W. B. and  Barkham, M. (2020) ‘Therapist Effects Vary Significantly Across Psychological Treatment Care Sectors. </w:t>
      </w:r>
      <w:r w:rsidRPr="006F1DD3">
        <w:rPr>
          <w:rFonts w:eastAsia="Aptos"/>
          <w:b w:val="0"/>
          <w:i/>
          <w:iCs/>
          <w:color w:val="3A3A3A"/>
          <w:kern w:val="2"/>
          <w:sz w:val="24"/>
          <w:szCs w:val="24"/>
          <w:shd w:val="clear" w:color="auto" w:fill="FFFFFF"/>
          <w:lang w:eastAsia="en-US"/>
          <w14:ligatures w14:val="standardContextual"/>
        </w:rPr>
        <w:t>Clinical Psychology and Psychotherapy</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27</w:t>
      </w:r>
      <w:r w:rsidRPr="006F1DD3">
        <w:rPr>
          <w:rFonts w:eastAsia="Aptos"/>
          <w:b w:val="0"/>
          <w:color w:val="3A3A3A"/>
          <w:kern w:val="2"/>
          <w:sz w:val="24"/>
          <w:szCs w:val="24"/>
          <w:shd w:val="clear" w:color="auto" w:fill="FFFFFF"/>
          <w:lang w:eastAsia="en-US"/>
          <w14:ligatures w14:val="standardContextual"/>
        </w:rPr>
        <w:t xml:space="preserve">(5), 770–778. </w:t>
      </w:r>
      <w:hyperlink r:id="rId74" w:history="1">
        <w:r w:rsidRPr="006F1DD3">
          <w:rPr>
            <w:rFonts w:eastAsia="Aptos"/>
            <w:b w:val="0"/>
            <w:color w:val="467886"/>
            <w:kern w:val="2"/>
            <w:sz w:val="24"/>
            <w:szCs w:val="24"/>
            <w:u w:val="single"/>
            <w:shd w:val="clear" w:color="auto" w:fill="FFFFFF"/>
            <w:lang w:eastAsia="en-US"/>
            <w14:ligatures w14:val="standardContextual"/>
          </w:rPr>
          <w:t>https://doi.org/10.1002/cpp.2461</w:t>
        </w:r>
      </w:hyperlink>
    </w:p>
    <w:p w14:paraId="28CA7209"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Fleet, D., Reeves, A., Burton, A. and  DasGupta, M. P. (2023) ‘Transformation Hidden in the Sand; a Pluralistic Theoretical Framework Using Sand-Tray with Adult Clients’, </w:t>
      </w:r>
      <w:r w:rsidRPr="006F1DD3">
        <w:rPr>
          <w:rFonts w:eastAsia="Aptos"/>
          <w:b w:val="0"/>
          <w:i/>
          <w:iCs/>
          <w:color w:val="3A3A3A"/>
          <w:kern w:val="2"/>
          <w:sz w:val="24"/>
          <w:szCs w:val="24"/>
          <w:lang w:eastAsia="en-US"/>
          <w14:ligatures w14:val="standardContextual"/>
        </w:rPr>
        <w:t>Journal of Creativity in Mental Health</w:t>
      </w:r>
      <w:r w:rsidRPr="006F1DD3">
        <w:rPr>
          <w:rFonts w:eastAsia="Aptos"/>
          <w:b w:val="0"/>
          <w:color w:val="3A3A3A"/>
          <w:kern w:val="2"/>
          <w:sz w:val="24"/>
          <w:szCs w:val="24"/>
          <w:lang w:eastAsia="en-US"/>
          <w14:ligatures w14:val="standardContextual"/>
        </w:rPr>
        <w:t xml:space="preserve">, 18(1), pp. 73–91. Available at: </w:t>
      </w:r>
      <w:hyperlink r:id="rId75" w:history="1">
        <w:r w:rsidRPr="006F1DD3">
          <w:rPr>
            <w:rFonts w:eastAsia="Aptos"/>
            <w:b w:val="0"/>
            <w:color w:val="467886"/>
            <w:kern w:val="2"/>
            <w:sz w:val="24"/>
            <w:szCs w:val="24"/>
            <w:u w:val="single"/>
            <w:lang w:eastAsia="en-US"/>
            <w14:ligatures w14:val="standardContextual"/>
          </w:rPr>
          <w:t>https://doi.org/10.1080/15401383.2021.1936738</w:t>
        </w:r>
      </w:hyperlink>
    </w:p>
    <w:p w14:paraId="798591A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Flückiger, C., Del Re, A. C., Wampold, B. E. and Horvath, A. O. (2018) ‘The Alliance in Adult Psychotherapy: A Meta-Analytic Synthesis’, </w:t>
      </w:r>
      <w:r w:rsidRPr="006F1DD3">
        <w:rPr>
          <w:rFonts w:eastAsia="Aptos"/>
          <w:b w:val="0"/>
          <w:i/>
          <w:iCs/>
          <w:color w:val="auto"/>
          <w:kern w:val="2"/>
          <w:sz w:val="24"/>
          <w:szCs w:val="24"/>
          <w:lang w:eastAsia="en-US"/>
          <w14:ligatures w14:val="standardContextual"/>
        </w:rPr>
        <w:t>Psychotherapy</w:t>
      </w:r>
      <w:r w:rsidRPr="006F1DD3">
        <w:rPr>
          <w:rFonts w:eastAsia="Aptos"/>
          <w:b w:val="0"/>
          <w:color w:val="auto"/>
          <w:kern w:val="2"/>
          <w:sz w:val="24"/>
          <w:szCs w:val="24"/>
          <w:lang w:eastAsia="en-US"/>
          <w14:ligatures w14:val="standardContextual"/>
        </w:rPr>
        <w:t xml:space="preserve">, 55(4), pp.316–340.  Available at : </w:t>
      </w:r>
      <w:hyperlink r:id="rId76" w:history="1">
        <w:r w:rsidRPr="006F1DD3">
          <w:rPr>
            <w:rFonts w:eastAsia="Aptos"/>
            <w:b w:val="0"/>
            <w:color w:val="auto"/>
            <w:kern w:val="2"/>
            <w:sz w:val="24"/>
            <w:szCs w:val="24"/>
            <w:u w:val="single"/>
            <w:lang w:eastAsia="en-US"/>
            <w14:ligatures w14:val="standardContextual"/>
          </w:rPr>
          <w:t xml:space="preserve"> https://doi.org/10.1037/pst0000172</w:t>
        </w:r>
      </w:hyperlink>
    </w:p>
    <w:p w14:paraId="143140A2"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Flückiger, C., Rubel, J., Del Re, A. C., Horvath, A. O., Wampold, B. E., Crits-Christoph, P., Atzil-Slonim, D., Compare, A., Falkenström, F., Ekeblad, A., Errázuriz, P., Fisher, H., Hoffart, A., Huppert, J. D., Kivity, Y., Kumar, M., Lutz, W., Muran, J. C., Strunk, D. R. and Barber, J. P. (2020) ‘The Reciprocal Relationship between Alliance and Early Treatment Symptoms: A Two-Stage Individual Participant Data Meta-Analysis’, </w:t>
      </w:r>
      <w:r w:rsidRPr="006F1DD3">
        <w:rPr>
          <w:rFonts w:eastAsia="Aptos"/>
          <w:b w:val="0"/>
          <w:i/>
          <w:iCs/>
          <w:color w:val="3A3A3A"/>
          <w:kern w:val="2"/>
          <w:sz w:val="24"/>
          <w:szCs w:val="24"/>
          <w:lang w:eastAsia="en-US"/>
          <w14:ligatures w14:val="standardContextual"/>
        </w:rPr>
        <w:t>Journal of Consulting and Clinical Psychology</w:t>
      </w:r>
      <w:r w:rsidRPr="006F1DD3">
        <w:rPr>
          <w:rFonts w:eastAsia="Aptos"/>
          <w:b w:val="0"/>
          <w:color w:val="3A3A3A"/>
          <w:kern w:val="2"/>
          <w:sz w:val="24"/>
          <w:szCs w:val="24"/>
          <w:lang w:eastAsia="en-US"/>
          <w14:ligatures w14:val="standardContextual"/>
        </w:rPr>
        <w:t xml:space="preserve">, 88(9), pp. 829–843. Available at : </w:t>
      </w:r>
      <w:hyperlink r:id="rId77" w:history="1">
        <w:r w:rsidRPr="006F1DD3">
          <w:rPr>
            <w:rFonts w:eastAsia="Aptos"/>
            <w:b w:val="0"/>
            <w:color w:val="467886"/>
            <w:kern w:val="2"/>
            <w:sz w:val="24"/>
            <w:szCs w:val="24"/>
            <w:u w:val="single"/>
            <w:lang w:eastAsia="en-US"/>
            <w14:ligatures w14:val="standardContextual"/>
          </w:rPr>
          <w:t xml:space="preserve"> https://doi.org/10.1037/ccp00 00594</w:t>
        </w:r>
      </w:hyperlink>
      <w:r w:rsidRPr="006F1DD3">
        <w:rPr>
          <w:rFonts w:eastAsia="Aptos"/>
          <w:b w:val="0"/>
          <w:color w:val="3A3A3A"/>
          <w:kern w:val="2"/>
          <w:sz w:val="24"/>
          <w:szCs w:val="24"/>
          <w:lang w:eastAsia="en-US"/>
          <w14:ligatures w14:val="standardContextual"/>
        </w:rPr>
        <w:t>F</w:t>
      </w:r>
    </w:p>
    <w:p w14:paraId="40894AA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Foxall, M., Sundin, D., Towell</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Barnard, A., Ewens, B., Kemp, V. and Porock, D. (2021) ‘Revealing Meaning from Story: The Application of Narrative Inquiry to Explore Decision</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Making in Intensive Care’,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20, pp. 1–14. Available at : </w:t>
      </w:r>
      <w:hyperlink r:id="rId78" w:history="1">
        <w:r w:rsidRPr="006F1DD3">
          <w:rPr>
            <w:rFonts w:eastAsia="Aptos"/>
            <w:b w:val="0"/>
            <w:color w:val="auto"/>
            <w:kern w:val="2"/>
            <w:sz w:val="24"/>
            <w:szCs w:val="24"/>
            <w:u w:val="single"/>
            <w:lang w:eastAsia="en-US"/>
            <w14:ligatures w14:val="standardContextual"/>
          </w:rPr>
          <w:t xml:space="preserve"> https://doi.org/10.1177/16094069211028345</w:t>
        </w:r>
      </w:hyperlink>
    </w:p>
    <w:p w14:paraId="6E021DF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Gazzola, N. and Iwakabe, S. (2022) ‘Psychotherapy Failures: To Err is Human’,  </w:t>
      </w:r>
      <w:r w:rsidRPr="006F1DD3">
        <w:rPr>
          <w:rFonts w:eastAsia="Aptos"/>
          <w:b w:val="0"/>
          <w:i/>
          <w:iCs/>
          <w:color w:val="auto"/>
          <w:kern w:val="2"/>
          <w:sz w:val="24"/>
          <w:szCs w:val="24"/>
          <w:lang w:eastAsia="en-US"/>
          <w14:ligatures w14:val="standardContextual"/>
        </w:rPr>
        <w:t>Counselling Psychology Quarterly</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35</w:t>
      </w:r>
      <w:r w:rsidRPr="006F1DD3">
        <w:rPr>
          <w:rFonts w:eastAsia="Aptos"/>
          <w:b w:val="0"/>
          <w:color w:val="auto"/>
          <w:kern w:val="2"/>
          <w:sz w:val="24"/>
          <w:szCs w:val="24"/>
          <w:lang w:eastAsia="en-US"/>
          <w14:ligatures w14:val="standardContextual"/>
        </w:rPr>
        <w:t xml:space="preserve">, pp.  719–723. Available at : </w:t>
      </w:r>
      <w:hyperlink r:id="rId79" w:history="1">
        <w:r w:rsidRPr="006F1DD3">
          <w:rPr>
            <w:rFonts w:eastAsia="Aptos"/>
            <w:b w:val="0"/>
            <w:color w:val="auto"/>
            <w:kern w:val="2"/>
            <w:sz w:val="24"/>
            <w:szCs w:val="24"/>
            <w:u w:val="single"/>
            <w:lang w:eastAsia="en-US"/>
            <w14:ligatures w14:val="standardContextual"/>
          </w:rPr>
          <w:t xml:space="preserve"> https://doi.org/10.1080/09515070.2022.2142383</w:t>
        </w:r>
      </w:hyperlink>
    </w:p>
    <w:p w14:paraId="624588F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Gill, S.L. (2020) ‘Qualitative Sampling Methods’, </w:t>
      </w:r>
      <w:r w:rsidRPr="006F1DD3">
        <w:rPr>
          <w:rFonts w:eastAsia="Aptos"/>
          <w:b w:val="0"/>
          <w:i/>
          <w:iCs/>
          <w:color w:val="auto"/>
          <w:kern w:val="2"/>
          <w:sz w:val="24"/>
          <w:szCs w:val="24"/>
          <w:lang w:eastAsia="en-US"/>
          <w14:ligatures w14:val="standardContextual"/>
        </w:rPr>
        <w:t>Journal of Human Lactation</w:t>
      </w:r>
      <w:r w:rsidRPr="006F1DD3">
        <w:rPr>
          <w:rFonts w:eastAsia="Aptos"/>
          <w:b w:val="0"/>
          <w:color w:val="auto"/>
          <w:kern w:val="2"/>
          <w:sz w:val="24"/>
          <w:szCs w:val="24"/>
          <w:lang w:eastAsia="en-US"/>
          <w14:ligatures w14:val="standardContextual"/>
        </w:rPr>
        <w:t xml:space="preserve">, 36(4), pp. 579–581. Available at: </w:t>
      </w:r>
      <w:hyperlink r:id="rId80" w:history="1">
        <w:r w:rsidRPr="006F1DD3">
          <w:rPr>
            <w:rFonts w:eastAsia="Aptos"/>
            <w:b w:val="0"/>
            <w:color w:val="auto"/>
            <w:kern w:val="2"/>
            <w:sz w:val="24"/>
            <w:szCs w:val="24"/>
            <w:u w:val="single"/>
            <w:lang w:eastAsia="en-US"/>
            <w14:ligatures w14:val="standardContextual"/>
          </w:rPr>
          <w:t>https://doi.org/10.1177/0890334420949218</w:t>
        </w:r>
      </w:hyperlink>
    </w:p>
    <w:p w14:paraId="20A54B8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Goulding, M. M. and Goulding, R. L. (1997) </w:t>
      </w:r>
      <w:r w:rsidRPr="006F1DD3">
        <w:rPr>
          <w:rFonts w:eastAsia="Aptos"/>
          <w:b w:val="0"/>
          <w:i/>
          <w:iCs/>
          <w:color w:val="auto"/>
          <w:kern w:val="2"/>
          <w:sz w:val="24"/>
          <w:szCs w:val="24"/>
          <w:lang w:eastAsia="en-US"/>
          <w14:ligatures w14:val="standardContextual"/>
        </w:rPr>
        <w:t>Changing Lives through Redecision Therapy.</w:t>
      </w:r>
      <w:r w:rsidRPr="006F1DD3">
        <w:rPr>
          <w:rFonts w:eastAsia="Aptos"/>
          <w:b w:val="0"/>
          <w:color w:val="auto"/>
          <w:kern w:val="2"/>
          <w:sz w:val="24"/>
          <w:szCs w:val="24"/>
          <w:lang w:eastAsia="en-US"/>
          <w14:ligatures w14:val="standardContextual"/>
        </w:rPr>
        <w:t xml:space="preserve"> New York: Grove Press.</w:t>
      </w:r>
    </w:p>
    <w:p w14:paraId="004EFF98" w14:textId="4051D754" w:rsidR="00C24000" w:rsidRPr="006F1DD3" w:rsidRDefault="00C24000" w:rsidP="00C24000">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Green, E., Ritchie, F., Bradley, P. and Parry, G. (2021) ‘Financial Resilience, Income Dependence and Organisational Survival in UK Charities’, </w:t>
      </w:r>
      <w:r w:rsidRPr="006F1DD3">
        <w:rPr>
          <w:rFonts w:eastAsia="Aptos"/>
          <w:b w:val="0"/>
          <w:i/>
          <w:iCs/>
          <w:color w:val="3A3A3A"/>
          <w:kern w:val="2"/>
          <w:sz w:val="24"/>
          <w:szCs w:val="24"/>
          <w:lang w:eastAsia="en-US"/>
          <w14:ligatures w14:val="standardContextual"/>
        </w:rPr>
        <w:t>Voluntas</w:t>
      </w:r>
      <w:r w:rsidRPr="006F1DD3">
        <w:rPr>
          <w:rFonts w:eastAsia="Aptos"/>
          <w:b w:val="0"/>
          <w:color w:val="3A3A3A"/>
          <w:kern w:val="2"/>
          <w:sz w:val="24"/>
          <w:szCs w:val="24"/>
          <w:lang w:eastAsia="en-US"/>
          <w14:ligatures w14:val="standardContextual"/>
        </w:rPr>
        <w:t xml:space="preserve">, 32(5), pp. 992–1008. Available at : </w:t>
      </w:r>
      <w:hyperlink r:id="rId81" w:history="1">
        <w:r w:rsidRPr="006F1DD3">
          <w:rPr>
            <w:rFonts w:eastAsia="Aptos"/>
            <w:b w:val="0"/>
            <w:color w:val="467886"/>
            <w:kern w:val="2"/>
            <w:sz w:val="24"/>
            <w:szCs w:val="24"/>
            <w:u w:val="single"/>
            <w:lang w:eastAsia="en-US"/>
            <w14:ligatures w14:val="standardContextual"/>
          </w:rPr>
          <w:t xml:space="preserve"> https://doi.org/10.1007/s11266-020-00311-9</w:t>
        </w:r>
      </w:hyperlink>
    </w:p>
    <w:p w14:paraId="71B008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Guo, D.-Y., Chan, C. H.-Y., Leng, L.-L., Zhang, J.-H., Wang, X.-H. and Zhang, C.-X. (2025) ‘Efficacy of a Single-Session Intervention for Women Following Unsuccessful in Vitro Fertilization Treatment: A Randomized Controlled Trial’, </w:t>
      </w:r>
      <w:r w:rsidRPr="006F1DD3">
        <w:rPr>
          <w:rFonts w:eastAsia="Aptos"/>
          <w:b w:val="0"/>
          <w:i/>
          <w:iCs/>
          <w:color w:val="auto"/>
          <w:kern w:val="2"/>
          <w:sz w:val="24"/>
          <w:szCs w:val="24"/>
          <w:lang w:eastAsia="en-US"/>
          <w14:ligatures w14:val="standardContextual"/>
        </w:rPr>
        <w:t>Clinical Social Work Journal</w:t>
      </w:r>
      <w:r w:rsidRPr="006F1DD3">
        <w:rPr>
          <w:rFonts w:eastAsia="Aptos"/>
          <w:b w:val="0"/>
          <w:color w:val="auto"/>
          <w:kern w:val="2"/>
          <w:sz w:val="24"/>
          <w:szCs w:val="24"/>
          <w:lang w:eastAsia="en-US"/>
          <w14:ligatures w14:val="standardContextual"/>
        </w:rPr>
        <w:t xml:space="preserve">, 0(0), pp. 1-16. Available at : </w:t>
      </w:r>
      <w:hyperlink r:id="rId82" w:history="1">
        <w:r w:rsidRPr="006F1DD3">
          <w:rPr>
            <w:rFonts w:eastAsia="Aptos"/>
            <w:b w:val="0"/>
            <w:color w:val="auto"/>
            <w:kern w:val="2"/>
            <w:sz w:val="24"/>
            <w:szCs w:val="24"/>
            <w:u w:val="single"/>
            <w:lang w:eastAsia="en-US"/>
            <w14:ligatures w14:val="standardContextual"/>
          </w:rPr>
          <w:t xml:space="preserve"> https://doi.org/10.1007/s10615-025-00999-6</w:t>
        </w:r>
      </w:hyperlink>
    </w:p>
    <w:p w14:paraId="0939EC54"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Gusak, O. and  Lyutykh, E. (2025) ‘A Story within Stories: Using an Analytic Framework to Move from Individual to Collective Storying in the Analysis of Academic Entrepreneurship Narratives’, </w:t>
      </w:r>
      <w:r w:rsidRPr="006F1DD3">
        <w:rPr>
          <w:rFonts w:eastAsia="Aptos"/>
          <w:b w:val="0"/>
          <w:i/>
          <w:iCs/>
          <w:color w:val="3A3A3A"/>
          <w:kern w:val="2"/>
          <w:sz w:val="24"/>
          <w:szCs w:val="24"/>
          <w:shd w:val="clear" w:color="auto" w:fill="FFFFFF"/>
          <w:lang w:eastAsia="en-US"/>
          <w14:ligatures w14:val="standardContextual"/>
        </w:rPr>
        <w:t>The Qualitative Report</w:t>
      </w:r>
      <w:r w:rsidRPr="006F1DD3">
        <w:rPr>
          <w:rFonts w:eastAsia="Aptos"/>
          <w:b w:val="0"/>
          <w:color w:val="3A3A3A"/>
          <w:kern w:val="2"/>
          <w:sz w:val="24"/>
          <w:szCs w:val="24"/>
          <w:shd w:val="clear" w:color="auto" w:fill="FFFFFF"/>
          <w:lang w:eastAsia="en-US"/>
          <w14:ligatures w14:val="standardContextual"/>
        </w:rPr>
        <w:t xml:space="preserve">, 30(10), pp. 1-23. Available at: https://doi.org/10.46743/2160-3715/2025.8432 </w:t>
      </w:r>
    </w:p>
    <w:p w14:paraId="0E2C094B" w14:textId="0BA21A04"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Hammack, P.L. and Josselson, R. (2025) ‘Person-Centered Narrative Analysis: A Methodological Retrospective and Primer’, </w:t>
      </w:r>
      <w:r w:rsidRPr="006F1DD3">
        <w:rPr>
          <w:rFonts w:eastAsia="Aptos"/>
          <w:b w:val="0"/>
          <w:i/>
          <w:iCs/>
          <w:color w:val="auto"/>
          <w:kern w:val="2"/>
          <w:sz w:val="24"/>
          <w:szCs w:val="24"/>
          <w:lang w:eastAsia="en-US"/>
          <w14:ligatures w14:val="standardContextual"/>
        </w:rPr>
        <w:t>Qualitative Psychology</w:t>
      </w:r>
      <w:r w:rsidRPr="006F1DD3">
        <w:rPr>
          <w:rFonts w:eastAsia="Aptos"/>
          <w:b w:val="0"/>
          <w:color w:val="auto"/>
          <w:kern w:val="2"/>
          <w:sz w:val="24"/>
          <w:szCs w:val="24"/>
          <w:lang w:eastAsia="en-US"/>
          <w14:ligatures w14:val="standardContextual"/>
        </w:rPr>
        <w:t xml:space="preserve"> , 12(3), pp. 416–434. Available at: </w:t>
      </w:r>
      <w:hyperlink r:id="rId83" w:history="1">
        <w:r w:rsidRPr="006F1DD3">
          <w:rPr>
            <w:rFonts w:eastAsia="Aptos"/>
            <w:b w:val="0"/>
            <w:color w:val="auto"/>
            <w:kern w:val="2"/>
            <w:sz w:val="24"/>
            <w:szCs w:val="24"/>
            <w:u w:val="single"/>
            <w:lang w:eastAsia="en-US"/>
            <w14:ligatures w14:val="standardContextual"/>
          </w:rPr>
          <w:t>https://doi.org/10.1037/qup0000341</w:t>
        </w:r>
      </w:hyperlink>
      <w:r w:rsidRPr="006F1DD3">
        <w:rPr>
          <w:rFonts w:eastAsia="Aptos"/>
          <w:b w:val="0"/>
          <w:color w:val="auto"/>
          <w:kern w:val="2"/>
          <w:sz w:val="24"/>
          <w:szCs w:val="24"/>
          <w:lang w:eastAsia="en-US"/>
          <w14:ligatures w14:val="standardContextual"/>
        </w:rPr>
        <w:t>.</w:t>
      </w:r>
    </w:p>
    <w:p w14:paraId="4A6D2D41"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Harris-Lane, L. M., Keeler-Villa, N. R., Bol, A., Burke, K., Churchill, A., Cornish, P., Fitzgerald, S. F., Goguen, B., Gordon, K., Jaouich, A., Lang, R., Michaud, M., Mahon, K. N. and &amp; Rash, J. A. (2023) ‘Implementing One-at-a-Time Therapy in Community Addiction and Mental Health Centres: A Retrospective Exploration of the Implementation Process and Initial Outcomes’, </w:t>
      </w:r>
      <w:r w:rsidRPr="006F1DD3">
        <w:rPr>
          <w:rFonts w:eastAsia="Aptos"/>
          <w:b w:val="0"/>
          <w:i/>
          <w:iCs/>
          <w:color w:val="auto"/>
          <w:kern w:val="2"/>
          <w:sz w:val="24"/>
          <w:szCs w:val="24"/>
          <w:lang w:eastAsia="en-US"/>
          <w14:ligatures w14:val="standardContextual"/>
        </w:rPr>
        <w:t>BMC Health Services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23</w:t>
      </w:r>
      <w:r w:rsidRPr="006F1DD3">
        <w:rPr>
          <w:rFonts w:eastAsia="Aptos"/>
          <w:b w:val="0"/>
          <w:color w:val="auto"/>
          <w:kern w:val="2"/>
          <w:sz w:val="24"/>
          <w:szCs w:val="24"/>
          <w:lang w:eastAsia="en-US"/>
          <w14:ligatures w14:val="standardContextual"/>
        </w:rPr>
        <w:t xml:space="preserve">(982), pp. 1-13. Available at : </w:t>
      </w:r>
      <w:hyperlink r:id="rId84" w:history="1">
        <w:r w:rsidRPr="006F1DD3">
          <w:rPr>
            <w:rFonts w:eastAsia="Aptos"/>
            <w:b w:val="0"/>
            <w:color w:val="auto"/>
            <w:kern w:val="2"/>
            <w:sz w:val="24"/>
            <w:szCs w:val="24"/>
            <w:u w:val="single"/>
            <w:lang w:eastAsia="en-US"/>
            <w14:ligatures w14:val="standardContextual"/>
          </w:rPr>
          <w:t xml:space="preserve"> https://doi.org/10.1186/s12913-023-09923-5</w:t>
        </w:r>
      </w:hyperlink>
    </w:p>
    <w:p w14:paraId="596DFA7E"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Hatchett, G.T. (2020) ‘Anticipating and Planning for the Duration of Counselling’, </w:t>
      </w:r>
      <w:r w:rsidRPr="006F1DD3">
        <w:rPr>
          <w:rFonts w:eastAsia="Aptos"/>
          <w:b w:val="0"/>
          <w:i/>
          <w:iCs/>
          <w:color w:val="3A3A3A"/>
          <w:kern w:val="2"/>
          <w:sz w:val="24"/>
          <w:szCs w:val="24"/>
          <w:lang w:eastAsia="en-US"/>
          <w14:ligatures w14:val="standardContextual"/>
        </w:rPr>
        <w:t>Journal of Mental Health Counselling</w:t>
      </w:r>
      <w:r w:rsidRPr="006F1DD3">
        <w:rPr>
          <w:rFonts w:eastAsia="Aptos"/>
          <w:b w:val="0"/>
          <w:color w:val="3A3A3A"/>
          <w:kern w:val="2"/>
          <w:sz w:val="24"/>
          <w:szCs w:val="24"/>
          <w:lang w:eastAsia="en-US"/>
          <w14:ligatures w14:val="standardContextual"/>
        </w:rPr>
        <w:t xml:space="preserve">, 42(1), pp. 1–14. Available at : </w:t>
      </w:r>
      <w:hyperlink r:id="rId85" w:history="1">
        <w:r w:rsidRPr="006F1DD3">
          <w:rPr>
            <w:rFonts w:eastAsia="Aptos"/>
            <w:b w:val="0"/>
            <w:color w:val="467886"/>
            <w:kern w:val="2"/>
            <w:sz w:val="24"/>
            <w:szCs w:val="24"/>
            <w:u w:val="single"/>
            <w:lang w:eastAsia="en-US"/>
            <w14:ligatures w14:val="standardContextual"/>
          </w:rPr>
          <w:t xml:space="preserve"> https://doi.org/10.17744/mehc.42.1.01</w:t>
        </w:r>
      </w:hyperlink>
      <w:r w:rsidRPr="006F1DD3">
        <w:rPr>
          <w:rFonts w:eastAsia="Aptos"/>
          <w:b w:val="0"/>
          <w:color w:val="3A3A3A"/>
          <w:kern w:val="2"/>
          <w:sz w:val="24"/>
          <w:szCs w:val="24"/>
          <w:lang w:eastAsia="en-US"/>
          <w14:ligatures w14:val="standardContextual"/>
        </w:rPr>
        <w:t>.</w:t>
      </w:r>
    </w:p>
    <w:p w14:paraId="6B2F927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Haukås, Å. and Tishakov, T. (2024) ‘Sharing Interview Questions in Advance: Methodological Considerations in Applied Linguistics Research’, </w:t>
      </w:r>
      <w:r w:rsidRPr="006F1DD3">
        <w:rPr>
          <w:rFonts w:eastAsia="Aptos"/>
          <w:b w:val="0"/>
          <w:i/>
          <w:iCs/>
          <w:color w:val="auto"/>
          <w:kern w:val="2"/>
          <w:sz w:val="24"/>
          <w:szCs w:val="24"/>
          <w:lang w:eastAsia="en-US"/>
          <w14:ligatures w14:val="standardContextual"/>
        </w:rPr>
        <w:t>European Journal of Applied Linguistics,</w:t>
      </w:r>
      <w:r w:rsidRPr="006F1DD3">
        <w:rPr>
          <w:rFonts w:eastAsia="Aptos"/>
          <w:b w:val="0"/>
          <w:color w:val="auto"/>
          <w:kern w:val="2"/>
          <w:sz w:val="24"/>
          <w:szCs w:val="24"/>
          <w:lang w:eastAsia="en-US"/>
          <w14:ligatures w14:val="standardContextual"/>
        </w:rPr>
        <w:t xml:space="preserve"> 12(1), pp. 54–68. Available at: https://doi.org/10.1515/eujal-2023-0045.</w:t>
      </w:r>
    </w:p>
    <w:p w14:paraId="1B13694E"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Heinonen, E. and Nissen-Lie, H.A. (2020) ‘The Professional and Personal Characteristics of Effective Psychotherapists: A Systematic Review’,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30(4), pp. 417–432. Available at: </w:t>
      </w:r>
      <w:hyperlink r:id="rId86" w:history="1">
        <w:r w:rsidRPr="006F1DD3">
          <w:rPr>
            <w:rFonts w:eastAsia="Aptos"/>
            <w:b w:val="0"/>
            <w:color w:val="467886"/>
            <w:kern w:val="2"/>
            <w:sz w:val="24"/>
            <w:szCs w:val="24"/>
            <w:u w:val="single"/>
            <w:shd w:val="clear" w:color="auto" w:fill="FFFFFF"/>
            <w:lang w:eastAsia="en-US"/>
            <w14:ligatures w14:val="standardContextual"/>
          </w:rPr>
          <w:t>https://doi.org/10.1080/10503307.2019.1620366</w:t>
        </w:r>
      </w:hyperlink>
    </w:p>
    <w:p w14:paraId="52BB891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Herzovich, Y. and Govrin, A. (2021) ‘Psychoanalysis and CBT: From Rivalry to Hospitality in Psychotherapy Integration’,  </w:t>
      </w:r>
      <w:r w:rsidRPr="006F1DD3">
        <w:rPr>
          <w:rFonts w:eastAsia="Aptos"/>
          <w:b w:val="0"/>
          <w:i/>
          <w:iCs/>
          <w:color w:val="auto"/>
          <w:kern w:val="2"/>
          <w:sz w:val="24"/>
          <w:szCs w:val="24"/>
          <w:lang w:eastAsia="en-US"/>
          <w14:ligatures w14:val="standardContextual"/>
        </w:rPr>
        <w:t>British Journal of Psychotherapy</w:t>
      </w:r>
      <w:r w:rsidRPr="006F1DD3">
        <w:rPr>
          <w:rFonts w:eastAsia="Aptos"/>
          <w:b w:val="0"/>
          <w:color w:val="auto"/>
          <w:kern w:val="2"/>
          <w:sz w:val="24"/>
          <w:szCs w:val="24"/>
          <w:lang w:eastAsia="en-US"/>
          <w14:ligatures w14:val="standardContextual"/>
        </w:rPr>
        <w:t xml:space="preserve">, 37(2), pp. 244–262. Available at: </w:t>
      </w:r>
      <w:hyperlink r:id="rId87" w:history="1">
        <w:r w:rsidRPr="006F1DD3">
          <w:rPr>
            <w:rFonts w:eastAsia="Aptos"/>
            <w:b w:val="0"/>
            <w:color w:val="467886"/>
            <w:kern w:val="2"/>
            <w:sz w:val="24"/>
            <w:szCs w:val="24"/>
            <w:u w:val="single"/>
            <w:lang w:eastAsia="en-US"/>
            <w14:ligatures w14:val="standardContextual"/>
          </w:rPr>
          <w:t>https://doi.org/10.1111/bjp.12625</w:t>
        </w:r>
      </w:hyperlink>
      <w:r w:rsidRPr="006F1DD3">
        <w:rPr>
          <w:rFonts w:eastAsia="Aptos"/>
          <w:b w:val="0"/>
          <w:color w:val="auto"/>
          <w:kern w:val="2"/>
          <w:sz w:val="24"/>
          <w:szCs w:val="24"/>
          <w:lang w:eastAsia="en-US"/>
          <w14:ligatures w14:val="standardContextual"/>
        </w:rPr>
        <w:t>.</w:t>
      </w:r>
    </w:p>
    <w:p w14:paraId="7F87E4B7"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Homan, J. B., Talbott, M. M. and Holliday, M. (2025) ‘Clients’ Reasons for Dropping Out of Therapy: A Qualitative Study’, </w:t>
      </w:r>
      <w:r w:rsidRPr="006F1DD3">
        <w:rPr>
          <w:rFonts w:eastAsia="Aptos"/>
          <w:b w:val="0"/>
          <w:i/>
          <w:iCs/>
          <w:color w:val="3A3A3A"/>
          <w:kern w:val="2"/>
          <w:sz w:val="24"/>
          <w:szCs w:val="24"/>
          <w:shd w:val="clear" w:color="auto" w:fill="FFFFFF"/>
          <w:lang w:eastAsia="en-US"/>
          <w14:ligatures w14:val="standardContextual"/>
        </w:rPr>
        <w:t>Counselling and Psychotherapy Research</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25</w:t>
      </w:r>
      <w:r w:rsidRPr="006F1DD3">
        <w:rPr>
          <w:rFonts w:eastAsia="Aptos"/>
          <w:b w:val="0"/>
          <w:color w:val="3A3A3A"/>
          <w:kern w:val="2"/>
          <w:sz w:val="24"/>
          <w:szCs w:val="24"/>
          <w:shd w:val="clear" w:color="auto" w:fill="FFFFFF"/>
          <w:lang w:eastAsia="en-US"/>
          <w14:ligatures w14:val="standardContextual"/>
        </w:rPr>
        <w:t xml:space="preserve">(1), pp. 1 -14.. Available at : </w:t>
      </w:r>
      <w:hyperlink r:id="rId88" w:history="1">
        <w:r w:rsidRPr="006F1DD3">
          <w:rPr>
            <w:rFonts w:eastAsia="Aptos"/>
            <w:b w:val="0"/>
            <w:color w:val="467886"/>
            <w:kern w:val="2"/>
            <w:sz w:val="24"/>
            <w:szCs w:val="24"/>
            <w:u w:val="single"/>
            <w:shd w:val="clear" w:color="auto" w:fill="FFFFFF"/>
            <w:lang w:eastAsia="en-US"/>
            <w14:ligatures w14:val="standardContextual"/>
          </w:rPr>
          <w:t xml:space="preserve"> https://doi.org/10.1002/capr.12882</w:t>
        </w:r>
      </w:hyperlink>
    </w:p>
    <w:p w14:paraId="1B5E2FC0"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Hovland, R. T. and  Moltu, C. (2019) ‘Making Way for a Clinical Feedback System in the Narrow Space Between Sessions: Navigating Competing Demands in Complex Healthcare Settings’, </w:t>
      </w:r>
      <w:r w:rsidRPr="006F1DD3">
        <w:rPr>
          <w:rFonts w:eastAsia="Aptos"/>
          <w:b w:val="0"/>
          <w:i/>
          <w:iCs/>
          <w:color w:val="3A3A3A"/>
          <w:kern w:val="2"/>
          <w:sz w:val="24"/>
          <w:szCs w:val="24"/>
          <w:lang w:eastAsia="en-US"/>
          <w14:ligatures w14:val="standardContextual"/>
        </w:rPr>
        <w:t>International Journal of Mental Health Systems</w:t>
      </w:r>
      <w:r w:rsidRPr="006F1DD3">
        <w:rPr>
          <w:rFonts w:eastAsia="Aptos"/>
          <w:b w:val="0"/>
          <w:color w:val="3A3A3A"/>
          <w:kern w:val="2"/>
          <w:sz w:val="24"/>
          <w:szCs w:val="24"/>
          <w:lang w:eastAsia="en-US"/>
          <w14:ligatures w14:val="standardContextual"/>
        </w:rPr>
        <w:t xml:space="preserve">, 13(68), pp. 1-12. Available at: </w:t>
      </w:r>
      <w:hyperlink r:id="rId89" w:history="1">
        <w:r w:rsidRPr="006F1DD3">
          <w:rPr>
            <w:rFonts w:eastAsia="Aptos"/>
            <w:b w:val="0"/>
            <w:color w:val="467886"/>
            <w:kern w:val="2"/>
            <w:sz w:val="24"/>
            <w:szCs w:val="24"/>
            <w:u w:val="single"/>
            <w:lang w:eastAsia="en-US"/>
            <w14:ligatures w14:val="standardContextual"/>
          </w:rPr>
          <w:t>https://doi.org/10.1186/s13033-019-0324-5</w:t>
        </w:r>
      </w:hyperlink>
    </w:p>
    <w:p w14:paraId="075AA88D"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Howard, R., Berry, K. and Haddock, G. (2021) ‘Therapeutic Alliance in Psychological Therapy for Post-Traumatic Stress Disorder: A Systematic Review and Meta-Analysis’, </w:t>
      </w:r>
      <w:r w:rsidRPr="006F1DD3">
        <w:rPr>
          <w:rFonts w:eastAsia="Aptos"/>
          <w:b w:val="0"/>
          <w:i/>
          <w:iCs/>
          <w:color w:val="3A3A3A"/>
          <w:kern w:val="2"/>
          <w:sz w:val="24"/>
          <w:szCs w:val="24"/>
          <w:lang w:eastAsia="en-US"/>
          <w14:ligatures w14:val="standardContextual"/>
        </w:rPr>
        <w:t>Clinical Psychology and Psychotherapy</w:t>
      </w:r>
      <w:r w:rsidRPr="006F1DD3">
        <w:rPr>
          <w:rFonts w:eastAsia="Aptos"/>
          <w:b w:val="0"/>
          <w:color w:val="3A3A3A"/>
          <w:kern w:val="2"/>
          <w:sz w:val="24"/>
          <w:szCs w:val="24"/>
          <w:lang w:eastAsia="en-US"/>
          <w14:ligatures w14:val="standardContextual"/>
        </w:rPr>
        <w:t xml:space="preserve">, 2022(29), pp. 373-399. Available at : </w:t>
      </w:r>
      <w:hyperlink r:id="rId90" w:history="1">
        <w:r w:rsidRPr="006F1DD3">
          <w:rPr>
            <w:rFonts w:eastAsia="Aptos"/>
            <w:b w:val="0"/>
            <w:color w:val="467886"/>
            <w:kern w:val="2"/>
            <w:sz w:val="24"/>
            <w:szCs w:val="24"/>
            <w:u w:val="single"/>
            <w:lang w:eastAsia="en-US"/>
            <w14:ligatures w14:val="standardContextual"/>
          </w:rPr>
          <w:t xml:space="preserve"> https://doi.org/10.1002/cpp.2642</w:t>
        </w:r>
      </w:hyperlink>
    </w:p>
    <w:p w14:paraId="3C00EDDC" w14:textId="231021BB"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Hoyt, M. (2019) </w:t>
      </w:r>
      <w:r w:rsidRPr="006F1DD3">
        <w:rPr>
          <w:rFonts w:eastAsia="Aptos"/>
          <w:b w:val="0"/>
          <w:i/>
          <w:iCs/>
          <w:color w:val="auto"/>
          <w:kern w:val="2"/>
          <w:sz w:val="24"/>
          <w:szCs w:val="24"/>
          <w:lang w:eastAsia="en-US"/>
          <w14:ligatures w14:val="standardContextual"/>
        </w:rPr>
        <w:t>Single-Session Therapy: When the First Session May Be the Last</w:t>
      </w:r>
      <w:r w:rsidR="004A1D27" w:rsidRPr="006F1DD3">
        <w:rPr>
          <w:rFonts w:eastAsia="Aptos"/>
          <w:b w:val="0"/>
          <w:i/>
          <w:iCs/>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 Available at: </w:t>
      </w:r>
      <w:hyperlink r:id="rId91" w:history="1">
        <w:r w:rsidRPr="006F1DD3">
          <w:rPr>
            <w:rFonts w:eastAsia="Aptos"/>
            <w:b w:val="0"/>
            <w:color w:val="auto"/>
            <w:kern w:val="2"/>
            <w:sz w:val="24"/>
            <w:szCs w:val="24"/>
            <w:u w:val="single"/>
            <w:lang w:eastAsia="en-US"/>
            <w14:ligatures w14:val="standardContextual"/>
          </w:rPr>
          <w:t>https://www.ericksoncongress.com/download/handouts/Michael-Hoyt-Single-Session-Therapy.pdf</w:t>
        </w:r>
      </w:hyperlink>
      <w:r w:rsidRPr="006F1DD3">
        <w:rPr>
          <w:rFonts w:eastAsia="Aptos"/>
          <w:b w:val="0"/>
          <w:color w:val="auto"/>
          <w:kern w:val="2"/>
          <w:sz w:val="24"/>
          <w:szCs w:val="24"/>
          <w:lang w:eastAsia="en-US"/>
          <w14:ligatures w14:val="standardContextual"/>
        </w:rPr>
        <w:t xml:space="preserve"> (Accessed 4 October 2025).</w:t>
      </w:r>
    </w:p>
    <w:p w14:paraId="0AB1D31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Hoyt, M. F., Bobele, M., Slive, A., Young, J. and  Talmon, M. (2018) </w:t>
      </w:r>
      <w:r w:rsidRPr="006F1DD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6F1DD3">
        <w:rPr>
          <w:rFonts w:eastAsia="Aptos"/>
          <w:b w:val="0"/>
          <w:color w:val="auto"/>
          <w:kern w:val="2"/>
          <w:sz w:val="24"/>
          <w:szCs w:val="24"/>
          <w:lang w:eastAsia="en-US"/>
          <w14:ligatures w14:val="standardContextual"/>
        </w:rPr>
        <w:t>. Abingdon: Routledge.</w:t>
      </w:r>
    </w:p>
    <w:p w14:paraId="26C8134F" w14:textId="77777777" w:rsidR="00FF72AF" w:rsidRPr="006F1DD3" w:rsidRDefault="00FF72AF" w:rsidP="00FF72AF">
      <w:pPr>
        <w:ind w:left="720" w:hanging="720"/>
        <w:rPr>
          <w:rFonts w:eastAsia="Aptos"/>
          <w:bCs/>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 xml:space="preserve">Hoyt, M.F. and Cannistra, F.  (2021) ‘Common Errors in Single Session Therapy’, </w:t>
      </w:r>
      <w:r w:rsidRPr="006F1DD3">
        <w:rPr>
          <w:rFonts w:eastAsia="Aptos"/>
          <w:b w:val="0"/>
          <w:i/>
          <w:iCs/>
          <w:color w:val="auto"/>
          <w:kern w:val="2"/>
          <w:sz w:val="24"/>
          <w:szCs w:val="24"/>
          <w:shd w:val="clear" w:color="auto" w:fill="FFFFFF"/>
          <w:lang w:eastAsia="en-US"/>
          <w14:ligatures w14:val="standardContextual"/>
        </w:rPr>
        <w:t>Journal of Systemic Therapies</w:t>
      </w:r>
      <w:r w:rsidRPr="006F1DD3">
        <w:rPr>
          <w:rFonts w:eastAsia="Aptos"/>
          <w:b w:val="0"/>
          <w:color w:val="auto"/>
          <w:kern w:val="2"/>
          <w:sz w:val="24"/>
          <w:szCs w:val="24"/>
          <w:shd w:val="clear" w:color="auto" w:fill="FFFFFF"/>
          <w:lang w:eastAsia="en-US"/>
          <w14:ligatures w14:val="standardContextual"/>
        </w:rPr>
        <w:t xml:space="preserve">, 40 (3), pp. 29–41. Available at : </w:t>
      </w:r>
      <w:hyperlink r:id="rId92" w:history="1">
        <w:r w:rsidRPr="006F1DD3">
          <w:rPr>
            <w:rStyle w:val="Hyperlink"/>
            <w:rFonts w:eastAsia="Aptos"/>
            <w:b w:val="0"/>
            <w:kern w:val="2"/>
            <w:sz w:val="24"/>
            <w:szCs w:val="24"/>
            <w:shd w:val="clear" w:color="auto" w:fill="FFFFFF"/>
            <w:lang w:eastAsia="en-US"/>
            <w14:ligatures w14:val="standardContextual"/>
          </w:rPr>
          <w:t xml:space="preserve"> https://doi.org/10.4324/9781003307709-8</w:t>
        </w:r>
      </w:hyperlink>
    </w:p>
    <w:p w14:paraId="62FBB560"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Hoyt, M. F., Young, J. and  Rycroft, P. (2020) ‘Single Session Thinking 2020’, </w:t>
      </w:r>
      <w:r w:rsidRPr="006F1DD3">
        <w:rPr>
          <w:rFonts w:eastAsia="Aptos"/>
          <w:b w:val="0"/>
          <w:i/>
          <w:iCs/>
          <w:color w:val="auto"/>
          <w:kern w:val="2"/>
          <w:sz w:val="24"/>
          <w:szCs w:val="24"/>
          <w:shd w:val="clear" w:color="auto" w:fill="FFFFFF"/>
          <w:lang w:eastAsia="en-US"/>
          <w14:ligatures w14:val="standardContextual"/>
        </w:rPr>
        <w:t>Australian and New Zealand Journal of Family Therapy</w:t>
      </w:r>
      <w:r w:rsidRPr="006F1DD3">
        <w:rPr>
          <w:rFonts w:eastAsia="Aptos"/>
          <w:b w:val="0"/>
          <w:color w:val="auto"/>
          <w:kern w:val="2"/>
          <w:sz w:val="24"/>
          <w:szCs w:val="24"/>
          <w:shd w:val="clear" w:color="auto" w:fill="FFFFFF"/>
          <w:lang w:eastAsia="en-US"/>
          <w14:ligatures w14:val="standardContextual"/>
        </w:rPr>
        <w:t>, </w:t>
      </w:r>
      <w:r w:rsidRPr="006F1DD3">
        <w:rPr>
          <w:rFonts w:eastAsia="Aptos"/>
          <w:b w:val="0"/>
          <w:i/>
          <w:iCs/>
          <w:color w:val="auto"/>
          <w:kern w:val="2"/>
          <w:sz w:val="24"/>
          <w:szCs w:val="24"/>
          <w:shd w:val="clear" w:color="auto" w:fill="FFFFFF"/>
          <w:lang w:eastAsia="en-US"/>
          <w14:ligatures w14:val="standardContextual"/>
        </w:rPr>
        <w:t>41</w:t>
      </w:r>
      <w:r w:rsidRPr="006F1DD3">
        <w:rPr>
          <w:rFonts w:eastAsia="Aptos"/>
          <w:b w:val="0"/>
          <w:color w:val="auto"/>
          <w:kern w:val="2"/>
          <w:sz w:val="24"/>
          <w:szCs w:val="24"/>
          <w:shd w:val="clear" w:color="auto" w:fill="FFFFFF"/>
          <w:lang w:eastAsia="en-US"/>
          <w14:ligatures w14:val="standardContextual"/>
        </w:rPr>
        <w:t xml:space="preserve">(3), pp. 218–230. Available at : </w:t>
      </w:r>
      <w:hyperlink r:id="rId93" w:history="1">
        <w:r w:rsidRPr="006F1DD3">
          <w:rPr>
            <w:rFonts w:eastAsia="Aptos"/>
            <w:b w:val="0"/>
            <w:color w:val="auto"/>
            <w:kern w:val="2"/>
            <w:sz w:val="24"/>
            <w:szCs w:val="24"/>
            <w:u w:val="single"/>
            <w:shd w:val="clear" w:color="auto" w:fill="FFFFFF"/>
            <w:lang w:eastAsia="en-US"/>
            <w14:ligatures w14:val="standardContextual"/>
          </w:rPr>
          <w:t xml:space="preserve"> https://doi.org/10.1002/anzf.1427</w:t>
        </w:r>
      </w:hyperlink>
    </w:p>
    <w:p w14:paraId="21C8E91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Information Commissioners Office (2026) </w:t>
      </w:r>
      <w:r w:rsidRPr="006F1DD3">
        <w:rPr>
          <w:rFonts w:eastAsia="Aptos"/>
          <w:b w:val="0"/>
          <w:i/>
          <w:iCs/>
          <w:color w:val="auto"/>
          <w:kern w:val="2"/>
          <w:sz w:val="24"/>
          <w:szCs w:val="24"/>
          <w:lang w:eastAsia="en-US"/>
          <w14:ligatures w14:val="standardContextual"/>
        </w:rPr>
        <w:t>The UK GDPR</w:t>
      </w:r>
      <w:r w:rsidRPr="006F1DD3">
        <w:rPr>
          <w:rFonts w:eastAsia="Aptos"/>
          <w:b w:val="0"/>
          <w:color w:val="auto"/>
          <w:kern w:val="2"/>
          <w:sz w:val="24"/>
          <w:szCs w:val="24"/>
          <w:lang w:eastAsia="en-US"/>
          <w14:ligatures w14:val="standardContextual"/>
        </w:rPr>
        <w:t xml:space="preserve">. Available at: </w:t>
      </w:r>
      <w:hyperlink r:id="rId94" w:history="1">
        <w:r w:rsidRPr="006F1DD3">
          <w:rPr>
            <w:rFonts w:eastAsia="Aptos"/>
            <w:b w:val="0"/>
            <w:color w:val="auto"/>
            <w:kern w:val="2"/>
            <w:sz w:val="24"/>
            <w:szCs w:val="24"/>
            <w:u w:val="single"/>
            <w:lang w:eastAsia="en-US"/>
            <w14:ligatures w14:val="standardContextual"/>
          </w:rPr>
          <w:t>https://ico.org.uk/for-organisations/data-protection-and-the-eu/data-protection-and-the-eu-in-detail/the-uk-gdpr/</w:t>
        </w:r>
      </w:hyperlink>
      <w:r w:rsidRPr="006F1DD3">
        <w:rPr>
          <w:rFonts w:eastAsia="Aptos"/>
          <w:b w:val="0"/>
          <w:color w:val="auto"/>
          <w:kern w:val="2"/>
          <w:sz w:val="24"/>
          <w:szCs w:val="24"/>
          <w:lang w:eastAsia="en-US"/>
          <w14:ligatures w14:val="standardContextual"/>
        </w:rPr>
        <w:t xml:space="preserve"> (Accessed 09 January 2026).</w:t>
      </w:r>
    </w:p>
    <w:p w14:paraId="33A3347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Irvine, A., McKenzie, J., Sullivan, S. and Kelley, A. (2025) ‘‘Less Money, Less Time, More Complex Clients’: The Impacts of Short</w:t>
      </w:r>
      <w:r w:rsidRPr="006F1DD3">
        <w:rPr>
          <w:rFonts w:ascii="Cambria Math" w:eastAsia="Aptos" w:hAnsi="Cambria Math" w:cs="Cambria Math"/>
          <w:b w:val="0"/>
          <w:color w:val="3A3A3A"/>
          <w:kern w:val="2"/>
          <w:sz w:val="24"/>
          <w:szCs w:val="24"/>
          <w:shd w:val="clear" w:color="auto" w:fill="FFFFFF"/>
          <w:lang w:eastAsia="en-US"/>
          <w14:ligatures w14:val="standardContextual"/>
        </w:rPr>
        <w:t>‐</w:t>
      </w:r>
      <w:r w:rsidRPr="006F1DD3">
        <w:rPr>
          <w:rFonts w:eastAsia="Aptos"/>
          <w:b w:val="0"/>
          <w:color w:val="3A3A3A"/>
          <w:kern w:val="2"/>
          <w:sz w:val="24"/>
          <w:szCs w:val="24"/>
          <w:shd w:val="clear" w:color="auto" w:fill="FFFFFF"/>
          <w:lang w:eastAsia="en-US"/>
          <w14:ligatures w14:val="standardContextual"/>
        </w:rPr>
        <w:t xml:space="preserve">Term Funding for Third Sector Employability Programmes and Potential for Moral Distress’, </w:t>
      </w:r>
      <w:r w:rsidRPr="006F1DD3">
        <w:rPr>
          <w:rFonts w:eastAsia="Aptos"/>
          <w:b w:val="0"/>
          <w:i/>
          <w:iCs/>
          <w:color w:val="3A3A3A"/>
          <w:kern w:val="2"/>
          <w:sz w:val="24"/>
          <w:szCs w:val="24"/>
          <w:shd w:val="clear" w:color="auto" w:fill="FFFFFF"/>
          <w:lang w:eastAsia="en-US"/>
          <w14:ligatures w14:val="standardContextual"/>
        </w:rPr>
        <w:t>Social Policy and Administration</w:t>
      </w:r>
      <w:r w:rsidRPr="006F1DD3">
        <w:rPr>
          <w:rFonts w:eastAsia="Aptos"/>
          <w:b w:val="0"/>
          <w:color w:val="3A3A3A"/>
          <w:kern w:val="2"/>
          <w:sz w:val="24"/>
          <w:szCs w:val="24"/>
          <w:shd w:val="clear" w:color="auto" w:fill="FFFFFF"/>
          <w:lang w:eastAsia="en-US"/>
          <w14:ligatures w14:val="standardContextual"/>
        </w:rPr>
        <w:t xml:space="preserve">, 59(5), pp. 749–761. Available at: </w:t>
      </w:r>
      <w:hyperlink r:id="rId95" w:history="1">
        <w:r w:rsidRPr="006F1DD3">
          <w:rPr>
            <w:rFonts w:eastAsia="Aptos"/>
            <w:b w:val="0"/>
            <w:color w:val="467886"/>
            <w:kern w:val="2"/>
            <w:sz w:val="24"/>
            <w:szCs w:val="24"/>
            <w:u w:val="single"/>
            <w:shd w:val="clear" w:color="auto" w:fill="FFFFFF"/>
            <w:lang w:eastAsia="en-US"/>
            <w14:ligatures w14:val="standardContextual"/>
          </w:rPr>
          <w:t>https://doi.org/10.1111/spol.13089</w:t>
        </w:r>
      </w:hyperlink>
    </w:p>
    <w:p w14:paraId="172128B4"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Iveson, C. (2002) ‘Solution-Focused Brief Therapy’, </w:t>
      </w:r>
      <w:r w:rsidRPr="006F1DD3">
        <w:rPr>
          <w:rFonts w:eastAsia="Aptos"/>
          <w:b w:val="0"/>
          <w:i/>
          <w:iCs/>
          <w:color w:val="auto"/>
          <w:kern w:val="2"/>
          <w:sz w:val="24"/>
          <w:szCs w:val="24"/>
          <w:lang w:eastAsia="en-US"/>
          <w14:ligatures w14:val="standardContextual"/>
        </w:rPr>
        <w:t>Advances in Psychiatric Treatment</w:t>
      </w:r>
      <w:r w:rsidRPr="006F1DD3">
        <w:rPr>
          <w:rFonts w:eastAsia="Aptos"/>
          <w:b w:val="0"/>
          <w:color w:val="auto"/>
          <w:kern w:val="2"/>
          <w:sz w:val="24"/>
          <w:szCs w:val="24"/>
          <w:lang w:eastAsia="en-US"/>
          <w14:ligatures w14:val="standardContextual"/>
        </w:rPr>
        <w:t>, 8(2), pp. 149–156. Available at: https://doi .org/10.1192/apt.8.2.149</w:t>
      </w:r>
    </w:p>
    <w:p w14:paraId="6E2348F2"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Joseph, J. and  Rajan, S. K. (2024) ‘Evolution of Single-Session Therapy: A Bibliometric Analysis’, </w:t>
      </w:r>
      <w:r w:rsidRPr="006F1DD3">
        <w:rPr>
          <w:rFonts w:eastAsia="Aptos"/>
          <w:b w:val="0"/>
          <w:i/>
          <w:iCs/>
          <w:color w:val="auto"/>
          <w:kern w:val="2"/>
          <w:sz w:val="24"/>
          <w:szCs w:val="24"/>
          <w:lang w:eastAsia="en-US"/>
          <w14:ligatures w14:val="standardContextual"/>
        </w:rPr>
        <w:t>Am J Psychother,</w:t>
      </w:r>
      <w:r w:rsidRPr="006F1DD3">
        <w:rPr>
          <w:rFonts w:eastAsia="Aptos"/>
          <w:b w:val="0"/>
          <w:color w:val="auto"/>
          <w:kern w:val="2"/>
          <w:sz w:val="24"/>
          <w:szCs w:val="24"/>
          <w:lang w:eastAsia="en-US"/>
          <w14:ligatures w14:val="standardContextual"/>
        </w:rPr>
        <w:t xml:space="preserve">  77 (2), pp. 71–78. Available at : </w:t>
      </w:r>
      <w:hyperlink r:id="rId96" w:history="1">
        <w:r w:rsidRPr="006F1DD3">
          <w:rPr>
            <w:rFonts w:eastAsia="Aptos"/>
            <w:b w:val="0"/>
            <w:color w:val="auto"/>
            <w:kern w:val="2"/>
            <w:sz w:val="24"/>
            <w:szCs w:val="24"/>
            <w:u w:val="single"/>
            <w:lang w:eastAsia="en-US"/>
            <w14:ligatures w14:val="standardContextual"/>
          </w:rPr>
          <w:t xml:space="preserve"> https://doi.org/10.1176/appi.psychotherapy.20230054</w:t>
        </w:r>
      </w:hyperlink>
      <w:r w:rsidRPr="006F1DD3">
        <w:rPr>
          <w:rFonts w:eastAsia="Aptos"/>
          <w:bCs/>
          <w:color w:val="auto"/>
          <w:kern w:val="2"/>
          <w:sz w:val="24"/>
          <w:szCs w:val="24"/>
          <w:lang w:eastAsia="en-US"/>
          <w14:ligatures w14:val="standardContextual"/>
        </w:rPr>
        <w:t xml:space="preserve"> </w:t>
      </w:r>
    </w:p>
    <w:p w14:paraId="5AB257A9"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Joseph, J., Sudhesh, N. T. and Krishnan, U. (2024) ‘Web-Based Single Session Therapy Training For Mental Health Support Providers: A Mixed-Methods Evaluation Study </w:t>
      </w:r>
      <w:r w:rsidRPr="006F1DD3">
        <w:rPr>
          <w:rFonts w:eastAsia="Aptos"/>
          <w:b w:val="0"/>
          <w:color w:val="auto"/>
          <w:kern w:val="2"/>
          <w:sz w:val="24"/>
          <w:szCs w:val="24"/>
          <w:lang w:eastAsia="en-US"/>
          <w14:ligatures w14:val="standardContextual"/>
        </w:rPr>
        <w:lastRenderedPageBreak/>
        <w:t xml:space="preserve">Protocol’, </w:t>
      </w:r>
      <w:r w:rsidRPr="006F1DD3">
        <w:rPr>
          <w:rFonts w:eastAsia="Aptos"/>
          <w:b w:val="0"/>
          <w:i/>
          <w:iCs/>
          <w:color w:val="auto"/>
          <w:kern w:val="2"/>
          <w:sz w:val="24"/>
          <w:szCs w:val="24"/>
          <w:lang w:eastAsia="en-US"/>
          <w14:ligatures w14:val="standardContextual"/>
        </w:rPr>
        <w:t>Discover Mental Health</w:t>
      </w:r>
      <w:r w:rsidRPr="006F1DD3">
        <w:rPr>
          <w:rFonts w:eastAsia="Aptos"/>
          <w:b w:val="0"/>
          <w:color w:val="auto"/>
          <w:kern w:val="2"/>
          <w:sz w:val="24"/>
          <w:szCs w:val="24"/>
          <w:lang w:eastAsia="en-US"/>
          <w14:ligatures w14:val="standardContextual"/>
        </w:rPr>
        <w:t xml:space="preserve">, 4 (68), pp. 1-16. Available at: </w:t>
      </w:r>
      <w:hyperlink r:id="rId97" w:tgtFrame="_new" w:history="1">
        <w:r w:rsidRPr="006F1DD3">
          <w:rPr>
            <w:rFonts w:eastAsia="Aptos"/>
            <w:b w:val="0"/>
            <w:color w:val="auto"/>
            <w:kern w:val="2"/>
            <w:sz w:val="24"/>
            <w:szCs w:val="24"/>
            <w:u w:val="single"/>
            <w:lang w:eastAsia="en-US"/>
            <w14:ligatures w14:val="standardContextual"/>
          </w:rPr>
          <w:t xml:space="preserve"> https://doi.org/10.1007/s44192-024-00122-0</w:t>
        </w:r>
      </w:hyperlink>
    </w:p>
    <w:p w14:paraId="06D9D00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Juul, S., Jakobsen, J. C., Jørgensen, C. K., Poulsen, S., Sørensen, P. and Simonsen, S. (2023) ‘The Difference Between Shorter- Versus Longer-Term Psychotherapy for Adult Mental Health Disorders: A Systematic Review with Meta-Analysis’,  </w:t>
      </w:r>
      <w:r w:rsidRPr="006F1DD3">
        <w:rPr>
          <w:rFonts w:eastAsia="Aptos"/>
          <w:b w:val="0"/>
          <w:i/>
          <w:iCs/>
          <w:color w:val="auto"/>
          <w:kern w:val="2"/>
          <w:sz w:val="24"/>
          <w:szCs w:val="24"/>
          <w:lang w:eastAsia="en-US"/>
          <w14:ligatures w14:val="standardContextual"/>
        </w:rPr>
        <w:t>BMC Psychiatry</w:t>
      </w:r>
      <w:r w:rsidRPr="006F1DD3">
        <w:rPr>
          <w:rFonts w:eastAsia="Aptos"/>
          <w:b w:val="0"/>
          <w:color w:val="auto"/>
          <w:kern w:val="2"/>
          <w:sz w:val="24"/>
          <w:szCs w:val="24"/>
          <w:lang w:eastAsia="en-US"/>
          <w14:ligatures w14:val="standardContextual"/>
        </w:rPr>
        <w:t xml:space="preserve">, 23(438), pp1-23. Available at: </w:t>
      </w:r>
      <w:hyperlink r:id="rId98" w:history="1">
        <w:r w:rsidRPr="006F1DD3">
          <w:rPr>
            <w:rFonts w:eastAsia="Aptos"/>
            <w:b w:val="0"/>
            <w:color w:val="auto"/>
            <w:kern w:val="2"/>
            <w:sz w:val="24"/>
            <w:szCs w:val="24"/>
            <w:u w:val="single"/>
            <w:lang w:eastAsia="en-US"/>
            <w14:ligatures w14:val="standardContextual"/>
          </w:rPr>
          <w:t>https://doi.org/10.1186/s12888-023-04895-6</w:t>
        </w:r>
      </w:hyperlink>
      <w:r w:rsidRPr="006F1DD3">
        <w:rPr>
          <w:rFonts w:eastAsia="Aptos"/>
          <w:b w:val="0"/>
          <w:color w:val="auto"/>
          <w:kern w:val="2"/>
          <w:sz w:val="24"/>
          <w:szCs w:val="24"/>
          <w:lang w:eastAsia="en-US"/>
          <w14:ligatures w14:val="standardContextual"/>
        </w:rPr>
        <w:t xml:space="preserve"> </w:t>
      </w:r>
    </w:p>
    <w:p w14:paraId="6D0E6A04"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Kabaji, E. and  Mukanzi, C. (2022) ‘Qualitative Research Methodology in Social Science Research: Towards Relativist Ontology and Interpretivist-Constructivist Epistemology’, </w:t>
      </w:r>
      <w:r w:rsidRPr="006F1DD3">
        <w:rPr>
          <w:rFonts w:eastAsia="Aptos"/>
          <w:b w:val="0"/>
          <w:i/>
          <w:iCs/>
          <w:color w:val="auto"/>
          <w:kern w:val="2"/>
          <w:sz w:val="24"/>
          <w:szCs w:val="24"/>
          <w:lang w:eastAsia="en-US"/>
          <w14:ligatures w14:val="standardContextual"/>
        </w:rPr>
        <w:t>Strategic Journal of Business and Change Management</w:t>
      </w:r>
      <w:r w:rsidRPr="006F1DD3">
        <w:rPr>
          <w:rFonts w:eastAsia="Aptos"/>
          <w:b w:val="0"/>
          <w:color w:val="auto"/>
          <w:kern w:val="2"/>
          <w:sz w:val="24"/>
          <w:szCs w:val="24"/>
          <w:lang w:eastAsia="en-US"/>
          <w14:ligatures w14:val="standardContextual"/>
        </w:rPr>
        <w:t xml:space="preserve">, 5(4), pp.1808–1815. Available at: </w:t>
      </w:r>
      <w:hyperlink r:id="rId99" w:history="1">
        <w:r w:rsidRPr="006F1DD3">
          <w:rPr>
            <w:rFonts w:eastAsia="Aptos"/>
            <w:b w:val="0"/>
            <w:color w:val="auto"/>
            <w:kern w:val="2"/>
            <w:sz w:val="24"/>
            <w:szCs w:val="24"/>
            <w:u w:val="single"/>
            <w:lang w:eastAsia="en-US"/>
            <w14:ligatures w14:val="standardContextual"/>
          </w:rPr>
          <w:t>https://doi.org/10.20319/pijss.2019.43.13861394</w:t>
        </w:r>
      </w:hyperlink>
    </w:p>
    <w:p w14:paraId="5D06149C"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Kaluzeviciute</w:t>
      </w:r>
      <w:r w:rsidRPr="006F1DD3">
        <w:rPr>
          <w:rFonts w:ascii="Cambria Math" w:eastAsia="Aptos" w:hAnsi="Cambria Math" w:cs="Cambria Math"/>
          <w:b w:val="0"/>
          <w:color w:val="3A3A3A"/>
          <w:kern w:val="2"/>
          <w:sz w:val="24"/>
          <w:szCs w:val="24"/>
          <w:shd w:val="clear" w:color="auto" w:fill="FFFFFF"/>
          <w:lang w:eastAsia="en-US"/>
          <w14:ligatures w14:val="standardContextual"/>
        </w:rPr>
        <w:t>‐</w:t>
      </w:r>
      <w:r w:rsidRPr="006F1DD3">
        <w:rPr>
          <w:rFonts w:eastAsia="Aptos"/>
          <w:b w:val="0"/>
          <w:color w:val="3A3A3A"/>
          <w:kern w:val="2"/>
          <w:sz w:val="24"/>
          <w:szCs w:val="24"/>
          <w:shd w:val="clear" w:color="auto" w:fill="FFFFFF"/>
          <w:lang w:eastAsia="en-US"/>
          <w14:ligatures w14:val="standardContextual"/>
        </w:rPr>
        <w:t>Moreton, G. and Lloyd, C.E.M. (2024) ‘’Meeting the Client Where They Are Rather Than Where I’m At’: A Qualitative Survey Exploring CBT and Psychodynamic Therapist Perceptions of Psychotherapy Integration’, </w:t>
      </w:r>
      <w:r w:rsidRPr="006F1DD3">
        <w:rPr>
          <w:rFonts w:eastAsia="Aptos"/>
          <w:b w:val="0"/>
          <w:i/>
          <w:iCs/>
          <w:color w:val="3A3A3A"/>
          <w:kern w:val="2"/>
          <w:sz w:val="24"/>
          <w:szCs w:val="24"/>
          <w:shd w:val="clear" w:color="auto" w:fill="FFFFFF"/>
          <w:lang w:eastAsia="en-US"/>
          <w14:ligatures w14:val="standardContextual"/>
        </w:rPr>
        <w:t>British Journal of Psychotherapy</w:t>
      </w:r>
      <w:r w:rsidRPr="006F1DD3">
        <w:rPr>
          <w:rFonts w:eastAsia="Aptos"/>
          <w:b w:val="0"/>
          <w:color w:val="3A3A3A"/>
          <w:kern w:val="2"/>
          <w:sz w:val="24"/>
          <w:szCs w:val="24"/>
          <w:shd w:val="clear" w:color="auto" w:fill="FFFFFF"/>
          <w:lang w:eastAsia="en-US"/>
          <w14:ligatures w14:val="standardContextual"/>
        </w:rPr>
        <w:t>, 40(2), pp. 150–174. Available at: https://doi.org/10.1111/bjp.12894.</w:t>
      </w:r>
    </w:p>
    <w:p w14:paraId="4E8B49E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Kanstrup, M., Singh, L., Leehr, E. J., Göransson, K. E., Pihlgren, S. A., </w:t>
      </w:r>
      <w:proofErr w:type="spellStart"/>
      <w:r w:rsidRPr="006F1DD3">
        <w:rPr>
          <w:rFonts w:eastAsia="Aptos"/>
          <w:b w:val="0"/>
          <w:color w:val="auto"/>
          <w:kern w:val="2"/>
          <w:sz w:val="24"/>
          <w:szCs w:val="24"/>
          <w:lang w:eastAsia="en-US"/>
          <w14:ligatures w14:val="standardContextual"/>
        </w:rPr>
        <w:t>Iyadurai</w:t>
      </w:r>
      <w:proofErr w:type="spellEnd"/>
      <w:r w:rsidRPr="006F1DD3">
        <w:rPr>
          <w:rFonts w:eastAsia="Aptos"/>
          <w:b w:val="0"/>
          <w:color w:val="auto"/>
          <w:kern w:val="2"/>
          <w:sz w:val="24"/>
          <w:szCs w:val="24"/>
          <w:lang w:eastAsia="en-US"/>
          <w14:ligatures w14:val="standardContextual"/>
        </w:rPr>
        <w:t xml:space="preserve">, L., Dahl, O., Falk, A.-C., Lindström, V., Hadziosmanovic, N., Gabrysch, K., Moulds, M. L. and  Holmes, E. (2024) ‘A Guided Single Session Intervention To Reduce Intrusive Memories Of Work-Related Trauma: A Randomised Controlled Trial With Healthcare Workers In The COVID-19 Pandemic’, </w:t>
      </w:r>
      <w:r w:rsidRPr="006F1DD3">
        <w:rPr>
          <w:rFonts w:eastAsia="Aptos"/>
          <w:b w:val="0"/>
          <w:i/>
          <w:iCs/>
          <w:color w:val="auto"/>
          <w:kern w:val="2"/>
          <w:sz w:val="24"/>
          <w:szCs w:val="24"/>
          <w:lang w:eastAsia="en-US"/>
          <w14:ligatures w14:val="standardContextual"/>
        </w:rPr>
        <w:t>BMC Medicine</w:t>
      </w:r>
      <w:r w:rsidRPr="006F1DD3">
        <w:rPr>
          <w:rFonts w:eastAsia="Aptos"/>
          <w:b w:val="0"/>
          <w:color w:val="auto"/>
          <w:kern w:val="2"/>
          <w:sz w:val="24"/>
          <w:szCs w:val="24"/>
          <w:lang w:eastAsia="en-US"/>
          <w14:ligatures w14:val="standardContextual"/>
        </w:rPr>
        <w:t xml:space="preserve">, 22 (403), pp. 1-22. Available at : </w:t>
      </w:r>
      <w:hyperlink r:id="rId100" w:history="1">
        <w:r w:rsidRPr="006F1DD3">
          <w:rPr>
            <w:rFonts w:eastAsia="Aptos"/>
            <w:b w:val="0"/>
            <w:color w:val="auto"/>
            <w:kern w:val="2"/>
            <w:sz w:val="24"/>
            <w:szCs w:val="24"/>
            <w:u w:val="single"/>
            <w:lang w:eastAsia="en-US"/>
            <w14:ligatures w14:val="standardContextual"/>
          </w:rPr>
          <w:t xml:space="preserve"> https://doi.org/10.1186/s12916-024-03569-8</w:t>
        </w:r>
      </w:hyperlink>
      <w:r w:rsidRPr="006F1DD3">
        <w:rPr>
          <w:rFonts w:eastAsia="Aptos"/>
          <w:b w:val="0"/>
          <w:color w:val="auto"/>
          <w:kern w:val="2"/>
          <w:sz w:val="24"/>
          <w:szCs w:val="24"/>
          <w:lang w:eastAsia="en-US"/>
          <w14:ligatures w14:val="standardContextual"/>
        </w:rPr>
        <w:t xml:space="preserve"> </w:t>
      </w:r>
    </w:p>
    <w:p w14:paraId="509FFCB6"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Kim, J., Ryu, N. and Chibanda, D. (2023) ‘Effectiveness of Single-Session Therapy for Adult Common Mental Disorders: A Systematic Review’, </w:t>
      </w:r>
      <w:r w:rsidRPr="006F1DD3">
        <w:rPr>
          <w:rFonts w:eastAsia="Aptos"/>
          <w:b w:val="0"/>
          <w:i/>
          <w:iCs/>
          <w:color w:val="3A3A3A"/>
          <w:kern w:val="2"/>
          <w:sz w:val="24"/>
          <w:szCs w:val="24"/>
          <w:lang w:eastAsia="en-US"/>
          <w14:ligatures w14:val="standardContextual"/>
        </w:rPr>
        <w:t>BMC Psychology</w:t>
      </w:r>
      <w:r w:rsidRPr="006F1DD3">
        <w:rPr>
          <w:rFonts w:eastAsia="Aptos"/>
          <w:b w:val="0"/>
          <w:color w:val="3A3A3A"/>
          <w:kern w:val="2"/>
          <w:sz w:val="24"/>
          <w:szCs w:val="24"/>
          <w:lang w:eastAsia="en-US"/>
          <w14:ligatures w14:val="standardContextual"/>
        </w:rPr>
        <w:t xml:space="preserve">, 11(1), 373. </w:t>
      </w:r>
      <w:hyperlink r:id="rId101" w:history="1">
        <w:r w:rsidRPr="006F1DD3">
          <w:rPr>
            <w:rFonts w:eastAsia="Aptos"/>
            <w:b w:val="0"/>
            <w:color w:val="467886"/>
            <w:kern w:val="2"/>
            <w:sz w:val="24"/>
            <w:szCs w:val="24"/>
            <w:u w:val="single"/>
            <w:lang w:eastAsia="en-US"/>
            <w14:ligatures w14:val="standardContextual"/>
          </w:rPr>
          <w:t xml:space="preserve"> https://doi.org/10.1186/s40359-023-01410-0</w:t>
        </w:r>
      </w:hyperlink>
    </w:p>
    <w:p w14:paraId="24AEB66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King, A., Harris-Lane, L. M., Bérubé, S., Burke, K., Churchill, A., Cornish, P., Goguen, B., Jaouich, A., &amp; Rash, J. A. (2023) ‘Provider Perceptions of the anticipated benefits, barriers, and facilitators associated with implementing a Stepped Care Model for the Delivery of Addiction and Mental Health Services in New Brunswick: A Mixed-Methods Observational Implementation Study’, </w:t>
      </w:r>
      <w:r w:rsidRPr="006F1DD3">
        <w:rPr>
          <w:rFonts w:eastAsia="Aptos"/>
          <w:b w:val="0"/>
          <w:i/>
          <w:iCs/>
          <w:color w:val="auto"/>
          <w:kern w:val="2"/>
          <w:sz w:val="24"/>
          <w:szCs w:val="24"/>
          <w:lang w:eastAsia="en-US"/>
          <w14:ligatures w14:val="standardContextual"/>
        </w:rPr>
        <w:t>International Journal of Mental Health Systems</w:t>
      </w:r>
      <w:r w:rsidRPr="006F1DD3">
        <w:rPr>
          <w:rFonts w:eastAsia="Aptos"/>
          <w:b w:val="0"/>
          <w:color w:val="auto"/>
          <w:kern w:val="2"/>
          <w:sz w:val="24"/>
          <w:szCs w:val="24"/>
          <w:lang w:eastAsia="en-US"/>
          <w14:ligatures w14:val="standardContextual"/>
        </w:rPr>
        <w:t xml:space="preserve">, 17(40), pp.1-29. Available at : </w:t>
      </w:r>
      <w:hyperlink r:id="rId102" w:history="1">
        <w:r w:rsidRPr="006F1DD3">
          <w:rPr>
            <w:rFonts w:eastAsia="Aptos"/>
            <w:b w:val="0"/>
            <w:color w:val="auto"/>
            <w:kern w:val="2"/>
            <w:sz w:val="24"/>
            <w:szCs w:val="24"/>
            <w:u w:val="single"/>
            <w:lang w:eastAsia="en-US"/>
            <w14:ligatures w14:val="standardContextual"/>
          </w:rPr>
          <w:t xml:space="preserve"> https://doi.org/10.1186/s13033-023-00611-9</w:t>
        </w:r>
      </w:hyperlink>
    </w:p>
    <w:p w14:paraId="5D9735B3"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Kleiven, G. S., Hjeltnes, A., Råbu, M. and  Moltu, C. (2020) ‘Opening Up: Clients’ Inner Struggles in the Initial Phase of Therapy’, </w:t>
      </w:r>
      <w:r w:rsidRPr="006F1DD3">
        <w:rPr>
          <w:rFonts w:eastAsia="Aptos"/>
          <w:b w:val="0"/>
          <w:i/>
          <w:iCs/>
          <w:color w:val="3A3A3A"/>
          <w:kern w:val="2"/>
          <w:sz w:val="24"/>
          <w:szCs w:val="24"/>
          <w:shd w:val="clear" w:color="auto" w:fill="FFFFFF"/>
          <w:lang w:eastAsia="en-US"/>
          <w14:ligatures w14:val="standardContextual"/>
        </w:rPr>
        <w:t>Frontiers in Psychology</w:t>
      </w:r>
      <w:r w:rsidRPr="006F1DD3">
        <w:rPr>
          <w:rFonts w:eastAsia="Aptos"/>
          <w:b w:val="0"/>
          <w:color w:val="3A3A3A"/>
          <w:kern w:val="2"/>
          <w:sz w:val="24"/>
          <w:szCs w:val="24"/>
          <w:shd w:val="clear" w:color="auto" w:fill="FFFFFF"/>
          <w:lang w:eastAsia="en-US"/>
          <w14:ligatures w14:val="standardContextual"/>
        </w:rPr>
        <w:t xml:space="preserve">, 11( 591146), pp. 1-11.  Available at: https://doi.org/10.3389/fpsyg.2020.591146 </w:t>
      </w:r>
    </w:p>
    <w:p w14:paraId="0CF3F00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Knox, S., Miller, C., Twidwell, R. E. and Knowlton, G. (2023) ‘Client Perspectives on Psychotherapy Failure’,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33(3), pp.  298–315. Available at: </w:t>
      </w:r>
      <w:hyperlink r:id="rId103" w:history="1">
        <w:r w:rsidRPr="006F1DD3">
          <w:rPr>
            <w:rFonts w:eastAsia="Aptos"/>
            <w:b w:val="0"/>
            <w:color w:val="467886"/>
            <w:kern w:val="2"/>
            <w:sz w:val="24"/>
            <w:szCs w:val="24"/>
            <w:u w:val="single"/>
            <w:shd w:val="clear" w:color="auto" w:fill="FFFFFF"/>
            <w:lang w:eastAsia="en-US"/>
            <w14:ligatures w14:val="standardContextual"/>
          </w:rPr>
          <w:t>https://doi.org/10.1080/10503307.2022.2110020</w:t>
        </w:r>
      </w:hyperlink>
    </w:p>
    <w:p w14:paraId="054C8B93" w14:textId="2CFE556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Kullgard, N., Holmqvist, R. and Andersson, G. (2022) ‘Premature Dropout From Psychotherapy: Prevalence, Perceived Reasons and Consequences as Rated by Clinicians’, </w:t>
      </w:r>
      <w:r w:rsidRPr="006F1DD3">
        <w:rPr>
          <w:rFonts w:eastAsia="Aptos"/>
          <w:b w:val="0"/>
          <w:i/>
          <w:iCs/>
          <w:color w:val="auto"/>
          <w:kern w:val="2"/>
          <w:sz w:val="24"/>
          <w:szCs w:val="24"/>
          <w:lang w:eastAsia="en-US"/>
          <w14:ligatures w14:val="standardContextual"/>
        </w:rPr>
        <w:t>Clinical Psychology in Europe</w:t>
      </w:r>
      <w:r w:rsidRPr="006F1DD3">
        <w:rPr>
          <w:rFonts w:eastAsia="Aptos"/>
          <w:b w:val="0"/>
          <w:color w:val="auto"/>
          <w:kern w:val="2"/>
          <w:sz w:val="24"/>
          <w:szCs w:val="24"/>
          <w:lang w:eastAsia="en-US"/>
          <w14:ligatures w14:val="standardContextual"/>
        </w:rPr>
        <w:t xml:space="preserve">, 42(2), p. 1-16. Available at : </w:t>
      </w:r>
      <w:hyperlink r:id="rId104" w:history="1">
        <w:r w:rsidRPr="006F1DD3">
          <w:rPr>
            <w:rFonts w:eastAsia="Aptos"/>
            <w:b w:val="0"/>
            <w:color w:val="auto"/>
            <w:kern w:val="2"/>
            <w:sz w:val="24"/>
            <w:szCs w:val="24"/>
            <w:u w:val="single"/>
            <w:lang w:eastAsia="en-US"/>
            <w14:ligatures w14:val="standardContextual"/>
          </w:rPr>
          <w:t xml:space="preserve"> https://doi.org/10.32872/cpe.6695</w:t>
        </w:r>
      </w:hyperlink>
    </w:p>
    <w:p w14:paraId="6493350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Kusch, M. (2021) ‘Disagreement, Certainties, Relativism’, </w:t>
      </w:r>
      <w:proofErr w:type="spellStart"/>
      <w:r w:rsidRPr="006F1DD3">
        <w:rPr>
          <w:rFonts w:eastAsia="Aptos"/>
          <w:b w:val="0"/>
          <w:i/>
          <w:iCs/>
          <w:color w:val="auto"/>
          <w:kern w:val="2"/>
          <w:sz w:val="24"/>
          <w:szCs w:val="24"/>
          <w:lang w:eastAsia="en-US"/>
          <w14:ligatures w14:val="standardContextual"/>
        </w:rPr>
        <w:t>Topoi</w:t>
      </w:r>
      <w:proofErr w:type="spellEnd"/>
      <w:r w:rsidRPr="006F1DD3">
        <w:rPr>
          <w:rFonts w:eastAsia="Aptos"/>
          <w:b w:val="0"/>
          <w:color w:val="auto"/>
          <w:kern w:val="2"/>
          <w:sz w:val="24"/>
          <w:szCs w:val="24"/>
          <w:lang w:eastAsia="en-US"/>
          <w14:ligatures w14:val="standardContextual"/>
        </w:rPr>
        <w:t xml:space="preserve">, 40(5), pp. 1097–1105. Available at: </w:t>
      </w:r>
      <w:hyperlink r:id="rId105" w:history="1">
        <w:r w:rsidRPr="006F1DD3">
          <w:rPr>
            <w:rFonts w:eastAsia="Aptos"/>
            <w:b w:val="0"/>
            <w:color w:val="auto"/>
            <w:kern w:val="2"/>
            <w:sz w:val="24"/>
            <w:szCs w:val="24"/>
            <w:u w:val="single"/>
            <w:lang w:eastAsia="en-US"/>
            <w14:ligatures w14:val="standardContextual"/>
          </w:rPr>
          <w:t>https://doi.org/10.1007/s11245-018-9567-z</w:t>
        </w:r>
      </w:hyperlink>
      <w:r w:rsidRPr="006F1DD3">
        <w:rPr>
          <w:rFonts w:eastAsia="Aptos"/>
          <w:b w:val="0"/>
          <w:color w:val="auto"/>
          <w:kern w:val="2"/>
          <w:sz w:val="24"/>
          <w:szCs w:val="24"/>
          <w:lang w:eastAsia="en-US"/>
          <w14:ligatures w14:val="standardContextual"/>
        </w:rPr>
        <w:t>.</w:t>
      </w:r>
    </w:p>
    <w:p w14:paraId="7E6566D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Lahman, M.K.E., Thomas, R. and Teman, E.D. (2023) ‘A Good Name: Pseudonyms in Research’, </w:t>
      </w:r>
      <w:r w:rsidRPr="006F1DD3">
        <w:rPr>
          <w:rFonts w:eastAsia="Aptos"/>
          <w:b w:val="0"/>
          <w:i/>
          <w:iCs/>
          <w:color w:val="auto"/>
          <w:kern w:val="2"/>
          <w:sz w:val="24"/>
          <w:szCs w:val="24"/>
          <w:lang w:eastAsia="en-US"/>
          <w14:ligatures w14:val="standardContextual"/>
        </w:rPr>
        <w:t>Qualitative Inquiry</w:t>
      </w:r>
      <w:r w:rsidRPr="006F1DD3">
        <w:rPr>
          <w:rFonts w:eastAsia="Aptos"/>
          <w:b w:val="0"/>
          <w:color w:val="auto"/>
          <w:kern w:val="2"/>
          <w:sz w:val="24"/>
          <w:szCs w:val="24"/>
          <w:lang w:eastAsia="en-US"/>
          <w14:ligatures w14:val="standardContextual"/>
        </w:rPr>
        <w:t>, 29(6), pp. 678–685. Available at: https://doi.org/10.1177/10778004221134088.</w:t>
      </w:r>
    </w:p>
    <w:p w14:paraId="22DD4AB3" w14:textId="77777777" w:rsidR="00DE5337" w:rsidRPr="006F1DD3" w:rsidRDefault="00C24000" w:rsidP="00DE5337">
      <w:pPr>
        <w:ind w:left="720" w:hanging="720"/>
        <w:rPr>
          <w:rFonts w:eastAsia="Aptos" w:cs="Times New Roman"/>
          <w:b w:val="0"/>
          <w:color w:val="000000"/>
          <w:sz w:val="32"/>
          <w:szCs w:val="32"/>
          <w:lang w:eastAsia="en-US"/>
        </w:rPr>
      </w:pPr>
      <w:r w:rsidRPr="006F1DD3">
        <w:rPr>
          <w:rFonts w:eastAsia="Aptos"/>
          <w:b w:val="0"/>
          <w:color w:val="auto"/>
          <w:kern w:val="2"/>
          <w:sz w:val="24"/>
          <w:szCs w:val="24"/>
          <w:lang w:eastAsia="en-US"/>
          <w14:ligatures w14:val="standardContextual"/>
        </w:rPr>
        <w:t>Last, B.S., Mirhashem, R. and Yang, Y. (2024) ‘From Plan to Practice: A Qualitative Study of Public Mental Health Therapists’ Session</w:t>
      </w:r>
      <w:r w:rsidRPr="006F1DD3">
        <w:rPr>
          <w:rFonts w:eastAsia="Aptos"/>
          <w:b w:val="0"/>
          <w:color w:val="auto"/>
          <w:kern w:val="2"/>
          <w:sz w:val="24"/>
          <w:szCs w:val="24"/>
          <w:lang w:eastAsia="en-US"/>
          <w14:ligatures w14:val="standardContextual"/>
        </w:rPr>
        <w:noBreakHyphen/>
        <w:t xml:space="preserve">Planning Practices’, </w:t>
      </w:r>
      <w:r w:rsidRPr="006F1DD3">
        <w:rPr>
          <w:rFonts w:eastAsia="Aptos"/>
          <w:b w:val="0"/>
          <w:i/>
          <w:iCs/>
          <w:color w:val="auto"/>
          <w:kern w:val="2"/>
          <w:sz w:val="24"/>
          <w:szCs w:val="24"/>
          <w:lang w:eastAsia="en-US"/>
          <w14:ligatures w14:val="standardContextual"/>
        </w:rPr>
        <w:t>Psychological Services</w:t>
      </w:r>
      <w:r w:rsidRPr="006F1DD3">
        <w:rPr>
          <w:rFonts w:eastAsia="Aptos"/>
          <w:b w:val="0"/>
          <w:color w:val="auto"/>
          <w:kern w:val="2"/>
          <w:sz w:val="24"/>
          <w:szCs w:val="24"/>
          <w:lang w:eastAsia="en-US"/>
          <w14:ligatures w14:val="standardContextual"/>
        </w:rPr>
        <w:t>, 21(4), pp. 893</w:t>
      </w:r>
      <w:r w:rsidRPr="006F1DD3">
        <w:rPr>
          <w:rFonts w:eastAsia="Aptos"/>
          <w:b w:val="0"/>
          <w:color w:val="auto"/>
          <w:kern w:val="2"/>
          <w:sz w:val="24"/>
          <w:szCs w:val="24"/>
          <w:lang w:eastAsia="en-US"/>
          <w14:ligatures w14:val="standardContextual"/>
        </w:rPr>
        <w:noBreakHyphen/>
        <w:t>907. Available at :</w:t>
      </w:r>
      <w:r w:rsidRPr="006F1DD3">
        <w:rPr>
          <w:rFonts w:eastAsia="Aptos"/>
          <w:bCs/>
          <w:color w:val="auto"/>
          <w:kern w:val="2"/>
          <w:sz w:val="24"/>
          <w:szCs w:val="24"/>
          <w:lang w:eastAsia="en-US"/>
          <w14:ligatures w14:val="standardContextual"/>
        </w:rPr>
        <w:t xml:space="preserve"> </w:t>
      </w:r>
      <w:hyperlink r:id="rId106" w:history="1">
        <w:r w:rsidRPr="006F1DD3">
          <w:rPr>
            <w:rFonts w:eastAsia="Aptos"/>
            <w:b w:val="0"/>
            <w:color w:val="auto"/>
            <w:kern w:val="2"/>
            <w:sz w:val="24"/>
            <w:szCs w:val="24"/>
            <w:u w:val="single"/>
            <w:lang w:eastAsia="en-US"/>
            <w14:ligatures w14:val="standardContextual"/>
          </w:rPr>
          <w:t>https://doi.org/10.1037/ser0000840</w:t>
        </w:r>
      </w:hyperlink>
      <w:r w:rsidR="00DE5337" w:rsidRPr="006F1DD3">
        <w:rPr>
          <w:rFonts w:eastAsia="Aptos" w:cs="Times New Roman"/>
          <w:b w:val="0"/>
          <w:color w:val="000000"/>
          <w:sz w:val="32"/>
          <w:szCs w:val="32"/>
          <w:lang w:eastAsia="en-US"/>
        </w:rPr>
        <w:t xml:space="preserve"> </w:t>
      </w:r>
    </w:p>
    <w:p w14:paraId="3C57C7D1" w14:textId="1610F03E" w:rsidR="00C24000" w:rsidRPr="006F1DD3" w:rsidRDefault="00C24000" w:rsidP="00DE5337">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Le Gros, J., Wyder, M. and Brunelli, V. (2019) ‘Single Session Work: Implementing Brief Intervention as Routine Practice in an Acute Care Mental Health Assessment Service’, Australasian Psychiatry : </w:t>
      </w:r>
      <w:r w:rsidRPr="006F1DD3">
        <w:rPr>
          <w:rFonts w:eastAsia="Aptos"/>
          <w:b w:val="0"/>
          <w:i/>
          <w:iCs/>
          <w:color w:val="3A3A3A"/>
          <w:kern w:val="2"/>
          <w:sz w:val="24"/>
          <w:szCs w:val="24"/>
          <w:lang w:eastAsia="en-US"/>
          <w14:ligatures w14:val="standardContextual"/>
        </w:rPr>
        <w:t>Bulletin of the Royal Australian and New Zealand College of Psychiatrists</w:t>
      </w:r>
      <w:r w:rsidRPr="006F1DD3">
        <w:rPr>
          <w:rFonts w:eastAsia="Aptos"/>
          <w:b w:val="0"/>
          <w:color w:val="3A3A3A"/>
          <w:kern w:val="2"/>
          <w:sz w:val="24"/>
          <w:szCs w:val="24"/>
          <w:lang w:eastAsia="en-US"/>
          <w14:ligatures w14:val="standardContextual"/>
        </w:rPr>
        <w:t xml:space="preserve">, 27(1), pp. 21–24. Available at : </w:t>
      </w:r>
      <w:hyperlink r:id="rId107" w:history="1">
        <w:r w:rsidRPr="006F1DD3">
          <w:rPr>
            <w:rFonts w:eastAsia="Aptos"/>
            <w:b w:val="0"/>
            <w:color w:val="467886"/>
            <w:kern w:val="2"/>
            <w:sz w:val="24"/>
            <w:szCs w:val="24"/>
            <w:u w:val="single"/>
            <w:lang w:eastAsia="en-US"/>
            <w14:ligatures w14:val="standardContextual"/>
          </w:rPr>
          <w:t xml:space="preserve"> https://doi.org/10.1177/1039856218815756</w:t>
        </w:r>
      </w:hyperlink>
    </w:p>
    <w:p w14:paraId="0E996768"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Lee, E. and Tratner, M. (2020) ‘Make Every Session Count for Clients! Rethinking Clinical Social Work Practice from Single Session Therapy (SST): A Case Illustration of Emotion-Focused Therapy’, </w:t>
      </w:r>
      <w:r w:rsidRPr="006F1DD3">
        <w:rPr>
          <w:rFonts w:eastAsia="Aptos"/>
          <w:b w:val="0"/>
          <w:i/>
          <w:iCs/>
          <w:color w:val="3A3A3A"/>
          <w:kern w:val="2"/>
          <w:sz w:val="24"/>
          <w:szCs w:val="24"/>
          <w:lang w:eastAsia="en-US"/>
          <w14:ligatures w14:val="standardContextual"/>
        </w:rPr>
        <w:t>Journal of Social Work Practice</w:t>
      </w:r>
      <w:r w:rsidRPr="006F1DD3">
        <w:rPr>
          <w:rFonts w:eastAsia="Aptos"/>
          <w:b w:val="0"/>
          <w:color w:val="3A3A3A"/>
          <w:kern w:val="2"/>
          <w:sz w:val="24"/>
          <w:szCs w:val="24"/>
          <w:lang w:eastAsia="en-US"/>
          <w14:ligatures w14:val="standardContextual"/>
        </w:rPr>
        <w:t xml:space="preserve">, 35(4), pp. 447–467. Available at : </w:t>
      </w:r>
      <w:hyperlink r:id="rId108" w:history="1">
        <w:r w:rsidRPr="006F1DD3">
          <w:rPr>
            <w:rFonts w:eastAsia="Aptos"/>
            <w:b w:val="0"/>
            <w:color w:val="467886"/>
            <w:kern w:val="2"/>
            <w:sz w:val="24"/>
            <w:szCs w:val="24"/>
            <w:u w:val="single"/>
            <w:lang w:eastAsia="en-US"/>
            <w14:ligatures w14:val="standardContextual"/>
          </w:rPr>
          <w:t xml:space="preserve"> https://doi.org/10.1080/02650533.2020.1835846</w:t>
        </w:r>
      </w:hyperlink>
    </w:p>
    <w:p w14:paraId="2E20C96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Leichsenring, F., Sarrar, L. and  Steinert, C. (2020) ‘Dropouts in Psychotherapy: A Change of Perspective’, </w:t>
      </w:r>
      <w:r w:rsidRPr="006F1DD3">
        <w:rPr>
          <w:rFonts w:eastAsia="Aptos"/>
          <w:b w:val="0"/>
          <w:i/>
          <w:iCs/>
          <w:color w:val="auto"/>
          <w:kern w:val="2"/>
          <w:sz w:val="24"/>
          <w:szCs w:val="24"/>
          <w:lang w:eastAsia="en-US"/>
          <w14:ligatures w14:val="standardContextual"/>
        </w:rPr>
        <w:t>World Psychiatry</w:t>
      </w:r>
      <w:r w:rsidRPr="006F1DD3">
        <w:rPr>
          <w:rFonts w:eastAsia="Aptos"/>
          <w:b w:val="0"/>
          <w:color w:val="auto"/>
          <w:kern w:val="2"/>
          <w:sz w:val="24"/>
          <w:szCs w:val="24"/>
          <w:lang w:eastAsia="en-US"/>
          <w14:ligatures w14:val="standardContextual"/>
        </w:rPr>
        <w:t xml:space="preserve">, 18(1), pp. 32–33 Available at : </w:t>
      </w:r>
      <w:hyperlink r:id="rId109" w:history="1">
        <w:r w:rsidRPr="006F1DD3">
          <w:rPr>
            <w:rFonts w:eastAsia="Aptos"/>
            <w:b w:val="0"/>
            <w:color w:val="auto"/>
            <w:kern w:val="2"/>
            <w:sz w:val="24"/>
            <w:szCs w:val="24"/>
            <w:u w:val="single"/>
            <w:lang w:eastAsia="en-US"/>
            <w14:ligatures w14:val="standardContextual"/>
          </w:rPr>
          <w:t xml:space="preserve"> https://doi.org/10.1002/wps.20588</w:t>
        </w:r>
      </w:hyperlink>
    </w:p>
    <w:p w14:paraId="3ADAB52E"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t>Li, E., Kealy, D., Aafjes-van Doorn, K., McCollum, J., Curtis, J. T., Luo, X., and Silberschatz, G. (2025) ‘It felt like I was being Tailored to the Treatment rather than the Treatment being Tailored to Me: Patient Experiences of Helpful and Unhelpful Psychotherapy’, </w:t>
      </w:r>
      <w:r w:rsidRPr="006F1DD3">
        <w:rPr>
          <w:rFonts w:eastAsia="Aptos" w:cs="Times New Roman"/>
          <w:b w:val="0"/>
          <w:i/>
          <w:iCs/>
          <w:color w:val="000000"/>
          <w:sz w:val="24"/>
          <w:szCs w:val="24"/>
          <w:lang w:eastAsia="en-US"/>
        </w:rPr>
        <w:t>Psychotherapy Research</w:t>
      </w:r>
      <w:r w:rsidRPr="006F1DD3">
        <w:rPr>
          <w:rFonts w:eastAsia="Aptos" w:cs="Times New Roman"/>
          <w:b w:val="0"/>
          <w:color w:val="000000"/>
          <w:sz w:val="24"/>
          <w:szCs w:val="24"/>
          <w:lang w:eastAsia="en-US"/>
        </w:rPr>
        <w:t>, </w:t>
      </w:r>
      <w:r w:rsidRPr="006F1DD3">
        <w:rPr>
          <w:rFonts w:eastAsia="Aptos" w:cs="Times New Roman"/>
          <w:b w:val="0"/>
          <w:i/>
          <w:iCs/>
          <w:color w:val="000000"/>
          <w:sz w:val="24"/>
          <w:szCs w:val="24"/>
          <w:lang w:eastAsia="en-US"/>
        </w:rPr>
        <w:t>35</w:t>
      </w:r>
      <w:r w:rsidRPr="006F1DD3">
        <w:rPr>
          <w:rFonts w:eastAsia="Aptos" w:cs="Times New Roman"/>
          <w:b w:val="0"/>
          <w:color w:val="000000"/>
          <w:sz w:val="24"/>
          <w:szCs w:val="24"/>
          <w:lang w:eastAsia="en-US"/>
        </w:rPr>
        <w:t>(5), pp. 695–709. Available at: https://doi.org/10.1080/10503307.2024.2360448</w:t>
      </w:r>
    </w:p>
    <w:p w14:paraId="736573D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Lincoln, Y.S. and Guba, E.G. (1985) Naturalistic Inquiry. London: Sage Publications.</w:t>
      </w:r>
    </w:p>
    <w:p w14:paraId="161AAA1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Liu, C. and Tseng, M.-Y. (2021) ‘Paradigmatic Variation in Hedging and Boosting: A Comparative Study of Discussions in Narrative Inquiry and Grounded Theory Research’, </w:t>
      </w:r>
      <w:r w:rsidRPr="006F1DD3">
        <w:rPr>
          <w:rFonts w:eastAsia="Aptos"/>
          <w:b w:val="0"/>
          <w:i/>
          <w:iCs/>
          <w:color w:val="auto"/>
          <w:kern w:val="2"/>
          <w:sz w:val="24"/>
          <w:szCs w:val="24"/>
          <w:lang w:eastAsia="en-US"/>
          <w14:ligatures w14:val="standardContextual"/>
        </w:rPr>
        <w:t>English for Specific Purposes (New York, N.Y.),</w:t>
      </w:r>
      <w:r w:rsidRPr="006F1DD3">
        <w:rPr>
          <w:rFonts w:eastAsia="Aptos"/>
          <w:b w:val="0"/>
          <w:color w:val="auto"/>
          <w:kern w:val="2"/>
          <w:sz w:val="24"/>
          <w:szCs w:val="24"/>
          <w:lang w:eastAsia="en-US"/>
          <w14:ligatures w14:val="standardContextual"/>
        </w:rPr>
        <w:t xml:space="preserve"> 61 (1), pp. 1–16. Available at: </w:t>
      </w:r>
      <w:hyperlink r:id="rId110" w:history="1">
        <w:r w:rsidRPr="006F1DD3">
          <w:rPr>
            <w:rFonts w:eastAsia="Aptos"/>
            <w:b w:val="0"/>
            <w:color w:val="auto"/>
            <w:kern w:val="2"/>
            <w:sz w:val="24"/>
            <w:szCs w:val="24"/>
            <w:u w:val="single"/>
            <w:lang w:eastAsia="en-US"/>
            <w14:ligatures w14:val="standardContextual"/>
          </w:rPr>
          <w:t>https://doi.org/10.1016/j.esp.2020.08.002</w:t>
        </w:r>
      </w:hyperlink>
    </w:p>
    <w:p w14:paraId="17FB44CA" w14:textId="77777777" w:rsidR="00C24000" w:rsidRPr="006F1DD3" w:rsidRDefault="00C24000" w:rsidP="00C24000">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Lopes, R. T., Gonçalves, M. M., Sinai, D. and  Machado, P. P. (2018) ‘Clinical Outcomes of Psychotherapy Dropouts: Does Dropping out of Psychotherapy Necessarily Mean </w:t>
      </w:r>
      <w:r w:rsidRPr="006F1DD3">
        <w:rPr>
          <w:rFonts w:eastAsia="Aptos"/>
          <w:b w:val="0"/>
          <w:color w:val="3A3A3A"/>
          <w:kern w:val="2"/>
          <w:sz w:val="24"/>
          <w:szCs w:val="24"/>
          <w:shd w:val="clear" w:color="auto" w:fill="FFFFFF"/>
          <w:lang w:eastAsia="en-US"/>
          <w14:ligatures w14:val="standardContextual"/>
        </w:rPr>
        <w:lastRenderedPageBreak/>
        <w:t>Failure?’,  </w:t>
      </w:r>
      <w:r w:rsidRPr="006F1DD3">
        <w:rPr>
          <w:rFonts w:eastAsia="Aptos"/>
          <w:b w:val="0"/>
          <w:i/>
          <w:iCs/>
          <w:color w:val="3A3A3A"/>
          <w:kern w:val="2"/>
          <w:sz w:val="24"/>
          <w:szCs w:val="24"/>
          <w:shd w:val="clear" w:color="auto" w:fill="FFFFFF"/>
          <w:lang w:eastAsia="en-US"/>
          <w14:ligatures w14:val="standardContextual"/>
        </w:rPr>
        <w:t>Revista Brasileira de Psiquiatria</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40</w:t>
      </w:r>
      <w:r w:rsidRPr="006F1DD3">
        <w:rPr>
          <w:rFonts w:eastAsia="Aptos"/>
          <w:b w:val="0"/>
          <w:color w:val="3A3A3A"/>
          <w:kern w:val="2"/>
          <w:sz w:val="24"/>
          <w:szCs w:val="24"/>
          <w:shd w:val="clear" w:color="auto" w:fill="FFFFFF"/>
          <w:lang w:eastAsia="en-US"/>
          <w14:ligatures w14:val="standardContextual"/>
        </w:rPr>
        <w:t xml:space="preserve">(2), pp. 123–127.Available at :  </w:t>
      </w:r>
      <w:hyperlink r:id="rId111" w:history="1">
        <w:r w:rsidRPr="006F1DD3">
          <w:rPr>
            <w:rFonts w:eastAsia="Aptos"/>
            <w:b w:val="0"/>
            <w:color w:val="467886"/>
            <w:kern w:val="2"/>
            <w:sz w:val="24"/>
            <w:szCs w:val="24"/>
            <w:u w:val="single"/>
            <w:shd w:val="clear" w:color="auto" w:fill="FFFFFF"/>
            <w:lang w:eastAsia="en-US"/>
            <w14:ligatures w14:val="standardContextual"/>
          </w:rPr>
          <w:t xml:space="preserve"> https://doi.org/10.1590/1516-4446-2017-2267</w:t>
        </w:r>
      </w:hyperlink>
      <w:r w:rsidRPr="006F1DD3">
        <w:rPr>
          <w:rFonts w:eastAsia="Aptos"/>
          <w:b w:val="0"/>
          <w:color w:val="3A3A3A"/>
          <w:kern w:val="2"/>
          <w:sz w:val="24"/>
          <w:szCs w:val="24"/>
          <w:shd w:val="clear" w:color="auto" w:fill="FFFFFF"/>
          <w:lang w:eastAsia="en-US"/>
          <w14:ligatures w14:val="standardContextual"/>
        </w:rPr>
        <w:t xml:space="preserve"> </w:t>
      </w:r>
    </w:p>
    <w:p w14:paraId="1D8AC17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Macqueen, S. and Patterson, C. (2021) ‘Reflexivity in a Longitudinal Narrative Inquiry: In Pursuit of Clarity of Interpretations’, </w:t>
      </w:r>
      <w:r w:rsidRPr="006F1DD3">
        <w:rPr>
          <w:rFonts w:eastAsia="Aptos"/>
          <w:b w:val="0"/>
          <w:i/>
          <w:iCs/>
          <w:color w:val="auto"/>
          <w:kern w:val="2"/>
          <w:sz w:val="24"/>
          <w:szCs w:val="24"/>
          <w:lang w:eastAsia="en-US"/>
          <w14:ligatures w14:val="standardContextual"/>
        </w:rPr>
        <w:t>International Journal of Research and Method in Education</w:t>
      </w:r>
      <w:r w:rsidRPr="006F1DD3">
        <w:rPr>
          <w:rFonts w:eastAsia="Aptos"/>
          <w:b w:val="0"/>
          <w:color w:val="auto"/>
          <w:kern w:val="2"/>
          <w:sz w:val="24"/>
          <w:szCs w:val="24"/>
          <w:lang w:eastAsia="en-US"/>
          <w14:ligatures w14:val="standardContextual"/>
        </w:rPr>
        <w:t xml:space="preserve">, 44(2), pp. 125–134. Available at: </w:t>
      </w:r>
      <w:hyperlink r:id="rId112" w:history="1">
        <w:r w:rsidRPr="006F1DD3">
          <w:rPr>
            <w:rFonts w:eastAsia="Aptos"/>
            <w:b w:val="0"/>
            <w:color w:val="auto"/>
            <w:kern w:val="2"/>
            <w:sz w:val="24"/>
            <w:szCs w:val="24"/>
            <w:u w:val="single"/>
            <w:lang w:eastAsia="en-US"/>
            <w14:ligatures w14:val="standardContextual"/>
          </w:rPr>
          <w:t>https://doi.org/10.1080/1743727X.2020.1724279</w:t>
        </w:r>
      </w:hyperlink>
    </w:p>
    <w:p w14:paraId="6F2CC20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Mahon, D., Minami, T. and Brown, (G. S.) (2024) ‘The Psychometric Properties and Treatment Outcomes Associated with Two Measures of the Adult Therapeutic Alliance using Naturalistic Data’,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xml:space="preserve">, 24(4), pp. 1219–1231. Available at: </w:t>
      </w:r>
      <w:hyperlink r:id="rId113" w:history="1">
        <w:r w:rsidRPr="006F1DD3">
          <w:rPr>
            <w:rFonts w:eastAsia="Aptos"/>
            <w:b w:val="0"/>
            <w:color w:val="auto"/>
            <w:kern w:val="2"/>
            <w:sz w:val="24"/>
            <w:szCs w:val="24"/>
            <w:u w:val="single"/>
            <w:lang w:eastAsia="en-US"/>
            <w14:ligatures w14:val="standardContextual"/>
          </w:rPr>
          <w:t>https://doi.org/10.1002/capr.12734</w:t>
        </w:r>
      </w:hyperlink>
    </w:p>
    <w:p w14:paraId="231C718B"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Maksimović, J. and Evetime, J. (2023) ‘Positivism and Post-Positivism as the Basis of Quantitative Research in Pedagogy’, </w:t>
      </w:r>
      <w:r w:rsidRPr="006F1DD3">
        <w:rPr>
          <w:rFonts w:eastAsia="Aptos"/>
          <w:b w:val="0"/>
          <w:i/>
          <w:iCs/>
          <w:color w:val="auto"/>
          <w:kern w:val="2"/>
          <w:sz w:val="24"/>
          <w:szCs w:val="24"/>
          <w:lang w:eastAsia="en-US"/>
          <w14:ligatures w14:val="standardContextual"/>
        </w:rPr>
        <w:t>Research in Pedagogy</w:t>
      </w:r>
      <w:r w:rsidRPr="006F1DD3">
        <w:rPr>
          <w:rFonts w:eastAsia="Aptos"/>
          <w:b w:val="0"/>
          <w:color w:val="auto"/>
          <w:kern w:val="2"/>
          <w:sz w:val="24"/>
          <w:szCs w:val="24"/>
          <w:lang w:eastAsia="en-US"/>
          <w14:ligatures w14:val="standardContextual"/>
        </w:rPr>
        <w:t xml:space="preserve">, 13(1), pp. 208–218. Available at: </w:t>
      </w:r>
      <w:hyperlink r:id="rId114" w:history="1">
        <w:r w:rsidRPr="006F1DD3">
          <w:rPr>
            <w:rFonts w:eastAsia="Aptos"/>
            <w:b w:val="0"/>
            <w:color w:val="auto"/>
            <w:kern w:val="2"/>
            <w:sz w:val="24"/>
            <w:szCs w:val="24"/>
            <w:u w:val="single"/>
            <w:lang w:eastAsia="en-US"/>
            <w14:ligatures w14:val="standardContextual"/>
          </w:rPr>
          <w:t>https://doi.org/10.5937/IstrPed2301208M</w:t>
        </w:r>
      </w:hyperlink>
    </w:p>
    <w:p w14:paraId="153CA3A9"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Malkomsen, A., Røssberg, J., Dammen, T., Wilberg, T., Løvgren, A., Ulberg, R. and  Evensen, J. (2022) ‘How Therapists in Cognitive Behavioural and Psychodynamic Therapy Reflect upon the use of Metaphors in Therapy: A Qualitative Study’, </w:t>
      </w:r>
      <w:r w:rsidRPr="006F1DD3">
        <w:rPr>
          <w:rFonts w:eastAsia="Aptos"/>
          <w:b w:val="0"/>
          <w:i/>
          <w:iCs/>
          <w:color w:val="3A3A3A"/>
          <w:kern w:val="2"/>
          <w:sz w:val="24"/>
          <w:szCs w:val="24"/>
          <w:lang w:eastAsia="en-US"/>
          <w14:ligatures w14:val="standardContextual"/>
        </w:rPr>
        <w:t>BMC Psychiatry</w:t>
      </w:r>
      <w:r w:rsidRPr="006F1DD3">
        <w:rPr>
          <w:rFonts w:eastAsia="Aptos"/>
          <w:b w:val="0"/>
          <w:color w:val="3A3A3A"/>
          <w:kern w:val="2"/>
          <w:sz w:val="24"/>
          <w:szCs w:val="24"/>
          <w:lang w:eastAsia="en-US"/>
          <w14:ligatures w14:val="standardContextual"/>
        </w:rPr>
        <w:t xml:space="preserve">, 22(433), pp. 1-12. Available at: </w:t>
      </w:r>
      <w:hyperlink r:id="rId115" w:history="1">
        <w:r w:rsidRPr="006F1DD3">
          <w:rPr>
            <w:rFonts w:eastAsia="Aptos"/>
            <w:b w:val="0"/>
            <w:color w:val="467886"/>
            <w:kern w:val="2"/>
            <w:sz w:val="24"/>
            <w:szCs w:val="24"/>
            <w:u w:val="single"/>
            <w:lang w:eastAsia="en-US"/>
            <w14:ligatures w14:val="standardContextual"/>
          </w:rPr>
          <w:t>https://doi.org/10.1186/s12888-022-04083-y</w:t>
        </w:r>
      </w:hyperlink>
    </w:p>
    <w:p w14:paraId="525F4CC8"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Markussen, H. V., Aasdahl, L. and &amp; Rise, M. B. (2020) ‘Professionals’ Perceptions of the Establishment of a Specialized Brief Therapy Unit in a District Psychiatric Centre - A qualitative study’, </w:t>
      </w:r>
      <w:r w:rsidRPr="006F1DD3">
        <w:rPr>
          <w:rFonts w:eastAsia="Aptos"/>
          <w:b w:val="0"/>
          <w:i/>
          <w:iCs/>
          <w:color w:val="3A3A3A"/>
          <w:kern w:val="2"/>
          <w:sz w:val="24"/>
          <w:szCs w:val="24"/>
          <w:shd w:val="clear" w:color="auto" w:fill="FFFFFF"/>
          <w:lang w:eastAsia="en-US"/>
          <w14:ligatures w14:val="standardContextual"/>
        </w:rPr>
        <w:t>BMC Health Services Research</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20</w:t>
      </w:r>
      <w:r w:rsidRPr="006F1DD3">
        <w:rPr>
          <w:rFonts w:eastAsia="Aptos"/>
          <w:b w:val="0"/>
          <w:color w:val="3A3A3A"/>
          <w:kern w:val="2"/>
          <w:sz w:val="24"/>
          <w:szCs w:val="24"/>
          <w:shd w:val="clear" w:color="auto" w:fill="FFFFFF"/>
          <w:lang w:eastAsia="en-US"/>
          <w14:ligatures w14:val="standardContextual"/>
        </w:rPr>
        <w:t xml:space="preserve">(1056). Pp. 1-15. Available at: </w:t>
      </w:r>
      <w:hyperlink r:id="rId116" w:history="1">
        <w:r w:rsidRPr="006F1DD3">
          <w:rPr>
            <w:rFonts w:eastAsia="Aptos"/>
            <w:b w:val="0"/>
            <w:color w:val="467886"/>
            <w:kern w:val="2"/>
            <w:sz w:val="24"/>
            <w:szCs w:val="24"/>
            <w:u w:val="single"/>
            <w:shd w:val="clear" w:color="auto" w:fill="FFFFFF"/>
            <w:lang w:eastAsia="en-US"/>
            <w14:ligatures w14:val="standardContextual"/>
          </w:rPr>
          <w:t>https://doi.org/10.1186/s12913-020-05926-8</w:t>
        </w:r>
      </w:hyperlink>
    </w:p>
    <w:p w14:paraId="2D116BF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Matos, M. and Dimaggio, G. (2023) ‘The Interplay Between Therapeutic Relationship and Therapeutic Technique: “It Takes Two to Tango”’, </w:t>
      </w:r>
      <w:r w:rsidRPr="006F1DD3">
        <w:rPr>
          <w:rFonts w:eastAsia="Aptos"/>
          <w:b w:val="0"/>
          <w:i/>
          <w:iCs/>
          <w:color w:val="auto"/>
          <w:kern w:val="2"/>
          <w:sz w:val="24"/>
          <w:szCs w:val="24"/>
          <w:lang w:eastAsia="en-US"/>
          <w14:ligatures w14:val="standardContextual"/>
        </w:rPr>
        <w:t>Journal of Clinical Psychology</w:t>
      </w:r>
      <w:r w:rsidRPr="006F1DD3">
        <w:rPr>
          <w:rFonts w:eastAsia="Aptos"/>
          <w:b w:val="0"/>
          <w:color w:val="auto"/>
          <w:kern w:val="2"/>
          <w:sz w:val="24"/>
          <w:szCs w:val="24"/>
          <w:lang w:eastAsia="en-US"/>
          <w14:ligatures w14:val="standardContextual"/>
        </w:rPr>
        <w:t xml:space="preserve">, 79(7), pp. 1609–1614.Available at : </w:t>
      </w:r>
      <w:hyperlink r:id="rId117" w:history="1">
        <w:r w:rsidRPr="006F1DD3">
          <w:rPr>
            <w:rFonts w:eastAsia="Aptos"/>
            <w:b w:val="0"/>
            <w:color w:val="auto"/>
            <w:kern w:val="2"/>
            <w:sz w:val="24"/>
            <w:szCs w:val="24"/>
            <w:u w:val="single"/>
            <w:lang w:eastAsia="en-US"/>
            <w14:ligatures w14:val="standardContextual"/>
          </w:rPr>
          <w:t xml:space="preserve"> https://doi.org/10.1002/jclp.23500</w:t>
        </w:r>
      </w:hyperlink>
    </w:p>
    <w:p w14:paraId="1067143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McGovern, C., Athey, A., Beale, E. E., Overholser, J. C., Gomez, S. H. and Silva, C. (2024) ‘Who Will Stay and Who Will Go? Identifying Risk Factors for Psychotherapy Dropout’,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24</w:t>
      </w:r>
      <w:r w:rsidRPr="006F1DD3">
        <w:rPr>
          <w:rFonts w:eastAsia="Aptos"/>
          <w:b w:val="0"/>
          <w:color w:val="auto"/>
          <w:kern w:val="2"/>
          <w:sz w:val="24"/>
          <w:szCs w:val="24"/>
          <w:lang w:eastAsia="en-US"/>
          <w14:ligatures w14:val="standardContextual"/>
        </w:rPr>
        <w:t xml:space="preserve">(4), 1432–1441. Available at : </w:t>
      </w:r>
      <w:hyperlink r:id="rId118" w:history="1">
        <w:r w:rsidRPr="006F1DD3">
          <w:rPr>
            <w:rFonts w:eastAsia="Aptos"/>
            <w:b w:val="0"/>
            <w:color w:val="auto"/>
            <w:kern w:val="2"/>
            <w:sz w:val="24"/>
            <w:szCs w:val="24"/>
            <w:u w:val="single"/>
            <w:lang w:eastAsia="en-US"/>
            <w14:ligatures w14:val="standardContextual"/>
          </w:rPr>
          <w:t xml:space="preserve"> https://doi.org/10.1002/capr.12783</w:t>
        </w:r>
      </w:hyperlink>
    </w:p>
    <w:p w14:paraId="5D7F014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Meadows, K. A. (2024) The Role of Philosophical Tools in Nursing Research. </w:t>
      </w:r>
      <w:r w:rsidRPr="006F1DD3">
        <w:rPr>
          <w:rFonts w:eastAsia="Aptos"/>
          <w:b w:val="0"/>
          <w:i/>
          <w:iCs/>
          <w:color w:val="auto"/>
          <w:kern w:val="2"/>
          <w:sz w:val="24"/>
          <w:szCs w:val="24"/>
          <w:lang w:eastAsia="en-US"/>
          <w14:ligatures w14:val="standardContextual"/>
        </w:rPr>
        <w:t>Clinical Nursing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33</w:t>
      </w:r>
      <w:r w:rsidRPr="006F1DD3">
        <w:rPr>
          <w:rFonts w:eastAsia="Aptos"/>
          <w:b w:val="0"/>
          <w:color w:val="auto"/>
          <w:kern w:val="2"/>
          <w:sz w:val="24"/>
          <w:szCs w:val="24"/>
          <w:lang w:eastAsia="en-US"/>
          <w14:ligatures w14:val="standardContextual"/>
        </w:rPr>
        <w:t xml:space="preserve">(7), pp. 581–588. Available at: </w:t>
      </w:r>
      <w:hyperlink r:id="rId119" w:history="1">
        <w:r w:rsidRPr="006F1DD3">
          <w:rPr>
            <w:rFonts w:eastAsia="Aptos"/>
            <w:b w:val="0"/>
            <w:color w:val="auto"/>
            <w:kern w:val="2"/>
            <w:sz w:val="24"/>
            <w:szCs w:val="24"/>
            <w:u w:val="single"/>
            <w:lang w:eastAsia="en-US"/>
            <w14:ligatures w14:val="standardContextual"/>
          </w:rPr>
          <w:t>https://doi.org/10.1177/10547738241267159</w:t>
        </w:r>
      </w:hyperlink>
    </w:p>
    <w:p w14:paraId="6C61F52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Mellado, A., del Río, M. T., Andreucci-Annunziata, P. and Molina, M. E. (2024) ‘Psychotherapy Focusing on Dialogical and Narrative Perspectives: A Systematic Review from Qualitative and Mixed-Methods Studies’,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15 (1308131), pp, 1-21. Available at : </w:t>
      </w:r>
      <w:hyperlink r:id="rId120" w:history="1">
        <w:r w:rsidRPr="006F1DD3">
          <w:rPr>
            <w:rFonts w:eastAsia="Aptos"/>
            <w:b w:val="0"/>
            <w:color w:val="auto"/>
            <w:kern w:val="2"/>
            <w:sz w:val="24"/>
            <w:szCs w:val="24"/>
            <w:u w:val="single"/>
            <w:lang w:eastAsia="en-US"/>
            <w14:ligatures w14:val="standardContextual"/>
          </w:rPr>
          <w:t>https://doi.org/10.3389/fpsyg.2024.1308131</w:t>
        </w:r>
      </w:hyperlink>
    </w:p>
    <w:p w14:paraId="050802D7" w14:textId="341EEFE4"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Michal, M., Emmenegger, P.-A. and Brehm, M. (2025) ‘Intensive Short-Term Dynamic Psychotherapy for Chronic Pain’, </w:t>
      </w:r>
      <w:r w:rsidRPr="006F1DD3">
        <w:rPr>
          <w:rFonts w:eastAsia="Aptos"/>
          <w:b w:val="0"/>
          <w:i/>
          <w:iCs/>
          <w:color w:val="auto"/>
          <w:kern w:val="2"/>
          <w:sz w:val="24"/>
          <w:szCs w:val="24"/>
          <w:lang w:eastAsia="en-US"/>
          <w14:ligatures w14:val="standardContextual"/>
        </w:rPr>
        <w:t>Schmerz</w:t>
      </w:r>
      <w:r w:rsidRPr="006F1DD3">
        <w:rPr>
          <w:rFonts w:eastAsia="Aptos"/>
          <w:b w:val="0"/>
          <w:color w:val="auto"/>
          <w:kern w:val="2"/>
          <w:sz w:val="24"/>
          <w:szCs w:val="24"/>
          <w:lang w:eastAsia="en-US"/>
          <w14:ligatures w14:val="standardContextual"/>
        </w:rPr>
        <w:t xml:space="preserve">, 39(4), p. 263. Available at: </w:t>
      </w:r>
      <w:hyperlink r:id="rId121" w:history="1">
        <w:r w:rsidRPr="006F1DD3">
          <w:rPr>
            <w:rFonts w:eastAsia="Aptos"/>
            <w:b w:val="0"/>
            <w:color w:val="467886"/>
            <w:kern w:val="2"/>
            <w:sz w:val="24"/>
            <w:szCs w:val="24"/>
            <w:u w:val="single"/>
            <w:lang w:eastAsia="en-US"/>
            <w14:ligatures w14:val="standardContextual"/>
          </w:rPr>
          <w:t>https://doi.org/10.1007/s00482-025-00884-8</w:t>
        </w:r>
      </w:hyperlink>
      <w:r w:rsidRPr="006F1DD3">
        <w:rPr>
          <w:rFonts w:eastAsia="Aptos"/>
          <w:b w:val="0"/>
          <w:color w:val="auto"/>
          <w:kern w:val="2"/>
          <w:sz w:val="24"/>
          <w:szCs w:val="24"/>
          <w:lang w:eastAsia="en-US"/>
          <w14:ligatures w14:val="standardContextual"/>
        </w:rPr>
        <w:t>.</w:t>
      </w:r>
    </w:p>
    <w:p w14:paraId="1F61A1D6"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Milligan, G., Bernard, A., Dowthwaite, L., Vallejos, E. P., Davis, J., Salhi, L. and Goulding, J. (2024) ‘Developing a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Session Outcome Measure Using Natural Language Processing on Digital Mental Health Transcripts’,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xml:space="preserve">, 24(3), pp. 1057–1068. Available at : </w:t>
      </w:r>
      <w:hyperlink r:id="rId122" w:history="1">
        <w:r w:rsidRPr="006F1DD3">
          <w:rPr>
            <w:rFonts w:eastAsia="Aptos"/>
            <w:b w:val="0"/>
            <w:color w:val="auto"/>
            <w:kern w:val="2"/>
            <w:sz w:val="24"/>
            <w:szCs w:val="24"/>
            <w:u w:val="single"/>
            <w:lang w:eastAsia="en-US"/>
            <w14:ligatures w14:val="standardContextual"/>
          </w:rPr>
          <w:t xml:space="preserve"> https://doi.org/10.1002/capr.12766</w:t>
        </w:r>
      </w:hyperlink>
    </w:p>
    <w:p w14:paraId="7F8A5D43" w14:textId="77777777" w:rsidR="00C24000" w:rsidRPr="006F1DD3" w:rsidRDefault="00C24000" w:rsidP="00C24000">
      <w:pPr>
        <w:ind w:left="720" w:hanging="720"/>
        <w:rPr>
          <w:rFonts w:eastAsia="Aptos"/>
          <w:b w:val="0"/>
          <w:color w:val="1F1F1F"/>
          <w:kern w:val="2"/>
          <w:sz w:val="24"/>
          <w:szCs w:val="24"/>
          <w:lang w:eastAsia="en-US"/>
          <w14:ligatures w14:val="standardContextual"/>
        </w:rPr>
      </w:pPr>
      <w:r w:rsidRPr="006F1DD3">
        <w:rPr>
          <w:rFonts w:eastAsia="Aptos"/>
          <w:b w:val="0"/>
          <w:color w:val="1F1F1F"/>
          <w:kern w:val="2"/>
          <w:sz w:val="24"/>
          <w:szCs w:val="24"/>
          <w:lang w:eastAsia="en-US"/>
          <w14:ligatures w14:val="standardContextual"/>
        </w:rPr>
        <w:t xml:space="preserve">Mishra, S. and Dey,  A.K.  (2022) ‘Understanding and Identifying ‘Themes’ in Qualitative Case Study Research’, </w:t>
      </w:r>
      <w:r w:rsidRPr="006F1DD3">
        <w:rPr>
          <w:rFonts w:eastAsia="Aptos"/>
          <w:b w:val="0"/>
          <w:i/>
          <w:iCs/>
          <w:color w:val="1F1F1F"/>
          <w:kern w:val="2"/>
          <w:sz w:val="24"/>
          <w:szCs w:val="24"/>
          <w:lang w:eastAsia="en-US"/>
          <w14:ligatures w14:val="standardContextual"/>
        </w:rPr>
        <w:t xml:space="preserve">South Asian Journal of Business and Management Cases, </w:t>
      </w:r>
      <w:r w:rsidRPr="006F1DD3">
        <w:rPr>
          <w:rFonts w:eastAsia="Aptos"/>
          <w:b w:val="0"/>
          <w:color w:val="1F1F1F"/>
          <w:kern w:val="2"/>
          <w:sz w:val="24"/>
          <w:szCs w:val="24"/>
          <w:lang w:eastAsia="en-US"/>
          <w14:ligatures w14:val="standardContextual"/>
        </w:rPr>
        <w:t xml:space="preserve">11(3) pp. 187–192. Available at: </w:t>
      </w:r>
      <w:hyperlink r:id="rId123" w:history="1">
        <w:r w:rsidRPr="006F1DD3">
          <w:rPr>
            <w:rFonts w:eastAsia="Aptos"/>
            <w:b w:val="0"/>
            <w:color w:val="0563C1"/>
            <w:kern w:val="2"/>
            <w:sz w:val="24"/>
            <w:szCs w:val="24"/>
            <w:u w:val="single"/>
            <w:lang w:eastAsia="en-US"/>
            <w14:ligatures w14:val="standardContextual"/>
          </w:rPr>
          <w:t>https://doi.org/10.1177/22779779221134659</w:t>
        </w:r>
      </w:hyperlink>
    </w:p>
    <w:p w14:paraId="7A28E15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Morin, K.H. (2023) ‘Clarifying the Importance of Pilot Studies,” </w:t>
      </w:r>
      <w:r w:rsidRPr="006F1DD3">
        <w:rPr>
          <w:rFonts w:eastAsia="Aptos"/>
          <w:b w:val="0"/>
          <w:i/>
          <w:iCs/>
          <w:color w:val="auto"/>
          <w:kern w:val="2"/>
          <w:sz w:val="24"/>
          <w:szCs w:val="24"/>
          <w:lang w:eastAsia="en-US"/>
          <w14:ligatures w14:val="standardContextual"/>
        </w:rPr>
        <w:t>The Journal of Nursing Education</w:t>
      </w:r>
      <w:r w:rsidRPr="006F1DD3">
        <w:rPr>
          <w:rFonts w:eastAsia="Aptos"/>
          <w:b w:val="0"/>
          <w:color w:val="auto"/>
          <w:kern w:val="2"/>
          <w:sz w:val="24"/>
          <w:szCs w:val="24"/>
          <w:lang w:eastAsia="en-US"/>
          <w14:ligatures w14:val="standardContextual"/>
        </w:rPr>
        <w:t xml:space="preserve">, 62(9), pp. 487–488. Available at: </w:t>
      </w:r>
      <w:hyperlink r:id="rId124" w:history="1">
        <w:r w:rsidRPr="006F1DD3">
          <w:rPr>
            <w:rFonts w:eastAsia="Aptos"/>
            <w:b w:val="0"/>
            <w:color w:val="auto"/>
            <w:kern w:val="2"/>
            <w:sz w:val="24"/>
            <w:szCs w:val="24"/>
            <w:u w:val="single"/>
            <w:lang w:eastAsia="en-US"/>
            <w14:ligatures w14:val="standardContextual"/>
          </w:rPr>
          <w:t>https://doi.org/10.3928/01484834-20230712-03</w:t>
        </w:r>
      </w:hyperlink>
      <w:r w:rsidRPr="006F1DD3">
        <w:rPr>
          <w:rFonts w:eastAsia="Aptos"/>
          <w:b w:val="0"/>
          <w:color w:val="auto"/>
          <w:kern w:val="2"/>
          <w:sz w:val="24"/>
          <w:szCs w:val="24"/>
          <w:lang w:eastAsia="en-US"/>
          <w14:ligatures w14:val="standardContextual"/>
        </w:rPr>
        <w:t>.</w:t>
      </w:r>
    </w:p>
    <w:p w14:paraId="0D593573"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lastRenderedPageBreak/>
        <w:t xml:space="preserve">Morse, J. (2020) ‘The Changing Face of Qualitative Inquiry’,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19 (2019), pp.1-7. Available at: </w:t>
      </w:r>
      <w:hyperlink r:id="rId125" w:history="1">
        <w:r w:rsidRPr="006F1DD3">
          <w:rPr>
            <w:rFonts w:eastAsia="Aptos"/>
            <w:b w:val="0"/>
            <w:color w:val="auto"/>
            <w:kern w:val="2"/>
            <w:sz w:val="24"/>
            <w:szCs w:val="24"/>
            <w:u w:val="single"/>
            <w:lang w:eastAsia="en-US"/>
            <w14:ligatures w14:val="standardContextual"/>
          </w:rPr>
          <w:t>https://doi.org/10.1177/1609406920909938</w:t>
        </w:r>
      </w:hyperlink>
    </w:p>
    <w:p w14:paraId="32643FD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Mulligan, J., Olivieri, H., Young, K., Lin, J. and Anthony, S. J. (2022). Single Session Therapy in Paediatric Healthcare: The Value of Adopting a Strengths-Based Approach for Families Living with Neurological Disorders’, </w:t>
      </w:r>
      <w:r w:rsidRPr="006F1DD3">
        <w:rPr>
          <w:rFonts w:eastAsia="Aptos"/>
          <w:b w:val="0"/>
          <w:i/>
          <w:iCs/>
          <w:color w:val="auto"/>
          <w:kern w:val="2"/>
          <w:sz w:val="24"/>
          <w:szCs w:val="24"/>
          <w:lang w:eastAsia="en-US"/>
          <w14:ligatures w14:val="standardContextual"/>
        </w:rPr>
        <w:t>Child and Adolescent Psychiatry and Mental Health</w:t>
      </w:r>
      <w:r w:rsidRPr="006F1DD3">
        <w:rPr>
          <w:rFonts w:eastAsia="Aptos"/>
          <w:b w:val="0"/>
          <w:color w:val="auto"/>
          <w:kern w:val="2"/>
          <w:sz w:val="24"/>
          <w:szCs w:val="24"/>
          <w:lang w:eastAsia="en-US"/>
          <w14:ligatures w14:val="standardContextual"/>
        </w:rPr>
        <w:t xml:space="preserve">, 16(59), pp. 1-11. Available at: https://doi .org/10.1186/s13034-022-00495-6 </w:t>
      </w:r>
    </w:p>
    <w:p w14:paraId="4AF1E46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Murphie, M-C. and Smith, K. (2025) ‘The Effectiveness of Pluralistic Counselling in a Primary Counselling Setting: A Pilot Study’,  </w:t>
      </w:r>
      <w:r w:rsidRPr="006F1DD3">
        <w:rPr>
          <w:rFonts w:eastAsia="Aptos"/>
          <w:b w:val="0"/>
          <w:i/>
          <w:iCs/>
          <w:color w:val="auto"/>
          <w:kern w:val="2"/>
          <w:sz w:val="24"/>
          <w:szCs w:val="24"/>
          <w:lang w:eastAsia="en-US"/>
          <w14:ligatures w14:val="standardContextual"/>
        </w:rPr>
        <w:t>Pluralistic Practice</w:t>
      </w:r>
      <w:r w:rsidRPr="006F1DD3">
        <w:rPr>
          <w:rFonts w:eastAsia="Aptos"/>
          <w:b w:val="0"/>
          <w:color w:val="auto"/>
          <w:kern w:val="2"/>
          <w:sz w:val="24"/>
          <w:szCs w:val="24"/>
          <w:lang w:eastAsia="en-US"/>
          <w14:ligatures w14:val="standardContextual"/>
        </w:rPr>
        <w:t xml:space="preserve">, 0(0), pp. 1-24. Available at: </w:t>
      </w:r>
      <w:hyperlink r:id="rId126" w:history="1">
        <w:r w:rsidRPr="006F1DD3">
          <w:rPr>
            <w:rFonts w:eastAsia="Aptos"/>
            <w:b w:val="0"/>
            <w:color w:val="auto"/>
            <w:kern w:val="2"/>
            <w:sz w:val="24"/>
            <w:szCs w:val="24"/>
            <w:u w:val="single"/>
            <w:lang w:eastAsia="en-US"/>
            <w14:ligatures w14:val="standardContextual"/>
          </w:rPr>
          <w:t>https://doi.org/10.57064/2164 /25551</w:t>
        </w:r>
      </w:hyperlink>
    </w:p>
    <w:p w14:paraId="3CD3762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Mylona, A., Avdi, E. and Paraskevopoulos, E. (2022) ‘Alliance Rupture and Repair Processes in Psychoanalytic Psychotherapy: Multimodal In-Session Shifts from Momentary Failure to Repair’, </w:t>
      </w:r>
      <w:r w:rsidRPr="006F1DD3">
        <w:rPr>
          <w:rFonts w:eastAsia="Aptos"/>
          <w:b w:val="0"/>
          <w:i/>
          <w:iCs/>
          <w:color w:val="auto"/>
          <w:kern w:val="2"/>
          <w:sz w:val="24"/>
          <w:szCs w:val="24"/>
          <w:lang w:eastAsia="en-US"/>
          <w14:ligatures w14:val="standardContextual"/>
        </w:rPr>
        <w:t>Counselling Psychology Quarterly</w:t>
      </w:r>
      <w:r w:rsidRPr="006F1DD3">
        <w:rPr>
          <w:rFonts w:eastAsia="Aptos"/>
          <w:b w:val="0"/>
          <w:color w:val="auto"/>
          <w:kern w:val="2"/>
          <w:sz w:val="24"/>
          <w:szCs w:val="24"/>
          <w:lang w:eastAsia="en-US"/>
          <w14:ligatures w14:val="standardContextual"/>
        </w:rPr>
        <w:t>, 35(4), pp. 814–841. Available at: https://doi .org/10.1080/09515070.2021.2013162</w:t>
      </w:r>
    </w:p>
    <w:p w14:paraId="17691F0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NHS England( 2023) </w:t>
      </w:r>
      <w:r w:rsidRPr="006F1DD3">
        <w:rPr>
          <w:rFonts w:eastAsia="Aptos"/>
          <w:b w:val="0"/>
          <w:i/>
          <w:iCs/>
          <w:color w:val="auto"/>
          <w:kern w:val="2"/>
          <w:sz w:val="24"/>
          <w:szCs w:val="24"/>
          <w:lang w:eastAsia="en-US"/>
          <w14:ligatures w14:val="standardContextual"/>
        </w:rPr>
        <w:t>The Improving Access to Psychological Therapies Manual</w:t>
      </w:r>
      <w:r w:rsidRPr="006F1DD3">
        <w:rPr>
          <w:rFonts w:eastAsia="Aptos"/>
          <w:b w:val="0"/>
          <w:color w:val="auto"/>
          <w:kern w:val="2"/>
          <w:sz w:val="24"/>
          <w:szCs w:val="24"/>
          <w:lang w:eastAsia="en-US"/>
          <w14:ligatures w14:val="standardContextual"/>
        </w:rPr>
        <w:t xml:space="preserve">. Available at: </w:t>
      </w:r>
      <w:hyperlink r:id="rId127" w:history="1">
        <w:r w:rsidRPr="006F1DD3">
          <w:rPr>
            <w:rFonts w:eastAsia="Aptos"/>
            <w:b w:val="0"/>
            <w:color w:val="auto"/>
            <w:kern w:val="2"/>
            <w:sz w:val="24"/>
            <w:szCs w:val="24"/>
            <w:u w:val="single"/>
            <w:lang w:eastAsia="en-US"/>
            <w14:ligatures w14:val="standardContextual"/>
          </w:rPr>
          <w:t>https://www.rcpsych.ac.uk/docs/default-source/improving-care/nccmh/iapt/the-iapt-manual-v6.pdf?sfvrsn=79ece7e5_2</w:t>
        </w:r>
      </w:hyperlink>
      <w:r w:rsidRPr="006F1DD3">
        <w:rPr>
          <w:rFonts w:eastAsia="Aptos"/>
          <w:b w:val="0"/>
          <w:color w:val="auto"/>
          <w:kern w:val="2"/>
          <w:sz w:val="24"/>
          <w:szCs w:val="24"/>
          <w:lang w:eastAsia="en-US"/>
          <w14:ligatures w14:val="standardContextual"/>
        </w:rPr>
        <w:t xml:space="preserve"> (Accessed 17 November 2025).</w:t>
      </w:r>
    </w:p>
    <w:p w14:paraId="36D8D78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Nii Laryeafio, M. and Ogbewe, O.C. (2023) ‘Ethical Consideration Dilemma: Systematic Review of Ethics in Qualitative Data Collection Through Interviews’, </w:t>
      </w:r>
      <w:r w:rsidRPr="006F1DD3">
        <w:rPr>
          <w:rFonts w:eastAsia="Aptos"/>
          <w:b w:val="0"/>
          <w:i/>
          <w:iCs/>
          <w:color w:val="auto"/>
          <w:kern w:val="2"/>
          <w:sz w:val="24"/>
          <w:szCs w:val="24"/>
          <w:lang w:eastAsia="en-US"/>
          <w14:ligatures w14:val="standardContextual"/>
        </w:rPr>
        <w:t>Journal of Ethics in Entrepreneurship and Technology</w:t>
      </w:r>
      <w:r w:rsidRPr="006F1DD3">
        <w:rPr>
          <w:rFonts w:eastAsia="Aptos"/>
          <w:b w:val="0"/>
          <w:color w:val="auto"/>
          <w:kern w:val="2"/>
          <w:sz w:val="24"/>
          <w:szCs w:val="24"/>
          <w:lang w:eastAsia="en-US"/>
          <w14:ligatures w14:val="standardContextual"/>
        </w:rPr>
        <w:t>, 3(2), pp. 94–110. Available at: https://doi.org/10.1108/JEET-09-2022-0014</w:t>
      </w:r>
    </w:p>
    <w:p w14:paraId="37D0B9B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O’Hanlon, W. H. and  Hexum, A. L. (1990) </w:t>
      </w:r>
      <w:r w:rsidRPr="006F1DD3">
        <w:rPr>
          <w:rFonts w:eastAsia="Aptos"/>
          <w:b w:val="0"/>
          <w:i/>
          <w:iCs/>
          <w:color w:val="auto"/>
          <w:kern w:val="2"/>
          <w:sz w:val="24"/>
          <w:szCs w:val="24"/>
          <w:lang w:eastAsia="en-US"/>
          <w14:ligatures w14:val="standardContextual"/>
        </w:rPr>
        <w:t>An Uncommon Casebook: The Complete Clinical Work of Milton H. Erickson MD.</w:t>
      </w:r>
      <w:r w:rsidRPr="006F1DD3">
        <w:rPr>
          <w:rFonts w:eastAsia="Aptos"/>
          <w:b w:val="0"/>
          <w:color w:val="auto"/>
          <w:kern w:val="2"/>
          <w:sz w:val="24"/>
          <w:szCs w:val="24"/>
          <w:lang w:eastAsia="en-US"/>
          <w14:ligatures w14:val="standardContextual"/>
        </w:rPr>
        <w:t xml:space="preserve"> New York: WW Norton and Co.</w:t>
      </w:r>
    </w:p>
    <w:p w14:paraId="5D71AEB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O’Keeffe, S., Martin, P., Target, M. and Midgley, N. (2019). ‘I Just Stopped Going’: A Mixed Methods Investigation Into Types of Therapy Dropout in Adolescents With Depression.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10 (75), pp. 1-14. Available at : </w:t>
      </w:r>
      <w:hyperlink r:id="rId128" w:history="1">
        <w:r w:rsidRPr="006F1DD3">
          <w:rPr>
            <w:rFonts w:eastAsia="Aptos"/>
            <w:b w:val="0"/>
            <w:color w:val="auto"/>
            <w:kern w:val="2"/>
            <w:sz w:val="24"/>
            <w:szCs w:val="24"/>
            <w:u w:val="single"/>
            <w:lang w:eastAsia="en-US"/>
            <w14:ligatures w14:val="standardContextual"/>
          </w:rPr>
          <w:t xml:space="preserve"> https://doi.org/10.3389/fpsyg.2019.00075</w:t>
        </w:r>
      </w:hyperlink>
    </w:p>
    <w:p w14:paraId="6D48B1B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Oasi, O. and Werbart, A. (2020) ‘Editorial: Unsuccessful Psychotherapies: When and How Do Treatments Fail?’,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11 (578997), pp. 1-3 .Available at : </w:t>
      </w:r>
      <w:hyperlink r:id="rId129" w:history="1">
        <w:r w:rsidRPr="006F1DD3">
          <w:rPr>
            <w:rFonts w:eastAsia="Aptos"/>
            <w:b w:val="0"/>
            <w:color w:val="auto"/>
            <w:kern w:val="2"/>
            <w:sz w:val="24"/>
            <w:szCs w:val="24"/>
            <w:u w:val="single"/>
            <w:lang w:eastAsia="en-US"/>
            <w14:ligatures w14:val="standardContextual"/>
          </w:rPr>
          <w:t xml:space="preserve"> https://doi.org/10.3389/fpsyg.2020.578997</w:t>
        </w:r>
      </w:hyperlink>
    </w:p>
    <w:p w14:paraId="18D7AB4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Oasi, O., De Salve, F., Rossi, C., Maggio, S., Casabona, I. and Molgora, S. (2024) ‘Rethinking Treatment Failures: Research on a Group of Italian Psychotherapists’,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15 (1403736), pp. 1-10, Available at :  </w:t>
      </w:r>
      <w:hyperlink r:id="rId130" w:history="1">
        <w:r w:rsidRPr="006F1DD3">
          <w:rPr>
            <w:rFonts w:eastAsia="Aptos"/>
            <w:b w:val="0"/>
            <w:color w:val="auto"/>
            <w:kern w:val="2"/>
            <w:sz w:val="24"/>
            <w:szCs w:val="24"/>
            <w:u w:val="single"/>
            <w:lang w:eastAsia="en-US"/>
            <w14:ligatures w14:val="standardContextual"/>
          </w:rPr>
          <w:t xml:space="preserve"> https://doi.org/10.3389/fpsyg.2024.1403736</w:t>
        </w:r>
      </w:hyperlink>
    </w:p>
    <w:p w14:paraId="24D19F6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Omodan, B. I. (2022) ‘A Model for Selecting Theoretical Framework through Epistemology of Research Paradigms’,  </w:t>
      </w:r>
      <w:r w:rsidRPr="006F1DD3">
        <w:rPr>
          <w:rFonts w:eastAsia="Aptos"/>
          <w:b w:val="0"/>
          <w:i/>
          <w:iCs/>
          <w:color w:val="auto"/>
          <w:kern w:val="2"/>
          <w:sz w:val="24"/>
          <w:szCs w:val="24"/>
          <w:lang w:eastAsia="en-US"/>
          <w14:ligatures w14:val="standardContextual"/>
        </w:rPr>
        <w:t>African Journal of Inter/Multidisciplinary Studies</w:t>
      </w:r>
      <w:r w:rsidRPr="006F1DD3">
        <w:rPr>
          <w:rFonts w:eastAsia="Aptos"/>
          <w:b w:val="0"/>
          <w:color w:val="auto"/>
          <w:kern w:val="2"/>
          <w:sz w:val="24"/>
          <w:szCs w:val="24"/>
          <w:lang w:eastAsia="en-US"/>
          <w14:ligatures w14:val="standardContextual"/>
        </w:rPr>
        <w:t xml:space="preserve">,  4(1), pp. 275-285. Available at:  </w:t>
      </w:r>
      <w:hyperlink r:id="rId131" w:history="1">
        <w:r w:rsidRPr="006F1DD3">
          <w:rPr>
            <w:rFonts w:eastAsia="Aptos"/>
            <w:b w:val="0"/>
            <w:color w:val="auto"/>
            <w:kern w:val="2"/>
            <w:sz w:val="24"/>
            <w:szCs w:val="24"/>
            <w:u w:val="single"/>
            <w:lang w:eastAsia="en-US"/>
            <w14:ligatures w14:val="standardContextual"/>
          </w:rPr>
          <w:t>https://doi.org/10.51415/ajims.v4i1.1022</w:t>
        </w:r>
      </w:hyperlink>
    </w:p>
    <w:p w14:paraId="18DBF9A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Pearson, H., Myall, M., Darlington, A.-S. and Gibson, F. (2025) ‘The Approach and Application of Analysing Inductive and Deductive Datasets: A Worked Example using Reflexive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pp. 22(4), 842–886. Available at: https://doi.org/10.1080/14780887.2025.2499265</w:t>
      </w:r>
    </w:p>
    <w:p w14:paraId="4A050BA1"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Peipert, A., Adams, S. and  Lorenzo-Luaces, L. (2023) ‘“I Would not Want the Mechanic to Direct Me to an Engine Repair Manual”: A Qualitative Analysis of Provider Perspectives on Low-Intensity Treatments for Patients on Waiting Lists’,  </w:t>
      </w:r>
      <w:r w:rsidRPr="006F1DD3">
        <w:rPr>
          <w:rFonts w:eastAsia="Aptos"/>
          <w:b w:val="0"/>
          <w:i/>
          <w:iCs/>
          <w:color w:val="auto"/>
          <w:kern w:val="2"/>
          <w:sz w:val="24"/>
          <w:szCs w:val="24"/>
          <w:lang w:eastAsia="en-US"/>
          <w14:ligatures w14:val="standardContextual"/>
        </w:rPr>
        <w:t>BMC Psychiatry</w:t>
      </w:r>
      <w:r w:rsidRPr="006F1DD3">
        <w:rPr>
          <w:rFonts w:eastAsia="Aptos"/>
          <w:b w:val="0"/>
          <w:color w:val="auto"/>
          <w:kern w:val="2"/>
          <w:sz w:val="24"/>
          <w:szCs w:val="24"/>
          <w:lang w:eastAsia="en-US"/>
          <w14:ligatures w14:val="standardContextual"/>
        </w:rPr>
        <w:t xml:space="preserve">, 23(600), pp. 1-8. Available at :  </w:t>
      </w:r>
      <w:hyperlink r:id="rId132" w:history="1">
        <w:r w:rsidRPr="006F1DD3">
          <w:rPr>
            <w:rFonts w:eastAsia="Aptos"/>
            <w:b w:val="0"/>
            <w:color w:val="auto"/>
            <w:kern w:val="2"/>
            <w:sz w:val="24"/>
            <w:szCs w:val="24"/>
            <w:u w:val="single"/>
            <w:lang w:eastAsia="en-US"/>
            <w14:ligatures w14:val="standardContextual"/>
          </w:rPr>
          <w:t xml:space="preserve"> https://doi.org/10.1186/s12888-023-05055-6</w:t>
        </w:r>
      </w:hyperlink>
    </w:p>
    <w:p w14:paraId="3E9BED6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Peipert, A., Krendl, A.C. and Lorenzo-Luaces, L. (2022) ‘Waiting Lists for Psychotherapy and Provider Attitudes Toward Low-Intensity Treatments as Potential Interventions: </w:t>
      </w:r>
      <w:r w:rsidRPr="006F1DD3">
        <w:rPr>
          <w:rFonts w:eastAsia="Aptos"/>
          <w:b w:val="0"/>
          <w:color w:val="auto"/>
          <w:kern w:val="2"/>
          <w:sz w:val="24"/>
          <w:szCs w:val="24"/>
          <w:lang w:eastAsia="en-US"/>
          <w14:ligatures w14:val="standardContextual"/>
        </w:rPr>
        <w:lastRenderedPageBreak/>
        <w:t xml:space="preserve">Survey Study’, </w:t>
      </w:r>
      <w:r w:rsidRPr="006F1DD3">
        <w:rPr>
          <w:rFonts w:eastAsia="Aptos"/>
          <w:b w:val="0"/>
          <w:i/>
          <w:iCs/>
          <w:color w:val="auto"/>
          <w:kern w:val="2"/>
          <w:sz w:val="24"/>
          <w:szCs w:val="24"/>
          <w:lang w:eastAsia="en-US"/>
          <w14:ligatures w14:val="standardContextual"/>
        </w:rPr>
        <w:t>JMIR Formative Research</w:t>
      </w:r>
      <w:r w:rsidRPr="006F1DD3">
        <w:rPr>
          <w:rFonts w:eastAsia="Aptos"/>
          <w:b w:val="0"/>
          <w:color w:val="auto"/>
          <w:kern w:val="2"/>
          <w:sz w:val="24"/>
          <w:szCs w:val="24"/>
          <w:lang w:eastAsia="en-US"/>
          <w14:ligatures w14:val="standardContextual"/>
        </w:rPr>
        <w:t xml:space="preserve">, 6(9), pp. 1-13. Available at : </w:t>
      </w:r>
      <w:hyperlink r:id="rId133" w:history="1">
        <w:r w:rsidRPr="006F1DD3">
          <w:rPr>
            <w:rFonts w:eastAsia="Aptos"/>
            <w:b w:val="0"/>
            <w:color w:val="auto"/>
            <w:kern w:val="2"/>
            <w:sz w:val="24"/>
            <w:szCs w:val="24"/>
            <w:u w:val="single"/>
            <w:lang w:eastAsia="en-US"/>
            <w14:ligatures w14:val="standardContextual"/>
          </w:rPr>
          <w:t xml:space="preserve"> https://doi.org/10.2196/39787</w:t>
        </w:r>
      </w:hyperlink>
      <w:r w:rsidRPr="006F1DD3">
        <w:rPr>
          <w:rFonts w:eastAsia="Aptos"/>
          <w:b w:val="0"/>
          <w:color w:val="auto"/>
          <w:kern w:val="2"/>
          <w:sz w:val="24"/>
          <w:szCs w:val="24"/>
          <w:lang w:eastAsia="en-US"/>
          <w14:ligatures w14:val="standardContextual"/>
        </w:rPr>
        <w:t xml:space="preserve"> </w:t>
      </w:r>
    </w:p>
    <w:p w14:paraId="7EEFD1B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Perls, F. S. (1969) </w:t>
      </w:r>
      <w:r w:rsidRPr="006F1DD3">
        <w:rPr>
          <w:rFonts w:eastAsia="Aptos"/>
          <w:b w:val="0"/>
          <w:i/>
          <w:iCs/>
          <w:color w:val="auto"/>
          <w:kern w:val="2"/>
          <w:sz w:val="24"/>
          <w:szCs w:val="24"/>
          <w:lang w:eastAsia="en-US"/>
          <w14:ligatures w14:val="standardContextual"/>
        </w:rPr>
        <w:t>Gestalt Therapy Verbatim.</w:t>
      </w:r>
      <w:r w:rsidRPr="006F1DD3">
        <w:rPr>
          <w:rFonts w:eastAsia="Aptos"/>
          <w:b w:val="0"/>
          <w:color w:val="auto"/>
          <w:kern w:val="2"/>
          <w:sz w:val="24"/>
          <w:szCs w:val="24"/>
          <w:lang w:eastAsia="en-US"/>
          <w14:ligatures w14:val="standardContextual"/>
        </w:rPr>
        <w:t xml:space="preserve"> Lafayette: Real People Press.</w:t>
      </w:r>
    </w:p>
    <w:p w14:paraId="514E8F3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Pino-Gavidia, L.A. and Adu, J. (2022) ‘Critical Narrative Inquiry: An Examination of a Methodological Approach’,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21 (0), pp. 1-5. Available at : </w:t>
      </w:r>
      <w:hyperlink r:id="rId134" w:history="1">
        <w:r w:rsidRPr="006F1DD3">
          <w:rPr>
            <w:rFonts w:eastAsia="Aptos"/>
            <w:b w:val="0"/>
            <w:color w:val="auto"/>
            <w:kern w:val="2"/>
            <w:sz w:val="24"/>
            <w:szCs w:val="24"/>
            <w:u w:val="single"/>
            <w:lang w:eastAsia="en-US"/>
            <w14:ligatures w14:val="standardContextual"/>
          </w:rPr>
          <w:t>https://doi.org/10.1177/16094069221081594</w:t>
        </w:r>
      </w:hyperlink>
    </w:p>
    <w:p w14:paraId="4DD8EA2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Polkinghorne, D. E. (1995) ‘Narrative Configuration in Qualitative Analysis’, </w:t>
      </w:r>
      <w:r w:rsidRPr="006F1DD3">
        <w:rPr>
          <w:rFonts w:eastAsia="Aptos"/>
          <w:b w:val="0"/>
          <w:i/>
          <w:iCs/>
          <w:color w:val="auto"/>
          <w:kern w:val="2"/>
          <w:sz w:val="24"/>
          <w:szCs w:val="24"/>
          <w:lang w:eastAsia="en-US"/>
          <w14:ligatures w14:val="standardContextual"/>
        </w:rPr>
        <w:t>International Journal of Qualitative Studies in Education</w:t>
      </w:r>
      <w:r w:rsidRPr="006F1DD3">
        <w:rPr>
          <w:rFonts w:eastAsia="Aptos"/>
          <w:b w:val="0"/>
          <w:color w:val="auto"/>
          <w:kern w:val="2"/>
          <w:sz w:val="24"/>
          <w:szCs w:val="24"/>
          <w:lang w:eastAsia="en-US"/>
          <w14:ligatures w14:val="standardContextual"/>
        </w:rPr>
        <w:t>, 8(1), pp. 5–23. Available at: https://doi.org/10.1080/0951839950080103</w:t>
      </w:r>
    </w:p>
    <w:p w14:paraId="159BA45A" w14:textId="29BF7383"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Porter, S., Pitt, T., Eubank, M., Butt, J. and Thomas, O. (2025) ‘An Expert Understanding of the Single Session Mindset’,  </w:t>
      </w:r>
      <w:r w:rsidRPr="006F1DD3">
        <w:rPr>
          <w:rFonts w:eastAsia="Aptos"/>
          <w:b w:val="0"/>
          <w:i/>
          <w:iCs/>
          <w:color w:val="auto"/>
          <w:kern w:val="2"/>
          <w:sz w:val="24"/>
          <w:szCs w:val="24"/>
          <w:lang w:eastAsia="en-US"/>
          <w14:ligatures w14:val="standardContextual"/>
        </w:rPr>
        <w:t>Journal of Systemic Therapies</w:t>
      </w:r>
      <w:r w:rsidRPr="006F1DD3">
        <w:rPr>
          <w:rFonts w:eastAsia="Aptos"/>
          <w:b w:val="0"/>
          <w:color w:val="auto"/>
          <w:kern w:val="2"/>
          <w:sz w:val="24"/>
          <w:szCs w:val="24"/>
          <w:lang w:eastAsia="en-US"/>
          <w14:ligatures w14:val="standardContextual"/>
        </w:rPr>
        <w:t xml:space="preserve">, 0(0), pp. 1-38. Available at: </w:t>
      </w:r>
      <w:hyperlink r:id="rId135" w:history="1">
        <w:r w:rsidRPr="006F1DD3">
          <w:rPr>
            <w:rFonts w:eastAsia="Aptos"/>
            <w:b w:val="0"/>
            <w:color w:val="auto"/>
            <w:kern w:val="2"/>
            <w:sz w:val="24"/>
            <w:szCs w:val="24"/>
            <w:u w:val="single"/>
            <w:lang w:eastAsia="en-US"/>
            <w14:ligatures w14:val="standardContextual"/>
          </w:rPr>
          <w:t>https://researchonline.ljmu.ac.uk/id/eprint/25628/3/An%20Expert%20Understanding%20of%20the%20Single%20Session%20Mindset.pdf</w:t>
        </w:r>
      </w:hyperlink>
      <w:r w:rsidRPr="006F1DD3">
        <w:rPr>
          <w:rFonts w:eastAsia="Aptos"/>
          <w:b w:val="0"/>
          <w:color w:val="auto"/>
          <w:kern w:val="2"/>
          <w:sz w:val="24"/>
          <w:szCs w:val="24"/>
          <w:lang w:eastAsia="en-US"/>
          <w14:ligatures w14:val="standardContextual"/>
        </w:rPr>
        <w:t xml:space="preserve"> </w:t>
      </w:r>
    </w:p>
    <w:p w14:paraId="0EFCBD6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Pretorius, L. (2024) ‘Demystifying Research Paradigms: Navigating Ontology, Epistemology, and Axiology in Research’, </w:t>
      </w:r>
      <w:r w:rsidRPr="006F1DD3">
        <w:rPr>
          <w:rFonts w:eastAsia="Aptos"/>
          <w:b w:val="0"/>
          <w:i/>
          <w:iCs/>
          <w:color w:val="auto"/>
          <w:kern w:val="2"/>
          <w:sz w:val="24"/>
          <w:szCs w:val="24"/>
          <w:lang w:eastAsia="en-US"/>
          <w14:ligatures w14:val="standardContextual"/>
        </w:rPr>
        <w:t>Qualitative Report</w:t>
      </w:r>
      <w:r w:rsidRPr="006F1DD3">
        <w:rPr>
          <w:rFonts w:eastAsia="Aptos"/>
          <w:b w:val="0"/>
          <w:color w:val="auto"/>
          <w:kern w:val="2"/>
          <w:sz w:val="24"/>
          <w:szCs w:val="24"/>
          <w:lang w:eastAsia="en-US"/>
          <w14:ligatures w14:val="standardContextual"/>
        </w:rPr>
        <w:t xml:space="preserve">, 29(10), pp. COV1-2715. Available at : </w:t>
      </w:r>
      <w:hyperlink r:id="rId136" w:history="1">
        <w:r w:rsidRPr="006F1DD3">
          <w:rPr>
            <w:rFonts w:eastAsia="Aptos"/>
            <w:b w:val="0"/>
            <w:color w:val="auto"/>
            <w:kern w:val="2"/>
            <w:sz w:val="24"/>
            <w:szCs w:val="24"/>
            <w:u w:val="single"/>
            <w:lang w:eastAsia="en-US"/>
            <w14:ligatures w14:val="standardContextual"/>
          </w:rPr>
          <w:t xml:space="preserve"> https://doi.org/10.46743/2160-3715/2024.7632</w:t>
        </w:r>
      </w:hyperlink>
    </w:p>
    <w:p w14:paraId="10FBE94C"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Pugh, M. (2024) ‘Single-Session Chairwork: Overview and Case Illustration of Brief Dialogical Psychotherapy’, </w:t>
      </w:r>
      <w:r w:rsidRPr="006F1DD3">
        <w:rPr>
          <w:rFonts w:eastAsia="Aptos"/>
          <w:b w:val="0"/>
          <w:i/>
          <w:iCs/>
          <w:color w:val="auto"/>
          <w:kern w:val="2"/>
          <w:sz w:val="24"/>
          <w:szCs w:val="24"/>
          <w:shd w:val="clear" w:color="auto" w:fill="FFFFFF"/>
          <w:lang w:eastAsia="en-US"/>
          <w14:ligatures w14:val="standardContextual"/>
        </w:rPr>
        <w:t>British Journal of Guidance and Counselling</w:t>
      </w:r>
      <w:r w:rsidRPr="006F1DD3">
        <w:rPr>
          <w:rFonts w:eastAsia="Aptos"/>
          <w:b w:val="0"/>
          <w:color w:val="auto"/>
          <w:kern w:val="2"/>
          <w:sz w:val="24"/>
          <w:szCs w:val="24"/>
          <w:shd w:val="clear" w:color="auto" w:fill="FFFFFF"/>
          <w:lang w:eastAsia="en-US"/>
          <w14:ligatures w14:val="standardContextual"/>
        </w:rPr>
        <w:t xml:space="preserve">, 52(4), pp. 777–795. Available at : </w:t>
      </w:r>
      <w:hyperlink r:id="rId137" w:history="1">
        <w:r w:rsidRPr="006F1DD3">
          <w:rPr>
            <w:rFonts w:eastAsia="Aptos"/>
            <w:b w:val="0"/>
            <w:color w:val="auto"/>
            <w:kern w:val="2"/>
            <w:sz w:val="24"/>
            <w:szCs w:val="24"/>
            <w:u w:val="single"/>
            <w:shd w:val="clear" w:color="auto" w:fill="FFFFFF"/>
            <w:lang w:eastAsia="en-US"/>
            <w14:ligatures w14:val="standardContextual"/>
          </w:rPr>
          <w:t xml:space="preserve"> https://doi.org/10.1080/03069885.2021.1984395</w:t>
        </w:r>
      </w:hyperlink>
      <w:r w:rsidRPr="006F1DD3">
        <w:rPr>
          <w:rFonts w:eastAsia="Aptos"/>
          <w:b w:val="0"/>
          <w:color w:val="auto"/>
          <w:kern w:val="2"/>
          <w:sz w:val="24"/>
          <w:szCs w:val="24"/>
          <w:shd w:val="clear" w:color="auto" w:fill="FFFFFF"/>
          <w:lang w:eastAsia="en-US"/>
          <w14:ligatures w14:val="standardContextual"/>
        </w:rPr>
        <w:t>.</w:t>
      </w:r>
    </w:p>
    <w:p w14:paraId="2B31D5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Pugh, M., Dixon, A. and  Bell, T. (2023) ‘Chairwork and the Therapeutic Relationship: Can the Cart Join the Horse?’, </w:t>
      </w:r>
      <w:r w:rsidRPr="006F1DD3">
        <w:rPr>
          <w:rFonts w:eastAsia="Aptos"/>
          <w:b w:val="0"/>
          <w:i/>
          <w:iCs/>
          <w:color w:val="auto"/>
          <w:kern w:val="2"/>
          <w:sz w:val="24"/>
          <w:szCs w:val="24"/>
          <w:lang w:eastAsia="en-US"/>
          <w14:ligatures w14:val="standardContextual"/>
        </w:rPr>
        <w:t>Journal of Clinical Psychology</w:t>
      </w:r>
      <w:r w:rsidRPr="006F1DD3">
        <w:rPr>
          <w:rFonts w:eastAsia="Aptos"/>
          <w:b w:val="0"/>
          <w:color w:val="auto"/>
          <w:kern w:val="2"/>
          <w:sz w:val="24"/>
          <w:szCs w:val="24"/>
          <w:lang w:eastAsia="en-US"/>
          <w14:ligatures w14:val="standardContextual"/>
        </w:rPr>
        <w:t xml:space="preserve">, 79(7), pp. 1615–1626. Available at : </w:t>
      </w:r>
      <w:hyperlink r:id="rId138" w:history="1">
        <w:r w:rsidRPr="006F1DD3">
          <w:rPr>
            <w:rFonts w:eastAsia="Aptos"/>
            <w:b w:val="0"/>
            <w:color w:val="auto"/>
            <w:kern w:val="2"/>
            <w:sz w:val="24"/>
            <w:szCs w:val="24"/>
            <w:u w:val="single"/>
            <w:lang w:eastAsia="en-US"/>
            <w14:ligatures w14:val="standardContextual"/>
          </w:rPr>
          <w:t xml:space="preserve"> https://doi.org/10.1002/jclp.2347</w:t>
        </w:r>
      </w:hyperlink>
    </w:p>
    <w:p w14:paraId="31CF3E36"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lastRenderedPageBreak/>
        <w:t xml:space="preserve">Punton, G., Dodd, A.L. and McNeill, A. (2022) “You’re on the Waiting List’: An Interpretive Phenomenological Analysis of Young Adults’ Experiences of Waiting Lists within Mental Health Services in the UK,” </w:t>
      </w:r>
      <w:r w:rsidRPr="006F1DD3">
        <w:rPr>
          <w:rFonts w:eastAsia="Aptos"/>
          <w:b w:val="0"/>
          <w:i/>
          <w:iCs/>
          <w:color w:val="3A3A3A"/>
          <w:kern w:val="2"/>
          <w:sz w:val="24"/>
          <w:szCs w:val="24"/>
          <w:shd w:val="clear" w:color="auto" w:fill="FFFFFF"/>
          <w:lang w:eastAsia="en-US"/>
          <w14:ligatures w14:val="standardContextual"/>
        </w:rPr>
        <w:t>PloS One</w:t>
      </w:r>
      <w:r w:rsidRPr="006F1DD3">
        <w:rPr>
          <w:rFonts w:eastAsia="Aptos"/>
          <w:b w:val="0"/>
          <w:color w:val="3A3A3A"/>
          <w:kern w:val="2"/>
          <w:sz w:val="24"/>
          <w:szCs w:val="24"/>
          <w:shd w:val="clear" w:color="auto" w:fill="FFFFFF"/>
          <w:lang w:eastAsia="en-US"/>
          <w14:ligatures w14:val="standardContextual"/>
        </w:rPr>
        <w:t xml:space="preserve">, 17(3), p. e0265542. Available at: </w:t>
      </w:r>
      <w:hyperlink r:id="rId139" w:history="1">
        <w:r w:rsidRPr="006F1DD3">
          <w:rPr>
            <w:rFonts w:eastAsia="Aptos"/>
            <w:b w:val="0"/>
            <w:color w:val="467886"/>
            <w:kern w:val="2"/>
            <w:sz w:val="24"/>
            <w:szCs w:val="24"/>
            <w:u w:val="single"/>
            <w:shd w:val="clear" w:color="auto" w:fill="FFFFFF"/>
            <w:lang w:eastAsia="en-US"/>
            <w14:ligatures w14:val="standardContextual"/>
          </w:rPr>
          <w:t>https://doi.org/10.1371/journal.pone.0265542</w:t>
        </w:r>
      </w:hyperlink>
    </w:p>
    <w:p w14:paraId="76927368" w14:textId="6386A05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Rabelo, A.O. (2022) ‘The Importance of Narrative Inquiry in Education’, </w:t>
      </w:r>
      <w:r w:rsidRPr="006F1DD3">
        <w:rPr>
          <w:rFonts w:eastAsia="Aptos"/>
          <w:b w:val="0"/>
          <w:i/>
          <w:iCs/>
          <w:color w:val="auto"/>
          <w:kern w:val="2"/>
          <w:sz w:val="24"/>
          <w:szCs w:val="24"/>
          <w:lang w:eastAsia="en-US"/>
          <w14:ligatures w14:val="standardContextual"/>
        </w:rPr>
        <w:t>Journal for</w:t>
      </w:r>
      <w:r w:rsidRPr="006F1DD3">
        <w:rPr>
          <w:rFonts w:eastAsia="Aptos"/>
          <w:b w:val="0"/>
          <w:color w:val="auto"/>
          <w:kern w:val="2"/>
          <w:sz w:val="24"/>
          <w:szCs w:val="24"/>
          <w:lang w:eastAsia="en-US"/>
          <w14:ligatures w14:val="standardContextual"/>
        </w:rPr>
        <w:t xml:space="preserve"> </w:t>
      </w:r>
      <w:r w:rsidRPr="006F1DD3">
        <w:rPr>
          <w:rFonts w:eastAsia="Aptos"/>
          <w:b w:val="0"/>
          <w:i/>
          <w:iCs/>
          <w:color w:val="auto"/>
          <w:kern w:val="2"/>
          <w:sz w:val="24"/>
          <w:szCs w:val="24"/>
          <w:lang w:eastAsia="en-US"/>
          <w14:ligatures w14:val="standardContextual"/>
        </w:rPr>
        <w:t>Critical Education Policy Studies</w:t>
      </w:r>
      <w:r w:rsidRPr="006F1DD3">
        <w:rPr>
          <w:rFonts w:eastAsia="Aptos"/>
          <w:b w:val="0"/>
          <w:color w:val="auto"/>
          <w:kern w:val="2"/>
          <w:sz w:val="24"/>
          <w:szCs w:val="24"/>
          <w:lang w:eastAsia="en-US"/>
          <w14:ligatures w14:val="standardContextual"/>
        </w:rPr>
        <w:t>, 19(3), p. 112-138.</w:t>
      </w:r>
      <w:r w:rsidR="00C469FB" w:rsidRPr="006F1DD3">
        <w:rPr>
          <w:rFonts w:eastAsia="Aptos"/>
          <w:b w:val="0"/>
          <w:color w:val="auto"/>
          <w:kern w:val="2"/>
          <w:sz w:val="24"/>
          <w:szCs w:val="24"/>
          <w:lang w:eastAsia="en-US"/>
          <w14:ligatures w14:val="standardContextual"/>
        </w:rPr>
        <w:t xml:space="preserve"> Available at: </w:t>
      </w:r>
      <w:r w:rsidR="00C469FB" w:rsidRPr="006F1DD3">
        <w:rPr>
          <w:rFonts w:eastAsia="Aptos"/>
          <w:b w:val="0"/>
          <w:color w:val="auto"/>
          <w:kern w:val="2"/>
          <w:sz w:val="24"/>
          <w:szCs w:val="24"/>
          <w:lang w:eastAsia="en-US"/>
          <w14:ligatures w14:val="standardContextual"/>
        </w:rPr>
        <w:t>2022narrative.pdf</w:t>
      </w:r>
    </w:p>
    <w:p w14:paraId="6B625C2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Rabinowitz, Y.L.,  Yim, B.  and Muran, C. (2025) ‘Termination of Psychotherapy: A Systematic Review’, </w:t>
      </w:r>
      <w:r w:rsidRPr="006F1DD3">
        <w:rPr>
          <w:rFonts w:eastAsia="Aptos"/>
          <w:b w:val="0"/>
          <w:i/>
          <w:iCs/>
          <w:color w:val="auto"/>
          <w:kern w:val="2"/>
          <w:sz w:val="24"/>
          <w:szCs w:val="24"/>
          <w:lang w:eastAsia="en-US"/>
          <w14:ligatures w14:val="standardContextual"/>
        </w:rPr>
        <w:t>Cogent Mental Health</w:t>
      </w:r>
      <w:r w:rsidRPr="006F1DD3">
        <w:rPr>
          <w:rFonts w:eastAsia="Aptos"/>
          <w:b w:val="0"/>
          <w:color w:val="auto"/>
          <w:kern w:val="2"/>
          <w:sz w:val="24"/>
          <w:szCs w:val="24"/>
          <w:lang w:eastAsia="en-US"/>
          <w14:ligatures w14:val="standardContextual"/>
        </w:rPr>
        <w:t>, 4(1), pp. 1-25. Available at: https://doi.org/10.1080/28324765.2025.2535626</w:t>
      </w:r>
    </w:p>
    <w:p w14:paraId="377662A4" w14:textId="77777777" w:rsidR="00C24000" w:rsidRPr="006F1DD3" w:rsidRDefault="00C24000" w:rsidP="00C24000">
      <w:pPr>
        <w:ind w:left="720" w:hanging="720"/>
        <w:rPr>
          <w:rFonts w:eastAsia="Aptos" w:cs="Times New Roman"/>
          <w:b w:val="0"/>
          <w:color w:val="000000"/>
          <w:sz w:val="32"/>
          <w:szCs w:val="32"/>
          <w:lang w:eastAsia="en-US"/>
        </w:rPr>
      </w:pPr>
      <w:r w:rsidRPr="006F1DD3">
        <w:rPr>
          <w:rFonts w:eastAsia="Aptos"/>
          <w:b w:val="0"/>
          <w:color w:val="3A3A3A"/>
          <w:kern w:val="2"/>
          <w:sz w:val="24"/>
          <w:szCs w:val="24"/>
          <w:shd w:val="clear" w:color="auto" w:fill="FFFFFF"/>
          <w:lang w:eastAsia="en-US"/>
          <w14:ligatures w14:val="standardContextual"/>
        </w:rPr>
        <w:t xml:space="preserve">Ratnayake, S. and  Dunn, E. (2025) ‘ The ‘Push and Pull’ of NHS Talking Therapies: A Qualitative Study of Adaptations and Accommodations in a UK Mental Health Workforce Pilot’, </w:t>
      </w:r>
      <w:r w:rsidRPr="006F1DD3">
        <w:rPr>
          <w:rFonts w:eastAsia="Aptos"/>
          <w:b w:val="0"/>
          <w:i/>
          <w:iCs/>
          <w:color w:val="3A3A3A"/>
          <w:kern w:val="2"/>
          <w:sz w:val="24"/>
          <w:szCs w:val="24"/>
          <w:shd w:val="clear" w:color="auto" w:fill="FFFFFF"/>
          <w:lang w:eastAsia="en-US"/>
          <w14:ligatures w14:val="standardContextual"/>
        </w:rPr>
        <w:t>Counselling and Psychotherapy Research</w:t>
      </w:r>
      <w:r w:rsidRPr="006F1DD3">
        <w:rPr>
          <w:rFonts w:eastAsia="Aptos"/>
          <w:b w:val="0"/>
          <w:color w:val="3A3A3A"/>
          <w:kern w:val="2"/>
          <w:sz w:val="24"/>
          <w:szCs w:val="24"/>
          <w:shd w:val="clear" w:color="auto" w:fill="FFFFFF"/>
          <w:lang w:eastAsia="en-US"/>
          <w14:ligatures w14:val="standardContextual"/>
        </w:rPr>
        <w:t xml:space="preserve">, 25(4), pp. 1-11. Available at : </w:t>
      </w:r>
      <w:hyperlink r:id="rId140" w:history="1">
        <w:r w:rsidRPr="006F1DD3">
          <w:rPr>
            <w:rFonts w:eastAsia="Aptos"/>
            <w:b w:val="0"/>
            <w:color w:val="467886"/>
            <w:kern w:val="2"/>
            <w:sz w:val="24"/>
            <w:szCs w:val="24"/>
            <w:u w:val="single"/>
            <w:shd w:val="clear" w:color="auto" w:fill="FFFFFF"/>
            <w:lang w:eastAsia="en-US"/>
            <w14:ligatures w14:val="standardContextual"/>
          </w:rPr>
          <w:t>https://doi.org/10.1002/capr.70053</w:t>
        </w:r>
      </w:hyperlink>
    </w:p>
    <w:p w14:paraId="53B30E03"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Rethink Mental Illness (2025) </w:t>
      </w:r>
      <w:r w:rsidRPr="006F1DD3">
        <w:rPr>
          <w:rFonts w:eastAsia="Aptos"/>
          <w:b w:val="0"/>
          <w:i/>
          <w:iCs/>
          <w:color w:val="auto"/>
          <w:kern w:val="2"/>
          <w:sz w:val="24"/>
          <w:szCs w:val="24"/>
          <w:lang w:eastAsia="en-US"/>
          <w14:ligatures w14:val="standardContextual"/>
        </w:rPr>
        <w:t>New Analysis of NHS Data on Mental Health Waiting Times.</w:t>
      </w:r>
      <w:r w:rsidRPr="006F1DD3">
        <w:rPr>
          <w:rFonts w:eastAsia="Aptos"/>
          <w:b w:val="0"/>
          <w:color w:val="auto"/>
          <w:kern w:val="2"/>
          <w:sz w:val="24"/>
          <w:szCs w:val="24"/>
          <w:lang w:eastAsia="en-US"/>
          <w14:ligatures w14:val="standardContextual"/>
        </w:rPr>
        <w:t xml:space="preserve"> Available at: </w:t>
      </w:r>
      <w:hyperlink r:id="rId141" w:anchor=":~:text=New%20analysis%20of%20NHS%20data%20by%20Rethink%20Mental%20Illness%20suggests,compared%20to%20physical%20health%20care" w:history="1">
        <w:r w:rsidRPr="006F1DD3">
          <w:rPr>
            <w:rFonts w:eastAsia="Aptos"/>
            <w:b w:val="0"/>
            <w:color w:val="auto"/>
            <w:kern w:val="2"/>
            <w:sz w:val="24"/>
            <w:szCs w:val="24"/>
            <w:u w:val="single"/>
            <w:lang w:eastAsia="en-US"/>
            <w14:ligatures w14:val="standardContextual"/>
          </w:rPr>
          <w:t>https://www.rethink.org/news-and-stories/media-centre/2025/02/new-analysis-of-nhs-data-on-mental-health-waiting-times#:~:text=New%20analysis%20of%20NHS%20data%20by%20Rethink%20Mental%20Illness%20suggests,compared%20to%20physical%20health%20care</w:t>
        </w:r>
      </w:hyperlink>
      <w:r w:rsidRPr="006F1DD3">
        <w:rPr>
          <w:rFonts w:eastAsia="Aptos"/>
          <w:b w:val="0"/>
          <w:color w:val="auto"/>
          <w:kern w:val="2"/>
          <w:sz w:val="24"/>
          <w:szCs w:val="24"/>
          <w:lang w:eastAsia="en-US"/>
          <w14:ligatures w14:val="standardContextual"/>
        </w:rPr>
        <w:t>. ( Accessed 5 August).</w:t>
      </w:r>
    </w:p>
    <w:p w14:paraId="172D5A2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Rizvi, S. L. and  Kleiman, E. M. (2023) ‘The Promise of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Session Interventions to Inform Stepped Care Approaches for Complex Mental Health Problems: Commentary on Schleider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(2023)’, </w:t>
      </w:r>
      <w:r w:rsidRPr="006F1DD3">
        <w:rPr>
          <w:rFonts w:eastAsia="Aptos"/>
          <w:b w:val="0"/>
          <w:i/>
          <w:iCs/>
          <w:color w:val="auto"/>
          <w:kern w:val="2"/>
          <w:sz w:val="24"/>
          <w:szCs w:val="24"/>
          <w:lang w:eastAsia="en-US"/>
          <w14:ligatures w14:val="standardContextual"/>
        </w:rPr>
        <w:t>The International Journal of Eating Disorders</w:t>
      </w:r>
      <w:r w:rsidRPr="006F1DD3">
        <w:rPr>
          <w:rFonts w:eastAsia="Aptos"/>
          <w:b w:val="0"/>
          <w:color w:val="auto"/>
          <w:kern w:val="2"/>
          <w:sz w:val="24"/>
          <w:szCs w:val="24"/>
          <w:lang w:eastAsia="en-US"/>
          <w14:ligatures w14:val="standardContextual"/>
        </w:rPr>
        <w:t xml:space="preserve">, 56(5), pp. 885–887. Available at : </w:t>
      </w:r>
      <w:hyperlink r:id="rId142" w:history="1">
        <w:r w:rsidRPr="006F1DD3">
          <w:rPr>
            <w:rFonts w:eastAsia="Aptos"/>
            <w:b w:val="0"/>
            <w:color w:val="auto"/>
            <w:kern w:val="2"/>
            <w:sz w:val="24"/>
            <w:szCs w:val="24"/>
            <w:u w:val="single"/>
            <w:lang w:eastAsia="en-US"/>
            <w14:ligatures w14:val="standardContextual"/>
          </w:rPr>
          <w:t xml:space="preserve"> https://doi.org/10.1002/eat.23959</w:t>
        </w:r>
      </w:hyperlink>
    </w:p>
    <w:p w14:paraId="41E8C54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Roberts, N. P., Kitchiner, N. J., Kenardy, J., Lewis, C. E. and  Bisson, J. I. (2019) Early Psychological Intervention Following Recent Trauma: A Systematic Review and </w:t>
      </w:r>
      <w:r w:rsidRPr="006F1DD3">
        <w:rPr>
          <w:rFonts w:eastAsia="Aptos"/>
          <w:b w:val="0"/>
          <w:color w:val="auto"/>
          <w:kern w:val="2"/>
          <w:sz w:val="24"/>
          <w:szCs w:val="24"/>
          <w:lang w:eastAsia="en-US"/>
          <w14:ligatures w14:val="standardContextual"/>
        </w:rPr>
        <w:lastRenderedPageBreak/>
        <w:t xml:space="preserve">Meta-analysis’,  </w:t>
      </w:r>
      <w:r w:rsidRPr="006F1DD3">
        <w:rPr>
          <w:rFonts w:eastAsia="Aptos"/>
          <w:b w:val="0"/>
          <w:i/>
          <w:iCs/>
          <w:color w:val="auto"/>
          <w:kern w:val="2"/>
          <w:sz w:val="24"/>
          <w:szCs w:val="24"/>
          <w:lang w:eastAsia="en-US"/>
          <w14:ligatures w14:val="standardContextual"/>
        </w:rPr>
        <w:t>European Journal of Psychotraumatology</w:t>
      </w:r>
      <w:r w:rsidRPr="006F1DD3">
        <w:rPr>
          <w:rFonts w:eastAsia="Aptos"/>
          <w:b w:val="0"/>
          <w:color w:val="auto"/>
          <w:kern w:val="2"/>
          <w:sz w:val="24"/>
          <w:szCs w:val="24"/>
          <w:lang w:eastAsia="en-US"/>
          <w14:ligatures w14:val="standardContextual"/>
        </w:rPr>
        <w:t xml:space="preserve">, 10(1), pp. 1-26. Available at: </w:t>
      </w:r>
      <w:hyperlink r:id="rId143" w:history="1">
        <w:r w:rsidRPr="006F1DD3">
          <w:rPr>
            <w:rFonts w:eastAsia="Aptos"/>
            <w:b w:val="0"/>
            <w:color w:val="auto"/>
            <w:kern w:val="2"/>
            <w:sz w:val="24"/>
            <w:szCs w:val="24"/>
            <w:u w:val="single"/>
            <w:lang w:eastAsia="en-US"/>
            <w14:ligatures w14:val="standardContextual"/>
          </w:rPr>
          <w:t>https://doi.org/10.1080/20008198.2019.1695486</w:t>
        </w:r>
      </w:hyperlink>
      <w:r w:rsidRPr="006F1DD3">
        <w:rPr>
          <w:rFonts w:eastAsia="Aptos"/>
          <w:b w:val="0"/>
          <w:color w:val="auto"/>
          <w:kern w:val="2"/>
          <w:sz w:val="24"/>
          <w:szCs w:val="24"/>
          <w:lang w:eastAsia="en-US"/>
          <w14:ligatures w14:val="standardContextual"/>
        </w:rPr>
        <w:t xml:space="preserve"> </w:t>
      </w:r>
    </w:p>
    <w:p w14:paraId="19E48A8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Romano, O. (2025) </w:t>
      </w:r>
      <w:r w:rsidRPr="006F1DD3">
        <w:rPr>
          <w:rFonts w:eastAsia="Aptos"/>
          <w:b w:val="0"/>
          <w:i/>
          <w:iCs/>
          <w:color w:val="auto"/>
          <w:kern w:val="2"/>
          <w:sz w:val="24"/>
          <w:szCs w:val="24"/>
          <w:lang w:eastAsia="en-US"/>
          <w14:ligatures w14:val="standardContextual"/>
        </w:rPr>
        <w:t>COVID-19 Pandemic Referral Changes: Analysis of Changes in Referrals Pre and Intra the COVID-19 Pandemic</w:t>
      </w:r>
      <w:r w:rsidRPr="006F1DD3">
        <w:rPr>
          <w:rFonts w:eastAsia="Aptos"/>
          <w:b w:val="0"/>
          <w:color w:val="auto"/>
          <w:kern w:val="2"/>
          <w:sz w:val="24"/>
          <w:szCs w:val="24"/>
          <w:lang w:eastAsia="en-US"/>
          <w14:ligatures w14:val="standardContextual"/>
        </w:rPr>
        <w:t xml:space="preserve">, PhD Thesis: Chestnut Hill College. Available at: </w:t>
      </w:r>
      <w:hyperlink r:id="rId144" w:history="1">
        <w:r w:rsidRPr="006F1DD3">
          <w:rPr>
            <w:rFonts w:eastAsia="Aptos"/>
            <w:b w:val="0"/>
            <w:color w:val="auto"/>
            <w:kern w:val="2"/>
            <w:sz w:val="24"/>
            <w:szCs w:val="24"/>
            <w:u w:val="single"/>
            <w:lang w:eastAsia="en-US"/>
            <w14:ligatures w14:val="standardContextual"/>
          </w:rPr>
          <w:t>https://www.proquest.com/openview/8f52e33dc19e387e30f21bdf7bff1e25/1?pq-origsite=gscholar&amp;cbl=18750&amp;diss=y</w:t>
        </w:r>
      </w:hyperlink>
      <w:r w:rsidRPr="006F1DD3">
        <w:rPr>
          <w:rFonts w:eastAsia="Aptos"/>
          <w:b w:val="0"/>
          <w:color w:val="auto"/>
          <w:kern w:val="2"/>
          <w:sz w:val="24"/>
          <w:szCs w:val="24"/>
          <w:lang w:eastAsia="en-US"/>
          <w14:ligatures w14:val="standardContextual"/>
        </w:rPr>
        <w:t xml:space="preserve"> (Accessed 6 August 2025).</w:t>
      </w:r>
    </w:p>
    <w:p w14:paraId="6FA37286"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Roos, C.A., Postmes, T. and Koudenburg, N. (2023) ‘Feeling heard: Operationalizing a Key Concept for Social Relations,” </w:t>
      </w:r>
      <w:r w:rsidRPr="006F1DD3">
        <w:rPr>
          <w:rFonts w:eastAsia="Aptos"/>
          <w:b w:val="0"/>
          <w:i/>
          <w:iCs/>
          <w:color w:val="3A3A3A"/>
          <w:kern w:val="2"/>
          <w:sz w:val="24"/>
          <w:szCs w:val="24"/>
          <w:shd w:val="clear" w:color="auto" w:fill="FFFFFF"/>
          <w:lang w:eastAsia="en-US"/>
          <w14:ligatures w14:val="standardContextual"/>
        </w:rPr>
        <w:t>PloS one</w:t>
      </w:r>
      <w:r w:rsidRPr="006F1DD3">
        <w:rPr>
          <w:rFonts w:eastAsia="Aptos"/>
          <w:b w:val="0"/>
          <w:color w:val="3A3A3A"/>
          <w:kern w:val="2"/>
          <w:sz w:val="24"/>
          <w:szCs w:val="24"/>
          <w:shd w:val="clear" w:color="auto" w:fill="FFFFFF"/>
          <w:lang w:eastAsia="en-US"/>
          <w14:ligatures w14:val="standardContextual"/>
        </w:rPr>
        <w:t xml:space="preserve">, 18(11), p.1-29. Available at: </w:t>
      </w:r>
      <w:hyperlink r:id="rId145" w:history="1">
        <w:r w:rsidRPr="006F1DD3">
          <w:rPr>
            <w:rFonts w:eastAsia="Aptos"/>
            <w:b w:val="0"/>
            <w:color w:val="467886"/>
            <w:kern w:val="2"/>
            <w:sz w:val="24"/>
            <w:szCs w:val="24"/>
            <w:u w:val="single"/>
            <w:shd w:val="clear" w:color="auto" w:fill="FFFFFF"/>
            <w:lang w:eastAsia="en-US"/>
            <w14:ligatures w14:val="standardContextual"/>
          </w:rPr>
          <w:t>https://doi.org/10.1371/journal.pone.0292865</w:t>
        </w:r>
      </w:hyperlink>
    </w:p>
    <w:p w14:paraId="6C6D66D4"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Schleider, J. L., Dobias, M. L., Mullarkey, M. C. and Ollendick, T. (2021) ‘Retiring, Rethinking, and Reconstructing the Norm of Once-Weekly Psychotherapy’, </w:t>
      </w:r>
      <w:r w:rsidRPr="006F1DD3">
        <w:rPr>
          <w:rFonts w:eastAsia="Aptos"/>
          <w:b w:val="0"/>
          <w:i/>
          <w:iCs/>
          <w:color w:val="3A3A3A"/>
          <w:kern w:val="2"/>
          <w:sz w:val="24"/>
          <w:szCs w:val="24"/>
          <w:lang w:eastAsia="en-US"/>
          <w14:ligatures w14:val="standardContextual"/>
        </w:rPr>
        <w:t>Administration and Policy in Mental Health and Mental Health Services Research</w:t>
      </w:r>
      <w:r w:rsidRPr="006F1DD3">
        <w:rPr>
          <w:rFonts w:eastAsia="Aptos"/>
          <w:b w:val="0"/>
          <w:color w:val="3A3A3A"/>
          <w:kern w:val="2"/>
          <w:sz w:val="24"/>
          <w:szCs w:val="24"/>
          <w:lang w:eastAsia="en-US"/>
          <w14:ligatures w14:val="standardContextual"/>
        </w:rPr>
        <w:t>, 48(1), pp. 4–8. Available at: https://doi.org/10.1007/s10488-020-01090-7</w:t>
      </w:r>
    </w:p>
    <w:p w14:paraId="3C0EBF7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 L., Smith, A. C. and  Ahuvia, I. (2023) ‘Realizing the Untapped Promise of Single-Session Interventions for Eating Disorders’, </w:t>
      </w:r>
      <w:r w:rsidRPr="006F1DD3">
        <w:rPr>
          <w:rFonts w:eastAsia="Aptos"/>
          <w:b w:val="0"/>
          <w:i/>
          <w:iCs/>
          <w:color w:val="auto"/>
          <w:kern w:val="2"/>
          <w:sz w:val="24"/>
          <w:szCs w:val="24"/>
          <w:lang w:eastAsia="en-US"/>
          <w14:ligatures w14:val="standardContextual"/>
        </w:rPr>
        <w:t>International Journal of Eating Disorders</w:t>
      </w:r>
      <w:r w:rsidRPr="006F1DD3">
        <w:rPr>
          <w:rFonts w:eastAsia="Aptos"/>
          <w:b w:val="0"/>
          <w:color w:val="auto"/>
          <w:kern w:val="2"/>
          <w:sz w:val="24"/>
          <w:szCs w:val="24"/>
          <w:lang w:eastAsia="en-US"/>
          <w14:ligatures w14:val="standardContextual"/>
        </w:rPr>
        <w:t xml:space="preserve">, 56(5), pp. 853–863. Available at : </w:t>
      </w:r>
      <w:hyperlink r:id="rId146" w:history="1">
        <w:r w:rsidRPr="006F1DD3">
          <w:rPr>
            <w:rFonts w:eastAsia="Aptos"/>
            <w:b w:val="0"/>
            <w:color w:val="auto"/>
            <w:kern w:val="2"/>
            <w:sz w:val="24"/>
            <w:szCs w:val="24"/>
            <w:u w:val="single"/>
            <w:lang w:eastAsia="en-US"/>
            <w14:ligatures w14:val="standardContextual"/>
          </w:rPr>
          <w:t xml:space="preserve"> https://doi.org/10.1002/eat.23920W</w:t>
        </w:r>
      </w:hyperlink>
    </w:p>
    <w:p w14:paraId="1CD2FF3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 L., Zapata, J. P., Rapoport, A., Wescott, A., Ghosh, A., Kaveladze, B., Szkody, E. and Ahuvia, I.L. (2025) ‘Single-Session Interventions for Mental Health Problems and Service Engagement: Umbrella Review of Systematic Reviews and Meta-Analyses’, </w:t>
      </w:r>
      <w:r w:rsidRPr="006F1DD3">
        <w:rPr>
          <w:rFonts w:eastAsia="Aptos"/>
          <w:b w:val="0"/>
          <w:i/>
          <w:iCs/>
          <w:color w:val="auto"/>
          <w:kern w:val="2"/>
          <w:sz w:val="24"/>
          <w:szCs w:val="24"/>
          <w:lang w:eastAsia="en-US"/>
          <w14:ligatures w14:val="standardContextual"/>
        </w:rPr>
        <w:t>Annual Review of Clinical Psychology</w:t>
      </w:r>
      <w:r w:rsidRPr="006F1DD3">
        <w:rPr>
          <w:rFonts w:eastAsia="Aptos"/>
          <w:b w:val="0"/>
          <w:color w:val="auto"/>
          <w:kern w:val="2"/>
          <w:sz w:val="24"/>
          <w:szCs w:val="24"/>
          <w:lang w:eastAsia="en-US"/>
          <w14:ligatures w14:val="standardContextual"/>
        </w:rPr>
        <w:t xml:space="preserve">, 21 (1), pp.79-303. Available at :   </w:t>
      </w:r>
      <w:hyperlink r:id="rId147" w:history="1">
        <w:r w:rsidRPr="006F1DD3">
          <w:rPr>
            <w:rFonts w:eastAsia="Aptos"/>
            <w:b w:val="0"/>
            <w:color w:val="auto"/>
            <w:kern w:val="2"/>
            <w:sz w:val="24"/>
            <w:szCs w:val="24"/>
            <w:u w:val="single"/>
            <w:lang w:eastAsia="en-US"/>
            <w14:ligatures w14:val="standardContextual"/>
          </w:rPr>
          <w:t>https://doi.org/10.1146/annurev-clinpsy-081423-025033</w:t>
        </w:r>
      </w:hyperlink>
    </w:p>
    <w:p w14:paraId="6596689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J.L., Dobias, M.L., Sung, J.Y. and Mullarkey, M.C. (2020) ‘Future Directions in Single-Session Youth Mental Health Interventions’, </w:t>
      </w:r>
      <w:r w:rsidRPr="006F1DD3">
        <w:rPr>
          <w:rFonts w:eastAsia="Aptos"/>
          <w:b w:val="0"/>
          <w:i/>
          <w:iCs/>
          <w:color w:val="auto"/>
          <w:kern w:val="2"/>
          <w:sz w:val="24"/>
          <w:szCs w:val="24"/>
          <w:lang w:eastAsia="en-US"/>
          <w14:ligatures w14:val="standardContextual"/>
        </w:rPr>
        <w:t xml:space="preserve">J Clin Child </w:t>
      </w:r>
      <w:proofErr w:type="spellStart"/>
      <w:r w:rsidRPr="006F1DD3">
        <w:rPr>
          <w:rFonts w:eastAsia="Aptos"/>
          <w:b w:val="0"/>
          <w:i/>
          <w:iCs/>
          <w:color w:val="auto"/>
          <w:kern w:val="2"/>
          <w:sz w:val="24"/>
          <w:szCs w:val="24"/>
          <w:lang w:eastAsia="en-US"/>
          <w14:ligatures w14:val="standardContextual"/>
        </w:rPr>
        <w:t>Adolesc</w:t>
      </w:r>
      <w:proofErr w:type="spellEnd"/>
      <w:r w:rsidRPr="006F1DD3">
        <w:rPr>
          <w:rFonts w:eastAsia="Aptos"/>
          <w:b w:val="0"/>
          <w:i/>
          <w:iCs/>
          <w:color w:val="auto"/>
          <w:kern w:val="2"/>
          <w:sz w:val="24"/>
          <w:szCs w:val="24"/>
          <w:lang w:eastAsia="en-US"/>
          <w14:ligatures w14:val="standardContextual"/>
        </w:rPr>
        <w:t xml:space="preserve"> Psychol,</w:t>
      </w:r>
      <w:r w:rsidRPr="006F1DD3">
        <w:rPr>
          <w:rFonts w:eastAsia="Aptos"/>
          <w:b w:val="0"/>
          <w:color w:val="auto"/>
          <w:kern w:val="2"/>
          <w:sz w:val="24"/>
          <w:szCs w:val="24"/>
          <w:lang w:eastAsia="en-US"/>
          <w14:ligatures w14:val="standardContextual"/>
        </w:rPr>
        <w:t xml:space="preserve"> 49(2), pp.264-278. Available at : </w:t>
      </w:r>
      <w:hyperlink r:id="rId148" w:history="1">
        <w:r w:rsidRPr="006F1DD3">
          <w:rPr>
            <w:rFonts w:eastAsia="Aptos"/>
            <w:b w:val="0"/>
            <w:color w:val="auto"/>
            <w:kern w:val="2"/>
            <w:sz w:val="24"/>
            <w:szCs w:val="24"/>
            <w:u w:val="single"/>
            <w:lang w:eastAsia="en-US"/>
            <w14:ligatures w14:val="standardContextual"/>
          </w:rPr>
          <w:t xml:space="preserve"> https://doi.org/10.1080/15374416.2019.1683852</w:t>
        </w:r>
      </w:hyperlink>
      <w:r w:rsidRPr="006F1DD3">
        <w:rPr>
          <w:rFonts w:eastAsia="Aptos"/>
          <w:b w:val="0"/>
          <w:color w:val="auto"/>
          <w:kern w:val="2"/>
          <w:sz w:val="24"/>
          <w:szCs w:val="24"/>
          <w:lang w:eastAsia="en-US"/>
          <w14:ligatures w14:val="standardContextual"/>
        </w:rPr>
        <w:t xml:space="preserve"> </w:t>
      </w:r>
    </w:p>
    <w:p w14:paraId="5636D00E"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Segal, S. (2025) ‘The Lived Experience of Practical Wisdom in Therapy: An Aristotelian Perspective’, </w:t>
      </w:r>
      <w:r w:rsidRPr="006F1DD3">
        <w:rPr>
          <w:rFonts w:eastAsia="Aptos"/>
          <w:b w:val="0"/>
          <w:i/>
          <w:iCs/>
          <w:color w:val="3A3A3A"/>
          <w:kern w:val="2"/>
          <w:sz w:val="24"/>
          <w:szCs w:val="24"/>
          <w:lang w:eastAsia="en-US"/>
          <w14:ligatures w14:val="standardContextual"/>
        </w:rPr>
        <w:t>The Humanistic Psychologist</w:t>
      </w:r>
      <w:r w:rsidRPr="006F1DD3">
        <w:rPr>
          <w:rFonts w:eastAsia="Aptos"/>
          <w:b w:val="0"/>
          <w:color w:val="3A3A3A"/>
          <w:kern w:val="2"/>
          <w:sz w:val="24"/>
          <w:szCs w:val="24"/>
          <w:lang w:eastAsia="en-US"/>
          <w14:ligatures w14:val="standardContextual"/>
        </w:rPr>
        <w:t xml:space="preserve">, 0(0), pp. 1-16. Available at:  </w:t>
      </w:r>
      <w:hyperlink r:id="rId149" w:history="1">
        <w:r w:rsidRPr="006F1DD3">
          <w:rPr>
            <w:rFonts w:eastAsia="Aptos"/>
            <w:b w:val="0"/>
            <w:color w:val="467886"/>
            <w:kern w:val="2"/>
            <w:sz w:val="24"/>
            <w:szCs w:val="24"/>
            <w:u w:val="single"/>
            <w:lang w:eastAsia="en-US"/>
            <w14:ligatures w14:val="standardContextual"/>
          </w:rPr>
          <w:t>https://doi.org/10.1037/hum0000383</w:t>
        </w:r>
      </w:hyperlink>
    </w:p>
    <w:p w14:paraId="0FD87E3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Shedler, J. (2022) ‘That Was Then, This Is Now: Psychoanalytic Psychotherapy For The Rest Of Us’,  </w:t>
      </w:r>
      <w:r w:rsidRPr="006F1DD3">
        <w:rPr>
          <w:rFonts w:eastAsia="Aptos"/>
          <w:b w:val="0"/>
          <w:i/>
          <w:iCs/>
          <w:color w:val="auto"/>
          <w:kern w:val="2"/>
          <w:sz w:val="24"/>
          <w:szCs w:val="24"/>
          <w:lang w:eastAsia="en-US"/>
          <w14:ligatures w14:val="standardContextual"/>
        </w:rPr>
        <w:t>Contemporary Psychoanalysis</w:t>
      </w:r>
      <w:r w:rsidRPr="006F1DD3">
        <w:rPr>
          <w:rFonts w:eastAsia="Aptos"/>
          <w:b w:val="0"/>
          <w:color w:val="auto"/>
          <w:kern w:val="2"/>
          <w:sz w:val="24"/>
          <w:szCs w:val="24"/>
          <w:lang w:eastAsia="en-US"/>
          <w14:ligatures w14:val="standardContextual"/>
        </w:rPr>
        <w:t xml:space="preserve">, 58(2–3), pp. 405–437. Available at: </w:t>
      </w:r>
      <w:hyperlink r:id="rId150" w:history="1">
        <w:r w:rsidRPr="006F1DD3">
          <w:rPr>
            <w:rFonts w:eastAsia="Aptos"/>
            <w:b w:val="0"/>
            <w:color w:val="467886"/>
            <w:kern w:val="2"/>
            <w:sz w:val="24"/>
            <w:szCs w:val="24"/>
            <w:u w:val="single"/>
            <w:lang w:eastAsia="en-US"/>
            <w14:ligatures w14:val="standardContextual"/>
          </w:rPr>
          <w:t>https://doi.org/10.1080/00107530.2022.2149038</w:t>
        </w:r>
      </w:hyperlink>
      <w:r w:rsidRPr="006F1DD3">
        <w:rPr>
          <w:rFonts w:eastAsia="Aptos"/>
          <w:b w:val="0"/>
          <w:color w:val="auto"/>
          <w:kern w:val="2"/>
          <w:sz w:val="24"/>
          <w:szCs w:val="24"/>
          <w:lang w:eastAsia="en-US"/>
          <w14:ligatures w14:val="standardContextual"/>
        </w:rPr>
        <w:t>.</w:t>
      </w:r>
    </w:p>
    <w:p w14:paraId="7F6E77E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Shir, R. and Tishby, O. (2024) ‘Therapy Matchmaking: Patient-Therapist Match in Personality Traits and Attachment Style’,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34(3), pp. 353–365. Available at: </w:t>
      </w:r>
      <w:hyperlink r:id="rId151" w:history="1">
        <w:r w:rsidRPr="006F1DD3">
          <w:rPr>
            <w:rFonts w:eastAsia="Aptos"/>
            <w:b w:val="0"/>
            <w:color w:val="467886"/>
            <w:kern w:val="2"/>
            <w:sz w:val="24"/>
            <w:szCs w:val="24"/>
            <w:u w:val="single"/>
            <w:shd w:val="clear" w:color="auto" w:fill="FFFFFF"/>
            <w:lang w:eastAsia="en-US"/>
            <w14:ligatures w14:val="standardContextual"/>
          </w:rPr>
          <w:t>https://doi.org/10.1080/10503307.2023.2195054</w:t>
        </w:r>
      </w:hyperlink>
    </w:p>
    <w:p w14:paraId="4BFB42D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Shoozan, A. and Mohamad, M. (2024) ‘Application of Interview Protocol Refinement Framework in Systematically Developing and Refining a Semi-structured Interview Protocol’, </w:t>
      </w:r>
      <w:r w:rsidRPr="006F1DD3">
        <w:rPr>
          <w:rFonts w:eastAsia="Aptos"/>
          <w:b w:val="0"/>
          <w:i/>
          <w:iCs/>
          <w:color w:val="auto"/>
          <w:kern w:val="2"/>
          <w:sz w:val="24"/>
          <w:szCs w:val="24"/>
          <w:lang w:eastAsia="en-US"/>
          <w14:ligatures w14:val="standardContextual"/>
        </w:rPr>
        <w:t>SHS Web of Conferences</w:t>
      </w:r>
      <w:r w:rsidRPr="006F1DD3">
        <w:rPr>
          <w:rFonts w:eastAsia="Aptos"/>
          <w:b w:val="0"/>
          <w:color w:val="auto"/>
          <w:kern w:val="2"/>
          <w:sz w:val="24"/>
          <w:szCs w:val="24"/>
          <w:lang w:eastAsia="en-US"/>
          <w14:ligatures w14:val="standardContextual"/>
        </w:rPr>
        <w:t xml:space="preserve">, 182 (1), pp. 1-12. Available at: </w:t>
      </w:r>
      <w:hyperlink r:id="rId152" w:history="1">
        <w:r w:rsidRPr="006F1DD3">
          <w:rPr>
            <w:rFonts w:eastAsia="Aptos"/>
            <w:b w:val="0"/>
            <w:color w:val="auto"/>
            <w:kern w:val="2"/>
            <w:sz w:val="24"/>
            <w:szCs w:val="24"/>
            <w:u w:val="single"/>
            <w:lang w:eastAsia="en-US"/>
            <w14:ligatures w14:val="standardContextual"/>
          </w:rPr>
          <w:t>https://doi.org/10.1051/shsconf/202418204006</w:t>
        </w:r>
      </w:hyperlink>
      <w:r w:rsidRPr="006F1DD3">
        <w:rPr>
          <w:rFonts w:eastAsia="Aptos"/>
          <w:b w:val="0"/>
          <w:color w:val="auto"/>
          <w:kern w:val="2"/>
          <w:sz w:val="24"/>
          <w:szCs w:val="24"/>
          <w:lang w:eastAsia="en-US"/>
          <w14:ligatures w14:val="standardContextual"/>
        </w:rPr>
        <w:t>.</w:t>
      </w:r>
    </w:p>
    <w:p w14:paraId="0140359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Shotton, L.H. (2021) ‘Navigating the Narrative Space: Insights, Experiences and Emotions of the Novice Researcher,” </w:t>
      </w:r>
      <w:r w:rsidRPr="006F1DD3">
        <w:rPr>
          <w:rFonts w:eastAsia="Aptos"/>
          <w:b w:val="0"/>
          <w:i/>
          <w:iCs/>
          <w:color w:val="auto"/>
          <w:kern w:val="2"/>
          <w:sz w:val="24"/>
          <w:szCs w:val="24"/>
          <w:lang w:eastAsia="en-US"/>
          <w14:ligatures w14:val="standardContextual"/>
        </w:rPr>
        <w:t>Qualitative Research Journal</w:t>
      </w:r>
      <w:r w:rsidRPr="006F1DD3">
        <w:rPr>
          <w:rFonts w:eastAsia="Aptos"/>
          <w:b w:val="0"/>
          <w:color w:val="auto"/>
          <w:kern w:val="2"/>
          <w:sz w:val="24"/>
          <w:szCs w:val="24"/>
          <w:lang w:eastAsia="en-US"/>
          <w14:ligatures w14:val="standardContextual"/>
        </w:rPr>
        <w:t xml:space="preserve">, 21(3), pp. 334–348. Available at: </w:t>
      </w:r>
      <w:hyperlink r:id="rId153" w:history="1">
        <w:r w:rsidRPr="006F1DD3">
          <w:rPr>
            <w:rFonts w:eastAsia="Aptos"/>
            <w:b w:val="0"/>
            <w:color w:val="auto"/>
            <w:kern w:val="2"/>
            <w:sz w:val="24"/>
            <w:szCs w:val="24"/>
            <w:u w:val="single"/>
            <w:lang w:eastAsia="en-US"/>
            <w14:ligatures w14:val="standardContextual"/>
          </w:rPr>
          <w:t>https://doi.org/10.1108/QRJ-10-2020-0123</w:t>
        </w:r>
      </w:hyperlink>
    </w:p>
    <w:p w14:paraId="17554CAF"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Smith, K., McLeod, J., Blunden, N., Cooper, M., Gabriel, L., Kupfer, C., </w:t>
      </w:r>
      <w:proofErr w:type="spellStart"/>
      <w:r w:rsidRPr="006F1DD3">
        <w:rPr>
          <w:rFonts w:eastAsia="Aptos"/>
          <w:b w:val="0"/>
          <w:color w:val="3A3A3A"/>
          <w:kern w:val="2"/>
          <w:sz w:val="24"/>
          <w:szCs w:val="24"/>
          <w:lang w:eastAsia="en-US"/>
          <w14:ligatures w14:val="standardContextual"/>
        </w:rPr>
        <w:t>Mcleod</w:t>
      </w:r>
      <w:proofErr w:type="spellEnd"/>
      <w:r w:rsidRPr="006F1DD3">
        <w:rPr>
          <w:rFonts w:eastAsia="Aptos"/>
          <w:b w:val="0"/>
          <w:color w:val="3A3A3A"/>
          <w:kern w:val="2"/>
          <w:sz w:val="24"/>
          <w:szCs w:val="24"/>
          <w:lang w:eastAsia="en-US"/>
          <w14:ligatures w14:val="standardContextual"/>
        </w:rPr>
        <w:t xml:space="preserve">, J., Murphie, M., Oddli, H. W., Thurston, M. and Winter, L. A. (2021) ‘A Pluralistic Perspective on Research in Psychotherapy: Harnessing Passion, Difference and Dialogue to Promote Justice and Relevance’, </w:t>
      </w:r>
      <w:r w:rsidRPr="006F1DD3">
        <w:rPr>
          <w:rFonts w:eastAsia="Aptos"/>
          <w:b w:val="0"/>
          <w:i/>
          <w:iCs/>
          <w:color w:val="3A3A3A"/>
          <w:kern w:val="2"/>
          <w:sz w:val="24"/>
          <w:szCs w:val="24"/>
          <w:lang w:eastAsia="en-US"/>
          <w14:ligatures w14:val="standardContextual"/>
        </w:rPr>
        <w:t>Front. Psychol,</w:t>
      </w:r>
      <w:r w:rsidRPr="006F1DD3">
        <w:rPr>
          <w:rFonts w:eastAsia="Aptos"/>
          <w:b w:val="0"/>
          <w:color w:val="3A3A3A"/>
          <w:kern w:val="2"/>
          <w:sz w:val="24"/>
          <w:szCs w:val="24"/>
          <w:lang w:eastAsia="en-US"/>
          <w14:ligatures w14:val="standardContextual"/>
        </w:rPr>
        <w:t xml:space="preserve"> 127(42676). pp. 1-15. Available at:  </w:t>
      </w:r>
      <w:hyperlink r:id="rId154" w:history="1">
        <w:r w:rsidRPr="006F1DD3">
          <w:rPr>
            <w:rFonts w:eastAsia="Aptos"/>
            <w:b w:val="0"/>
            <w:color w:val="467886"/>
            <w:kern w:val="2"/>
            <w:sz w:val="24"/>
            <w:szCs w:val="24"/>
            <w:u w:val="single"/>
            <w:lang w:eastAsia="en-US"/>
            <w14:ligatures w14:val="standardContextual"/>
          </w:rPr>
          <w:t>https://doi.org/10.3389/fpsyg.2021.742676</w:t>
        </w:r>
      </w:hyperlink>
    </w:p>
    <w:p w14:paraId="3E6B931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Souza, L. V., Vidotto, L., Oliveira, J., Batista, J., &amp; Gonçalves, M. (2024) ‘Therapeutic Improvement in Single-Session Therapy: Innovative Moments as Change Markers’, </w:t>
      </w:r>
      <w:r w:rsidRPr="006F1DD3">
        <w:rPr>
          <w:rFonts w:eastAsia="Aptos"/>
          <w:b w:val="0"/>
          <w:i/>
          <w:iCs/>
          <w:color w:val="auto"/>
          <w:kern w:val="2"/>
          <w:sz w:val="24"/>
          <w:szCs w:val="24"/>
          <w:lang w:eastAsia="en-US"/>
          <w14:ligatures w14:val="standardContextual"/>
        </w:rPr>
        <w:t>Clinical Psychology and Psychotherapy</w:t>
      </w:r>
      <w:r w:rsidRPr="006F1DD3">
        <w:rPr>
          <w:rFonts w:eastAsia="Aptos"/>
          <w:b w:val="0"/>
          <w:color w:val="auto"/>
          <w:kern w:val="2"/>
          <w:sz w:val="24"/>
          <w:szCs w:val="24"/>
          <w:lang w:eastAsia="en-US"/>
          <w14:ligatures w14:val="standardContextual"/>
        </w:rPr>
        <w:t xml:space="preserve">, 31 (1), pp, 1-10. Available at :  </w:t>
      </w:r>
      <w:hyperlink r:id="rId155" w:history="1">
        <w:r w:rsidRPr="006F1DD3">
          <w:rPr>
            <w:rFonts w:eastAsia="Aptos"/>
            <w:b w:val="0"/>
            <w:color w:val="auto"/>
            <w:kern w:val="2"/>
            <w:sz w:val="24"/>
            <w:szCs w:val="24"/>
            <w:u w:val="single"/>
            <w:lang w:eastAsia="en-US"/>
            <w14:ligatures w14:val="standardContextual"/>
          </w:rPr>
          <w:t xml:space="preserve"> https://doi.org/10.1002/cpp.70005</w:t>
        </w:r>
      </w:hyperlink>
      <w:r w:rsidRPr="006F1DD3">
        <w:rPr>
          <w:rFonts w:eastAsia="Aptos"/>
          <w:b w:val="0"/>
          <w:color w:val="auto"/>
          <w:kern w:val="2"/>
          <w:sz w:val="24"/>
          <w:szCs w:val="24"/>
          <w:lang w:eastAsia="en-US"/>
          <w14:ligatures w14:val="standardContextual"/>
        </w:rPr>
        <w:t xml:space="preserve"> </w:t>
      </w:r>
    </w:p>
    <w:p w14:paraId="3FF6C391"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lastRenderedPageBreak/>
        <w:t xml:space="preserve">Stige, S. H., Binder, P.-E., Stiegler, J. R., Schanche, E., Hummelslund, D. A. and Hjeltnes, A. (2021) ‘Clients’ Perspective on Predetermined Time Limits for Therapy in the Context of the Norwegian Welfare System’, </w:t>
      </w:r>
      <w:r w:rsidRPr="006F1DD3">
        <w:rPr>
          <w:rFonts w:eastAsia="Aptos" w:cs="Times New Roman"/>
          <w:b w:val="0"/>
          <w:i/>
          <w:iCs/>
          <w:color w:val="000000"/>
          <w:sz w:val="24"/>
          <w:szCs w:val="24"/>
          <w:lang w:eastAsia="en-US"/>
        </w:rPr>
        <w:t>SAGE Open</w:t>
      </w:r>
      <w:r w:rsidRPr="006F1DD3">
        <w:rPr>
          <w:rFonts w:eastAsia="Aptos" w:cs="Times New Roman"/>
          <w:b w:val="0"/>
          <w:color w:val="000000"/>
          <w:sz w:val="24"/>
          <w:szCs w:val="24"/>
          <w:lang w:eastAsia="en-US"/>
        </w:rPr>
        <w:t xml:space="preserve">, 11(2), pp. 1-14. Available at: </w:t>
      </w:r>
      <w:hyperlink r:id="rId156" w:history="1">
        <w:r w:rsidRPr="006F1DD3">
          <w:rPr>
            <w:rFonts w:eastAsia="Aptos" w:cs="Times New Roman"/>
            <w:b w:val="0"/>
            <w:color w:val="467886"/>
            <w:sz w:val="24"/>
            <w:szCs w:val="24"/>
            <w:u w:val="single"/>
            <w:lang w:eastAsia="en-US"/>
          </w:rPr>
          <w:t>https://doi.org/10.1177/21582440211009506</w:t>
        </w:r>
      </w:hyperlink>
    </w:p>
    <w:p w14:paraId="78B96A8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Subedi, K.R. and Khanal, P. (2025) ‘Navigating the Ethical Landscape: A Field Reflection on the Dynamics of Informed Consent in Qualitative Research’, </w:t>
      </w:r>
      <w:r w:rsidRPr="006F1DD3">
        <w:rPr>
          <w:rFonts w:eastAsia="Aptos"/>
          <w:b w:val="0"/>
          <w:i/>
          <w:iCs/>
          <w:color w:val="auto"/>
          <w:kern w:val="2"/>
          <w:sz w:val="24"/>
          <w:szCs w:val="24"/>
          <w:lang w:eastAsia="en-US"/>
          <w14:ligatures w14:val="standardContextual"/>
        </w:rPr>
        <w:t>Qualitative  Report</w:t>
      </w:r>
      <w:r w:rsidRPr="006F1DD3">
        <w:rPr>
          <w:rFonts w:eastAsia="Aptos"/>
          <w:b w:val="0"/>
          <w:color w:val="auto"/>
          <w:kern w:val="2"/>
          <w:sz w:val="24"/>
          <w:szCs w:val="24"/>
          <w:lang w:eastAsia="en-US"/>
          <w14:ligatures w14:val="standardContextual"/>
        </w:rPr>
        <w:t xml:space="preserve">, 30(11), pp. 4703-4720. Available at: </w:t>
      </w:r>
      <w:hyperlink r:id="rId157" w:history="1">
        <w:r w:rsidRPr="006F1DD3">
          <w:rPr>
            <w:rFonts w:eastAsia="Aptos"/>
            <w:b w:val="0"/>
            <w:color w:val="auto"/>
            <w:kern w:val="2"/>
            <w:sz w:val="24"/>
            <w:szCs w:val="24"/>
            <w:u w:val="single"/>
            <w:lang w:eastAsia="en-US"/>
            <w14:ligatures w14:val="standardContextual"/>
          </w:rPr>
          <w:t>https://doi.org/10.46743/2160-3715/2025.7004</w:t>
        </w:r>
      </w:hyperlink>
      <w:r w:rsidRPr="006F1DD3">
        <w:rPr>
          <w:rFonts w:eastAsia="Aptos"/>
          <w:b w:val="0"/>
          <w:color w:val="auto"/>
          <w:kern w:val="2"/>
          <w:sz w:val="24"/>
          <w:szCs w:val="24"/>
          <w:lang w:eastAsia="en-US"/>
          <w14:ligatures w14:val="standardContextual"/>
        </w:rPr>
        <w:t>.</w:t>
      </w:r>
    </w:p>
    <w:p w14:paraId="7C391A4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Talmon M (1990) </w:t>
      </w:r>
      <w:r w:rsidRPr="006F1DD3">
        <w:rPr>
          <w:rFonts w:eastAsia="Aptos"/>
          <w:b w:val="0"/>
          <w:i/>
          <w:iCs/>
          <w:color w:val="auto"/>
          <w:kern w:val="2"/>
          <w:sz w:val="24"/>
          <w:szCs w:val="24"/>
          <w:lang w:eastAsia="en-US"/>
          <w14:ligatures w14:val="standardContextual"/>
        </w:rPr>
        <w:t>Single-Session Therapy: Maximizing the Effect of the First (and Often Only) Therapeutic Encounter</w:t>
      </w:r>
      <w:r w:rsidRPr="006F1DD3">
        <w:rPr>
          <w:rFonts w:eastAsia="Aptos"/>
          <w:b w:val="0"/>
          <w:color w:val="auto"/>
          <w:kern w:val="2"/>
          <w:sz w:val="24"/>
          <w:szCs w:val="24"/>
          <w:lang w:eastAsia="en-US"/>
          <w14:ligatures w14:val="standardContextual"/>
        </w:rPr>
        <w:t xml:space="preserve">. San Francisco, Jossey Bass. </w:t>
      </w:r>
    </w:p>
    <w:p w14:paraId="35B30B03"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Tambling, R. R., Johnson, L. N., Anderson, S. R., Mennenga, K. and  Oka, M. (2021) ‘A Thematic Analysis of between Session Activities of Counselling Clients’, </w:t>
      </w:r>
      <w:r w:rsidRPr="006F1DD3">
        <w:rPr>
          <w:rFonts w:eastAsia="Aptos"/>
          <w:b w:val="0"/>
          <w:i/>
          <w:iCs/>
          <w:color w:val="auto"/>
          <w:kern w:val="2"/>
          <w:sz w:val="24"/>
          <w:szCs w:val="24"/>
          <w:lang w:eastAsia="en-US"/>
          <w14:ligatures w14:val="standardContextual"/>
        </w:rPr>
        <w:t>Journal of Couple &amp; Relationship Therapy</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20</w:t>
      </w:r>
      <w:r w:rsidRPr="006F1DD3">
        <w:rPr>
          <w:rFonts w:eastAsia="Aptos"/>
          <w:b w:val="0"/>
          <w:color w:val="auto"/>
          <w:kern w:val="2"/>
          <w:sz w:val="24"/>
          <w:szCs w:val="24"/>
          <w:lang w:eastAsia="en-US"/>
          <w14:ligatures w14:val="standardContextual"/>
        </w:rPr>
        <w:t xml:space="preserve">(3), pp. 303–318. Available at : </w:t>
      </w:r>
      <w:hyperlink r:id="rId158" w:history="1">
        <w:r w:rsidRPr="006F1DD3">
          <w:rPr>
            <w:rFonts w:eastAsia="Aptos"/>
            <w:b w:val="0"/>
            <w:color w:val="auto"/>
            <w:kern w:val="2"/>
            <w:sz w:val="24"/>
            <w:szCs w:val="24"/>
            <w:u w:val="single"/>
            <w:lang w:eastAsia="en-US"/>
            <w14:ligatures w14:val="standardContextual"/>
          </w:rPr>
          <w:t xml:space="preserve"> https://doi.org/10.1080/15332691.2020.1867683</w:t>
        </w:r>
      </w:hyperlink>
    </w:p>
    <w:p w14:paraId="30BA427D"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Taylor, F., Galloway, S., Irons, K., Mess, L., Pemberton, L., Worton, K. and Chambers, M. (2022) ‘Barriers and Enablers to Implementation of the Therapeutic Engagement Questionnaire in Acute Mental Health Inpatient Wards in England: A Qualitative Study’,  </w:t>
      </w:r>
      <w:r w:rsidRPr="006F1DD3">
        <w:rPr>
          <w:rFonts w:eastAsia="Aptos"/>
          <w:b w:val="0"/>
          <w:i/>
          <w:iCs/>
          <w:color w:val="3A3A3A"/>
          <w:kern w:val="2"/>
          <w:sz w:val="24"/>
          <w:szCs w:val="24"/>
          <w:lang w:eastAsia="en-US"/>
          <w14:ligatures w14:val="standardContextual"/>
        </w:rPr>
        <w:t>International Journal of Mental Health Nursing</w:t>
      </w:r>
      <w:r w:rsidRPr="006F1DD3">
        <w:rPr>
          <w:rFonts w:eastAsia="Aptos"/>
          <w:b w:val="0"/>
          <w:color w:val="3A3A3A"/>
          <w:kern w:val="2"/>
          <w:sz w:val="24"/>
          <w:szCs w:val="24"/>
          <w:lang w:eastAsia="en-US"/>
          <w14:ligatures w14:val="standardContextual"/>
        </w:rPr>
        <w:t>, 31(6), pp. 1467–1479. Available at:  https://doi.org/10.1111/inm.13047</w:t>
      </w:r>
    </w:p>
    <w:p w14:paraId="74958B6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Taylor-Miller, P. G., Sinclair, M., Gillen, P., McCullough, J. E. M., Miller, P. W., Farrell, D. P., Slater, P. F., Shapiro, E. and  Klaus, P. (2021) ‘Early Psychological Interventions for Prevention and Treatment of Post-Traumatic Stress Disorder (PTSD) and Post-Traumatic Stress Symptoms in Post-Partum Women: A Systematic Review and Meta-Analysis’, </w:t>
      </w:r>
      <w:r w:rsidRPr="006F1DD3">
        <w:rPr>
          <w:rFonts w:eastAsia="Aptos"/>
          <w:b w:val="0"/>
          <w:i/>
          <w:iCs/>
          <w:color w:val="auto"/>
          <w:kern w:val="2"/>
          <w:sz w:val="24"/>
          <w:szCs w:val="24"/>
          <w:lang w:eastAsia="en-US"/>
          <w14:ligatures w14:val="standardContextual"/>
        </w:rPr>
        <w:t>PloS One</w:t>
      </w:r>
      <w:r w:rsidRPr="006F1DD3">
        <w:rPr>
          <w:rFonts w:eastAsia="Aptos"/>
          <w:b w:val="0"/>
          <w:color w:val="auto"/>
          <w:kern w:val="2"/>
          <w:sz w:val="24"/>
          <w:szCs w:val="24"/>
          <w:lang w:eastAsia="en-US"/>
          <w14:ligatures w14:val="standardContextual"/>
        </w:rPr>
        <w:t xml:space="preserve">, 16(11), pp.1-12. Available at : </w:t>
      </w:r>
      <w:hyperlink r:id="rId159" w:history="1">
        <w:r w:rsidRPr="006F1DD3">
          <w:rPr>
            <w:rFonts w:eastAsia="Aptos"/>
            <w:b w:val="0"/>
            <w:color w:val="auto"/>
            <w:kern w:val="2"/>
            <w:sz w:val="24"/>
            <w:szCs w:val="24"/>
            <w:u w:val="single"/>
            <w:lang w:eastAsia="en-US"/>
            <w14:ligatures w14:val="standardContextual"/>
          </w:rPr>
          <w:t xml:space="preserve"> https://doi.org/10.1371/journal.pone.0258170</w:t>
        </w:r>
      </w:hyperlink>
      <w:r w:rsidRPr="006F1DD3">
        <w:rPr>
          <w:rFonts w:eastAsia="Aptos"/>
          <w:b w:val="0"/>
          <w:color w:val="auto"/>
          <w:kern w:val="2"/>
          <w:sz w:val="24"/>
          <w:szCs w:val="24"/>
          <w:lang w:eastAsia="en-US"/>
          <w14:ligatures w14:val="standardContextual"/>
        </w:rPr>
        <w:t xml:space="preserve"> </w:t>
      </w:r>
    </w:p>
    <w:p w14:paraId="2812C28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Tschuschke, V., Koemeda-Lutz, M., von Wyl, A., Crameri, A. and Schulthess,P. (2020) ‘The Impact of Patients' and Therapists' Views of the Therapeutic Alliance on Treatment Outcome in Psychotherapy’, </w:t>
      </w:r>
      <w:r w:rsidRPr="006F1DD3">
        <w:rPr>
          <w:rFonts w:eastAsia="Aptos"/>
          <w:b w:val="0"/>
          <w:i/>
          <w:iCs/>
          <w:color w:val="auto"/>
          <w:kern w:val="2"/>
          <w:sz w:val="24"/>
          <w:szCs w:val="24"/>
          <w:lang w:eastAsia="en-US"/>
          <w14:ligatures w14:val="standardContextual"/>
        </w:rPr>
        <w:t>Journal of Nervous and Mental Disease</w:t>
      </w:r>
      <w:r w:rsidRPr="006F1DD3">
        <w:rPr>
          <w:rFonts w:eastAsia="Aptos"/>
          <w:b w:val="0"/>
          <w:color w:val="auto"/>
          <w:kern w:val="2"/>
          <w:sz w:val="24"/>
          <w:szCs w:val="24"/>
          <w:lang w:eastAsia="en-US"/>
          <w14:ligatures w14:val="standardContextual"/>
        </w:rPr>
        <w:t xml:space="preserve">, 208(1), pp. 56–64.Available at :  </w:t>
      </w:r>
      <w:hyperlink r:id="rId160" w:history="1">
        <w:r w:rsidRPr="006F1DD3">
          <w:rPr>
            <w:rFonts w:eastAsia="Aptos"/>
            <w:b w:val="0"/>
            <w:color w:val="auto"/>
            <w:kern w:val="2"/>
            <w:sz w:val="24"/>
            <w:szCs w:val="24"/>
            <w:u w:val="single"/>
            <w:lang w:eastAsia="en-US"/>
            <w14:ligatures w14:val="standardContextual"/>
          </w:rPr>
          <w:t xml:space="preserve"> https://doi.org/10.1097/NMD.00000 00000 001111</w:t>
        </w:r>
      </w:hyperlink>
    </w:p>
    <w:p w14:paraId="72BD2DC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University of Liverpool (2025) </w:t>
      </w:r>
      <w:r w:rsidRPr="006F1DD3">
        <w:rPr>
          <w:rFonts w:eastAsia="Aptos"/>
          <w:b w:val="0"/>
          <w:i/>
          <w:iCs/>
          <w:color w:val="auto"/>
          <w:kern w:val="2"/>
          <w:sz w:val="24"/>
          <w:szCs w:val="24"/>
          <w:lang w:eastAsia="en-US"/>
          <w14:ligatures w14:val="standardContextual"/>
        </w:rPr>
        <w:t xml:space="preserve">What is Single Session Therapy and How Can it Help You? </w:t>
      </w:r>
      <w:r w:rsidRPr="006F1DD3">
        <w:rPr>
          <w:rFonts w:eastAsia="Aptos"/>
          <w:b w:val="0"/>
          <w:color w:val="auto"/>
          <w:kern w:val="2"/>
          <w:sz w:val="24"/>
          <w:szCs w:val="24"/>
          <w:lang w:eastAsia="en-US"/>
          <w14:ligatures w14:val="standardContextual"/>
        </w:rPr>
        <w:t xml:space="preserve">Available at: </w:t>
      </w:r>
      <w:hyperlink r:id="rId161" w:anchor=":~:text=Single%20session%20therapy%20is%20a,to%20gain%20from%20the%20experience" w:history="1">
        <w:r w:rsidRPr="006F1DD3">
          <w:rPr>
            <w:rFonts w:eastAsia="Aptos"/>
            <w:b w:val="0"/>
            <w:color w:val="auto"/>
            <w:kern w:val="2"/>
            <w:sz w:val="24"/>
            <w:szCs w:val="24"/>
            <w:u w:val="single"/>
            <w:lang w:eastAsia="en-US"/>
            <w14:ligatures w14:val="standardContextual"/>
          </w:rPr>
          <w:t>https://www.liverpool.ac.uk/studentsupport/mental-wellbeing/counselling-service/single-session-therapy/#:~:text=Single%20session%20therapy%20is%20a,to%20gain%20from%20the%20experience</w:t>
        </w:r>
      </w:hyperlink>
      <w:r w:rsidRPr="006F1DD3">
        <w:rPr>
          <w:rFonts w:eastAsia="Aptos"/>
          <w:b w:val="0"/>
          <w:color w:val="auto"/>
          <w:kern w:val="2"/>
          <w:sz w:val="24"/>
          <w:szCs w:val="24"/>
          <w:lang w:eastAsia="en-US"/>
          <w14:ligatures w14:val="standardContextual"/>
        </w:rPr>
        <w:t>. (Accessed 17 November 2025).</w:t>
      </w:r>
    </w:p>
    <w:p w14:paraId="5E91ED6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University of Wales Trinity Saint David (nd) </w:t>
      </w:r>
      <w:r w:rsidRPr="006F1DD3">
        <w:rPr>
          <w:rFonts w:eastAsia="Aptos"/>
          <w:b w:val="0"/>
          <w:i/>
          <w:iCs/>
          <w:color w:val="auto"/>
          <w:kern w:val="2"/>
          <w:sz w:val="24"/>
          <w:szCs w:val="24"/>
          <w:lang w:eastAsia="en-US"/>
          <w14:ligatures w14:val="standardContextual"/>
        </w:rPr>
        <w:t>Research Data Management Policy</w:t>
      </w:r>
      <w:r w:rsidRPr="006F1DD3">
        <w:rPr>
          <w:rFonts w:eastAsia="Aptos"/>
          <w:b w:val="0"/>
          <w:color w:val="auto"/>
          <w:kern w:val="2"/>
          <w:sz w:val="24"/>
          <w:szCs w:val="24"/>
          <w:lang w:eastAsia="en-US"/>
          <w14:ligatures w14:val="standardContextual"/>
        </w:rPr>
        <w:t xml:space="preserve">. Available at: </w:t>
      </w:r>
      <w:hyperlink r:id="rId162" w:history="1">
        <w:r w:rsidRPr="006F1DD3">
          <w:rPr>
            <w:rFonts w:eastAsia="Aptos"/>
            <w:b w:val="0"/>
            <w:color w:val="auto"/>
            <w:kern w:val="2"/>
            <w:sz w:val="24"/>
            <w:szCs w:val="24"/>
            <w:u w:val="single"/>
            <w:lang w:eastAsia="en-US"/>
            <w14:ligatures w14:val="standardContextual"/>
          </w:rPr>
          <w:t>https://www.uwtsd.ac.uk/media/1675/download?attachment</w:t>
        </w:r>
      </w:hyperlink>
      <w:r w:rsidRPr="006F1DD3">
        <w:rPr>
          <w:rFonts w:eastAsia="Aptos"/>
          <w:b w:val="0"/>
          <w:color w:val="auto"/>
          <w:kern w:val="2"/>
          <w:sz w:val="24"/>
          <w:szCs w:val="24"/>
          <w:lang w:eastAsia="en-US"/>
          <w14:ligatures w14:val="standardContextual"/>
        </w:rPr>
        <w:t xml:space="preserve"> (Accessed 09 January 2026).</w:t>
      </w:r>
    </w:p>
    <w:p w14:paraId="1F4C842C"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Venturo-Conerly, K. E., Osborn, T. L., Alemu, R., Roe, E., Rodriguez, M., </w:t>
      </w:r>
      <w:proofErr w:type="spellStart"/>
      <w:r w:rsidRPr="006F1DD3">
        <w:rPr>
          <w:rFonts w:eastAsia="Aptos"/>
          <w:b w:val="0"/>
          <w:color w:val="auto"/>
          <w:kern w:val="2"/>
          <w:sz w:val="24"/>
          <w:szCs w:val="24"/>
          <w:lang w:eastAsia="en-US"/>
          <w14:ligatures w14:val="standardContextual"/>
        </w:rPr>
        <w:t>Gan,J</w:t>
      </w:r>
      <w:proofErr w:type="spellEnd"/>
      <w:r w:rsidRPr="006F1DD3">
        <w:rPr>
          <w:rFonts w:eastAsia="Aptos"/>
          <w:b w:val="0"/>
          <w:color w:val="auto"/>
          <w:kern w:val="2"/>
          <w:sz w:val="24"/>
          <w:szCs w:val="24"/>
          <w:lang w:eastAsia="en-US"/>
          <w14:ligatures w14:val="standardContextual"/>
        </w:rPr>
        <w:t xml:space="preserve">., Arango, S., Wasil, A., Wasanga, C. and Weisz, J.R.(2022) ‘Single Session Interventions for Adolescent Anxiety and Depression Symptoms in Kenya: A Cluster-Randomized Controlled Trial’, </w:t>
      </w:r>
      <w:r w:rsidRPr="006F1DD3">
        <w:rPr>
          <w:rFonts w:eastAsia="Aptos"/>
          <w:b w:val="0"/>
          <w:i/>
          <w:iCs/>
          <w:color w:val="auto"/>
          <w:kern w:val="2"/>
          <w:sz w:val="24"/>
          <w:szCs w:val="24"/>
          <w:lang w:eastAsia="en-US"/>
          <w14:ligatures w14:val="standardContextual"/>
        </w:rPr>
        <w:t>Behaviour Research and Therapy</w:t>
      </w:r>
      <w:r w:rsidRPr="006F1DD3">
        <w:rPr>
          <w:rFonts w:eastAsia="Aptos"/>
          <w:b w:val="0"/>
          <w:color w:val="auto"/>
          <w:kern w:val="2"/>
          <w:sz w:val="24"/>
          <w:szCs w:val="24"/>
          <w:lang w:eastAsia="en-US"/>
          <w14:ligatures w14:val="standardContextual"/>
        </w:rPr>
        <w:t xml:space="preserve">, 151 ( 104040), pp. 1-12. Available at : </w:t>
      </w:r>
      <w:hyperlink r:id="rId163" w:history="1">
        <w:r w:rsidRPr="006F1DD3">
          <w:rPr>
            <w:rFonts w:eastAsia="Aptos"/>
            <w:b w:val="0"/>
            <w:color w:val="auto"/>
            <w:kern w:val="2"/>
            <w:sz w:val="24"/>
            <w:szCs w:val="24"/>
            <w:u w:val="single"/>
            <w:lang w:eastAsia="en-US"/>
            <w14:ligatures w14:val="standardContextual"/>
          </w:rPr>
          <w:t xml:space="preserve"> https://doi.org/10.1016/j.brat.2022.104040</w:t>
        </w:r>
      </w:hyperlink>
    </w:p>
    <w:p w14:paraId="55774EF8" w14:textId="4A152502"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Vernon, J. and  Schweitzer, R.D. (2023)  ‘Learning to End: Trainee Therapists’ Experiences of Imposed Therapeutic Endings’, </w:t>
      </w:r>
      <w:r w:rsidRPr="006F1DD3">
        <w:rPr>
          <w:rFonts w:eastAsia="Aptos"/>
          <w:b w:val="0"/>
          <w:i/>
          <w:iCs/>
          <w:color w:val="auto"/>
          <w:kern w:val="2"/>
          <w:sz w:val="24"/>
          <w:szCs w:val="24"/>
          <w:lang w:eastAsia="en-US"/>
          <w14:ligatures w14:val="standardContextual"/>
        </w:rPr>
        <w:t>European Journal for Qualitative Research in Psychotherapy</w:t>
      </w:r>
      <w:r w:rsidRPr="006F1DD3">
        <w:rPr>
          <w:rFonts w:eastAsia="Aptos"/>
          <w:b w:val="0"/>
          <w:color w:val="auto"/>
          <w:kern w:val="2"/>
          <w:sz w:val="24"/>
          <w:szCs w:val="24"/>
          <w:lang w:eastAsia="en-US"/>
          <w14:ligatures w14:val="standardContextual"/>
        </w:rPr>
        <w:t xml:space="preserve">, 13 (0), pp. 121-135. Available at: </w:t>
      </w:r>
      <w:hyperlink r:id="rId164" w:history="1">
        <w:r w:rsidRPr="006F1DD3">
          <w:rPr>
            <w:rFonts w:eastAsia="Aptos"/>
            <w:b w:val="0"/>
            <w:color w:val="auto"/>
            <w:kern w:val="2"/>
            <w:sz w:val="24"/>
            <w:szCs w:val="24"/>
            <w:u w:val="single"/>
            <w:lang w:eastAsia="en-US"/>
            <w14:ligatures w14:val="standardContextual"/>
          </w:rPr>
          <w:t>https://doi.org/10.24377/EJQRP.article3081</w:t>
        </w:r>
      </w:hyperlink>
    </w:p>
    <w:p w14:paraId="5D1D68C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Weiss, C.R. and Johnson-Koenke, R. (2023) ‘Narrative Inquiry as a Caring and Relational Research Approach: Adopting an Evolving Paradigm’, </w:t>
      </w:r>
      <w:r w:rsidRPr="006F1DD3">
        <w:rPr>
          <w:rFonts w:eastAsia="Aptos"/>
          <w:b w:val="0"/>
          <w:i/>
          <w:iCs/>
          <w:color w:val="auto"/>
          <w:kern w:val="2"/>
          <w:sz w:val="24"/>
          <w:szCs w:val="24"/>
          <w:lang w:eastAsia="en-US"/>
          <w14:ligatures w14:val="standardContextual"/>
        </w:rPr>
        <w:t>Qualitative Health Research</w:t>
      </w:r>
      <w:r w:rsidRPr="006F1DD3">
        <w:rPr>
          <w:rFonts w:eastAsia="Aptos"/>
          <w:b w:val="0"/>
          <w:color w:val="auto"/>
          <w:kern w:val="2"/>
          <w:sz w:val="24"/>
          <w:szCs w:val="24"/>
          <w:lang w:eastAsia="en-US"/>
          <w14:ligatures w14:val="standardContextual"/>
        </w:rPr>
        <w:t xml:space="preserve">, 33(5), pp. 388–399. Available at: </w:t>
      </w:r>
      <w:hyperlink r:id="rId165" w:history="1">
        <w:r w:rsidRPr="006F1DD3">
          <w:rPr>
            <w:rFonts w:eastAsia="Aptos"/>
            <w:b w:val="0"/>
            <w:color w:val="auto"/>
            <w:kern w:val="2"/>
            <w:sz w:val="24"/>
            <w:szCs w:val="24"/>
            <w:u w:val="single"/>
            <w:lang w:eastAsia="en-US"/>
            <w14:ligatures w14:val="standardContextual"/>
          </w:rPr>
          <w:t>https://doi.org/10.1177/10497323231158619</w:t>
        </w:r>
      </w:hyperlink>
    </w:p>
    <w:p w14:paraId="4C491DE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Welsh Government (2024) </w:t>
      </w:r>
      <w:r w:rsidRPr="006F1DD3">
        <w:rPr>
          <w:rFonts w:eastAsia="Aptos"/>
          <w:b w:val="0"/>
          <w:i/>
          <w:iCs/>
          <w:color w:val="auto"/>
          <w:kern w:val="2"/>
          <w:sz w:val="24"/>
          <w:szCs w:val="24"/>
          <w:lang w:eastAsia="en-US"/>
          <w14:ligatures w14:val="standardContextual"/>
        </w:rPr>
        <w:t>NHS Activity and Performance Summary: April and May 2024.</w:t>
      </w:r>
      <w:r w:rsidRPr="006F1DD3">
        <w:rPr>
          <w:rFonts w:eastAsia="Aptos"/>
          <w:b w:val="0"/>
          <w:color w:val="auto"/>
          <w:kern w:val="2"/>
          <w:sz w:val="24"/>
          <w:szCs w:val="24"/>
          <w:lang w:eastAsia="en-US"/>
          <w14:ligatures w14:val="standardContextual"/>
        </w:rPr>
        <w:t xml:space="preserve"> Available at: </w:t>
      </w:r>
      <w:hyperlink r:id="rId166" w:history="1">
        <w:r w:rsidRPr="006F1DD3">
          <w:rPr>
            <w:rFonts w:eastAsia="Aptos"/>
            <w:b w:val="0"/>
            <w:color w:val="auto"/>
            <w:kern w:val="2"/>
            <w:sz w:val="24"/>
            <w:szCs w:val="24"/>
            <w:u w:val="single"/>
            <w:lang w:eastAsia="en-US"/>
            <w14:ligatures w14:val="standardContextual"/>
          </w:rPr>
          <w:t>https://www.gov.wales/nhs-activity-and-performance-summary-april-and-may-2024-html</w:t>
        </w:r>
      </w:hyperlink>
      <w:r w:rsidRPr="006F1DD3">
        <w:rPr>
          <w:rFonts w:eastAsia="Aptos"/>
          <w:b w:val="0"/>
          <w:color w:val="auto"/>
          <w:kern w:val="2"/>
          <w:sz w:val="24"/>
          <w:szCs w:val="24"/>
          <w:lang w:eastAsia="en-US"/>
          <w14:ligatures w14:val="standardContextual"/>
        </w:rPr>
        <w:t xml:space="preserve">   (Accessed: 3 August 2025).</w:t>
      </w:r>
    </w:p>
    <w:p w14:paraId="2C0C82E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Westwater, J., Murphy, M., Handley, C. and  McGregor, L. (2020) ‘A Mixed Methods Exploration of Single Session Family Therapy in a Child and Adolescent Mental Health Service in Tasmania, Australia’,  </w:t>
      </w:r>
      <w:r w:rsidRPr="006F1DD3">
        <w:rPr>
          <w:rFonts w:eastAsia="Aptos"/>
          <w:b w:val="0"/>
          <w:i/>
          <w:iCs/>
          <w:color w:val="auto"/>
          <w:kern w:val="2"/>
          <w:sz w:val="24"/>
          <w:szCs w:val="24"/>
          <w:lang w:eastAsia="en-US"/>
          <w14:ligatures w14:val="standardContextual"/>
        </w:rPr>
        <w:t>Australian and New Zealand Journal of Family Therapy</w:t>
      </w:r>
      <w:r w:rsidRPr="006F1DD3">
        <w:rPr>
          <w:rFonts w:eastAsia="Aptos"/>
          <w:b w:val="0"/>
          <w:color w:val="auto"/>
          <w:kern w:val="2"/>
          <w:sz w:val="24"/>
          <w:szCs w:val="24"/>
          <w:lang w:eastAsia="en-US"/>
          <w14:ligatures w14:val="standardContextual"/>
        </w:rPr>
        <w:t xml:space="preserve">, 41 (1), pp. 258–270. Available at : </w:t>
      </w:r>
      <w:hyperlink r:id="rId167" w:history="1">
        <w:r w:rsidRPr="006F1DD3">
          <w:rPr>
            <w:rFonts w:eastAsia="Aptos"/>
            <w:b w:val="0"/>
            <w:color w:val="auto"/>
            <w:kern w:val="2"/>
            <w:sz w:val="24"/>
            <w:szCs w:val="24"/>
            <w:u w:val="single"/>
            <w:lang w:eastAsia="en-US"/>
            <w14:ligatures w14:val="standardContextual"/>
          </w:rPr>
          <w:t xml:space="preserve"> https://doi.org/10.1002/anzf.1420H</w:t>
        </w:r>
      </w:hyperlink>
    </w:p>
    <w:p w14:paraId="7705BD6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White, E. and Hanley, T. (2025) “‘What I Share is not the Same as Therapy’: Psychologist Experiences of Instagram use as a Mental Health Influencer,” </w:t>
      </w:r>
      <w:r w:rsidRPr="006F1DD3">
        <w:rPr>
          <w:rFonts w:eastAsia="Aptos"/>
          <w:b w:val="0"/>
          <w:i/>
          <w:iCs/>
          <w:color w:val="3A3A3A"/>
          <w:kern w:val="2"/>
          <w:sz w:val="24"/>
          <w:szCs w:val="24"/>
          <w:shd w:val="clear" w:color="auto" w:fill="FFFFFF"/>
          <w:lang w:eastAsia="en-US"/>
          <w14:ligatures w14:val="standardContextual"/>
        </w:rPr>
        <w:t>Psychology and Psychotherapy</w:t>
      </w:r>
      <w:r w:rsidRPr="006F1DD3">
        <w:rPr>
          <w:rFonts w:eastAsia="Aptos"/>
          <w:b w:val="0"/>
          <w:color w:val="3A3A3A"/>
          <w:kern w:val="2"/>
          <w:sz w:val="24"/>
          <w:szCs w:val="24"/>
          <w:shd w:val="clear" w:color="auto" w:fill="FFFFFF"/>
          <w:lang w:eastAsia="en-US"/>
          <w14:ligatures w14:val="standardContextual"/>
        </w:rPr>
        <w:t xml:space="preserve">, 98(3), pp. 624–642. Available at: </w:t>
      </w:r>
      <w:hyperlink r:id="rId168" w:history="1">
        <w:r w:rsidRPr="006F1DD3">
          <w:rPr>
            <w:rFonts w:eastAsia="Aptos"/>
            <w:b w:val="0"/>
            <w:color w:val="467886"/>
            <w:kern w:val="2"/>
            <w:sz w:val="24"/>
            <w:szCs w:val="24"/>
            <w:u w:val="single"/>
            <w:shd w:val="clear" w:color="auto" w:fill="FFFFFF"/>
            <w:lang w:eastAsia="en-US"/>
            <w14:ligatures w14:val="standardContextual"/>
          </w:rPr>
          <w:t>https://doi.org/10.1111/papt.12585</w:t>
        </w:r>
      </w:hyperlink>
    </w:p>
    <w:p w14:paraId="324076E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Wickman, S.A. and Campbell, C. (2003) ‘An Analysis of How Carl Rogers Enacted Client</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Centered Conversation With Gloria’,  </w:t>
      </w:r>
      <w:r w:rsidRPr="006F1DD3">
        <w:rPr>
          <w:rFonts w:eastAsia="Aptos"/>
          <w:b w:val="0"/>
          <w:i/>
          <w:iCs/>
          <w:color w:val="auto"/>
          <w:kern w:val="2"/>
          <w:sz w:val="24"/>
          <w:szCs w:val="24"/>
          <w:lang w:eastAsia="en-US"/>
          <w14:ligatures w14:val="standardContextual"/>
        </w:rPr>
        <w:t>Journal of Counselling and Development</w:t>
      </w:r>
      <w:r w:rsidRPr="006F1DD3">
        <w:rPr>
          <w:rFonts w:eastAsia="Aptos"/>
          <w:b w:val="0"/>
          <w:color w:val="auto"/>
          <w:kern w:val="2"/>
          <w:sz w:val="24"/>
          <w:szCs w:val="24"/>
          <w:lang w:eastAsia="en-US"/>
          <w14:ligatures w14:val="standardContextual"/>
        </w:rPr>
        <w:t xml:space="preserve">, 81(2), pp.187-189. Available at :  </w:t>
      </w:r>
      <w:hyperlink r:id="rId169" w:history="1">
        <w:r w:rsidRPr="006F1DD3">
          <w:rPr>
            <w:rFonts w:eastAsia="Aptos"/>
            <w:b w:val="0"/>
            <w:color w:val="auto"/>
            <w:kern w:val="2"/>
            <w:sz w:val="24"/>
            <w:szCs w:val="24"/>
            <w:u w:val="single"/>
            <w:lang w:eastAsia="en-US"/>
            <w14:ligatures w14:val="standardContextual"/>
          </w:rPr>
          <w:t xml:space="preserve"> https://doi.org/10.1002/j.1556-6678.2003.tb00239.x</w:t>
        </w:r>
      </w:hyperlink>
    </w:p>
    <w:p w14:paraId="6E1D7AD0"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Wilcockson, M. (2022) ‘Conflicts of Identity – How Counsellors Practice CBT 5 Years Post Qualification’, </w:t>
      </w:r>
      <w:r w:rsidRPr="006F1DD3">
        <w:rPr>
          <w:rFonts w:eastAsia="Aptos"/>
          <w:b w:val="0"/>
          <w:i/>
          <w:iCs/>
          <w:color w:val="3A3A3A"/>
          <w:kern w:val="2"/>
          <w:sz w:val="24"/>
          <w:szCs w:val="24"/>
          <w:shd w:val="clear" w:color="auto" w:fill="FFFFFF"/>
          <w:lang w:eastAsia="en-US"/>
          <w14:ligatures w14:val="standardContextual"/>
        </w:rPr>
        <w:t>Psychology and Behavioural Sciences</w:t>
      </w:r>
      <w:r w:rsidRPr="006F1DD3">
        <w:rPr>
          <w:rFonts w:eastAsia="Aptos"/>
          <w:b w:val="0"/>
          <w:color w:val="3A3A3A"/>
          <w:kern w:val="2"/>
          <w:sz w:val="24"/>
          <w:szCs w:val="24"/>
          <w:shd w:val="clear" w:color="auto" w:fill="FFFFFF"/>
          <w:lang w:eastAsia="en-US"/>
          <w14:ligatures w14:val="standardContextual"/>
        </w:rPr>
        <w:t xml:space="preserve">, 11(2) pp. 42-50. Available at: </w:t>
      </w:r>
      <w:hyperlink r:id="rId170" w:history="1">
        <w:r w:rsidRPr="006F1DD3">
          <w:rPr>
            <w:rFonts w:eastAsia="Aptos"/>
            <w:b w:val="0"/>
            <w:color w:val="467886"/>
            <w:kern w:val="2"/>
            <w:sz w:val="24"/>
            <w:szCs w:val="24"/>
            <w:u w:val="single"/>
            <w:shd w:val="clear" w:color="auto" w:fill="FFFFFF"/>
            <w:lang w:eastAsia="en-US"/>
            <w14:ligatures w14:val="standardContextual"/>
          </w:rPr>
          <w:t>https://doi/10.11648/j.pbs.20221102.11</w:t>
        </w:r>
      </w:hyperlink>
    </w:p>
    <w:p w14:paraId="7BFD7F09"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t xml:space="preserve">Wilcox, H. and Almasifard, S. (2023) ‘Facilitating the Client’s Experience of  Relational Depth in Counselling and Psychotherapy: A Thematic Review’, </w:t>
      </w:r>
      <w:r w:rsidRPr="006F1DD3">
        <w:rPr>
          <w:rFonts w:eastAsia="Aptos" w:cs="Times New Roman"/>
          <w:b w:val="0"/>
          <w:i/>
          <w:iCs/>
          <w:color w:val="000000"/>
          <w:sz w:val="24"/>
          <w:szCs w:val="24"/>
          <w:lang w:eastAsia="en-US"/>
        </w:rPr>
        <w:t>Counselling and Psychotherapy Research</w:t>
      </w:r>
      <w:r w:rsidRPr="006F1DD3">
        <w:rPr>
          <w:rFonts w:eastAsia="Aptos" w:cs="Times New Roman"/>
          <w:b w:val="0"/>
          <w:color w:val="000000"/>
          <w:sz w:val="24"/>
          <w:szCs w:val="24"/>
          <w:lang w:eastAsia="en-US"/>
        </w:rPr>
        <w:t xml:space="preserve">, 23(3), pp. 603–616. Available at: </w:t>
      </w:r>
      <w:hyperlink r:id="rId171" w:history="1">
        <w:r w:rsidRPr="006F1DD3">
          <w:rPr>
            <w:rFonts w:eastAsia="Aptos" w:cs="Times New Roman"/>
            <w:b w:val="0"/>
            <w:color w:val="467886"/>
            <w:sz w:val="24"/>
            <w:szCs w:val="24"/>
            <w:u w:val="single"/>
            <w:lang w:eastAsia="en-US"/>
          </w:rPr>
          <w:t>https://doi.org/10.1002/capr.12595</w:t>
        </w:r>
      </w:hyperlink>
    </w:p>
    <w:p w14:paraId="46FF77A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Xiao, H., Castonguay, L. G., Hayes, J. A., Janis, R. A. and Locke, B. D. (2023) ‘Reconstructing Dropout: Building from Multiple Definitions, Therapist Effects, and </w:t>
      </w:r>
      <w:r w:rsidRPr="006F1DD3">
        <w:rPr>
          <w:rFonts w:eastAsia="Aptos"/>
          <w:b w:val="0"/>
          <w:color w:val="auto"/>
          <w:kern w:val="2"/>
          <w:sz w:val="24"/>
          <w:szCs w:val="24"/>
          <w:lang w:eastAsia="en-US"/>
          <w14:ligatures w14:val="standardContextual"/>
        </w:rPr>
        <w:lastRenderedPageBreak/>
        <w:t xml:space="preserve">Centre Effects’,  </w:t>
      </w:r>
      <w:r w:rsidRPr="006F1DD3">
        <w:rPr>
          <w:rFonts w:eastAsia="Aptos"/>
          <w:b w:val="0"/>
          <w:i/>
          <w:iCs/>
          <w:color w:val="auto"/>
          <w:kern w:val="2"/>
          <w:sz w:val="24"/>
          <w:szCs w:val="24"/>
          <w:lang w:eastAsia="en-US"/>
          <w14:ligatures w14:val="standardContextual"/>
        </w:rPr>
        <w:t>Psychotherapy Research</w:t>
      </w:r>
      <w:r w:rsidRPr="006F1DD3">
        <w:rPr>
          <w:rFonts w:eastAsia="Aptos"/>
          <w:b w:val="0"/>
          <w:color w:val="auto"/>
          <w:kern w:val="2"/>
          <w:sz w:val="24"/>
          <w:szCs w:val="24"/>
          <w:lang w:eastAsia="en-US"/>
          <w14:ligatures w14:val="standardContextual"/>
        </w:rPr>
        <w:t>, 33(2), pp. 146–157. Available at: https://doi .org/10.1080/10503307.2022.2082897</w:t>
      </w:r>
    </w:p>
    <w:p w14:paraId="519F07F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Yip, S.L. (2025) ‘Power and Psychotherapy: An Exploration Through a Psychosynthesis Lens’, </w:t>
      </w:r>
      <w:r w:rsidRPr="006F1DD3">
        <w:rPr>
          <w:rFonts w:eastAsia="Aptos"/>
          <w:b w:val="0"/>
          <w:i/>
          <w:iCs/>
          <w:color w:val="3A3A3A"/>
          <w:kern w:val="2"/>
          <w:sz w:val="24"/>
          <w:szCs w:val="24"/>
          <w:shd w:val="clear" w:color="auto" w:fill="FFFFFF"/>
          <w:lang w:eastAsia="en-US"/>
          <w14:ligatures w14:val="standardContextual"/>
        </w:rPr>
        <w:t>European Journal of Psychotherapy and Counselling</w:t>
      </w:r>
      <w:r w:rsidRPr="006F1DD3">
        <w:rPr>
          <w:rFonts w:eastAsia="Aptos"/>
          <w:b w:val="0"/>
          <w:color w:val="3A3A3A"/>
          <w:kern w:val="2"/>
          <w:sz w:val="24"/>
          <w:szCs w:val="24"/>
          <w:shd w:val="clear" w:color="auto" w:fill="FFFFFF"/>
          <w:lang w:eastAsia="en-US"/>
          <w14:ligatures w14:val="standardContextual"/>
        </w:rPr>
        <w:t xml:space="preserve">, 27(3–4), pp. 332–351. Available at: </w:t>
      </w:r>
      <w:hyperlink r:id="rId172" w:history="1">
        <w:r w:rsidRPr="006F1DD3">
          <w:rPr>
            <w:rFonts w:eastAsia="Aptos"/>
            <w:b w:val="0"/>
            <w:color w:val="467886"/>
            <w:kern w:val="2"/>
            <w:sz w:val="24"/>
            <w:szCs w:val="24"/>
            <w:u w:val="single"/>
            <w:shd w:val="clear" w:color="auto" w:fill="FFFFFF"/>
            <w:lang w:eastAsia="en-US"/>
            <w14:ligatures w14:val="standardContextual"/>
          </w:rPr>
          <w:t>https://doi.org/10.1080/13642537.2025.2539092</w:t>
        </w:r>
      </w:hyperlink>
    </w:p>
    <w:p w14:paraId="5D0203B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Yocheved, L., Yim, R.B and  Muran, C. (2025) ‘Termination of Psychotherapy: A Systematic Review’,  </w:t>
      </w:r>
      <w:r w:rsidRPr="006F1DD3">
        <w:rPr>
          <w:rFonts w:eastAsia="Aptos"/>
          <w:b w:val="0"/>
          <w:i/>
          <w:iCs/>
          <w:color w:val="auto"/>
          <w:kern w:val="2"/>
          <w:sz w:val="24"/>
          <w:szCs w:val="24"/>
          <w:lang w:eastAsia="en-US"/>
          <w14:ligatures w14:val="standardContextual"/>
        </w:rPr>
        <w:t>Cogent Mental Health</w:t>
      </w:r>
      <w:r w:rsidRPr="006F1DD3">
        <w:rPr>
          <w:rFonts w:eastAsia="Aptos"/>
          <w:b w:val="0"/>
          <w:color w:val="auto"/>
          <w:kern w:val="2"/>
          <w:sz w:val="24"/>
          <w:szCs w:val="24"/>
          <w:lang w:eastAsia="en-US"/>
          <w14:ligatures w14:val="standardContextual"/>
        </w:rPr>
        <w:t>, 4(1), pp. 1-25. Available at: https://doi.org/10.1080/28324765.2025.2535626</w:t>
      </w:r>
    </w:p>
    <w:p w14:paraId="31568EE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Younas, A. and Inayat, S. (2025) ‘Choosing an Analytical Approach in Narrative Inquiry’</w:t>
      </w:r>
      <w:r w:rsidRPr="006F1DD3">
        <w:rPr>
          <w:rFonts w:eastAsia="Aptos"/>
          <w:b w:val="0"/>
          <w:i/>
          <w:iCs/>
          <w:color w:val="auto"/>
          <w:kern w:val="2"/>
          <w:sz w:val="24"/>
          <w:szCs w:val="24"/>
          <w:lang w:eastAsia="en-US"/>
          <w14:ligatures w14:val="standardContextual"/>
        </w:rPr>
        <w:t>, Creative Nursing</w:t>
      </w:r>
      <w:r w:rsidRPr="006F1DD3">
        <w:rPr>
          <w:rFonts w:eastAsia="Aptos"/>
          <w:b w:val="0"/>
          <w:color w:val="auto"/>
          <w:kern w:val="2"/>
          <w:sz w:val="24"/>
          <w:szCs w:val="24"/>
          <w:lang w:eastAsia="en-US"/>
          <w14:ligatures w14:val="standardContextual"/>
        </w:rPr>
        <w:t xml:space="preserve">, 31(3), pp. 315–317. Available at: </w:t>
      </w:r>
      <w:hyperlink r:id="rId173" w:history="1">
        <w:r w:rsidRPr="006F1DD3">
          <w:rPr>
            <w:rFonts w:eastAsia="Aptos"/>
            <w:b w:val="0"/>
            <w:color w:val="auto"/>
            <w:kern w:val="2"/>
            <w:sz w:val="24"/>
            <w:szCs w:val="24"/>
            <w:u w:val="single"/>
            <w:lang w:eastAsia="en-US"/>
            <w14:ligatures w14:val="standardContextual"/>
          </w:rPr>
          <w:t>https://doi.org/10.1177/10784535251360782</w:t>
        </w:r>
      </w:hyperlink>
    </w:p>
    <w:p w14:paraId="60B4151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Young, J. (2018) ‘Single-Session Therapy: The Misunderstood Gift that Keeps on Giving’, in Hoyt, M.F., Bobele, M., Slive, A.,  Young, J. and  Talmon, M.  (Eds.) </w:t>
      </w:r>
      <w:r w:rsidRPr="006F1DD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6F1DD3">
        <w:rPr>
          <w:rFonts w:eastAsia="Aptos"/>
          <w:b w:val="0"/>
          <w:color w:val="auto"/>
          <w:kern w:val="2"/>
          <w:sz w:val="24"/>
          <w:szCs w:val="24"/>
          <w:lang w:eastAsia="en-US"/>
          <w14:ligatures w14:val="standardContextual"/>
        </w:rPr>
        <w:t>. Abingdon: Routledge, pp. 40-58.</w:t>
      </w:r>
    </w:p>
    <w:p w14:paraId="77992A61"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Young, J. (2020) ‘Putting Single Session Thinking to Work: Conceptual, Practical, Training, and Implementation Ideas’, </w:t>
      </w:r>
      <w:r w:rsidRPr="006F1DD3">
        <w:rPr>
          <w:rFonts w:eastAsia="Aptos"/>
          <w:b w:val="0"/>
          <w:i/>
          <w:iCs/>
          <w:color w:val="3A3A3A"/>
          <w:kern w:val="2"/>
          <w:sz w:val="24"/>
          <w:szCs w:val="24"/>
          <w:shd w:val="clear" w:color="auto" w:fill="FFFFFF"/>
          <w:lang w:eastAsia="en-US"/>
          <w14:ligatures w14:val="standardContextual"/>
        </w:rPr>
        <w:t>Australian and New Zealand Journal of Family Therapy</w:t>
      </w:r>
      <w:r w:rsidRPr="006F1DD3">
        <w:rPr>
          <w:rFonts w:eastAsia="Aptos"/>
          <w:b w:val="0"/>
          <w:color w:val="3A3A3A"/>
          <w:kern w:val="2"/>
          <w:sz w:val="24"/>
          <w:szCs w:val="24"/>
          <w:shd w:val="clear" w:color="auto" w:fill="FFFFFF"/>
          <w:lang w:eastAsia="en-US"/>
          <w14:ligatures w14:val="standardContextual"/>
        </w:rPr>
        <w:t xml:space="preserve">, 41(3), pp. 231–248. Available at: </w:t>
      </w:r>
      <w:hyperlink r:id="rId174" w:history="1">
        <w:r w:rsidRPr="006F1DD3">
          <w:rPr>
            <w:rFonts w:eastAsia="Aptos"/>
            <w:b w:val="0"/>
            <w:color w:val="467886"/>
            <w:kern w:val="2"/>
            <w:sz w:val="24"/>
            <w:szCs w:val="24"/>
            <w:u w:val="single"/>
            <w:shd w:val="clear" w:color="auto" w:fill="FFFFFF"/>
            <w:lang w:eastAsia="en-US"/>
            <w14:ligatures w14:val="standardContextual"/>
          </w:rPr>
          <w:t>https://doi.org/10.1002/anzf.1426</w:t>
        </w:r>
      </w:hyperlink>
    </w:p>
    <w:p w14:paraId="49FBB915"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Young, K.  and Jebreen, J. (2019) ‘Recognizing Single-Session Therapy as Psychotherapy’, </w:t>
      </w:r>
      <w:r w:rsidRPr="006F1DD3">
        <w:rPr>
          <w:rFonts w:eastAsia="Aptos"/>
          <w:b w:val="0"/>
          <w:i/>
          <w:iCs/>
          <w:color w:val="3A3A3A"/>
          <w:kern w:val="2"/>
          <w:sz w:val="24"/>
          <w:szCs w:val="24"/>
          <w:lang w:eastAsia="en-US"/>
          <w14:ligatures w14:val="standardContextual"/>
        </w:rPr>
        <w:t>Journal of Systemic Therapies</w:t>
      </w:r>
      <w:r w:rsidRPr="006F1DD3">
        <w:rPr>
          <w:rFonts w:eastAsia="Aptos"/>
          <w:b w:val="0"/>
          <w:color w:val="3A3A3A"/>
          <w:kern w:val="2"/>
          <w:sz w:val="24"/>
          <w:szCs w:val="24"/>
          <w:lang w:eastAsia="en-US"/>
          <w14:ligatures w14:val="standardContextual"/>
        </w:rPr>
        <w:t xml:space="preserve">, 38 (4), pp. 31–44. Available at : </w:t>
      </w:r>
      <w:hyperlink r:id="rId175" w:history="1">
        <w:r w:rsidRPr="006F1DD3">
          <w:rPr>
            <w:rFonts w:eastAsia="Aptos"/>
            <w:b w:val="0"/>
            <w:color w:val="467886"/>
            <w:kern w:val="2"/>
            <w:sz w:val="24"/>
            <w:szCs w:val="24"/>
            <w:u w:val="single"/>
            <w:lang w:eastAsia="en-US"/>
            <w14:ligatures w14:val="standardContextual"/>
          </w:rPr>
          <w:t>https://guilfordjournals.com/Available at /10.1521/jsyt.2019.38.4.31</w:t>
        </w:r>
      </w:hyperlink>
    </w:p>
    <w:p w14:paraId="58F83F8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Żak, A.M. and Pękala, K. (2025) ‘Effectiveness of Solution-Focused Brief Therapy: An Umbrella Review of Systematic Reviews and Meta-Analyses’, </w:t>
      </w:r>
      <w:r w:rsidRPr="006F1DD3">
        <w:rPr>
          <w:rFonts w:eastAsia="Aptos"/>
          <w:b w:val="0"/>
          <w:i/>
          <w:iCs/>
          <w:color w:val="auto"/>
          <w:kern w:val="2"/>
          <w:sz w:val="24"/>
          <w:szCs w:val="24"/>
          <w:shd w:val="clear" w:color="auto" w:fill="FFFFFF"/>
          <w:lang w:eastAsia="en-US"/>
          <w14:ligatures w14:val="standardContextual"/>
        </w:rPr>
        <w:t xml:space="preserve">Psychotherapy </w:t>
      </w:r>
      <w:r w:rsidRPr="006F1DD3">
        <w:rPr>
          <w:rFonts w:eastAsia="Aptos"/>
          <w:b w:val="0"/>
          <w:i/>
          <w:iCs/>
          <w:color w:val="auto"/>
          <w:kern w:val="2"/>
          <w:sz w:val="24"/>
          <w:szCs w:val="24"/>
          <w:shd w:val="clear" w:color="auto" w:fill="FFFFFF"/>
          <w:lang w:eastAsia="en-US"/>
          <w14:ligatures w14:val="standardContextual"/>
        </w:rPr>
        <w:lastRenderedPageBreak/>
        <w:t>Research</w:t>
      </w:r>
      <w:r w:rsidRPr="006F1DD3">
        <w:rPr>
          <w:rFonts w:eastAsia="Aptos"/>
          <w:b w:val="0"/>
          <w:color w:val="auto"/>
          <w:kern w:val="2"/>
          <w:sz w:val="24"/>
          <w:szCs w:val="24"/>
          <w:shd w:val="clear" w:color="auto" w:fill="FFFFFF"/>
          <w:lang w:eastAsia="en-US"/>
          <w14:ligatures w14:val="standardContextual"/>
        </w:rPr>
        <w:t xml:space="preserve">, 35(7), pp. 1043–1055. Available at : </w:t>
      </w:r>
      <w:hyperlink r:id="rId176" w:history="1">
        <w:r w:rsidRPr="006F1DD3">
          <w:rPr>
            <w:rFonts w:eastAsia="Aptos"/>
            <w:b w:val="0"/>
            <w:color w:val="auto"/>
            <w:kern w:val="2"/>
            <w:sz w:val="24"/>
            <w:szCs w:val="24"/>
            <w:u w:val="single"/>
            <w:shd w:val="clear" w:color="auto" w:fill="FFFFFF"/>
            <w:lang w:eastAsia="en-US"/>
            <w14:ligatures w14:val="standardContextual"/>
          </w:rPr>
          <w:t xml:space="preserve"> https://doi.org/10.1080/10503307.2024.2406540</w:t>
        </w:r>
      </w:hyperlink>
      <w:r w:rsidRPr="006F1DD3">
        <w:rPr>
          <w:rFonts w:eastAsia="Aptos"/>
          <w:b w:val="0"/>
          <w:color w:val="auto"/>
          <w:kern w:val="2"/>
          <w:sz w:val="24"/>
          <w:szCs w:val="24"/>
          <w:lang w:eastAsia="en-US"/>
          <w14:ligatures w14:val="standardContextual"/>
        </w:rPr>
        <w:t xml:space="preserve"> </w:t>
      </w:r>
    </w:p>
    <w:p w14:paraId="0790EFEF" w14:textId="77777777" w:rsidR="00A1555E" w:rsidRPr="006F1DD3" w:rsidRDefault="00A1555E" w:rsidP="00C57EB6">
      <w:pPr>
        <w:sectPr w:rsidR="00A1555E" w:rsidRPr="006F1DD3" w:rsidSect="00AB1BFB">
          <w:pgSz w:w="11906" w:h="16838"/>
          <w:pgMar w:top="1134" w:right="1134" w:bottom="1134" w:left="1134" w:header="709" w:footer="709" w:gutter="0"/>
          <w:pgNumType w:start="1"/>
          <w:cols w:space="708"/>
          <w:docGrid w:linePitch="360"/>
        </w:sectPr>
      </w:pPr>
    </w:p>
    <w:p w14:paraId="7E937C61" w14:textId="77777777" w:rsidR="003A41C2" w:rsidRPr="006F1DD3" w:rsidRDefault="002B750B" w:rsidP="009F716E">
      <w:pPr>
        <w:pStyle w:val="Headingbackmatter"/>
        <w:rPr>
          <w:rFonts w:ascii="Arial" w:hAnsi="Arial"/>
          <w:b/>
          <w:bCs/>
          <w:noProof w:val="0"/>
        </w:rPr>
      </w:pPr>
      <w:bookmarkStart w:id="61" w:name="_Toc228464485"/>
      <w:r w:rsidRPr="006F1DD3">
        <w:rPr>
          <w:rFonts w:ascii="Arial" w:hAnsi="Arial"/>
          <w:b/>
          <w:bCs/>
          <w:noProof w:val="0"/>
        </w:rPr>
        <w:lastRenderedPageBreak/>
        <w:t>Appendi</w:t>
      </w:r>
      <w:r w:rsidR="003A41C2" w:rsidRPr="006F1DD3">
        <w:rPr>
          <w:rFonts w:ascii="Arial" w:hAnsi="Arial"/>
          <w:b/>
          <w:bCs/>
          <w:noProof w:val="0"/>
        </w:rPr>
        <w:t>ces</w:t>
      </w:r>
      <w:bookmarkEnd w:id="61"/>
    </w:p>
    <w:p w14:paraId="6AEDDFC7" w14:textId="77777777" w:rsidR="00E3463C" w:rsidRPr="006F1DD3" w:rsidRDefault="00E3463C" w:rsidP="003A41C2">
      <w:pPr>
        <w:rPr>
          <w:bCs/>
        </w:rPr>
      </w:pPr>
    </w:p>
    <w:p w14:paraId="7B17A0D4" w14:textId="03A4F8EA" w:rsidR="003A41C2" w:rsidRPr="006F1DD3" w:rsidRDefault="003A41C2" w:rsidP="00E14AB6">
      <w:pPr>
        <w:pStyle w:val="Headingbackmatter"/>
        <w:rPr>
          <w:rFonts w:ascii="Arial" w:hAnsi="Arial"/>
          <w:b/>
          <w:bCs/>
          <w:noProof w:val="0"/>
        </w:rPr>
      </w:pPr>
      <w:bookmarkStart w:id="62" w:name="_Toc228464486"/>
      <w:r w:rsidRPr="006F1DD3">
        <w:rPr>
          <w:rFonts w:ascii="Arial" w:hAnsi="Arial"/>
          <w:b/>
          <w:bCs/>
          <w:noProof w:val="0"/>
        </w:rPr>
        <w:lastRenderedPageBreak/>
        <w:t>Appendix 1: Participant Pack</w:t>
      </w:r>
      <w:bookmarkEnd w:id="62"/>
    </w:p>
    <w:p w14:paraId="46FC6992" w14:textId="77777777" w:rsidR="00E3463C" w:rsidRPr="006F1DD3" w:rsidRDefault="00E3463C" w:rsidP="003A41C2">
      <w:pPr>
        <w:rPr>
          <w:bCs/>
        </w:rPr>
      </w:pPr>
    </w:p>
    <w:p w14:paraId="5481CE24" w14:textId="42AECD07" w:rsidR="003A41C2" w:rsidRPr="006F1DD3" w:rsidRDefault="003A41C2" w:rsidP="003A41C2">
      <w:pPr>
        <w:rPr>
          <w:bCs/>
        </w:rPr>
      </w:pPr>
      <w:r w:rsidRPr="006F1DD3">
        <w:rPr>
          <w:bCs/>
        </w:rPr>
        <w:t>Appendix 1a: Participant Recruitment Sheet</w:t>
      </w:r>
    </w:p>
    <w:p w14:paraId="5F7AD528" w14:textId="77777777" w:rsidR="00E14AB6" w:rsidRPr="006F1DD3" w:rsidRDefault="00E14AB6" w:rsidP="003A41C2">
      <w:pPr>
        <w:rPr>
          <w:b w:val="0"/>
          <w:bCs/>
        </w:rPr>
      </w:pPr>
    </w:p>
    <w:p w14:paraId="12CE0EED" w14:textId="77777777" w:rsidR="003A41C2" w:rsidRPr="006F1DD3" w:rsidRDefault="003A41C2" w:rsidP="003A41C2">
      <w:pPr>
        <w:rPr>
          <w:b w:val="0"/>
          <w:bCs/>
        </w:rPr>
      </w:pPr>
      <w:r w:rsidRPr="006F1DD3">
        <w:rPr>
          <w:noProof/>
        </w:rPr>
        <w:drawing>
          <wp:inline distT="0" distB="0" distL="0" distR="0" wp14:anchorId="73295BB1" wp14:editId="14AF7D28">
            <wp:extent cx="5509452" cy="6751105"/>
            <wp:effectExtent l="0" t="0" r="0" b="0"/>
            <wp:docPr id="16568011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529233" cy="6775344"/>
                    </a:xfrm>
                    <a:prstGeom prst="rect">
                      <a:avLst/>
                    </a:prstGeom>
                    <a:noFill/>
                    <a:ln>
                      <a:noFill/>
                    </a:ln>
                  </pic:spPr>
                </pic:pic>
              </a:graphicData>
            </a:graphic>
          </wp:inline>
        </w:drawing>
      </w:r>
    </w:p>
    <w:p w14:paraId="061F5765" w14:textId="77777777" w:rsidR="003A41C2" w:rsidRPr="006F1DD3" w:rsidRDefault="003A41C2" w:rsidP="003A41C2">
      <w:pPr>
        <w:rPr>
          <w:b w:val="0"/>
          <w:bCs/>
        </w:rPr>
      </w:pPr>
    </w:p>
    <w:p w14:paraId="7B686121" w14:textId="77777777" w:rsidR="003A41C2" w:rsidRPr="006F1DD3" w:rsidRDefault="003A41C2" w:rsidP="003A41C2">
      <w:pPr>
        <w:rPr>
          <w:b w:val="0"/>
          <w:bCs/>
        </w:rPr>
      </w:pPr>
    </w:p>
    <w:p w14:paraId="6E632BF7" w14:textId="77777777" w:rsidR="003A41C2" w:rsidRPr="006F1DD3" w:rsidRDefault="003A41C2" w:rsidP="003A41C2">
      <w:pPr>
        <w:rPr>
          <w:b w:val="0"/>
          <w:bCs/>
        </w:rPr>
      </w:pPr>
      <w:r w:rsidRPr="006F1DD3">
        <w:rPr>
          <w:bCs/>
        </w:rPr>
        <w:t xml:space="preserve">Appendix 1b: Participant Consent Form </w:t>
      </w:r>
    </w:p>
    <w:p w14:paraId="6D9AA208" w14:textId="15E6A8FA" w:rsidR="003A41C2" w:rsidRPr="006F1DD3" w:rsidRDefault="003A41C2"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p>
    <w:p w14:paraId="00AD2997" w14:textId="4A221729" w:rsidR="0093097E" w:rsidRPr="006F1DD3" w:rsidRDefault="006C50C3"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r w:rsidRPr="006F1DD3">
        <w:rPr>
          <w:noProof/>
        </w:rPr>
        <w:drawing>
          <wp:inline distT="0" distB="0" distL="0" distR="0" wp14:anchorId="52F9DF70" wp14:editId="1D53CD40">
            <wp:extent cx="4296795" cy="6268064"/>
            <wp:effectExtent l="0" t="0" r="8890" b="0"/>
            <wp:docPr id="9993342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301517" cy="6274952"/>
                    </a:xfrm>
                    <a:prstGeom prst="rect">
                      <a:avLst/>
                    </a:prstGeom>
                    <a:noFill/>
                    <a:ln>
                      <a:noFill/>
                    </a:ln>
                  </pic:spPr>
                </pic:pic>
              </a:graphicData>
            </a:graphic>
          </wp:inline>
        </w:drawing>
      </w:r>
    </w:p>
    <w:p w14:paraId="7F70DC24" w14:textId="3567D1E4" w:rsidR="0093097E" w:rsidRPr="006F1DD3" w:rsidRDefault="0093097E" w:rsidP="003A41C2">
      <w:pPr>
        <w:rPr>
          <w:b w:val="0"/>
          <w:bCs/>
          <w:sz w:val="24"/>
          <w:szCs w:val="24"/>
        </w:rPr>
      </w:pPr>
    </w:p>
    <w:p w14:paraId="2312E6DD" w14:textId="422D83BE" w:rsidR="0098374A" w:rsidRPr="006F1DD3" w:rsidRDefault="00AC57A3" w:rsidP="003A41C2">
      <w:pPr>
        <w:rPr>
          <w:b w:val="0"/>
          <w:bCs/>
          <w:sz w:val="24"/>
          <w:szCs w:val="24"/>
        </w:rPr>
      </w:pPr>
      <w:r w:rsidRPr="006F1DD3">
        <w:rPr>
          <w:b w:val="0"/>
          <w:bCs/>
          <w:noProof/>
          <w:sz w:val="24"/>
          <w:szCs w:val="24"/>
        </w:rPr>
        <w:lastRenderedPageBreak/>
        <w:drawing>
          <wp:inline distT="0" distB="0" distL="0" distR="0" wp14:anchorId="3DE17143" wp14:editId="79AA78EB">
            <wp:extent cx="4531894" cy="5350518"/>
            <wp:effectExtent l="0" t="0" r="2540" b="0"/>
            <wp:docPr id="859513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534895" cy="5354062"/>
                    </a:xfrm>
                    <a:prstGeom prst="rect">
                      <a:avLst/>
                    </a:prstGeom>
                    <a:noFill/>
                  </pic:spPr>
                </pic:pic>
              </a:graphicData>
            </a:graphic>
          </wp:inline>
        </w:drawing>
      </w:r>
    </w:p>
    <w:p w14:paraId="5F936C59" w14:textId="551A70CE" w:rsidR="0098374A" w:rsidRPr="006F1DD3" w:rsidRDefault="0098374A" w:rsidP="003A41C2">
      <w:pPr>
        <w:rPr>
          <w:b w:val="0"/>
          <w:bCs/>
          <w:sz w:val="24"/>
          <w:szCs w:val="24"/>
        </w:rPr>
      </w:pPr>
    </w:p>
    <w:p w14:paraId="4C52443C" w14:textId="77777777" w:rsidR="0098374A" w:rsidRPr="006F1DD3" w:rsidRDefault="0098374A" w:rsidP="003A41C2">
      <w:pPr>
        <w:rPr>
          <w:b w:val="0"/>
          <w:bCs/>
          <w:sz w:val="24"/>
          <w:szCs w:val="24"/>
        </w:rPr>
      </w:pPr>
    </w:p>
    <w:p w14:paraId="13AD2AB1" w14:textId="77777777" w:rsidR="0098374A" w:rsidRPr="006F1DD3" w:rsidRDefault="0098374A" w:rsidP="003A41C2">
      <w:pPr>
        <w:rPr>
          <w:b w:val="0"/>
          <w:bCs/>
          <w:sz w:val="24"/>
          <w:szCs w:val="24"/>
        </w:rPr>
      </w:pPr>
    </w:p>
    <w:p w14:paraId="3A4EBC8A" w14:textId="77777777" w:rsidR="00D01681" w:rsidRPr="006F1DD3" w:rsidRDefault="003A41C2" w:rsidP="003A41C2">
      <w:pPr>
        <w:rPr>
          <w:bCs/>
        </w:rPr>
      </w:pPr>
      <w:r w:rsidRPr="006F1DD3">
        <w:rPr>
          <w:bCs/>
        </w:rPr>
        <w:t>Appendix 1c: Participant Demographic Form</w:t>
      </w:r>
    </w:p>
    <w:p w14:paraId="1C780F99" w14:textId="77777777" w:rsidR="00D01681" w:rsidRPr="006F1DD3" w:rsidRDefault="00D01681" w:rsidP="003A41C2">
      <w:pPr>
        <w:rPr>
          <w:bCs/>
        </w:rPr>
      </w:pPr>
    </w:p>
    <w:p w14:paraId="714E3D53" w14:textId="14CB8815" w:rsidR="00D01681" w:rsidRPr="006F1DD3" w:rsidRDefault="00D01681" w:rsidP="003A41C2">
      <w:pPr>
        <w:rPr>
          <w:bCs/>
        </w:rPr>
      </w:pPr>
      <w:r w:rsidRPr="006F1DD3">
        <w:rPr>
          <w:bCs/>
          <w:noProof/>
        </w:rPr>
        <w:lastRenderedPageBreak/>
        <w:drawing>
          <wp:inline distT="0" distB="0" distL="0" distR="0" wp14:anchorId="05810B92" wp14:editId="658AB195">
            <wp:extent cx="4554220" cy="5358765"/>
            <wp:effectExtent l="0" t="0" r="0" b="0"/>
            <wp:docPr id="795479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554220" cy="5358765"/>
                    </a:xfrm>
                    <a:prstGeom prst="rect">
                      <a:avLst/>
                    </a:prstGeom>
                    <a:noFill/>
                  </pic:spPr>
                </pic:pic>
              </a:graphicData>
            </a:graphic>
          </wp:inline>
        </w:drawing>
      </w:r>
    </w:p>
    <w:p w14:paraId="71F6FD46" w14:textId="77777777" w:rsidR="00D01681" w:rsidRPr="006F1DD3" w:rsidRDefault="00D01681" w:rsidP="003A41C2">
      <w:pPr>
        <w:rPr>
          <w:bCs/>
        </w:rPr>
      </w:pPr>
    </w:p>
    <w:p w14:paraId="311E75F7" w14:textId="5F305722" w:rsidR="003A41C2" w:rsidRPr="006F1DD3" w:rsidRDefault="003A41C2" w:rsidP="003A41C2">
      <w:pPr>
        <w:rPr>
          <w:b w:val="0"/>
          <w:bCs/>
        </w:rPr>
      </w:pPr>
      <w:r w:rsidRPr="006F1DD3">
        <w:rPr>
          <w:noProof/>
        </w:rPr>
        <w:drawing>
          <wp:inline distT="0" distB="0" distL="0" distR="0" wp14:anchorId="77D0D792" wp14:editId="5C8B9475">
            <wp:extent cx="4310743" cy="1816441"/>
            <wp:effectExtent l="0" t="0" r="0" b="0"/>
            <wp:docPr id="6203925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356288" cy="1835633"/>
                    </a:xfrm>
                    <a:prstGeom prst="rect">
                      <a:avLst/>
                    </a:prstGeom>
                    <a:noFill/>
                    <a:ln>
                      <a:noFill/>
                    </a:ln>
                  </pic:spPr>
                </pic:pic>
              </a:graphicData>
            </a:graphic>
          </wp:inline>
        </w:drawing>
      </w:r>
    </w:p>
    <w:p w14:paraId="78A052BA" w14:textId="77777777" w:rsidR="003A41C2" w:rsidRPr="006F1DD3" w:rsidRDefault="003A41C2" w:rsidP="003A41C2">
      <w:pPr>
        <w:rPr>
          <w:b w:val="0"/>
          <w:bCs/>
        </w:rPr>
      </w:pPr>
    </w:p>
    <w:p w14:paraId="3992AD25" w14:textId="77777777" w:rsidR="003A41C2" w:rsidRPr="006F1DD3" w:rsidRDefault="003A41C2" w:rsidP="003A41C2">
      <w:pPr>
        <w:rPr>
          <w:b w:val="0"/>
          <w:bCs/>
        </w:rPr>
      </w:pPr>
    </w:p>
    <w:p w14:paraId="4B093CC8" w14:textId="77777777" w:rsidR="003A41C2" w:rsidRPr="006F1DD3" w:rsidRDefault="003A41C2" w:rsidP="003A41C2">
      <w:pPr>
        <w:rPr>
          <w:b w:val="0"/>
          <w:bCs/>
        </w:rPr>
      </w:pPr>
      <w:r w:rsidRPr="006F1DD3">
        <w:rPr>
          <w:bCs/>
        </w:rPr>
        <w:lastRenderedPageBreak/>
        <w:t>Appendix 1d: Interview Schedule</w:t>
      </w:r>
    </w:p>
    <w:p w14:paraId="3C6DA46A" w14:textId="2B501F84" w:rsidR="003A41C2" w:rsidRPr="006F1DD3" w:rsidRDefault="00D01681" w:rsidP="003A41C2">
      <w:pPr>
        <w:rPr>
          <w:b w:val="0"/>
          <w:bCs/>
        </w:rPr>
      </w:pPr>
      <w:r w:rsidRPr="006F1DD3">
        <w:rPr>
          <w:b w:val="0"/>
          <w:bCs/>
          <w:noProof/>
        </w:rPr>
        <w:drawing>
          <wp:inline distT="0" distB="0" distL="0" distR="0" wp14:anchorId="750C9E72" wp14:editId="5D6C7636">
            <wp:extent cx="4427220" cy="5017081"/>
            <wp:effectExtent l="0" t="0" r="0" b="0"/>
            <wp:docPr id="17201988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433985" cy="5024747"/>
                    </a:xfrm>
                    <a:prstGeom prst="rect">
                      <a:avLst/>
                    </a:prstGeom>
                    <a:noFill/>
                  </pic:spPr>
                </pic:pic>
              </a:graphicData>
            </a:graphic>
          </wp:inline>
        </w:drawing>
      </w:r>
    </w:p>
    <w:p w14:paraId="55495597" w14:textId="58B9DBC1" w:rsidR="003A41C2" w:rsidRPr="006F1DD3" w:rsidRDefault="00D01681" w:rsidP="003A41C2">
      <w:pPr>
        <w:rPr>
          <w:b w:val="0"/>
          <w:bCs/>
        </w:rPr>
      </w:pPr>
      <w:r w:rsidRPr="006F1DD3">
        <w:rPr>
          <w:b w:val="0"/>
          <w:bCs/>
          <w:noProof/>
        </w:rPr>
        <w:lastRenderedPageBreak/>
        <w:drawing>
          <wp:inline distT="0" distB="0" distL="0" distR="0" wp14:anchorId="3F55D3B8" wp14:editId="588DF341">
            <wp:extent cx="5157470" cy="7967980"/>
            <wp:effectExtent l="0" t="0" r="5080" b="0"/>
            <wp:docPr id="13020352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157470" cy="7967980"/>
                    </a:xfrm>
                    <a:prstGeom prst="rect">
                      <a:avLst/>
                    </a:prstGeom>
                    <a:noFill/>
                  </pic:spPr>
                </pic:pic>
              </a:graphicData>
            </a:graphic>
          </wp:inline>
        </w:drawing>
      </w:r>
    </w:p>
    <w:p w14:paraId="79656EF3" w14:textId="6D305E77" w:rsidR="003A41C2" w:rsidRPr="006F1DD3" w:rsidRDefault="003A41C2" w:rsidP="003A41C2">
      <w:pPr>
        <w:rPr>
          <w:b w:val="0"/>
          <w:bCs/>
        </w:rPr>
      </w:pPr>
    </w:p>
    <w:p w14:paraId="435E4C19" w14:textId="56861D67" w:rsidR="003A41C2" w:rsidRPr="006F1DD3" w:rsidRDefault="00D01681" w:rsidP="003A41C2">
      <w:pPr>
        <w:rPr>
          <w:b w:val="0"/>
          <w:bCs/>
        </w:rPr>
      </w:pPr>
      <w:r w:rsidRPr="006F1DD3">
        <w:rPr>
          <w:b w:val="0"/>
          <w:bCs/>
          <w:noProof/>
        </w:rPr>
        <w:lastRenderedPageBreak/>
        <w:drawing>
          <wp:inline distT="0" distB="0" distL="0" distR="0" wp14:anchorId="7269DCC0" wp14:editId="0E4A615E">
            <wp:extent cx="5340350" cy="603250"/>
            <wp:effectExtent l="0" t="0" r="0" b="0"/>
            <wp:docPr id="187477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340350" cy="603250"/>
                    </a:xfrm>
                    <a:prstGeom prst="rect">
                      <a:avLst/>
                    </a:prstGeom>
                    <a:noFill/>
                  </pic:spPr>
                </pic:pic>
              </a:graphicData>
            </a:graphic>
          </wp:inline>
        </w:drawing>
      </w:r>
    </w:p>
    <w:p w14:paraId="5EB1AB55" w14:textId="77777777" w:rsidR="00D005FE" w:rsidRPr="006F1DD3" w:rsidRDefault="00D005FE" w:rsidP="003A41C2">
      <w:pPr>
        <w:rPr>
          <w:b w:val="0"/>
          <w:bCs/>
        </w:rPr>
      </w:pPr>
    </w:p>
    <w:p w14:paraId="20207A10" w14:textId="17401EB6" w:rsidR="003A41C2" w:rsidRPr="006F1DD3" w:rsidRDefault="003A41C2" w:rsidP="003A41C2">
      <w:pPr>
        <w:rPr>
          <w:bCs/>
        </w:rPr>
      </w:pPr>
      <w:r w:rsidRPr="006F1DD3">
        <w:rPr>
          <w:bCs/>
        </w:rPr>
        <w:t>Appendix 1e: Participant De-Brief Form</w:t>
      </w:r>
    </w:p>
    <w:p w14:paraId="7E3E88BB" w14:textId="77777777" w:rsidR="004324E3" w:rsidRPr="006F1DD3" w:rsidRDefault="004324E3" w:rsidP="003A41C2">
      <w:pPr>
        <w:rPr>
          <w:noProof/>
        </w:rPr>
      </w:pPr>
    </w:p>
    <w:p w14:paraId="637E0079" w14:textId="0E6F29D8" w:rsidR="004324E3" w:rsidRPr="006F1DD3" w:rsidRDefault="004324E3" w:rsidP="003A41C2">
      <w:pPr>
        <w:rPr>
          <w:b w:val="0"/>
          <w:bCs/>
        </w:rPr>
      </w:pPr>
      <w:r w:rsidRPr="006F1DD3">
        <w:rPr>
          <w:b w:val="0"/>
          <w:bCs/>
          <w:noProof/>
        </w:rPr>
        <w:drawing>
          <wp:inline distT="0" distB="0" distL="0" distR="0" wp14:anchorId="5B9B8EFA" wp14:editId="0711C894">
            <wp:extent cx="4663653" cy="6659880"/>
            <wp:effectExtent l="0" t="0" r="3810" b="0"/>
            <wp:docPr id="367099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667169" cy="6664901"/>
                    </a:xfrm>
                    <a:prstGeom prst="rect">
                      <a:avLst/>
                    </a:prstGeom>
                    <a:noFill/>
                  </pic:spPr>
                </pic:pic>
              </a:graphicData>
            </a:graphic>
          </wp:inline>
        </w:drawing>
      </w:r>
    </w:p>
    <w:p w14:paraId="18F768BE" w14:textId="519EBF02" w:rsidR="003A41C2" w:rsidRPr="006F1DD3" w:rsidRDefault="004324E3" w:rsidP="003A41C2">
      <w:pPr>
        <w:rPr>
          <w:b w:val="0"/>
          <w:bCs/>
        </w:rPr>
      </w:pPr>
      <w:r w:rsidRPr="006F1DD3">
        <w:rPr>
          <w:b w:val="0"/>
          <w:bCs/>
          <w:noProof/>
        </w:rPr>
        <w:lastRenderedPageBreak/>
        <w:drawing>
          <wp:inline distT="0" distB="0" distL="0" distR="0" wp14:anchorId="3B2BC1DD" wp14:editId="66F41061">
            <wp:extent cx="4559175" cy="5897880"/>
            <wp:effectExtent l="0" t="0" r="0" b="0"/>
            <wp:docPr id="12767207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562201" cy="5901795"/>
                    </a:xfrm>
                    <a:prstGeom prst="rect">
                      <a:avLst/>
                    </a:prstGeom>
                    <a:noFill/>
                  </pic:spPr>
                </pic:pic>
              </a:graphicData>
            </a:graphic>
          </wp:inline>
        </w:drawing>
      </w:r>
    </w:p>
    <w:p w14:paraId="396B3A72" w14:textId="65637636" w:rsidR="000D64A2" w:rsidRPr="006F1DD3" w:rsidRDefault="00474E67" w:rsidP="00474E67">
      <w:pPr>
        <w:pStyle w:val="Headingbackmatter"/>
        <w:rPr>
          <w:rFonts w:ascii="Arial" w:hAnsi="Arial"/>
          <w:b/>
          <w:bCs/>
          <w:noProof w:val="0"/>
          <w:sz w:val="28"/>
          <w:szCs w:val="28"/>
        </w:rPr>
      </w:pPr>
      <w:bookmarkStart w:id="63" w:name="_Toc228464487"/>
      <w:r w:rsidRPr="006F1DD3">
        <w:rPr>
          <w:rFonts w:ascii="Arial" w:hAnsi="Arial"/>
          <w:b/>
          <w:bCs/>
          <w:noProof w:val="0"/>
          <w:sz w:val="28"/>
          <w:szCs w:val="28"/>
        </w:rPr>
        <w:lastRenderedPageBreak/>
        <w:t xml:space="preserve">Appendix 2 </w:t>
      </w:r>
      <w:r w:rsidR="00E40281" w:rsidRPr="006F1DD3">
        <w:rPr>
          <w:rFonts w:ascii="Arial" w:hAnsi="Arial"/>
          <w:b/>
          <w:bCs/>
          <w:noProof w:val="0"/>
          <w:sz w:val="28"/>
          <w:szCs w:val="28"/>
        </w:rPr>
        <w:t xml:space="preserve">: Researcher </w:t>
      </w:r>
      <w:r w:rsidR="00B57E3C" w:rsidRPr="006F1DD3">
        <w:rPr>
          <w:rFonts w:ascii="Arial" w:hAnsi="Arial"/>
          <w:b/>
          <w:bCs/>
          <w:noProof w:val="0"/>
          <w:sz w:val="28"/>
          <w:szCs w:val="28"/>
        </w:rPr>
        <w:t xml:space="preserve"> Analysis of  </w:t>
      </w:r>
      <w:r w:rsidR="00E40281" w:rsidRPr="006F1DD3">
        <w:rPr>
          <w:rFonts w:ascii="Arial" w:hAnsi="Arial"/>
          <w:b/>
          <w:bCs/>
          <w:noProof w:val="0"/>
          <w:sz w:val="28"/>
          <w:szCs w:val="28"/>
        </w:rPr>
        <w:t>Themes</w:t>
      </w:r>
      <w:bookmarkEnd w:id="63"/>
    </w:p>
    <w:p w14:paraId="0A88898E" w14:textId="3BE029ED" w:rsidR="00216404" w:rsidRPr="006F1DD3" w:rsidRDefault="00216404" w:rsidP="00216404">
      <w:pPr>
        <w:rPr>
          <w:sz w:val="24"/>
          <w:szCs w:val="24"/>
        </w:rPr>
      </w:pPr>
    </w:p>
    <w:p w14:paraId="1D9397F9" w14:textId="5A4A1A8A" w:rsidR="00216404" w:rsidRPr="006F1DD3" w:rsidRDefault="00B520BC" w:rsidP="00216404">
      <w:pPr>
        <w:rPr>
          <w:sz w:val="24"/>
          <w:szCs w:val="24"/>
        </w:rPr>
      </w:pPr>
      <w:r w:rsidRPr="006F1DD3">
        <w:rPr>
          <w:noProof/>
          <w:sz w:val="24"/>
          <w:szCs w:val="24"/>
        </w:rPr>
        <w:drawing>
          <wp:anchor distT="0" distB="0" distL="114300" distR="114300" simplePos="0" relativeHeight="251639296" behindDoc="0" locked="0" layoutInCell="1" allowOverlap="1" wp14:anchorId="4B7B0E45" wp14:editId="33E11C33">
            <wp:simplePos x="0" y="0"/>
            <wp:positionH relativeFrom="column">
              <wp:posOffset>3278604</wp:posOffset>
            </wp:positionH>
            <wp:positionV relativeFrom="paragraph">
              <wp:posOffset>12334</wp:posOffset>
            </wp:positionV>
            <wp:extent cx="2406015" cy="3209925"/>
            <wp:effectExtent l="0" t="0" r="0" b="9525"/>
            <wp:wrapSquare wrapText="bothSides"/>
            <wp:docPr id="7444493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406015" cy="3209925"/>
                    </a:xfrm>
                    <a:prstGeom prst="rect">
                      <a:avLst/>
                    </a:prstGeom>
                    <a:noFill/>
                  </pic:spPr>
                </pic:pic>
              </a:graphicData>
            </a:graphic>
          </wp:anchor>
        </w:drawing>
      </w:r>
      <w:r w:rsidR="00B662BF" w:rsidRPr="006F1DD3">
        <w:rPr>
          <w:noProof/>
          <w:sz w:val="24"/>
          <w:szCs w:val="24"/>
        </w:rPr>
        <w:drawing>
          <wp:inline distT="0" distB="0" distL="0" distR="0" wp14:anchorId="342C59C1" wp14:editId="0994AAF4">
            <wp:extent cx="2395470" cy="3193960"/>
            <wp:effectExtent l="0" t="0" r="5080" b="6985"/>
            <wp:docPr id="917482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402123" cy="3202831"/>
                    </a:xfrm>
                    <a:prstGeom prst="rect">
                      <a:avLst/>
                    </a:prstGeom>
                    <a:noFill/>
                  </pic:spPr>
                </pic:pic>
              </a:graphicData>
            </a:graphic>
          </wp:inline>
        </w:drawing>
      </w:r>
    </w:p>
    <w:p w14:paraId="316B2E59" w14:textId="77777777" w:rsidR="00180883" w:rsidRPr="006F1DD3" w:rsidRDefault="00180883" w:rsidP="00216404">
      <w:pPr>
        <w:rPr>
          <w:sz w:val="24"/>
          <w:szCs w:val="24"/>
        </w:rPr>
      </w:pPr>
    </w:p>
    <w:p w14:paraId="12E5E4EC" w14:textId="4F7A96D3" w:rsidR="00180883" w:rsidRPr="006F1DD3" w:rsidRDefault="00180883" w:rsidP="00216404">
      <w:pPr>
        <w:rPr>
          <w:sz w:val="24"/>
          <w:szCs w:val="24"/>
        </w:rPr>
      </w:pPr>
    </w:p>
    <w:p w14:paraId="4D43737E" w14:textId="5053A4AB" w:rsidR="00180883" w:rsidRPr="006F1DD3" w:rsidRDefault="00B520BC" w:rsidP="00216404">
      <w:pPr>
        <w:rPr>
          <w:sz w:val="24"/>
          <w:szCs w:val="24"/>
        </w:rPr>
      </w:pPr>
      <w:r w:rsidRPr="006F1DD3">
        <w:rPr>
          <w:noProof/>
          <w:sz w:val="24"/>
          <w:szCs w:val="24"/>
        </w:rPr>
        <w:drawing>
          <wp:anchor distT="0" distB="0" distL="114300" distR="114300" simplePos="0" relativeHeight="251636224" behindDoc="0" locked="0" layoutInCell="1" allowOverlap="1" wp14:anchorId="3607008D" wp14:editId="75D9C641">
            <wp:simplePos x="0" y="0"/>
            <wp:positionH relativeFrom="column">
              <wp:posOffset>3389218</wp:posOffset>
            </wp:positionH>
            <wp:positionV relativeFrom="paragraph">
              <wp:posOffset>115392</wp:posOffset>
            </wp:positionV>
            <wp:extent cx="2292985" cy="3058160"/>
            <wp:effectExtent l="0" t="0" r="0" b="8890"/>
            <wp:wrapSquare wrapText="bothSides"/>
            <wp:docPr id="353262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292985" cy="3058160"/>
                    </a:xfrm>
                    <a:prstGeom prst="rect">
                      <a:avLst/>
                    </a:prstGeom>
                    <a:noFill/>
                  </pic:spPr>
                </pic:pic>
              </a:graphicData>
            </a:graphic>
            <wp14:sizeRelH relativeFrom="margin">
              <wp14:pctWidth>0</wp14:pctWidth>
            </wp14:sizeRelH>
            <wp14:sizeRelV relativeFrom="margin">
              <wp14:pctHeight>0</wp14:pctHeight>
            </wp14:sizeRelV>
          </wp:anchor>
        </w:drawing>
      </w:r>
      <w:r w:rsidRPr="006F1DD3">
        <w:rPr>
          <w:noProof/>
          <w:sz w:val="24"/>
          <w:szCs w:val="24"/>
        </w:rPr>
        <w:drawing>
          <wp:anchor distT="0" distB="0" distL="114300" distR="114300" simplePos="0" relativeHeight="251635200" behindDoc="0" locked="0" layoutInCell="1" allowOverlap="1" wp14:anchorId="683FE49E" wp14:editId="184A7C12">
            <wp:simplePos x="0" y="0"/>
            <wp:positionH relativeFrom="column">
              <wp:posOffset>154725</wp:posOffset>
            </wp:positionH>
            <wp:positionV relativeFrom="paragraph">
              <wp:posOffset>36382</wp:posOffset>
            </wp:positionV>
            <wp:extent cx="2343785" cy="3126105"/>
            <wp:effectExtent l="0" t="0" r="0" b="0"/>
            <wp:wrapSquare wrapText="bothSides"/>
            <wp:docPr id="13283788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343785" cy="3126105"/>
                    </a:xfrm>
                    <a:prstGeom prst="rect">
                      <a:avLst/>
                    </a:prstGeom>
                    <a:noFill/>
                  </pic:spPr>
                </pic:pic>
              </a:graphicData>
            </a:graphic>
          </wp:anchor>
        </w:drawing>
      </w:r>
    </w:p>
    <w:p w14:paraId="6CEAE27B" w14:textId="1FFEE266" w:rsidR="00180883" w:rsidRPr="006F1DD3" w:rsidRDefault="00180883" w:rsidP="00216404">
      <w:pPr>
        <w:rPr>
          <w:sz w:val="24"/>
          <w:szCs w:val="24"/>
        </w:rPr>
      </w:pPr>
    </w:p>
    <w:p w14:paraId="2BBD3801" w14:textId="369FE435" w:rsidR="00180883" w:rsidRPr="006F1DD3" w:rsidRDefault="00180883" w:rsidP="00216404">
      <w:pPr>
        <w:rPr>
          <w:sz w:val="24"/>
          <w:szCs w:val="24"/>
        </w:rPr>
      </w:pPr>
    </w:p>
    <w:p w14:paraId="2A32A914" w14:textId="2C298803" w:rsidR="00216404" w:rsidRPr="006F1DD3" w:rsidRDefault="00216404" w:rsidP="00216404">
      <w:pPr>
        <w:rPr>
          <w:b w:val="0"/>
          <w:bCs/>
          <w:sz w:val="24"/>
          <w:szCs w:val="24"/>
        </w:rPr>
      </w:pPr>
    </w:p>
    <w:p w14:paraId="6502781D" w14:textId="75B668CF" w:rsidR="00216404" w:rsidRPr="006F1DD3" w:rsidRDefault="00216404" w:rsidP="00216404">
      <w:pPr>
        <w:tabs>
          <w:tab w:val="left" w:pos="5446"/>
        </w:tabs>
        <w:rPr>
          <w:sz w:val="24"/>
          <w:szCs w:val="24"/>
        </w:rPr>
      </w:pPr>
      <w:r w:rsidRPr="006F1DD3">
        <w:rPr>
          <w:sz w:val="24"/>
          <w:szCs w:val="24"/>
        </w:rPr>
        <w:tab/>
      </w:r>
    </w:p>
    <w:p w14:paraId="172A9713" w14:textId="14ED142F" w:rsidR="00965D95" w:rsidRPr="00B63333" w:rsidRDefault="00871B42" w:rsidP="00112D23">
      <w:pPr>
        <w:rPr>
          <w:b w:val="0"/>
        </w:rPr>
      </w:pPr>
      <w:r w:rsidRPr="006F1DD3">
        <w:rPr>
          <w:b w:val="0"/>
          <w:noProof/>
        </w:rPr>
        <w:lastRenderedPageBreak/>
        <w:drawing>
          <wp:anchor distT="0" distB="0" distL="114300" distR="114300" simplePos="0" relativeHeight="251640320" behindDoc="0" locked="0" layoutInCell="1" allowOverlap="1" wp14:anchorId="1EA1D289" wp14:editId="662C0C24">
            <wp:simplePos x="0" y="0"/>
            <wp:positionH relativeFrom="column">
              <wp:posOffset>3529383</wp:posOffset>
            </wp:positionH>
            <wp:positionV relativeFrom="paragraph">
              <wp:posOffset>3915696</wp:posOffset>
            </wp:positionV>
            <wp:extent cx="2091690" cy="2790190"/>
            <wp:effectExtent l="0" t="0" r="3810" b="0"/>
            <wp:wrapSquare wrapText="bothSides"/>
            <wp:docPr id="19815118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091690" cy="2790190"/>
                    </a:xfrm>
                    <a:prstGeom prst="rect">
                      <a:avLst/>
                    </a:prstGeom>
                    <a:noFill/>
                  </pic:spPr>
                </pic:pic>
              </a:graphicData>
            </a:graphic>
          </wp:anchor>
        </w:drawing>
      </w:r>
      <w:r w:rsidR="0048701C" w:rsidRPr="006F1DD3">
        <w:rPr>
          <w:b w:val="0"/>
          <w:noProof/>
        </w:rPr>
        <w:drawing>
          <wp:anchor distT="0" distB="0" distL="114300" distR="114300" simplePos="0" relativeHeight="251638272" behindDoc="0" locked="0" layoutInCell="1" allowOverlap="1" wp14:anchorId="2BA76D1C" wp14:editId="3E55D233">
            <wp:simplePos x="0" y="0"/>
            <wp:positionH relativeFrom="column">
              <wp:posOffset>84276</wp:posOffset>
            </wp:positionH>
            <wp:positionV relativeFrom="paragraph">
              <wp:posOffset>3947580</wp:posOffset>
            </wp:positionV>
            <wp:extent cx="2228215" cy="2972435"/>
            <wp:effectExtent l="0" t="0" r="635" b="0"/>
            <wp:wrapSquare wrapText="bothSides"/>
            <wp:docPr id="3846329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2228215" cy="2972435"/>
                    </a:xfrm>
                    <a:prstGeom prst="rect">
                      <a:avLst/>
                    </a:prstGeom>
                    <a:noFill/>
                  </pic:spPr>
                </pic:pic>
              </a:graphicData>
            </a:graphic>
            <wp14:sizeRelH relativeFrom="margin">
              <wp14:pctWidth>0</wp14:pctWidth>
            </wp14:sizeRelH>
            <wp14:sizeRelV relativeFrom="margin">
              <wp14:pctHeight>0</wp14:pctHeight>
            </wp14:sizeRelV>
          </wp:anchor>
        </w:drawing>
      </w:r>
      <w:r w:rsidR="004B6304" w:rsidRPr="006F1DD3">
        <w:rPr>
          <w:b w:val="0"/>
          <w:noProof/>
        </w:rPr>
        <w:drawing>
          <wp:anchor distT="0" distB="0" distL="114300" distR="114300" simplePos="0" relativeHeight="251637248" behindDoc="0" locked="0" layoutInCell="1" allowOverlap="1" wp14:anchorId="71FC722A" wp14:editId="6D063DBC">
            <wp:simplePos x="0" y="0"/>
            <wp:positionH relativeFrom="column">
              <wp:posOffset>3317257</wp:posOffset>
            </wp:positionH>
            <wp:positionV relativeFrom="paragraph">
              <wp:posOffset>7182</wp:posOffset>
            </wp:positionV>
            <wp:extent cx="2427605" cy="3237865"/>
            <wp:effectExtent l="0" t="0" r="0" b="635"/>
            <wp:wrapSquare wrapText="bothSides"/>
            <wp:docPr id="405412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427605" cy="3237865"/>
                    </a:xfrm>
                    <a:prstGeom prst="rect">
                      <a:avLst/>
                    </a:prstGeom>
                    <a:noFill/>
                  </pic:spPr>
                </pic:pic>
              </a:graphicData>
            </a:graphic>
          </wp:anchor>
        </w:drawing>
      </w:r>
      <w:r w:rsidR="0035183A" w:rsidRPr="006F1DD3">
        <w:rPr>
          <w:b w:val="0"/>
          <w:noProof/>
        </w:rPr>
        <w:drawing>
          <wp:inline distT="0" distB="0" distL="0" distR="0" wp14:anchorId="58501437" wp14:editId="46090B56">
            <wp:extent cx="2491142" cy="3322749"/>
            <wp:effectExtent l="0" t="0" r="4445" b="0"/>
            <wp:docPr id="19542599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501024" cy="3335930"/>
                    </a:xfrm>
                    <a:prstGeom prst="rect">
                      <a:avLst/>
                    </a:prstGeom>
                    <a:noFill/>
                  </pic:spPr>
                </pic:pic>
              </a:graphicData>
            </a:graphic>
          </wp:inline>
        </w:drawing>
      </w:r>
    </w:p>
    <w:p w14:paraId="09408033" w14:textId="77777777" w:rsidR="003A41C2" w:rsidRPr="00B63333" w:rsidRDefault="003A41C2" w:rsidP="009846EC">
      <w:pPr>
        <w:pStyle w:val="Headingbackmatter"/>
        <w:rPr>
          <w:rFonts w:ascii="Arial" w:hAnsi="Arial"/>
          <w:b/>
          <w:bCs/>
        </w:rPr>
      </w:pPr>
    </w:p>
    <w:sectPr w:rsidR="003A41C2" w:rsidRPr="00B63333" w:rsidSect="00AB1BFB">
      <w:footerReference w:type="default" r:id="rId195"/>
      <w:pgSz w:w="11906" w:h="16838"/>
      <w:pgMar w:top="1134" w:right="1134" w:bottom="1134" w:left="1134" w:header="709" w:footer="709"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EEABD" w14:textId="77777777" w:rsidR="000677F0" w:rsidRPr="003E3994" w:rsidRDefault="000677F0" w:rsidP="00531639">
      <w:pPr>
        <w:spacing w:after="0" w:line="240" w:lineRule="auto"/>
      </w:pPr>
      <w:r w:rsidRPr="003E3994">
        <w:separator/>
      </w:r>
    </w:p>
    <w:p w14:paraId="7E405083" w14:textId="77777777" w:rsidR="000677F0" w:rsidRPr="003E3994" w:rsidRDefault="000677F0"/>
  </w:endnote>
  <w:endnote w:type="continuationSeparator" w:id="0">
    <w:p w14:paraId="1AF039AF" w14:textId="77777777" w:rsidR="000677F0" w:rsidRPr="003E3994" w:rsidRDefault="000677F0" w:rsidP="00531639">
      <w:pPr>
        <w:spacing w:after="0" w:line="240" w:lineRule="auto"/>
      </w:pPr>
      <w:r w:rsidRPr="003E3994">
        <w:continuationSeparator/>
      </w:r>
    </w:p>
    <w:p w14:paraId="0CE1A9EC" w14:textId="77777777" w:rsidR="000677F0" w:rsidRPr="003E3994" w:rsidRDefault="000677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3BAA" w14:textId="77777777" w:rsidR="002B750B" w:rsidRPr="003E3994" w:rsidRDefault="002B750B">
    <w:pPr>
      <w:pStyle w:val="Footer"/>
      <w:jc w:val="center"/>
    </w:pPr>
  </w:p>
  <w:p w14:paraId="78BF9723" w14:textId="77777777" w:rsidR="002B750B" w:rsidRPr="003E3994" w:rsidRDefault="002B7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83153"/>
      <w:docPartObj>
        <w:docPartGallery w:val="Page Numbers (Bottom of Page)"/>
        <w:docPartUnique/>
      </w:docPartObj>
    </w:sdtPr>
    <w:sdtEndPr/>
    <w:sdtContent>
      <w:p w14:paraId="0CAE6392" w14:textId="77777777" w:rsidR="009A04B0" w:rsidRPr="003E3994" w:rsidRDefault="00531639" w:rsidP="002B750B">
        <w:pPr>
          <w:pStyle w:val="Footer"/>
          <w:jc w:val="center"/>
        </w:pPr>
        <w:r w:rsidRPr="003E3994">
          <w:fldChar w:fldCharType="begin"/>
        </w:r>
        <w:r w:rsidRPr="003E3994">
          <w:instrText xml:space="preserve"> PAGE   \* MERGEFORMAT </w:instrText>
        </w:r>
        <w:r w:rsidRPr="003E3994">
          <w:fldChar w:fldCharType="separate"/>
        </w:r>
        <w:r w:rsidR="00D42406" w:rsidRPr="003E3994">
          <w:t>7</w:t>
        </w:r>
        <w:r w:rsidRPr="003E3994">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048923"/>
      <w:docPartObj>
        <w:docPartGallery w:val="Page Numbers (Bottom of Page)"/>
        <w:docPartUnique/>
      </w:docPartObj>
    </w:sdtPr>
    <w:sdtEndPr/>
    <w:sdtContent>
      <w:p w14:paraId="2BF29E60" w14:textId="77777777" w:rsidR="002B750B" w:rsidRPr="003E3994" w:rsidRDefault="002B750B" w:rsidP="002B750B">
        <w:pPr>
          <w:pStyle w:val="Footer"/>
          <w:jc w:val="center"/>
        </w:pPr>
        <w:r w:rsidRPr="003E3994">
          <w:fldChar w:fldCharType="begin"/>
        </w:r>
        <w:r w:rsidRPr="003E3994">
          <w:instrText xml:space="preserve"> PAGE   \* MERGEFORMAT </w:instrText>
        </w:r>
        <w:r w:rsidRPr="003E3994">
          <w:fldChar w:fldCharType="separate"/>
        </w:r>
        <w:r w:rsidR="00D42406" w:rsidRPr="003E3994">
          <w:t>I</w:t>
        </w:r>
        <w:r w:rsidRPr="003E3994">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CC7E7" w14:textId="77777777" w:rsidR="000677F0" w:rsidRPr="003E3994" w:rsidRDefault="000677F0" w:rsidP="00531639">
      <w:pPr>
        <w:spacing w:after="0" w:line="240" w:lineRule="auto"/>
      </w:pPr>
      <w:r w:rsidRPr="003E3994">
        <w:separator/>
      </w:r>
    </w:p>
    <w:p w14:paraId="503D95CD" w14:textId="77777777" w:rsidR="000677F0" w:rsidRPr="003E3994" w:rsidRDefault="000677F0"/>
  </w:footnote>
  <w:footnote w:type="continuationSeparator" w:id="0">
    <w:p w14:paraId="12D182CD" w14:textId="77777777" w:rsidR="000677F0" w:rsidRPr="003E3994" w:rsidRDefault="000677F0" w:rsidP="00531639">
      <w:pPr>
        <w:spacing w:after="0" w:line="240" w:lineRule="auto"/>
      </w:pPr>
      <w:r w:rsidRPr="003E3994">
        <w:continuationSeparator/>
      </w:r>
    </w:p>
    <w:p w14:paraId="0A939FBC" w14:textId="77777777" w:rsidR="000677F0" w:rsidRPr="003E3994" w:rsidRDefault="000677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A5E"/>
    <w:multiLevelType w:val="hybridMultilevel"/>
    <w:tmpl w:val="08F87888"/>
    <w:lvl w:ilvl="0" w:tplc="3CD2C46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0D39DC"/>
    <w:multiLevelType w:val="hybridMultilevel"/>
    <w:tmpl w:val="E030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84904"/>
    <w:multiLevelType w:val="hybridMultilevel"/>
    <w:tmpl w:val="DBAC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832C5"/>
    <w:multiLevelType w:val="hybridMultilevel"/>
    <w:tmpl w:val="03401972"/>
    <w:lvl w:ilvl="0" w:tplc="6EF0908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C83AB8"/>
    <w:multiLevelType w:val="hybridMultilevel"/>
    <w:tmpl w:val="80409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97288F"/>
    <w:multiLevelType w:val="hybridMultilevel"/>
    <w:tmpl w:val="50EC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82EB9"/>
    <w:multiLevelType w:val="multilevel"/>
    <w:tmpl w:val="F00A5672"/>
    <w:lvl w:ilvl="0">
      <w:start w:val="1"/>
      <w:numFmt w:val="decimal"/>
      <w:pStyle w:val="Heading1"/>
      <w:suff w:val="space"/>
      <w:lvlText w:val="Chapter %1"/>
      <w:lvlJc w:val="left"/>
      <w:pPr>
        <w:ind w:left="432" w:hanging="432"/>
      </w:pPr>
      <w:rPr>
        <w:rFonts w:ascii="Arial" w:hAnsi="Arial" w:cs="Arial" w:hint="default"/>
        <w:b/>
        <w:bCs/>
        <w:i w:val="0"/>
        <w:iCs w:val="0"/>
        <w:caps w:val="0"/>
        <w:smallCaps w:val="0"/>
        <w:strike w:val="0"/>
        <w:dstrike w:val="0"/>
        <w:outline w:val="0"/>
        <w:shadow w:val="0"/>
        <w:emboss w:val="0"/>
        <w:imprint w:val="0"/>
        <w:noProof w:val="0"/>
        <w:vanish w:val="0"/>
        <w:spacing w:val="0"/>
        <w:kern w:val="0"/>
        <w:position w:val="0"/>
        <w:sz w:val="32"/>
        <w:szCs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60" w:hanging="576"/>
      </w:pPr>
      <w:rPr>
        <w:rFonts w:hint="default"/>
        <w:b/>
        <w:bC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384D1ABA"/>
    <w:multiLevelType w:val="hybridMultilevel"/>
    <w:tmpl w:val="FF2C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3169A"/>
    <w:multiLevelType w:val="multilevel"/>
    <w:tmpl w:val="8198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055C8B"/>
    <w:multiLevelType w:val="hybridMultilevel"/>
    <w:tmpl w:val="02220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D360C3A"/>
    <w:multiLevelType w:val="hybridMultilevel"/>
    <w:tmpl w:val="A31E3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2553983">
    <w:abstractNumId w:val="6"/>
  </w:num>
  <w:num w:numId="2" w16cid:durableId="1967469152">
    <w:abstractNumId w:val="3"/>
  </w:num>
  <w:num w:numId="3" w16cid:durableId="798571015">
    <w:abstractNumId w:val="2"/>
  </w:num>
  <w:num w:numId="4" w16cid:durableId="761535631">
    <w:abstractNumId w:val="9"/>
  </w:num>
  <w:num w:numId="5" w16cid:durableId="2107070749">
    <w:abstractNumId w:val="10"/>
  </w:num>
  <w:num w:numId="6" w16cid:durableId="970478547">
    <w:abstractNumId w:val="0"/>
  </w:num>
  <w:num w:numId="7" w16cid:durableId="651104837">
    <w:abstractNumId w:val="5"/>
  </w:num>
  <w:num w:numId="8" w16cid:durableId="357656295">
    <w:abstractNumId w:val="1"/>
  </w:num>
  <w:num w:numId="9" w16cid:durableId="1773889670">
    <w:abstractNumId w:val="4"/>
  </w:num>
  <w:num w:numId="10" w16cid:durableId="388190341">
    <w:abstractNumId w:val="7"/>
  </w:num>
  <w:num w:numId="11" w16cid:durableId="1767529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6" w:nlCheck="1" w:checkStyle="1"/>
  <w:activeWritingStyle w:appName="MSWord" w:lang="en-US" w:vendorID="64" w:dllVersion="0" w:nlCheck="1" w:checkStyle="0"/>
  <w:activeWritingStyle w:appName="MSWord" w:lang="en-GB" w:vendorID="64" w:dllVersion="4096"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xNDQztTAxMrM0MDVX0lEKTi0uzszPAykwqgUAUSPwdiwAAAA="/>
  </w:docVars>
  <w:rsids>
    <w:rsidRoot w:val="003258F0"/>
    <w:rsid w:val="0000022B"/>
    <w:rsid w:val="0000093E"/>
    <w:rsid w:val="00001AB0"/>
    <w:rsid w:val="00003203"/>
    <w:rsid w:val="00011675"/>
    <w:rsid w:val="00013685"/>
    <w:rsid w:val="000148D8"/>
    <w:rsid w:val="00015230"/>
    <w:rsid w:val="000154BE"/>
    <w:rsid w:val="00020570"/>
    <w:rsid w:val="00027259"/>
    <w:rsid w:val="000323EA"/>
    <w:rsid w:val="00033414"/>
    <w:rsid w:val="00033AC4"/>
    <w:rsid w:val="00033E63"/>
    <w:rsid w:val="00047584"/>
    <w:rsid w:val="00047D36"/>
    <w:rsid w:val="00052D0A"/>
    <w:rsid w:val="000553CA"/>
    <w:rsid w:val="000560BB"/>
    <w:rsid w:val="00062F3F"/>
    <w:rsid w:val="000640ED"/>
    <w:rsid w:val="00065D07"/>
    <w:rsid w:val="000677F0"/>
    <w:rsid w:val="00067B5D"/>
    <w:rsid w:val="00070498"/>
    <w:rsid w:val="00070D20"/>
    <w:rsid w:val="00071130"/>
    <w:rsid w:val="00072EF7"/>
    <w:rsid w:val="00074272"/>
    <w:rsid w:val="000778AE"/>
    <w:rsid w:val="00080310"/>
    <w:rsid w:val="00080B2A"/>
    <w:rsid w:val="00083817"/>
    <w:rsid w:val="00084BB1"/>
    <w:rsid w:val="000944BF"/>
    <w:rsid w:val="00096931"/>
    <w:rsid w:val="000969CA"/>
    <w:rsid w:val="000A06FF"/>
    <w:rsid w:val="000A2B3C"/>
    <w:rsid w:val="000A2C72"/>
    <w:rsid w:val="000A4A10"/>
    <w:rsid w:val="000A4CB5"/>
    <w:rsid w:val="000A64E6"/>
    <w:rsid w:val="000A70FF"/>
    <w:rsid w:val="000B2AD3"/>
    <w:rsid w:val="000B36A4"/>
    <w:rsid w:val="000B4789"/>
    <w:rsid w:val="000B4ABB"/>
    <w:rsid w:val="000B6533"/>
    <w:rsid w:val="000B6CF4"/>
    <w:rsid w:val="000C1A5B"/>
    <w:rsid w:val="000C3C93"/>
    <w:rsid w:val="000C41D8"/>
    <w:rsid w:val="000C614F"/>
    <w:rsid w:val="000D1C33"/>
    <w:rsid w:val="000D4B0D"/>
    <w:rsid w:val="000D64A2"/>
    <w:rsid w:val="000D6609"/>
    <w:rsid w:val="000D7F3F"/>
    <w:rsid w:val="000E076C"/>
    <w:rsid w:val="000E0795"/>
    <w:rsid w:val="000E4AF7"/>
    <w:rsid w:val="000F1EB4"/>
    <w:rsid w:val="000F237B"/>
    <w:rsid w:val="00101D56"/>
    <w:rsid w:val="0010202F"/>
    <w:rsid w:val="00102B7D"/>
    <w:rsid w:val="00103A0E"/>
    <w:rsid w:val="0011003F"/>
    <w:rsid w:val="00111CBB"/>
    <w:rsid w:val="00112266"/>
    <w:rsid w:val="00112372"/>
    <w:rsid w:val="00112D23"/>
    <w:rsid w:val="0011711A"/>
    <w:rsid w:val="00117B07"/>
    <w:rsid w:val="0012256F"/>
    <w:rsid w:val="00122AA0"/>
    <w:rsid w:val="001231B1"/>
    <w:rsid w:val="0012496B"/>
    <w:rsid w:val="00124C11"/>
    <w:rsid w:val="00126483"/>
    <w:rsid w:val="001274DC"/>
    <w:rsid w:val="001315CE"/>
    <w:rsid w:val="001333EC"/>
    <w:rsid w:val="00133A5F"/>
    <w:rsid w:val="001348A3"/>
    <w:rsid w:val="00136BC0"/>
    <w:rsid w:val="00137627"/>
    <w:rsid w:val="00137EB9"/>
    <w:rsid w:val="0014161E"/>
    <w:rsid w:val="00142D46"/>
    <w:rsid w:val="00145F7C"/>
    <w:rsid w:val="00152511"/>
    <w:rsid w:val="0015407F"/>
    <w:rsid w:val="0015418E"/>
    <w:rsid w:val="00154410"/>
    <w:rsid w:val="00155026"/>
    <w:rsid w:val="001561A2"/>
    <w:rsid w:val="0015778F"/>
    <w:rsid w:val="00157C3F"/>
    <w:rsid w:val="00160AAD"/>
    <w:rsid w:val="00160DF5"/>
    <w:rsid w:val="00160F65"/>
    <w:rsid w:val="00167A60"/>
    <w:rsid w:val="001700FF"/>
    <w:rsid w:val="00170738"/>
    <w:rsid w:val="00173C54"/>
    <w:rsid w:val="001747C9"/>
    <w:rsid w:val="0017557A"/>
    <w:rsid w:val="00175A06"/>
    <w:rsid w:val="00175D9E"/>
    <w:rsid w:val="00180883"/>
    <w:rsid w:val="00181DC3"/>
    <w:rsid w:val="00183C2E"/>
    <w:rsid w:val="00184A38"/>
    <w:rsid w:val="00190C78"/>
    <w:rsid w:val="001A090C"/>
    <w:rsid w:val="001A2E87"/>
    <w:rsid w:val="001A401D"/>
    <w:rsid w:val="001B48C2"/>
    <w:rsid w:val="001B6175"/>
    <w:rsid w:val="001B724D"/>
    <w:rsid w:val="001C1B98"/>
    <w:rsid w:val="001C2BDB"/>
    <w:rsid w:val="001C4106"/>
    <w:rsid w:val="001C504A"/>
    <w:rsid w:val="001D1566"/>
    <w:rsid w:val="001D3E97"/>
    <w:rsid w:val="001D6ED4"/>
    <w:rsid w:val="001E4894"/>
    <w:rsid w:val="001F0024"/>
    <w:rsid w:val="001F3D5A"/>
    <w:rsid w:val="002069E8"/>
    <w:rsid w:val="00207CA2"/>
    <w:rsid w:val="002103BF"/>
    <w:rsid w:val="002118BB"/>
    <w:rsid w:val="00216404"/>
    <w:rsid w:val="002200D6"/>
    <w:rsid w:val="002205DE"/>
    <w:rsid w:val="00222B03"/>
    <w:rsid w:val="00223D57"/>
    <w:rsid w:val="002257FD"/>
    <w:rsid w:val="00231592"/>
    <w:rsid w:val="00232219"/>
    <w:rsid w:val="00235024"/>
    <w:rsid w:val="0024321F"/>
    <w:rsid w:val="002442AD"/>
    <w:rsid w:val="00245BB9"/>
    <w:rsid w:val="0025278A"/>
    <w:rsid w:val="002527C6"/>
    <w:rsid w:val="00255FAB"/>
    <w:rsid w:val="002561DF"/>
    <w:rsid w:val="0026040F"/>
    <w:rsid w:val="00260806"/>
    <w:rsid w:val="0026489A"/>
    <w:rsid w:val="00267F44"/>
    <w:rsid w:val="0027204D"/>
    <w:rsid w:val="0027273F"/>
    <w:rsid w:val="00274321"/>
    <w:rsid w:val="00274F97"/>
    <w:rsid w:val="002764E7"/>
    <w:rsid w:val="002776B8"/>
    <w:rsid w:val="00277776"/>
    <w:rsid w:val="00277CA4"/>
    <w:rsid w:val="00282BF3"/>
    <w:rsid w:val="00283FB6"/>
    <w:rsid w:val="00285FA4"/>
    <w:rsid w:val="00286467"/>
    <w:rsid w:val="0029105D"/>
    <w:rsid w:val="0029125D"/>
    <w:rsid w:val="002938CF"/>
    <w:rsid w:val="00297D99"/>
    <w:rsid w:val="002A17D2"/>
    <w:rsid w:val="002A204E"/>
    <w:rsid w:val="002A54E1"/>
    <w:rsid w:val="002B2285"/>
    <w:rsid w:val="002B3782"/>
    <w:rsid w:val="002B4362"/>
    <w:rsid w:val="002B6EC2"/>
    <w:rsid w:val="002B750B"/>
    <w:rsid w:val="002C0574"/>
    <w:rsid w:val="002C21C6"/>
    <w:rsid w:val="002C37F2"/>
    <w:rsid w:val="002C5AAF"/>
    <w:rsid w:val="002C6E6B"/>
    <w:rsid w:val="002D6238"/>
    <w:rsid w:val="002D68CE"/>
    <w:rsid w:val="002D68FC"/>
    <w:rsid w:val="002D7B73"/>
    <w:rsid w:val="002E0699"/>
    <w:rsid w:val="002E172D"/>
    <w:rsid w:val="002E19D2"/>
    <w:rsid w:val="002E1B65"/>
    <w:rsid w:val="002E20F4"/>
    <w:rsid w:val="002E2F52"/>
    <w:rsid w:val="002E3C2C"/>
    <w:rsid w:val="002E4680"/>
    <w:rsid w:val="002E5D85"/>
    <w:rsid w:val="002E7500"/>
    <w:rsid w:val="002E7B43"/>
    <w:rsid w:val="002F12FF"/>
    <w:rsid w:val="002F22FF"/>
    <w:rsid w:val="002F29C9"/>
    <w:rsid w:val="002F29F0"/>
    <w:rsid w:val="002F30B8"/>
    <w:rsid w:val="002F3D3A"/>
    <w:rsid w:val="002F5503"/>
    <w:rsid w:val="002F718D"/>
    <w:rsid w:val="00300AEF"/>
    <w:rsid w:val="00302DEB"/>
    <w:rsid w:val="003031CA"/>
    <w:rsid w:val="003070AF"/>
    <w:rsid w:val="00307A72"/>
    <w:rsid w:val="00313E89"/>
    <w:rsid w:val="0031511F"/>
    <w:rsid w:val="00315DA7"/>
    <w:rsid w:val="00315EB7"/>
    <w:rsid w:val="00317F80"/>
    <w:rsid w:val="0032187A"/>
    <w:rsid w:val="003218B9"/>
    <w:rsid w:val="0032262B"/>
    <w:rsid w:val="003258F0"/>
    <w:rsid w:val="003267E6"/>
    <w:rsid w:val="00326891"/>
    <w:rsid w:val="00331E3B"/>
    <w:rsid w:val="00334066"/>
    <w:rsid w:val="00334B4D"/>
    <w:rsid w:val="0034131D"/>
    <w:rsid w:val="00342297"/>
    <w:rsid w:val="00343771"/>
    <w:rsid w:val="00343C2B"/>
    <w:rsid w:val="00344038"/>
    <w:rsid w:val="003475BA"/>
    <w:rsid w:val="0035183A"/>
    <w:rsid w:val="003537CD"/>
    <w:rsid w:val="00356234"/>
    <w:rsid w:val="003565DE"/>
    <w:rsid w:val="003577DE"/>
    <w:rsid w:val="00361AA0"/>
    <w:rsid w:val="00361CB5"/>
    <w:rsid w:val="0036256E"/>
    <w:rsid w:val="00363CDB"/>
    <w:rsid w:val="003678F1"/>
    <w:rsid w:val="00371F86"/>
    <w:rsid w:val="00372A01"/>
    <w:rsid w:val="0037432B"/>
    <w:rsid w:val="0037793F"/>
    <w:rsid w:val="003827E4"/>
    <w:rsid w:val="0038761F"/>
    <w:rsid w:val="00393F42"/>
    <w:rsid w:val="00394318"/>
    <w:rsid w:val="00395C58"/>
    <w:rsid w:val="003A13FA"/>
    <w:rsid w:val="003A1D92"/>
    <w:rsid w:val="003A41C2"/>
    <w:rsid w:val="003A57AE"/>
    <w:rsid w:val="003A5DCE"/>
    <w:rsid w:val="003A663E"/>
    <w:rsid w:val="003B6CD2"/>
    <w:rsid w:val="003C0FA1"/>
    <w:rsid w:val="003C3CCE"/>
    <w:rsid w:val="003C41B5"/>
    <w:rsid w:val="003C59A8"/>
    <w:rsid w:val="003C7D0B"/>
    <w:rsid w:val="003C7EBA"/>
    <w:rsid w:val="003D2F11"/>
    <w:rsid w:val="003D50C1"/>
    <w:rsid w:val="003D590A"/>
    <w:rsid w:val="003E026F"/>
    <w:rsid w:val="003E3994"/>
    <w:rsid w:val="003E495E"/>
    <w:rsid w:val="003E5DA1"/>
    <w:rsid w:val="003E7040"/>
    <w:rsid w:val="003F0837"/>
    <w:rsid w:val="003F1C28"/>
    <w:rsid w:val="003F4663"/>
    <w:rsid w:val="003F652D"/>
    <w:rsid w:val="003F78B4"/>
    <w:rsid w:val="00400763"/>
    <w:rsid w:val="00400B1A"/>
    <w:rsid w:val="00401EDB"/>
    <w:rsid w:val="00406C4A"/>
    <w:rsid w:val="0041096E"/>
    <w:rsid w:val="00412199"/>
    <w:rsid w:val="004131A3"/>
    <w:rsid w:val="00415005"/>
    <w:rsid w:val="00416E41"/>
    <w:rsid w:val="00421B0D"/>
    <w:rsid w:val="00425F24"/>
    <w:rsid w:val="00430032"/>
    <w:rsid w:val="00431B43"/>
    <w:rsid w:val="004324E3"/>
    <w:rsid w:val="0043511E"/>
    <w:rsid w:val="00436000"/>
    <w:rsid w:val="00436D32"/>
    <w:rsid w:val="00437541"/>
    <w:rsid w:val="004418E1"/>
    <w:rsid w:val="004450AB"/>
    <w:rsid w:val="00447BC9"/>
    <w:rsid w:val="00447C72"/>
    <w:rsid w:val="00450210"/>
    <w:rsid w:val="00450EEA"/>
    <w:rsid w:val="00450F72"/>
    <w:rsid w:val="004546ED"/>
    <w:rsid w:val="00460124"/>
    <w:rsid w:val="00460244"/>
    <w:rsid w:val="0046027A"/>
    <w:rsid w:val="00473F43"/>
    <w:rsid w:val="004749F6"/>
    <w:rsid w:val="00474D82"/>
    <w:rsid w:val="00474E67"/>
    <w:rsid w:val="00476A4C"/>
    <w:rsid w:val="00476EE3"/>
    <w:rsid w:val="0048099B"/>
    <w:rsid w:val="0048701C"/>
    <w:rsid w:val="00487EE0"/>
    <w:rsid w:val="0049502A"/>
    <w:rsid w:val="004955A6"/>
    <w:rsid w:val="004976EB"/>
    <w:rsid w:val="004A1D27"/>
    <w:rsid w:val="004A7489"/>
    <w:rsid w:val="004B06D0"/>
    <w:rsid w:val="004B59BC"/>
    <w:rsid w:val="004B6304"/>
    <w:rsid w:val="004C4EEF"/>
    <w:rsid w:val="004C58F6"/>
    <w:rsid w:val="004D096B"/>
    <w:rsid w:val="004D22BD"/>
    <w:rsid w:val="004D26FD"/>
    <w:rsid w:val="004D2850"/>
    <w:rsid w:val="004D30DF"/>
    <w:rsid w:val="004D4366"/>
    <w:rsid w:val="004D4978"/>
    <w:rsid w:val="004E074D"/>
    <w:rsid w:val="004E0DDB"/>
    <w:rsid w:val="004E36B3"/>
    <w:rsid w:val="004E3988"/>
    <w:rsid w:val="004E64E7"/>
    <w:rsid w:val="004F07B8"/>
    <w:rsid w:val="004F0F4B"/>
    <w:rsid w:val="004F45B4"/>
    <w:rsid w:val="00500764"/>
    <w:rsid w:val="00503C6F"/>
    <w:rsid w:val="00503D95"/>
    <w:rsid w:val="00507A77"/>
    <w:rsid w:val="00511ACA"/>
    <w:rsid w:val="00512CD0"/>
    <w:rsid w:val="0051632F"/>
    <w:rsid w:val="005224A8"/>
    <w:rsid w:val="00522CDB"/>
    <w:rsid w:val="00523374"/>
    <w:rsid w:val="00526206"/>
    <w:rsid w:val="00526833"/>
    <w:rsid w:val="005311A4"/>
    <w:rsid w:val="00531639"/>
    <w:rsid w:val="00534724"/>
    <w:rsid w:val="0053572C"/>
    <w:rsid w:val="00535B27"/>
    <w:rsid w:val="0053644A"/>
    <w:rsid w:val="005377E9"/>
    <w:rsid w:val="0053798C"/>
    <w:rsid w:val="00542438"/>
    <w:rsid w:val="0054353B"/>
    <w:rsid w:val="00544D92"/>
    <w:rsid w:val="00547921"/>
    <w:rsid w:val="005517EB"/>
    <w:rsid w:val="005531C8"/>
    <w:rsid w:val="00553307"/>
    <w:rsid w:val="005556F2"/>
    <w:rsid w:val="00555FC6"/>
    <w:rsid w:val="00556279"/>
    <w:rsid w:val="005572D1"/>
    <w:rsid w:val="00560048"/>
    <w:rsid w:val="00560C88"/>
    <w:rsid w:val="00566850"/>
    <w:rsid w:val="00567E7A"/>
    <w:rsid w:val="00570C60"/>
    <w:rsid w:val="00570D0C"/>
    <w:rsid w:val="00573160"/>
    <w:rsid w:val="00577D6C"/>
    <w:rsid w:val="005804FD"/>
    <w:rsid w:val="00581055"/>
    <w:rsid w:val="0058250F"/>
    <w:rsid w:val="00582D7C"/>
    <w:rsid w:val="00586DC1"/>
    <w:rsid w:val="00591E7D"/>
    <w:rsid w:val="00591EF8"/>
    <w:rsid w:val="00594C00"/>
    <w:rsid w:val="00595CE3"/>
    <w:rsid w:val="005A2A64"/>
    <w:rsid w:val="005A3513"/>
    <w:rsid w:val="005A6515"/>
    <w:rsid w:val="005A65D3"/>
    <w:rsid w:val="005A6EAE"/>
    <w:rsid w:val="005A714D"/>
    <w:rsid w:val="005B0D16"/>
    <w:rsid w:val="005B1CAD"/>
    <w:rsid w:val="005B4769"/>
    <w:rsid w:val="005B6295"/>
    <w:rsid w:val="005B6589"/>
    <w:rsid w:val="005B6D3C"/>
    <w:rsid w:val="005C5124"/>
    <w:rsid w:val="005C79F0"/>
    <w:rsid w:val="005D1DF0"/>
    <w:rsid w:val="005D1F4E"/>
    <w:rsid w:val="005D2AFB"/>
    <w:rsid w:val="005D7635"/>
    <w:rsid w:val="005E3EA5"/>
    <w:rsid w:val="005F3B46"/>
    <w:rsid w:val="005F584E"/>
    <w:rsid w:val="005F5DF8"/>
    <w:rsid w:val="005F730C"/>
    <w:rsid w:val="005F7320"/>
    <w:rsid w:val="005F74CC"/>
    <w:rsid w:val="0060191A"/>
    <w:rsid w:val="006060B8"/>
    <w:rsid w:val="006121C9"/>
    <w:rsid w:val="0061358F"/>
    <w:rsid w:val="0061436E"/>
    <w:rsid w:val="00623824"/>
    <w:rsid w:val="00627C51"/>
    <w:rsid w:val="00631CD2"/>
    <w:rsid w:val="00633CFD"/>
    <w:rsid w:val="00634F18"/>
    <w:rsid w:val="00635FC5"/>
    <w:rsid w:val="00636B34"/>
    <w:rsid w:val="00637C17"/>
    <w:rsid w:val="00637F6F"/>
    <w:rsid w:val="00640C0B"/>
    <w:rsid w:val="00641072"/>
    <w:rsid w:val="006444BB"/>
    <w:rsid w:val="00645877"/>
    <w:rsid w:val="006549D8"/>
    <w:rsid w:val="00655174"/>
    <w:rsid w:val="0065536B"/>
    <w:rsid w:val="00660E2A"/>
    <w:rsid w:val="00660ECE"/>
    <w:rsid w:val="00665161"/>
    <w:rsid w:val="0066654C"/>
    <w:rsid w:val="00666D85"/>
    <w:rsid w:val="0066744A"/>
    <w:rsid w:val="00671324"/>
    <w:rsid w:val="00671EBC"/>
    <w:rsid w:val="00672D05"/>
    <w:rsid w:val="006764EF"/>
    <w:rsid w:val="00680029"/>
    <w:rsid w:val="006800BB"/>
    <w:rsid w:val="00681D73"/>
    <w:rsid w:val="006823DD"/>
    <w:rsid w:val="00683601"/>
    <w:rsid w:val="0068364C"/>
    <w:rsid w:val="00685A87"/>
    <w:rsid w:val="00691E36"/>
    <w:rsid w:val="00692201"/>
    <w:rsid w:val="00694F4B"/>
    <w:rsid w:val="00695264"/>
    <w:rsid w:val="00696F58"/>
    <w:rsid w:val="00697613"/>
    <w:rsid w:val="006A4536"/>
    <w:rsid w:val="006A4E8C"/>
    <w:rsid w:val="006B0507"/>
    <w:rsid w:val="006B1A46"/>
    <w:rsid w:val="006B2787"/>
    <w:rsid w:val="006B2861"/>
    <w:rsid w:val="006B2DCE"/>
    <w:rsid w:val="006B73E6"/>
    <w:rsid w:val="006B7A91"/>
    <w:rsid w:val="006B7C55"/>
    <w:rsid w:val="006B7E3E"/>
    <w:rsid w:val="006C0D8E"/>
    <w:rsid w:val="006C2930"/>
    <w:rsid w:val="006C40B4"/>
    <w:rsid w:val="006C50C3"/>
    <w:rsid w:val="006C5173"/>
    <w:rsid w:val="006C7592"/>
    <w:rsid w:val="006D0129"/>
    <w:rsid w:val="006D0857"/>
    <w:rsid w:val="006D2427"/>
    <w:rsid w:val="006D3005"/>
    <w:rsid w:val="006D4A52"/>
    <w:rsid w:val="006D56B2"/>
    <w:rsid w:val="006D6A60"/>
    <w:rsid w:val="006E216E"/>
    <w:rsid w:val="006E44F2"/>
    <w:rsid w:val="006E50DF"/>
    <w:rsid w:val="006E7B31"/>
    <w:rsid w:val="006F0227"/>
    <w:rsid w:val="006F091F"/>
    <w:rsid w:val="006F1DD3"/>
    <w:rsid w:val="006F2BCF"/>
    <w:rsid w:val="006F5700"/>
    <w:rsid w:val="006F5CEA"/>
    <w:rsid w:val="006F6FC3"/>
    <w:rsid w:val="007035BC"/>
    <w:rsid w:val="00703BD0"/>
    <w:rsid w:val="00705DC3"/>
    <w:rsid w:val="00707A9B"/>
    <w:rsid w:val="00707EF2"/>
    <w:rsid w:val="00711AE8"/>
    <w:rsid w:val="00721CC3"/>
    <w:rsid w:val="0072223C"/>
    <w:rsid w:val="007224C7"/>
    <w:rsid w:val="00722F97"/>
    <w:rsid w:val="007259AD"/>
    <w:rsid w:val="00725FE5"/>
    <w:rsid w:val="007271EF"/>
    <w:rsid w:val="0073036A"/>
    <w:rsid w:val="0073481F"/>
    <w:rsid w:val="00737561"/>
    <w:rsid w:val="00737EDA"/>
    <w:rsid w:val="007429AE"/>
    <w:rsid w:val="00742CD2"/>
    <w:rsid w:val="007443C8"/>
    <w:rsid w:val="007461E0"/>
    <w:rsid w:val="00750C38"/>
    <w:rsid w:val="00751DE7"/>
    <w:rsid w:val="007528CB"/>
    <w:rsid w:val="00753B8D"/>
    <w:rsid w:val="00754BB6"/>
    <w:rsid w:val="0075563E"/>
    <w:rsid w:val="0075721E"/>
    <w:rsid w:val="00763A2D"/>
    <w:rsid w:val="00763AF7"/>
    <w:rsid w:val="00771890"/>
    <w:rsid w:val="007808E3"/>
    <w:rsid w:val="00780946"/>
    <w:rsid w:val="0078109E"/>
    <w:rsid w:val="007825B1"/>
    <w:rsid w:val="007839DA"/>
    <w:rsid w:val="00784CFE"/>
    <w:rsid w:val="00785D13"/>
    <w:rsid w:val="00796CAE"/>
    <w:rsid w:val="00797A67"/>
    <w:rsid w:val="007A06F6"/>
    <w:rsid w:val="007A0AD2"/>
    <w:rsid w:val="007A1768"/>
    <w:rsid w:val="007A4770"/>
    <w:rsid w:val="007A7D9D"/>
    <w:rsid w:val="007B4588"/>
    <w:rsid w:val="007B7B2C"/>
    <w:rsid w:val="007C1BB4"/>
    <w:rsid w:val="007C43D3"/>
    <w:rsid w:val="007C58FF"/>
    <w:rsid w:val="007C7A67"/>
    <w:rsid w:val="007D04CB"/>
    <w:rsid w:val="007D132F"/>
    <w:rsid w:val="007D3E48"/>
    <w:rsid w:val="007D656E"/>
    <w:rsid w:val="007D686A"/>
    <w:rsid w:val="007E0B5E"/>
    <w:rsid w:val="007E0D3F"/>
    <w:rsid w:val="007E0FB6"/>
    <w:rsid w:val="007E11B9"/>
    <w:rsid w:val="007E6AF7"/>
    <w:rsid w:val="007F5A12"/>
    <w:rsid w:val="007F6794"/>
    <w:rsid w:val="00800A0F"/>
    <w:rsid w:val="00801869"/>
    <w:rsid w:val="00802F46"/>
    <w:rsid w:val="00805EFC"/>
    <w:rsid w:val="008067C7"/>
    <w:rsid w:val="00807099"/>
    <w:rsid w:val="00807B13"/>
    <w:rsid w:val="008112FF"/>
    <w:rsid w:val="00822655"/>
    <w:rsid w:val="00825CA0"/>
    <w:rsid w:val="00825F23"/>
    <w:rsid w:val="008263FD"/>
    <w:rsid w:val="0083224E"/>
    <w:rsid w:val="008326F5"/>
    <w:rsid w:val="00832B24"/>
    <w:rsid w:val="0083505B"/>
    <w:rsid w:val="0083575C"/>
    <w:rsid w:val="00835E6F"/>
    <w:rsid w:val="008364D0"/>
    <w:rsid w:val="00836763"/>
    <w:rsid w:val="008370C4"/>
    <w:rsid w:val="00841DD6"/>
    <w:rsid w:val="00845A8C"/>
    <w:rsid w:val="00845DEB"/>
    <w:rsid w:val="008463E9"/>
    <w:rsid w:val="00847259"/>
    <w:rsid w:val="00850E01"/>
    <w:rsid w:val="00852284"/>
    <w:rsid w:val="0085621D"/>
    <w:rsid w:val="00860655"/>
    <w:rsid w:val="00862D59"/>
    <w:rsid w:val="00865C54"/>
    <w:rsid w:val="00871B42"/>
    <w:rsid w:val="008748CF"/>
    <w:rsid w:val="008773C3"/>
    <w:rsid w:val="00880347"/>
    <w:rsid w:val="00883D0A"/>
    <w:rsid w:val="00886613"/>
    <w:rsid w:val="00886823"/>
    <w:rsid w:val="008943D9"/>
    <w:rsid w:val="00894421"/>
    <w:rsid w:val="008960A9"/>
    <w:rsid w:val="00897E30"/>
    <w:rsid w:val="008A15B2"/>
    <w:rsid w:val="008A209B"/>
    <w:rsid w:val="008A402E"/>
    <w:rsid w:val="008A7DF3"/>
    <w:rsid w:val="008B0BF5"/>
    <w:rsid w:val="008B15A4"/>
    <w:rsid w:val="008B2EE4"/>
    <w:rsid w:val="008B372C"/>
    <w:rsid w:val="008C1835"/>
    <w:rsid w:val="008C37DB"/>
    <w:rsid w:val="008C443A"/>
    <w:rsid w:val="008C4B90"/>
    <w:rsid w:val="008C6E44"/>
    <w:rsid w:val="008C6FCB"/>
    <w:rsid w:val="008D437F"/>
    <w:rsid w:val="008D5A84"/>
    <w:rsid w:val="008E2CC1"/>
    <w:rsid w:val="008F29E6"/>
    <w:rsid w:val="008F5C3F"/>
    <w:rsid w:val="008F5D47"/>
    <w:rsid w:val="008F6071"/>
    <w:rsid w:val="008F6E00"/>
    <w:rsid w:val="00900A07"/>
    <w:rsid w:val="009011E1"/>
    <w:rsid w:val="009019BB"/>
    <w:rsid w:val="00901FA8"/>
    <w:rsid w:val="0091027A"/>
    <w:rsid w:val="009153D2"/>
    <w:rsid w:val="00916968"/>
    <w:rsid w:val="00920139"/>
    <w:rsid w:val="009209F6"/>
    <w:rsid w:val="009214E7"/>
    <w:rsid w:val="00922028"/>
    <w:rsid w:val="00923F3B"/>
    <w:rsid w:val="00924D75"/>
    <w:rsid w:val="00926395"/>
    <w:rsid w:val="00930319"/>
    <w:rsid w:val="0093097E"/>
    <w:rsid w:val="009333AA"/>
    <w:rsid w:val="0093541F"/>
    <w:rsid w:val="00936CFD"/>
    <w:rsid w:val="00941391"/>
    <w:rsid w:val="009431D7"/>
    <w:rsid w:val="00943F4B"/>
    <w:rsid w:val="009466C5"/>
    <w:rsid w:val="00946F41"/>
    <w:rsid w:val="00947682"/>
    <w:rsid w:val="009519E8"/>
    <w:rsid w:val="009539A9"/>
    <w:rsid w:val="00955023"/>
    <w:rsid w:val="0095556C"/>
    <w:rsid w:val="009576D1"/>
    <w:rsid w:val="0096037F"/>
    <w:rsid w:val="00964B5C"/>
    <w:rsid w:val="00965B5A"/>
    <w:rsid w:val="00965D95"/>
    <w:rsid w:val="0097124F"/>
    <w:rsid w:val="00971E79"/>
    <w:rsid w:val="00972151"/>
    <w:rsid w:val="009723D9"/>
    <w:rsid w:val="00973216"/>
    <w:rsid w:val="00973676"/>
    <w:rsid w:val="00974861"/>
    <w:rsid w:val="00975633"/>
    <w:rsid w:val="00981CE1"/>
    <w:rsid w:val="0098374A"/>
    <w:rsid w:val="00984375"/>
    <w:rsid w:val="009846EC"/>
    <w:rsid w:val="0099087E"/>
    <w:rsid w:val="00990BAD"/>
    <w:rsid w:val="00992E50"/>
    <w:rsid w:val="009931FB"/>
    <w:rsid w:val="009952F9"/>
    <w:rsid w:val="00995D63"/>
    <w:rsid w:val="00996BBB"/>
    <w:rsid w:val="00996E69"/>
    <w:rsid w:val="009A04B0"/>
    <w:rsid w:val="009A5352"/>
    <w:rsid w:val="009A6F4C"/>
    <w:rsid w:val="009B4E2F"/>
    <w:rsid w:val="009C0EAA"/>
    <w:rsid w:val="009C0F4D"/>
    <w:rsid w:val="009C62D7"/>
    <w:rsid w:val="009C7907"/>
    <w:rsid w:val="009D0440"/>
    <w:rsid w:val="009D21EF"/>
    <w:rsid w:val="009D4561"/>
    <w:rsid w:val="009D648F"/>
    <w:rsid w:val="009D7881"/>
    <w:rsid w:val="009E13D2"/>
    <w:rsid w:val="009E1CC3"/>
    <w:rsid w:val="009E6DBA"/>
    <w:rsid w:val="009F0E48"/>
    <w:rsid w:val="009F1C18"/>
    <w:rsid w:val="009F313A"/>
    <w:rsid w:val="009F5762"/>
    <w:rsid w:val="009F6DA0"/>
    <w:rsid w:val="009F716E"/>
    <w:rsid w:val="00A017CB"/>
    <w:rsid w:val="00A0427D"/>
    <w:rsid w:val="00A060BF"/>
    <w:rsid w:val="00A06665"/>
    <w:rsid w:val="00A066F3"/>
    <w:rsid w:val="00A10D3B"/>
    <w:rsid w:val="00A12F72"/>
    <w:rsid w:val="00A132D2"/>
    <w:rsid w:val="00A14E30"/>
    <w:rsid w:val="00A14F76"/>
    <w:rsid w:val="00A1555E"/>
    <w:rsid w:val="00A17EC4"/>
    <w:rsid w:val="00A216C3"/>
    <w:rsid w:val="00A2380C"/>
    <w:rsid w:val="00A2452E"/>
    <w:rsid w:val="00A25194"/>
    <w:rsid w:val="00A2534C"/>
    <w:rsid w:val="00A312E2"/>
    <w:rsid w:val="00A35434"/>
    <w:rsid w:val="00A3640F"/>
    <w:rsid w:val="00A41353"/>
    <w:rsid w:val="00A41616"/>
    <w:rsid w:val="00A41B3C"/>
    <w:rsid w:val="00A43457"/>
    <w:rsid w:val="00A4741A"/>
    <w:rsid w:val="00A600C0"/>
    <w:rsid w:val="00A60553"/>
    <w:rsid w:val="00A613B1"/>
    <w:rsid w:val="00A61BEE"/>
    <w:rsid w:val="00A6233C"/>
    <w:rsid w:val="00A63D80"/>
    <w:rsid w:val="00A665BB"/>
    <w:rsid w:val="00A66AA5"/>
    <w:rsid w:val="00A704DE"/>
    <w:rsid w:val="00A706A5"/>
    <w:rsid w:val="00A70AD7"/>
    <w:rsid w:val="00A74750"/>
    <w:rsid w:val="00A74E69"/>
    <w:rsid w:val="00A758FE"/>
    <w:rsid w:val="00A81830"/>
    <w:rsid w:val="00A83C4E"/>
    <w:rsid w:val="00A90199"/>
    <w:rsid w:val="00A904C4"/>
    <w:rsid w:val="00A918D3"/>
    <w:rsid w:val="00A93EF7"/>
    <w:rsid w:val="00A96591"/>
    <w:rsid w:val="00A97388"/>
    <w:rsid w:val="00A9794C"/>
    <w:rsid w:val="00AA4334"/>
    <w:rsid w:val="00AA5AB1"/>
    <w:rsid w:val="00AA5FCD"/>
    <w:rsid w:val="00AA6589"/>
    <w:rsid w:val="00AB0124"/>
    <w:rsid w:val="00AB1BFB"/>
    <w:rsid w:val="00AB3101"/>
    <w:rsid w:val="00AB69AE"/>
    <w:rsid w:val="00AC0F2E"/>
    <w:rsid w:val="00AC14D3"/>
    <w:rsid w:val="00AC4775"/>
    <w:rsid w:val="00AC4F06"/>
    <w:rsid w:val="00AC57A3"/>
    <w:rsid w:val="00AD067E"/>
    <w:rsid w:val="00AD29DE"/>
    <w:rsid w:val="00AD6F87"/>
    <w:rsid w:val="00AE02EE"/>
    <w:rsid w:val="00AE3C39"/>
    <w:rsid w:val="00AE5165"/>
    <w:rsid w:val="00AE6D19"/>
    <w:rsid w:val="00AE769E"/>
    <w:rsid w:val="00AF4376"/>
    <w:rsid w:val="00AF6D9B"/>
    <w:rsid w:val="00AF7FAA"/>
    <w:rsid w:val="00B00A74"/>
    <w:rsid w:val="00B02ED4"/>
    <w:rsid w:val="00B0654B"/>
    <w:rsid w:val="00B10B93"/>
    <w:rsid w:val="00B1204D"/>
    <w:rsid w:val="00B155FA"/>
    <w:rsid w:val="00B15F2E"/>
    <w:rsid w:val="00B331DC"/>
    <w:rsid w:val="00B33BD3"/>
    <w:rsid w:val="00B340E7"/>
    <w:rsid w:val="00B367A0"/>
    <w:rsid w:val="00B37C94"/>
    <w:rsid w:val="00B41DCC"/>
    <w:rsid w:val="00B43007"/>
    <w:rsid w:val="00B4492D"/>
    <w:rsid w:val="00B456B8"/>
    <w:rsid w:val="00B47641"/>
    <w:rsid w:val="00B520BC"/>
    <w:rsid w:val="00B57064"/>
    <w:rsid w:val="00B57E3C"/>
    <w:rsid w:val="00B600D8"/>
    <w:rsid w:val="00B60CB5"/>
    <w:rsid w:val="00B61205"/>
    <w:rsid w:val="00B630A9"/>
    <w:rsid w:val="00B63333"/>
    <w:rsid w:val="00B639C1"/>
    <w:rsid w:val="00B64F32"/>
    <w:rsid w:val="00B65CAE"/>
    <w:rsid w:val="00B662BF"/>
    <w:rsid w:val="00B704B7"/>
    <w:rsid w:val="00B71070"/>
    <w:rsid w:val="00B71270"/>
    <w:rsid w:val="00B7259D"/>
    <w:rsid w:val="00B779B0"/>
    <w:rsid w:val="00B80E12"/>
    <w:rsid w:val="00B820AE"/>
    <w:rsid w:val="00B82D84"/>
    <w:rsid w:val="00B83E27"/>
    <w:rsid w:val="00B8486B"/>
    <w:rsid w:val="00B8665C"/>
    <w:rsid w:val="00B86682"/>
    <w:rsid w:val="00B87E51"/>
    <w:rsid w:val="00B92556"/>
    <w:rsid w:val="00B92F0E"/>
    <w:rsid w:val="00B940D8"/>
    <w:rsid w:val="00B97FD2"/>
    <w:rsid w:val="00BA0737"/>
    <w:rsid w:val="00BA0B95"/>
    <w:rsid w:val="00BA1DA6"/>
    <w:rsid w:val="00BB031A"/>
    <w:rsid w:val="00BB7257"/>
    <w:rsid w:val="00BB7EA2"/>
    <w:rsid w:val="00BC31F3"/>
    <w:rsid w:val="00BD2B6C"/>
    <w:rsid w:val="00BD5DAE"/>
    <w:rsid w:val="00BD71F1"/>
    <w:rsid w:val="00BD7754"/>
    <w:rsid w:val="00BE0DA6"/>
    <w:rsid w:val="00BE18FE"/>
    <w:rsid w:val="00BE29B8"/>
    <w:rsid w:val="00BE2E43"/>
    <w:rsid w:val="00BE2F13"/>
    <w:rsid w:val="00BE33B6"/>
    <w:rsid w:val="00BE4CE9"/>
    <w:rsid w:val="00BE4E2D"/>
    <w:rsid w:val="00BE5AB1"/>
    <w:rsid w:val="00BE7AA2"/>
    <w:rsid w:val="00BF3FCA"/>
    <w:rsid w:val="00BF4D46"/>
    <w:rsid w:val="00BF547A"/>
    <w:rsid w:val="00BF5CAD"/>
    <w:rsid w:val="00BF675A"/>
    <w:rsid w:val="00BF67CC"/>
    <w:rsid w:val="00BF7856"/>
    <w:rsid w:val="00C01AF9"/>
    <w:rsid w:val="00C023D7"/>
    <w:rsid w:val="00C03359"/>
    <w:rsid w:val="00C0482E"/>
    <w:rsid w:val="00C0495B"/>
    <w:rsid w:val="00C07AD5"/>
    <w:rsid w:val="00C17923"/>
    <w:rsid w:val="00C17D43"/>
    <w:rsid w:val="00C21092"/>
    <w:rsid w:val="00C23A92"/>
    <w:rsid w:val="00C23B2A"/>
    <w:rsid w:val="00C24000"/>
    <w:rsid w:val="00C25471"/>
    <w:rsid w:val="00C2695A"/>
    <w:rsid w:val="00C26A05"/>
    <w:rsid w:val="00C30588"/>
    <w:rsid w:val="00C31952"/>
    <w:rsid w:val="00C31D60"/>
    <w:rsid w:val="00C348DB"/>
    <w:rsid w:val="00C3785D"/>
    <w:rsid w:val="00C43C16"/>
    <w:rsid w:val="00C448E6"/>
    <w:rsid w:val="00C45F52"/>
    <w:rsid w:val="00C469FB"/>
    <w:rsid w:val="00C52CC5"/>
    <w:rsid w:val="00C535C2"/>
    <w:rsid w:val="00C53DF2"/>
    <w:rsid w:val="00C553F9"/>
    <w:rsid w:val="00C57EB6"/>
    <w:rsid w:val="00C64B37"/>
    <w:rsid w:val="00C67D6A"/>
    <w:rsid w:val="00C71EE9"/>
    <w:rsid w:val="00C758FF"/>
    <w:rsid w:val="00C75B5D"/>
    <w:rsid w:val="00C76726"/>
    <w:rsid w:val="00C76CBD"/>
    <w:rsid w:val="00C77CB2"/>
    <w:rsid w:val="00C824DB"/>
    <w:rsid w:val="00C86D34"/>
    <w:rsid w:val="00C93E72"/>
    <w:rsid w:val="00C95FE5"/>
    <w:rsid w:val="00C967F1"/>
    <w:rsid w:val="00CA2F26"/>
    <w:rsid w:val="00CA40A5"/>
    <w:rsid w:val="00CA468F"/>
    <w:rsid w:val="00CB4A35"/>
    <w:rsid w:val="00CB6BE9"/>
    <w:rsid w:val="00CC0B20"/>
    <w:rsid w:val="00CC1F8A"/>
    <w:rsid w:val="00CC2202"/>
    <w:rsid w:val="00CC4243"/>
    <w:rsid w:val="00CC4EA5"/>
    <w:rsid w:val="00CC6B89"/>
    <w:rsid w:val="00CC74EA"/>
    <w:rsid w:val="00CD2850"/>
    <w:rsid w:val="00CD3431"/>
    <w:rsid w:val="00CD4BB1"/>
    <w:rsid w:val="00CD7B63"/>
    <w:rsid w:val="00CD7D53"/>
    <w:rsid w:val="00CE3A06"/>
    <w:rsid w:val="00CE4A27"/>
    <w:rsid w:val="00CE4D3D"/>
    <w:rsid w:val="00CF40F9"/>
    <w:rsid w:val="00CF4645"/>
    <w:rsid w:val="00CF79CE"/>
    <w:rsid w:val="00D005FE"/>
    <w:rsid w:val="00D00D02"/>
    <w:rsid w:val="00D00F39"/>
    <w:rsid w:val="00D01681"/>
    <w:rsid w:val="00D03B0E"/>
    <w:rsid w:val="00D04091"/>
    <w:rsid w:val="00D1131B"/>
    <w:rsid w:val="00D125B2"/>
    <w:rsid w:val="00D12E5E"/>
    <w:rsid w:val="00D14019"/>
    <w:rsid w:val="00D221CD"/>
    <w:rsid w:val="00D22D9B"/>
    <w:rsid w:val="00D24F64"/>
    <w:rsid w:val="00D2519F"/>
    <w:rsid w:val="00D25E90"/>
    <w:rsid w:val="00D26188"/>
    <w:rsid w:val="00D30DD6"/>
    <w:rsid w:val="00D34778"/>
    <w:rsid w:val="00D35296"/>
    <w:rsid w:val="00D377F0"/>
    <w:rsid w:val="00D41732"/>
    <w:rsid w:val="00D42406"/>
    <w:rsid w:val="00D43F5E"/>
    <w:rsid w:val="00D47CDE"/>
    <w:rsid w:val="00D511EA"/>
    <w:rsid w:val="00D519EF"/>
    <w:rsid w:val="00D532F3"/>
    <w:rsid w:val="00D556E0"/>
    <w:rsid w:val="00D571CB"/>
    <w:rsid w:val="00D60416"/>
    <w:rsid w:val="00D62BEF"/>
    <w:rsid w:val="00D64877"/>
    <w:rsid w:val="00D65AA4"/>
    <w:rsid w:val="00D66388"/>
    <w:rsid w:val="00D678DA"/>
    <w:rsid w:val="00D72DE2"/>
    <w:rsid w:val="00D74D2E"/>
    <w:rsid w:val="00D75A12"/>
    <w:rsid w:val="00D821D6"/>
    <w:rsid w:val="00D82266"/>
    <w:rsid w:val="00D9030A"/>
    <w:rsid w:val="00D90549"/>
    <w:rsid w:val="00D9183A"/>
    <w:rsid w:val="00D923B8"/>
    <w:rsid w:val="00D924F4"/>
    <w:rsid w:val="00D96083"/>
    <w:rsid w:val="00D96210"/>
    <w:rsid w:val="00DA0691"/>
    <w:rsid w:val="00DA1E00"/>
    <w:rsid w:val="00DA2148"/>
    <w:rsid w:val="00DA25E0"/>
    <w:rsid w:val="00DB1FC2"/>
    <w:rsid w:val="00DB37D8"/>
    <w:rsid w:val="00DB42F8"/>
    <w:rsid w:val="00DB607A"/>
    <w:rsid w:val="00DC0174"/>
    <w:rsid w:val="00DC08E7"/>
    <w:rsid w:val="00DC0E07"/>
    <w:rsid w:val="00DC20D3"/>
    <w:rsid w:val="00DC6032"/>
    <w:rsid w:val="00DD17B5"/>
    <w:rsid w:val="00DD19E3"/>
    <w:rsid w:val="00DE1451"/>
    <w:rsid w:val="00DE2D33"/>
    <w:rsid w:val="00DE4DC8"/>
    <w:rsid w:val="00DE5337"/>
    <w:rsid w:val="00DE6ACD"/>
    <w:rsid w:val="00DF57E3"/>
    <w:rsid w:val="00DF599C"/>
    <w:rsid w:val="00DF5E94"/>
    <w:rsid w:val="00E00A1B"/>
    <w:rsid w:val="00E01FEE"/>
    <w:rsid w:val="00E02105"/>
    <w:rsid w:val="00E034CE"/>
    <w:rsid w:val="00E051D3"/>
    <w:rsid w:val="00E05D35"/>
    <w:rsid w:val="00E07C9F"/>
    <w:rsid w:val="00E1024A"/>
    <w:rsid w:val="00E11FFF"/>
    <w:rsid w:val="00E139BB"/>
    <w:rsid w:val="00E14AB6"/>
    <w:rsid w:val="00E16B94"/>
    <w:rsid w:val="00E17631"/>
    <w:rsid w:val="00E2389D"/>
    <w:rsid w:val="00E24C05"/>
    <w:rsid w:val="00E26732"/>
    <w:rsid w:val="00E30D7A"/>
    <w:rsid w:val="00E31391"/>
    <w:rsid w:val="00E321BC"/>
    <w:rsid w:val="00E3336F"/>
    <w:rsid w:val="00E3463C"/>
    <w:rsid w:val="00E35382"/>
    <w:rsid w:val="00E35E93"/>
    <w:rsid w:val="00E40281"/>
    <w:rsid w:val="00E406D2"/>
    <w:rsid w:val="00E45A82"/>
    <w:rsid w:val="00E50EC9"/>
    <w:rsid w:val="00E53E65"/>
    <w:rsid w:val="00E54F93"/>
    <w:rsid w:val="00E554FC"/>
    <w:rsid w:val="00E57998"/>
    <w:rsid w:val="00E57C71"/>
    <w:rsid w:val="00E61E67"/>
    <w:rsid w:val="00E643E1"/>
    <w:rsid w:val="00E64AC0"/>
    <w:rsid w:val="00E70753"/>
    <w:rsid w:val="00E71F1F"/>
    <w:rsid w:val="00E71FBC"/>
    <w:rsid w:val="00E7672F"/>
    <w:rsid w:val="00E7752D"/>
    <w:rsid w:val="00E7777A"/>
    <w:rsid w:val="00E80418"/>
    <w:rsid w:val="00E816B1"/>
    <w:rsid w:val="00E84D96"/>
    <w:rsid w:val="00E86E59"/>
    <w:rsid w:val="00E8745C"/>
    <w:rsid w:val="00E91057"/>
    <w:rsid w:val="00E9211B"/>
    <w:rsid w:val="00E94691"/>
    <w:rsid w:val="00E95A8E"/>
    <w:rsid w:val="00EA00B2"/>
    <w:rsid w:val="00EA3A54"/>
    <w:rsid w:val="00EB3443"/>
    <w:rsid w:val="00EB7105"/>
    <w:rsid w:val="00EB7B51"/>
    <w:rsid w:val="00EC72A9"/>
    <w:rsid w:val="00ED6463"/>
    <w:rsid w:val="00EE17D6"/>
    <w:rsid w:val="00EE4361"/>
    <w:rsid w:val="00EF0233"/>
    <w:rsid w:val="00EF0C05"/>
    <w:rsid w:val="00EF0E1B"/>
    <w:rsid w:val="00EF3ABC"/>
    <w:rsid w:val="00EF5C22"/>
    <w:rsid w:val="00EF5D31"/>
    <w:rsid w:val="00EF7AD5"/>
    <w:rsid w:val="00F04A5B"/>
    <w:rsid w:val="00F073FA"/>
    <w:rsid w:val="00F118C2"/>
    <w:rsid w:val="00F12DAB"/>
    <w:rsid w:val="00F2115E"/>
    <w:rsid w:val="00F21AF6"/>
    <w:rsid w:val="00F22CE9"/>
    <w:rsid w:val="00F25F1E"/>
    <w:rsid w:val="00F277A4"/>
    <w:rsid w:val="00F30430"/>
    <w:rsid w:val="00F30C86"/>
    <w:rsid w:val="00F420DB"/>
    <w:rsid w:val="00F431A3"/>
    <w:rsid w:val="00F43382"/>
    <w:rsid w:val="00F471D1"/>
    <w:rsid w:val="00F473FA"/>
    <w:rsid w:val="00F507D6"/>
    <w:rsid w:val="00F51927"/>
    <w:rsid w:val="00F54733"/>
    <w:rsid w:val="00F54A25"/>
    <w:rsid w:val="00F55831"/>
    <w:rsid w:val="00F55FCD"/>
    <w:rsid w:val="00F60094"/>
    <w:rsid w:val="00F60096"/>
    <w:rsid w:val="00F604D4"/>
    <w:rsid w:val="00F621E2"/>
    <w:rsid w:val="00F634C6"/>
    <w:rsid w:val="00F64820"/>
    <w:rsid w:val="00F65DA2"/>
    <w:rsid w:val="00F71A36"/>
    <w:rsid w:val="00F74B7D"/>
    <w:rsid w:val="00F769CB"/>
    <w:rsid w:val="00F77111"/>
    <w:rsid w:val="00F82E94"/>
    <w:rsid w:val="00F848C5"/>
    <w:rsid w:val="00F8575A"/>
    <w:rsid w:val="00F905A8"/>
    <w:rsid w:val="00F9103C"/>
    <w:rsid w:val="00F9343C"/>
    <w:rsid w:val="00F949C6"/>
    <w:rsid w:val="00F97477"/>
    <w:rsid w:val="00FA10CF"/>
    <w:rsid w:val="00FA2D91"/>
    <w:rsid w:val="00FA3BA5"/>
    <w:rsid w:val="00FA42E7"/>
    <w:rsid w:val="00FA6C30"/>
    <w:rsid w:val="00FB038A"/>
    <w:rsid w:val="00FB1D8A"/>
    <w:rsid w:val="00FB2D68"/>
    <w:rsid w:val="00FB68D0"/>
    <w:rsid w:val="00FB6A9D"/>
    <w:rsid w:val="00FB7660"/>
    <w:rsid w:val="00FB7E1C"/>
    <w:rsid w:val="00FC2373"/>
    <w:rsid w:val="00FC3859"/>
    <w:rsid w:val="00FC3DB2"/>
    <w:rsid w:val="00FC432C"/>
    <w:rsid w:val="00FC4507"/>
    <w:rsid w:val="00FC57A4"/>
    <w:rsid w:val="00FC75BE"/>
    <w:rsid w:val="00FD1F38"/>
    <w:rsid w:val="00FD24AD"/>
    <w:rsid w:val="00FE002A"/>
    <w:rsid w:val="00FE232B"/>
    <w:rsid w:val="00FE247F"/>
    <w:rsid w:val="00FE76C1"/>
    <w:rsid w:val="00FE7BF1"/>
    <w:rsid w:val="00FF4A64"/>
    <w:rsid w:val="00FF5B7C"/>
    <w:rsid w:val="00FF72AF"/>
    <w:rsid w:val="00FF75F0"/>
    <w:rsid w:val="00FF7C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1C5E"/>
  <w15:chartTrackingRefBased/>
  <w15:docId w15:val="{A4DE32D3-90B0-4B93-BD5F-295A9B82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b/>
        <w:color w:val="000000" w:themeColor="text1"/>
        <w:sz w:val="28"/>
        <w:szCs w:val="26"/>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DA6"/>
  </w:style>
  <w:style w:type="paragraph" w:styleId="Heading1">
    <w:name w:val="heading 1"/>
    <w:basedOn w:val="Normal"/>
    <w:next w:val="Normal"/>
    <w:link w:val="Heading1Char"/>
    <w:uiPriority w:val="9"/>
    <w:qFormat/>
    <w:rsid w:val="007A1768"/>
    <w:pPr>
      <w:keepNext/>
      <w:keepLines/>
      <w:pageBreakBefore/>
      <w:numPr>
        <w:numId w:val="1"/>
      </w:numPr>
      <w:spacing w:line="240" w:lineRule="auto"/>
      <w:ind w:left="431" w:hanging="431"/>
      <w:outlineLvl w:val="0"/>
    </w:pPr>
    <w:rPr>
      <w:rFonts w:asciiTheme="majorHAnsi" w:eastAsiaTheme="majorEastAsia" w:hAnsiTheme="majorHAnsi"/>
      <w:b w:val="0"/>
      <w:noProof/>
      <w:sz w:val="32"/>
      <w:szCs w:val="32"/>
    </w:rPr>
  </w:style>
  <w:style w:type="paragraph" w:styleId="Heading2">
    <w:name w:val="heading 2"/>
    <w:basedOn w:val="Normal"/>
    <w:next w:val="Normal"/>
    <w:link w:val="Heading2Char"/>
    <w:uiPriority w:val="9"/>
    <w:unhideWhenUsed/>
    <w:qFormat/>
    <w:rsid w:val="00A35434"/>
    <w:pPr>
      <w:keepNext/>
      <w:keepLines/>
      <w:numPr>
        <w:ilvl w:val="1"/>
        <w:numId w:val="1"/>
      </w:numPr>
      <w:spacing w:before="120" w:after="120" w:line="240" w:lineRule="auto"/>
      <w:outlineLvl w:val="1"/>
    </w:pPr>
    <w:rPr>
      <w:rFonts w:asciiTheme="majorHAnsi" w:eastAsiaTheme="majorEastAsia" w:hAnsiTheme="majorHAnsi"/>
      <w:b w:val="0"/>
    </w:rPr>
  </w:style>
  <w:style w:type="paragraph" w:styleId="Heading3">
    <w:name w:val="heading 3"/>
    <w:basedOn w:val="Normal"/>
    <w:next w:val="Normal"/>
    <w:link w:val="Heading3Char"/>
    <w:uiPriority w:val="9"/>
    <w:unhideWhenUsed/>
    <w:qFormat/>
    <w:rsid w:val="00A35434"/>
    <w:pPr>
      <w:keepNext/>
      <w:keepLines/>
      <w:numPr>
        <w:ilvl w:val="2"/>
        <w:numId w:val="1"/>
      </w:numPr>
      <w:spacing w:before="40" w:after="120" w:line="240" w:lineRule="auto"/>
      <w:outlineLvl w:val="2"/>
    </w:pPr>
    <w:rPr>
      <w:rFonts w:asciiTheme="majorHAnsi" w:eastAsiaTheme="majorEastAsia" w:hAnsiTheme="majorHAnsi"/>
      <w:b w:val="0"/>
      <w:szCs w:val="24"/>
    </w:rPr>
  </w:style>
  <w:style w:type="paragraph" w:styleId="Heading4">
    <w:name w:val="heading 4"/>
    <w:basedOn w:val="Normal"/>
    <w:next w:val="Normal"/>
    <w:link w:val="Heading4Char"/>
    <w:uiPriority w:val="9"/>
    <w:unhideWhenUsed/>
    <w:qFormat/>
    <w:rsid w:val="00A35434"/>
    <w:pPr>
      <w:numPr>
        <w:ilvl w:val="3"/>
        <w:numId w:val="1"/>
      </w:numPr>
      <w:spacing w:after="40" w:line="240" w:lineRule="auto"/>
      <w:outlineLvl w:val="3"/>
    </w:pPr>
    <w:rPr>
      <w:noProof/>
      <w:lang w:val="fr-FR"/>
    </w:rPr>
  </w:style>
  <w:style w:type="paragraph" w:styleId="Heading5">
    <w:name w:val="heading 5"/>
    <w:basedOn w:val="Normal"/>
    <w:next w:val="Normal"/>
    <w:link w:val="Heading5Char"/>
    <w:uiPriority w:val="9"/>
    <w:semiHidden/>
    <w:unhideWhenUsed/>
    <w:qFormat/>
    <w:rsid w:val="007A1768"/>
    <w:pPr>
      <w:keepNext/>
      <w:keepLines/>
      <w:numPr>
        <w:ilvl w:val="4"/>
        <w:numId w:val="1"/>
      </w:numPr>
      <w:spacing w:before="40" w:after="0"/>
      <w:outlineLvl w:val="4"/>
    </w:pPr>
    <w:rPr>
      <w:rFonts w:asciiTheme="majorHAnsi" w:eastAsiaTheme="majorEastAsia" w:hAnsiTheme="majorHAnsi"/>
    </w:rPr>
  </w:style>
  <w:style w:type="paragraph" w:styleId="Heading6">
    <w:name w:val="heading 6"/>
    <w:basedOn w:val="Normal"/>
    <w:next w:val="Normal"/>
    <w:link w:val="Heading6Char"/>
    <w:uiPriority w:val="9"/>
    <w:semiHidden/>
    <w:unhideWhenUsed/>
    <w:qFormat/>
    <w:rsid w:val="00850E01"/>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50E01"/>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50E01"/>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50E01"/>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768"/>
    <w:rPr>
      <w:rFonts w:asciiTheme="majorHAnsi" w:eastAsiaTheme="majorEastAsia" w:hAnsiTheme="majorHAnsi" w:cstheme="majorBidi"/>
      <w:b w:val="0"/>
      <w:noProof/>
      <w:sz w:val="32"/>
      <w:szCs w:val="32"/>
    </w:rPr>
  </w:style>
  <w:style w:type="character" w:customStyle="1" w:styleId="Heading2Char">
    <w:name w:val="Heading 2 Char"/>
    <w:basedOn w:val="DefaultParagraphFont"/>
    <w:link w:val="Heading2"/>
    <w:uiPriority w:val="9"/>
    <w:rsid w:val="00A35434"/>
    <w:rPr>
      <w:rFonts w:asciiTheme="majorHAnsi" w:eastAsiaTheme="majorEastAsia" w:hAnsiTheme="majorHAnsi" w:cstheme="majorBidi"/>
      <w:b w:val="0"/>
      <w:color w:val="000000" w:themeColor="text1"/>
      <w:sz w:val="28"/>
      <w:szCs w:val="26"/>
    </w:rPr>
  </w:style>
  <w:style w:type="character" w:customStyle="1" w:styleId="Heading3Char">
    <w:name w:val="Heading 3 Char"/>
    <w:basedOn w:val="DefaultParagraphFont"/>
    <w:link w:val="Heading3"/>
    <w:uiPriority w:val="9"/>
    <w:rsid w:val="00A35434"/>
    <w:rPr>
      <w:rFonts w:asciiTheme="majorHAnsi" w:eastAsiaTheme="majorEastAsia" w:hAnsiTheme="majorHAnsi" w:cstheme="majorBidi"/>
      <w:b w:val="0"/>
      <w:color w:val="000000" w:themeColor="text1"/>
      <w:sz w:val="24"/>
      <w:szCs w:val="24"/>
    </w:rPr>
  </w:style>
  <w:style w:type="character" w:customStyle="1" w:styleId="Heading4Char">
    <w:name w:val="Heading 4 Char"/>
    <w:basedOn w:val="DefaultParagraphFont"/>
    <w:link w:val="Heading4"/>
    <w:uiPriority w:val="9"/>
    <w:rsid w:val="00A35434"/>
    <w:rPr>
      <w:noProof/>
      <w:lang w:val="fr-FR"/>
    </w:rPr>
  </w:style>
  <w:style w:type="character" w:customStyle="1" w:styleId="Heading5Char">
    <w:name w:val="Heading 5 Char"/>
    <w:basedOn w:val="DefaultParagraphFont"/>
    <w:link w:val="Heading5"/>
    <w:uiPriority w:val="9"/>
    <w:semiHidden/>
    <w:rsid w:val="007A1768"/>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850E0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50E0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50E0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0E0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E02105"/>
    <w:pPr>
      <w:spacing w:line="240" w:lineRule="auto"/>
    </w:pPr>
    <w:rPr>
      <w:iCs/>
      <w:sz w:val="20"/>
      <w:szCs w:val="18"/>
    </w:rPr>
  </w:style>
  <w:style w:type="paragraph" w:styleId="TOCHeading">
    <w:name w:val="TOC Heading"/>
    <w:basedOn w:val="Headingfrontmatter"/>
    <w:next w:val="Normal"/>
    <w:uiPriority w:val="39"/>
    <w:unhideWhenUsed/>
    <w:qFormat/>
    <w:rsid w:val="004D4978"/>
  </w:style>
  <w:style w:type="paragraph" w:styleId="ListParagraph">
    <w:name w:val="List Paragraph"/>
    <w:basedOn w:val="Normal"/>
    <w:uiPriority w:val="34"/>
    <w:qFormat/>
    <w:rsid w:val="00A90199"/>
    <w:pPr>
      <w:ind w:left="720"/>
      <w:contextualSpacing/>
    </w:pPr>
  </w:style>
  <w:style w:type="table" w:styleId="TableGrid">
    <w:name w:val="Table Grid"/>
    <w:basedOn w:val="TableNormal"/>
    <w:uiPriority w:val="39"/>
    <w:rsid w:val="002A5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rontmatter">
    <w:name w:val="Heading front matter"/>
    <w:basedOn w:val="Heading2"/>
    <w:next w:val="Normal"/>
    <w:qFormat/>
    <w:rsid w:val="002B750B"/>
    <w:pPr>
      <w:pageBreakBefore/>
      <w:numPr>
        <w:ilvl w:val="0"/>
        <w:numId w:val="0"/>
      </w:numPr>
    </w:pPr>
    <w:rPr>
      <w:sz w:val="32"/>
      <w:lang w:val="fr-FR"/>
    </w:rPr>
  </w:style>
  <w:style w:type="paragraph" w:styleId="Footer">
    <w:name w:val="footer"/>
    <w:basedOn w:val="Normal"/>
    <w:link w:val="FooterChar"/>
    <w:uiPriority w:val="99"/>
    <w:unhideWhenUsed/>
    <w:rsid w:val="002C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AAF"/>
  </w:style>
  <w:style w:type="paragraph" w:styleId="Header">
    <w:name w:val="header"/>
    <w:basedOn w:val="Normal"/>
    <w:link w:val="HeaderChar"/>
    <w:uiPriority w:val="99"/>
    <w:unhideWhenUsed/>
    <w:rsid w:val="00531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639"/>
  </w:style>
  <w:style w:type="paragraph" w:styleId="Quote">
    <w:name w:val="Quote"/>
    <w:basedOn w:val="Normal"/>
    <w:next w:val="Normal"/>
    <w:link w:val="QuoteChar"/>
    <w:uiPriority w:val="29"/>
    <w:qFormat/>
    <w:rsid w:val="00A6233C"/>
    <w:pPr>
      <w:spacing w:before="120" w:after="360" w:line="240" w:lineRule="auto"/>
      <w:ind w:left="567" w:right="567"/>
    </w:pPr>
    <w:rPr>
      <w:iCs/>
    </w:rPr>
  </w:style>
  <w:style w:type="character" w:customStyle="1" w:styleId="QuoteChar">
    <w:name w:val="Quote Char"/>
    <w:basedOn w:val="DefaultParagraphFont"/>
    <w:link w:val="Quote"/>
    <w:uiPriority w:val="29"/>
    <w:rsid w:val="00A6233C"/>
    <w:rPr>
      <w:iCs/>
    </w:rPr>
  </w:style>
  <w:style w:type="paragraph" w:styleId="Title">
    <w:name w:val="Title"/>
    <w:basedOn w:val="Normal"/>
    <w:next w:val="Normal"/>
    <w:link w:val="TitleChar"/>
    <w:uiPriority w:val="10"/>
    <w:qFormat/>
    <w:rsid w:val="002B750B"/>
    <w:pPr>
      <w:jc w:val="center"/>
    </w:pPr>
    <w:rPr>
      <w:rFonts w:cstheme="minorHAnsi"/>
      <w:noProof/>
      <w:sz w:val="32"/>
      <w:szCs w:val="32"/>
    </w:rPr>
  </w:style>
  <w:style w:type="character" w:customStyle="1" w:styleId="TitleChar">
    <w:name w:val="Title Char"/>
    <w:basedOn w:val="DefaultParagraphFont"/>
    <w:link w:val="Title"/>
    <w:uiPriority w:val="10"/>
    <w:rsid w:val="002B750B"/>
    <w:rPr>
      <w:rFonts w:cstheme="minorHAnsi"/>
      <w:noProof/>
      <w:sz w:val="32"/>
      <w:szCs w:val="32"/>
    </w:rPr>
  </w:style>
  <w:style w:type="paragraph" w:styleId="Subtitle">
    <w:name w:val="Subtitle"/>
    <w:basedOn w:val="Normal"/>
    <w:next w:val="Normal"/>
    <w:link w:val="SubtitleChar"/>
    <w:uiPriority w:val="11"/>
    <w:qFormat/>
    <w:rsid w:val="002B750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B750B"/>
    <w:rPr>
      <w:color w:val="5A5A5A" w:themeColor="text1" w:themeTint="A5"/>
      <w:spacing w:val="15"/>
    </w:rPr>
  </w:style>
  <w:style w:type="paragraph" w:styleId="TOC2">
    <w:name w:val="toc 2"/>
    <w:basedOn w:val="Normal"/>
    <w:next w:val="Normal"/>
    <w:autoRedefine/>
    <w:uiPriority w:val="39"/>
    <w:unhideWhenUsed/>
    <w:rsid w:val="004D4978"/>
    <w:pPr>
      <w:spacing w:after="100"/>
      <w:ind w:left="220"/>
    </w:pPr>
  </w:style>
  <w:style w:type="character" w:styleId="PlaceholderText">
    <w:name w:val="Placeholder Text"/>
    <w:basedOn w:val="DefaultParagraphFont"/>
    <w:uiPriority w:val="99"/>
    <w:semiHidden/>
    <w:rsid w:val="00D571CB"/>
    <w:rPr>
      <w:color w:val="808080"/>
    </w:rPr>
  </w:style>
  <w:style w:type="paragraph" w:customStyle="1" w:styleId="Guidancenotes">
    <w:name w:val="Guidance notes"/>
    <w:basedOn w:val="Normal"/>
    <w:qFormat/>
    <w:rsid w:val="00A41353"/>
    <w:pPr>
      <w:pBdr>
        <w:left w:val="single" w:sz="18" w:space="4" w:color="C00000"/>
      </w:pBdr>
      <w:spacing w:after="0"/>
    </w:pPr>
    <w:rPr>
      <w:b w:val="0"/>
      <w:color w:val="1F3864" w:themeColor="accent5" w:themeShade="80"/>
    </w:rPr>
  </w:style>
  <w:style w:type="character" w:customStyle="1" w:styleId="UnresolvedMention1">
    <w:name w:val="Unresolved Mention1"/>
    <w:basedOn w:val="DefaultParagraphFont"/>
    <w:uiPriority w:val="99"/>
    <w:semiHidden/>
    <w:unhideWhenUsed/>
    <w:rsid w:val="005D7635"/>
    <w:rPr>
      <w:color w:val="605E5C"/>
      <w:shd w:val="clear" w:color="auto" w:fill="E1DFDD"/>
    </w:rPr>
  </w:style>
  <w:style w:type="paragraph" w:styleId="TableofFigures">
    <w:name w:val="table of figures"/>
    <w:basedOn w:val="Normal"/>
    <w:next w:val="Normal"/>
    <w:uiPriority w:val="99"/>
    <w:unhideWhenUsed/>
    <w:rsid w:val="005F5DF8"/>
    <w:pPr>
      <w:spacing w:after="0"/>
    </w:pPr>
  </w:style>
  <w:style w:type="paragraph" w:customStyle="1" w:styleId="Headingbackmatter">
    <w:name w:val="Heading back matter"/>
    <w:basedOn w:val="Heading1"/>
    <w:qFormat/>
    <w:rsid w:val="009846EC"/>
    <w:pPr>
      <w:numPr>
        <w:numId w:val="0"/>
      </w:numPr>
    </w:pPr>
  </w:style>
  <w:style w:type="character" w:styleId="UnresolvedMention">
    <w:name w:val="Unresolved Mention"/>
    <w:basedOn w:val="DefaultParagraphFont"/>
    <w:uiPriority w:val="99"/>
    <w:semiHidden/>
    <w:unhideWhenUsed/>
    <w:rsid w:val="00801869"/>
    <w:rPr>
      <w:color w:val="605E5C"/>
      <w:shd w:val="clear" w:color="auto" w:fill="E1DFDD"/>
    </w:rPr>
  </w:style>
  <w:style w:type="paragraph" w:customStyle="1" w:styleId="Captionextra">
    <w:name w:val="Caption extra"/>
    <w:basedOn w:val="Caption"/>
    <w:next w:val="Normal"/>
    <w:qFormat/>
    <w:rsid w:val="00E02105"/>
    <w:rPr>
      <w:noProof/>
      <w:lang w:val="en-US"/>
    </w:rPr>
  </w:style>
  <w:style w:type="paragraph" w:customStyle="1" w:styleId="Tabletext">
    <w:name w:val="Table text"/>
    <w:basedOn w:val="Normal"/>
    <w:qFormat/>
    <w:rsid w:val="00655174"/>
    <w:pPr>
      <w:spacing w:before="80" w:after="80" w:line="240" w:lineRule="auto"/>
    </w:pPr>
    <w:rPr>
      <w:sz w:val="20"/>
    </w:rPr>
  </w:style>
  <w:style w:type="character" w:styleId="FollowedHyperlink">
    <w:name w:val="FollowedHyperlink"/>
    <w:basedOn w:val="DefaultParagraphFont"/>
    <w:uiPriority w:val="99"/>
    <w:semiHidden/>
    <w:unhideWhenUsed/>
    <w:rsid w:val="003258F0"/>
    <w:rPr>
      <w:color w:val="954F72" w:themeColor="followedHyperlink"/>
      <w:u w:val="single"/>
    </w:rPr>
  </w:style>
  <w:style w:type="character" w:styleId="Emphasis">
    <w:name w:val="Emphasis"/>
    <w:basedOn w:val="DefaultParagraphFont"/>
    <w:uiPriority w:val="20"/>
    <w:qFormat/>
    <w:rsid w:val="00307A72"/>
    <w:rPr>
      <w:i/>
      <w:iCs/>
    </w:rPr>
  </w:style>
  <w:style w:type="paragraph" w:customStyle="1" w:styleId="Formlabel">
    <w:name w:val="Form label"/>
    <w:basedOn w:val="BodyText"/>
    <w:rsid w:val="003A41C2"/>
    <w:pPr>
      <w:spacing w:before="60" w:after="60" w:line="240" w:lineRule="auto"/>
    </w:pPr>
    <w:rPr>
      <w:rFonts w:eastAsia="Times New Roman"/>
      <w:b w:val="0"/>
      <w:color w:val="auto"/>
      <w:sz w:val="20"/>
      <w:szCs w:val="24"/>
      <w:lang w:eastAsia="en-GB"/>
    </w:rPr>
  </w:style>
  <w:style w:type="paragraph" w:styleId="BodyText">
    <w:name w:val="Body Text"/>
    <w:basedOn w:val="Normal"/>
    <w:link w:val="BodyTextChar"/>
    <w:uiPriority w:val="99"/>
    <w:semiHidden/>
    <w:unhideWhenUsed/>
    <w:rsid w:val="003A41C2"/>
    <w:pPr>
      <w:spacing w:after="120"/>
    </w:pPr>
  </w:style>
  <w:style w:type="character" w:customStyle="1" w:styleId="BodyTextChar">
    <w:name w:val="Body Text Char"/>
    <w:basedOn w:val="DefaultParagraphFont"/>
    <w:link w:val="BodyText"/>
    <w:uiPriority w:val="99"/>
    <w:semiHidden/>
    <w:rsid w:val="003A41C2"/>
  </w:style>
  <w:style w:type="paragraph" w:styleId="TOC1">
    <w:name w:val="toc 1"/>
    <w:basedOn w:val="Normal"/>
    <w:next w:val="Normal"/>
    <w:autoRedefine/>
    <w:uiPriority w:val="39"/>
    <w:unhideWhenUsed/>
    <w:rsid w:val="00DB1FC2"/>
    <w:pPr>
      <w:spacing w:after="100"/>
    </w:pPr>
  </w:style>
  <w:style w:type="character" w:styleId="Hyperlink">
    <w:name w:val="Hyperlink"/>
    <w:basedOn w:val="DefaultParagraphFont"/>
    <w:uiPriority w:val="99"/>
    <w:unhideWhenUsed/>
    <w:rsid w:val="00DB1FC2"/>
    <w:rPr>
      <w:color w:val="0563C1" w:themeColor="hyperlink"/>
      <w:u w:val="single"/>
    </w:rPr>
  </w:style>
  <w:style w:type="numbering" w:customStyle="1" w:styleId="NoList1">
    <w:name w:val="No List1"/>
    <w:next w:val="NoList"/>
    <w:uiPriority w:val="99"/>
    <w:semiHidden/>
    <w:unhideWhenUsed/>
    <w:rsid w:val="00C24000"/>
  </w:style>
  <w:style w:type="character" w:customStyle="1" w:styleId="IntenseEmphasis1">
    <w:name w:val="Intense Emphasis1"/>
    <w:basedOn w:val="DefaultParagraphFont"/>
    <w:uiPriority w:val="21"/>
    <w:qFormat/>
    <w:rsid w:val="00C24000"/>
    <w:rPr>
      <w:i/>
      <w:iCs/>
      <w:color w:val="0F4761"/>
    </w:rPr>
  </w:style>
  <w:style w:type="paragraph" w:customStyle="1" w:styleId="IntenseQuote1">
    <w:name w:val="Intense Quote1"/>
    <w:basedOn w:val="Normal"/>
    <w:next w:val="Normal"/>
    <w:uiPriority w:val="30"/>
    <w:qFormat/>
    <w:rsid w:val="00C24000"/>
    <w:pPr>
      <w:pBdr>
        <w:top w:val="single" w:sz="4" w:space="10" w:color="0F4761"/>
        <w:bottom w:val="single" w:sz="4" w:space="10" w:color="0F4761"/>
      </w:pBdr>
      <w:spacing w:before="360" w:after="360"/>
      <w:ind w:left="864" w:right="864"/>
      <w:jc w:val="center"/>
    </w:pPr>
    <w:rPr>
      <w:rFonts w:eastAsia="Aptos" w:cs="Times New Roman"/>
      <w:b w:val="0"/>
      <w:i/>
      <w:iCs/>
      <w:color w:val="0F4761"/>
      <w:sz w:val="32"/>
      <w:szCs w:val="32"/>
      <w:lang w:eastAsia="en-US"/>
    </w:rPr>
  </w:style>
  <w:style w:type="character" w:customStyle="1" w:styleId="IntenseQuoteChar">
    <w:name w:val="Intense Quote Char"/>
    <w:basedOn w:val="DefaultParagraphFont"/>
    <w:link w:val="IntenseQuote"/>
    <w:uiPriority w:val="30"/>
    <w:rsid w:val="00C24000"/>
    <w:rPr>
      <w:i/>
      <w:iCs/>
      <w:color w:val="0F4761"/>
    </w:rPr>
  </w:style>
  <w:style w:type="character" w:customStyle="1" w:styleId="IntenseReference1">
    <w:name w:val="Intense Reference1"/>
    <w:basedOn w:val="DefaultParagraphFont"/>
    <w:uiPriority w:val="32"/>
    <w:qFormat/>
    <w:rsid w:val="00C24000"/>
    <w:rPr>
      <w:b w:val="0"/>
      <w:bCs/>
      <w:smallCaps/>
      <w:color w:val="0F4761"/>
      <w:spacing w:val="5"/>
    </w:rPr>
  </w:style>
  <w:style w:type="character" w:styleId="IntenseEmphasis">
    <w:name w:val="Intense Emphasis"/>
    <w:basedOn w:val="DefaultParagraphFont"/>
    <w:uiPriority w:val="21"/>
    <w:qFormat/>
    <w:rsid w:val="00C24000"/>
    <w:rPr>
      <w:i/>
      <w:iCs/>
      <w:color w:val="5B9BD5" w:themeColor="accent1"/>
    </w:rPr>
  </w:style>
  <w:style w:type="paragraph" w:styleId="IntenseQuote">
    <w:name w:val="Intense Quote"/>
    <w:basedOn w:val="Normal"/>
    <w:next w:val="Normal"/>
    <w:link w:val="IntenseQuoteChar"/>
    <w:uiPriority w:val="30"/>
    <w:qFormat/>
    <w:rsid w:val="00C24000"/>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24000"/>
    <w:rPr>
      <w:i/>
      <w:iCs/>
      <w:color w:val="5B9BD5" w:themeColor="accent1"/>
    </w:rPr>
  </w:style>
  <w:style w:type="character" w:styleId="IntenseReference">
    <w:name w:val="Intense Reference"/>
    <w:basedOn w:val="DefaultParagraphFont"/>
    <w:uiPriority w:val="32"/>
    <w:qFormat/>
    <w:rsid w:val="00C24000"/>
    <w:rPr>
      <w:b w:val="0"/>
      <w:bCs/>
      <w:smallCaps/>
      <w:color w:val="5B9BD5" w:themeColor="accent1"/>
      <w:spacing w:val="5"/>
    </w:rPr>
  </w:style>
  <w:style w:type="paragraph" w:styleId="TOC3">
    <w:name w:val="toc 3"/>
    <w:basedOn w:val="Normal"/>
    <w:next w:val="Normal"/>
    <w:autoRedefine/>
    <w:uiPriority w:val="39"/>
    <w:unhideWhenUsed/>
    <w:rsid w:val="00C2400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jclp.23500" TargetMode="External"/><Relationship Id="rId21" Type="http://schemas.openxmlformats.org/officeDocument/2006/relationships/image" Target="media/image12.png"/><Relationship Id="rId42" Type="http://schemas.openxmlformats.org/officeDocument/2006/relationships/hyperlink" Target="https://doi.org/10.1080/14780887.2020.1769238" TargetMode="External"/><Relationship Id="rId63" Type="http://schemas.openxmlformats.org/officeDocument/2006/relationships/hyperlink" Target="https://doi.org/10.1002/anzf.1424" TargetMode="External"/><Relationship Id="rId84" Type="http://schemas.openxmlformats.org/officeDocument/2006/relationships/hyperlink" Target="https://doi.org/10.1186/s12913-023-09923-5" TargetMode="External"/><Relationship Id="rId138" Type="http://schemas.openxmlformats.org/officeDocument/2006/relationships/hyperlink" Target="https://doi.org/10.1002/jclp.2347" TargetMode="External"/><Relationship Id="rId159" Type="http://schemas.openxmlformats.org/officeDocument/2006/relationships/hyperlink" Target="https://doi.org/10.1371/journal.pone.0258170" TargetMode="External"/><Relationship Id="rId170" Type="http://schemas.openxmlformats.org/officeDocument/2006/relationships/hyperlink" Target="https://doi/10.11648/j.pbs.20221102.11" TargetMode="External"/><Relationship Id="rId191" Type="http://schemas.openxmlformats.org/officeDocument/2006/relationships/image" Target="media/image35.jpeg"/><Relationship Id="rId107" Type="http://schemas.openxmlformats.org/officeDocument/2006/relationships/hyperlink" Target="https://doi.org/10.1177/1039856218815756" TargetMode="External"/><Relationship Id="rId11" Type="http://schemas.openxmlformats.org/officeDocument/2006/relationships/footer" Target="footer2.xml"/><Relationship Id="rId32" Type="http://schemas.openxmlformats.org/officeDocument/2006/relationships/hyperlink" Target="https://doi.org/10.1016/j.glmedi.2025.100198" TargetMode="External"/><Relationship Id="rId53" Type="http://schemas.openxmlformats.org/officeDocument/2006/relationships/hyperlink" Target="https://doi.org/10.1177/00218863211037446" TargetMode="External"/><Relationship Id="rId74" Type="http://schemas.openxmlformats.org/officeDocument/2006/relationships/hyperlink" Target="https://doi.org/10.1002/cpp.2461" TargetMode="External"/><Relationship Id="rId128" Type="http://schemas.openxmlformats.org/officeDocument/2006/relationships/hyperlink" Target="https://doi.org/10.3389/fpsyg.2019.00075" TargetMode="External"/><Relationship Id="rId149" Type="http://schemas.openxmlformats.org/officeDocument/2006/relationships/hyperlink" Target="https://doi.org/10.1037/hum0000383" TargetMode="External"/><Relationship Id="rId5" Type="http://schemas.openxmlformats.org/officeDocument/2006/relationships/webSettings" Target="webSettings.xml"/><Relationship Id="rId95" Type="http://schemas.openxmlformats.org/officeDocument/2006/relationships/hyperlink" Target="https://doi.org/10.1111/spol.13089" TargetMode="External"/><Relationship Id="rId160" Type="http://schemas.openxmlformats.org/officeDocument/2006/relationships/hyperlink" Target="https://doi.org/10.1097/NMD.00000%2000000%20001111" TargetMode="External"/><Relationship Id="rId181" Type="http://schemas.openxmlformats.org/officeDocument/2006/relationships/image" Target="media/image25.emf"/><Relationship Id="rId22" Type="http://schemas.openxmlformats.org/officeDocument/2006/relationships/image" Target="media/image13.png"/><Relationship Id="rId43" Type="http://schemas.openxmlformats.org/officeDocument/2006/relationships/hyperlink" Target="https://doi.org/10.1080/17437199.2022.2161594" TargetMode="External"/><Relationship Id="rId64" Type="http://schemas.openxmlformats.org/officeDocument/2006/relationships/hyperlink" Target="https://www.windydryden.com/post/is-single-session-therapy-psychotherapy-is-it-counselling" TargetMode="External"/><Relationship Id="rId118" Type="http://schemas.openxmlformats.org/officeDocument/2006/relationships/hyperlink" Target="https://doi.org/10.1002/capr.12783" TargetMode="External"/><Relationship Id="rId139" Type="http://schemas.openxmlformats.org/officeDocument/2006/relationships/hyperlink" Target="https://doi.org/10.1371/journal.pone.0265542" TargetMode="External"/><Relationship Id="rId85" Type="http://schemas.openxmlformats.org/officeDocument/2006/relationships/hyperlink" Target="https://doi.org/10.17744/mehc.42.1.01" TargetMode="External"/><Relationship Id="rId150" Type="http://schemas.openxmlformats.org/officeDocument/2006/relationships/hyperlink" Target="https://doi.org/10.1080/00107530.2022.2149038" TargetMode="External"/><Relationship Id="rId171" Type="http://schemas.openxmlformats.org/officeDocument/2006/relationships/hyperlink" Target="https://doi.org/10.1002/capr.12595" TargetMode="External"/><Relationship Id="rId192" Type="http://schemas.openxmlformats.org/officeDocument/2006/relationships/image" Target="media/image36.jpeg"/><Relationship Id="rId12" Type="http://schemas.openxmlformats.org/officeDocument/2006/relationships/image" Target="media/image3.png"/><Relationship Id="rId33" Type="http://schemas.openxmlformats.org/officeDocument/2006/relationships/hyperlink" Target="https://doi.org/10.1080/07347332.2023.2184741" TargetMode="External"/><Relationship Id="rId108" Type="http://schemas.openxmlformats.org/officeDocument/2006/relationships/hyperlink" Target="https://doi.org/10.1080/02650533.2020.1835846" TargetMode="External"/><Relationship Id="rId129" Type="http://schemas.openxmlformats.org/officeDocument/2006/relationships/hyperlink" Target="https://doi.org/10.3389/fpsyg.2020.578997" TargetMode="External"/><Relationship Id="rId54" Type="http://schemas.openxmlformats.org/officeDocument/2006/relationships/hyperlink" Target="https://doi.org/10.1521/jsyt.2024.43.1.105" TargetMode="External"/><Relationship Id="rId75" Type="http://schemas.openxmlformats.org/officeDocument/2006/relationships/hyperlink" Target="https://doi.org/10.1080/15401383.2021.1936738" TargetMode="External"/><Relationship Id="rId96" Type="http://schemas.openxmlformats.org/officeDocument/2006/relationships/hyperlink" Target="https://doi.org/10.1176/appi.psychotherapy.20230054" TargetMode="External"/><Relationship Id="rId140" Type="http://schemas.openxmlformats.org/officeDocument/2006/relationships/hyperlink" Target="https://doi.org/10.1002/capr.70053" TargetMode="External"/><Relationship Id="rId161" Type="http://schemas.openxmlformats.org/officeDocument/2006/relationships/hyperlink" Target="https://www.liverpool.ac.uk/studentsupport/mental-wellbeing/counselling-service/single-session-therapy/" TargetMode="External"/><Relationship Id="rId182" Type="http://schemas.openxmlformats.org/officeDocument/2006/relationships/image" Target="media/image26.png"/><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hyperlink" Target="https://doi.org/10.1177/10547738241267159" TargetMode="External"/><Relationship Id="rId44" Type="http://schemas.openxmlformats.org/officeDocument/2006/relationships/hyperlink" Target="https://doi.org/10.1080/14780887.2019.1670765" TargetMode="External"/><Relationship Id="rId65" Type="http://schemas.openxmlformats.org/officeDocument/2006/relationships/hyperlink" Target="https://doi.org/10.1080/00050067.2025.2475773" TargetMode="External"/><Relationship Id="rId86" Type="http://schemas.openxmlformats.org/officeDocument/2006/relationships/hyperlink" Target="https://doi.org/10.1080/10503307.2019.1620366" TargetMode="External"/><Relationship Id="rId130" Type="http://schemas.openxmlformats.org/officeDocument/2006/relationships/hyperlink" Target="https://doi.org/10.3389/fpsyg.2024.1403736" TargetMode="External"/><Relationship Id="rId151" Type="http://schemas.openxmlformats.org/officeDocument/2006/relationships/hyperlink" Target="https://doi.org/10.1080/10503307.2023.2195054" TargetMode="External"/><Relationship Id="rId172" Type="http://schemas.openxmlformats.org/officeDocument/2006/relationships/hyperlink" Target="https://doi.org/10.1080/13642537.2025.2539092" TargetMode="External"/><Relationship Id="rId193" Type="http://schemas.openxmlformats.org/officeDocument/2006/relationships/image" Target="media/image37.jpeg"/><Relationship Id="rId13" Type="http://schemas.openxmlformats.org/officeDocument/2006/relationships/image" Target="media/image4.emf"/><Relationship Id="rId109" Type="http://schemas.openxmlformats.org/officeDocument/2006/relationships/hyperlink" Target="https://doi.org/10.1002/wps.20588" TargetMode="External"/><Relationship Id="rId34" Type="http://schemas.openxmlformats.org/officeDocument/2006/relationships/hyperlink" Target="https://doi.org/10.1037/ccp0000861" TargetMode="External"/><Relationship Id="rId55" Type="http://schemas.openxmlformats.org/officeDocument/2006/relationships/hyperlink" Target="http://dx.doi.org/10.35783/ijbf.12.1_1" TargetMode="External"/><Relationship Id="rId76" Type="http://schemas.openxmlformats.org/officeDocument/2006/relationships/hyperlink" Target="https://doi.org/10.1037/pst0000172" TargetMode="External"/><Relationship Id="rId97" Type="http://schemas.openxmlformats.org/officeDocument/2006/relationships/hyperlink" Target="https://doi.org/10.1007/s44192-024-00122-0" TargetMode="External"/><Relationship Id="rId120" Type="http://schemas.openxmlformats.org/officeDocument/2006/relationships/hyperlink" Target="https://doi.org/10.3389/fpsyg.2024.1308131" TargetMode="External"/><Relationship Id="rId141" Type="http://schemas.openxmlformats.org/officeDocument/2006/relationships/hyperlink" Target="https://www.rethink.org/news-and-stories/media-centre/2025/02/new-analysis-of-nhs-data-on-mental-health-waiting-times" TargetMode="External"/><Relationship Id="rId7" Type="http://schemas.openxmlformats.org/officeDocument/2006/relationships/endnotes" Target="endnotes.xml"/><Relationship Id="rId71" Type="http://schemas.openxmlformats.org/officeDocument/2006/relationships/hyperlink" Target="https://doi.org/10.24377/EJQRP.article3034" TargetMode="External"/><Relationship Id="rId92" Type="http://schemas.openxmlformats.org/officeDocument/2006/relationships/hyperlink" Target="https://doi.org/10.4324/9781003307709-8" TargetMode="External"/><Relationship Id="rId162" Type="http://schemas.openxmlformats.org/officeDocument/2006/relationships/hyperlink" Target="https://www.uwtsd.ac.uk/media/1675/download?attachment" TargetMode="External"/><Relationship Id="rId183"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doi.org/10.24377/EJQRP.article3036" TargetMode="External"/><Relationship Id="rId45" Type="http://schemas.openxmlformats.org/officeDocument/2006/relationships/hyperlink" Target="https://www.bacp.co.uk/media/3103/bacp-ethical-framework-for-the-counselling-professions-2018.pdf" TargetMode="External"/><Relationship Id="rId66" Type="http://schemas.openxmlformats.org/officeDocument/2006/relationships/hyperlink" Target="https://doi.org/10.1177/13634593241249101" TargetMode="External"/><Relationship Id="rId87" Type="http://schemas.openxmlformats.org/officeDocument/2006/relationships/hyperlink" Target="https://doi.org/10.1111/bjp.12625" TargetMode="External"/><Relationship Id="rId110" Type="http://schemas.openxmlformats.org/officeDocument/2006/relationships/hyperlink" Target="https://doi.org/10.1016/j.esp.2020.08.002" TargetMode="External"/><Relationship Id="rId115" Type="http://schemas.openxmlformats.org/officeDocument/2006/relationships/hyperlink" Target="https://doi.org/10.1186/s12888-022-04083-y" TargetMode="External"/><Relationship Id="rId131" Type="http://schemas.openxmlformats.org/officeDocument/2006/relationships/hyperlink" Target="https://doi.org/10.51415/ajims.v4i1.1022" TargetMode="External"/><Relationship Id="rId136" Type="http://schemas.openxmlformats.org/officeDocument/2006/relationships/hyperlink" Target="https://doi.org/10.46743/2160-3715/2024.7632" TargetMode="External"/><Relationship Id="rId157" Type="http://schemas.openxmlformats.org/officeDocument/2006/relationships/hyperlink" Target="https://doi.org/10.46743/2160-3715/2025.7004" TargetMode="External"/><Relationship Id="rId178" Type="http://schemas.openxmlformats.org/officeDocument/2006/relationships/image" Target="media/image22.emf"/><Relationship Id="rId61" Type="http://schemas.openxmlformats.org/officeDocument/2006/relationships/hyperlink" Target="https://doi.org/10.3389/fpsyg.2022.1016963" TargetMode="External"/><Relationship Id="rId82" Type="http://schemas.openxmlformats.org/officeDocument/2006/relationships/hyperlink" Target="https://doi.org/10.1007/s10615-025-00999-6" TargetMode="External"/><Relationship Id="rId152" Type="http://schemas.openxmlformats.org/officeDocument/2006/relationships/hyperlink" Target="https://doi.org/10.1051/shsconf/202418204006" TargetMode="External"/><Relationship Id="rId173" Type="http://schemas.openxmlformats.org/officeDocument/2006/relationships/hyperlink" Target="https://doi.org/10.1177/10784535251360782" TargetMode="External"/><Relationship Id="rId194" Type="http://schemas.openxmlformats.org/officeDocument/2006/relationships/image" Target="media/image38.jpe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doi.org/10.1016/j.cpr.2019.101786" TargetMode="External"/><Relationship Id="rId35" Type="http://schemas.openxmlformats.org/officeDocument/2006/relationships/hyperlink" Target="https://doi.org/10.1080/03069885.2021.1885010" TargetMode="External"/><Relationship Id="rId56" Type="http://schemas.openxmlformats.org/officeDocument/2006/relationships/hyperlink" Target="https://doi.org/10.3389/fpsyt.2020.585915" TargetMode="External"/><Relationship Id="rId77" Type="http://schemas.openxmlformats.org/officeDocument/2006/relationships/hyperlink" Target="https://doi.org/10.1037/ccp00%2000594" TargetMode="External"/><Relationship Id="rId100" Type="http://schemas.openxmlformats.org/officeDocument/2006/relationships/hyperlink" Target="https://doi.org/10.1186/s12916-024-03569-8" TargetMode="External"/><Relationship Id="rId105" Type="http://schemas.openxmlformats.org/officeDocument/2006/relationships/hyperlink" Target="https://doi.org/10.1007/s11245-018-9567-z" TargetMode="External"/><Relationship Id="rId126" Type="http://schemas.openxmlformats.org/officeDocument/2006/relationships/hyperlink" Target="https://doi.org/10.57064/2164%20/25551" TargetMode="External"/><Relationship Id="rId147" Type="http://schemas.openxmlformats.org/officeDocument/2006/relationships/hyperlink" Target="https://doi.org/10.1146/annurev-clinpsy-081423-025033" TargetMode="External"/><Relationship Id="rId168" Type="http://schemas.openxmlformats.org/officeDocument/2006/relationships/hyperlink" Target="https://doi.org/10.1111/papt.12585" TargetMode="External"/><Relationship Id="rId8" Type="http://schemas.openxmlformats.org/officeDocument/2006/relationships/image" Target="media/image1.png"/><Relationship Id="rId51" Type="http://schemas.openxmlformats.org/officeDocument/2006/relationships/hyperlink" Target="https://doi.org/10.1007/s11135-021-01182-y" TargetMode="External"/><Relationship Id="rId72" Type="http://schemas.openxmlformats.org/officeDocument/2006/relationships/hyperlink" Target="https://doi.org/10.1080/10503307.2021.1916640" TargetMode="External"/><Relationship Id="rId93" Type="http://schemas.openxmlformats.org/officeDocument/2006/relationships/hyperlink" Target="https://doi.org/10.1002/anzf.1427" TargetMode="External"/><Relationship Id="rId98" Type="http://schemas.openxmlformats.org/officeDocument/2006/relationships/hyperlink" Target="https://doi.org/10.1186/s12888-023-04895-6" TargetMode="External"/><Relationship Id="rId121" Type="http://schemas.openxmlformats.org/officeDocument/2006/relationships/hyperlink" Target="https://doi.org/10.1007/s00482-025-00884-8" TargetMode="External"/><Relationship Id="rId142" Type="http://schemas.openxmlformats.org/officeDocument/2006/relationships/hyperlink" Target="https://doi.org/10.1002/eat.23959" TargetMode="External"/><Relationship Id="rId163" Type="http://schemas.openxmlformats.org/officeDocument/2006/relationships/hyperlink" Target="https://doi.org/10.1016/j.brat.2022.104040" TargetMode="External"/><Relationship Id="rId184" Type="http://schemas.openxmlformats.org/officeDocument/2006/relationships/image" Target="media/image28.png"/><Relationship Id="rId189" Type="http://schemas.openxmlformats.org/officeDocument/2006/relationships/image" Target="media/image33.jpe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www.bps.org.uk/psychologist/single-session-therapy-exploring-global-perspectives" TargetMode="External"/><Relationship Id="rId67" Type="http://schemas.openxmlformats.org/officeDocument/2006/relationships/hyperlink" Target="https://doi.org/10.1037/cou0000593" TargetMode="External"/><Relationship Id="rId116" Type="http://schemas.openxmlformats.org/officeDocument/2006/relationships/hyperlink" Target="https://doi.org/10.1186/s12913-020-05926-8" TargetMode="External"/><Relationship Id="rId137" Type="http://schemas.openxmlformats.org/officeDocument/2006/relationships/hyperlink" Target="https://doi.org/10.1080/03069885.2021.1984395" TargetMode="External"/><Relationship Id="rId158" Type="http://schemas.openxmlformats.org/officeDocument/2006/relationships/hyperlink" Target="https://doi.org/10.1080/15332691.2020.1867683" TargetMode="External"/><Relationship Id="rId20" Type="http://schemas.openxmlformats.org/officeDocument/2006/relationships/image" Target="media/image11.png"/><Relationship Id="rId41" Type="http://schemas.openxmlformats.org/officeDocument/2006/relationships/hyperlink" Target="https://doi.org/10.1080/2159676X.2019.1628806" TargetMode="External"/><Relationship Id="rId62" Type="http://schemas.openxmlformats.org/officeDocument/2006/relationships/hyperlink" Target="https://assets.publishing.service.gov.uk/media/66f42ae630536cb92748271f/L" TargetMode="External"/><Relationship Id="rId83" Type="http://schemas.openxmlformats.org/officeDocument/2006/relationships/hyperlink" Target="https://doi.org/10.1037/qup0000341" TargetMode="External"/><Relationship Id="rId88" Type="http://schemas.openxmlformats.org/officeDocument/2006/relationships/hyperlink" Target="https://doi.org/10.1002/capr.12882" TargetMode="External"/><Relationship Id="rId111" Type="http://schemas.openxmlformats.org/officeDocument/2006/relationships/hyperlink" Target="https://doi.org/10.1590/1516-4446-2017-2267" TargetMode="External"/><Relationship Id="rId132" Type="http://schemas.openxmlformats.org/officeDocument/2006/relationships/hyperlink" Target="https://doi.org/10.1186/s12888-023-05055-6" TargetMode="External"/><Relationship Id="rId153" Type="http://schemas.openxmlformats.org/officeDocument/2006/relationships/hyperlink" Target="https://doi.org/10.1108/QRJ-10-2020-0123" TargetMode="External"/><Relationship Id="rId174" Type="http://schemas.openxmlformats.org/officeDocument/2006/relationships/hyperlink" Target="https://doi.org/10.1002/anzf.1426" TargetMode="External"/><Relationship Id="rId179" Type="http://schemas.openxmlformats.org/officeDocument/2006/relationships/image" Target="media/image23.png"/><Relationship Id="rId195" Type="http://schemas.openxmlformats.org/officeDocument/2006/relationships/footer" Target="footer3.xml"/><Relationship Id="rId190" Type="http://schemas.openxmlformats.org/officeDocument/2006/relationships/image" Target="media/image34.jpeg"/><Relationship Id="rId15" Type="http://schemas.openxmlformats.org/officeDocument/2006/relationships/image" Target="media/image6.emf"/><Relationship Id="rId36" Type="http://schemas.openxmlformats.org/officeDocument/2006/relationships/hyperlink" Target="https://doi.org/10.3389/fpubh.2025.1515440" TargetMode="External"/><Relationship Id="rId57" Type="http://schemas.openxmlformats.org/officeDocument/2006/relationships/hyperlink" Target="https://doi.org/10.1080/09515070.2021.1877620" TargetMode="External"/><Relationship Id="rId106" Type="http://schemas.openxmlformats.org/officeDocument/2006/relationships/hyperlink" Target="https://doi.org/10.1037/ser0000840" TargetMode="External"/><Relationship Id="rId127" Type="http://schemas.openxmlformats.org/officeDocument/2006/relationships/hyperlink" Target="https://www.rcpsych.ac.uk/docs/default-source/improving-care/nccmh/iapt/the-iapt-manual-v6.pdf?sfvrsn=79ece7e5_2" TargetMode="External"/><Relationship Id="rId10" Type="http://schemas.openxmlformats.org/officeDocument/2006/relationships/image" Target="media/image2.jpeg"/><Relationship Id="rId31" Type="http://schemas.openxmlformats.org/officeDocument/2006/relationships/hyperlink" Target="https://doi.org/10.1007/s11575-024-00529-5" TargetMode="External"/><Relationship Id="rId52" Type="http://schemas.openxmlformats.org/officeDocument/2006/relationships/hyperlink" Target="https://doi.org/10.1111/jan.15488" TargetMode="External"/><Relationship Id="rId73" Type="http://schemas.openxmlformats.org/officeDocument/2006/relationships/hyperlink" Target="https://doi.org/10.3389/fpsyg.2024.1390754" TargetMode="External"/><Relationship Id="rId78" Type="http://schemas.openxmlformats.org/officeDocument/2006/relationships/hyperlink" Target="https://doi.org/10.1177/16094069211028345" TargetMode="External"/><Relationship Id="rId94" Type="http://schemas.openxmlformats.org/officeDocument/2006/relationships/hyperlink" Target="https://ico.org.uk/for-organisations/data-protection-and-the-eu/data-protection-and-the-eu-in-detail/the-uk-gdpr/" TargetMode="External"/><Relationship Id="rId99" Type="http://schemas.openxmlformats.org/officeDocument/2006/relationships/hyperlink" Target="https://doi.org/10.20319/pijss.2019.43.13861394" TargetMode="External"/><Relationship Id="rId101" Type="http://schemas.openxmlformats.org/officeDocument/2006/relationships/hyperlink" Target="https://doi.org/10.1186/s40359-023-01410-0" TargetMode="External"/><Relationship Id="rId122" Type="http://schemas.openxmlformats.org/officeDocument/2006/relationships/hyperlink" Target="https://doi.org/10.1002/capr.12766" TargetMode="External"/><Relationship Id="rId143" Type="http://schemas.openxmlformats.org/officeDocument/2006/relationships/hyperlink" Target="https://doi.org/10.1080/20008198.2019.1695486" TargetMode="External"/><Relationship Id="rId148" Type="http://schemas.openxmlformats.org/officeDocument/2006/relationships/hyperlink" Target="https://doi.org/10.1080/15374416.2019.1683852" TargetMode="External"/><Relationship Id="rId164" Type="http://schemas.openxmlformats.org/officeDocument/2006/relationships/hyperlink" Target="https://doi.org/10.24377/EJQRP.article3081" TargetMode="External"/><Relationship Id="rId169" Type="http://schemas.openxmlformats.org/officeDocument/2006/relationships/hyperlink" Target="https://doi.org/10.1002/j.1556-6678.2003.tb00239.x" TargetMode="External"/><Relationship Id="rId18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24.png"/><Relationship Id="rId26" Type="http://schemas.openxmlformats.org/officeDocument/2006/relationships/image" Target="media/image17.png"/><Relationship Id="rId47" Type="http://schemas.openxmlformats.org/officeDocument/2006/relationships/hyperlink" Target="https://org/10.1007/s40670-019-00898-9" TargetMode="External"/><Relationship Id="rId68" Type="http://schemas.openxmlformats.org/officeDocument/2006/relationships/hyperlink" Target="https://doi.org/10.1111/hex.70528" TargetMode="External"/><Relationship Id="rId89" Type="http://schemas.openxmlformats.org/officeDocument/2006/relationships/hyperlink" Target="https://doi.org/10.1186/s13033-019-0324-5" TargetMode="External"/><Relationship Id="rId112" Type="http://schemas.openxmlformats.org/officeDocument/2006/relationships/hyperlink" Target="https://doi.org/10.1080/1743727X.2020.1724279" TargetMode="External"/><Relationship Id="rId133" Type="http://schemas.openxmlformats.org/officeDocument/2006/relationships/hyperlink" Target="https://doi.org/10.2196/39787" TargetMode="External"/><Relationship Id="rId154" Type="http://schemas.openxmlformats.org/officeDocument/2006/relationships/hyperlink" Target="https://doi.org/10.3389/fpsyg.2021.742676" TargetMode="External"/><Relationship Id="rId175" Type="http://schemas.openxmlformats.org/officeDocument/2006/relationships/hyperlink" Target="https://guilfordjournals.com/doi/10.1521/jsyt.2019.38.4.31" TargetMode="External"/><Relationship Id="rId196" Type="http://schemas.openxmlformats.org/officeDocument/2006/relationships/fontTable" Target="fontTable.xml"/><Relationship Id="rId16" Type="http://schemas.openxmlformats.org/officeDocument/2006/relationships/image" Target="media/image7.png"/><Relationship Id="rId37" Type="http://schemas.openxmlformats.org/officeDocument/2006/relationships/hyperlink" Target="https://doi.org/10.1016/j.system.2021.102656" TargetMode="External"/><Relationship Id="rId58" Type="http://schemas.openxmlformats.org/officeDocument/2006/relationships/hyperlink" Target="https://doi.org/10.1177/16094069241281638" TargetMode="External"/><Relationship Id="rId79" Type="http://schemas.openxmlformats.org/officeDocument/2006/relationships/hyperlink" Target="https://doi.org/10.1080/09515070.2022.2142383" TargetMode="External"/><Relationship Id="rId102" Type="http://schemas.openxmlformats.org/officeDocument/2006/relationships/hyperlink" Target="https://doi.org/10.1186/s13033-023-00611-9" TargetMode="External"/><Relationship Id="rId123" Type="http://schemas.openxmlformats.org/officeDocument/2006/relationships/hyperlink" Target="https://doi.org/10.1177/22779779221134659" TargetMode="External"/><Relationship Id="rId144" Type="http://schemas.openxmlformats.org/officeDocument/2006/relationships/hyperlink" Target="https://www.proquest.com/openview/8f52e33dc19e387e30f21bdf7bff1e25/1?pq-origsite=gscholar&amp;cbl=18750&amp;diss=y" TargetMode="External"/><Relationship Id="rId90" Type="http://schemas.openxmlformats.org/officeDocument/2006/relationships/hyperlink" Target="https://doi.org/10.1002/cpp.2642" TargetMode="External"/><Relationship Id="rId165" Type="http://schemas.openxmlformats.org/officeDocument/2006/relationships/hyperlink" Target="https://doi.org/10.1177/10497323231158619" TargetMode="External"/><Relationship Id="rId186" Type="http://schemas.openxmlformats.org/officeDocument/2006/relationships/image" Target="media/image30.png"/><Relationship Id="rId27" Type="http://schemas.openxmlformats.org/officeDocument/2006/relationships/image" Target="media/image18.png"/><Relationship Id="rId48" Type="http://schemas.openxmlformats.org/officeDocument/2006/relationships/hyperlink" Target="https://doi.org/10.1002/jcad.12521" TargetMode="External"/><Relationship Id="rId69" Type="http://schemas.openxmlformats.org/officeDocument/2006/relationships/hyperlink" Target="https://doi.org/10.1080/20008066.2024.2364443" TargetMode="External"/><Relationship Id="rId113" Type="http://schemas.openxmlformats.org/officeDocument/2006/relationships/hyperlink" Target="https://doi.org/10.1002/capr.12734" TargetMode="External"/><Relationship Id="rId134" Type="http://schemas.openxmlformats.org/officeDocument/2006/relationships/hyperlink" Target="https://doi.org/10.1177/16094069221081594" TargetMode="External"/><Relationship Id="rId80" Type="http://schemas.openxmlformats.org/officeDocument/2006/relationships/hyperlink" Target="https://doi.org/10.1177/0890334420949218" TargetMode="External"/><Relationship Id="rId155" Type="http://schemas.openxmlformats.org/officeDocument/2006/relationships/hyperlink" Target="https://doi.org/10.1002/cpp.70005" TargetMode="External"/><Relationship Id="rId176" Type="http://schemas.openxmlformats.org/officeDocument/2006/relationships/hyperlink" Target="https://doi.org/10.1080/10503307.2024.2406540" TargetMode="External"/><Relationship Id="rId197" Type="http://schemas.openxmlformats.org/officeDocument/2006/relationships/glossaryDocument" Target="glossary/document.xml"/><Relationship Id="rId17" Type="http://schemas.openxmlformats.org/officeDocument/2006/relationships/image" Target="media/image8.png"/><Relationship Id="rId38" Type="http://schemas.openxmlformats.org/officeDocument/2006/relationships/hyperlink" Target="https://doi.org/10.1080/03069885.2023.2172550" TargetMode="External"/><Relationship Id="rId59" Type="http://schemas.openxmlformats.org/officeDocument/2006/relationships/hyperlink" Target="https://doi.org/10.1186/s12913-023-09405-8" TargetMode="External"/><Relationship Id="rId103" Type="http://schemas.openxmlformats.org/officeDocument/2006/relationships/hyperlink" Target="https://doi.org/10.1080/10503307.2022.2110020" TargetMode="External"/><Relationship Id="rId124" Type="http://schemas.openxmlformats.org/officeDocument/2006/relationships/hyperlink" Target="https://doi.org/10.3928/01484834-20230712-03" TargetMode="External"/><Relationship Id="rId70" Type="http://schemas.openxmlformats.org/officeDocument/2006/relationships/hyperlink" Target="https://doi.org/10.1037/ser0000781" TargetMode="External"/><Relationship Id="rId91" Type="http://schemas.openxmlformats.org/officeDocument/2006/relationships/hyperlink" Target="https://www.ericksoncongress.com/download/handouts/Michael-Hoyt-Single-Session-Therapy.pdf" TargetMode="External"/><Relationship Id="rId145" Type="http://schemas.openxmlformats.org/officeDocument/2006/relationships/hyperlink" Target="https://doi.org/10.1371/journal.pone.0292865" TargetMode="External"/><Relationship Id="rId166" Type="http://schemas.openxmlformats.org/officeDocument/2006/relationships/hyperlink" Target="https://www.gov.wales/nhs-activity-and-performance-summary-april-and-may-2024-html" TargetMode="External"/><Relationship Id="rId187" Type="http://schemas.openxmlformats.org/officeDocument/2006/relationships/image" Target="media/image31.jpe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hyperlink" Target="https://doi.org/10.1177/16094069221077758" TargetMode="External"/><Relationship Id="rId114" Type="http://schemas.openxmlformats.org/officeDocument/2006/relationships/hyperlink" Target="https://doi.org/10.5937/IstrPed2301208M" TargetMode="External"/><Relationship Id="rId60" Type="http://schemas.openxmlformats.org/officeDocument/2006/relationships/hyperlink" Target="https://doi.org/10.5334/pb.475" TargetMode="External"/><Relationship Id="rId81" Type="http://schemas.openxmlformats.org/officeDocument/2006/relationships/hyperlink" Target="https://doi.org/10.1007/s11266-020-00311-9" TargetMode="External"/><Relationship Id="rId135" Type="http://schemas.openxmlformats.org/officeDocument/2006/relationships/hyperlink" Target="https://researchonline.ljmu.ac.uk/id/eprint/25628/3/An%20Expert%20Understanding%20of%20the%20Single%20Session%20Mindset.pdf" TargetMode="External"/><Relationship Id="rId156" Type="http://schemas.openxmlformats.org/officeDocument/2006/relationships/hyperlink" Target="https://doi.org/10.1177/21582440211009506" TargetMode="External"/><Relationship Id="rId177" Type="http://schemas.openxmlformats.org/officeDocument/2006/relationships/image" Target="media/image21.emf"/><Relationship Id="rId198" Type="http://schemas.openxmlformats.org/officeDocument/2006/relationships/theme" Target="theme/theme1.xml"/><Relationship Id="rId18" Type="http://schemas.openxmlformats.org/officeDocument/2006/relationships/image" Target="media/image9.png"/><Relationship Id="rId39" Type="http://schemas.openxmlformats.org/officeDocument/2006/relationships/hyperlink" Target="https://doi.org/10.3389/fpsyg.2021.721382" TargetMode="External"/><Relationship Id="rId50" Type="http://schemas.openxmlformats.org/officeDocument/2006/relationships/hyperlink" Target="https://doi.org/10.1177/10497323221130832" TargetMode="External"/><Relationship Id="rId104" Type="http://schemas.openxmlformats.org/officeDocument/2006/relationships/hyperlink" Target="https://doi.org/10.32872/cpe.6695" TargetMode="External"/><Relationship Id="rId125" Type="http://schemas.openxmlformats.org/officeDocument/2006/relationships/hyperlink" Target="https://doi.org/10.1177/1609406920909938" TargetMode="External"/><Relationship Id="rId146" Type="http://schemas.openxmlformats.org/officeDocument/2006/relationships/hyperlink" Target="https://doi.org/10.1002/eat.23920W" TargetMode="External"/><Relationship Id="rId167" Type="http://schemas.openxmlformats.org/officeDocument/2006/relationships/hyperlink" Target="https://doi.org/10.1002/anzf.1420H" TargetMode="External"/><Relationship Id="rId188"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F:\Downloads\Template_Numbered_Thesis_or_Dissert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B963434F85401EB8924A6268A151DD"/>
        <w:category>
          <w:name w:val="General"/>
          <w:gallery w:val="placeholder"/>
        </w:category>
        <w:types>
          <w:type w:val="bbPlcHdr"/>
        </w:types>
        <w:behaviors>
          <w:behavior w:val="content"/>
        </w:behaviors>
        <w:guid w:val="{079982B5-9AAF-4578-8CC2-DEC8DFFB72A1}"/>
      </w:docPartPr>
      <w:docPartBody>
        <w:p w:rsidR="00E22204" w:rsidRDefault="00FD318C">
          <w:pPr>
            <w:pStyle w:val="BDB963434F85401EB8924A6268A151DD"/>
          </w:pPr>
          <w:r w:rsidRPr="00944ECA">
            <w:rPr>
              <w:rStyle w:val="PlaceholderText"/>
            </w:rPr>
            <w:t>Click or tap here to enter text.</w:t>
          </w:r>
        </w:p>
      </w:docPartBody>
    </w:docPart>
    <w:docPart>
      <w:docPartPr>
        <w:name w:val="3D09294CD44E40F0A8F7BE3F6E07DB5F"/>
        <w:category>
          <w:name w:val="General"/>
          <w:gallery w:val="placeholder"/>
        </w:category>
        <w:types>
          <w:type w:val="bbPlcHdr"/>
        </w:types>
        <w:behaviors>
          <w:behavior w:val="content"/>
        </w:behaviors>
        <w:guid w:val="{340B7543-0F3F-492F-B005-997BBB47EAD8}"/>
      </w:docPartPr>
      <w:docPartBody>
        <w:p w:rsidR="00E22204" w:rsidRDefault="00FD318C">
          <w:pPr>
            <w:pStyle w:val="3D09294CD44E40F0A8F7BE3F6E07DB5F"/>
          </w:pPr>
          <w:r w:rsidRPr="00944ECA">
            <w:rPr>
              <w:rStyle w:val="PlaceholderText"/>
            </w:rPr>
            <w:t>Click or tap to enter a date.</w:t>
          </w:r>
        </w:p>
      </w:docPartBody>
    </w:docPart>
    <w:docPart>
      <w:docPartPr>
        <w:name w:val="26DF4271D2B54879B4A1CDCD57814C6A"/>
        <w:category>
          <w:name w:val="General"/>
          <w:gallery w:val="placeholder"/>
        </w:category>
        <w:types>
          <w:type w:val="bbPlcHdr"/>
        </w:types>
        <w:behaviors>
          <w:behavior w:val="content"/>
        </w:behaviors>
        <w:guid w:val="{0482FCB1-6CE3-445A-9AE3-62432FE2FAC3}"/>
      </w:docPartPr>
      <w:docPartBody>
        <w:p w:rsidR="00A90B9F" w:rsidRDefault="00A90B9F" w:rsidP="00A90B9F">
          <w:pPr>
            <w:pStyle w:val="26DF4271D2B54879B4A1CDCD57814C6A"/>
          </w:pPr>
          <w:r w:rsidRPr="00944E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8C"/>
    <w:rsid w:val="00006E64"/>
    <w:rsid w:val="00033E63"/>
    <w:rsid w:val="0006027B"/>
    <w:rsid w:val="000A1011"/>
    <w:rsid w:val="000F39ED"/>
    <w:rsid w:val="00146D3F"/>
    <w:rsid w:val="00152511"/>
    <w:rsid w:val="001D6A2E"/>
    <w:rsid w:val="00212AEC"/>
    <w:rsid w:val="002F30B8"/>
    <w:rsid w:val="00363CDB"/>
    <w:rsid w:val="003F55D4"/>
    <w:rsid w:val="004357E0"/>
    <w:rsid w:val="004B224B"/>
    <w:rsid w:val="004B59BC"/>
    <w:rsid w:val="00560048"/>
    <w:rsid w:val="005804FD"/>
    <w:rsid w:val="0058444F"/>
    <w:rsid w:val="005A2A64"/>
    <w:rsid w:val="0063370B"/>
    <w:rsid w:val="008B4C82"/>
    <w:rsid w:val="009B4E2F"/>
    <w:rsid w:val="009D21EF"/>
    <w:rsid w:val="00A02DAA"/>
    <w:rsid w:val="00A31DFA"/>
    <w:rsid w:val="00A81EE1"/>
    <w:rsid w:val="00A90B9F"/>
    <w:rsid w:val="00AD56EC"/>
    <w:rsid w:val="00AF7FAA"/>
    <w:rsid w:val="00B73AB1"/>
    <w:rsid w:val="00C45F52"/>
    <w:rsid w:val="00CD631E"/>
    <w:rsid w:val="00D61E77"/>
    <w:rsid w:val="00E22204"/>
    <w:rsid w:val="00E55233"/>
    <w:rsid w:val="00EF484A"/>
    <w:rsid w:val="00F04A5B"/>
    <w:rsid w:val="00FD3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0B9F"/>
    <w:rPr>
      <w:color w:val="808080"/>
    </w:rPr>
  </w:style>
  <w:style w:type="paragraph" w:customStyle="1" w:styleId="BDB963434F85401EB8924A6268A151DD">
    <w:name w:val="BDB963434F85401EB8924A6268A151DD"/>
  </w:style>
  <w:style w:type="paragraph" w:customStyle="1" w:styleId="3D09294CD44E40F0A8F7BE3F6E07DB5F">
    <w:name w:val="3D09294CD44E40F0A8F7BE3F6E07DB5F"/>
  </w:style>
  <w:style w:type="paragraph" w:customStyle="1" w:styleId="26DF4271D2B54879B4A1CDCD57814C6A">
    <w:name w:val="26DF4271D2B54879B4A1CDCD57814C6A"/>
    <w:rsid w:val="00A90B9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ED01-E1BC-4E98-8F48-F68DD17A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Template_Numbered_Thesis_or_Dissertation</Template>
  <TotalTime>1</TotalTime>
  <Pages>120</Pages>
  <Words>24376</Words>
  <Characters>138947</Characters>
  <Application>Microsoft Office Word</Application>
  <DocSecurity>0</DocSecurity>
  <Lines>1157</Lines>
  <Paragraphs>325</Paragraphs>
  <ScaleCrop>false</ScaleCrop>
  <HeadingPairs>
    <vt:vector size="2" baseType="variant">
      <vt:variant>
        <vt:lpstr>Title</vt:lpstr>
      </vt:variant>
      <vt:variant>
        <vt:i4>1</vt:i4>
      </vt:variant>
    </vt:vector>
  </HeadingPairs>
  <TitlesOfParts>
    <vt:vector size="1" baseType="lpstr">
      <vt:lpstr/>
    </vt:vector>
  </TitlesOfParts>
  <Company>University of Hull</Company>
  <LinksUpToDate>false</LinksUpToDate>
  <CharactersWithSpaces>162998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Bartram</dc:creator>
  <cp:keywords/>
  <dc:description/>
  <cp:lastModifiedBy>Louise Wright (1904059)</cp:lastModifiedBy>
  <cp:revision>2</cp:revision>
  <cp:lastPrinted>2018-03-14T12:26:00Z</cp:lastPrinted>
  <dcterms:created xsi:type="dcterms:W3CDTF">2026-04-30T17:01:00Z</dcterms:created>
  <dcterms:modified xsi:type="dcterms:W3CDTF">2026-04-30T17:01:00Z</dcterms:modified>
</cp:coreProperties>
</file>