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F6A73D" w14:textId="77777777" w:rsidR="000B63F2" w:rsidRDefault="000B63F2" w:rsidP="000B63F2">
      <w:pPr>
        <w:jc w:val="center"/>
        <w:rPr>
          <w:b/>
          <w:bCs/>
          <w:sz w:val="24"/>
          <w:szCs w:val="24"/>
        </w:rPr>
      </w:pPr>
      <w:r>
        <w:rPr>
          <w:b/>
          <w:bCs/>
          <w:sz w:val="24"/>
          <w:szCs w:val="24"/>
        </w:rPr>
        <w:t>Learning Outcome One</w:t>
      </w:r>
    </w:p>
    <w:p w14:paraId="3B7A9020" w14:textId="77777777" w:rsidR="000B63F2" w:rsidRDefault="000B63F2" w:rsidP="000B63F2">
      <w:pPr>
        <w:jc w:val="center"/>
        <w:rPr>
          <w:b/>
          <w:bCs/>
          <w:sz w:val="24"/>
          <w:szCs w:val="24"/>
        </w:rPr>
      </w:pPr>
      <w:r>
        <w:rPr>
          <w:b/>
          <w:bCs/>
          <w:sz w:val="24"/>
          <w:szCs w:val="24"/>
        </w:rPr>
        <w:t>Introduction</w:t>
      </w:r>
    </w:p>
    <w:p w14:paraId="67F7E19B" w14:textId="77777777" w:rsidR="000B63F2" w:rsidRPr="003A688D" w:rsidRDefault="000B63F2" w:rsidP="000B63F2">
      <w:r w:rsidRPr="003A688D">
        <w:rPr>
          <w:b/>
          <w:bCs/>
          <w:sz w:val="24"/>
          <w:szCs w:val="24"/>
        </w:rPr>
        <w:t xml:space="preserve">1.1 </w:t>
      </w:r>
    </w:p>
    <w:p w14:paraId="2B96EA2D" w14:textId="1128C946" w:rsidR="000B63F2" w:rsidRDefault="000B63F2" w:rsidP="000B63F2">
      <w:r>
        <w:t>When managing uncertainty, s</w:t>
      </w:r>
      <w:r>
        <w:t>cenario planning is beneficial</w:t>
      </w:r>
      <w:r>
        <w:t>.  It</w:t>
      </w:r>
      <w:r>
        <w:t xml:space="preserve"> supports Leaders to prepare for what may happen in the future (Wilkinson and Kupers 2013).  Within Maximus, talent planning is determined by winning contracts.  Suppliers can bid for more than one contract and must prepare for various outcomes (EV1).  </w:t>
      </w:r>
    </w:p>
    <w:p w14:paraId="57A28548" w14:textId="77777777" w:rsidR="000B63F2" w:rsidRDefault="000B63F2" w:rsidP="000B63F2">
      <w:r>
        <w:t>I met with a Colleague who was heavily involved in the most recent bidding process (EV2).  ‘Caseload Modelling’ was undertaken to establish the capacity of one colleague to determine how many were needed to deliver the contract (EV3).  Maximus outsourced the Labour Market and Competitor analysis.  To attract talent, it’s crucial to stand out from competitors (Wilkinson &amp; Taylor, 2016, cited in Taylor &amp; Woodhams, 2016).  The Talent Planning meeting notes are documented, along with an explanation as to how affordability decisions are made (EV4).</w:t>
      </w:r>
    </w:p>
    <w:p w14:paraId="10DFF932" w14:textId="56CDCD39" w:rsidR="000B63F2" w:rsidRDefault="000B63F2" w:rsidP="000B63F2">
      <w:r>
        <w:t xml:space="preserve">Within Maximus, talent planning initiates from Operational decisions to recruit and Recruitment responsibility to attract candidates.  Opportunities </w:t>
      </w:r>
      <w:r>
        <w:t>are advertised internally and externally</w:t>
      </w:r>
      <w:r>
        <w:t xml:space="preserve"> on Online Job Boards and LinkedIn (EV5).  T</w:t>
      </w:r>
      <w:r w:rsidRPr="00A85FF7">
        <w:t>he CIPD 2020 Resourcing and Talent Planning</w:t>
      </w:r>
      <w:r>
        <w:t xml:space="preserve"> survey discusses how LinkedIn is being used increasingly more for</w:t>
      </w:r>
      <w:r w:rsidRPr="00A85FF7">
        <w:t xml:space="preserve"> recruitment (CIPD, 2020).  </w:t>
      </w:r>
      <w:r>
        <w:t xml:space="preserve"> </w:t>
      </w:r>
    </w:p>
    <w:p w14:paraId="7B67A510" w14:textId="77777777" w:rsidR="000B63F2" w:rsidRDefault="000B63F2" w:rsidP="000B63F2">
      <w:r>
        <w:t xml:space="preserve">Maximus’ Talent and Development Team ensures colleagues have the right skills.  Colleagues are provided with an induction (EV6); training (EV7); apprenticeship opportunities (EV8) and an Employment Advisor Development Programme (EV9).  This supports the organisation’s people development and retention strategies (EV10).  </w:t>
      </w:r>
      <w:r w:rsidRPr="00A85FF7">
        <w:t>The CIPD 2020 Resourcing and Talent Planning survey</w:t>
      </w:r>
      <w:r>
        <w:t xml:space="preserve"> discusses how employers are investing in learning and development to retain talent </w:t>
      </w:r>
      <w:r w:rsidRPr="00A85FF7">
        <w:t>(CIPD, 2020).</w:t>
      </w:r>
      <w:r>
        <w:t xml:space="preserve"> Additionally, Maximus operates a flexible working policy and a pay and reward policy to aid retention (EV11).</w:t>
      </w:r>
    </w:p>
    <w:p w14:paraId="523455F7" w14:textId="77777777" w:rsidR="000B63F2" w:rsidRDefault="000B63F2" w:rsidP="000B63F2">
      <w:r w:rsidRPr="00A85FF7">
        <w:t>Succession planning</w:t>
      </w:r>
      <w:r>
        <w:t xml:space="preserve"> ensures that colleagues have the skills and capability to progress </w:t>
      </w:r>
      <w:r w:rsidRPr="00A85FF7">
        <w:t xml:space="preserve">(Wilkinson and Taylor, 2016, cited in Taylor and Woodhams, 2016).  </w:t>
      </w:r>
      <w:r>
        <w:t>Within Maximus, this process is informal (EV12).  Taylor (2010) discusses how mentoring is an option for colleague development.  A Mentoring programme has recently been introduced within Maximus (EV13).</w:t>
      </w:r>
      <w:r w:rsidRPr="00A85FF7">
        <w:t xml:space="preserve"> </w:t>
      </w:r>
    </w:p>
    <w:p w14:paraId="3CD2C803" w14:textId="77777777" w:rsidR="000B63F2" w:rsidRDefault="000B63F2" w:rsidP="000B63F2">
      <w:r>
        <w:t>Maximus has redundancy and disciplinary policies (EV14) and a retirement process along with guidance for Line Managers (EV15) to manage talent leaving the business.</w:t>
      </w:r>
    </w:p>
    <w:p w14:paraId="7D4FE86A" w14:textId="77777777" w:rsidR="000B63F2" w:rsidRDefault="000B63F2" w:rsidP="000B63F2">
      <w:pPr>
        <w:rPr>
          <w:b/>
          <w:bCs/>
          <w:sz w:val="24"/>
          <w:szCs w:val="24"/>
        </w:rPr>
      </w:pPr>
      <w:r w:rsidRPr="00E47DCD">
        <w:rPr>
          <w:b/>
          <w:bCs/>
          <w:sz w:val="24"/>
          <w:szCs w:val="24"/>
        </w:rPr>
        <w:t xml:space="preserve">1.2 </w:t>
      </w:r>
      <w:r w:rsidRPr="00E47DCD">
        <w:rPr>
          <w:b/>
          <w:bCs/>
          <w:sz w:val="24"/>
          <w:szCs w:val="24"/>
        </w:rPr>
        <w:tab/>
      </w:r>
    </w:p>
    <w:p w14:paraId="7D9415BA" w14:textId="77777777" w:rsidR="000B63F2" w:rsidRDefault="000B63F2" w:rsidP="000B63F2">
      <w:r>
        <w:t>Data Analysis provides management information to tackle business concerns and inform decisions (CIPD, 2018).  Maximus has a new reporting tool that utilises HR data to support resource planning (EV16).  This tool highlights how much performance has been lost due to absence and supports with setting thresholds for annual leave permitted (EV17).  This data can support requests for additional resource (EV18).</w:t>
      </w:r>
    </w:p>
    <w:p w14:paraId="35127E14" w14:textId="77777777" w:rsidR="000B63F2" w:rsidRDefault="000B63F2" w:rsidP="000B63F2">
      <w:r>
        <w:t xml:space="preserve">Data analysis looks at past trends to predict future needs (Taylor, 2010).  Absence data is analysed to establish average sickness and estimate individual occupancy which informs recruitment decisions (EV4).  </w:t>
      </w:r>
    </w:p>
    <w:p w14:paraId="217B8256" w14:textId="77777777" w:rsidR="000B63F2" w:rsidRDefault="000B63F2" w:rsidP="000B63F2">
      <w:r>
        <w:t xml:space="preserve">Maximus is transitioning to a Balanced Scorecard approach to measure performance.  Colleagues are required to complete a Training Needs Analysis to highlight current skills gaps (EV19).  This data can </w:t>
      </w:r>
      <w:r>
        <w:lastRenderedPageBreak/>
        <w:t>inform training decisions and thought given to what skills are required for future recruitment (CIPD, 2018).</w:t>
      </w:r>
    </w:p>
    <w:p w14:paraId="1A43D225" w14:textId="77777777" w:rsidR="000B63F2" w:rsidRDefault="000B63F2" w:rsidP="000B63F2">
      <w:r>
        <w:t>Maximus utilises data captured through engagement surveys (EV20), exit interviews (EV21) and induction feedback to aid retention (EV22).  R</w:t>
      </w:r>
      <w:r w:rsidRPr="00A85FF7">
        <w:t>esignation triggers</w:t>
      </w:r>
      <w:r>
        <w:t xml:space="preserve"> are highlighted through exit interviews to</w:t>
      </w:r>
      <w:r w:rsidRPr="00A85FF7">
        <w:t xml:space="preserve"> determine if it could’ve been avoided</w:t>
      </w:r>
      <w:r>
        <w:t xml:space="preserve"> (Taylor, 2010).</w:t>
      </w:r>
    </w:p>
    <w:p w14:paraId="36E1920F" w14:textId="76B1E6B7" w:rsidR="000B63F2" w:rsidRDefault="000B63F2" w:rsidP="000B63F2">
      <w:r w:rsidRPr="00A85FF7">
        <w:t>Evaluating staff turnover and assessing it</w:t>
      </w:r>
      <w:r>
        <w:t xml:space="preserve"> against </w:t>
      </w:r>
      <w:r w:rsidRPr="00A85FF7">
        <w:t>competitor</w:t>
      </w:r>
      <w:r>
        <w:t xml:space="preserve">s </w:t>
      </w:r>
      <w:r w:rsidRPr="00A85FF7">
        <w:t>inform</w:t>
      </w:r>
      <w:r>
        <w:t>s</w:t>
      </w:r>
      <w:r w:rsidRPr="00A85FF7">
        <w:t xml:space="preserve"> a business case to invest in turnover</w:t>
      </w:r>
      <w:r>
        <w:t xml:space="preserve"> reduction</w:t>
      </w:r>
      <w:r w:rsidRPr="00A85FF7">
        <w:t xml:space="preserve"> (Taylor, 2010).  </w:t>
      </w:r>
      <w:r>
        <w:t>Within Maximus, t</w:t>
      </w:r>
      <w:r>
        <w:t xml:space="preserve">urnover data informed decision making to invest in a new recruitment process (EV23).  </w:t>
      </w:r>
    </w:p>
    <w:p w14:paraId="06AD2145" w14:textId="77777777" w:rsidR="000B63F2" w:rsidRDefault="000B63F2" w:rsidP="000B63F2">
      <w:r>
        <w:t xml:space="preserve">Office for National Statistics supply data that enables organisations to observe the current labour market and economic developments (EV24). The CIPD’s Quarterly Labour Market Outlook Survey gathers data from organisations on pay and employment expectations (CIPD,2021) (EV25). This work was outsourced on Maximus’ most recent bid to inform talent planning (EV4). </w:t>
      </w:r>
    </w:p>
    <w:p w14:paraId="3AE2030C" w14:textId="77777777" w:rsidR="000B63F2" w:rsidRDefault="000B63F2" w:rsidP="000B63F2">
      <w:r>
        <w:t xml:space="preserve">Maximus won ‘Restart’ as a Prime Contractor in two regions which will see the workforce numbers triple (EV26).  Maximus measures performance against its competitors (EV27) and throughout the bidding process, analysed closely competitors’ offering.  </w:t>
      </w:r>
      <w:r w:rsidRPr="00A85FF7">
        <w:t xml:space="preserve">It’s </w:t>
      </w:r>
      <w:r>
        <w:t>vital</w:t>
      </w:r>
      <w:r w:rsidRPr="00A85FF7">
        <w:t xml:space="preserve"> to</w:t>
      </w:r>
      <w:r>
        <w:t xml:space="preserve"> know what terms and conditions are being offered </w:t>
      </w:r>
      <w:r w:rsidRPr="00A85FF7">
        <w:t xml:space="preserve">(Wilkinson and Taylor, 2016, cited in Taylor and Woodhams, 2016).  </w:t>
      </w:r>
      <w:r>
        <w:t xml:space="preserve"> </w:t>
      </w:r>
    </w:p>
    <w:p w14:paraId="0B9BB8EE" w14:textId="77777777" w:rsidR="000B63F2" w:rsidRDefault="000B63F2" w:rsidP="000B63F2">
      <w:r>
        <w:t>Maximus utilises commissioner data that indicates expected referrals each month to phase the increase in staff recruitment in parallel with the increase in referral numbers (EV4).</w:t>
      </w:r>
    </w:p>
    <w:p w14:paraId="70124691" w14:textId="77777777" w:rsidR="000B63F2" w:rsidRDefault="000B63F2" w:rsidP="000B63F2"/>
    <w:p w14:paraId="082A2D27" w14:textId="77777777" w:rsidR="000B63F2" w:rsidRPr="00FE7BDE" w:rsidRDefault="000B63F2" w:rsidP="000B63F2">
      <w:pPr>
        <w:rPr>
          <w:b/>
          <w:bCs/>
        </w:rPr>
      </w:pPr>
      <w:r w:rsidRPr="00FE7BDE">
        <w:rPr>
          <w:b/>
          <w:bCs/>
          <w:sz w:val="24"/>
          <w:szCs w:val="24"/>
        </w:rPr>
        <w:t xml:space="preserve">1.3 </w:t>
      </w:r>
      <w:r w:rsidRPr="00FE7BDE">
        <w:rPr>
          <w:b/>
          <w:bCs/>
          <w:sz w:val="24"/>
          <w:szCs w:val="24"/>
        </w:rPr>
        <w:tab/>
      </w:r>
    </w:p>
    <w:p w14:paraId="5512EA0A" w14:textId="77777777" w:rsidR="000B63F2" w:rsidRDefault="000B63F2" w:rsidP="000B63F2">
      <w:r>
        <w:t xml:space="preserve">A SWOT analysis was undertaken to evaluate Maximus’ approach to Talent Planning (EV28). </w:t>
      </w:r>
    </w:p>
    <w:p w14:paraId="51A9564D" w14:textId="77777777" w:rsidR="000B63F2" w:rsidRDefault="000B63F2" w:rsidP="000B63F2">
      <w:r>
        <w:t>Internal HR data is utilised to enable evidence-based decision making on recruitment.  The Recruitment Team advertise opportunities widely.  Adverts provide a job description and person specification (EV5).  Writing of job adverts and making selection decisions can be supported by t</w:t>
      </w:r>
      <w:r w:rsidRPr="00A85FF7">
        <w:t xml:space="preserve">he job description </w:t>
      </w:r>
      <w:r>
        <w:t>(Taylor, 2010)</w:t>
      </w:r>
      <w:r w:rsidRPr="00A85FF7">
        <w:t>.</w:t>
      </w:r>
      <w:r>
        <w:t xml:space="preserve">  </w:t>
      </w:r>
      <w:r w:rsidRPr="00A85FF7">
        <w:t>Person specifications focus on human attributes</w:t>
      </w:r>
      <w:r>
        <w:t xml:space="preserve"> required </w:t>
      </w:r>
      <w:r w:rsidRPr="00A85FF7">
        <w:t xml:space="preserve">(Wilkinson &amp; Taylor, 2016, cited in Taylor &amp; Woodhams, 2016).    </w:t>
      </w:r>
    </w:p>
    <w:p w14:paraId="6860AB8D" w14:textId="24975F3F" w:rsidR="000B63F2" w:rsidRDefault="000B63F2" w:rsidP="000B63F2">
      <w:r>
        <w:t>A few</w:t>
      </w:r>
      <w:r w:rsidRPr="00CC4A8A">
        <w:t xml:space="preserve"> </w:t>
      </w:r>
      <w:r>
        <w:t xml:space="preserve">candidates lately have raised concerns about </w:t>
      </w:r>
      <w:r w:rsidRPr="00CC4A8A">
        <w:t xml:space="preserve">poor reviews on </w:t>
      </w:r>
      <w:r>
        <w:t xml:space="preserve">an Online Jobs Board </w:t>
      </w:r>
      <w:r w:rsidRPr="00CC4A8A">
        <w:t>(EV2</w:t>
      </w:r>
      <w:r>
        <w:t>9</w:t>
      </w:r>
      <w:r w:rsidRPr="00CC4A8A">
        <w:t>).</w:t>
      </w:r>
      <w:r>
        <w:t xml:space="preserve">  A </w:t>
      </w:r>
      <w:r w:rsidRPr="00CC4A8A">
        <w:t>negative</w:t>
      </w:r>
      <w:r>
        <w:t xml:space="preserve"> comment </w:t>
      </w:r>
      <w:r w:rsidRPr="00CC4A8A">
        <w:t>on a website can be significantly heightened</w:t>
      </w:r>
      <w:r>
        <w:t xml:space="preserve"> (McCartney, 2017)</w:t>
      </w:r>
      <w:r w:rsidRPr="00CC4A8A">
        <w:t>.</w:t>
      </w:r>
      <w:r>
        <w:t xml:space="preserve">  For attraction and retention, Employer Brand is significant </w:t>
      </w:r>
      <w:r w:rsidRPr="00CC4A8A">
        <w:t>(Wilkinson and Taylor, 2016, cited in Taylor and Woodhams, 2016</w:t>
      </w:r>
      <w:r>
        <w:t>).</w:t>
      </w:r>
    </w:p>
    <w:p w14:paraId="5FA2296C" w14:textId="77777777" w:rsidR="000B63F2" w:rsidRDefault="000B63F2" w:rsidP="000B63F2">
      <w:pPr>
        <w:pStyle w:val="ListParagraph"/>
        <w:spacing w:before="240"/>
        <w:ind w:left="0"/>
      </w:pPr>
      <w:r>
        <w:t xml:space="preserve">Maximus has a robust approach to development and upskilling; however there does seem to be a gap in terms </w:t>
      </w:r>
      <w:r w:rsidRPr="00CC4A8A">
        <w:t>of</w:t>
      </w:r>
      <w:r>
        <w:t xml:space="preserve"> formal </w:t>
      </w:r>
      <w:r w:rsidRPr="00CC4A8A">
        <w:t>succession planning.</w:t>
      </w:r>
      <w:r>
        <w:t xml:space="preserve">  The potential for career advancement helps enhance retention </w:t>
      </w:r>
      <w:r w:rsidRPr="00CC4A8A">
        <w:t>(CIPD, 2020</w:t>
      </w:r>
      <w:r w:rsidRPr="00A85FF7">
        <w:t>).</w:t>
      </w:r>
      <w:r>
        <w:t xml:space="preserve">  Colleague feedback from a Research Project that I undertook indicated that colleagues didn’t feel there were sufficient progression opportunities.  I recommended the introduction of a Talent Development Programme that mirrored a succession planning programme in my response (EV30).  Similar feedback was captured from a recent engagement survey (EV31).  A Leadership Development Programme that had been planned prior to covid had to be placed on hold (EV32).</w:t>
      </w:r>
    </w:p>
    <w:p w14:paraId="6B1BEEF8" w14:textId="676D9A44" w:rsidR="000B63F2" w:rsidRDefault="000B63F2" w:rsidP="000B63F2">
      <w:r>
        <w:t xml:space="preserve">Labour Market Analysis is significant to understand what the people who may join the organisation currently do, where they come from, the group demographics and what competitors are offering </w:t>
      </w:r>
      <w:r>
        <w:lastRenderedPageBreak/>
        <w:t>(CIPD, 2018).  This work was outsourced for the most recent bid, however for business-as-usual recruitment this leaves a gap.</w:t>
      </w:r>
    </w:p>
    <w:p w14:paraId="29AB9F06" w14:textId="77777777" w:rsidR="000B63F2" w:rsidRDefault="000B63F2" w:rsidP="000B63F2">
      <w:r>
        <w:t>Training Needs Analyses take place when required.  All learning that is completed internally is recorded; however additional qualifications, skills and experience aren’t captured which may be helpful for redeployment opportunities.</w:t>
      </w:r>
    </w:p>
    <w:p w14:paraId="380077A1" w14:textId="77777777" w:rsidR="000B63F2" w:rsidRDefault="000B63F2" w:rsidP="000B63F2">
      <w:r>
        <w:t>People Analytics uses people data and business information to help enhance evidence-based decision making (CIPD, 2020).  Our HRBP confirmed that currently Managers don’t have access to team demographics data to support with talent planning (EV33).</w:t>
      </w:r>
    </w:p>
    <w:p w14:paraId="04FA3C26" w14:textId="77777777" w:rsidR="000B63F2" w:rsidRPr="006F7CFA" w:rsidRDefault="000B63F2" w:rsidP="000B63F2"/>
    <w:p w14:paraId="0EE23D6C" w14:textId="77777777" w:rsidR="000B63F2" w:rsidRPr="00CC4A8A" w:rsidRDefault="000B63F2" w:rsidP="000B63F2">
      <w:pPr>
        <w:rPr>
          <w:b/>
          <w:bCs/>
        </w:rPr>
      </w:pPr>
      <w:r w:rsidRPr="00CC4A8A">
        <w:rPr>
          <w:b/>
          <w:bCs/>
        </w:rPr>
        <w:t>BIBLIOGRAPHY</w:t>
      </w:r>
      <w:r>
        <w:rPr>
          <w:b/>
          <w:bCs/>
        </w:rPr>
        <w:t>:</w:t>
      </w:r>
    </w:p>
    <w:p w14:paraId="185B13E1" w14:textId="6A2E227F" w:rsidR="000B63F2" w:rsidRPr="00D0119D" w:rsidRDefault="000B63F2" w:rsidP="000B63F2">
      <w:r>
        <w:t>CIPD (2021</w:t>
      </w:r>
      <w:r w:rsidR="0090343A">
        <w:t>a</w:t>
      </w:r>
      <w:r>
        <w:t xml:space="preserve">) ‘Labour Market Outlook: Views from Employers’, </w:t>
      </w:r>
      <w:r>
        <w:rPr>
          <w:i/>
          <w:iCs/>
        </w:rPr>
        <w:t xml:space="preserve">CIPD Report, </w:t>
      </w:r>
      <w:r>
        <w:t xml:space="preserve">Winter 2020-21, pp. 01-14.  Available at: </w:t>
      </w:r>
      <w:hyperlink r:id="rId4" w:history="1">
        <w:r w:rsidRPr="003E0824">
          <w:rPr>
            <w:rStyle w:val="Hyperlink"/>
          </w:rPr>
          <w:t>https://www.cipd.co.uk/Images/labour-market-outlook-winter-2020-21.pdf_tcm18-90917.pdf</w:t>
        </w:r>
      </w:hyperlink>
      <w:r>
        <w:t xml:space="preserve"> (Accessed: 15 May 2021).</w:t>
      </w:r>
    </w:p>
    <w:p w14:paraId="791668B0" w14:textId="014B2046" w:rsidR="000B63F2" w:rsidRPr="008E320C" w:rsidRDefault="000B63F2" w:rsidP="000B63F2">
      <w:r>
        <w:t>CIPD (2020</w:t>
      </w:r>
      <w:r w:rsidR="0090343A">
        <w:t>a</w:t>
      </w:r>
      <w:r>
        <w:t xml:space="preserve">) </w:t>
      </w:r>
      <w:r>
        <w:rPr>
          <w:i/>
          <w:iCs/>
        </w:rPr>
        <w:t xml:space="preserve">People Analytics.  </w:t>
      </w:r>
      <w:r>
        <w:t xml:space="preserve">Available at: </w:t>
      </w:r>
      <w:hyperlink r:id="rId5" w:anchor="gref" w:history="1">
        <w:r w:rsidRPr="003E0824">
          <w:rPr>
            <w:rStyle w:val="Hyperlink"/>
          </w:rPr>
          <w:t>https://www.cipd.co.uk/knowledge/strategy/analytics/factsheet#gref</w:t>
        </w:r>
      </w:hyperlink>
      <w:r>
        <w:t xml:space="preserve"> (Accessed: 15 May 2021).</w:t>
      </w:r>
    </w:p>
    <w:p w14:paraId="6BBB32DA" w14:textId="3A21D57A" w:rsidR="000B63F2" w:rsidRDefault="000B63F2" w:rsidP="000B63F2">
      <w:r>
        <w:t>CIPD (2020</w:t>
      </w:r>
      <w:r w:rsidR="0090343A">
        <w:t>b</w:t>
      </w:r>
      <w:r>
        <w:t xml:space="preserve">) </w:t>
      </w:r>
      <w:r>
        <w:rPr>
          <w:i/>
          <w:iCs/>
        </w:rPr>
        <w:t xml:space="preserve">Resourcing and Talent Planning survey 2020. </w:t>
      </w:r>
      <w:r>
        <w:t>London: CIPD.</w:t>
      </w:r>
    </w:p>
    <w:p w14:paraId="079ACC69" w14:textId="3F077E11" w:rsidR="000B63F2" w:rsidRDefault="000B63F2" w:rsidP="000B63F2">
      <w:r>
        <w:t>CIPD (2020</w:t>
      </w:r>
      <w:r w:rsidR="0090343A">
        <w:t>c</w:t>
      </w:r>
      <w:r>
        <w:t xml:space="preserve">) </w:t>
      </w:r>
      <w:r>
        <w:rPr>
          <w:i/>
          <w:iCs/>
        </w:rPr>
        <w:t xml:space="preserve">Succession Planning </w:t>
      </w:r>
      <w:r>
        <w:t xml:space="preserve">[Online].  Available at: </w:t>
      </w:r>
      <w:hyperlink r:id="rId6" w:history="1">
        <w:r w:rsidRPr="00BE6FCE">
          <w:rPr>
            <w:rStyle w:val="Hyperlink"/>
          </w:rPr>
          <w:t>https://www.cipd.co.uk/knowledge/strategy/resourcing/succession-planning-factsheet</w:t>
        </w:r>
      </w:hyperlink>
      <w:r>
        <w:t xml:space="preserve"> (Accessed: 06 Apr. 21).</w:t>
      </w:r>
    </w:p>
    <w:p w14:paraId="58A08B52" w14:textId="06EE5BF9" w:rsidR="000B63F2" w:rsidRPr="00412146" w:rsidRDefault="000B63F2" w:rsidP="000B63F2">
      <w:r>
        <w:t>CIPD (2021</w:t>
      </w:r>
      <w:r w:rsidR="0090343A">
        <w:t>b</w:t>
      </w:r>
      <w:r>
        <w:t xml:space="preserve">) </w:t>
      </w:r>
      <w:r>
        <w:rPr>
          <w:i/>
          <w:iCs/>
        </w:rPr>
        <w:t xml:space="preserve">Understanding the Economy and Labour Market. </w:t>
      </w:r>
      <w:r>
        <w:t xml:space="preserve">Available at: </w:t>
      </w:r>
      <w:hyperlink r:id="rId7" w:history="1">
        <w:r w:rsidRPr="003E0824">
          <w:rPr>
            <w:rStyle w:val="Hyperlink"/>
          </w:rPr>
          <w:t>https://www.cipd.co.uk/knowledge/work/trends/economy-labour-market-factsheet</w:t>
        </w:r>
      </w:hyperlink>
      <w:r>
        <w:t xml:space="preserve"> (Accessed: 15 May 2021).</w:t>
      </w:r>
    </w:p>
    <w:p w14:paraId="220DA4F4" w14:textId="77777777" w:rsidR="000B63F2" w:rsidRDefault="000B63F2" w:rsidP="000B63F2">
      <w:r>
        <w:t xml:space="preserve">CIPD (2018) ‘Workforce Planning Practice’, </w:t>
      </w:r>
      <w:r>
        <w:rPr>
          <w:i/>
          <w:iCs/>
        </w:rPr>
        <w:t xml:space="preserve">CIPD Guide, </w:t>
      </w:r>
      <w:r>
        <w:t xml:space="preserve">May 2018, pp. 01 -40.  Available at: </w:t>
      </w:r>
      <w:hyperlink r:id="rId8" w:history="1">
        <w:r w:rsidRPr="003E0824">
          <w:rPr>
            <w:rStyle w:val="Hyperlink"/>
          </w:rPr>
          <w:t>https://www.cipd.co.uk/Images/workforce-planning-guide_tcm18-42735.pdf</w:t>
        </w:r>
      </w:hyperlink>
      <w:r>
        <w:t xml:space="preserve"> (Accessed: 15 May 2021).</w:t>
      </w:r>
    </w:p>
    <w:p w14:paraId="007DE828" w14:textId="77777777" w:rsidR="000B63F2" w:rsidRDefault="000B63F2" w:rsidP="000B63F2">
      <w:r>
        <w:t xml:space="preserve">GOV.UK (2021) </w:t>
      </w:r>
      <w:r>
        <w:rPr>
          <w:i/>
          <w:iCs/>
        </w:rPr>
        <w:t xml:space="preserve">Restart Scheme: Contract Package Areas. </w:t>
      </w:r>
      <w:r>
        <w:t xml:space="preserve">Available at: </w:t>
      </w:r>
      <w:hyperlink r:id="rId9" w:history="1">
        <w:r w:rsidRPr="00215AF8">
          <w:rPr>
            <w:rStyle w:val="Hyperlink"/>
          </w:rPr>
          <w:t>https://www.gov.uk/government/publications/restart-scheme/restart-scheme-contract-package-areas</w:t>
        </w:r>
      </w:hyperlink>
      <w:r>
        <w:t xml:space="preserve"> (Accessed: 10 May 2021).</w:t>
      </w:r>
    </w:p>
    <w:p w14:paraId="793FECE4" w14:textId="77777777" w:rsidR="000B63F2" w:rsidRPr="0036173C" w:rsidRDefault="000B63F2" w:rsidP="000B63F2">
      <w:r>
        <w:t xml:space="preserve">MCCARTNEY, C. (2017) ‘How to be an employer of choice in an increasingly competitive jobs market’, </w:t>
      </w:r>
      <w:r>
        <w:rPr>
          <w:i/>
          <w:iCs/>
        </w:rPr>
        <w:t xml:space="preserve">Personnel Today, </w:t>
      </w:r>
      <w:r>
        <w:t xml:space="preserve">10 July 2017.  Available at: </w:t>
      </w:r>
      <w:hyperlink r:id="rId10" w:history="1">
        <w:r w:rsidRPr="000F2919">
          <w:rPr>
            <w:rStyle w:val="Hyperlink"/>
          </w:rPr>
          <w:t>https://www.personneltoday.com/hr/employer-choice-increasingly-competitive-jobs-market/</w:t>
        </w:r>
      </w:hyperlink>
      <w:r>
        <w:t xml:space="preserve"> (Accessed: 15 May 2021).</w:t>
      </w:r>
    </w:p>
    <w:p w14:paraId="246FE709" w14:textId="77777777" w:rsidR="000B63F2" w:rsidRDefault="000B63F2" w:rsidP="000B63F2">
      <w:r>
        <w:t xml:space="preserve">ONS (2021) </w:t>
      </w:r>
      <w:r>
        <w:rPr>
          <w:i/>
          <w:iCs/>
        </w:rPr>
        <w:t xml:space="preserve">Labour Market Profile: Great Britain.  </w:t>
      </w:r>
      <w:r>
        <w:t xml:space="preserve">Available at: </w:t>
      </w:r>
      <w:hyperlink r:id="rId11" w:anchor="tabempocc" w:history="1">
        <w:r w:rsidRPr="00215AF8">
          <w:rPr>
            <w:rStyle w:val="Hyperlink"/>
          </w:rPr>
          <w:t>https://www.nomisweb.co.uk/reports/lmp/gor/2092957698/report.aspx#tabempocc</w:t>
        </w:r>
      </w:hyperlink>
      <w:r>
        <w:t xml:space="preserve"> (Accessed: 10 May 2021).</w:t>
      </w:r>
    </w:p>
    <w:p w14:paraId="73FEFB30" w14:textId="77777777" w:rsidR="000B63F2" w:rsidRDefault="000B63F2" w:rsidP="000B63F2">
      <w:r>
        <w:t xml:space="preserve">TAYLOR, S. (2010) </w:t>
      </w:r>
      <w:r>
        <w:rPr>
          <w:i/>
          <w:iCs/>
        </w:rPr>
        <w:t xml:space="preserve">Resourcing and Talent Management, </w:t>
      </w:r>
      <w:r>
        <w:t>5</w:t>
      </w:r>
      <w:r w:rsidRPr="003865C6">
        <w:rPr>
          <w:vertAlign w:val="superscript"/>
        </w:rPr>
        <w:t>th</w:t>
      </w:r>
      <w:r>
        <w:t xml:space="preserve"> </w:t>
      </w:r>
      <w:proofErr w:type="spellStart"/>
      <w:r>
        <w:t>edn</w:t>
      </w:r>
      <w:proofErr w:type="spellEnd"/>
      <w:r>
        <w:t>. London: CIPD.</w:t>
      </w:r>
    </w:p>
    <w:p w14:paraId="17F7661D" w14:textId="77777777" w:rsidR="000B63F2" w:rsidRDefault="000B63F2" w:rsidP="000B63F2">
      <w:r>
        <w:t xml:space="preserve">WILKINSON, A. &amp; </w:t>
      </w:r>
      <w:proofErr w:type="gramStart"/>
      <w:r>
        <w:t>KUPERS ,</w:t>
      </w:r>
      <w:proofErr w:type="gramEnd"/>
      <w:r>
        <w:t xml:space="preserve"> R. (2013) ‘Living in the futures’, </w:t>
      </w:r>
      <w:r>
        <w:rPr>
          <w:i/>
          <w:iCs/>
        </w:rPr>
        <w:t xml:space="preserve">Harvard Business Review, </w:t>
      </w:r>
      <w:r>
        <w:t xml:space="preserve">May 2013.  Available at: </w:t>
      </w:r>
      <w:hyperlink r:id="rId12" w:history="1">
        <w:r w:rsidRPr="003E0824">
          <w:rPr>
            <w:rStyle w:val="Hyperlink"/>
          </w:rPr>
          <w:t>https://hbr.org/2013/05/living-in-the-futures</w:t>
        </w:r>
      </w:hyperlink>
      <w:r>
        <w:t xml:space="preserve"> (Accessed: 15 May 2021).</w:t>
      </w:r>
    </w:p>
    <w:p w14:paraId="09151BD0" w14:textId="77777777" w:rsidR="000B63F2" w:rsidRPr="00AC2BA4" w:rsidRDefault="000B63F2" w:rsidP="000B63F2">
      <w:pPr>
        <w:rPr>
          <w:i/>
          <w:iCs/>
        </w:rPr>
      </w:pPr>
      <w:r>
        <w:lastRenderedPageBreak/>
        <w:t>WILKINSON, K. &amp; TAYLOR, S. (2016) ‘Resourcing and Talent Planning’, in Taylor, S. &amp; Woodhams, C. (2</w:t>
      </w:r>
      <w:r w:rsidRPr="00AC2BA4">
        <w:rPr>
          <w:vertAlign w:val="superscript"/>
        </w:rPr>
        <w:t>nd</w:t>
      </w:r>
      <w:r>
        <w:t xml:space="preserve"> ed.) </w:t>
      </w:r>
      <w:r>
        <w:rPr>
          <w:i/>
          <w:iCs/>
        </w:rPr>
        <w:t xml:space="preserve">Human Resource Management: People and Organisations. </w:t>
      </w:r>
      <w:r>
        <w:t>London: CIPD.</w:t>
      </w:r>
      <w:r>
        <w:rPr>
          <w:i/>
          <w:iCs/>
        </w:rPr>
        <w:t xml:space="preserve"> </w:t>
      </w:r>
    </w:p>
    <w:p w14:paraId="09D8B3A9" w14:textId="77777777" w:rsidR="000B63F2" w:rsidRPr="00E039F1" w:rsidRDefault="000B63F2" w:rsidP="000B63F2"/>
    <w:p w14:paraId="59711D9B" w14:textId="77777777" w:rsidR="000B63F2" w:rsidRDefault="000B63F2" w:rsidP="000B63F2"/>
    <w:p w14:paraId="2F19C476" w14:textId="77777777" w:rsidR="000B63F2" w:rsidRDefault="000B63F2" w:rsidP="000B63F2">
      <w:pPr>
        <w:jc w:val="center"/>
        <w:rPr>
          <w:b/>
          <w:bCs/>
          <w:sz w:val="24"/>
          <w:szCs w:val="24"/>
        </w:rPr>
      </w:pPr>
      <w:r>
        <w:rPr>
          <w:b/>
          <w:bCs/>
          <w:sz w:val="24"/>
          <w:szCs w:val="24"/>
        </w:rPr>
        <w:t>Learning Outcome Two</w:t>
      </w:r>
    </w:p>
    <w:p w14:paraId="0A929CA4" w14:textId="77777777" w:rsidR="000B63F2" w:rsidRDefault="000B63F2" w:rsidP="000B63F2">
      <w:pPr>
        <w:jc w:val="center"/>
        <w:rPr>
          <w:b/>
          <w:bCs/>
          <w:sz w:val="24"/>
          <w:szCs w:val="24"/>
        </w:rPr>
      </w:pPr>
      <w:r>
        <w:rPr>
          <w:b/>
          <w:bCs/>
          <w:sz w:val="24"/>
          <w:szCs w:val="24"/>
        </w:rPr>
        <w:t>Introduction</w:t>
      </w:r>
    </w:p>
    <w:p w14:paraId="358FF4C7" w14:textId="77777777" w:rsidR="000B63F2" w:rsidRPr="001C5BFA" w:rsidRDefault="000B63F2" w:rsidP="000B63F2">
      <w:pPr>
        <w:rPr>
          <w:rFonts w:cs="Arial"/>
          <w:bCs/>
          <w:i/>
          <w:iCs/>
          <w:sz w:val="24"/>
          <w:szCs w:val="24"/>
          <w:highlight w:val="yellow"/>
        </w:rPr>
      </w:pPr>
      <w:r>
        <w:rPr>
          <w:b/>
          <w:bCs/>
          <w:sz w:val="24"/>
          <w:szCs w:val="24"/>
        </w:rPr>
        <w:t>2.1</w:t>
      </w:r>
    </w:p>
    <w:p w14:paraId="6EAE4EC8" w14:textId="77777777" w:rsidR="000B63F2" w:rsidRPr="00A63059" w:rsidRDefault="000B63F2" w:rsidP="000B63F2">
      <w:pPr>
        <w:rPr>
          <w:b/>
          <w:bCs/>
        </w:rPr>
      </w:pPr>
      <w:r w:rsidRPr="00A63059">
        <w:rPr>
          <w:b/>
          <w:bCs/>
        </w:rPr>
        <w:t>Recommendation – Introduce Succession Planning:</w:t>
      </w:r>
    </w:p>
    <w:p w14:paraId="30113C5A" w14:textId="77777777" w:rsidR="000B63F2" w:rsidRDefault="000B63F2" w:rsidP="000B63F2">
      <w:r>
        <w:t>Succession planning ensures that an organisation has enough people to step into roles at the next level when they become available (Wilkinson &amp; Taylor, 2016, cited in Taylor &amp; Woodhams, 2016).  The contemporary outlook on succession planning considers developing colleagues for lateral moves to broaden organisational experience and not just colleague promotions (CIPD, 2020).</w:t>
      </w:r>
    </w:p>
    <w:p w14:paraId="20451F8A" w14:textId="77777777" w:rsidR="000B63F2" w:rsidRDefault="000B63F2" w:rsidP="000B63F2">
      <w:r>
        <w:t xml:space="preserve">Maximus has recently secured two Prime Contracts to deliver the Restart programme.  This has resulted in a significant increase in opportunities as the workforce is due to triple in size over a short period of time (EV26).  Until recently, colleague feedback has indicated that there aren’t enough opportunities for progression (EV31). Colleague Turnover has been a significant area of concern, specifically with the Employment Advisor role (EV23).  </w:t>
      </w:r>
    </w:p>
    <w:p w14:paraId="16D7B89E" w14:textId="77777777" w:rsidR="000B63F2" w:rsidRDefault="000B63F2" w:rsidP="000B63F2">
      <w:r>
        <w:t>Martindale (2008, cited in Taylor, 2010) discusses how Coca-Cola primarily recruited externally which significantly impacted employee morale and turnover.  In response to this, Coca-Cola introduced a 2-day development centre for junior managers who were thought to have senior management potential.  Within a few years of the first programme, more than half of colleagues had been promoted and all were retained at the company.</w:t>
      </w:r>
    </w:p>
    <w:p w14:paraId="6CD243D0" w14:textId="77777777" w:rsidR="000B63F2" w:rsidRDefault="000B63F2" w:rsidP="000B63F2">
      <w:r>
        <w:t xml:space="preserve">Maximus’ approach to succession planning is informal and sporadic (EV12).  Maximus has a robust approach to recruiting the right people based on skill and aptitude, providing them with the skills to be successful and knowledgeable in their role, however there is no robust plan for ensuring colleagues have the skills to move into another role to replace someone when a role becomes vacant.  </w:t>
      </w:r>
    </w:p>
    <w:p w14:paraId="5980682A" w14:textId="21A6613B" w:rsidR="000B63F2" w:rsidRDefault="000B63F2" w:rsidP="000B63F2">
      <w:r>
        <w:t>With the growth in the Employability sector on the increase, introducing Succession Planning into the organisation to fulfil the increasing number of opportunities is my recommendation.  Succession Planning can help retain individuals as they have</w:t>
      </w:r>
      <w:r w:rsidR="003A638B">
        <w:t xml:space="preserve"> will have</w:t>
      </w:r>
      <w:r>
        <w:t xml:space="preserve"> confidence they will have the opportunity to progress.  This approach also ensures that we maintain the sector specific knowledge within the organisation (CIPD, 2020).</w:t>
      </w:r>
    </w:p>
    <w:p w14:paraId="2E28F8C9" w14:textId="44B57335" w:rsidR="000B63F2" w:rsidRDefault="000B63F2" w:rsidP="000B63F2">
      <w:r>
        <w:t>Succession planning now includes developing ‘pools’ of talent from which replacements can be selected (Wilkinson &amp; Taylor, 2016, cited in Taylor &amp; Woodhams, 2016).  As part of a retention research project that I undertook, I recommended that a Talent Development Programme be put together allow people to develop and build the skills needed to be promoted into those next management positions for when they become available (EV30).  By investing in succession planning, employee engagement and retention will be enhanced (SHRM, 2010).</w:t>
      </w:r>
    </w:p>
    <w:p w14:paraId="74DD1593" w14:textId="77777777" w:rsidR="000B63F2" w:rsidRPr="00A63059" w:rsidRDefault="000B63F2" w:rsidP="000B63F2">
      <w:pPr>
        <w:rPr>
          <w:b/>
          <w:bCs/>
        </w:rPr>
      </w:pPr>
      <w:r w:rsidRPr="00A63059">
        <w:rPr>
          <w:b/>
          <w:bCs/>
        </w:rPr>
        <w:t>Recommendation – Labour Market and Competitor Analysis to become Business as Usual</w:t>
      </w:r>
      <w:r>
        <w:rPr>
          <w:b/>
          <w:bCs/>
        </w:rPr>
        <w:t>:</w:t>
      </w:r>
    </w:p>
    <w:p w14:paraId="6091B172" w14:textId="0011864C" w:rsidR="000B63F2" w:rsidRDefault="000B63F2" w:rsidP="000B63F2">
      <w:r>
        <w:lastRenderedPageBreak/>
        <w:t>It’s important for organisations to monitor the state of the labour market and likely developments in the economy (CIPD, 2021).  In preparation for the Restart Bid, Maximus contracted out the Labour Market and Competitor analysis to a team of consultants due to the enormity and importance of the task as future contract</w:t>
      </w:r>
      <w:r w:rsidR="003A638B">
        <w:t>s</w:t>
      </w:r>
      <w:r>
        <w:t xml:space="preserve"> were reliant on this piece of work being right (EV4).  </w:t>
      </w:r>
    </w:p>
    <w:p w14:paraId="505144CB" w14:textId="77777777" w:rsidR="000B63F2" w:rsidRDefault="000B63F2" w:rsidP="000B63F2">
      <w:r>
        <w:t>The opportunities within the employability sector will continue to grow due to the impact that Coronavirus has had on some other sectors within the economy.  What Maximus needs to be focused on now is s</w:t>
      </w:r>
      <w:r w:rsidRPr="00A85FF7">
        <w:t xml:space="preserve">tanding out from </w:t>
      </w:r>
      <w:r>
        <w:t>its</w:t>
      </w:r>
      <w:r w:rsidRPr="00A85FF7">
        <w:t xml:space="preserve"> competition to attract talent</w:t>
      </w:r>
      <w:r>
        <w:t xml:space="preserve"> and the whole labour market needs to be a consideration when doing so</w:t>
      </w:r>
      <w:r w:rsidRPr="00A85FF7">
        <w:t xml:space="preserve"> (Wilkinson and Taylor, 2016, cited in Taylor and Woodhams, 2016). </w:t>
      </w:r>
    </w:p>
    <w:p w14:paraId="58C90C8A" w14:textId="77777777" w:rsidR="000B63F2" w:rsidRDefault="000B63F2" w:rsidP="000B63F2">
      <w:r>
        <w:t xml:space="preserve">Staff turnover is a concern, particularly amongst the Employment Advisor community (EV23).  This can be costly but especially when losing highly skilled employees to competitors (Taylor, 2010).  It is especially common for colleagues within the Employability sector to leave to work for a competitor. It’s </w:t>
      </w:r>
      <w:r w:rsidRPr="00A85FF7">
        <w:t xml:space="preserve">crucial to understand comparisons to competitors in terms of </w:t>
      </w:r>
      <w:r>
        <w:t>pay</w:t>
      </w:r>
      <w:r w:rsidRPr="00A85FF7">
        <w:t xml:space="preserve">, </w:t>
      </w:r>
      <w:r>
        <w:t>learning and development opportunities</w:t>
      </w:r>
      <w:r w:rsidRPr="00A85FF7">
        <w:t xml:space="preserve"> and </w:t>
      </w:r>
      <w:r>
        <w:t>job security</w:t>
      </w:r>
      <w:r w:rsidRPr="00A85FF7">
        <w:t xml:space="preserve"> (Wilkinson and Taylor, 2016, cited in Taylor and Woodhams, 2016).  </w:t>
      </w:r>
      <w:r>
        <w:t>Competitors now originate from places that organisations least expect (Adams, 2017).</w:t>
      </w:r>
    </w:p>
    <w:p w14:paraId="33F30072" w14:textId="77777777" w:rsidR="000B63F2" w:rsidRDefault="000B63F2" w:rsidP="000B63F2">
      <w:r>
        <w:t>Labour Market and Competitor Analysis is an essential talent planning task and shouldn’t be just a focus when bidding for contracts.  My recommendation is that becomes part of a business-as-usual approach. Maximus already has a labour market analyst who supplies the Employability Services team with data about the labour market in terms of which sectors are recruiting along with information about the claimant count in the local areas (EV34).  Maximus could utilise this resource for its own talent planning.  This will ensure that it is always aware of the characteristics of the population in its labour market, what its competitors are doing and if the available population from which it would normally recruit is changing (CIPD, 2018).</w:t>
      </w:r>
    </w:p>
    <w:p w14:paraId="0C64E7FD" w14:textId="77777777" w:rsidR="000B63F2" w:rsidRDefault="000B63F2" w:rsidP="000B63F2"/>
    <w:p w14:paraId="16248ED5" w14:textId="77777777" w:rsidR="000B63F2" w:rsidRPr="00927D9F" w:rsidRDefault="000B63F2" w:rsidP="000B63F2">
      <w:pPr>
        <w:rPr>
          <w:b/>
          <w:bCs/>
        </w:rPr>
      </w:pPr>
      <w:r w:rsidRPr="00927D9F">
        <w:rPr>
          <w:b/>
          <w:bCs/>
        </w:rPr>
        <w:t>Recommendation – Managers to be given access to People Analytics</w:t>
      </w:r>
      <w:r>
        <w:rPr>
          <w:b/>
          <w:bCs/>
        </w:rPr>
        <w:t>:</w:t>
      </w:r>
    </w:p>
    <w:p w14:paraId="13884485" w14:textId="77777777" w:rsidR="000B63F2" w:rsidRDefault="000B63F2" w:rsidP="000B63F2">
      <w:r>
        <w:t>People Analytics captures data to provide employers with a thorough understanding of their workforce, such as demographics, skills, knowledge, and experience of individuals.  This can then be utilised to improve evidence-based decision making (CIPD, 2020).</w:t>
      </w:r>
    </w:p>
    <w:p w14:paraId="6DB94C33" w14:textId="77777777" w:rsidR="000B63F2" w:rsidRPr="00A85FF7" w:rsidRDefault="000B63F2" w:rsidP="000B63F2">
      <w:r>
        <w:t xml:space="preserve">ASDA has more than five generations within its workforce.  As an organisation it utilises People Analytics to tailor its approach to reflect the diverse needs of its workforce (CIPD, 2016).  At Maximus, the majority of talent planning responsibility sits within Operations.  However, currently Managers do not have access to the data that provides them with their teams’ demographics such as age or diversity information (EV33).  To prepare for and minimise costs of replacement and turnover, </w:t>
      </w:r>
      <w:r w:rsidRPr="00A85FF7">
        <w:t>data</w:t>
      </w:r>
      <w:r>
        <w:t xml:space="preserve"> that details workforce</w:t>
      </w:r>
      <w:r w:rsidRPr="00A85FF7">
        <w:t xml:space="preserve"> demographics is </w:t>
      </w:r>
      <w:r>
        <w:t>beneficial</w:t>
      </w:r>
      <w:r w:rsidRPr="00A85FF7">
        <w:t xml:space="preserve">.  An aging workforce predicts retirement, and a skills shortage is likely when experienced colleagues retire (SHRM, 2016).  </w:t>
      </w:r>
    </w:p>
    <w:p w14:paraId="78AD2EF8" w14:textId="77777777" w:rsidR="000B63F2" w:rsidRDefault="000B63F2" w:rsidP="000B63F2">
      <w:r>
        <w:t xml:space="preserve">Maximus were recently awarded four new contracts within the justice sector.  A comms was sent to the wider organisation to encourage colleagues with experience to express an interest (EV35).  Capturing skills data and making this available to Managers would also be beneficial.  Currently Managers are unable to access any information that informs them of what skills, qualifications or additional experience individuals within their teams have.  This could support with identifying opportunities for secondments or redeployment easily.  </w:t>
      </w:r>
    </w:p>
    <w:p w14:paraId="5A01266D" w14:textId="3B59B8B9" w:rsidR="000B63F2" w:rsidRDefault="000B63F2" w:rsidP="000B63F2">
      <w:r>
        <w:lastRenderedPageBreak/>
        <w:t>My recommendation would be to provide Managers with access to People Analytics for their teams to inform talent planning decisions and tailor their approach to reflect the diverse needs of their team.</w:t>
      </w:r>
    </w:p>
    <w:p w14:paraId="792C0AD8" w14:textId="77777777" w:rsidR="000B63F2" w:rsidRPr="00291B6D" w:rsidRDefault="000B63F2" w:rsidP="000B63F2">
      <w:pPr>
        <w:rPr>
          <w:b/>
          <w:bCs/>
        </w:rPr>
      </w:pPr>
      <w:r w:rsidRPr="00291B6D">
        <w:rPr>
          <w:b/>
          <w:bCs/>
        </w:rPr>
        <w:t>BIBLIOGRAPHY:</w:t>
      </w:r>
    </w:p>
    <w:p w14:paraId="29A90C36" w14:textId="77777777" w:rsidR="000B63F2" w:rsidRPr="00F029D3" w:rsidRDefault="000B63F2" w:rsidP="000B63F2">
      <w:r>
        <w:t xml:space="preserve">ADAMS, L. (2017) </w:t>
      </w:r>
      <w:r>
        <w:rPr>
          <w:i/>
          <w:iCs/>
        </w:rPr>
        <w:t xml:space="preserve">HR Disrupted. </w:t>
      </w:r>
      <w:r>
        <w:t>Great Britain: Practical Inspiration Publishing.</w:t>
      </w:r>
    </w:p>
    <w:p w14:paraId="55464450" w14:textId="77777777" w:rsidR="000B63F2" w:rsidRDefault="000B63F2" w:rsidP="000B63F2">
      <w:r>
        <w:t xml:space="preserve">CIPD (2016) </w:t>
      </w:r>
      <w:r>
        <w:rPr>
          <w:i/>
          <w:iCs/>
        </w:rPr>
        <w:t xml:space="preserve">ASDA Case Study.  </w:t>
      </w:r>
      <w:r>
        <w:t xml:space="preserve">Available at: </w:t>
      </w:r>
      <w:hyperlink r:id="rId13" w:history="1">
        <w:r w:rsidRPr="00BF5F1D">
          <w:rPr>
            <w:rStyle w:val="Hyperlink"/>
          </w:rPr>
          <w:t>https://www.cipd.co.uk/Images/case-study-asda_tcm18-19985.pdf</w:t>
        </w:r>
      </w:hyperlink>
      <w:r>
        <w:t xml:space="preserve"> (Accessed: 16 May 2021).</w:t>
      </w:r>
    </w:p>
    <w:p w14:paraId="03B7A2F5" w14:textId="71BFE6F4" w:rsidR="000B63F2" w:rsidRPr="00EF73E6" w:rsidRDefault="000B63F2" w:rsidP="000B63F2">
      <w:r>
        <w:t>CIPD (2020</w:t>
      </w:r>
      <w:r w:rsidR="0090343A">
        <w:t>a</w:t>
      </w:r>
      <w:r>
        <w:t xml:space="preserve">) </w:t>
      </w:r>
      <w:r>
        <w:rPr>
          <w:i/>
          <w:iCs/>
        </w:rPr>
        <w:t xml:space="preserve">People Analytics.  </w:t>
      </w:r>
      <w:r>
        <w:t xml:space="preserve">Available at: </w:t>
      </w:r>
      <w:hyperlink r:id="rId14" w:history="1">
        <w:r w:rsidRPr="00BF5F1D">
          <w:rPr>
            <w:rStyle w:val="Hyperlink"/>
          </w:rPr>
          <w:t>https://www.cipd.co.uk/knowledge/strategy/analytics/factsheet</w:t>
        </w:r>
      </w:hyperlink>
      <w:r>
        <w:t xml:space="preserve"> (Accessed: 16 May 2021).</w:t>
      </w:r>
    </w:p>
    <w:p w14:paraId="36F34814" w14:textId="6A0C0524" w:rsidR="000B63F2" w:rsidRDefault="000B63F2" w:rsidP="000B63F2">
      <w:r>
        <w:t>CIPD (2020</w:t>
      </w:r>
      <w:r w:rsidR="0090343A">
        <w:t>b</w:t>
      </w:r>
      <w:r>
        <w:t xml:space="preserve">) </w:t>
      </w:r>
      <w:r>
        <w:rPr>
          <w:i/>
          <w:iCs/>
        </w:rPr>
        <w:t xml:space="preserve">Succession Planning.  </w:t>
      </w:r>
      <w:r>
        <w:t xml:space="preserve">Available at: </w:t>
      </w:r>
      <w:hyperlink r:id="rId15" w:history="1">
        <w:r w:rsidRPr="00BF5F1D">
          <w:rPr>
            <w:rStyle w:val="Hyperlink"/>
          </w:rPr>
          <w:t>https://www.cipd.co.uk/knowledge/strategy/resourcing/succession-planning-factsheet</w:t>
        </w:r>
      </w:hyperlink>
      <w:r>
        <w:t xml:space="preserve"> (Accessed: 16 May 2021).</w:t>
      </w:r>
    </w:p>
    <w:p w14:paraId="2E20EE26" w14:textId="77777777" w:rsidR="000B63F2" w:rsidRPr="008441FD" w:rsidRDefault="000B63F2" w:rsidP="000B63F2">
      <w:r>
        <w:t xml:space="preserve">CIPD (2021) </w:t>
      </w:r>
      <w:r>
        <w:rPr>
          <w:i/>
          <w:iCs/>
        </w:rPr>
        <w:t xml:space="preserve">Understanding the economy and labour market.  </w:t>
      </w:r>
      <w:r>
        <w:t xml:space="preserve">Available at: </w:t>
      </w:r>
      <w:hyperlink r:id="rId16" w:history="1">
        <w:r w:rsidRPr="00BF5F1D">
          <w:rPr>
            <w:rStyle w:val="Hyperlink"/>
          </w:rPr>
          <w:t>https://www.cipd.co.uk/knowledge/work/trends/economy-labour-market-factsheet</w:t>
        </w:r>
      </w:hyperlink>
      <w:r>
        <w:t xml:space="preserve"> (Accessed: 16 May 2021).</w:t>
      </w:r>
    </w:p>
    <w:p w14:paraId="405CFB33" w14:textId="77777777" w:rsidR="000B63F2" w:rsidRDefault="000B63F2" w:rsidP="000B63F2">
      <w:r>
        <w:t xml:space="preserve">CIPD (2018) ‘Workforce Planning Practice’, </w:t>
      </w:r>
      <w:r>
        <w:rPr>
          <w:i/>
          <w:iCs/>
        </w:rPr>
        <w:t xml:space="preserve">CIPD Guide, </w:t>
      </w:r>
      <w:r>
        <w:t xml:space="preserve">May 2018, pp. 01 -40.  Available at: </w:t>
      </w:r>
      <w:hyperlink r:id="rId17" w:history="1">
        <w:r w:rsidRPr="003E0824">
          <w:rPr>
            <w:rStyle w:val="Hyperlink"/>
          </w:rPr>
          <w:t>https://www.cipd.co.uk/Images/workforce-planning-guide_tcm18-42735.pdf</w:t>
        </w:r>
      </w:hyperlink>
      <w:r>
        <w:t xml:space="preserve"> (Accessed: 16 May 2021).</w:t>
      </w:r>
    </w:p>
    <w:p w14:paraId="4A1DB3BC" w14:textId="77777777" w:rsidR="000B63F2" w:rsidRPr="007A6169" w:rsidRDefault="000B63F2" w:rsidP="000B63F2">
      <w:r>
        <w:t xml:space="preserve">SHRM (2010) </w:t>
      </w:r>
      <w:r>
        <w:rPr>
          <w:i/>
          <w:iCs/>
        </w:rPr>
        <w:t xml:space="preserve">Engaging in Succession Planning.  </w:t>
      </w:r>
      <w:r>
        <w:t xml:space="preserve">  Available at: </w:t>
      </w:r>
      <w:hyperlink r:id="rId18" w:history="1">
        <w:r w:rsidRPr="00BF5F1D">
          <w:rPr>
            <w:rStyle w:val="Hyperlink"/>
          </w:rPr>
          <w:t>https://www.shrm.org/resourcesandtools/tools-and-samples/toolkits/pages/engaginginsuccessionplanning.aspx</w:t>
        </w:r>
      </w:hyperlink>
      <w:r>
        <w:t xml:space="preserve"> (Accessed: 16 May 2021).</w:t>
      </w:r>
    </w:p>
    <w:p w14:paraId="708515D3" w14:textId="77777777" w:rsidR="000B63F2" w:rsidRDefault="000B63F2" w:rsidP="000B63F2">
      <w:r>
        <w:t xml:space="preserve">SHRM (2016) ‘Preparing for an aging workforce: Strategies, Templates and Tools for HR Professionals’, </w:t>
      </w:r>
      <w:r>
        <w:rPr>
          <w:i/>
          <w:iCs/>
        </w:rPr>
        <w:t xml:space="preserve">SHRM, </w:t>
      </w:r>
      <w:r>
        <w:t xml:space="preserve">2016, pp.01-138.  Available at: </w:t>
      </w:r>
      <w:hyperlink r:id="rId19" w:history="1">
        <w:r w:rsidRPr="0053161C">
          <w:rPr>
            <w:rStyle w:val="Hyperlink"/>
          </w:rPr>
          <w:t>https://www.shrm.org/hr-today/trends-and-forecasting/research-and-surveys/Documents/Preparing%20for%20an%20Aging%20Workforce%20-%20Strategies,%20Templates%20and%20Tools%20for%20HR%20Professionals.pdf</w:t>
        </w:r>
      </w:hyperlink>
      <w:r>
        <w:t xml:space="preserve"> (Accessed: 16 May 2021).</w:t>
      </w:r>
    </w:p>
    <w:p w14:paraId="3CA33A63" w14:textId="77777777" w:rsidR="000B63F2" w:rsidRDefault="000B63F2" w:rsidP="000B63F2">
      <w:r>
        <w:t xml:space="preserve">TAYLOR, S. (2010) </w:t>
      </w:r>
      <w:r>
        <w:rPr>
          <w:i/>
          <w:iCs/>
        </w:rPr>
        <w:t xml:space="preserve">Resourcing and Talent Management, </w:t>
      </w:r>
      <w:r>
        <w:t>5</w:t>
      </w:r>
      <w:r w:rsidRPr="003865C6">
        <w:rPr>
          <w:vertAlign w:val="superscript"/>
        </w:rPr>
        <w:t>th</w:t>
      </w:r>
      <w:r>
        <w:t xml:space="preserve"> </w:t>
      </w:r>
      <w:proofErr w:type="spellStart"/>
      <w:r>
        <w:t>edn</w:t>
      </w:r>
      <w:proofErr w:type="spellEnd"/>
      <w:r>
        <w:t>. London: CIPD.</w:t>
      </w:r>
    </w:p>
    <w:p w14:paraId="5D03AFD2" w14:textId="77777777" w:rsidR="000B63F2" w:rsidRPr="005F4144" w:rsidRDefault="000B63F2" w:rsidP="000B63F2">
      <w:pPr>
        <w:rPr>
          <w:i/>
          <w:iCs/>
        </w:rPr>
      </w:pPr>
      <w:r>
        <w:t>WILKINSON, K. &amp; TAYLOR, S. (2016) ‘Resourcing and Talent Planning’, in Taylor, S. &amp; Woodhams, C. (2</w:t>
      </w:r>
      <w:r w:rsidRPr="00AC2BA4">
        <w:rPr>
          <w:vertAlign w:val="superscript"/>
        </w:rPr>
        <w:t>nd</w:t>
      </w:r>
      <w:r>
        <w:t xml:space="preserve"> ed.) </w:t>
      </w:r>
      <w:r>
        <w:rPr>
          <w:i/>
          <w:iCs/>
        </w:rPr>
        <w:t xml:space="preserve">Human Resource Management: People and Organisations. </w:t>
      </w:r>
      <w:r>
        <w:t>London: CIPD.</w:t>
      </w:r>
      <w:r>
        <w:rPr>
          <w:i/>
          <w:iCs/>
        </w:rPr>
        <w:t xml:space="preserve"> </w:t>
      </w:r>
    </w:p>
    <w:p w14:paraId="2722F8EA" w14:textId="717CEC8B" w:rsidR="000B63F2" w:rsidRDefault="000B63F2"/>
    <w:p w14:paraId="35A7B987" w14:textId="77777777" w:rsidR="003A638B" w:rsidRDefault="003A638B" w:rsidP="003A638B">
      <w:pPr>
        <w:jc w:val="center"/>
        <w:rPr>
          <w:rFonts w:cs="Arial"/>
          <w:b/>
          <w:sz w:val="24"/>
          <w:szCs w:val="24"/>
        </w:rPr>
      </w:pPr>
      <w:r>
        <w:rPr>
          <w:rFonts w:cs="Arial"/>
          <w:b/>
          <w:sz w:val="24"/>
          <w:szCs w:val="24"/>
        </w:rPr>
        <w:t>Leaning Outcome Three</w:t>
      </w:r>
    </w:p>
    <w:p w14:paraId="7E852E61" w14:textId="77777777" w:rsidR="003A638B" w:rsidRDefault="003A638B" w:rsidP="003A638B">
      <w:pPr>
        <w:jc w:val="center"/>
        <w:rPr>
          <w:rFonts w:cs="Arial"/>
          <w:b/>
          <w:sz w:val="24"/>
          <w:szCs w:val="24"/>
        </w:rPr>
      </w:pPr>
      <w:r>
        <w:rPr>
          <w:rFonts w:cs="Arial"/>
          <w:b/>
          <w:sz w:val="24"/>
          <w:szCs w:val="24"/>
        </w:rPr>
        <w:t>Introduction</w:t>
      </w:r>
    </w:p>
    <w:p w14:paraId="5651443C" w14:textId="77777777" w:rsidR="003A638B" w:rsidRPr="00273BBB" w:rsidRDefault="003A638B" w:rsidP="003A638B">
      <w:pPr>
        <w:rPr>
          <w:rFonts w:cs="Arial"/>
          <w:b/>
          <w:sz w:val="24"/>
          <w:szCs w:val="24"/>
        </w:rPr>
      </w:pPr>
      <w:r w:rsidRPr="00273BBB">
        <w:rPr>
          <w:rFonts w:cs="Arial"/>
          <w:b/>
          <w:sz w:val="24"/>
          <w:szCs w:val="24"/>
        </w:rPr>
        <w:t xml:space="preserve">3.1 </w:t>
      </w:r>
      <w:r w:rsidRPr="00273BBB">
        <w:rPr>
          <w:rFonts w:cs="Arial"/>
          <w:b/>
          <w:sz w:val="24"/>
          <w:szCs w:val="24"/>
        </w:rPr>
        <w:tab/>
      </w:r>
    </w:p>
    <w:p w14:paraId="06B39B86" w14:textId="77777777" w:rsidR="003A638B" w:rsidRDefault="003A638B" w:rsidP="003A638B">
      <w:r>
        <w:t>Recruitment and Selection are key activities within w</w:t>
      </w:r>
      <w:r w:rsidRPr="00A85FF7">
        <w:t xml:space="preserve">orkforce </w:t>
      </w:r>
      <w:r>
        <w:t>planning (Armstrong, 2016).  Attrition rates amongst Employment Advisors is a concern in Maximus.  Colleagues are recruited and shortly after it becomes apparent that they aren’t suitable for the role. The continuous cycle of recruitment and training, impacts on cost and performance (EV23).  A robust interview process is in place however, this doesn’t appear to mitigate the number of unsuitable colleagues joining the business and then leaving.  As predictors of performance, e</w:t>
      </w:r>
      <w:r w:rsidRPr="00A85FF7">
        <w:t xml:space="preserve">vidence suggests </w:t>
      </w:r>
      <w:r>
        <w:t xml:space="preserve">interviews are ineffective </w:t>
      </w:r>
      <w:r w:rsidRPr="00A85FF7">
        <w:t xml:space="preserve">(Taylor, </w:t>
      </w:r>
      <w:r w:rsidRPr="00A85FF7">
        <w:lastRenderedPageBreak/>
        <w:t xml:space="preserve">2010). </w:t>
      </w:r>
      <w:r>
        <w:t xml:space="preserve">  It was decided to collaborate with an external organisation to develop a bespoke Situational Judgement test to enhance the interview process.  The situational judgement test would provide candidates with scenarios that they may encounter within the role to assess their response (EV36).  The aim was to select candidates with the right aptitude for the role and reduce attrition.  </w:t>
      </w:r>
    </w:p>
    <w:p w14:paraId="33622278" w14:textId="77777777" w:rsidR="003A638B" w:rsidRPr="002A1B3C" w:rsidRDefault="003A638B" w:rsidP="003A638B">
      <w:pPr>
        <w:rPr>
          <w:rFonts w:cs="Arial"/>
          <w:b/>
          <w:sz w:val="24"/>
          <w:szCs w:val="24"/>
        </w:rPr>
      </w:pPr>
      <w:r w:rsidRPr="00B572A8">
        <w:rPr>
          <w:rFonts w:cs="Arial"/>
          <w:b/>
          <w:sz w:val="24"/>
          <w:szCs w:val="24"/>
        </w:rPr>
        <w:t xml:space="preserve">3.2 </w:t>
      </w:r>
      <w:r w:rsidRPr="00B572A8">
        <w:rPr>
          <w:rFonts w:cs="Arial"/>
          <w:b/>
          <w:sz w:val="24"/>
          <w:szCs w:val="24"/>
        </w:rPr>
        <w:tab/>
      </w:r>
    </w:p>
    <w:p w14:paraId="56D137AC" w14:textId="77777777" w:rsidR="003A638B" w:rsidRDefault="003A638B" w:rsidP="003A638B">
      <w:r>
        <w:t>My role was Operations Project Lead (EV37).  It was my responsibility to liaise with both internal and external stakeholders and ensure we were on track to achieve the deliverables within the required timeframe.  Maximus’ Operations Director was the Project Sponsor.  Other key internal stakeholders were the Head of Resourcing, Senior HRBP and a Senior colleague from the Business Improvement Team.  There was an external Business Psychologist lead that was responsible for creating the Bespoke SJT and a lead from the organisation that were designing the digital platform where candidates would access the test.  We worked collaboratively to develop a plan that worked for everyone and agreed key deliverables and timelines.  Within my role, I ensured the right people and resources were in place so that the project was delivered on time and to a quality standard (Mindtools, 2009).</w:t>
      </w:r>
    </w:p>
    <w:p w14:paraId="3351B8C5" w14:textId="77777777" w:rsidR="003A638B" w:rsidRPr="00311284" w:rsidRDefault="003A638B" w:rsidP="003A638B">
      <w:pPr>
        <w:rPr>
          <w:rFonts w:cs="Arial"/>
          <w:b/>
          <w:sz w:val="24"/>
          <w:szCs w:val="24"/>
        </w:rPr>
      </w:pPr>
      <w:r w:rsidRPr="00311284">
        <w:rPr>
          <w:rFonts w:cs="Arial"/>
          <w:b/>
          <w:sz w:val="24"/>
          <w:szCs w:val="24"/>
        </w:rPr>
        <w:t xml:space="preserve">3.3 </w:t>
      </w:r>
      <w:r w:rsidRPr="00311284">
        <w:rPr>
          <w:rFonts w:cs="Arial"/>
          <w:b/>
          <w:sz w:val="24"/>
          <w:szCs w:val="24"/>
        </w:rPr>
        <w:tab/>
      </w:r>
    </w:p>
    <w:p w14:paraId="612A3DFF" w14:textId="77777777" w:rsidR="003A638B" w:rsidRDefault="003A638B" w:rsidP="003A638B">
      <w:r>
        <w:t xml:space="preserve">It’s important that all organisations adhere </w:t>
      </w:r>
      <w:r w:rsidRPr="00A85FF7">
        <w:t xml:space="preserve">to the Equality Act 2010 and </w:t>
      </w:r>
      <w:r>
        <w:t>don’t</w:t>
      </w:r>
      <w:r w:rsidRPr="00A85FF7">
        <w:t xml:space="preserve"> discriminate against anyone based on the nine protected characteristics: sexual orientation, age, sex, disability, religion or belief, race, pregnancy and maternity, gender reassignment, marriage and civil partnership (ACAS 2021)</w:t>
      </w:r>
      <w:r>
        <w:t xml:space="preserve"> (EV38)</w:t>
      </w:r>
      <w:r w:rsidRPr="00A85FF7">
        <w:t>.</w:t>
      </w:r>
      <w:r>
        <w:t xml:space="preserve">  Maximus’ Recruitment policy outlines this very message (EV39).</w:t>
      </w:r>
    </w:p>
    <w:p w14:paraId="2C995713" w14:textId="77777777" w:rsidR="003A638B" w:rsidRPr="00A85FF7" w:rsidRDefault="003A638B" w:rsidP="003A638B">
      <w:r>
        <w:t>To build the scenarios, it was important that the Business Psychologist could define the role.  This took place through information gathering from colleagues to understand the role, responsibilities, and expectations (CIPD, 2020).  This enabled competencies required for the role to be defined (EV40).  During recruitment, c</w:t>
      </w:r>
      <w:r w:rsidRPr="00A85FF7">
        <w:t xml:space="preserve">ompetencies can be </w:t>
      </w:r>
      <w:r>
        <w:t>beneficial as they</w:t>
      </w:r>
      <w:r w:rsidRPr="00A85FF7">
        <w:t xml:space="preserve"> reveal the organisation’s ethos and values</w:t>
      </w:r>
      <w:r>
        <w:t xml:space="preserve"> </w:t>
      </w:r>
      <w:r w:rsidRPr="00A85FF7">
        <w:t>(CIPD, 2020).</w:t>
      </w:r>
    </w:p>
    <w:p w14:paraId="11AE3BE9" w14:textId="77777777" w:rsidR="003A638B" w:rsidRPr="00B97041" w:rsidRDefault="003A638B" w:rsidP="003A638B">
      <w:pPr>
        <w:rPr>
          <w:rFonts w:cs="Arial"/>
          <w:bCs/>
        </w:rPr>
      </w:pPr>
      <w:r>
        <w:rPr>
          <w:rFonts w:cs="Arial"/>
          <w:bCs/>
        </w:rPr>
        <w:t>During recruitment, c</w:t>
      </w:r>
      <w:r w:rsidRPr="00B97041">
        <w:rPr>
          <w:rFonts w:cs="Arial"/>
          <w:bCs/>
        </w:rPr>
        <w:t>andidate experience is important</w:t>
      </w:r>
      <w:r>
        <w:rPr>
          <w:rFonts w:cs="Arial"/>
          <w:bCs/>
        </w:rPr>
        <w:t>.  I</w:t>
      </w:r>
      <w:r w:rsidRPr="00B97041">
        <w:rPr>
          <w:rFonts w:cs="Arial"/>
          <w:bCs/>
        </w:rPr>
        <w:t xml:space="preserve">t’s not just about the employer identifying suitable candidates, it’s as important that candidates are able to find out more about the role to decide if its </w:t>
      </w:r>
      <w:r>
        <w:rPr>
          <w:rFonts w:cs="Arial"/>
          <w:bCs/>
        </w:rPr>
        <w:t>right for them</w:t>
      </w:r>
      <w:r w:rsidRPr="00B97041">
        <w:rPr>
          <w:rFonts w:cs="Arial"/>
          <w:bCs/>
        </w:rPr>
        <w:t xml:space="preserve"> (CIPD, 2020).</w:t>
      </w:r>
      <w:r>
        <w:rPr>
          <w:rFonts w:cs="Arial"/>
          <w:bCs/>
        </w:rPr>
        <w:t xml:space="preserve">  This was a clear aim of this activity (EV41).</w:t>
      </w:r>
    </w:p>
    <w:p w14:paraId="643D2279" w14:textId="77777777" w:rsidR="003A638B" w:rsidRPr="00584B78" w:rsidRDefault="003A638B" w:rsidP="003A638B">
      <w:pPr>
        <w:rPr>
          <w:rFonts w:cs="Arial"/>
          <w:b/>
          <w:sz w:val="24"/>
          <w:szCs w:val="24"/>
        </w:rPr>
      </w:pPr>
      <w:r w:rsidRPr="004423CC">
        <w:rPr>
          <w:rFonts w:cs="Arial"/>
          <w:b/>
          <w:sz w:val="24"/>
          <w:szCs w:val="24"/>
        </w:rPr>
        <w:t xml:space="preserve">3.4 </w:t>
      </w:r>
      <w:r w:rsidRPr="004423CC">
        <w:rPr>
          <w:rFonts w:cs="Arial"/>
          <w:b/>
          <w:sz w:val="24"/>
          <w:szCs w:val="24"/>
        </w:rPr>
        <w:tab/>
      </w:r>
    </w:p>
    <w:p w14:paraId="18606B14" w14:textId="77777777" w:rsidR="003A638B" w:rsidRDefault="003A638B" w:rsidP="003A638B">
      <w:r>
        <w:t xml:space="preserve">Collaboratively, we followed the project plan which detailed the key deliverables, who was responsible and timescales for completion (EV42).  The first deliverable was to undertake the job analysis.  This involved interviewing </w:t>
      </w:r>
      <w:r w:rsidRPr="00A85FF7">
        <w:t xml:space="preserve">a range of </w:t>
      </w:r>
      <w:r>
        <w:t>colleagues</w:t>
      </w:r>
      <w:r w:rsidRPr="00A85FF7">
        <w:t xml:space="preserve"> including current job holders and Line Managers</w:t>
      </w:r>
      <w:r>
        <w:t xml:space="preserve"> </w:t>
      </w:r>
      <w:r w:rsidRPr="00A85FF7">
        <w:t xml:space="preserve">(Wilkinson and Taylor, 2016, cited in Taylor and Woodhams, 2016).  </w:t>
      </w:r>
      <w:r>
        <w:t xml:space="preserve">It was necessary to select high performers, so I utilised performance data which was the evidence available to inform my decision (CIPD, 2021). I liaised with their mangers to assess willingness to be involved and find a suitable time slot for interview (EV43).  To create the scenarios, I sent through supporting information related to activities within the role (EV44).  When the scenarios were created, I liaised internally with key stakeholders and provided feedback (EV45).  The next stage was to pilot these scenarios with the existing workforce and again utilised data to mitigate managerial bias (EV46).  Following the pilot and agreement of the final scenarios, the project was ready to go live in a norm grouping phase with the aim of using the average assessment scores to determine thresholds for future sifting.  </w:t>
      </w:r>
    </w:p>
    <w:p w14:paraId="45F8A00D" w14:textId="77777777" w:rsidR="003A638B" w:rsidRPr="00BF65BE" w:rsidRDefault="003A638B" w:rsidP="003A638B">
      <w:pPr>
        <w:rPr>
          <w:rFonts w:cs="Arial"/>
          <w:b/>
          <w:sz w:val="24"/>
          <w:szCs w:val="24"/>
        </w:rPr>
      </w:pPr>
      <w:r w:rsidRPr="002043C9">
        <w:rPr>
          <w:rFonts w:cs="Arial"/>
          <w:b/>
          <w:sz w:val="24"/>
          <w:szCs w:val="24"/>
        </w:rPr>
        <w:lastRenderedPageBreak/>
        <w:t xml:space="preserve">3.5 </w:t>
      </w:r>
      <w:r w:rsidRPr="002043C9">
        <w:rPr>
          <w:rFonts w:cs="Arial"/>
          <w:b/>
          <w:sz w:val="24"/>
          <w:szCs w:val="24"/>
        </w:rPr>
        <w:tab/>
      </w:r>
    </w:p>
    <w:p w14:paraId="6E20FEFE" w14:textId="77777777" w:rsidR="003A638B" w:rsidRDefault="003A638B" w:rsidP="003A638B">
      <w:r w:rsidRPr="00A85FF7">
        <w:t xml:space="preserve">Psychometric </w:t>
      </w:r>
      <w:r>
        <w:t xml:space="preserve">testing </w:t>
      </w:r>
      <w:r w:rsidRPr="00A85FF7">
        <w:t>effectively predict</w:t>
      </w:r>
      <w:r>
        <w:t>s</w:t>
      </w:r>
      <w:r w:rsidRPr="00A85FF7">
        <w:t xml:space="preserve"> performance but shouldn’t be the only method used (CIPD, 2020).  </w:t>
      </w:r>
      <w:r>
        <w:t xml:space="preserve">This we achieved as the SJT was still followed by the regular interview process, so we didn’t solely rely on a systematic tool to predict performance </w:t>
      </w:r>
      <w:r w:rsidRPr="00A85FF7">
        <w:t>(Jacobs, 2018).</w:t>
      </w:r>
    </w:p>
    <w:p w14:paraId="02E3422D" w14:textId="77777777" w:rsidR="003A638B" w:rsidRDefault="003A638B" w:rsidP="003A638B">
      <w:pPr>
        <w:ind w:left="50"/>
      </w:pPr>
      <w:r>
        <w:t>The thorough job analysis that took place by s</w:t>
      </w:r>
      <w:r w:rsidRPr="00A85FF7">
        <w:t>ystematically analysing</w:t>
      </w:r>
      <w:r>
        <w:t xml:space="preserve"> the role of the Employment advisor</w:t>
      </w:r>
      <w:r w:rsidRPr="00A85FF7">
        <w:t xml:space="preserve"> ensures</w:t>
      </w:r>
      <w:r>
        <w:t xml:space="preserve"> that selection is made</w:t>
      </w:r>
      <w:r w:rsidRPr="00A85FF7">
        <w:t xml:space="preserve"> subjective</w:t>
      </w:r>
      <w:r>
        <w:t>ly, and no</w:t>
      </w:r>
      <w:r w:rsidRPr="00A85FF7">
        <w:t xml:space="preserve"> unlawful discrimination </w:t>
      </w:r>
      <w:r>
        <w:t>has taken place</w:t>
      </w:r>
      <w:r w:rsidRPr="00A85FF7">
        <w:t xml:space="preserve"> (Taylor, 2010).  </w:t>
      </w:r>
    </w:p>
    <w:p w14:paraId="636E5B0A" w14:textId="77777777" w:rsidR="003A638B" w:rsidRPr="00D12487" w:rsidRDefault="003A638B" w:rsidP="003A638B">
      <w:pPr>
        <w:ind w:left="50"/>
        <w:rPr>
          <w:rFonts w:cs="Arial"/>
          <w:bCs/>
        </w:rPr>
      </w:pPr>
      <w:r>
        <w:t>Communication is vital during any project (Mindtools, 2009).  Throughout, I provided regular updates to senior internal stakeholders (EV47).  I ensured they were aware as to what deliverables had been achieved, what the outcomes were, what was next, along with highlighting any risks, and requesting guidance if required.</w:t>
      </w:r>
      <w:r>
        <w:rPr>
          <w:rFonts w:cs="Arial"/>
          <w:bCs/>
        </w:rPr>
        <w:t xml:space="preserve">  </w:t>
      </w:r>
      <w:r w:rsidRPr="007F2F29">
        <w:rPr>
          <w:rFonts w:cs="Arial"/>
          <w:bCs/>
        </w:rPr>
        <w:t xml:space="preserve">All stakeholders felt that my contribution was effective and met the </w:t>
      </w:r>
      <w:r>
        <w:rPr>
          <w:rFonts w:cs="Arial"/>
          <w:bCs/>
        </w:rPr>
        <w:t xml:space="preserve">necessary </w:t>
      </w:r>
      <w:r w:rsidRPr="007F2F29">
        <w:rPr>
          <w:rFonts w:cs="Arial"/>
          <w:bCs/>
        </w:rPr>
        <w:t>requirements (EV4</w:t>
      </w:r>
      <w:r>
        <w:rPr>
          <w:rFonts w:cs="Arial"/>
          <w:bCs/>
        </w:rPr>
        <w:t>8</w:t>
      </w:r>
      <w:r w:rsidRPr="007F2F29">
        <w:rPr>
          <w:rFonts w:cs="Arial"/>
          <w:bCs/>
        </w:rPr>
        <w:t>).</w:t>
      </w:r>
    </w:p>
    <w:p w14:paraId="1BA76C4C" w14:textId="77777777" w:rsidR="003A638B" w:rsidRPr="00D12487" w:rsidRDefault="003A638B" w:rsidP="003A638B">
      <w:pPr>
        <w:rPr>
          <w:rFonts w:cs="Arial"/>
          <w:b/>
          <w:sz w:val="24"/>
          <w:szCs w:val="24"/>
        </w:rPr>
      </w:pPr>
      <w:r w:rsidRPr="00D12487">
        <w:rPr>
          <w:rFonts w:cs="Arial"/>
          <w:b/>
          <w:sz w:val="24"/>
          <w:szCs w:val="24"/>
        </w:rPr>
        <w:t xml:space="preserve">3.6 </w:t>
      </w:r>
      <w:r w:rsidRPr="00D12487">
        <w:rPr>
          <w:rFonts w:cs="Arial"/>
          <w:b/>
          <w:sz w:val="24"/>
          <w:szCs w:val="24"/>
        </w:rPr>
        <w:tab/>
        <w:t xml:space="preserve"> </w:t>
      </w:r>
    </w:p>
    <w:p w14:paraId="00F26C0A" w14:textId="77777777" w:rsidR="003A638B" w:rsidRDefault="003A638B" w:rsidP="003A638B">
      <w:pPr>
        <w:rPr>
          <w:rFonts w:cs="Arial"/>
          <w:bCs/>
        </w:rPr>
      </w:pPr>
      <w:r>
        <w:rPr>
          <w:rFonts w:cs="Arial"/>
          <w:bCs/>
        </w:rPr>
        <w:t>Mindtools (2014) describes how using Gibbs Reflective Cycle is helpful to understand what worked well and what could be improved on future projects.  The results of the Norm Grouping Assessments proved that there was no significant</w:t>
      </w:r>
      <w:r w:rsidRPr="0007255F">
        <w:rPr>
          <w:rFonts w:cs="Arial"/>
          <w:bCs/>
        </w:rPr>
        <w:t xml:space="preserve"> </w:t>
      </w:r>
      <w:r>
        <w:rPr>
          <w:rFonts w:cs="Arial"/>
          <w:bCs/>
        </w:rPr>
        <w:t xml:space="preserve">statistical </w:t>
      </w:r>
      <w:r w:rsidRPr="0007255F">
        <w:rPr>
          <w:rFonts w:cs="Arial"/>
          <w:bCs/>
        </w:rPr>
        <w:t>correlation</w:t>
      </w:r>
      <w:r>
        <w:rPr>
          <w:rFonts w:cs="Arial"/>
          <w:bCs/>
        </w:rPr>
        <w:t xml:space="preserve"> between these and</w:t>
      </w:r>
      <w:r w:rsidRPr="0007255F">
        <w:rPr>
          <w:rFonts w:cs="Arial"/>
          <w:bCs/>
        </w:rPr>
        <w:t xml:space="preserve"> </w:t>
      </w:r>
      <w:r>
        <w:rPr>
          <w:rFonts w:cs="Arial"/>
          <w:bCs/>
        </w:rPr>
        <w:t>Maximus’</w:t>
      </w:r>
      <w:r w:rsidRPr="0007255F">
        <w:rPr>
          <w:rFonts w:cs="Arial"/>
          <w:bCs/>
        </w:rPr>
        <w:t xml:space="preserve"> hiring decisions.  </w:t>
      </w:r>
      <w:r>
        <w:rPr>
          <w:rFonts w:cs="Arial"/>
          <w:bCs/>
        </w:rPr>
        <w:t>I</w:t>
      </w:r>
      <w:r w:rsidRPr="0007255F">
        <w:rPr>
          <w:rFonts w:cs="Arial"/>
          <w:bCs/>
        </w:rPr>
        <w:t xml:space="preserve">nternal stakeholders </w:t>
      </w:r>
      <w:r>
        <w:rPr>
          <w:rFonts w:cs="Arial"/>
          <w:bCs/>
        </w:rPr>
        <w:t>we</w:t>
      </w:r>
      <w:r w:rsidRPr="0007255F">
        <w:rPr>
          <w:rFonts w:cs="Arial"/>
          <w:bCs/>
        </w:rPr>
        <w:t xml:space="preserve">re understandably reluctant to use it to determine thresholds </w:t>
      </w:r>
      <w:r>
        <w:rPr>
          <w:rFonts w:cs="Arial"/>
          <w:bCs/>
        </w:rPr>
        <w:t>for</w:t>
      </w:r>
      <w:r w:rsidRPr="0007255F">
        <w:rPr>
          <w:rFonts w:cs="Arial"/>
          <w:bCs/>
        </w:rPr>
        <w:t xml:space="preserve"> sift</w:t>
      </w:r>
      <w:r>
        <w:rPr>
          <w:rFonts w:cs="Arial"/>
          <w:bCs/>
        </w:rPr>
        <w:t>ing</w:t>
      </w:r>
      <w:r w:rsidRPr="0007255F">
        <w:rPr>
          <w:rFonts w:cs="Arial"/>
          <w:bCs/>
        </w:rPr>
        <w:t xml:space="preserve"> based on the</w:t>
      </w:r>
      <w:r>
        <w:rPr>
          <w:rFonts w:cs="Arial"/>
          <w:bCs/>
        </w:rPr>
        <w:t xml:space="preserve"> assessment performance.  </w:t>
      </w:r>
    </w:p>
    <w:p w14:paraId="6F277999" w14:textId="77777777" w:rsidR="003A638B" w:rsidRDefault="003A638B" w:rsidP="003A638B">
      <w:pPr>
        <w:rPr>
          <w:rFonts w:cs="Arial"/>
          <w:bCs/>
        </w:rPr>
      </w:pPr>
      <w:r>
        <w:rPr>
          <w:rFonts w:cs="Arial"/>
          <w:bCs/>
        </w:rPr>
        <w:t>I was excited to lead on this project as building strategies to reduce attrition is something I am passionate about (EV49)</w:t>
      </w:r>
      <w:r w:rsidRPr="0007255F">
        <w:rPr>
          <w:rFonts w:cs="Arial"/>
          <w:bCs/>
        </w:rPr>
        <w:t>.</w:t>
      </w:r>
      <w:r>
        <w:rPr>
          <w:rFonts w:cs="Arial"/>
          <w:bCs/>
        </w:rPr>
        <w:t xml:space="preserve">  I was slightly disappointed with the results as the ideal outcome would’ve been for the tool to provide confidence that the SJT affectively assesses for the right aptitude which is still unknown at this stage.  </w:t>
      </w:r>
    </w:p>
    <w:p w14:paraId="5870C4BD" w14:textId="77777777" w:rsidR="003A638B" w:rsidRDefault="003A638B" w:rsidP="003A638B">
      <w:pPr>
        <w:rPr>
          <w:rFonts w:cs="Arial"/>
          <w:bCs/>
        </w:rPr>
      </w:pPr>
      <w:r>
        <w:rPr>
          <w:rFonts w:cs="Arial"/>
          <w:bCs/>
        </w:rPr>
        <w:t xml:space="preserve">My knowledge on Situational Judgement tests prior to this project were minimal and a significant positive is that my knowledge in this area has grown extensively.  Additionally, all stakeholders were especially complementary about my performance and contribution (EV48).  </w:t>
      </w:r>
    </w:p>
    <w:p w14:paraId="79386A16" w14:textId="77777777" w:rsidR="003A638B" w:rsidRDefault="003A638B" w:rsidP="003A638B">
      <w:pPr>
        <w:rPr>
          <w:rFonts w:cs="Arial"/>
          <w:bCs/>
        </w:rPr>
      </w:pPr>
      <w:r>
        <w:rPr>
          <w:rFonts w:cs="Arial"/>
          <w:bCs/>
        </w:rPr>
        <w:t>Moving forward, I would ensure</w:t>
      </w:r>
      <w:r w:rsidRPr="0007255F">
        <w:rPr>
          <w:rFonts w:cs="Arial"/>
          <w:bCs/>
        </w:rPr>
        <w:t xml:space="preserve"> </w:t>
      </w:r>
      <w:r>
        <w:rPr>
          <w:rFonts w:cs="Arial"/>
          <w:bCs/>
        </w:rPr>
        <w:t>a P</w:t>
      </w:r>
      <w:r w:rsidRPr="0007255F">
        <w:rPr>
          <w:rFonts w:cs="Arial"/>
          <w:bCs/>
        </w:rPr>
        <w:t xml:space="preserve">redictive </w:t>
      </w:r>
      <w:r>
        <w:rPr>
          <w:rFonts w:cs="Arial"/>
          <w:bCs/>
        </w:rPr>
        <w:t>V</w:t>
      </w:r>
      <w:r w:rsidRPr="0007255F">
        <w:rPr>
          <w:rFonts w:cs="Arial"/>
          <w:bCs/>
        </w:rPr>
        <w:t>alidity</w:t>
      </w:r>
      <w:r>
        <w:rPr>
          <w:rFonts w:cs="Arial"/>
          <w:bCs/>
        </w:rPr>
        <w:t xml:space="preserve"> analysis</w:t>
      </w:r>
      <w:r w:rsidRPr="0007255F">
        <w:rPr>
          <w:rFonts w:cs="Arial"/>
          <w:bCs/>
        </w:rPr>
        <w:t xml:space="preserve"> </w:t>
      </w:r>
      <w:r>
        <w:rPr>
          <w:rFonts w:cs="Arial"/>
          <w:bCs/>
        </w:rPr>
        <w:t xml:space="preserve">to predict performance within the role along with retention was costed into the initial study as without carrying out this additional analysis, we are still unsure if the assessment will reduce attrition.  </w:t>
      </w:r>
      <w:r w:rsidRPr="0007255F">
        <w:rPr>
          <w:rFonts w:cs="Arial"/>
          <w:bCs/>
        </w:rPr>
        <w:t xml:space="preserve">I </w:t>
      </w:r>
      <w:r>
        <w:rPr>
          <w:rFonts w:cs="Arial"/>
          <w:bCs/>
        </w:rPr>
        <w:t xml:space="preserve">have </w:t>
      </w:r>
      <w:r w:rsidRPr="0007255F">
        <w:rPr>
          <w:rFonts w:cs="Arial"/>
          <w:bCs/>
        </w:rPr>
        <w:t>liaised with both external organisations to</w:t>
      </w:r>
      <w:r>
        <w:rPr>
          <w:rFonts w:cs="Arial"/>
          <w:bCs/>
        </w:rPr>
        <w:t xml:space="preserve"> pause</w:t>
      </w:r>
      <w:r w:rsidRPr="0007255F">
        <w:rPr>
          <w:rFonts w:cs="Arial"/>
          <w:bCs/>
        </w:rPr>
        <w:t xml:space="preserve"> </w:t>
      </w:r>
      <w:r>
        <w:rPr>
          <w:rFonts w:cs="Arial"/>
          <w:bCs/>
        </w:rPr>
        <w:t>the additional</w:t>
      </w:r>
      <w:r w:rsidRPr="0007255F">
        <w:rPr>
          <w:rFonts w:cs="Arial"/>
          <w:bCs/>
        </w:rPr>
        <w:t xml:space="preserve"> predictive validity study</w:t>
      </w:r>
      <w:r>
        <w:rPr>
          <w:rFonts w:cs="Arial"/>
          <w:bCs/>
        </w:rPr>
        <w:t xml:space="preserve"> for now and</w:t>
      </w:r>
      <w:r w:rsidRPr="0007255F">
        <w:rPr>
          <w:rFonts w:cs="Arial"/>
          <w:bCs/>
        </w:rPr>
        <w:t xml:space="preserve"> managed to negotiate to put our licence on hold so we could pick back up where we left off if we</w:t>
      </w:r>
      <w:r>
        <w:rPr>
          <w:rFonts w:cs="Arial"/>
          <w:bCs/>
        </w:rPr>
        <w:t xml:space="preserve"> choose</w:t>
      </w:r>
      <w:r w:rsidRPr="0007255F">
        <w:rPr>
          <w:rFonts w:cs="Arial"/>
          <w:bCs/>
        </w:rPr>
        <w:t xml:space="preserve"> to recommence (EV</w:t>
      </w:r>
      <w:r>
        <w:rPr>
          <w:rFonts w:cs="Arial"/>
          <w:bCs/>
        </w:rPr>
        <w:t>50</w:t>
      </w:r>
      <w:r w:rsidRPr="0007255F">
        <w:rPr>
          <w:rFonts w:cs="Arial"/>
          <w:bCs/>
        </w:rPr>
        <w:t>).</w:t>
      </w:r>
    </w:p>
    <w:p w14:paraId="044ACF9F" w14:textId="77777777" w:rsidR="003A638B" w:rsidRPr="00BF543B" w:rsidRDefault="003A638B" w:rsidP="003A638B">
      <w:pPr>
        <w:rPr>
          <w:rFonts w:cs="Arial"/>
          <w:bCs/>
        </w:rPr>
      </w:pPr>
    </w:p>
    <w:p w14:paraId="450BC387" w14:textId="77777777" w:rsidR="003A638B" w:rsidRDefault="003A638B" w:rsidP="003A638B">
      <w:pPr>
        <w:rPr>
          <w:b/>
          <w:bCs/>
        </w:rPr>
      </w:pPr>
      <w:r w:rsidRPr="00822738">
        <w:rPr>
          <w:b/>
          <w:bCs/>
        </w:rPr>
        <w:t>BIBLIOGRAPHY:</w:t>
      </w:r>
    </w:p>
    <w:p w14:paraId="6F58F7CB" w14:textId="77777777" w:rsidR="003A638B" w:rsidRPr="00F12555" w:rsidRDefault="003A638B" w:rsidP="003A638B">
      <w:r>
        <w:t xml:space="preserve">ACAS (2021) </w:t>
      </w:r>
      <w:r>
        <w:rPr>
          <w:i/>
          <w:iCs/>
        </w:rPr>
        <w:t xml:space="preserve">Hiring Someone.  </w:t>
      </w:r>
      <w:r>
        <w:t xml:space="preserve">Available at: </w:t>
      </w:r>
      <w:hyperlink r:id="rId20" w:history="1">
        <w:r w:rsidRPr="003C6922">
          <w:rPr>
            <w:rStyle w:val="Hyperlink"/>
          </w:rPr>
          <w:t>https://www.acas.org.uk/hiring-someone</w:t>
        </w:r>
      </w:hyperlink>
      <w:r>
        <w:t xml:space="preserve"> (Accessed: 17 May 2021).</w:t>
      </w:r>
    </w:p>
    <w:p w14:paraId="43271A36" w14:textId="77777777" w:rsidR="003A638B" w:rsidRPr="00FE492D" w:rsidRDefault="003A638B" w:rsidP="003A638B">
      <w:r>
        <w:t xml:space="preserve">ARMSTRONG, M. (2016) </w:t>
      </w:r>
      <w:r>
        <w:rPr>
          <w:i/>
          <w:iCs/>
        </w:rPr>
        <w:t xml:space="preserve">Armstrong’s Handbook of Strategic Human Resource Management, </w:t>
      </w:r>
      <w:r>
        <w:t>6</w:t>
      </w:r>
      <w:r w:rsidRPr="00FE492D">
        <w:rPr>
          <w:vertAlign w:val="superscript"/>
        </w:rPr>
        <w:t>th</w:t>
      </w:r>
      <w:r>
        <w:t xml:space="preserve"> </w:t>
      </w:r>
      <w:proofErr w:type="spellStart"/>
      <w:r>
        <w:t>edn</w:t>
      </w:r>
      <w:proofErr w:type="spellEnd"/>
      <w:r>
        <w:t>.  London: Kogan Page.</w:t>
      </w:r>
    </w:p>
    <w:p w14:paraId="4E256002" w14:textId="5691FACA" w:rsidR="003A638B" w:rsidRDefault="003A638B" w:rsidP="003A638B">
      <w:r>
        <w:t>CIPD (2020</w:t>
      </w:r>
      <w:r w:rsidR="0090343A">
        <w:t>a</w:t>
      </w:r>
      <w:r>
        <w:t xml:space="preserve">) </w:t>
      </w:r>
      <w:r>
        <w:rPr>
          <w:i/>
          <w:iCs/>
        </w:rPr>
        <w:t xml:space="preserve">Competence and Competency Frameworks.  </w:t>
      </w:r>
      <w:r>
        <w:t xml:space="preserve">Available at: </w:t>
      </w:r>
      <w:hyperlink r:id="rId21" w:history="1">
        <w:r w:rsidRPr="003C6922">
          <w:rPr>
            <w:rStyle w:val="Hyperlink"/>
          </w:rPr>
          <w:t>https://www.cipd.co.uk/knowledge/fundamentals/people/performance/competency-factsheet</w:t>
        </w:r>
      </w:hyperlink>
      <w:r>
        <w:t xml:space="preserve"> (Accessed: 17 May 2021).</w:t>
      </w:r>
    </w:p>
    <w:p w14:paraId="0AE11721" w14:textId="77777777" w:rsidR="003A638B" w:rsidRPr="00474BAE" w:rsidRDefault="003A638B" w:rsidP="003A638B">
      <w:r>
        <w:lastRenderedPageBreak/>
        <w:t xml:space="preserve">CIPD (2021) </w:t>
      </w:r>
      <w:r>
        <w:rPr>
          <w:i/>
          <w:iCs/>
        </w:rPr>
        <w:t xml:space="preserve">Evidence-based Practice for effective decision making.  </w:t>
      </w:r>
      <w:r>
        <w:t xml:space="preserve">Available at: </w:t>
      </w:r>
      <w:hyperlink r:id="rId22" w:anchor="gref" w:history="1">
        <w:r w:rsidRPr="003C6922">
          <w:rPr>
            <w:rStyle w:val="Hyperlink"/>
          </w:rPr>
          <w:t>https://www.cipd.co.uk/knowledge/strategy/analytics/evidence-based-practice-factsheet#gref</w:t>
        </w:r>
      </w:hyperlink>
      <w:r>
        <w:t xml:space="preserve"> (Accessed: 17 May 2021).</w:t>
      </w:r>
    </w:p>
    <w:p w14:paraId="7840FDC3" w14:textId="394F0D19" w:rsidR="003A638B" w:rsidRDefault="003A638B" w:rsidP="003A638B">
      <w:r>
        <w:t>CIPD (2020</w:t>
      </w:r>
      <w:r w:rsidR="0090343A">
        <w:t>b</w:t>
      </w:r>
      <w:r>
        <w:t xml:space="preserve">) </w:t>
      </w:r>
      <w:r>
        <w:rPr>
          <w:i/>
          <w:iCs/>
        </w:rPr>
        <w:t xml:space="preserve">Recruitment: An Introduction.  </w:t>
      </w:r>
      <w:r>
        <w:t xml:space="preserve">Available at: </w:t>
      </w:r>
      <w:hyperlink r:id="rId23" w:history="1">
        <w:r w:rsidRPr="003C6922">
          <w:rPr>
            <w:rStyle w:val="Hyperlink"/>
          </w:rPr>
          <w:t>https://www.cipd.co.uk/knowledge/fundamentals/people/recruitment/factsheet</w:t>
        </w:r>
      </w:hyperlink>
      <w:r>
        <w:t xml:space="preserve"> (Accessed: 17 May 2021).</w:t>
      </w:r>
    </w:p>
    <w:p w14:paraId="70542B8E" w14:textId="28B63945" w:rsidR="003A638B" w:rsidRDefault="003A638B" w:rsidP="003A638B">
      <w:r>
        <w:t>CIPD (2020</w:t>
      </w:r>
      <w:r w:rsidR="0090343A">
        <w:t>c</w:t>
      </w:r>
      <w:r>
        <w:t xml:space="preserve">) </w:t>
      </w:r>
      <w:r>
        <w:rPr>
          <w:i/>
          <w:iCs/>
        </w:rPr>
        <w:t>Selection Methods</w:t>
      </w:r>
      <w:r>
        <w:t xml:space="preserve"> [Online].  Available at: </w:t>
      </w:r>
      <w:hyperlink r:id="rId24" w:history="1">
        <w:r w:rsidRPr="00726AFE">
          <w:rPr>
            <w:rStyle w:val="Hyperlink"/>
          </w:rPr>
          <w:t>https://www.cipd.co.uk/knowledge/fundamentals/people/recruitment/selection-factsheet</w:t>
        </w:r>
      </w:hyperlink>
      <w:r>
        <w:t xml:space="preserve"> (Accessed: 17 May 2021).</w:t>
      </w:r>
    </w:p>
    <w:p w14:paraId="6817E164" w14:textId="77777777" w:rsidR="003A638B" w:rsidRDefault="003A638B" w:rsidP="003A638B">
      <w:r>
        <w:t xml:space="preserve">JACOBS, K. (2018) ‘Is psychometric testing still fit for purpose?’, </w:t>
      </w:r>
      <w:r>
        <w:rPr>
          <w:i/>
          <w:iCs/>
        </w:rPr>
        <w:t xml:space="preserve">People Management, </w:t>
      </w:r>
      <w:r>
        <w:t xml:space="preserve">22 Feb 2018.  Available at: </w:t>
      </w:r>
      <w:hyperlink r:id="rId25" w:anchor="gref" w:history="1">
        <w:r w:rsidRPr="00726AFE">
          <w:rPr>
            <w:rStyle w:val="Hyperlink"/>
          </w:rPr>
          <w:t>https://www.peoplemanagement.co.uk/long-reads/articles/psychometric-testing-fit-purpose#gref</w:t>
        </w:r>
      </w:hyperlink>
      <w:r>
        <w:t xml:space="preserve"> (Accessed: 17 May 2021).</w:t>
      </w:r>
    </w:p>
    <w:p w14:paraId="772EAE70" w14:textId="77777777" w:rsidR="003A638B" w:rsidRDefault="003A638B" w:rsidP="003A638B">
      <w:r>
        <w:t xml:space="preserve">MINDTOOLS (2014) </w:t>
      </w:r>
      <w:r>
        <w:rPr>
          <w:i/>
          <w:iCs/>
        </w:rPr>
        <w:t xml:space="preserve">Gibb’s Reflective Cycle.  </w:t>
      </w:r>
      <w:r>
        <w:t xml:space="preserve">Available at: </w:t>
      </w:r>
      <w:hyperlink r:id="rId26" w:history="1">
        <w:r w:rsidRPr="003C6922">
          <w:rPr>
            <w:rStyle w:val="Hyperlink"/>
          </w:rPr>
          <w:t>https://www.mindtools.com/pages/article/reflective-cycle.htm</w:t>
        </w:r>
      </w:hyperlink>
      <w:r>
        <w:t xml:space="preserve"> (Accessed: 17 May 2021).</w:t>
      </w:r>
    </w:p>
    <w:p w14:paraId="54E6FB38" w14:textId="77777777" w:rsidR="003A638B" w:rsidRPr="00B178EA" w:rsidRDefault="003A638B" w:rsidP="003A638B">
      <w:r>
        <w:t xml:space="preserve">MINDTOOLS (2009) </w:t>
      </w:r>
      <w:r>
        <w:rPr>
          <w:i/>
          <w:iCs/>
        </w:rPr>
        <w:t xml:space="preserve">Project Management Phases and Processes.  </w:t>
      </w:r>
      <w:r>
        <w:t xml:space="preserve">Available at: </w:t>
      </w:r>
      <w:hyperlink r:id="rId27" w:history="1">
        <w:r w:rsidRPr="003C6922">
          <w:rPr>
            <w:rStyle w:val="Hyperlink"/>
          </w:rPr>
          <w:t>https://www.mindtools.com/pages/article/newPPM_63.htm</w:t>
        </w:r>
      </w:hyperlink>
      <w:r>
        <w:t xml:space="preserve"> (Accessed: 17 May 2021).</w:t>
      </w:r>
    </w:p>
    <w:p w14:paraId="3C4068FD" w14:textId="77777777" w:rsidR="003A638B" w:rsidRPr="003865C6" w:rsidRDefault="003A638B" w:rsidP="003A638B">
      <w:r>
        <w:t xml:space="preserve">TAYLOR, S. (2010) </w:t>
      </w:r>
      <w:r>
        <w:rPr>
          <w:i/>
          <w:iCs/>
        </w:rPr>
        <w:t xml:space="preserve">Resourcing and Talent Management, </w:t>
      </w:r>
      <w:r>
        <w:t>5</w:t>
      </w:r>
      <w:r w:rsidRPr="003865C6">
        <w:rPr>
          <w:vertAlign w:val="superscript"/>
        </w:rPr>
        <w:t>th</w:t>
      </w:r>
      <w:r>
        <w:t xml:space="preserve"> </w:t>
      </w:r>
      <w:proofErr w:type="spellStart"/>
      <w:r>
        <w:t>edn</w:t>
      </w:r>
      <w:proofErr w:type="spellEnd"/>
      <w:r>
        <w:t>. London: CIPD.</w:t>
      </w:r>
    </w:p>
    <w:p w14:paraId="0E087CFE" w14:textId="77777777" w:rsidR="003A638B" w:rsidRPr="00AC2BA4" w:rsidRDefault="003A638B" w:rsidP="003A638B">
      <w:pPr>
        <w:rPr>
          <w:i/>
          <w:iCs/>
        </w:rPr>
      </w:pPr>
      <w:r>
        <w:t>WILKINSON, K. &amp; TAYLOR, S. (2016) ‘Resourcing and Talent Planning’, in Taylor, S. &amp; Woodhams, C. (2</w:t>
      </w:r>
      <w:r w:rsidRPr="00AC2BA4">
        <w:rPr>
          <w:vertAlign w:val="superscript"/>
        </w:rPr>
        <w:t>nd</w:t>
      </w:r>
      <w:r>
        <w:t xml:space="preserve"> ed.) </w:t>
      </w:r>
      <w:r>
        <w:rPr>
          <w:i/>
          <w:iCs/>
        </w:rPr>
        <w:t xml:space="preserve">Human Resource Management: People and Organisations. </w:t>
      </w:r>
      <w:r>
        <w:t>London: CIPD.</w:t>
      </w:r>
      <w:r>
        <w:rPr>
          <w:i/>
          <w:iCs/>
        </w:rPr>
        <w:t xml:space="preserve"> </w:t>
      </w:r>
    </w:p>
    <w:p w14:paraId="76AFCFE5" w14:textId="77777777" w:rsidR="003A638B" w:rsidRPr="007C0A9E" w:rsidRDefault="003A638B" w:rsidP="003A638B"/>
    <w:p w14:paraId="51C78A2A" w14:textId="77777777" w:rsidR="003A638B" w:rsidRPr="007C0A9E" w:rsidRDefault="003A638B" w:rsidP="003A638B"/>
    <w:p w14:paraId="608B87DB" w14:textId="77777777" w:rsidR="000B63F2" w:rsidRDefault="000B63F2"/>
    <w:sectPr w:rsidR="000B63F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63F2"/>
    <w:rsid w:val="000B63F2"/>
    <w:rsid w:val="003A638B"/>
    <w:rsid w:val="009034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B62956"/>
  <w15:chartTrackingRefBased/>
  <w15:docId w15:val="{BE4A5950-7A95-420B-B426-C551092E8A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63F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B63F2"/>
    <w:rPr>
      <w:color w:val="0563C1" w:themeColor="hyperlink"/>
      <w:u w:val="single"/>
    </w:rPr>
  </w:style>
  <w:style w:type="paragraph" w:styleId="ListParagraph">
    <w:name w:val="List Paragraph"/>
    <w:basedOn w:val="Normal"/>
    <w:uiPriority w:val="34"/>
    <w:qFormat/>
    <w:rsid w:val="000B63F2"/>
    <w:pPr>
      <w:spacing w:after="200" w:line="27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co.uk/Images/workforce-planning-guide_tcm18-42735.pdf" TargetMode="External"/><Relationship Id="rId13" Type="http://schemas.openxmlformats.org/officeDocument/2006/relationships/hyperlink" Target="https://www.cipd.co.uk/Images/case-study-asda_tcm18-19985.pdf" TargetMode="External"/><Relationship Id="rId18" Type="http://schemas.openxmlformats.org/officeDocument/2006/relationships/hyperlink" Target="https://www.shrm.org/resourcesandtools/tools-and-samples/toolkits/pages/engaginginsuccessionplanning.aspx" TargetMode="External"/><Relationship Id="rId26" Type="http://schemas.openxmlformats.org/officeDocument/2006/relationships/hyperlink" Target="https://www.mindtools.com/pages/article/reflective-cycle.htm" TargetMode="External"/><Relationship Id="rId3" Type="http://schemas.openxmlformats.org/officeDocument/2006/relationships/webSettings" Target="webSettings.xml"/><Relationship Id="rId21" Type="http://schemas.openxmlformats.org/officeDocument/2006/relationships/hyperlink" Target="https://www.cipd.co.uk/knowledge/fundamentals/people/performance/competency-factsheet" TargetMode="External"/><Relationship Id="rId7" Type="http://schemas.openxmlformats.org/officeDocument/2006/relationships/hyperlink" Target="https://www.cipd.co.uk/knowledge/work/trends/economy-labour-market-factsheet" TargetMode="External"/><Relationship Id="rId12" Type="http://schemas.openxmlformats.org/officeDocument/2006/relationships/hyperlink" Target="https://hbr.org/2013/05/living-in-the-futures" TargetMode="External"/><Relationship Id="rId17" Type="http://schemas.openxmlformats.org/officeDocument/2006/relationships/hyperlink" Target="https://www.cipd.co.uk/Images/workforce-planning-guide_tcm18-42735.pdf" TargetMode="External"/><Relationship Id="rId25" Type="http://schemas.openxmlformats.org/officeDocument/2006/relationships/hyperlink" Target="https://www.peoplemanagement.co.uk/long-reads/articles/psychometric-testing-fit-purpose" TargetMode="External"/><Relationship Id="rId2" Type="http://schemas.openxmlformats.org/officeDocument/2006/relationships/settings" Target="settings.xml"/><Relationship Id="rId16" Type="http://schemas.openxmlformats.org/officeDocument/2006/relationships/hyperlink" Target="https://www.cipd.co.uk/knowledge/work/trends/economy-labour-market-factsheet" TargetMode="External"/><Relationship Id="rId20" Type="http://schemas.openxmlformats.org/officeDocument/2006/relationships/hyperlink" Target="https://www.acas.org.uk/hiring-someone" TargetMode="External"/><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cipd.co.uk/knowledge/strategy/resourcing/succession-planning-factsheet" TargetMode="External"/><Relationship Id="rId11" Type="http://schemas.openxmlformats.org/officeDocument/2006/relationships/hyperlink" Target="https://www.nomisweb.co.uk/reports/lmp/gor/2092957698/report.aspx" TargetMode="External"/><Relationship Id="rId24" Type="http://schemas.openxmlformats.org/officeDocument/2006/relationships/hyperlink" Target="https://www.cipd.co.uk/knowledge/fundamentals/people/recruitment/selection-factsheet" TargetMode="External"/><Relationship Id="rId5" Type="http://schemas.openxmlformats.org/officeDocument/2006/relationships/hyperlink" Target="https://www.cipd.co.uk/knowledge/strategy/analytics/factsheet" TargetMode="External"/><Relationship Id="rId15" Type="http://schemas.openxmlformats.org/officeDocument/2006/relationships/hyperlink" Target="https://www.cipd.co.uk/knowledge/strategy/resourcing/succession-planning-factsheet" TargetMode="External"/><Relationship Id="rId23" Type="http://schemas.openxmlformats.org/officeDocument/2006/relationships/hyperlink" Target="https://www.cipd.co.uk/knowledge/fundamentals/people/recruitment/factsheet" TargetMode="External"/><Relationship Id="rId28" Type="http://schemas.openxmlformats.org/officeDocument/2006/relationships/fontTable" Target="fontTable.xml"/><Relationship Id="rId10" Type="http://schemas.openxmlformats.org/officeDocument/2006/relationships/hyperlink" Target="https://www.personneltoday.com/hr/employer-choice-increasingly-competitive-jobs-market/" TargetMode="External"/><Relationship Id="rId19" Type="http://schemas.openxmlformats.org/officeDocument/2006/relationships/hyperlink" Target="https://www.shrm.org/hr-today/trends-and-forecasting/research-and-surveys/Documents/Preparing%20for%20an%20Aging%20Workforce%20-%20Strategies,%20Templates%20and%20Tools%20for%20HR%20Professionals.pdf" TargetMode="External"/><Relationship Id="rId4" Type="http://schemas.openxmlformats.org/officeDocument/2006/relationships/hyperlink" Target="https://www.cipd.co.uk/Images/labour-market-outlook-winter-2020-21.pdf_tcm18-90917.pdf" TargetMode="External"/><Relationship Id="rId9" Type="http://schemas.openxmlformats.org/officeDocument/2006/relationships/hyperlink" Target="https://www.gov.uk/government/publications/restart-scheme/restart-scheme-contract-package-areas" TargetMode="External"/><Relationship Id="rId14" Type="http://schemas.openxmlformats.org/officeDocument/2006/relationships/hyperlink" Target="https://www.cipd.co.uk/knowledge/strategy/analytics/factsheet" TargetMode="External"/><Relationship Id="rId22" Type="http://schemas.openxmlformats.org/officeDocument/2006/relationships/hyperlink" Target="https://www.cipd.co.uk/knowledge/strategy/analytics/evidence-based-practice-factsheet" TargetMode="External"/><Relationship Id="rId27" Type="http://schemas.openxmlformats.org/officeDocument/2006/relationships/hyperlink" Target="https://www.mindtools.com/pages/article/newPPM_63.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9</Pages>
  <Words>4196</Words>
  <Characters>23919</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O'Kelly</dc:creator>
  <cp:keywords/>
  <dc:description/>
  <cp:lastModifiedBy>Sophie O'Kelly</cp:lastModifiedBy>
  <cp:revision>1</cp:revision>
  <dcterms:created xsi:type="dcterms:W3CDTF">2021-05-23T12:59:00Z</dcterms:created>
  <dcterms:modified xsi:type="dcterms:W3CDTF">2021-05-23T13:22:00Z</dcterms:modified>
</cp:coreProperties>
</file>