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35442887"/>
        <w:docPartObj>
          <w:docPartGallery w:val="Cover Pages"/>
          <w:docPartUnique/>
        </w:docPartObj>
      </w:sdtPr>
      <w:sdtEndPr>
        <w:rPr>
          <w:rFonts w:ascii="Times New Roman" w:eastAsia="Times New Roman" w:hAnsi="Times New Roman" w:cs="Times New Roman"/>
          <w:b/>
          <w:color w:val="0E101A"/>
          <w:sz w:val="22"/>
          <w:highlight w:val="white"/>
        </w:rPr>
      </w:sdtEndPr>
      <w:sdtContent>
        <w:p w14:paraId="3CECC4F7" w14:textId="14C7D728" w:rsidR="00E468F1" w:rsidRDefault="00E468F1">
          <w:pPr>
            <w:pStyle w:val="NoSpacing"/>
            <w:rPr>
              <w:sz w:val="2"/>
            </w:rPr>
          </w:pPr>
          <w:r>
            <w:rPr>
              <w:noProof/>
            </w:rPr>
            <mc:AlternateContent>
              <mc:Choice Requires="wps">
                <w:drawing>
                  <wp:anchor distT="0" distB="0" distL="114300" distR="114300" simplePos="0" relativeHeight="251661312" behindDoc="0" locked="0" layoutInCell="1" allowOverlap="1" wp14:anchorId="41D01DE7" wp14:editId="197D6544">
                    <wp:simplePos x="0" y="0"/>
                    <wp:positionH relativeFrom="page">
                      <wp:posOffset>662940</wp:posOffset>
                    </wp:positionH>
                    <wp:positionV relativeFrom="margin">
                      <wp:posOffset>-106680</wp:posOffset>
                    </wp:positionV>
                    <wp:extent cx="6057900" cy="41529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057900" cy="415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214319418" w:displacedByCustomXml="next"/>
                              <w:bookmarkStart w:id="1" w:name="_Toc213886449" w:displacedByCustomXml="next"/>
                              <w:bookmarkStart w:id="2" w:name="_Toc212630686" w:displacedByCustomXml="next"/>
                              <w:bookmarkStart w:id="3" w:name="_Toc211424948" w:displacedByCustomXml="next"/>
                              <w:bookmarkStart w:id="4" w:name="_Toc204668192" w:displacedByCustomXml="next"/>
                              <w:bookmarkStart w:id="5" w:name="_Toc203997409" w:displacedByCustomXml="next"/>
                              <w:bookmarkStart w:id="6" w:name="_Toc203606479" w:displacedByCustomXml="next"/>
                              <w:bookmarkStart w:id="7" w:name="_Toc201742300" w:displacedByCustomXml="next"/>
                              <w:bookmarkStart w:id="8" w:name="_Toc20174248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Content>
                                  <w:p w14:paraId="6D2B5B5F" w14:textId="1A42DB42" w:rsidR="00E468F1" w:rsidRPr="00EF5F6D" w:rsidRDefault="00F510B9" w:rsidP="00EF5F6D">
                                    <w:pPr>
                                      <w:pStyle w:val="Heading1"/>
                                      <w:rPr>
                                        <w:rStyle w:val="Heading1Char"/>
                                        <w:sz w:val="32"/>
                                        <w:szCs w:val="32"/>
                                      </w:rPr>
                                    </w:pPr>
                                    <w:r w:rsidRPr="00F510B9">
                                      <w:rPr>
                                        <w:rFonts w:eastAsia="Times New Roman"/>
                                        <w:sz w:val="32"/>
                                        <w:szCs w:val="32"/>
                                      </w:rPr>
                                      <w:t>Data Security, Governance and Compliance (ACCA7028)</w:t>
                                    </w:r>
                                  </w:p>
                                </w:sdtContent>
                              </w:sdt>
                              <w:bookmarkEnd w:id="0" w:displacedByCustomXml="prev"/>
                              <w:bookmarkEnd w:id="1" w:displacedByCustomXml="prev"/>
                              <w:bookmarkEnd w:id="2" w:displacedByCustomXml="prev"/>
                              <w:bookmarkEnd w:id="3" w:displacedByCustomXml="prev"/>
                              <w:bookmarkEnd w:id="4" w:displacedByCustomXml="prev"/>
                              <w:bookmarkEnd w:id="5" w:displacedByCustomXml="prev"/>
                              <w:bookmarkEnd w:id="6" w:displacedByCustomXml="prev"/>
                              <w:p w14:paraId="59C8B5EF" w14:textId="0E8B5042" w:rsidR="00BF5734" w:rsidRPr="00B54DFA" w:rsidRDefault="00F510B9" w:rsidP="00BF5734">
                                <w:pPr>
                                  <w:pStyle w:val="Heading1"/>
                                  <w:rPr>
                                    <w:sz w:val="32"/>
                                    <w:szCs w:val="32"/>
                                    <w:highlight w:val="white"/>
                                  </w:rPr>
                                </w:pPr>
                                <w:bookmarkStart w:id="9" w:name="_Toc204668193"/>
                                <w:bookmarkStart w:id="10" w:name="_Toc211424949"/>
                                <w:bookmarkStart w:id="11" w:name="_Toc212630687"/>
                                <w:bookmarkStart w:id="12" w:name="_Toc213886450"/>
                                <w:bookmarkStart w:id="13" w:name="_Toc214319419"/>
                                <w:r w:rsidRPr="00F510B9">
                                  <w:rPr>
                                    <w:rFonts w:eastAsia="Times New Roman"/>
                                    <w:sz w:val="32"/>
                                    <w:szCs w:val="32"/>
                                  </w:rPr>
                                  <w:t>ACCA7028</w:t>
                                </w:r>
                                <w:r w:rsidR="002C768B">
                                  <w:rPr>
                                    <w:rFonts w:eastAsia="Times New Roman"/>
                                    <w:sz w:val="32"/>
                                    <w:szCs w:val="32"/>
                                    <w:highlight w:val="white"/>
                                  </w:rPr>
                                  <w:t>–</w:t>
                                </w:r>
                                <w:r w:rsidR="00A47DE5">
                                  <w:rPr>
                                    <w:rFonts w:eastAsia="Times New Roman"/>
                                    <w:sz w:val="32"/>
                                    <w:szCs w:val="32"/>
                                    <w:highlight w:val="white"/>
                                  </w:rPr>
                                  <w:t xml:space="preserve"> </w:t>
                                </w:r>
                                <w:bookmarkEnd w:id="8"/>
                                <w:bookmarkEnd w:id="7"/>
                                <w:bookmarkEnd w:id="9"/>
                                <w:bookmarkEnd w:id="10"/>
                                <w:bookmarkEnd w:id="11"/>
                                <w:bookmarkEnd w:id="12"/>
                                <w:bookmarkEnd w:id="13"/>
                                <w:r w:rsidRPr="00F510B9">
                                  <w:rPr>
                                    <w:rFonts w:eastAsia="Times New Roman"/>
                                    <w:sz w:val="32"/>
                                    <w:szCs w:val="32"/>
                                  </w:rPr>
                                  <w:t>Apply the principles and practices of Data security, Governance and Compliance based on a given scenario.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1D01DE7" id="_x0000_t202" coordsize="21600,21600" o:spt="202" path="m,l,21600r21600,l21600,xe">
                    <v:stroke joinstyle="miter"/>
                    <v:path gradientshapeok="t" o:connecttype="rect"/>
                  </v:shapetype>
                  <v:shape id="Text Box 66" o:spid="_x0000_s1026" type="#_x0000_t202" style="position:absolute;margin-left:52.2pt;margin-top:-8.4pt;width:477pt;height:3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gJHZwIAAD4FAAAOAAAAZHJzL2Uyb0RvYy54bWysVEtv2zAMvg/YfxB0X+1kSbsGdYqsRYYB&#10;QVssHXpWZKkxJouaxMTOfv0o2Xkg26XDLjYlfnx9JHVz29aGbZUPFdiCDy5yzpSVUFb2teDfn+cf&#10;PnEWUNhSGLCq4DsV+O30/bubxk3UENZgSuUZObFh0riCrxHdJMuCXKtahAtwypJSg68F0tG/ZqUX&#10;DXmvTTbM88usAV86D1KFQLf3nZJPk3+tlcRHrYNCZgpOuWH6+vRdxW82vRGTVy/cupJ9GuIfsqhF&#10;ZSnowdW9QME2vvrDVV1JDwE0XkioM9C6kirVQNUM8rNqlmvhVKqFyAnuQFP4f27lw3bpnjzD9jO0&#10;1MBISOPCJNBlrKfVvo5/ypSRnijcHWhTLTJJl5f5+Oo6J5Uk3WgwHsYD+cmO5s4H/KKgZlEouKe+&#10;JLrEdhGwg+4hMZqFeWVM6o2xrKEQH8d5MjhoyLmxEatSl3s3x9SThDujIsbYb0qzqkwVxIs0X+rO&#10;eLYVNBlCSmUxFZ/8EjqiNCXxFsMef8zqLcZdHfvIYPFgXFcWfKr+LO3yxz5l3eGJ85O6o4jtqu1b&#10;uoJyR5320C1BcHJeUTcWIuCT8DT11EHaZHykjzZArEMvcbYG/+tv9xFPw0hazhraooKHnxvhFWfm&#10;q6UxvR6MRnHt0mE0vhrSwZ9qVqcau6nvgNoxoDfDySRGPJq9qD3UL7TwsxiVVMJKil1w3It32O02&#10;PRhSzWYJRIvmBC7s0snoOnYnztpz+yK86wcSaZYfYL9vYnI2lx02WlqYbRB0lYY2Etyx2hNPS5rG&#10;vn9Q4itwek6o47M3/Q0AAP//AwBQSwMEFAAGAAgAAAAhAPSto0LiAAAADAEAAA8AAABkcnMvZG93&#10;bnJldi54bWxMj8FOwzAQRO9I/IO1SNxau6ENUYhTVZEqJASHll64ObGbRNjrELtt4OvZnuA4s0+z&#10;M8V6cpadzRh6jxIWcwHMYON1j62Ew/t2lgELUaFW1qOR8G0CrMvbm0Ll2l9wZ8772DIKwZArCV2M&#10;Q855aDrjVJj7wSDdjn50KpIcW65HdaFwZ3kiRMqd6pE+dGowVWeaz/3JSXiptm9qVycu+7HV8+tx&#10;M3wdPlZS3t9Nmydg0UzxD4ZrfaoOJXWq/Ql1YJa0WC4JlTBbpLThSohVRlYtIX14TICXBf8/ovwF&#10;AAD//wMAUEsBAi0AFAAGAAgAAAAhALaDOJL+AAAA4QEAABMAAAAAAAAAAAAAAAAAAAAAAFtDb250&#10;ZW50X1R5cGVzXS54bWxQSwECLQAUAAYACAAAACEAOP0h/9YAAACUAQAACwAAAAAAAAAAAAAAAAAv&#10;AQAAX3JlbHMvLnJlbHNQSwECLQAUAAYACAAAACEA/a4CR2cCAAA+BQAADgAAAAAAAAAAAAAAAAAu&#10;AgAAZHJzL2Uyb0RvYy54bWxQSwECLQAUAAYACAAAACEA9K2jQuIAAAAMAQAADwAAAAAAAAAAAAAA&#10;AADBBAAAZHJzL2Rvd25yZXYueG1sUEsFBgAAAAAEAAQA8wAAANAFAAAAAA==&#10;" filled="f" stroked="f" strokeweight=".5pt">
                    <v:textbox>
                      <w:txbxContent>
                        <w:bookmarkStart w:id="14" w:name="_Toc214319418" w:displacedByCustomXml="next"/>
                        <w:bookmarkStart w:id="15" w:name="_Toc213886449" w:displacedByCustomXml="next"/>
                        <w:bookmarkStart w:id="16" w:name="_Toc212630686" w:displacedByCustomXml="next"/>
                        <w:bookmarkStart w:id="17" w:name="_Toc211424948" w:displacedByCustomXml="next"/>
                        <w:bookmarkStart w:id="18" w:name="_Toc204668192" w:displacedByCustomXml="next"/>
                        <w:bookmarkStart w:id="19" w:name="_Toc203997409" w:displacedByCustomXml="next"/>
                        <w:bookmarkStart w:id="20" w:name="_Toc203606479" w:displacedByCustomXml="next"/>
                        <w:bookmarkStart w:id="21" w:name="_Toc201742300" w:displacedByCustomXml="next"/>
                        <w:bookmarkStart w:id="22" w:name="_Toc201742480" w:displacedByCustomXml="next"/>
                        <w:sdt>
                          <w:sdtPr>
                            <w:rPr>
                              <w:rFonts w:eastAsia="Times New Roman"/>
                              <w:sz w:val="32"/>
                              <w:szCs w:val="32"/>
                            </w:rPr>
                            <w:alias w:val="Title"/>
                            <w:tag w:val=""/>
                            <w:id w:val="893163150"/>
                            <w:dataBinding w:prefixMappings="xmlns:ns0='http://purl.org/dc/elements/1.1/' xmlns:ns1='http://schemas.openxmlformats.org/package/2006/metadata/core-properties' " w:xpath="/ns1:coreProperties[1]/ns0:title[1]" w:storeItemID="{6C3C8BC8-F283-45AE-878A-BAB7291924A1}"/>
                            <w:text/>
                          </w:sdtPr>
                          <w:sdtContent>
                            <w:p w14:paraId="6D2B5B5F" w14:textId="1A42DB42" w:rsidR="00E468F1" w:rsidRPr="00EF5F6D" w:rsidRDefault="00F510B9" w:rsidP="00EF5F6D">
                              <w:pPr>
                                <w:pStyle w:val="Heading1"/>
                                <w:rPr>
                                  <w:rStyle w:val="Heading1Char"/>
                                  <w:sz w:val="32"/>
                                  <w:szCs w:val="32"/>
                                </w:rPr>
                              </w:pPr>
                              <w:r w:rsidRPr="00F510B9">
                                <w:rPr>
                                  <w:rFonts w:eastAsia="Times New Roman"/>
                                  <w:sz w:val="32"/>
                                  <w:szCs w:val="32"/>
                                </w:rPr>
                                <w:t>Data Security, Governance and Compliance (ACCA7028)</w:t>
                              </w:r>
                            </w:p>
                          </w:sdtContent>
                        </w:sdt>
                        <w:bookmarkEnd w:id="14" w:displacedByCustomXml="prev"/>
                        <w:bookmarkEnd w:id="15" w:displacedByCustomXml="prev"/>
                        <w:bookmarkEnd w:id="16" w:displacedByCustomXml="prev"/>
                        <w:bookmarkEnd w:id="17" w:displacedByCustomXml="prev"/>
                        <w:bookmarkEnd w:id="18" w:displacedByCustomXml="prev"/>
                        <w:bookmarkEnd w:id="19" w:displacedByCustomXml="prev"/>
                        <w:bookmarkEnd w:id="20" w:displacedByCustomXml="prev"/>
                        <w:p w14:paraId="59C8B5EF" w14:textId="0E8B5042" w:rsidR="00BF5734" w:rsidRPr="00B54DFA" w:rsidRDefault="00F510B9" w:rsidP="00BF5734">
                          <w:pPr>
                            <w:pStyle w:val="Heading1"/>
                            <w:rPr>
                              <w:sz w:val="32"/>
                              <w:szCs w:val="32"/>
                              <w:highlight w:val="white"/>
                            </w:rPr>
                          </w:pPr>
                          <w:bookmarkStart w:id="23" w:name="_Toc204668193"/>
                          <w:bookmarkStart w:id="24" w:name="_Toc211424949"/>
                          <w:bookmarkStart w:id="25" w:name="_Toc212630687"/>
                          <w:bookmarkStart w:id="26" w:name="_Toc213886450"/>
                          <w:bookmarkStart w:id="27" w:name="_Toc214319419"/>
                          <w:r w:rsidRPr="00F510B9">
                            <w:rPr>
                              <w:rFonts w:eastAsia="Times New Roman"/>
                              <w:sz w:val="32"/>
                              <w:szCs w:val="32"/>
                            </w:rPr>
                            <w:t>ACCA7028</w:t>
                          </w:r>
                          <w:r w:rsidR="002C768B">
                            <w:rPr>
                              <w:rFonts w:eastAsia="Times New Roman"/>
                              <w:sz w:val="32"/>
                              <w:szCs w:val="32"/>
                              <w:highlight w:val="white"/>
                            </w:rPr>
                            <w:t>–</w:t>
                          </w:r>
                          <w:r w:rsidR="00A47DE5">
                            <w:rPr>
                              <w:rFonts w:eastAsia="Times New Roman"/>
                              <w:sz w:val="32"/>
                              <w:szCs w:val="32"/>
                              <w:highlight w:val="white"/>
                            </w:rPr>
                            <w:t xml:space="preserve"> </w:t>
                          </w:r>
                          <w:bookmarkEnd w:id="22"/>
                          <w:bookmarkEnd w:id="21"/>
                          <w:bookmarkEnd w:id="23"/>
                          <w:bookmarkEnd w:id="24"/>
                          <w:bookmarkEnd w:id="25"/>
                          <w:bookmarkEnd w:id="26"/>
                          <w:bookmarkEnd w:id="27"/>
                          <w:r w:rsidRPr="00F510B9">
                            <w:rPr>
                              <w:rFonts w:eastAsia="Times New Roman"/>
                              <w:sz w:val="32"/>
                              <w:szCs w:val="32"/>
                            </w:rPr>
                            <w:t>Apply the principles and practices of Data security, Governance and Compliance based on a given scenario.</w:t>
                          </w:r>
                        </w:p>
                      </w:txbxContent>
                    </v:textbox>
                    <w10:wrap anchorx="page" anchory="margin"/>
                  </v:shape>
                </w:pict>
              </mc:Fallback>
            </mc:AlternateContent>
          </w:r>
        </w:p>
        <w:p w14:paraId="624D129E" w14:textId="2744C860" w:rsidR="00E468F1" w:rsidRDefault="00E468F1">
          <w:r>
            <w:rPr>
              <w:noProof/>
              <w:color w:val="156082" w:themeColor="accent1"/>
              <w:sz w:val="36"/>
              <w:szCs w:val="36"/>
            </w:rPr>
            <mc:AlternateContent>
              <mc:Choice Requires="wpg">
                <w:drawing>
                  <wp:anchor distT="0" distB="0" distL="114300" distR="114300" simplePos="0" relativeHeight="251660288" behindDoc="1" locked="0" layoutInCell="1" allowOverlap="1" wp14:anchorId="78EB064A" wp14:editId="6B5D2C0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3206750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9D353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C8593D9" w14:textId="74EACE66" w:rsidR="00E468F1" w:rsidRDefault="00E468F1">
          <w:pPr>
            <w:spacing w:after="160" w:line="259" w:lineRule="auto"/>
            <w:rPr>
              <w:rFonts w:ascii="Times New Roman" w:eastAsia="Times New Roman" w:hAnsi="Times New Roman" w:cs="Times New Roman"/>
              <w:b/>
              <w:color w:val="0E101A"/>
              <w:sz w:val="32"/>
              <w:szCs w:val="32"/>
              <w:highlight w:val="white"/>
            </w:rPr>
          </w:pPr>
          <w:r>
            <w:rPr>
              <w:noProof/>
            </w:rPr>
            <mc:AlternateContent>
              <mc:Choice Requires="wps">
                <w:drawing>
                  <wp:anchor distT="0" distB="0" distL="114300" distR="114300" simplePos="0" relativeHeight="251659264" behindDoc="0" locked="0" layoutInCell="1" allowOverlap="1" wp14:anchorId="707019EE" wp14:editId="16900EE6">
                    <wp:simplePos x="0" y="0"/>
                    <wp:positionH relativeFrom="page">
                      <wp:posOffset>4511040</wp:posOffset>
                    </wp:positionH>
                    <wp:positionV relativeFrom="margin">
                      <wp:posOffset>7696200</wp:posOffset>
                    </wp:positionV>
                    <wp:extent cx="2339340" cy="906780"/>
                    <wp:effectExtent l="0" t="0" r="3810" b="7620"/>
                    <wp:wrapNone/>
                    <wp:docPr id="69" name="Text Box 73"/>
                    <wp:cNvGraphicFramePr/>
                    <a:graphic xmlns:a="http://schemas.openxmlformats.org/drawingml/2006/main">
                      <a:graphicData uri="http://schemas.microsoft.com/office/word/2010/wordprocessingShape">
                        <wps:wsp>
                          <wps:cNvSpPr txBox="1"/>
                          <wps:spPr>
                            <a:xfrm>
                              <a:off x="0" y="0"/>
                              <a:ext cx="2339340" cy="906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594FD" w14:textId="3EDDC0D2" w:rsidR="00E468F1" w:rsidRDefault="00E468F1" w:rsidP="00E329FB">
                                <w:pPr>
                                  <w:pStyle w:val="Heading2"/>
                                  <w:rPr>
                                    <w:rFonts w:eastAsia="Times New Roman"/>
                                    <w:highlight w:val="white"/>
                                  </w:rPr>
                                </w:pPr>
                                <w:bookmarkStart w:id="28" w:name="_Toc203606483"/>
                                <w:bookmarkStart w:id="29" w:name="_Toc203997412"/>
                                <w:bookmarkStart w:id="30" w:name="_Toc204668196"/>
                                <w:bookmarkStart w:id="31" w:name="_Toc211424952"/>
                                <w:bookmarkStart w:id="32" w:name="_Toc212630688"/>
                                <w:bookmarkStart w:id="33" w:name="_Toc213886451"/>
                                <w:bookmarkStart w:id="34" w:name="_Toc201742302"/>
                                <w:bookmarkStart w:id="35" w:name="_Toc201742482"/>
                                <w:bookmarkStart w:id="36" w:name="_Toc214319420"/>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28"/>
                                <w:bookmarkEnd w:id="29"/>
                                <w:bookmarkEnd w:id="30"/>
                                <w:bookmarkEnd w:id="31"/>
                                <w:bookmarkEnd w:id="32"/>
                                <w:bookmarkEnd w:id="33"/>
                                <w:bookmarkEnd w:id="36"/>
                              </w:p>
                              <w:p w14:paraId="61119DA0" w14:textId="77777777" w:rsidR="00E468F1" w:rsidRPr="00E468F1" w:rsidRDefault="00E468F1" w:rsidP="00E329FB">
                                <w:pPr>
                                  <w:pStyle w:val="Heading2"/>
                                  <w:rPr>
                                    <w:highlight w:val="white"/>
                                  </w:rPr>
                                </w:pPr>
                                <w:bookmarkStart w:id="37" w:name="_Toc203606484"/>
                                <w:bookmarkStart w:id="38" w:name="_Toc203997413"/>
                                <w:bookmarkStart w:id="39" w:name="_Toc204668197"/>
                                <w:bookmarkStart w:id="40" w:name="_Toc211424953"/>
                                <w:bookmarkStart w:id="41" w:name="_Toc212630689"/>
                                <w:bookmarkStart w:id="42" w:name="_Toc213886452"/>
                                <w:bookmarkStart w:id="43" w:name="_Toc214319421"/>
                                <w:r>
                                  <w:rPr>
                                    <w:highlight w:val="white"/>
                                  </w:rPr>
                                  <w:t>Student ID:</w:t>
                                </w:r>
                                <w:r w:rsidR="00E329FB">
                                  <w:rPr>
                                    <w:highlight w:val="white"/>
                                  </w:rPr>
                                  <w:t xml:space="preserve"> </w:t>
                                </w:r>
                                <w:r w:rsidR="00E329FB" w:rsidRPr="00E329FB">
                                  <w:t>2434793</w:t>
                                </w:r>
                                <w:bookmarkEnd w:id="37"/>
                                <w:bookmarkEnd w:id="38"/>
                                <w:bookmarkEnd w:id="39"/>
                                <w:bookmarkEnd w:id="40"/>
                                <w:bookmarkEnd w:id="41"/>
                                <w:bookmarkEnd w:id="42"/>
                                <w:bookmarkEnd w:id="43"/>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44" w:name="_Toc203606485"/>
                                <w:bookmarkStart w:id="45" w:name="_Toc203997414"/>
                                <w:bookmarkStart w:id="46" w:name="_Toc204668198"/>
                                <w:bookmarkStart w:id="47" w:name="_Toc211424954"/>
                                <w:bookmarkStart w:id="48" w:name="_Toc212630690"/>
                                <w:bookmarkStart w:id="49" w:name="_Toc213886453"/>
                                <w:bookmarkStart w:id="50" w:name="_Toc21431942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34"/>
                                <w:bookmarkEnd w:id="35"/>
                                <w:bookmarkEnd w:id="44"/>
                                <w:bookmarkEnd w:id="45"/>
                                <w:bookmarkEnd w:id="46"/>
                                <w:bookmarkEnd w:id="47"/>
                                <w:bookmarkEnd w:id="48"/>
                                <w:bookmarkEnd w:id="49"/>
                                <w:bookmarkEnd w:id="50"/>
                              </w:p>
                              <w:p w14:paraId="634FB558" w14:textId="4CDFC0DA" w:rsidR="00E468F1" w:rsidRPr="00E468F1" w:rsidRDefault="00E468F1" w:rsidP="00E329FB">
                                <w:pPr>
                                  <w:pStyle w:val="Heading2"/>
                                  <w:rPr>
                                    <w:highlight w:val="white"/>
                                  </w:rPr>
                                </w:pPr>
                                <w:bookmarkStart w:id="51" w:name="_Toc203606486"/>
                                <w:bookmarkStart w:id="52" w:name="_Toc203997415"/>
                                <w:bookmarkStart w:id="53" w:name="_Toc204668199"/>
                                <w:bookmarkStart w:id="54" w:name="_Toc211424955"/>
                                <w:bookmarkStart w:id="55" w:name="_Toc212630691"/>
                                <w:bookmarkStart w:id="56" w:name="_Toc213886454"/>
                                <w:bookmarkStart w:id="57" w:name="_Toc214319423"/>
                                <w:r>
                                  <w:rPr>
                                    <w:highlight w:val="white"/>
                                  </w:rPr>
                                  <w:t>Student ID:</w:t>
                                </w:r>
                                <w:r w:rsidR="00E329FB">
                                  <w:rPr>
                                    <w:highlight w:val="white"/>
                                  </w:rPr>
                                  <w:t xml:space="preserve"> </w:t>
                                </w:r>
                                <w:r w:rsidR="00E329FB" w:rsidRPr="00E329FB">
                                  <w:t>2434793</w:t>
                                </w:r>
                                <w:bookmarkEnd w:id="51"/>
                                <w:bookmarkEnd w:id="52"/>
                                <w:bookmarkEnd w:id="53"/>
                                <w:bookmarkEnd w:id="54"/>
                                <w:bookmarkEnd w:id="55"/>
                                <w:bookmarkEnd w:id="56"/>
                                <w:bookmarkEnd w:id="57"/>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7019EE" id="Text Box 73" o:spid="_x0000_s1027" type="#_x0000_t202" style="position:absolute;margin-left:355.2pt;margin-top:606pt;width:184.2pt;height:7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3SjYgIAADQFAAAOAAAAZHJzL2Uyb0RvYy54bWysVE1v2zAMvQ/YfxB0X+0kW9cGdYqsRYcB&#10;RVusHXpWZCk2JosapcTOfn0p2U6KbJcOu8i0+Pj1SOrismsM2yr0NdiCT05yzpSVUNZ2XfAfTzcf&#10;zjjzQdhSGLCq4Dvl+eXi/buL1s3VFCowpUJGTqyft67gVQhunmVeVqoR/gScsqTUgI0I9IvrrETR&#10;kvfGZNM8P81awNIhSOU93V73Sr5I/rVWMtxr7VVgpuCUW0gnpnMVz2xxIeZrFK6q5ZCG+IcsGlFb&#10;Crp3dS2CYBus/3DV1BLBgw4nEpoMtK6lSjVQNZP8qJrHSjiVaiFyvNvT5P+fW3m3fXQPyEL3BTpq&#10;YCSkdX7u6TLW02ls4pcyZaQnCnd72lQXmKTL6Wx2PvtIKkm68/z081niNTtYO/Thq4KGRaHgSG1J&#10;bIntrQ8UkaAjJAazcFMbk1pjLGsLfjr7lCeDvYYsjI1YlZo8uDlknqSwMypijP2uNKvLVEC8SOOl&#10;rgyyraDBEFIqG1LtyS+hI0pTEm8xHPCHrN5i3NcxRgYb9sZNbQFT9Udplz/HlHWPJyJf1R3F0K06&#10;KvxVY1dQ7qjfCP0qeCdvamrKrfDhQSDNPvWR9jnc06ENEPkwSJxVgL//dh/xNJKk5aylXSq4/7UR&#10;qDgz3ywNa1y8UcBRWI2C3TRXQF2Y0EvhZBLJAIMZRY3QPNOaL2MUUgkrKVbBV6N4FfqNpmdCquUy&#10;gWi9nAi39tHJ6Do2JY7YU/cs0A1zGGiC72DcMjE/GsceGy0tLDcBdJ1mNfLaszjwTauZRnh4RuLu&#10;v/5PqMNjt3gBAAD//wMAUEsDBBQABgAIAAAAIQCxDBvP4wAAAA4BAAAPAAAAZHJzL2Rvd25yZXYu&#10;eG1sTI9LT8MwEITvSPwHa5G4UTvpKwpxKkSFEBIHWh5nJ16SqLEdxc6j/Hq2J7jtaD7NzmS72bRs&#10;xN43zkqIFgIY2tLpxlYSPt6f7hJgPiirVessSjijh11+fZWpVLvJHnA8hopRiPWpklCH0KWc+7JG&#10;o/zCdWjJ+3a9UYFkX3Hdq4nCTctjITbcqMbSh1p1+FhjeToORsLbT/G5ef0aztP+ZT8e8PQ8rKOl&#10;lLc388M9sIBz+IPhUp+qQ06dCjdY7VkrYRuJFaFkxFFMqy6I2CY0p6BruV4lwPOM/5+R/wIAAP//&#10;AwBQSwECLQAUAAYACAAAACEAtoM4kv4AAADhAQAAEwAAAAAAAAAAAAAAAAAAAAAAW0NvbnRlbnRf&#10;VHlwZXNdLnhtbFBLAQItABQABgAIAAAAIQA4/SH/1gAAAJQBAAALAAAAAAAAAAAAAAAAAC8BAABf&#10;cmVscy8ucmVsc1BLAQItABQABgAIAAAAIQCqs3SjYgIAADQFAAAOAAAAAAAAAAAAAAAAAC4CAABk&#10;cnMvZTJvRG9jLnhtbFBLAQItABQABgAIAAAAIQCxDBvP4wAAAA4BAAAPAAAAAAAAAAAAAAAAALwE&#10;AABkcnMvZG93bnJldi54bWxQSwUGAAAAAAQABADzAAAAzAUAAAAA&#10;" filled="f" stroked="f" strokeweight=".5pt">
                    <v:textbox inset="0,0,0,0">
                      <w:txbxContent>
                        <w:p w14:paraId="716594FD" w14:textId="3EDDC0D2" w:rsidR="00E468F1" w:rsidRDefault="00E468F1" w:rsidP="00E329FB">
                          <w:pPr>
                            <w:pStyle w:val="Heading2"/>
                            <w:rPr>
                              <w:rFonts w:eastAsia="Times New Roman"/>
                              <w:highlight w:val="white"/>
                            </w:rPr>
                          </w:pPr>
                          <w:bookmarkStart w:id="58" w:name="_Toc203606483"/>
                          <w:bookmarkStart w:id="59" w:name="_Toc203997412"/>
                          <w:bookmarkStart w:id="60" w:name="_Toc204668196"/>
                          <w:bookmarkStart w:id="61" w:name="_Toc211424952"/>
                          <w:bookmarkStart w:id="62" w:name="_Toc212630688"/>
                          <w:bookmarkStart w:id="63" w:name="_Toc213886451"/>
                          <w:bookmarkStart w:id="64" w:name="_Toc201742302"/>
                          <w:bookmarkStart w:id="65" w:name="_Toc201742482"/>
                          <w:bookmarkStart w:id="66" w:name="_Toc214319420"/>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58"/>
                          <w:bookmarkEnd w:id="59"/>
                          <w:bookmarkEnd w:id="60"/>
                          <w:bookmarkEnd w:id="61"/>
                          <w:bookmarkEnd w:id="62"/>
                          <w:bookmarkEnd w:id="63"/>
                          <w:bookmarkEnd w:id="66"/>
                        </w:p>
                        <w:p w14:paraId="61119DA0" w14:textId="77777777" w:rsidR="00E468F1" w:rsidRPr="00E468F1" w:rsidRDefault="00E468F1" w:rsidP="00E329FB">
                          <w:pPr>
                            <w:pStyle w:val="Heading2"/>
                            <w:rPr>
                              <w:highlight w:val="white"/>
                            </w:rPr>
                          </w:pPr>
                          <w:bookmarkStart w:id="67" w:name="_Toc203606484"/>
                          <w:bookmarkStart w:id="68" w:name="_Toc203997413"/>
                          <w:bookmarkStart w:id="69" w:name="_Toc204668197"/>
                          <w:bookmarkStart w:id="70" w:name="_Toc211424953"/>
                          <w:bookmarkStart w:id="71" w:name="_Toc212630689"/>
                          <w:bookmarkStart w:id="72" w:name="_Toc213886452"/>
                          <w:bookmarkStart w:id="73" w:name="_Toc214319421"/>
                          <w:r>
                            <w:rPr>
                              <w:highlight w:val="white"/>
                            </w:rPr>
                            <w:t>Student ID:</w:t>
                          </w:r>
                          <w:r w:rsidR="00E329FB">
                            <w:rPr>
                              <w:highlight w:val="white"/>
                            </w:rPr>
                            <w:t xml:space="preserve"> </w:t>
                          </w:r>
                          <w:r w:rsidR="00E329FB" w:rsidRPr="00E329FB">
                            <w:t>2434793</w:t>
                          </w:r>
                          <w:bookmarkEnd w:id="67"/>
                          <w:bookmarkEnd w:id="68"/>
                          <w:bookmarkEnd w:id="69"/>
                          <w:bookmarkEnd w:id="70"/>
                          <w:bookmarkEnd w:id="71"/>
                          <w:bookmarkEnd w:id="72"/>
                          <w:bookmarkEnd w:id="73"/>
                        </w:p>
                        <w:p w14:paraId="7BD8FCBB" w14:textId="77777777"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752089297"/>
                            <w:showingPlcHdr/>
                            <w:dataBinding w:prefixMappings="xmlns:ns0='http://purl.org/dc/elements/1.1/' xmlns:ns1='http://schemas.openxmlformats.org/package/2006/metadata/core-properties' " w:xpath="/ns1:coreProperties[1]/ns1:category[1]" w:storeItemID="{6C3C8BC8-F283-45AE-878A-BAB7291924A1}"/>
                            <w:text/>
                          </w:sdtPr>
                          <w:sdtContent>
                            <w:p w14:paraId="4E648A91" w14:textId="77777777" w:rsidR="00E468F1" w:rsidRDefault="00E468F1">
                              <w:pPr>
                                <w:pStyle w:val="NoSpacing"/>
                                <w:jc w:val="right"/>
                                <w:rPr>
                                  <w:color w:val="156082" w:themeColor="accent1"/>
                                  <w:sz w:val="36"/>
                                  <w:szCs w:val="36"/>
                                </w:rPr>
                              </w:pPr>
                              <w:r>
                                <w:rPr>
                                  <w:color w:val="156082" w:themeColor="accent1"/>
                                  <w:sz w:val="36"/>
                                  <w:szCs w:val="36"/>
                                </w:rPr>
                                <w:t xml:space="preserve">     </w:t>
                              </w:r>
                            </w:p>
                          </w:sdtContent>
                        </w:sdt>
                        <w:p w14:paraId="0224C79A" w14:textId="77777777" w:rsidR="00E468F1" w:rsidRDefault="00E468F1"/>
                        <w:p w14:paraId="50A3F7D9" w14:textId="77777777" w:rsidR="00E468F1" w:rsidRDefault="00E468F1" w:rsidP="00E329FB">
                          <w:pPr>
                            <w:pStyle w:val="Heading2"/>
                            <w:rPr>
                              <w:rFonts w:eastAsia="Times New Roman"/>
                              <w:highlight w:val="white"/>
                            </w:rPr>
                          </w:pPr>
                          <w:bookmarkStart w:id="74" w:name="_Toc203606485"/>
                          <w:bookmarkStart w:id="75" w:name="_Toc203997414"/>
                          <w:bookmarkStart w:id="76" w:name="_Toc204668198"/>
                          <w:bookmarkStart w:id="77" w:name="_Toc211424954"/>
                          <w:bookmarkStart w:id="78" w:name="_Toc212630690"/>
                          <w:bookmarkStart w:id="79" w:name="_Toc213886453"/>
                          <w:bookmarkStart w:id="80" w:name="_Toc214319422"/>
                          <w:r>
                            <w:rPr>
                              <w:rFonts w:eastAsia="Times New Roman"/>
                              <w:highlight w:val="white"/>
                            </w:rPr>
                            <w:t xml:space="preserve">Name: Dev </w:t>
                          </w:r>
                          <w:proofErr w:type="spellStart"/>
                          <w:r>
                            <w:rPr>
                              <w:rFonts w:eastAsia="Times New Roman"/>
                              <w:highlight w:val="white"/>
                            </w:rPr>
                            <w:t>Atulbhai</w:t>
                          </w:r>
                          <w:proofErr w:type="spellEnd"/>
                          <w:r>
                            <w:rPr>
                              <w:rFonts w:eastAsia="Times New Roman"/>
                              <w:highlight w:val="white"/>
                            </w:rPr>
                            <w:t xml:space="preserve"> Patel</w:t>
                          </w:r>
                          <w:bookmarkEnd w:id="64"/>
                          <w:bookmarkEnd w:id="65"/>
                          <w:bookmarkEnd w:id="74"/>
                          <w:bookmarkEnd w:id="75"/>
                          <w:bookmarkEnd w:id="76"/>
                          <w:bookmarkEnd w:id="77"/>
                          <w:bookmarkEnd w:id="78"/>
                          <w:bookmarkEnd w:id="79"/>
                          <w:bookmarkEnd w:id="80"/>
                        </w:p>
                        <w:p w14:paraId="634FB558" w14:textId="4CDFC0DA" w:rsidR="00E468F1" w:rsidRPr="00E468F1" w:rsidRDefault="00E468F1" w:rsidP="00E329FB">
                          <w:pPr>
                            <w:pStyle w:val="Heading2"/>
                            <w:rPr>
                              <w:highlight w:val="white"/>
                            </w:rPr>
                          </w:pPr>
                          <w:bookmarkStart w:id="81" w:name="_Toc203606486"/>
                          <w:bookmarkStart w:id="82" w:name="_Toc203997415"/>
                          <w:bookmarkStart w:id="83" w:name="_Toc204668199"/>
                          <w:bookmarkStart w:id="84" w:name="_Toc211424955"/>
                          <w:bookmarkStart w:id="85" w:name="_Toc212630691"/>
                          <w:bookmarkStart w:id="86" w:name="_Toc213886454"/>
                          <w:bookmarkStart w:id="87" w:name="_Toc214319423"/>
                          <w:r>
                            <w:rPr>
                              <w:highlight w:val="white"/>
                            </w:rPr>
                            <w:t>Student ID:</w:t>
                          </w:r>
                          <w:r w:rsidR="00E329FB">
                            <w:rPr>
                              <w:highlight w:val="white"/>
                            </w:rPr>
                            <w:t xml:space="preserve"> </w:t>
                          </w:r>
                          <w:r w:rsidR="00E329FB" w:rsidRPr="00E329FB">
                            <w:t>2434793</w:t>
                          </w:r>
                          <w:bookmarkEnd w:id="81"/>
                          <w:bookmarkEnd w:id="82"/>
                          <w:bookmarkEnd w:id="83"/>
                          <w:bookmarkEnd w:id="84"/>
                          <w:bookmarkEnd w:id="85"/>
                          <w:bookmarkEnd w:id="86"/>
                          <w:bookmarkEnd w:id="87"/>
                        </w:p>
                        <w:p w14:paraId="73E5352E" w14:textId="3D68116E" w:rsidR="00E468F1" w:rsidRDefault="00E468F1">
                          <w:pPr>
                            <w:pStyle w:val="NoSpacing"/>
                            <w:jc w:val="right"/>
                            <w:rPr>
                              <w:color w:val="156082" w:themeColor="accent1"/>
                              <w:sz w:val="36"/>
                              <w:szCs w:val="36"/>
                            </w:rPr>
                          </w:pPr>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B3619ED" w14:textId="2197550D" w:rsidR="00E468F1" w:rsidRDefault="00E468F1">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Pr>
              <w:rFonts w:ascii="Times New Roman" w:eastAsia="Times New Roman" w:hAnsi="Times New Roman" w:cs="Times New Roman"/>
              <w:b/>
              <w:color w:val="0E101A"/>
              <w:highlight w:val="white"/>
            </w:rPr>
            <w:br w:type="page"/>
          </w:r>
        </w:p>
      </w:sdtContent>
    </w:sdt>
    <w:bookmarkStart w:id="88" w:name="_heading=h.s1q7qv6bku9v" w:colFirst="0" w:colLast="0" w:displacedByCustomXml="next"/>
    <w:bookmarkEnd w:id="88" w:displacedByCustomXml="next"/>
    <w:bookmarkStart w:id="89" w:name="_heading=h.bpsb4px6gfvl" w:colFirst="0" w:colLast="0" w:displacedByCustomXml="next"/>
    <w:bookmarkEnd w:id="89" w:displacedByCustomXml="next"/>
    <w:bookmarkStart w:id="90" w:name="_heading=h.lxfdnh3sconh" w:colFirst="0" w:colLast="0" w:displacedByCustomXml="next"/>
    <w:bookmarkEnd w:id="90" w:displacedByCustomXml="next"/>
    <w:bookmarkStart w:id="91" w:name="_heading=h.lk5oralmzo42" w:colFirst="0" w:colLast="0" w:displacedByCustomXml="next"/>
    <w:bookmarkEnd w:id="91" w:displacedByCustomXml="next"/>
    <w:bookmarkStart w:id="92" w:name="_heading=h.xlpz8coe2s63" w:colFirst="0" w:colLast="0" w:displacedByCustomXml="next"/>
    <w:bookmarkEnd w:id="92" w:displacedByCustomXml="next"/>
    <w:bookmarkStart w:id="93" w:name="_heading=h.88g3bzgofq6e" w:colFirst="0" w:colLast="0" w:displacedByCustomXml="next"/>
    <w:bookmarkEnd w:id="93" w:displacedByCustomXml="next"/>
    <w:bookmarkStart w:id="94" w:name="_heading=h.dvwwnr775eo5" w:colFirst="0" w:colLast="0" w:displacedByCustomXml="next"/>
    <w:bookmarkEnd w:id="94" w:displacedByCustomXml="next"/>
    <w:bookmarkStart w:id="95" w:name="_heading=h.c2uzoxhubt51" w:colFirst="0" w:colLast="0" w:displacedByCustomXml="next"/>
    <w:bookmarkEnd w:id="95" w:displacedByCustomXml="next"/>
    <w:bookmarkStart w:id="96" w:name="_heading=h.wspk8rg480bz" w:colFirst="0" w:colLast="0" w:displacedByCustomXml="next"/>
    <w:bookmarkEnd w:id="96" w:displacedByCustomXml="next"/>
    <w:bookmarkStart w:id="97" w:name="_heading=h.jge3mym6hgul" w:colFirst="0" w:colLast="0" w:displacedByCustomXml="next"/>
    <w:bookmarkEnd w:id="97" w:displacedByCustomXml="next"/>
    <w:bookmarkStart w:id="98" w:name="_heading=h.dbgx9eczgnhu" w:colFirst="0" w:colLast="0" w:displacedByCustomXml="next"/>
    <w:bookmarkEnd w:id="98" w:displacedByCustomXml="next"/>
    <w:bookmarkStart w:id="99" w:name="_heading=h.nqspzzcq0xvm" w:colFirst="0" w:colLast="0" w:displacedByCustomXml="next"/>
    <w:bookmarkEnd w:id="99" w:displacedByCustomXml="next"/>
    <w:bookmarkStart w:id="100" w:name="_heading=h.9eve79vn436" w:colFirst="0" w:colLast="0" w:displacedByCustomXml="next"/>
    <w:bookmarkEnd w:id="100" w:displacedByCustomXml="next"/>
    <w:sdt>
      <w:sdtPr>
        <w:rPr>
          <w:rFonts w:ascii="Arial" w:eastAsia="Arial" w:hAnsi="Arial" w:cs="Arial"/>
          <w:color w:val="auto"/>
          <w:sz w:val="22"/>
          <w:szCs w:val="22"/>
          <w:lang w:val="en-GB" w:eastAsia="en-IN" w:bidi="gu-IN"/>
        </w:rPr>
        <w:id w:val="-2119354938"/>
        <w:docPartObj>
          <w:docPartGallery w:val="Table of Contents"/>
          <w:docPartUnique/>
        </w:docPartObj>
      </w:sdtPr>
      <w:sdtEndPr>
        <w:rPr>
          <w:b/>
          <w:bCs/>
          <w:noProof/>
        </w:rPr>
      </w:sdtEndPr>
      <w:sdtContent>
        <w:p w14:paraId="48A3EE58" w14:textId="743BD4F2" w:rsidR="00F510B9" w:rsidRPr="00F510B9" w:rsidRDefault="00EB64AE" w:rsidP="00F510B9">
          <w:pPr>
            <w:pStyle w:val="TOCHeading"/>
            <w:rPr>
              <w:noProof/>
            </w:rPr>
          </w:pPr>
          <w:r>
            <w:t>Table of Contents</w:t>
          </w:r>
          <w:r>
            <w:fldChar w:fldCharType="begin"/>
          </w:r>
          <w:r>
            <w:instrText xml:space="preserve"> TOC \o "1-3" \h \z \u </w:instrText>
          </w:r>
          <w:r>
            <w:fldChar w:fldCharType="separate"/>
          </w:r>
        </w:p>
        <w:p w14:paraId="53FB705F" w14:textId="04BDC5E2" w:rsidR="00F510B9" w:rsidRDefault="00F510B9">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24" w:history="1">
            <w:r w:rsidRPr="00D1630A">
              <w:rPr>
                <w:rStyle w:val="Hyperlink"/>
                <w:noProof/>
              </w:rPr>
              <w:t>Introduction</w:t>
            </w:r>
            <w:r>
              <w:rPr>
                <w:noProof/>
                <w:webHidden/>
              </w:rPr>
              <w:tab/>
            </w:r>
            <w:r>
              <w:rPr>
                <w:noProof/>
                <w:webHidden/>
              </w:rPr>
              <w:fldChar w:fldCharType="begin"/>
            </w:r>
            <w:r>
              <w:rPr>
                <w:noProof/>
                <w:webHidden/>
              </w:rPr>
              <w:instrText xml:space="preserve"> PAGEREF _Toc214319424 \h </w:instrText>
            </w:r>
            <w:r>
              <w:rPr>
                <w:noProof/>
                <w:webHidden/>
              </w:rPr>
            </w:r>
            <w:r>
              <w:rPr>
                <w:noProof/>
                <w:webHidden/>
              </w:rPr>
              <w:fldChar w:fldCharType="separate"/>
            </w:r>
            <w:r>
              <w:rPr>
                <w:noProof/>
                <w:webHidden/>
              </w:rPr>
              <w:t>2</w:t>
            </w:r>
            <w:r>
              <w:rPr>
                <w:noProof/>
                <w:webHidden/>
              </w:rPr>
              <w:fldChar w:fldCharType="end"/>
            </w:r>
          </w:hyperlink>
        </w:p>
        <w:p w14:paraId="7012D482" w14:textId="30DC7245" w:rsidR="00F510B9" w:rsidRDefault="00F510B9">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25" w:history="1">
            <w:r w:rsidRPr="00D1630A">
              <w:rPr>
                <w:rStyle w:val="Hyperlink"/>
                <w:rFonts w:eastAsiaTheme="minorHAnsi"/>
                <w:noProof/>
              </w:rPr>
              <w:t>SECURITY FRAMEWORKS AND MODELS</w:t>
            </w:r>
            <w:r>
              <w:rPr>
                <w:noProof/>
                <w:webHidden/>
              </w:rPr>
              <w:tab/>
            </w:r>
            <w:r>
              <w:rPr>
                <w:noProof/>
                <w:webHidden/>
              </w:rPr>
              <w:fldChar w:fldCharType="begin"/>
            </w:r>
            <w:r>
              <w:rPr>
                <w:noProof/>
                <w:webHidden/>
              </w:rPr>
              <w:instrText xml:space="preserve"> PAGEREF _Toc214319425 \h </w:instrText>
            </w:r>
            <w:r>
              <w:rPr>
                <w:noProof/>
                <w:webHidden/>
              </w:rPr>
            </w:r>
            <w:r>
              <w:rPr>
                <w:noProof/>
                <w:webHidden/>
              </w:rPr>
              <w:fldChar w:fldCharType="separate"/>
            </w:r>
            <w:r>
              <w:rPr>
                <w:noProof/>
                <w:webHidden/>
              </w:rPr>
              <w:t>2</w:t>
            </w:r>
            <w:r>
              <w:rPr>
                <w:noProof/>
                <w:webHidden/>
              </w:rPr>
              <w:fldChar w:fldCharType="end"/>
            </w:r>
          </w:hyperlink>
        </w:p>
        <w:p w14:paraId="1D6F83ED" w14:textId="0CC8214E"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26" w:history="1">
            <w:r w:rsidRPr="00D1630A">
              <w:rPr>
                <w:rStyle w:val="Hyperlink"/>
                <w:noProof/>
              </w:rPr>
              <w:t>ISO/IEC 27001 - Information Security Management System (ISMS)</w:t>
            </w:r>
            <w:r>
              <w:rPr>
                <w:noProof/>
                <w:webHidden/>
              </w:rPr>
              <w:tab/>
            </w:r>
            <w:r>
              <w:rPr>
                <w:noProof/>
                <w:webHidden/>
              </w:rPr>
              <w:fldChar w:fldCharType="begin"/>
            </w:r>
            <w:r>
              <w:rPr>
                <w:noProof/>
                <w:webHidden/>
              </w:rPr>
              <w:instrText xml:space="preserve"> PAGEREF _Toc214319426 \h </w:instrText>
            </w:r>
            <w:r>
              <w:rPr>
                <w:noProof/>
                <w:webHidden/>
              </w:rPr>
            </w:r>
            <w:r>
              <w:rPr>
                <w:noProof/>
                <w:webHidden/>
              </w:rPr>
              <w:fldChar w:fldCharType="separate"/>
            </w:r>
            <w:r>
              <w:rPr>
                <w:noProof/>
                <w:webHidden/>
              </w:rPr>
              <w:t>3</w:t>
            </w:r>
            <w:r>
              <w:rPr>
                <w:noProof/>
                <w:webHidden/>
              </w:rPr>
              <w:fldChar w:fldCharType="end"/>
            </w:r>
          </w:hyperlink>
        </w:p>
        <w:p w14:paraId="5A24E8F2" w14:textId="7A781A63"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27" w:history="1">
            <w:r w:rsidRPr="00D1630A">
              <w:rPr>
                <w:rStyle w:val="Hyperlink"/>
                <w:noProof/>
              </w:rPr>
              <w:t>NIST Cybersecurity Framework (CSF)</w:t>
            </w:r>
            <w:r>
              <w:rPr>
                <w:noProof/>
                <w:webHidden/>
              </w:rPr>
              <w:tab/>
            </w:r>
            <w:r>
              <w:rPr>
                <w:noProof/>
                <w:webHidden/>
              </w:rPr>
              <w:fldChar w:fldCharType="begin"/>
            </w:r>
            <w:r>
              <w:rPr>
                <w:noProof/>
                <w:webHidden/>
              </w:rPr>
              <w:instrText xml:space="preserve"> PAGEREF _Toc214319427 \h </w:instrText>
            </w:r>
            <w:r>
              <w:rPr>
                <w:noProof/>
                <w:webHidden/>
              </w:rPr>
            </w:r>
            <w:r>
              <w:rPr>
                <w:noProof/>
                <w:webHidden/>
              </w:rPr>
              <w:fldChar w:fldCharType="separate"/>
            </w:r>
            <w:r>
              <w:rPr>
                <w:noProof/>
                <w:webHidden/>
              </w:rPr>
              <w:t>3</w:t>
            </w:r>
            <w:r>
              <w:rPr>
                <w:noProof/>
                <w:webHidden/>
              </w:rPr>
              <w:fldChar w:fldCharType="end"/>
            </w:r>
          </w:hyperlink>
        </w:p>
        <w:p w14:paraId="5509818D" w14:textId="4D4A8433"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28" w:history="1">
            <w:r w:rsidRPr="00D1630A">
              <w:rPr>
                <w:rStyle w:val="Hyperlink"/>
                <w:noProof/>
              </w:rPr>
              <w:t>General Data Protection Regulation (GDPR)</w:t>
            </w:r>
            <w:r>
              <w:rPr>
                <w:noProof/>
                <w:webHidden/>
              </w:rPr>
              <w:tab/>
            </w:r>
            <w:r>
              <w:rPr>
                <w:noProof/>
                <w:webHidden/>
              </w:rPr>
              <w:fldChar w:fldCharType="begin"/>
            </w:r>
            <w:r>
              <w:rPr>
                <w:noProof/>
                <w:webHidden/>
              </w:rPr>
              <w:instrText xml:space="preserve"> PAGEREF _Toc214319428 \h </w:instrText>
            </w:r>
            <w:r>
              <w:rPr>
                <w:noProof/>
                <w:webHidden/>
              </w:rPr>
            </w:r>
            <w:r>
              <w:rPr>
                <w:noProof/>
                <w:webHidden/>
              </w:rPr>
              <w:fldChar w:fldCharType="separate"/>
            </w:r>
            <w:r>
              <w:rPr>
                <w:noProof/>
                <w:webHidden/>
              </w:rPr>
              <w:t>5</w:t>
            </w:r>
            <w:r>
              <w:rPr>
                <w:noProof/>
                <w:webHidden/>
              </w:rPr>
              <w:fldChar w:fldCharType="end"/>
            </w:r>
          </w:hyperlink>
        </w:p>
        <w:p w14:paraId="68BBDECE" w14:textId="2A0B5F46" w:rsidR="00F510B9" w:rsidRDefault="00F510B9">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29" w:history="1">
            <w:r w:rsidRPr="00D1630A">
              <w:rPr>
                <w:rStyle w:val="Hyperlink"/>
                <w:noProof/>
              </w:rPr>
              <w:t>SECURITY, GOVERNANCE AND COMPLIANCE APPROACH FOR NG</w:t>
            </w:r>
            <w:r>
              <w:rPr>
                <w:noProof/>
                <w:webHidden/>
              </w:rPr>
              <w:tab/>
            </w:r>
            <w:r>
              <w:rPr>
                <w:noProof/>
                <w:webHidden/>
              </w:rPr>
              <w:fldChar w:fldCharType="begin"/>
            </w:r>
            <w:r>
              <w:rPr>
                <w:noProof/>
                <w:webHidden/>
              </w:rPr>
              <w:instrText xml:space="preserve"> PAGEREF _Toc214319429 \h </w:instrText>
            </w:r>
            <w:r>
              <w:rPr>
                <w:noProof/>
                <w:webHidden/>
              </w:rPr>
            </w:r>
            <w:r>
              <w:rPr>
                <w:noProof/>
                <w:webHidden/>
              </w:rPr>
              <w:fldChar w:fldCharType="separate"/>
            </w:r>
            <w:r>
              <w:rPr>
                <w:noProof/>
                <w:webHidden/>
              </w:rPr>
              <w:t>6</w:t>
            </w:r>
            <w:r>
              <w:rPr>
                <w:noProof/>
                <w:webHidden/>
              </w:rPr>
              <w:fldChar w:fldCharType="end"/>
            </w:r>
          </w:hyperlink>
        </w:p>
        <w:p w14:paraId="0A5F63D9" w14:textId="2DB8525A"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0" w:history="1">
            <w:r w:rsidRPr="00D1630A">
              <w:rPr>
                <w:rStyle w:val="Hyperlink"/>
                <w:noProof/>
              </w:rPr>
              <w:t>Governance and Strategic Planning</w:t>
            </w:r>
            <w:r>
              <w:rPr>
                <w:noProof/>
                <w:webHidden/>
              </w:rPr>
              <w:tab/>
            </w:r>
            <w:r>
              <w:rPr>
                <w:noProof/>
                <w:webHidden/>
              </w:rPr>
              <w:fldChar w:fldCharType="begin"/>
            </w:r>
            <w:r>
              <w:rPr>
                <w:noProof/>
                <w:webHidden/>
              </w:rPr>
              <w:instrText xml:space="preserve"> PAGEREF _Toc214319430 \h </w:instrText>
            </w:r>
            <w:r>
              <w:rPr>
                <w:noProof/>
                <w:webHidden/>
              </w:rPr>
            </w:r>
            <w:r>
              <w:rPr>
                <w:noProof/>
                <w:webHidden/>
              </w:rPr>
              <w:fldChar w:fldCharType="separate"/>
            </w:r>
            <w:r>
              <w:rPr>
                <w:noProof/>
                <w:webHidden/>
              </w:rPr>
              <w:t>6</w:t>
            </w:r>
            <w:r>
              <w:rPr>
                <w:noProof/>
                <w:webHidden/>
              </w:rPr>
              <w:fldChar w:fldCharType="end"/>
            </w:r>
          </w:hyperlink>
        </w:p>
        <w:p w14:paraId="08863B9A" w14:textId="0001AFC3"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1" w:history="1">
            <w:r w:rsidRPr="00D1630A">
              <w:rPr>
                <w:rStyle w:val="Hyperlink"/>
                <w:noProof/>
              </w:rPr>
              <w:t>Security Policies (Including BYOD)</w:t>
            </w:r>
            <w:r>
              <w:rPr>
                <w:noProof/>
                <w:webHidden/>
              </w:rPr>
              <w:tab/>
            </w:r>
            <w:r>
              <w:rPr>
                <w:noProof/>
                <w:webHidden/>
              </w:rPr>
              <w:fldChar w:fldCharType="begin"/>
            </w:r>
            <w:r>
              <w:rPr>
                <w:noProof/>
                <w:webHidden/>
              </w:rPr>
              <w:instrText xml:space="preserve"> PAGEREF _Toc214319431 \h </w:instrText>
            </w:r>
            <w:r>
              <w:rPr>
                <w:noProof/>
                <w:webHidden/>
              </w:rPr>
            </w:r>
            <w:r>
              <w:rPr>
                <w:noProof/>
                <w:webHidden/>
              </w:rPr>
              <w:fldChar w:fldCharType="separate"/>
            </w:r>
            <w:r>
              <w:rPr>
                <w:noProof/>
                <w:webHidden/>
              </w:rPr>
              <w:t>7</w:t>
            </w:r>
            <w:r>
              <w:rPr>
                <w:noProof/>
                <w:webHidden/>
              </w:rPr>
              <w:fldChar w:fldCharType="end"/>
            </w:r>
          </w:hyperlink>
        </w:p>
        <w:p w14:paraId="20A9262A" w14:textId="037C511F"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2" w:history="1">
            <w:r w:rsidRPr="00D1630A">
              <w:rPr>
                <w:rStyle w:val="Hyperlink"/>
                <w:noProof/>
              </w:rPr>
              <w:t>Risk Management</w:t>
            </w:r>
            <w:r>
              <w:rPr>
                <w:noProof/>
                <w:webHidden/>
              </w:rPr>
              <w:tab/>
            </w:r>
            <w:r>
              <w:rPr>
                <w:noProof/>
                <w:webHidden/>
              </w:rPr>
              <w:fldChar w:fldCharType="begin"/>
            </w:r>
            <w:r>
              <w:rPr>
                <w:noProof/>
                <w:webHidden/>
              </w:rPr>
              <w:instrText xml:space="preserve"> PAGEREF _Toc214319432 \h </w:instrText>
            </w:r>
            <w:r>
              <w:rPr>
                <w:noProof/>
                <w:webHidden/>
              </w:rPr>
            </w:r>
            <w:r>
              <w:rPr>
                <w:noProof/>
                <w:webHidden/>
              </w:rPr>
              <w:fldChar w:fldCharType="separate"/>
            </w:r>
            <w:r>
              <w:rPr>
                <w:noProof/>
                <w:webHidden/>
              </w:rPr>
              <w:t>9</w:t>
            </w:r>
            <w:r>
              <w:rPr>
                <w:noProof/>
                <w:webHidden/>
              </w:rPr>
              <w:fldChar w:fldCharType="end"/>
            </w:r>
          </w:hyperlink>
        </w:p>
        <w:p w14:paraId="1429DAF9" w14:textId="7456B334"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3" w:history="1">
            <w:r w:rsidRPr="00D1630A">
              <w:rPr>
                <w:rStyle w:val="Hyperlink"/>
                <w:noProof/>
              </w:rPr>
              <w:t>Technical Protection Mechanisms</w:t>
            </w:r>
            <w:r>
              <w:rPr>
                <w:noProof/>
                <w:webHidden/>
              </w:rPr>
              <w:tab/>
            </w:r>
            <w:r>
              <w:rPr>
                <w:noProof/>
                <w:webHidden/>
              </w:rPr>
              <w:fldChar w:fldCharType="begin"/>
            </w:r>
            <w:r>
              <w:rPr>
                <w:noProof/>
                <w:webHidden/>
              </w:rPr>
              <w:instrText xml:space="preserve"> PAGEREF _Toc214319433 \h </w:instrText>
            </w:r>
            <w:r>
              <w:rPr>
                <w:noProof/>
                <w:webHidden/>
              </w:rPr>
            </w:r>
            <w:r>
              <w:rPr>
                <w:noProof/>
                <w:webHidden/>
              </w:rPr>
              <w:fldChar w:fldCharType="separate"/>
            </w:r>
            <w:r>
              <w:rPr>
                <w:noProof/>
                <w:webHidden/>
              </w:rPr>
              <w:t>9</w:t>
            </w:r>
            <w:r>
              <w:rPr>
                <w:noProof/>
                <w:webHidden/>
              </w:rPr>
              <w:fldChar w:fldCharType="end"/>
            </w:r>
          </w:hyperlink>
        </w:p>
        <w:p w14:paraId="24C24166" w14:textId="6DD7619A"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4" w:history="1">
            <w:r w:rsidRPr="00D1630A">
              <w:rPr>
                <w:rStyle w:val="Hyperlink"/>
                <w:noProof/>
              </w:rPr>
              <w:t>Contingency Planning and Incident Response</w:t>
            </w:r>
            <w:r>
              <w:rPr>
                <w:noProof/>
                <w:webHidden/>
              </w:rPr>
              <w:tab/>
            </w:r>
            <w:r>
              <w:rPr>
                <w:noProof/>
                <w:webHidden/>
              </w:rPr>
              <w:fldChar w:fldCharType="begin"/>
            </w:r>
            <w:r>
              <w:rPr>
                <w:noProof/>
                <w:webHidden/>
              </w:rPr>
              <w:instrText xml:space="preserve"> PAGEREF _Toc214319434 \h </w:instrText>
            </w:r>
            <w:r>
              <w:rPr>
                <w:noProof/>
                <w:webHidden/>
              </w:rPr>
            </w:r>
            <w:r>
              <w:rPr>
                <w:noProof/>
                <w:webHidden/>
              </w:rPr>
              <w:fldChar w:fldCharType="separate"/>
            </w:r>
            <w:r>
              <w:rPr>
                <w:noProof/>
                <w:webHidden/>
              </w:rPr>
              <w:t>9</w:t>
            </w:r>
            <w:r>
              <w:rPr>
                <w:noProof/>
                <w:webHidden/>
              </w:rPr>
              <w:fldChar w:fldCharType="end"/>
            </w:r>
          </w:hyperlink>
        </w:p>
        <w:p w14:paraId="4B53AFB5" w14:textId="6D464585" w:rsidR="00F510B9" w:rsidRDefault="00F510B9">
          <w:pPr>
            <w:pStyle w:val="TOC2"/>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5" w:history="1">
            <w:r w:rsidRPr="00D1630A">
              <w:rPr>
                <w:rStyle w:val="Hyperlink"/>
                <w:noProof/>
              </w:rPr>
              <w:t>Compliance and Service Level Agreements</w:t>
            </w:r>
            <w:r>
              <w:rPr>
                <w:noProof/>
                <w:webHidden/>
              </w:rPr>
              <w:tab/>
            </w:r>
            <w:r>
              <w:rPr>
                <w:noProof/>
                <w:webHidden/>
              </w:rPr>
              <w:fldChar w:fldCharType="begin"/>
            </w:r>
            <w:r>
              <w:rPr>
                <w:noProof/>
                <w:webHidden/>
              </w:rPr>
              <w:instrText xml:space="preserve"> PAGEREF _Toc214319435 \h </w:instrText>
            </w:r>
            <w:r>
              <w:rPr>
                <w:noProof/>
                <w:webHidden/>
              </w:rPr>
            </w:r>
            <w:r>
              <w:rPr>
                <w:noProof/>
                <w:webHidden/>
              </w:rPr>
              <w:fldChar w:fldCharType="separate"/>
            </w:r>
            <w:r>
              <w:rPr>
                <w:noProof/>
                <w:webHidden/>
              </w:rPr>
              <w:t>10</w:t>
            </w:r>
            <w:r>
              <w:rPr>
                <w:noProof/>
                <w:webHidden/>
              </w:rPr>
              <w:fldChar w:fldCharType="end"/>
            </w:r>
          </w:hyperlink>
        </w:p>
        <w:p w14:paraId="6488A1CC" w14:textId="7D721222" w:rsidR="00F510B9" w:rsidRDefault="00F510B9">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6" w:history="1">
            <w:r w:rsidRPr="00D1630A">
              <w:rPr>
                <w:rStyle w:val="Hyperlink"/>
                <w:noProof/>
              </w:rPr>
              <w:t>Importance of Updating Regulations and Standards</w:t>
            </w:r>
            <w:r>
              <w:rPr>
                <w:noProof/>
                <w:webHidden/>
              </w:rPr>
              <w:tab/>
            </w:r>
            <w:r>
              <w:rPr>
                <w:noProof/>
                <w:webHidden/>
              </w:rPr>
              <w:fldChar w:fldCharType="begin"/>
            </w:r>
            <w:r>
              <w:rPr>
                <w:noProof/>
                <w:webHidden/>
              </w:rPr>
              <w:instrText xml:space="preserve"> PAGEREF _Toc214319436 \h </w:instrText>
            </w:r>
            <w:r>
              <w:rPr>
                <w:noProof/>
                <w:webHidden/>
              </w:rPr>
            </w:r>
            <w:r>
              <w:rPr>
                <w:noProof/>
                <w:webHidden/>
              </w:rPr>
              <w:fldChar w:fldCharType="separate"/>
            </w:r>
            <w:r>
              <w:rPr>
                <w:noProof/>
                <w:webHidden/>
              </w:rPr>
              <w:t>10</w:t>
            </w:r>
            <w:r>
              <w:rPr>
                <w:noProof/>
                <w:webHidden/>
              </w:rPr>
              <w:fldChar w:fldCharType="end"/>
            </w:r>
          </w:hyperlink>
        </w:p>
        <w:p w14:paraId="68B3F04A" w14:textId="45AE816E" w:rsidR="00F510B9" w:rsidRDefault="00F510B9">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7" w:history="1">
            <w:r w:rsidRPr="00D1630A">
              <w:rPr>
                <w:rStyle w:val="Hyperlink"/>
                <w:noProof/>
              </w:rPr>
              <w:t>Conclusion</w:t>
            </w:r>
            <w:r>
              <w:rPr>
                <w:noProof/>
                <w:webHidden/>
              </w:rPr>
              <w:tab/>
            </w:r>
            <w:r>
              <w:rPr>
                <w:noProof/>
                <w:webHidden/>
              </w:rPr>
              <w:fldChar w:fldCharType="begin"/>
            </w:r>
            <w:r>
              <w:rPr>
                <w:noProof/>
                <w:webHidden/>
              </w:rPr>
              <w:instrText xml:space="preserve"> PAGEREF _Toc214319437 \h </w:instrText>
            </w:r>
            <w:r>
              <w:rPr>
                <w:noProof/>
                <w:webHidden/>
              </w:rPr>
            </w:r>
            <w:r>
              <w:rPr>
                <w:noProof/>
                <w:webHidden/>
              </w:rPr>
              <w:fldChar w:fldCharType="separate"/>
            </w:r>
            <w:r>
              <w:rPr>
                <w:noProof/>
                <w:webHidden/>
              </w:rPr>
              <w:t>10</w:t>
            </w:r>
            <w:r>
              <w:rPr>
                <w:noProof/>
                <w:webHidden/>
              </w:rPr>
              <w:fldChar w:fldCharType="end"/>
            </w:r>
          </w:hyperlink>
        </w:p>
        <w:p w14:paraId="5A163746" w14:textId="1C1BB858" w:rsidR="00F510B9" w:rsidRDefault="00F510B9">
          <w:pPr>
            <w:pStyle w:val="TOC1"/>
            <w:tabs>
              <w:tab w:val="right" w:leader="dot" w:pos="9019"/>
            </w:tabs>
            <w:rPr>
              <w:rFonts w:asciiTheme="minorHAnsi" w:eastAsiaTheme="minorEastAsia" w:hAnsiTheme="minorHAnsi" w:cstheme="minorBidi"/>
              <w:noProof/>
              <w:kern w:val="2"/>
              <w:sz w:val="24"/>
              <w:szCs w:val="24"/>
              <w:lang w:val="en-CA" w:eastAsia="en-CA" w:bidi="ar-SA"/>
              <w14:ligatures w14:val="standardContextual"/>
            </w:rPr>
          </w:pPr>
          <w:hyperlink w:anchor="_Toc214319438" w:history="1">
            <w:r w:rsidRPr="00D1630A">
              <w:rPr>
                <w:rStyle w:val="Hyperlink"/>
                <w:noProof/>
              </w:rPr>
              <w:t>References</w:t>
            </w:r>
            <w:r>
              <w:rPr>
                <w:noProof/>
                <w:webHidden/>
              </w:rPr>
              <w:tab/>
            </w:r>
            <w:r>
              <w:rPr>
                <w:noProof/>
                <w:webHidden/>
              </w:rPr>
              <w:fldChar w:fldCharType="begin"/>
            </w:r>
            <w:r>
              <w:rPr>
                <w:noProof/>
                <w:webHidden/>
              </w:rPr>
              <w:instrText xml:space="preserve"> PAGEREF _Toc214319438 \h </w:instrText>
            </w:r>
            <w:r>
              <w:rPr>
                <w:noProof/>
                <w:webHidden/>
              </w:rPr>
            </w:r>
            <w:r>
              <w:rPr>
                <w:noProof/>
                <w:webHidden/>
              </w:rPr>
              <w:fldChar w:fldCharType="separate"/>
            </w:r>
            <w:r>
              <w:rPr>
                <w:noProof/>
                <w:webHidden/>
              </w:rPr>
              <w:t>11</w:t>
            </w:r>
            <w:r>
              <w:rPr>
                <w:noProof/>
                <w:webHidden/>
              </w:rPr>
              <w:fldChar w:fldCharType="end"/>
            </w:r>
          </w:hyperlink>
        </w:p>
        <w:p w14:paraId="754DEF8A" w14:textId="457023B7" w:rsidR="00EB64AE" w:rsidRDefault="00EB64AE">
          <w:r>
            <w:rPr>
              <w:b/>
              <w:bCs/>
              <w:noProof/>
            </w:rPr>
            <w:fldChar w:fldCharType="end"/>
          </w:r>
        </w:p>
      </w:sdtContent>
    </w:sdt>
    <w:p w14:paraId="1691B367" w14:textId="77777777" w:rsidR="00A978BE" w:rsidRPr="00A978BE" w:rsidRDefault="00A978BE" w:rsidP="00A978BE">
      <w:pPr>
        <w:rPr>
          <w:highlight w:val="white"/>
        </w:rPr>
      </w:pPr>
    </w:p>
    <w:p w14:paraId="6BB34E24" w14:textId="0B00149B" w:rsidR="00270743" w:rsidRPr="00270743" w:rsidRDefault="002E2081" w:rsidP="00B76476">
      <w:pPr>
        <w:pStyle w:val="Heading1"/>
        <w:rPr>
          <w:rFonts w:asciiTheme="minorHAnsi" w:hAnsiTheme="minorHAnsi"/>
          <w:sz w:val="24"/>
          <w:szCs w:val="24"/>
          <w:highlight w:val="white"/>
          <w:lang w:val="en-CA"/>
        </w:rPr>
      </w:pPr>
      <w:r>
        <w:rPr>
          <w:rFonts w:eastAsia="Times New Roman"/>
          <w:highlight w:val="white"/>
          <w:lang w:val="en-CA"/>
        </w:rPr>
        <w:br w:type="page"/>
      </w:r>
    </w:p>
    <w:p w14:paraId="66D0C11A" w14:textId="77777777" w:rsidR="00F510B9" w:rsidRDefault="00F510B9" w:rsidP="00F510B9">
      <w:pPr>
        <w:pStyle w:val="Heading1"/>
      </w:pPr>
      <w:bookmarkStart w:id="101" w:name="_Toc214271718"/>
      <w:bookmarkStart w:id="102" w:name="_Toc214319424"/>
      <w:r>
        <w:lastRenderedPageBreak/>
        <w:t>Introduction</w:t>
      </w:r>
      <w:bookmarkEnd w:id="101"/>
      <w:bookmarkEnd w:id="102"/>
    </w:p>
    <w:p w14:paraId="718CFB60"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In today’s era, the internet is a major aspect of everyday life. People rely on the internet for information and many other things, so with this growing trend and technology, businesses also depend on it as it opens the gates of opportunities for them globally. But it comes with threats that could cause great damage to their business or assets. Organisations relying on cloud-based infrastructure or offering cloud </w:t>
      </w:r>
      <w:proofErr w:type="gramStart"/>
      <w:r w:rsidRPr="00F510B9">
        <w:rPr>
          <w:rFonts w:asciiTheme="minorHAnsi" w:hAnsiTheme="minorHAnsi"/>
          <w:sz w:val="24"/>
          <w:szCs w:val="24"/>
        </w:rPr>
        <w:t>services, or</w:t>
      </w:r>
      <w:proofErr w:type="gramEnd"/>
      <w:r w:rsidRPr="00F510B9">
        <w:rPr>
          <w:rFonts w:asciiTheme="minorHAnsi" w:hAnsiTheme="minorHAnsi"/>
          <w:sz w:val="24"/>
          <w:szCs w:val="24"/>
        </w:rPr>
        <w:t xml:space="preserve"> providing any service via the internet to a foreign market, must regard the security of data as an utmost priority. Many businesses are worried about cyberattacks as a great threat. This creates a demand for skilled workers who can secure the organisation’s possessions and its name. </w:t>
      </w:r>
    </w:p>
    <w:p w14:paraId="48949885" w14:textId="77777777" w:rsidR="00F510B9" w:rsidRPr="00F510B9" w:rsidRDefault="00F510B9" w:rsidP="00F510B9">
      <w:pPr>
        <w:pStyle w:val="NoSpacing"/>
        <w:jc w:val="both"/>
        <w:rPr>
          <w:rFonts w:asciiTheme="minorHAnsi" w:hAnsiTheme="minorHAnsi"/>
          <w:sz w:val="24"/>
          <w:szCs w:val="24"/>
        </w:rPr>
      </w:pPr>
    </w:p>
    <w:p w14:paraId="07AC0FE5"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Nature Green (NG) is an internationally known company that sells products to maintain a healthy lifestyle. It has customers worldwide. It uses cloud services to connect to its clients and staff. Approximately 95% of the company’s network is wireless, creating the possibility of threats like hacking or unauthorised access to private data, etc. The company promotes its products and services mainly through social media. To handle various processes and clients, NG has a large staff, which led it to decide to allow its employees to bring or use their own devices due to factors like cost-cutting. It introduces significant risks relating to data leakage, inconsistent device security, and loss of control over endpoints. Compounding these challenges is the fact that NG currently lacks formal security policies, governance structures, or compliance mechanisms to protect its information assets.</w:t>
      </w:r>
    </w:p>
    <w:p w14:paraId="6EEA750B" w14:textId="77777777" w:rsidR="00F510B9" w:rsidRPr="00F510B9" w:rsidRDefault="00F510B9" w:rsidP="00F510B9">
      <w:pPr>
        <w:pStyle w:val="NoSpacing"/>
        <w:jc w:val="both"/>
        <w:rPr>
          <w:rFonts w:asciiTheme="minorHAnsi" w:hAnsiTheme="minorHAnsi"/>
          <w:sz w:val="24"/>
          <w:szCs w:val="24"/>
        </w:rPr>
      </w:pPr>
    </w:p>
    <w:p w14:paraId="33991152" w14:textId="77777777" w:rsidR="00F510B9" w:rsidRPr="00F510B9" w:rsidRDefault="00F510B9" w:rsidP="00F510B9">
      <w:pPr>
        <w:pStyle w:val="NoSpacing"/>
        <w:jc w:val="both"/>
        <w:rPr>
          <w:rFonts w:asciiTheme="minorHAnsi" w:hAnsiTheme="minorHAnsi"/>
        </w:rPr>
      </w:pPr>
      <w:r w:rsidRPr="00F510B9">
        <w:rPr>
          <w:rFonts w:asciiTheme="minorHAnsi" w:hAnsiTheme="minorHAnsi"/>
          <w:sz w:val="24"/>
          <w:szCs w:val="24"/>
        </w:rPr>
        <w:t>This report will consider the above-mentioned challenges by combining three major frameworks that are very relevant to NG. The frameworks will be ISO/IEC 27001 standards for information security and management systems (ISMS), NIST (CSF 2.0) to prevent cyberattacks, and GDPR for strict data protection compliance. Taking reference from these frameworks, I will design a structure that will be appropriate for NG. Finally, the report will highlight the importance of updating policies and standards are essential for information security.</w:t>
      </w:r>
    </w:p>
    <w:p w14:paraId="123A470A" w14:textId="77777777" w:rsidR="00F510B9" w:rsidRDefault="00F510B9" w:rsidP="00F510B9">
      <w:pPr>
        <w:pStyle w:val="Heading1"/>
        <w:rPr>
          <w:rFonts w:eastAsiaTheme="minorHAnsi"/>
        </w:rPr>
      </w:pPr>
      <w:bookmarkStart w:id="103" w:name="_Toc214271719"/>
      <w:bookmarkStart w:id="104" w:name="_Toc214319425"/>
      <w:r w:rsidRPr="00601B1D">
        <w:rPr>
          <w:rFonts w:eastAsiaTheme="minorHAnsi"/>
        </w:rPr>
        <w:t>SECURITY FRAMEWORKS AND MODELS</w:t>
      </w:r>
      <w:bookmarkEnd w:id="103"/>
      <w:bookmarkEnd w:id="104"/>
    </w:p>
    <w:p w14:paraId="60C412B6"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To tackle cybersecurity attacks, organisations or companies cannot only rely on reactive security measures (measures taken after the attack has happened). They need to implement a proper security framework or model so that these attacks can be prevented and there would be no damage to the company, which would also provide consistency, clarity, and measurable outcomes.</w:t>
      </w:r>
    </w:p>
    <w:p w14:paraId="5D0EC647"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 </w:t>
      </w:r>
    </w:p>
    <w:p w14:paraId="1AD97CCB" w14:textId="0AE3647C" w:rsidR="00F510B9" w:rsidRPr="00CA67C0" w:rsidRDefault="00F510B9" w:rsidP="00CA67C0">
      <w:pPr>
        <w:pStyle w:val="NoSpacing"/>
        <w:jc w:val="both"/>
        <w:rPr>
          <w:rFonts w:asciiTheme="minorHAnsi" w:hAnsiTheme="minorHAnsi"/>
          <w:sz w:val="24"/>
          <w:szCs w:val="24"/>
        </w:rPr>
      </w:pPr>
      <w:r w:rsidRPr="00CA67C0">
        <w:rPr>
          <w:rFonts w:asciiTheme="minorHAnsi" w:hAnsiTheme="minorHAnsi"/>
          <w:sz w:val="24"/>
          <w:szCs w:val="24"/>
        </w:rPr>
        <w:t xml:space="preserve">For a global company like NG, selecting a framework is not just a technical requirement; it is also to maintain their reputation and trust of their clients in the company, which is very important to maintain global customers, and also to meet the international regulatory requirements. </w:t>
      </w:r>
      <w:r w:rsidR="00CA67C0" w:rsidRPr="00CA67C0">
        <w:rPr>
          <w:rFonts w:asciiTheme="minorHAnsi" w:hAnsiTheme="minorHAnsi"/>
          <w:sz w:val="24"/>
          <w:szCs w:val="24"/>
        </w:rPr>
        <w:t>Looking through the different frameworks, I would say that ISO/IEC 27001, NIST CSF, and GDPR definitely are the most compatible with NG because of their connection to the cloud, wireless networking, global business, and data protection requirements.</w:t>
      </w:r>
      <w:r w:rsidR="00CA67C0" w:rsidRPr="00CA67C0">
        <w:rPr>
          <w:rFonts w:asciiTheme="minorHAnsi" w:hAnsiTheme="minorHAnsi"/>
          <w:sz w:val="24"/>
          <w:szCs w:val="24"/>
        </w:rPr>
        <w:t xml:space="preserve"> </w:t>
      </w:r>
      <w:r w:rsidRPr="00CA67C0">
        <w:rPr>
          <w:rFonts w:asciiTheme="minorHAnsi" w:hAnsiTheme="minorHAnsi"/>
          <w:sz w:val="24"/>
          <w:szCs w:val="24"/>
        </w:rPr>
        <w:t xml:space="preserve">The frameworks dictate the principal management of </w:t>
      </w:r>
      <w:r w:rsidRPr="00CA67C0">
        <w:rPr>
          <w:rFonts w:asciiTheme="minorHAnsi" w:hAnsiTheme="minorHAnsi"/>
          <w:sz w:val="24"/>
          <w:szCs w:val="24"/>
        </w:rPr>
        <w:lastRenderedPageBreak/>
        <w:t xml:space="preserve">cybersecurity threats and issues as well as granting proper and rightful use of personal data, among other things that I will elaborate on in this report. </w:t>
      </w:r>
    </w:p>
    <w:p w14:paraId="249539E9" w14:textId="77777777" w:rsidR="00F510B9" w:rsidRDefault="00F510B9" w:rsidP="00F510B9"/>
    <w:p w14:paraId="0BDB6209" w14:textId="77777777" w:rsidR="00F510B9" w:rsidRDefault="00F510B9" w:rsidP="00F510B9">
      <w:pPr>
        <w:pStyle w:val="Heading2"/>
      </w:pPr>
      <w:bookmarkStart w:id="105" w:name="_Toc214271720"/>
      <w:bookmarkStart w:id="106" w:name="_Toc214319426"/>
      <w:r w:rsidRPr="00EA7701">
        <w:t xml:space="preserve">ISO/IEC 27001 </w:t>
      </w:r>
      <w:r>
        <w:t>-</w:t>
      </w:r>
      <w:r w:rsidRPr="00EA7701">
        <w:t xml:space="preserve"> Information Security Management System (ISMS)</w:t>
      </w:r>
      <w:bookmarkEnd w:id="105"/>
      <w:bookmarkEnd w:id="106"/>
    </w:p>
    <w:p w14:paraId="7A4CA432"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The standard for information security management systems is acknowledged worldwide. It was developed in collaboration between the International Organisation for Standardisation (iso) and the International Electrotechnical Commission (IEC). It provides a systematic and practical approach to managing the sensitive information within an organisation.</w:t>
      </w:r>
    </w:p>
    <w:p w14:paraId="69440374" w14:textId="77777777" w:rsidR="00F510B9" w:rsidRPr="00F510B9" w:rsidRDefault="00F510B9" w:rsidP="00F510B9">
      <w:pPr>
        <w:pStyle w:val="NoSpacing"/>
        <w:jc w:val="both"/>
        <w:rPr>
          <w:rFonts w:asciiTheme="minorHAnsi" w:hAnsiTheme="minorHAnsi"/>
          <w:sz w:val="24"/>
          <w:szCs w:val="24"/>
        </w:rPr>
      </w:pPr>
    </w:p>
    <w:p w14:paraId="71456B8E"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ISO 27001 standard is a risk-based approach, which means that the company has to identify, evaluate, and decide how to handle security risks concerning information, for instance, risk acceptance, avoidance or transfer. One of the main elements to be compliant with ISO 27001 is the operation of the Plan-Do-Check-Act cycle </w:t>
      </w:r>
      <w:r w:rsidRPr="00F510B9">
        <w:rPr>
          <w:rFonts w:asciiTheme="minorHAnsi" w:hAnsiTheme="minorHAnsi"/>
          <w:sz w:val="24"/>
          <w:szCs w:val="24"/>
          <w:highlight w:val="yellow"/>
        </w:rPr>
        <w:t>[2]</w:t>
      </w:r>
      <w:r w:rsidRPr="00F510B9">
        <w:rPr>
          <w:rFonts w:asciiTheme="minorHAnsi" w:hAnsiTheme="minorHAnsi"/>
          <w:sz w:val="24"/>
          <w:szCs w:val="24"/>
        </w:rPr>
        <w:t xml:space="preserve">. </w:t>
      </w:r>
    </w:p>
    <w:p w14:paraId="0F3C0E71" w14:textId="77777777" w:rsidR="00F510B9" w:rsidRPr="00F510B9" w:rsidRDefault="00F510B9" w:rsidP="00F510B9">
      <w:pPr>
        <w:rPr>
          <w:rFonts w:asciiTheme="minorHAnsi" w:hAnsiTheme="minorHAnsi"/>
          <w:sz w:val="24"/>
          <w:szCs w:val="24"/>
        </w:rPr>
      </w:pPr>
      <w:r w:rsidRPr="00F510B9">
        <w:rPr>
          <w:rFonts w:asciiTheme="minorHAnsi" w:hAnsiTheme="minorHAnsi"/>
          <w:sz w:val="24"/>
          <w:szCs w:val="24"/>
        </w:rPr>
        <w:t>PDCA:</w:t>
      </w:r>
    </w:p>
    <w:p w14:paraId="0E02AF3D" w14:textId="77777777" w:rsidR="00F510B9" w:rsidRPr="00F510B9" w:rsidRDefault="00F510B9" w:rsidP="00F510B9">
      <w:pPr>
        <w:pStyle w:val="NoSpacing"/>
        <w:numPr>
          <w:ilvl w:val="0"/>
          <w:numId w:val="20"/>
        </w:numPr>
        <w:jc w:val="both"/>
        <w:rPr>
          <w:rFonts w:asciiTheme="minorHAnsi" w:hAnsiTheme="minorHAnsi"/>
          <w:sz w:val="24"/>
          <w:szCs w:val="24"/>
        </w:rPr>
      </w:pPr>
      <w:r w:rsidRPr="00F510B9">
        <w:rPr>
          <w:rFonts w:asciiTheme="minorHAnsi" w:hAnsiTheme="minorHAnsi"/>
          <w:sz w:val="24"/>
          <w:szCs w:val="24"/>
        </w:rPr>
        <w:t>Plan involves establishing the ISMS. Identify IP assets, conduct risk assessments and select controls based on the organisation. For NG, it could mean identifying customers' information, staff data, research files, and IP as important assets needing the most protection.</w:t>
      </w:r>
    </w:p>
    <w:p w14:paraId="180974C1" w14:textId="77777777" w:rsidR="00F510B9" w:rsidRPr="00F510B9" w:rsidRDefault="00F510B9" w:rsidP="00F510B9">
      <w:pPr>
        <w:pStyle w:val="NoSpacing"/>
        <w:numPr>
          <w:ilvl w:val="0"/>
          <w:numId w:val="20"/>
        </w:numPr>
        <w:jc w:val="both"/>
        <w:rPr>
          <w:rFonts w:asciiTheme="minorHAnsi" w:hAnsiTheme="minorHAnsi"/>
          <w:sz w:val="24"/>
          <w:szCs w:val="24"/>
        </w:rPr>
      </w:pPr>
      <w:r w:rsidRPr="00F510B9">
        <w:rPr>
          <w:rFonts w:asciiTheme="minorHAnsi" w:hAnsiTheme="minorHAnsi"/>
          <w:sz w:val="24"/>
          <w:szCs w:val="24"/>
        </w:rPr>
        <w:t>Do means implementing controls and security measures, like as access control to selected people, so that not everyone can access restricted information, training programs, encryption technologies, and incident response systems.</w:t>
      </w:r>
    </w:p>
    <w:p w14:paraId="3DD0CF6E" w14:textId="77777777" w:rsidR="00F510B9" w:rsidRPr="00F510B9" w:rsidRDefault="00F510B9" w:rsidP="00F510B9">
      <w:pPr>
        <w:pStyle w:val="NoSpacing"/>
        <w:numPr>
          <w:ilvl w:val="0"/>
          <w:numId w:val="20"/>
        </w:numPr>
        <w:jc w:val="both"/>
        <w:rPr>
          <w:rFonts w:asciiTheme="minorHAnsi" w:hAnsiTheme="minorHAnsi"/>
          <w:sz w:val="24"/>
          <w:szCs w:val="24"/>
        </w:rPr>
      </w:pPr>
      <w:r w:rsidRPr="00F510B9">
        <w:rPr>
          <w:rFonts w:asciiTheme="minorHAnsi" w:hAnsiTheme="minorHAnsi"/>
          <w:sz w:val="24"/>
          <w:szCs w:val="24"/>
        </w:rPr>
        <w:t>Check refers to monitoring controls and requests, performing internal audits time to time, reviewing logs, and ensuring compliance with both internal and external requirements.</w:t>
      </w:r>
    </w:p>
    <w:p w14:paraId="0EB27519" w14:textId="77777777" w:rsidR="00F510B9" w:rsidRPr="00F37547" w:rsidRDefault="00F510B9" w:rsidP="00F510B9">
      <w:pPr>
        <w:pStyle w:val="NoSpacing"/>
        <w:numPr>
          <w:ilvl w:val="0"/>
          <w:numId w:val="20"/>
        </w:numPr>
        <w:jc w:val="both"/>
        <w:rPr>
          <w:sz w:val="24"/>
          <w:szCs w:val="24"/>
        </w:rPr>
      </w:pPr>
      <w:r w:rsidRPr="00F510B9">
        <w:rPr>
          <w:rFonts w:asciiTheme="minorHAnsi" w:hAnsiTheme="minorHAnsi"/>
          <w:sz w:val="24"/>
          <w:szCs w:val="24"/>
        </w:rPr>
        <w:t>Act includes taking corrective actions to face any issue, regular improvements, and refining the ISMS in response to audit results.</w:t>
      </w:r>
    </w:p>
    <w:p w14:paraId="6F42F428" w14:textId="77777777" w:rsidR="00F510B9" w:rsidRDefault="00F510B9" w:rsidP="00F510B9"/>
    <w:p w14:paraId="769D8595" w14:textId="77777777" w:rsidR="00F510B9" w:rsidRDefault="00F510B9" w:rsidP="00F510B9">
      <w:r>
        <w:rPr>
          <w:noProof/>
        </w:rPr>
        <w:drawing>
          <wp:inline distT="0" distB="0" distL="0" distR="0" wp14:anchorId="6CFCCF1C" wp14:editId="39A2605B">
            <wp:extent cx="5745480" cy="2628900"/>
            <wp:effectExtent l="0" t="0" r="0" b="0"/>
            <wp:docPr id="1837313667" name="Picture 3"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13667" name="Picture 3" descr="A diagram of a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80474" cy="2644912"/>
                    </a:xfrm>
                    <a:prstGeom prst="rect">
                      <a:avLst/>
                    </a:prstGeom>
                    <a:noFill/>
                    <a:ln>
                      <a:noFill/>
                    </a:ln>
                  </pic:spPr>
                </pic:pic>
              </a:graphicData>
            </a:graphic>
          </wp:inline>
        </w:drawing>
      </w:r>
    </w:p>
    <w:p w14:paraId="141AAA6E" w14:textId="47B8402B" w:rsidR="00F510B9" w:rsidRPr="00F510B9" w:rsidRDefault="00F510B9" w:rsidP="00F510B9">
      <w:pPr>
        <w:pStyle w:val="NoSpacing"/>
        <w:jc w:val="center"/>
        <w:rPr>
          <w:rFonts w:asciiTheme="minorHAnsi" w:hAnsiTheme="minorHAnsi"/>
        </w:rPr>
      </w:pPr>
      <w:r w:rsidRPr="00F510B9">
        <w:rPr>
          <w:rFonts w:asciiTheme="minorHAnsi" w:hAnsiTheme="minorHAnsi"/>
        </w:rPr>
        <w:t>Source: PDCA cycle model illustrating Plan–Do–Check–Act. Adapted from PDCA cycle: What it is and how to use it (Tervene, 2022)</w:t>
      </w:r>
    </w:p>
    <w:p w14:paraId="5E08F6D4" w14:textId="77777777" w:rsidR="00F510B9" w:rsidRDefault="00F510B9" w:rsidP="00F510B9">
      <w:pPr>
        <w:pStyle w:val="Heading2"/>
      </w:pPr>
      <w:bookmarkStart w:id="107" w:name="_Toc214271721"/>
      <w:bookmarkStart w:id="108" w:name="_Toc214319427"/>
      <w:r w:rsidRPr="00B7584E">
        <w:lastRenderedPageBreak/>
        <w:t>NIST Cybersecurity Framework (CSF)</w:t>
      </w:r>
      <w:bookmarkEnd w:id="107"/>
      <w:bookmarkEnd w:id="108"/>
    </w:p>
    <w:p w14:paraId="18F21E0D" w14:textId="46C12FFD"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The NIST framework serves as a guide for managing cybersecurity risks by the industry, government agencies, and other organisations. </w:t>
      </w:r>
      <w:r w:rsidR="00F22705" w:rsidRPr="00F22705">
        <w:rPr>
          <w:rFonts w:asciiTheme="minorHAnsi" w:hAnsiTheme="minorHAnsi"/>
          <w:sz w:val="24"/>
          <w:szCs w:val="24"/>
        </w:rPr>
        <w:t xml:space="preserve">The Cybersecurity Framework (CSF) 2.0 version has been developed with the intention to support enterprises of all sizes and sectors across the board (e.g., industry, government, academia, and nonprofits) in their efforts to manage and diminish their cybersecurity risks </w:t>
      </w:r>
      <w:r w:rsidR="00F22705" w:rsidRPr="00F22705">
        <w:rPr>
          <w:rFonts w:asciiTheme="minorHAnsi" w:hAnsiTheme="minorHAnsi"/>
          <w:sz w:val="24"/>
          <w:szCs w:val="24"/>
          <w:highlight w:val="yellow"/>
        </w:rPr>
        <w:t>[4]</w:t>
      </w:r>
      <w:r w:rsidR="00F22705" w:rsidRPr="00F22705">
        <w:rPr>
          <w:rFonts w:asciiTheme="minorHAnsi" w:hAnsiTheme="minorHAnsi"/>
          <w:sz w:val="24"/>
          <w:szCs w:val="24"/>
        </w:rPr>
        <w:t>.</w:t>
      </w:r>
      <w:r w:rsidR="00F22705">
        <w:rPr>
          <w:rFonts w:asciiTheme="minorHAnsi" w:hAnsiTheme="minorHAnsi"/>
          <w:sz w:val="24"/>
          <w:szCs w:val="24"/>
        </w:rPr>
        <w:t xml:space="preserve"> </w:t>
      </w:r>
      <w:r w:rsidRPr="00F510B9">
        <w:rPr>
          <w:rFonts w:asciiTheme="minorHAnsi" w:hAnsiTheme="minorHAnsi"/>
          <w:sz w:val="24"/>
          <w:szCs w:val="24"/>
        </w:rPr>
        <w:t>Its core functions are govern, identify, protect, detect, respond, and recover, which provide comprehensive guidance for managing risks.</w:t>
      </w:r>
    </w:p>
    <w:p w14:paraId="1B7795F1" w14:textId="77777777" w:rsidR="00F510B9" w:rsidRPr="00F510B9" w:rsidRDefault="00F510B9" w:rsidP="00F510B9">
      <w:pPr>
        <w:pStyle w:val="NoSpacing"/>
        <w:jc w:val="both"/>
        <w:rPr>
          <w:rFonts w:asciiTheme="minorHAnsi" w:hAnsiTheme="minorHAnsi"/>
          <w:sz w:val="24"/>
          <w:szCs w:val="24"/>
        </w:rPr>
      </w:pPr>
    </w:p>
    <w:p w14:paraId="55C00163" w14:textId="0D7B2721" w:rsidR="00F510B9" w:rsidRPr="00F510B9" w:rsidRDefault="00F510B9" w:rsidP="00F510B9">
      <w:pPr>
        <w:pStyle w:val="NoSpacing"/>
        <w:numPr>
          <w:ilvl w:val="0"/>
          <w:numId w:val="21"/>
        </w:numPr>
        <w:jc w:val="both"/>
        <w:rPr>
          <w:rFonts w:asciiTheme="minorHAnsi" w:hAnsiTheme="minorHAnsi"/>
          <w:sz w:val="24"/>
          <w:szCs w:val="24"/>
        </w:rPr>
      </w:pPr>
      <w:r w:rsidRPr="00F510B9">
        <w:rPr>
          <w:rFonts w:asciiTheme="minorHAnsi" w:hAnsiTheme="minorHAnsi"/>
          <w:sz w:val="24"/>
          <w:szCs w:val="24"/>
        </w:rPr>
        <w:t xml:space="preserve">Govern – This function means the risk management strategies, expectations of the company, and policy are established, well communicated, and monitored. </w:t>
      </w:r>
      <w:r w:rsidR="00F22705" w:rsidRPr="00F22705">
        <w:rPr>
          <w:rFonts w:asciiTheme="minorHAnsi" w:hAnsiTheme="minorHAnsi"/>
          <w:sz w:val="24"/>
          <w:szCs w:val="24"/>
        </w:rPr>
        <w:t xml:space="preserve">The GOVERN Function gives results that guide an entity in deciding how to carry out and prioritize the results of the other five Functions </w:t>
      </w:r>
      <w:proofErr w:type="gramStart"/>
      <w:r w:rsidR="00F22705" w:rsidRPr="00F22705">
        <w:rPr>
          <w:rFonts w:asciiTheme="minorHAnsi" w:hAnsiTheme="minorHAnsi"/>
          <w:sz w:val="24"/>
          <w:szCs w:val="24"/>
        </w:rPr>
        <w:t>taking into account</w:t>
      </w:r>
      <w:proofErr w:type="gramEnd"/>
      <w:r w:rsidR="00F22705" w:rsidRPr="00F22705">
        <w:rPr>
          <w:rFonts w:asciiTheme="minorHAnsi" w:hAnsiTheme="minorHAnsi"/>
          <w:sz w:val="24"/>
          <w:szCs w:val="24"/>
        </w:rPr>
        <w:t xml:space="preserve"> its mission and stakeholder expectations.</w:t>
      </w:r>
    </w:p>
    <w:p w14:paraId="42020DB4" w14:textId="77777777" w:rsidR="00F510B9" w:rsidRPr="00F510B9" w:rsidRDefault="00F510B9" w:rsidP="00F510B9">
      <w:pPr>
        <w:pStyle w:val="NoSpacing"/>
        <w:numPr>
          <w:ilvl w:val="0"/>
          <w:numId w:val="21"/>
        </w:numPr>
        <w:jc w:val="both"/>
        <w:rPr>
          <w:rFonts w:asciiTheme="minorHAnsi" w:hAnsiTheme="minorHAnsi"/>
          <w:sz w:val="24"/>
          <w:szCs w:val="24"/>
        </w:rPr>
      </w:pPr>
      <w:r w:rsidRPr="00F510B9">
        <w:rPr>
          <w:rFonts w:asciiTheme="minorHAnsi" w:hAnsiTheme="minorHAnsi"/>
          <w:sz w:val="24"/>
          <w:szCs w:val="24"/>
        </w:rPr>
        <w:t xml:space="preserve">Identify – It means the ongoing cybersecurity risks of the company are understood.  If a company understands its assets </w:t>
      </w:r>
      <w:proofErr w:type="gramStart"/>
      <w:r w:rsidRPr="00F510B9">
        <w:rPr>
          <w:rFonts w:asciiTheme="minorHAnsi" w:hAnsiTheme="minorHAnsi"/>
          <w:sz w:val="24"/>
          <w:szCs w:val="24"/>
        </w:rPr>
        <w:t>( data</w:t>
      </w:r>
      <w:proofErr w:type="gramEnd"/>
      <w:r w:rsidRPr="00F510B9">
        <w:rPr>
          <w:rFonts w:asciiTheme="minorHAnsi" w:hAnsiTheme="minorHAnsi"/>
          <w:sz w:val="24"/>
          <w:szCs w:val="24"/>
        </w:rPr>
        <w:t>, software, services, etc) and related risks, it helps the company to prioritise its assets so as to make a strategy accordingly. Without being completely aware of assets, security controls cannot be effectively deployed.</w:t>
      </w:r>
    </w:p>
    <w:p w14:paraId="63D48AF4" w14:textId="77777777" w:rsidR="00F510B9" w:rsidRPr="00F510B9" w:rsidRDefault="00F510B9" w:rsidP="00F510B9">
      <w:pPr>
        <w:pStyle w:val="NoSpacing"/>
        <w:numPr>
          <w:ilvl w:val="0"/>
          <w:numId w:val="21"/>
        </w:numPr>
        <w:jc w:val="both"/>
        <w:rPr>
          <w:rFonts w:asciiTheme="minorHAnsi" w:hAnsiTheme="minorHAnsi"/>
          <w:sz w:val="24"/>
          <w:szCs w:val="24"/>
        </w:rPr>
      </w:pPr>
      <w:r w:rsidRPr="00F510B9">
        <w:rPr>
          <w:rFonts w:asciiTheme="minorHAnsi" w:hAnsiTheme="minorHAnsi"/>
          <w:sz w:val="24"/>
          <w:szCs w:val="24"/>
        </w:rPr>
        <w:t>Protect - After identifying assets and prioritized, this function gives the ability to protect important assets and minimise the damage. This function also includes access control, data security, and awareness training, which aligns with NG’s need to control personal devices and secure its wireless network.</w:t>
      </w:r>
    </w:p>
    <w:p w14:paraId="6BE3A74D" w14:textId="77777777" w:rsidR="00F510B9" w:rsidRPr="00F510B9" w:rsidRDefault="00F510B9" w:rsidP="00F510B9">
      <w:pPr>
        <w:pStyle w:val="NoSpacing"/>
        <w:numPr>
          <w:ilvl w:val="0"/>
          <w:numId w:val="21"/>
        </w:numPr>
        <w:jc w:val="both"/>
        <w:rPr>
          <w:rFonts w:asciiTheme="minorHAnsi" w:hAnsiTheme="minorHAnsi"/>
          <w:sz w:val="24"/>
          <w:szCs w:val="24"/>
        </w:rPr>
      </w:pPr>
      <w:r w:rsidRPr="00F510B9">
        <w:rPr>
          <w:rFonts w:asciiTheme="minorHAnsi" w:hAnsiTheme="minorHAnsi"/>
          <w:sz w:val="24"/>
          <w:szCs w:val="24"/>
        </w:rPr>
        <w:t xml:space="preserve">Detect – It focuses on finding anomalies, monitoring </w:t>
      </w:r>
      <w:proofErr w:type="spellStart"/>
      <w:r w:rsidRPr="00F510B9">
        <w:rPr>
          <w:rFonts w:asciiTheme="minorHAnsi" w:hAnsiTheme="minorHAnsi"/>
          <w:sz w:val="24"/>
          <w:szCs w:val="24"/>
        </w:rPr>
        <w:t>api</w:t>
      </w:r>
      <w:proofErr w:type="spellEnd"/>
      <w:r w:rsidRPr="00F510B9">
        <w:rPr>
          <w:rFonts w:asciiTheme="minorHAnsi" w:hAnsiTheme="minorHAnsi"/>
          <w:sz w:val="24"/>
          <w:szCs w:val="24"/>
        </w:rPr>
        <w:t xml:space="preserve"> requests and logs, and implementing alarms or alert tools so any unusual action can be timely detected. As NG operates on a global level, rapid detection is very important.</w:t>
      </w:r>
    </w:p>
    <w:p w14:paraId="17962E0F" w14:textId="77777777" w:rsidR="00F510B9" w:rsidRPr="00F510B9" w:rsidRDefault="00F510B9" w:rsidP="00F510B9">
      <w:pPr>
        <w:pStyle w:val="NoSpacing"/>
        <w:numPr>
          <w:ilvl w:val="0"/>
          <w:numId w:val="21"/>
        </w:numPr>
        <w:jc w:val="both"/>
        <w:rPr>
          <w:rFonts w:asciiTheme="minorHAnsi" w:hAnsiTheme="minorHAnsi"/>
          <w:sz w:val="24"/>
          <w:szCs w:val="24"/>
        </w:rPr>
      </w:pPr>
      <w:r w:rsidRPr="00F510B9">
        <w:rPr>
          <w:rFonts w:asciiTheme="minorHAnsi" w:hAnsiTheme="minorHAnsi"/>
          <w:sz w:val="24"/>
          <w:szCs w:val="24"/>
        </w:rPr>
        <w:t>Respond- this includes how to react and defines the process for managing incidents and analysing their impact, and how to deal with further risks. It provides a proper structure for dealing with the incidents.</w:t>
      </w:r>
    </w:p>
    <w:p w14:paraId="61783A97" w14:textId="04D100D6" w:rsidR="00F510B9" w:rsidRPr="00F510B9" w:rsidRDefault="00F510B9" w:rsidP="00F510B9">
      <w:pPr>
        <w:pStyle w:val="NoSpacing"/>
        <w:numPr>
          <w:ilvl w:val="0"/>
          <w:numId w:val="21"/>
        </w:numPr>
        <w:jc w:val="both"/>
        <w:rPr>
          <w:sz w:val="24"/>
          <w:szCs w:val="24"/>
        </w:rPr>
      </w:pPr>
      <w:r w:rsidRPr="00F510B9">
        <w:rPr>
          <w:rFonts w:asciiTheme="minorHAnsi" w:hAnsiTheme="minorHAnsi"/>
          <w:sz w:val="24"/>
          <w:szCs w:val="24"/>
        </w:rPr>
        <w:t>Recover – it makes sure that the organisation’s operations’ continuous through systems restoration, disaster recovery, communication strategies, and post-incident evaluations.</w:t>
      </w:r>
    </w:p>
    <w:p w14:paraId="5C6CAA5D" w14:textId="77777777" w:rsidR="00F510B9" w:rsidRPr="00B7584E" w:rsidRDefault="00F510B9" w:rsidP="00F510B9">
      <w:r w:rsidRPr="00B7584E">
        <w:rPr>
          <w:noProof/>
        </w:rPr>
        <w:lastRenderedPageBreak/>
        <w:drawing>
          <wp:inline distT="0" distB="0" distL="0" distR="0" wp14:anchorId="25574E37" wp14:editId="21604E94">
            <wp:extent cx="5859780" cy="5128260"/>
            <wp:effectExtent l="0" t="0" r="0" b="0"/>
            <wp:docPr id="1891400732" name="Picture 1"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00732" name="Picture 1" descr="A diagram of a circular diagram&#10;&#10;AI-generated content may be incorrect."/>
                    <pic:cNvPicPr/>
                  </pic:nvPicPr>
                  <pic:blipFill rotWithShape="1">
                    <a:blip r:embed="rId9"/>
                    <a:srcRect l="5107" t="-348" r="-3064" b="348"/>
                    <a:stretch>
                      <a:fillRect/>
                    </a:stretch>
                  </pic:blipFill>
                  <pic:spPr bwMode="auto">
                    <a:xfrm>
                      <a:off x="0" y="0"/>
                      <a:ext cx="5860608" cy="5128985"/>
                    </a:xfrm>
                    <a:prstGeom prst="rect">
                      <a:avLst/>
                    </a:prstGeom>
                    <a:ln>
                      <a:noFill/>
                    </a:ln>
                    <a:extLst>
                      <a:ext uri="{53640926-AAD7-44D8-BBD7-CCE9431645EC}">
                        <a14:shadowObscured xmlns:a14="http://schemas.microsoft.com/office/drawing/2010/main"/>
                      </a:ext>
                    </a:extLst>
                  </pic:spPr>
                </pic:pic>
              </a:graphicData>
            </a:graphic>
          </wp:inline>
        </w:drawing>
      </w:r>
    </w:p>
    <w:p w14:paraId="4FD0A71F" w14:textId="7E2DC7CD" w:rsidR="00F510B9" w:rsidRPr="00F510B9" w:rsidRDefault="00F510B9" w:rsidP="00F510B9">
      <w:pPr>
        <w:pStyle w:val="NoSpacing"/>
        <w:jc w:val="center"/>
        <w:rPr>
          <w:rFonts w:asciiTheme="minorHAnsi" w:hAnsiTheme="minorHAnsi"/>
        </w:rPr>
      </w:pPr>
      <w:r w:rsidRPr="00F510B9">
        <w:rPr>
          <w:rFonts w:asciiTheme="minorHAnsi" w:hAnsiTheme="minorHAnsi"/>
        </w:rPr>
        <w:t>Source: The NIST Cybersecurity Framework (CSF) 2.0</w:t>
      </w:r>
    </w:p>
    <w:p w14:paraId="12A83B56" w14:textId="77777777" w:rsidR="00F510B9" w:rsidRDefault="00F510B9" w:rsidP="00F510B9"/>
    <w:p w14:paraId="5AF91B5F" w14:textId="77777777" w:rsidR="00F510B9" w:rsidRDefault="00F510B9" w:rsidP="00F510B9">
      <w:pPr>
        <w:pStyle w:val="Heading2"/>
      </w:pPr>
      <w:bookmarkStart w:id="109" w:name="_Toc214271722"/>
      <w:bookmarkStart w:id="110" w:name="_Toc214319428"/>
      <w:r w:rsidRPr="00BE380B">
        <w:t>General Data Protection Regulation (GDPR)</w:t>
      </w:r>
      <w:bookmarkEnd w:id="109"/>
      <w:bookmarkEnd w:id="110"/>
    </w:p>
    <w:p w14:paraId="219BF025"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GDPR is an acronym for General Data Protection Regulation, and the law is, no doubt, the most and the </w:t>
      </w:r>
      <w:proofErr w:type="gramStart"/>
      <w:r w:rsidRPr="00F510B9">
        <w:rPr>
          <w:rFonts w:asciiTheme="minorHAnsi" w:hAnsiTheme="minorHAnsi"/>
          <w:sz w:val="24"/>
          <w:szCs w:val="24"/>
        </w:rPr>
        <w:t>most strict</w:t>
      </w:r>
      <w:proofErr w:type="gramEnd"/>
      <w:r w:rsidRPr="00F510B9">
        <w:rPr>
          <w:rFonts w:asciiTheme="minorHAnsi" w:hAnsiTheme="minorHAnsi"/>
          <w:sz w:val="24"/>
          <w:szCs w:val="24"/>
        </w:rPr>
        <w:t xml:space="preserve"> one that can be applied to data protection, giving a proper treatment to personal information of the people living in the EU by companies. NG, as a worldwide firm, can’t escape this legislation and will have to stand by its terms. </w:t>
      </w:r>
    </w:p>
    <w:p w14:paraId="76586CBE" w14:textId="77777777" w:rsidR="00F510B9" w:rsidRPr="00F510B9" w:rsidRDefault="00F510B9" w:rsidP="00F510B9">
      <w:pPr>
        <w:pStyle w:val="NoSpacing"/>
        <w:jc w:val="both"/>
        <w:rPr>
          <w:rFonts w:asciiTheme="minorHAnsi" w:hAnsiTheme="minorHAnsi"/>
          <w:sz w:val="24"/>
          <w:szCs w:val="24"/>
        </w:rPr>
      </w:pPr>
    </w:p>
    <w:p w14:paraId="3950A2CB"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The GDPR outlines the core principles of data processing, which every organisation must adhere to, and these include lawfulness, fairness, and transparency, among others. For NG, this entails not only collecting customer data for legitimate reasons and keeping it </w:t>
      </w:r>
      <w:proofErr w:type="gramStart"/>
      <w:r w:rsidRPr="00F510B9">
        <w:rPr>
          <w:rFonts w:asciiTheme="minorHAnsi" w:hAnsiTheme="minorHAnsi"/>
          <w:sz w:val="24"/>
          <w:szCs w:val="24"/>
        </w:rPr>
        <w:t>securely, but</w:t>
      </w:r>
      <w:proofErr w:type="gramEnd"/>
      <w:r w:rsidRPr="00F510B9">
        <w:rPr>
          <w:rFonts w:asciiTheme="minorHAnsi" w:hAnsiTheme="minorHAnsi"/>
          <w:sz w:val="24"/>
          <w:szCs w:val="24"/>
        </w:rPr>
        <w:t xml:space="preserve"> also operating openly and honestly within the complete process.</w:t>
      </w:r>
    </w:p>
    <w:p w14:paraId="658223A1" w14:textId="77777777" w:rsidR="00F510B9" w:rsidRPr="00F510B9" w:rsidRDefault="00F510B9" w:rsidP="00F510B9">
      <w:pPr>
        <w:pStyle w:val="NoSpacing"/>
        <w:jc w:val="both"/>
        <w:rPr>
          <w:rFonts w:asciiTheme="minorHAnsi" w:hAnsiTheme="minorHAnsi"/>
          <w:sz w:val="24"/>
          <w:szCs w:val="24"/>
        </w:rPr>
      </w:pPr>
    </w:p>
    <w:p w14:paraId="4C9DC82E"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Moreover, the GDPR brings about some requirements for the organisation:</w:t>
      </w:r>
    </w:p>
    <w:p w14:paraId="5C156DBE" w14:textId="77777777" w:rsidR="00F510B9" w:rsidRPr="00F510B9" w:rsidRDefault="00F510B9" w:rsidP="00F510B9">
      <w:pPr>
        <w:pStyle w:val="NoSpacing"/>
        <w:numPr>
          <w:ilvl w:val="0"/>
          <w:numId w:val="22"/>
        </w:numPr>
        <w:jc w:val="both"/>
        <w:rPr>
          <w:rFonts w:asciiTheme="minorHAnsi" w:hAnsiTheme="minorHAnsi"/>
          <w:sz w:val="24"/>
          <w:szCs w:val="24"/>
        </w:rPr>
      </w:pPr>
      <w:r w:rsidRPr="00F510B9">
        <w:rPr>
          <w:rFonts w:asciiTheme="minorHAnsi" w:hAnsiTheme="minorHAnsi"/>
          <w:sz w:val="24"/>
          <w:szCs w:val="24"/>
        </w:rPr>
        <w:t>Performing Data Protection Impact Assessments (DPIAs) for very risky actions. (</w:t>
      </w:r>
      <w:r w:rsidRPr="00F510B9">
        <w:rPr>
          <w:rFonts w:asciiTheme="minorHAnsi" w:hAnsiTheme="minorHAnsi"/>
          <w:sz w:val="24"/>
          <w:szCs w:val="24"/>
          <w:highlight w:val="yellow"/>
        </w:rPr>
        <w:t>5)</w:t>
      </w:r>
    </w:p>
    <w:p w14:paraId="3D1FF47B" w14:textId="77777777" w:rsidR="00F510B9" w:rsidRPr="00F510B9" w:rsidRDefault="00F510B9" w:rsidP="00F510B9">
      <w:pPr>
        <w:pStyle w:val="NoSpacing"/>
        <w:numPr>
          <w:ilvl w:val="0"/>
          <w:numId w:val="22"/>
        </w:numPr>
        <w:jc w:val="both"/>
        <w:rPr>
          <w:rFonts w:asciiTheme="minorHAnsi" w:hAnsiTheme="minorHAnsi"/>
          <w:sz w:val="24"/>
          <w:szCs w:val="24"/>
        </w:rPr>
      </w:pPr>
      <w:r w:rsidRPr="00F510B9">
        <w:rPr>
          <w:rFonts w:asciiTheme="minorHAnsi" w:hAnsiTheme="minorHAnsi"/>
          <w:sz w:val="24"/>
          <w:szCs w:val="24"/>
        </w:rPr>
        <w:t>Choosing a Data Protection Officer (DPO) for big-time data processing</w:t>
      </w:r>
    </w:p>
    <w:p w14:paraId="0DF2E017" w14:textId="77777777" w:rsidR="00F510B9" w:rsidRPr="00F510B9" w:rsidRDefault="00F510B9" w:rsidP="00F510B9">
      <w:pPr>
        <w:pStyle w:val="NoSpacing"/>
        <w:numPr>
          <w:ilvl w:val="0"/>
          <w:numId w:val="22"/>
        </w:numPr>
        <w:jc w:val="both"/>
        <w:rPr>
          <w:rFonts w:asciiTheme="minorHAnsi" w:hAnsiTheme="minorHAnsi"/>
          <w:sz w:val="24"/>
          <w:szCs w:val="24"/>
        </w:rPr>
      </w:pPr>
      <w:r w:rsidRPr="00F510B9">
        <w:rPr>
          <w:rFonts w:asciiTheme="minorHAnsi" w:hAnsiTheme="minorHAnsi"/>
          <w:sz w:val="24"/>
          <w:szCs w:val="24"/>
        </w:rPr>
        <w:t>Setting up ways for consumers to see and fix their information or even have it removed</w:t>
      </w:r>
    </w:p>
    <w:p w14:paraId="398B77D2" w14:textId="77777777" w:rsidR="00F510B9" w:rsidRPr="00F510B9" w:rsidRDefault="00F510B9" w:rsidP="00F510B9">
      <w:pPr>
        <w:pStyle w:val="NoSpacing"/>
        <w:numPr>
          <w:ilvl w:val="0"/>
          <w:numId w:val="22"/>
        </w:numPr>
        <w:jc w:val="both"/>
        <w:rPr>
          <w:rFonts w:asciiTheme="minorHAnsi" w:hAnsiTheme="minorHAnsi"/>
          <w:sz w:val="24"/>
          <w:szCs w:val="24"/>
        </w:rPr>
      </w:pPr>
      <w:r w:rsidRPr="00F510B9">
        <w:rPr>
          <w:rFonts w:asciiTheme="minorHAnsi" w:hAnsiTheme="minorHAnsi"/>
          <w:sz w:val="24"/>
          <w:szCs w:val="24"/>
        </w:rPr>
        <w:lastRenderedPageBreak/>
        <w:t>Making sure that the data transfers between countries are secure</w:t>
      </w:r>
    </w:p>
    <w:p w14:paraId="3680863C" w14:textId="77777777" w:rsidR="00F510B9" w:rsidRPr="00F510B9" w:rsidRDefault="00F510B9" w:rsidP="00F510B9">
      <w:pPr>
        <w:pStyle w:val="NoSpacing"/>
        <w:numPr>
          <w:ilvl w:val="0"/>
          <w:numId w:val="22"/>
        </w:numPr>
        <w:jc w:val="both"/>
        <w:rPr>
          <w:rFonts w:asciiTheme="minorHAnsi" w:hAnsiTheme="minorHAnsi"/>
          <w:sz w:val="24"/>
          <w:szCs w:val="24"/>
        </w:rPr>
      </w:pPr>
      <w:r w:rsidRPr="00F510B9">
        <w:rPr>
          <w:rFonts w:asciiTheme="minorHAnsi" w:hAnsiTheme="minorHAnsi"/>
          <w:sz w:val="24"/>
          <w:szCs w:val="24"/>
        </w:rPr>
        <w:t xml:space="preserve">As it is stated in Article 33, under notification of a personal data breach to the supervisory authority, the controller should not delay more than 72 hours. </w:t>
      </w:r>
      <w:r w:rsidRPr="00F510B9">
        <w:rPr>
          <w:rFonts w:asciiTheme="minorHAnsi" w:hAnsiTheme="minorHAnsi"/>
          <w:sz w:val="24"/>
          <w:szCs w:val="24"/>
          <w:highlight w:val="yellow"/>
        </w:rPr>
        <w:t>(5)</w:t>
      </w:r>
    </w:p>
    <w:p w14:paraId="7BAA888E" w14:textId="77777777" w:rsidR="00F510B9" w:rsidRPr="00F510B9" w:rsidRDefault="00F510B9" w:rsidP="00F510B9">
      <w:pPr>
        <w:pStyle w:val="NoSpacing"/>
        <w:ind w:left="720"/>
        <w:jc w:val="both"/>
        <w:rPr>
          <w:rFonts w:asciiTheme="minorHAnsi" w:hAnsiTheme="minorHAnsi"/>
          <w:sz w:val="24"/>
          <w:szCs w:val="24"/>
        </w:rPr>
      </w:pPr>
    </w:p>
    <w:p w14:paraId="5845AAD8" w14:textId="77777777" w:rsidR="00F510B9" w:rsidRPr="00F510B9" w:rsidRDefault="00F510B9" w:rsidP="00F510B9">
      <w:pPr>
        <w:pStyle w:val="NoSpacing"/>
        <w:jc w:val="both"/>
        <w:rPr>
          <w:rFonts w:asciiTheme="minorHAnsi" w:hAnsiTheme="minorHAnsi"/>
        </w:rPr>
      </w:pPr>
      <w:r w:rsidRPr="00F510B9">
        <w:rPr>
          <w:rFonts w:asciiTheme="minorHAnsi" w:hAnsiTheme="minorHAnsi"/>
          <w:sz w:val="24"/>
          <w:szCs w:val="24"/>
        </w:rPr>
        <w:t>Non-compliance may entail very heavy penalties of up to 4% of the annual global turnover, thus turning the GDPR into a not-to-miss compliance priority for NG.</w:t>
      </w:r>
    </w:p>
    <w:p w14:paraId="03B7F2AB" w14:textId="77777777" w:rsidR="00F510B9" w:rsidRDefault="00F510B9" w:rsidP="00F510B9">
      <w:pPr>
        <w:pStyle w:val="Heading1"/>
      </w:pPr>
      <w:bookmarkStart w:id="111" w:name="_Toc214271723"/>
      <w:bookmarkStart w:id="112" w:name="_Toc214319429"/>
      <w:r w:rsidRPr="00434A98">
        <w:t>SECURITY, GOVERNANCE AND COMPLIANCE APPROACH FOR NG</w:t>
      </w:r>
      <w:bookmarkEnd w:id="111"/>
      <w:bookmarkEnd w:id="112"/>
    </w:p>
    <w:p w14:paraId="42E54790"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Assumptions:</w:t>
      </w:r>
    </w:p>
    <w:p w14:paraId="70F7370D"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I made some assumptions to make an appropriate framework to provide the best solution for NG.  </w:t>
      </w:r>
    </w:p>
    <w:p w14:paraId="5707E276" w14:textId="77777777" w:rsidR="00F510B9" w:rsidRPr="00F510B9" w:rsidRDefault="00F510B9" w:rsidP="00F510B9">
      <w:pPr>
        <w:pStyle w:val="NoSpacing"/>
        <w:numPr>
          <w:ilvl w:val="0"/>
          <w:numId w:val="23"/>
        </w:numPr>
        <w:jc w:val="both"/>
        <w:rPr>
          <w:rFonts w:asciiTheme="minorHAnsi" w:hAnsiTheme="minorHAnsi"/>
          <w:sz w:val="24"/>
          <w:szCs w:val="24"/>
        </w:rPr>
      </w:pPr>
      <w:r w:rsidRPr="00F510B9">
        <w:rPr>
          <w:rFonts w:asciiTheme="minorHAnsi" w:hAnsiTheme="minorHAnsi"/>
          <w:sz w:val="24"/>
          <w:szCs w:val="24"/>
        </w:rPr>
        <w:t>NG operates globally, so GDPR and international compliance will apply.</w:t>
      </w:r>
    </w:p>
    <w:p w14:paraId="6487A2B4" w14:textId="77777777" w:rsidR="00F510B9" w:rsidRPr="00F510B9" w:rsidRDefault="00F510B9" w:rsidP="00F510B9">
      <w:pPr>
        <w:pStyle w:val="NoSpacing"/>
        <w:numPr>
          <w:ilvl w:val="0"/>
          <w:numId w:val="23"/>
        </w:numPr>
        <w:jc w:val="both"/>
        <w:rPr>
          <w:rFonts w:asciiTheme="minorHAnsi" w:hAnsiTheme="minorHAnsi"/>
          <w:sz w:val="24"/>
          <w:szCs w:val="24"/>
        </w:rPr>
      </w:pPr>
      <w:r w:rsidRPr="00F510B9">
        <w:rPr>
          <w:rFonts w:asciiTheme="minorHAnsi" w:hAnsiTheme="minorHAnsi"/>
          <w:sz w:val="24"/>
          <w:szCs w:val="24"/>
        </w:rPr>
        <w:t>It uses a hybrid cloud environment, which supports scaling and distribution globally.</w:t>
      </w:r>
    </w:p>
    <w:p w14:paraId="4279CB6D" w14:textId="77777777" w:rsidR="00F510B9" w:rsidRPr="00F510B9" w:rsidRDefault="00F510B9" w:rsidP="00F510B9">
      <w:pPr>
        <w:pStyle w:val="NoSpacing"/>
        <w:numPr>
          <w:ilvl w:val="0"/>
          <w:numId w:val="23"/>
        </w:numPr>
        <w:jc w:val="both"/>
        <w:rPr>
          <w:rFonts w:asciiTheme="minorHAnsi" w:hAnsiTheme="minorHAnsi"/>
          <w:sz w:val="24"/>
          <w:szCs w:val="24"/>
        </w:rPr>
      </w:pPr>
      <w:r w:rsidRPr="00F510B9">
        <w:rPr>
          <w:rFonts w:asciiTheme="minorHAnsi" w:hAnsiTheme="minorHAnsi"/>
          <w:sz w:val="24"/>
          <w:szCs w:val="24"/>
        </w:rPr>
        <w:t>I assumed that bringing your own devices is made mandatory to save cost, so it would introduce endpoint security risks.</w:t>
      </w:r>
    </w:p>
    <w:p w14:paraId="557DEDFC" w14:textId="77777777" w:rsidR="00F510B9" w:rsidRPr="00F510B9" w:rsidRDefault="00F510B9" w:rsidP="00F510B9">
      <w:pPr>
        <w:pStyle w:val="NoSpacing"/>
        <w:numPr>
          <w:ilvl w:val="0"/>
          <w:numId w:val="23"/>
        </w:numPr>
        <w:jc w:val="both"/>
        <w:rPr>
          <w:rFonts w:asciiTheme="minorHAnsi" w:hAnsiTheme="minorHAnsi"/>
          <w:sz w:val="24"/>
          <w:szCs w:val="24"/>
        </w:rPr>
      </w:pPr>
      <w:r w:rsidRPr="00F510B9">
        <w:rPr>
          <w:rFonts w:asciiTheme="minorHAnsi" w:hAnsiTheme="minorHAnsi"/>
          <w:sz w:val="24"/>
          <w:szCs w:val="24"/>
        </w:rPr>
        <w:t>95% company’s network is wireless, so there is high exposure to cyberattacks.</w:t>
      </w:r>
    </w:p>
    <w:p w14:paraId="5B1FD122" w14:textId="77777777" w:rsidR="00F510B9" w:rsidRPr="00F510B9" w:rsidRDefault="00F510B9" w:rsidP="00F510B9">
      <w:pPr>
        <w:pStyle w:val="NoSpacing"/>
        <w:numPr>
          <w:ilvl w:val="0"/>
          <w:numId w:val="23"/>
        </w:numPr>
        <w:jc w:val="both"/>
        <w:rPr>
          <w:rFonts w:asciiTheme="minorHAnsi" w:hAnsiTheme="minorHAnsi"/>
        </w:rPr>
      </w:pPr>
      <w:r w:rsidRPr="00F510B9">
        <w:rPr>
          <w:rFonts w:asciiTheme="minorHAnsi" w:hAnsiTheme="minorHAnsi"/>
          <w:sz w:val="24"/>
          <w:szCs w:val="24"/>
        </w:rPr>
        <w:t>NG does not have a formal security framework that it must build to protect its assets.</w:t>
      </w:r>
    </w:p>
    <w:p w14:paraId="6EA6F777" w14:textId="77777777" w:rsidR="00F510B9" w:rsidRDefault="00F510B9" w:rsidP="00F510B9">
      <w:pPr>
        <w:pStyle w:val="Heading2"/>
      </w:pPr>
      <w:bookmarkStart w:id="113" w:name="_Toc214271724"/>
      <w:bookmarkStart w:id="114" w:name="_Toc214319430"/>
      <w:r w:rsidRPr="00A9130E">
        <w:t>Governance and Strategic Planning</w:t>
      </w:r>
      <w:bookmarkEnd w:id="113"/>
      <w:bookmarkEnd w:id="114"/>
    </w:p>
    <w:p w14:paraId="16708293" w14:textId="7DCBD5B9"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Best security starts with strong governance. </w:t>
      </w:r>
      <w:r w:rsidR="00F22705" w:rsidRPr="00F22705">
        <w:rPr>
          <w:rFonts w:asciiTheme="minorHAnsi" w:hAnsiTheme="minorHAnsi"/>
          <w:sz w:val="24"/>
          <w:szCs w:val="24"/>
        </w:rPr>
        <w:t xml:space="preserve">The NG has to set up a security governance structure that would clarify who is responsible for what, make sure that there is accountability, and integrate security with the goals of the organisation. Taking the concept of governance requirements from ISO/IEC 2700 and mixing it with NIST's "identify" and "govern" functions, it would be very advantageous for the NG to create a multi-layered structure. The NIST Cybersecurity Framework (NIST CSF) is one of the best practices that furnish the organisation with established procedures for controlling and lowering the impact of cybersecurity risks </w:t>
      </w:r>
      <w:r w:rsidR="00F22705" w:rsidRPr="00F22705">
        <w:rPr>
          <w:rFonts w:asciiTheme="minorHAnsi" w:hAnsiTheme="minorHAnsi"/>
          <w:sz w:val="24"/>
          <w:szCs w:val="24"/>
          <w:highlight w:val="yellow"/>
        </w:rPr>
        <w:t>[4]</w:t>
      </w:r>
      <w:r w:rsidR="00F22705" w:rsidRPr="00F22705">
        <w:rPr>
          <w:rFonts w:asciiTheme="minorHAnsi" w:hAnsiTheme="minorHAnsi"/>
          <w:sz w:val="24"/>
          <w:szCs w:val="24"/>
        </w:rPr>
        <w:t>.</w:t>
      </w:r>
    </w:p>
    <w:p w14:paraId="754DFC11" w14:textId="77777777" w:rsidR="00F510B9" w:rsidRPr="00F510B9" w:rsidRDefault="00F510B9" w:rsidP="00F510B9">
      <w:pPr>
        <w:pStyle w:val="NoSpacing"/>
        <w:jc w:val="both"/>
        <w:rPr>
          <w:rFonts w:asciiTheme="minorHAnsi" w:hAnsiTheme="minorHAnsi"/>
          <w:sz w:val="24"/>
          <w:szCs w:val="24"/>
        </w:rPr>
      </w:pPr>
    </w:p>
    <w:p w14:paraId="4BCC20FF"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The board of directors should define the organisational risk appetite, approving the strategy that best fits the company and evaluating the proposal directly and monitoring the performance of every process.  The security governance committee might take command of the terminal point and the beginning of all policies and procedures, ensure compliance with standards and legal requirements, and consequently, smooth operations with risk assessments undertaken at regular intervals. This governance structure guarantees that decisions are effectively passed from top-level management to operational teams, thus supporting consistency, responsibility, and continuous development of the whole organisation. The proper communication between every level of organisation makes the work smooth.</w:t>
      </w:r>
    </w:p>
    <w:p w14:paraId="711AA42F" w14:textId="77777777" w:rsidR="00F510B9" w:rsidRDefault="00F510B9" w:rsidP="00F510B9">
      <w:r>
        <w:rPr>
          <w:noProof/>
        </w:rPr>
        <w:lastRenderedPageBreak/>
        <w:drawing>
          <wp:inline distT="0" distB="0" distL="0" distR="0" wp14:anchorId="06B338E5" wp14:editId="249A545A">
            <wp:extent cx="5731510" cy="4076700"/>
            <wp:effectExtent l="0" t="0" r="0" b="0"/>
            <wp:docPr id="3" name="Picture 2" descr="A flow diagram shows the I S O slash I E C 27014:2013 governance processes between Executive Management and InfoSec Management, Governing Body, and Stakeholders. The Executive Management and InfoSec Management make Proposals which are Evaluated by the Governing Body. The Governing Body Communicates evaluated proposals to the Stakeholders by way of Reports. Stakeholders Communicate their Requirements to the Governing Body. Performance of the Executive Management and InfoSec Management is Monitored and Evaluated by the Governing Body. Based on their evaluation, the Governing Body Directs Strategy and Policy making for the Executive Management and InfoSec Management.  External entities Assure Commissions and Recommend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flow diagram shows the I S O slash I E C 27014:2013 governance processes between Executive Management and InfoSec Management, Governing Body, and Stakeholders. The Executive Management and InfoSec Management make Proposals which are Evaluated by the Governing Body. The Governing Body Communicates evaluated proposals to the Stakeholders by way of Reports. Stakeholders Communicate their Requirements to the Governing Body. Performance of the Executive Management and InfoSec Management is Monitored and Evaluated by the Governing Body. Based on their evaluation, the Governing Body Directs Strategy and Policy making for the Executive Management and InfoSec Management.  External entities Assure Commissions and Recommendations."/>
                    <pic:cNvPicPr>
                      <a:picLocks noChangeAspect="1"/>
                    </pic:cNvPicPr>
                  </pic:nvPicPr>
                  <pic:blipFill>
                    <a:blip r:embed="rId10" cstate="email">
                      <a:extLst>
                        <a:ext uri="{28A0092B-C50C-407E-A947-70E740481C1C}">
                          <a14:useLocalDpi xmlns:a14="http://schemas.microsoft.com/office/drawing/2010/main" val="0"/>
                        </a:ext>
                      </a:extLst>
                    </a:blip>
                    <a:stretch>
                      <a:fillRect/>
                    </a:stretch>
                  </pic:blipFill>
                  <pic:spPr>
                    <a:xfrm>
                      <a:off x="0" y="0"/>
                      <a:ext cx="5731510" cy="4076700"/>
                    </a:xfrm>
                    <a:prstGeom prst="rect">
                      <a:avLst/>
                    </a:prstGeom>
                  </pic:spPr>
                </pic:pic>
              </a:graphicData>
            </a:graphic>
          </wp:inline>
        </w:drawing>
      </w:r>
    </w:p>
    <w:p w14:paraId="26199F34" w14:textId="77777777" w:rsidR="00F510B9" w:rsidRDefault="00F510B9" w:rsidP="00F510B9">
      <w:pPr>
        <w:pStyle w:val="Heading2"/>
      </w:pPr>
      <w:bookmarkStart w:id="115" w:name="_Toc214271725"/>
      <w:bookmarkStart w:id="116" w:name="_Toc214319431"/>
      <w:r w:rsidRPr="009477F6">
        <w:t>Security Policies (Including BYOD)</w:t>
      </w:r>
      <w:bookmarkEnd w:id="115"/>
      <w:bookmarkEnd w:id="116"/>
    </w:p>
    <w:p w14:paraId="3FFD58BF"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Policies are the base of the company’s security framework. NG must establish an overarching Information Security Policy supported by domain-specific policies such as Bring Your Own Device (BYOD) Policy, Access Control Policy, Data Classification Policy, Cloud Security Policy, and Acceptable Use Policy. </w:t>
      </w:r>
    </w:p>
    <w:p w14:paraId="75425C78" w14:textId="77777777" w:rsidR="00F510B9" w:rsidRPr="00F510B9" w:rsidRDefault="00F510B9" w:rsidP="00F510B9">
      <w:pPr>
        <w:pStyle w:val="NoSpacing"/>
        <w:jc w:val="both"/>
        <w:rPr>
          <w:rFonts w:asciiTheme="minorHAnsi" w:hAnsiTheme="minorHAnsi"/>
          <w:sz w:val="24"/>
          <w:szCs w:val="24"/>
        </w:rPr>
      </w:pPr>
    </w:p>
    <w:p w14:paraId="0DE25392"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A well-defined and formal policy for BYOD is essential because NG has allowed employees and customers to use their personal devices to access the data. This policy would define the requirements like operating system updates, software, etc, only allowing specific applications, encryption requirements, and guidelines for saving the company’s data.</w:t>
      </w:r>
    </w:p>
    <w:p w14:paraId="3EACB1C6" w14:textId="77777777" w:rsidR="00F510B9" w:rsidRPr="00F510B9" w:rsidRDefault="00F510B9" w:rsidP="00F510B9">
      <w:pPr>
        <w:pStyle w:val="NoSpacing"/>
        <w:jc w:val="both"/>
        <w:rPr>
          <w:rFonts w:asciiTheme="minorHAnsi" w:hAnsiTheme="minorHAnsi"/>
          <w:sz w:val="24"/>
          <w:szCs w:val="24"/>
        </w:rPr>
      </w:pPr>
    </w:p>
    <w:p w14:paraId="022CD971"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The access control policy will make sure that multifactor authentication is enabled and the principle of least privilege to prevent unauthorized access </w:t>
      </w:r>
      <w:r w:rsidRPr="00F510B9">
        <w:rPr>
          <w:rFonts w:asciiTheme="minorHAnsi" w:hAnsiTheme="minorHAnsi"/>
          <w:sz w:val="24"/>
          <w:szCs w:val="24"/>
          <w:highlight w:val="yellow"/>
        </w:rPr>
        <w:t>[8].</w:t>
      </w:r>
      <w:r w:rsidRPr="00F510B9">
        <w:rPr>
          <w:rFonts w:asciiTheme="minorHAnsi" w:hAnsiTheme="minorHAnsi"/>
          <w:sz w:val="24"/>
          <w:szCs w:val="24"/>
        </w:rPr>
        <w:t xml:space="preserve"> And the data classification policy will categorise the data as public, internal, or sensitive to ensure appropriate control. The cloud security policy addresses the encryption standards and service-level requirements for cloud providers.</w:t>
      </w:r>
    </w:p>
    <w:p w14:paraId="0D9E75BB" w14:textId="77777777" w:rsidR="00F510B9" w:rsidRPr="00F510B9" w:rsidRDefault="00F510B9" w:rsidP="00F510B9">
      <w:pPr>
        <w:pStyle w:val="NoSpacing"/>
        <w:jc w:val="both"/>
        <w:rPr>
          <w:rFonts w:asciiTheme="minorHAnsi" w:hAnsiTheme="minorHAnsi"/>
          <w:sz w:val="24"/>
          <w:szCs w:val="24"/>
        </w:rPr>
      </w:pPr>
    </w:p>
    <w:p w14:paraId="13174AD3"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Below image describes the policy hierarchy.</w:t>
      </w:r>
    </w:p>
    <w:p w14:paraId="7F9E3A7E" w14:textId="77777777" w:rsidR="00F510B9" w:rsidRDefault="00F510B9" w:rsidP="00F510B9">
      <w:pPr>
        <w:pStyle w:val="NoSpacing"/>
        <w:jc w:val="center"/>
      </w:pPr>
      <w:r>
        <w:rPr>
          <w:noProof/>
        </w:rPr>
        <w:lastRenderedPageBreak/>
        <w:drawing>
          <wp:inline distT="0" distB="0" distL="0" distR="0" wp14:anchorId="4FA2CC26" wp14:editId="4F15D408">
            <wp:extent cx="4648200" cy="4526280"/>
            <wp:effectExtent l="0" t="0" r="0" b="0"/>
            <wp:docPr id="18515762" name="Picture 1" descr="A diagram of a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5762" name="Picture 1" descr="A diagram of a security system&#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8200" cy="4526280"/>
                    </a:xfrm>
                    <a:prstGeom prst="rect">
                      <a:avLst/>
                    </a:prstGeom>
                    <a:noFill/>
                  </pic:spPr>
                </pic:pic>
              </a:graphicData>
            </a:graphic>
          </wp:inline>
        </w:drawing>
      </w:r>
    </w:p>
    <w:p w14:paraId="7436FCAA" w14:textId="77777777" w:rsidR="00F510B9" w:rsidRDefault="00F510B9" w:rsidP="00F510B9">
      <w:pPr>
        <w:rPr>
          <w:rFonts w:asciiTheme="majorHAnsi" w:eastAsiaTheme="majorEastAsia" w:hAnsiTheme="majorHAnsi" w:cstheme="majorBidi"/>
          <w:color w:val="0F4761" w:themeColor="accent1" w:themeShade="BF"/>
          <w:sz w:val="32"/>
          <w:szCs w:val="32"/>
        </w:rPr>
      </w:pPr>
      <w:bookmarkStart w:id="117" w:name="_Toc214271726"/>
      <w:r>
        <w:br w:type="page"/>
      </w:r>
    </w:p>
    <w:p w14:paraId="7C880090" w14:textId="77777777" w:rsidR="00F510B9" w:rsidRDefault="00F510B9" w:rsidP="00F510B9">
      <w:pPr>
        <w:pStyle w:val="Heading2"/>
      </w:pPr>
      <w:bookmarkStart w:id="118" w:name="_Toc214319432"/>
      <w:r w:rsidRPr="0006056E">
        <w:lastRenderedPageBreak/>
        <w:t>Risk Management</w:t>
      </w:r>
      <w:bookmarkEnd w:id="117"/>
      <w:bookmarkEnd w:id="118"/>
    </w:p>
    <w:p w14:paraId="088A896E"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Risk management is an essential part of ISO 27001 and NIST. The initial step for NG to carry out the implementation is to recognize threats, determine weaknesses, analyse risks, set up controls, and constantly supervise results. A company can specify risks as high, medium, or low and can also categorise the impact of the risk.</w:t>
      </w:r>
    </w:p>
    <w:p w14:paraId="45C6F0D7" w14:textId="77777777" w:rsidR="00F510B9" w:rsidRDefault="00F510B9" w:rsidP="00F510B9"/>
    <w:p w14:paraId="7C124490" w14:textId="77777777" w:rsidR="00F510B9" w:rsidRDefault="00F510B9" w:rsidP="00F510B9"/>
    <w:p w14:paraId="63DD4E0F" w14:textId="77777777" w:rsidR="00F510B9" w:rsidRDefault="00F510B9" w:rsidP="00F510B9">
      <w:r>
        <w:rPr>
          <w:noProof/>
        </w:rPr>
        <w:drawing>
          <wp:inline distT="0" distB="0" distL="0" distR="0" wp14:anchorId="1C70DC6F" wp14:editId="13741EAF">
            <wp:extent cx="5665470" cy="3505200"/>
            <wp:effectExtent l="0" t="0" r="0" b="0"/>
            <wp:docPr id="1014073949" name="Picture 2" descr="A diagram of a risk management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73949" name="Picture 2" descr="A diagram of a risk management framework&#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77216" cy="3512467"/>
                    </a:xfrm>
                    <a:prstGeom prst="rect">
                      <a:avLst/>
                    </a:prstGeom>
                    <a:noFill/>
                  </pic:spPr>
                </pic:pic>
              </a:graphicData>
            </a:graphic>
          </wp:inline>
        </w:drawing>
      </w:r>
    </w:p>
    <w:p w14:paraId="3C087821" w14:textId="77777777" w:rsidR="00F510B9" w:rsidRDefault="00F510B9" w:rsidP="00F510B9">
      <w:pPr>
        <w:pStyle w:val="Heading2"/>
      </w:pPr>
      <w:bookmarkStart w:id="119" w:name="_Toc214271727"/>
      <w:bookmarkStart w:id="120" w:name="_Toc214319433"/>
      <w:r w:rsidRPr="002109FC">
        <w:t>Technical Protection Mechanisms</w:t>
      </w:r>
      <w:bookmarkEnd w:id="119"/>
      <w:bookmarkEnd w:id="120"/>
    </w:p>
    <w:p w14:paraId="2BF56C4C" w14:textId="77777777" w:rsidR="00F510B9" w:rsidRPr="00F510B9" w:rsidRDefault="00F510B9" w:rsidP="00F510B9">
      <w:pPr>
        <w:pStyle w:val="NoSpacing"/>
        <w:rPr>
          <w:rFonts w:asciiTheme="minorHAnsi" w:hAnsiTheme="minorHAnsi"/>
          <w:sz w:val="24"/>
          <w:szCs w:val="24"/>
        </w:rPr>
      </w:pPr>
      <w:r w:rsidRPr="00F510B9">
        <w:rPr>
          <w:rFonts w:asciiTheme="minorHAnsi" w:hAnsiTheme="minorHAnsi"/>
          <w:sz w:val="24"/>
          <w:szCs w:val="24"/>
        </w:rPr>
        <w:t xml:space="preserve">NG needs a multilayered defence-in-depth approach including network security, cloud security, endpoint security, zero-trust controls, and monitoring. So that it would be nearly impossible for attackers to break the </w:t>
      </w:r>
      <w:proofErr w:type="spellStart"/>
      <w:r w:rsidRPr="00F510B9">
        <w:rPr>
          <w:rFonts w:asciiTheme="minorHAnsi" w:hAnsiTheme="minorHAnsi"/>
          <w:sz w:val="24"/>
          <w:szCs w:val="24"/>
        </w:rPr>
        <w:t>defense</w:t>
      </w:r>
      <w:proofErr w:type="spellEnd"/>
      <w:r w:rsidRPr="00F510B9">
        <w:rPr>
          <w:rFonts w:asciiTheme="minorHAnsi" w:hAnsiTheme="minorHAnsi"/>
          <w:sz w:val="24"/>
          <w:szCs w:val="24"/>
        </w:rPr>
        <w:t>.</w:t>
      </w:r>
    </w:p>
    <w:p w14:paraId="01485F14" w14:textId="77777777" w:rsidR="00F510B9" w:rsidRPr="00F510B9" w:rsidRDefault="00F510B9" w:rsidP="00F510B9">
      <w:pPr>
        <w:pStyle w:val="NoSpacing"/>
        <w:rPr>
          <w:rFonts w:asciiTheme="minorHAnsi" w:hAnsiTheme="minorHAnsi"/>
          <w:sz w:val="24"/>
          <w:szCs w:val="24"/>
        </w:rPr>
      </w:pPr>
    </w:p>
    <w:p w14:paraId="50742FF9" w14:textId="77777777" w:rsidR="00F510B9" w:rsidRPr="00F510B9" w:rsidRDefault="00F510B9" w:rsidP="00F510B9">
      <w:pPr>
        <w:pStyle w:val="NoSpacing"/>
        <w:rPr>
          <w:rFonts w:asciiTheme="minorHAnsi" w:hAnsiTheme="minorHAnsi"/>
          <w:sz w:val="24"/>
          <w:szCs w:val="24"/>
        </w:rPr>
      </w:pPr>
      <w:r w:rsidRPr="00F510B9">
        <w:rPr>
          <w:rFonts w:asciiTheme="minorHAnsi" w:hAnsiTheme="minorHAnsi"/>
          <w:sz w:val="24"/>
          <w:szCs w:val="24"/>
        </w:rPr>
        <w:t>Network protections include making segmentation of staff and guest networks, detection systems, and securing access to points. As NG’s most of network is mostly wireless, it must give priority to radio-frequency monitoring and authorised device validation.</w:t>
      </w:r>
    </w:p>
    <w:p w14:paraId="146135A8" w14:textId="77777777" w:rsidR="00F510B9" w:rsidRPr="00F510B9" w:rsidRDefault="00F510B9" w:rsidP="00F510B9">
      <w:pPr>
        <w:pStyle w:val="NoSpacing"/>
        <w:rPr>
          <w:rFonts w:asciiTheme="minorHAnsi" w:hAnsiTheme="minorHAnsi"/>
          <w:sz w:val="24"/>
          <w:szCs w:val="24"/>
        </w:rPr>
      </w:pPr>
    </w:p>
    <w:p w14:paraId="705436EF" w14:textId="77777777" w:rsidR="00F510B9" w:rsidRPr="00F510B9" w:rsidRDefault="00F510B9" w:rsidP="00F510B9">
      <w:pPr>
        <w:pStyle w:val="NoSpacing"/>
        <w:rPr>
          <w:rFonts w:asciiTheme="minorHAnsi" w:hAnsiTheme="minorHAnsi"/>
          <w:sz w:val="24"/>
          <w:szCs w:val="24"/>
        </w:rPr>
      </w:pPr>
      <w:r w:rsidRPr="00F510B9">
        <w:rPr>
          <w:rFonts w:asciiTheme="minorHAnsi" w:hAnsiTheme="minorHAnsi"/>
          <w:sz w:val="24"/>
          <w:szCs w:val="24"/>
        </w:rPr>
        <w:t>Cloud protection includes providing multi-factor authentication (MFA), encrypting all cloud data, and using security tools for cloud to detect any configuration problems.</w:t>
      </w:r>
    </w:p>
    <w:p w14:paraId="69CC64E9" w14:textId="77777777" w:rsidR="00F510B9" w:rsidRDefault="00F510B9" w:rsidP="00F510B9">
      <w:pPr>
        <w:pStyle w:val="Heading2"/>
      </w:pPr>
      <w:bookmarkStart w:id="121" w:name="_Toc214271728"/>
      <w:bookmarkStart w:id="122" w:name="_Toc214319434"/>
      <w:r w:rsidRPr="00044599">
        <w:t>Contingency Planning and Incident Response</w:t>
      </w:r>
      <w:bookmarkEnd w:id="121"/>
      <w:bookmarkEnd w:id="122"/>
    </w:p>
    <w:p w14:paraId="614822AC" w14:textId="77777777" w:rsid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A planning framework which designed to consider the possibility of unexpected events can ensure that NG can maintain operations during major disruptions. The Business Continuity Plan (BCP) must include critical functions like recovery time objectives and establishing strategies such as redundant cloud resources. The disaster recovery plan </w:t>
      </w:r>
      <w:r w:rsidRPr="00F510B9">
        <w:rPr>
          <w:rFonts w:asciiTheme="minorHAnsi" w:hAnsiTheme="minorHAnsi"/>
          <w:sz w:val="24"/>
          <w:szCs w:val="24"/>
        </w:rPr>
        <w:lastRenderedPageBreak/>
        <w:t>should specify backup plans and schedules, the detailed procedures, and requirements. As NG is a global company so it should have a multi-region redundancy.</w:t>
      </w:r>
    </w:p>
    <w:p w14:paraId="571BC67F" w14:textId="77777777" w:rsidR="00F510B9" w:rsidRPr="00F510B9" w:rsidRDefault="00F510B9" w:rsidP="00F510B9">
      <w:pPr>
        <w:pStyle w:val="NoSpacing"/>
        <w:jc w:val="both"/>
        <w:rPr>
          <w:rFonts w:asciiTheme="minorHAnsi" w:hAnsiTheme="minorHAnsi"/>
          <w:sz w:val="24"/>
          <w:szCs w:val="24"/>
        </w:rPr>
      </w:pPr>
    </w:p>
    <w:p w14:paraId="27670D22"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The incident response plan should focus on NIST’s six functions as mentioned above. If NG follows that properly, it will also meet the GDPR’s obligation of a 72-hour breach.</w:t>
      </w:r>
    </w:p>
    <w:p w14:paraId="376F935D" w14:textId="77777777" w:rsidR="00F510B9" w:rsidRDefault="00F510B9" w:rsidP="00F510B9">
      <w:pPr>
        <w:pStyle w:val="Heading2"/>
      </w:pPr>
      <w:bookmarkStart w:id="123" w:name="_Toc214271729"/>
      <w:bookmarkStart w:id="124" w:name="_Toc214319435"/>
      <w:r w:rsidRPr="00307951">
        <w:t>Compliance and Service Level Agreements</w:t>
      </w:r>
      <w:bookmarkEnd w:id="123"/>
      <w:bookmarkEnd w:id="124"/>
    </w:p>
    <w:p w14:paraId="4E753199"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Being a global company, it becomes a necessity for companies like NG to comply with international standards and laws. For countries in the European Union, they come under GDPR, which requires NG to conduct DPIAs, implement consent management, designate a DPO, and ensure secure cross-border data transfers.</w:t>
      </w:r>
    </w:p>
    <w:p w14:paraId="00FC9A1F" w14:textId="77777777" w:rsidR="00F510B9" w:rsidRPr="00F510B9" w:rsidRDefault="00F510B9" w:rsidP="00F510B9">
      <w:pPr>
        <w:pStyle w:val="NoSpacing"/>
        <w:jc w:val="both"/>
        <w:rPr>
          <w:rFonts w:asciiTheme="minorHAnsi" w:hAnsiTheme="minorHAnsi"/>
          <w:sz w:val="24"/>
          <w:szCs w:val="24"/>
        </w:rPr>
      </w:pPr>
    </w:p>
    <w:p w14:paraId="75B13B13"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While providing the services through the cloud, there are service level agreements with cloud providers for each service, which must specify availability requirements, security controls and data locations, and defined timeframes for breach notifications.</w:t>
      </w:r>
    </w:p>
    <w:p w14:paraId="2B34415D" w14:textId="77777777" w:rsidR="00F510B9" w:rsidRDefault="00F510B9" w:rsidP="00F510B9">
      <w:pPr>
        <w:pStyle w:val="Heading1"/>
      </w:pPr>
      <w:bookmarkStart w:id="125" w:name="_Toc214271730"/>
      <w:bookmarkStart w:id="126" w:name="_Toc214319436"/>
      <w:r w:rsidRPr="00307951">
        <w:t>Importance of Updating Regulations and Standards</w:t>
      </w:r>
      <w:bookmarkEnd w:id="125"/>
      <w:bookmarkEnd w:id="126"/>
    </w:p>
    <w:p w14:paraId="0EBC5CBD"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As technology is changing rapidly, and also the ways for businesses to understand how they can satisfy their customers are also changing, they need to update their strategies from time to time. The techniques that attackers use to conduct their attacks change and become more sophisticated as time goes by. The claws and the weaknesses are continually to be found along with the release of new high-tech solutions such as artificial intelligence, Internet of Things and the cloud that are bringing with them unheard of risks.</w:t>
      </w:r>
    </w:p>
    <w:p w14:paraId="6B3E6ADE" w14:textId="77777777" w:rsidR="00F510B9" w:rsidRPr="00F510B9" w:rsidRDefault="00F510B9" w:rsidP="00F510B9">
      <w:pPr>
        <w:pStyle w:val="NoSpacing"/>
        <w:jc w:val="both"/>
        <w:rPr>
          <w:rFonts w:asciiTheme="minorHAnsi" w:hAnsiTheme="minorHAnsi"/>
          <w:sz w:val="24"/>
          <w:szCs w:val="24"/>
        </w:rPr>
      </w:pPr>
    </w:p>
    <w:p w14:paraId="5496A6EE"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On top of that, the rules and regulations are always being changed, especially in what concerns data privacy. There are inconsistencies in the interpretation of GDPR, and the emergence of new laws on data protection in various regions, as well as changes in the rules for international data transfer happen all the time.</w:t>
      </w:r>
    </w:p>
    <w:p w14:paraId="328EE209" w14:textId="77777777" w:rsidR="00F510B9" w:rsidRPr="00F510B9" w:rsidRDefault="00F510B9" w:rsidP="00F510B9">
      <w:pPr>
        <w:pStyle w:val="NoSpacing"/>
        <w:jc w:val="both"/>
        <w:rPr>
          <w:rFonts w:asciiTheme="minorHAnsi" w:hAnsiTheme="minorHAnsi"/>
          <w:sz w:val="24"/>
          <w:szCs w:val="24"/>
        </w:rPr>
      </w:pPr>
    </w:p>
    <w:p w14:paraId="2E824A7D" w14:textId="77777777" w:rsidR="00F510B9" w:rsidRPr="004850F9" w:rsidRDefault="00F510B9" w:rsidP="00F510B9">
      <w:pPr>
        <w:pStyle w:val="NoSpacing"/>
        <w:jc w:val="both"/>
        <w:rPr>
          <w:sz w:val="24"/>
          <w:szCs w:val="24"/>
        </w:rPr>
      </w:pPr>
      <w:r w:rsidRPr="00F510B9">
        <w:rPr>
          <w:rFonts w:asciiTheme="minorHAnsi" w:hAnsiTheme="minorHAnsi"/>
          <w:sz w:val="24"/>
          <w:szCs w:val="24"/>
        </w:rPr>
        <w:t>Also, companies like NG go through a variety of changes, such as opening up to other regions or going after a completely different market, which in turn will lead to the formation of a new department in the company with corresponding requirements. Updated policies make sure that the organisation is ready to deal with ongoing or advanced levels of attacks and can respond effectively.</w:t>
      </w:r>
    </w:p>
    <w:p w14:paraId="5770615E" w14:textId="77777777" w:rsidR="00F510B9" w:rsidRDefault="00F510B9" w:rsidP="00F510B9">
      <w:pPr>
        <w:pStyle w:val="Heading1"/>
      </w:pPr>
      <w:bookmarkStart w:id="127" w:name="_Toc214271731"/>
      <w:bookmarkStart w:id="128" w:name="_Toc214319437"/>
      <w:r w:rsidRPr="00585BC7">
        <w:t>Conclusion</w:t>
      </w:r>
      <w:bookmarkEnd w:id="127"/>
      <w:bookmarkEnd w:id="128"/>
    </w:p>
    <w:p w14:paraId="0D5449B0" w14:textId="77777777" w:rsidR="00F510B9" w:rsidRPr="00F510B9" w:rsidRDefault="00F510B9" w:rsidP="00F510B9">
      <w:pPr>
        <w:pStyle w:val="NoSpacing"/>
        <w:jc w:val="both"/>
        <w:rPr>
          <w:rFonts w:asciiTheme="minorHAnsi" w:hAnsiTheme="minorHAnsi"/>
          <w:sz w:val="24"/>
          <w:szCs w:val="24"/>
        </w:rPr>
      </w:pPr>
      <w:r w:rsidRPr="00F510B9">
        <w:rPr>
          <w:rFonts w:asciiTheme="minorHAnsi" w:hAnsiTheme="minorHAnsi"/>
          <w:sz w:val="24"/>
          <w:szCs w:val="24"/>
        </w:rPr>
        <w:t xml:space="preserve">Nature Green requires a comprehensive, well-structured approach to information security. By combining the frameworks from ISO/IEC 27001, NIST CSF, and GDPR, NG can develop the best framework that would help in strengthening cybersecurity and protecting its assets worth billions. The proposed governance model, policy framework, risk-management strategy, and technical controls collectively ensure NG can securely support cloud services, wireless networks, and BYOD environments. Continuous </w:t>
      </w:r>
      <w:r w:rsidRPr="00F510B9">
        <w:rPr>
          <w:rFonts w:asciiTheme="minorHAnsi" w:hAnsiTheme="minorHAnsi"/>
          <w:sz w:val="24"/>
          <w:szCs w:val="24"/>
        </w:rPr>
        <w:lastRenderedPageBreak/>
        <w:t>improvement will keep the framework up to date and intact and help keep the company’s data safe while building its reputation.</w:t>
      </w:r>
    </w:p>
    <w:p w14:paraId="759BA60C" w14:textId="77777777" w:rsidR="00F510B9" w:rsidRDefault="00F510B9" w:rsidP="00F510B9">
      <w:pPr>
        <w:pStyle w:val="Heading1"/>
      </w:pPr>
      <w:bookmarkStart w:id="129" w:name="_Toc214271732"/>
      <w:bookmarkStart w:id="130" w:name="_Toc214319438"/>
      <w:r>
        <w:t>References</w:t>
      </w:r>
      <w:bookmarkEnd w:id="129"/>
      <w:bookmarkEnd w:id="130"/>
    </w:p>
    <w:p w14:paraId="6F3E14A4" w14:textId="77777777" w:rsidR="00F510B9" w:rsidRPr="00F510B9" w:rsidRDefault="00F510B9" w:rsidP="00F510B9">
      <w:pPr>
        <w:pStyle w:val="NoSpacing"/>
        <w:numPr>
          <w:ilvl w:val="0"/>
          <w:numId w:val="24"/>
        </w:numPr>
        <w:jc w:val="both"/>
        <w:rPr>
          <w:rFonts w:asciiTheme="minorHAnsi" w:hAnsiTheme="minorHAnsi"/>
          <w:sz w:val="24"/>
          <w:szCs w:val="24"/>
        </w:rPr>
      </w:pPr>
      <w:proofErr w:type="spellStart"/>
      <w:r w:rsidRPr="00F510B9">
        <w:rPr>
          <w:rFonts w:asciiTheme="minorHAnsi" w:hAnsiTheme="minorHAnsi"/>
          <w:sz w:val="24"/>
          <w:szCs w:val="24"/>
        </w:rPr>
        <w:t>Culot</w:t>
      </w:r>
      <w:proofErr w:type="spellEnd"/>
      <w:r w:rsidRPr="00F510B9">
        <w:rPr>
          <w:rFonts w:asciiTheme="minorHAnsi" w:hAnsiTheme="minorHAnsi"/>
          <w:sz w:val="24"/>
          <w:szCs w:val="24"/>
        </w:rPr>
        <w:t xml:space="preserve">, G., </w:t>
      </w:r>
      <w:proofErr w:type="spellStart"/>
      <w:r w:rsidRPr="00F510B9">
        <w:rPr>
          <w:rFonts w:asciiTheme="minorHAnsi" w:hAnsiTheme="minorHAnsi"/>
          <w:sz w:val="24"/>
          <w:szCs w:val="24"/>
        </w:rPr>
        <w:t>Nassimbeni</w:t>
      </w:r>
      <w:proofErr w:type="spellEnd"/>
      <w:r w:rsidRPr="00F510B9">
        <w:rPr>
          <w:rFonts w:asciiTheme="minorHAnsi" w:hAnsiTheme="minorHAnsi"/>
          <w:sz w:val="24"/>
          <w:szCs w:val="24"/>
        </w:rPr>
        <w:t xml:space="preserve">, G., </w:t>
      </w:r>
      <w:proofErr w:type="spellStart"/>
      <w:r w:rsidRPr="00F510B9">
        <w:rPr>
          <w:rFonts w:asciiTheme="minorHAnsi" w:hAnsiTheme="minorHAnsi"/>
          <w:sz w:val="24"/>
          <w:szCs w:val="24"/>
        </w:rPr>
        <w:t>Podrecca</w:t>
      </w:r>
      <w:proofErr w:type="spellEnd"/>
      <w:r w:rsidRPr="00F510B9">
        <w:rPr>
          <w:rFonts w:asciiTheme="minorHAnsi" w:hAnsiTheme="minorHAnsi"/>
          <w:sz w:val="24"/>
          <w:szCs w:val="24"/>
        </w:rPr>
        <w:t xml:space="preserve">, M., &amp; Sartor, M. (2021). The ISO/IEC 27001 information security management standard: Literature review and theory-based research agenda. </w:t>
      </w:r>
      <w:r w:rsidRPr="00F510B9">
        <w:rPr>
          <w:rFonts w:asciiTheme="minorHAnsi" w:hAnsiTheme="minorHAnsi"/>
          <w:i/>
          <w:iCs/>
          <w:sz w:val="24"/>
          <w:szCs w:val="24"/>
        </w:rPr>
        <w:t>The TQM Journal, 33</w:t>
      </w:r>
      <w:r w:rsidRPr="00F510B9">
        <w:rPr>
          <w:rFonts w:asciiTheme="minorHAnsi" w:hAnsiTheme="minorHAnsi"/>
          <w:sz w:val="24"/>
          <w:szCs w:val="24"/>
        </w:rPr>
        <w:t xml:space="preserve">(7), 76-105. </w:t>
      </w:r>
      <w:hyperlink r:id="rId13" w:history="1">
        <w:r w:rsidRPr="00F510B9">
          <w:rPr>
            <w:rStyle w:val="Hyperlink"/>
            <w:rFonts w:asciiTheme="minorHAnsi" w:hAnsiTheme="minorHAnsi"/>
            <w:sz w:val="24"/>
            <w:szCs w:val="24"/>
          </w:rPr>
          <w:t>https://doi.org/10.1108/TQM-09-2020-0202</w:t>
        </w:r>
      </w:hyperlink>
      <w:r w:rsidRPr="00F510B9">
        <w:rPr>
          <w:rFonts w:asciiTheme="minorHAnsi" w:hAnsiTheme="minorHAnsi"/>
          <w:sz w:val="24"/>
          <w:szCs w:val="24"/>
        </w:rPr>
        <w:t xml:space="preserve"> </w:t>
      </w:r>
    </w:p>
    <w:p w14:paraId="3BAAC234" w14:textId="77777777" w:rsidR="00F510B9" w:rsidRPr="00F510B9" w:rsidRDefault="00F510B9" w:rsidP="00F510B9">
      <w:pPr>
        <w:pStyle w:val="NoSpacing"/>
        <w:numPr>
          <w:ilvl w:val="0"/>
          <w:numId w:val="24"/>
        </w:numPr>
        <w:jc w:val="both"/>
        <w:rPr>
          <w:rFonts w:asciiTheme="minorHAnsi" w:hAnsiTheme="minorHAnsi"/>
          <w:sz w:val="24"/>
          <w:szCs w:val="24"/>
        </w:rPr>
      </w:pPr>
      <w:r w:rsidRPr="00F510B9">
        <w:rPr>
          <w:rFonts w:asciiTheme="minorHAnsi" w:hAnsiTheme="minorHAnsi"/>
          <w:sz w:val="24"/>
          <w:szCs w:val="24"/>
        </w:rPr>
        <w:t xml:space="preserve">Tervene. (2022, April 14). </w:t>
      </w:r>
      <w:r w:rsidRPr="00F510B9">
        <w:rPr>
          <w:rFonts w:asciiTheme="minorHAnsi" w:hAnsiTheme="minorHAnsi"/>
          <w:i/>
          <w:iCs/>
          <w:sz w:val="24"/>
          <w:szCs w:val="24"/>
        </w:rPr>
        <w:t xml:space="preserve">PDCA cycle: What it is and how to use </w:t>
      </w:r>
      <w:proofErr w:type="gramStart"/>
      <w:r w:rsidRPr="00F510B9">
        <w:rPr>
          <w:rFonts w:asciiTheme="minorHAnsi" w:hAnsiTheme="minorHAnsi"/>
          <w:i/>
          <w:iCs/>
          <w:sz w:val="24"/>
          <w:szCs w:val="24"/>
        </w:rPr>
        <w:t>it</w:t>
      </w:r>
      <w:proofErr w:type="gramEnd"/>
      <w:r w:rsidRPr="00F510B9">
        <w:rPr>
          <w:rFonts w:asciiTheme="minorHAnsi" w:hAnsiTheme="minorHAnsi"/>
          <w:sz w:val="24"/>
          <w:szCs w:val="24"/>
        </w:rPr>
        <w:t xml:space="preserve"> [Image]. Tervene. </w:t>
      </w:r>
      <w:hyperlink r:id="rId14" w:tgtFrame="_new" w:history="1">
        <w:r w:rsidRPr="00F510B9">
          <w:rPr>
            <w:rStyle w:val="Hyperlink"/>
            <w:rFonts w:asciiTheme="minorHAnsi" w:hAnsiTheme="minorHAnsi"/>
            <w:sz w:val="24"/>
            <w:szCs w:val="24"/>
          </w:rPr>
          <w:t>https://tervene.com/blog/pdca-cycle/</w:t>
        </w:r>
      </w:hyperlink>
    </w:p>
    <w:p w14:paraId="20E90AA7" w14:textId="77777777" w:rsidR="00F510B9" w:rsidRPr="00F510B9" w:rsidRDefault="00F510B9" w:rsidP="00F510B9">
      <w:pPr>
        <w:pStyle w:val="NoSpacing"/>
        <w:numPr>
          <w:ilvl w:val="0"/>
          <w:numId w:val="24"/>
        </w:numPr>
        <w:jc w:val="both"/>
        <w:rPr>
          <w:rFonts w:asciiTheme="minorHAnsi" w:hAnsiTheme="minorHAnsi"/>
          <w:sz w:val="24"/>
          <w:szCs w:val="24"/>
        </w:rPr>
      </w:pPr>
      <w:r w:rsidRPr="00F510B9">
        <w:rPr>
          <w:rFonts w:asciiTheme="minorHAnsi" w:hAnsiTheme="minorHAnsi"/>
          <w:sz w:val="24"/>
          <w:szCs w:val="24"/>
        </w:rPr>
        <w:t xml:space="preserve">Food Safety Institute of Australia. (n.d.). </w:t>
      </w:r>
      <w:r w:rsidRPr="00F510B9">
        <w:rPr>
          <w:rFonts w:asciiTheme="minorHAnsi" w:hAnsiTheme="minorHAnsi"/>
          <w:i/>
          <w:iCs/>
          <w:sz w:val="24"/>
          <w:szCs w:val="24"/>
        </w:rPr>
        <w:t>PDCA model &amp; ISO/IEC 27001 implementation</w:t>
      </w:r>
      <w:r w:rsidRPr="00F510B9">
        <w:rPr>
          <w:rFonts w:asciiTheme="minorHAnsi" w:hAnsiTheme="minorHAnsi"/>
          <w:sz w:val="24"/>
          <w:szCs w:val="24"/>
        </w:rPr>
        <w:t xml:space="preserve">. Food Safety Institute of Australia. </w:t>
      </w:r>
      <w:hyperlink r:id="rId15" w:tgtFrame="_new" w:history="1">
        <w:r w:rsidRPr="00F510B9">
          <w:rPr>
            <w:rStyle w:val="Hyperlink"/>
            <w:rFonts w:asciiTheme="minorHAnsi" w:hAnsiTheme="minorHAnsi"/>
            <w:sz w:val="24"/>
            <w:szCs w:val="24"/>
          </w:rPr>
          <w:t>https://foodsafety.institute/fsq-mgt-system/pdca-model-iso-iec-27001-implementation/</w:t>
        </w:r>
      </w:hyperlink>
    </w:p>
    <w:p w14:paraId="274A6044" w14:textId="77777777" w:rsidR="00F510B9" w:rsidRPr="00F510B9" w:rsidRDefault="00F510B9" w:rsidP="00F510B9">
      <w:pPr>
        <w:pStyle w:val="NoSpacing"/>
        <w:numPr>
          <w:ilvl w:val="0"/>
          <w:numId w:val="24"/>
        </w:numPr>
        <w:jc w:val="both"/>
        <w:rPr>
          <w:rFonts w:asciiTheme="minorHAnsi" w:hAnsiTheme="minorHAnsi"/>
          <w:sz w:val="24"/>
          <w:szCs w:val="24"/>
        </w:rPr>
      </w:pPr>
      <w:r w:rsidRPr="00F510B9">
        <w:rPr>
          <w:rFonts w:asciiTheme="minorHAnsi" w:hAnsiTheme="minorHAnsi"/>
          <w:sz w:val="24"/>
          <w:szCs w:val="24"/>
        </w:rPr>
        <w:t xml:space="preserve">National Institute of Standards and Technology. (2024, February 26). </w:t>
      </w:r>
      <w:r w:rsidRPr="00F510B9">
        <w:rPr>
          <w:rFonts w:asciiTheme="minorHAnsi" w:hAnsiTheme="minorHAnsi"/>
          <w:i/>
          <w:iCs/>
          <w:sz w:val="24"/>
          <w:szCs w:val="24"/>
        </w:rPr>
        <w:t>The NIST Cybersecurity Framework (CSF) 2.0</w:t>
      </w:r>
      <w:r w:rsidRPr="00F510B9">
        <w:rPr>
          <w:rFonts w:asciiTheme="minorHAnsi" w:hAnsiTheme="minorHAnsi"/>
          <w:sz w:val="24"/>
          <w:szCs w:val="24"/>
        </w:rPr>
        <w:t xml:space="preserve"> (CSWP 29). U.S. Department of Commerce. </w:t>
      </w:r>
      <w:hyperlink r:id="rId16" w:tgtFrame="_new" w:history="1">
        <w:r w:rsidRPr="00F510B9">
          <w:rPr>
            <w:rStyle w:val="Hyperlink"/>
            <w:rFonts w:asciiTheme="minorHAnsi" w:hAnsiTheme="minorHAnsi"/>
            <w:sz w:val="24"/>
            <w:szCs w:val="24"/>
          </w:rPr>
          <w:t>https://doi.org/10.6028/NIST.CSWP.29</w:t>
        </w:r>
      </w:hyperlink>
    </w:p>
    <w:p w14:paraId="6B5BE1FF" w14:textId="575041F0" w:rsidR="00F510B9" w:rsidRPr="00F510B9" w:rsidRDefault="00F510B9" w:rsidP="00F510B9">
      <w:pPr>
        <w:pStyle w:val="NoSpacing"/>
        <w:numPr>
          <w:ilvl w:val="0"/>
          <w:numId w:val="24"/>
        </w:numPr>
        <w:jc w:val="both"/>
        <w:rPr>
          <w:rFonts w:asciiTheme="minorHAnsi" w:hAnsiTheme="minorHAnsi"/>
          <w:sz w:val="24"/>
          <w:szCs w:val="24"/>
        </w:rPr>
      </w:pPr>
      <w:r w:rsidRPr="00F510B9">
        <w:rPr>
          <w:rFonts w:asciiTheme="minorHAnsi" w:hAnsiTheme="minorHAnsi"/>
          <w:sz w:val="24"/>
          <w:szCs w:val="24"/>
        </w:rPr>
        <w:t xml:space="preserve">European Parliament &amp; Council of the European Union. (2016, April 27). </w:t>
      </w:r>
      <w:r w:rsidRPr="00F510B9">
        <w:rPr>
          <w:rFonts w:asciiTheme="minorHAnsi" w:hAnsiTheme="minorHAnsi"/>
          <w:i/>
          <w:iCs/>
          <w:sz w:val="24"/>
          <w:szCs w:val="24"/>
        </w:rPr>
        <w:t>Regulation (EU) 2016/679 of the European Parliament and of the Council on the protection of natural persons with regard to the processing of personal data and on the free movement of such data</w:t>
      </w:r>
      <w:r w:rsidRPr="00F510B9">
        <w:rPr>
          <w:rFonts w:asciiTheme="minorHAnsi" w:hAnsiTheme="minorHAnsi"/>
          <w:sz w:val="24"/>
          <w:szCs w:val="24"/>
        </w:rPr>
        <w:t xml:space="preserve"> (General Data Protection Regulation) (OJ L 119, 4.5.2016, pp. 1–88).</w:t>
      </w:r>
      <w:r w:rsidR="00F04294">
        <w:rPr>
          <w:rFonts w:asciiTheme="minorHAnsi" w:hAnsiTheme="minorHAnsi"/>
          <w:sz w:val="24"/>
          <w:szCs w:val="24"/>
        </w:rPr>
        <w:t xml:space="preserve"> </w:t>
      </w:r>
      <w:hyperlink r:id="rId17" w:history="1">
        <w:r w:rsidR="00CA67C0" w:rsidRPr="006412D7">
          <w:rPr>
            <w:rStyle w:val="Hyperlink"/>
            <w:rFonts w:asciiTheme="minorHAnsi" w:hAnsiTheme="minorHAnsi"/>
            <w:sz w:val="24"/>
            <w:szCs w:val="24"/>
          </w:rPr>
          <w:t>https://eur-lex.europa.eu/legal-content/EN/TXT/PDF/?uri=CELEX:32016R0679</w:t>
        </w:r>
      </w:hyperlink>
    </w:p>
    <w:p w14:paraId="3EF9F6E9" w14:textId="77777777" w:rsidR="00F510B9" w:rsidRPr="00F510B9" w:rsidRDefault="00F510B9" w:rsidP="00F510B9">
      <w:pPr>
        <w:pStyle w:val="NoSpacing"/>
        <w:numPr>
          <w:ilvl w:val="0"/>
          <w:numId w:val="24"/>
        </w:numPr>
        <w:jc w:val="both"/>
        <w:rPr>
          <w:rFonts w:asciiTheme="minorHAnsi" w:hAnsiTheme="minorHAnsi"/>
          <w:sz w:val="24"/>
          <w:szCs w:val="24"/>
        </w:rPr>
      </w:pPr>
      <w:r w:rsidRPr="00F510B9">
        <w:rPr>
          <w:rFonts w:asciiTheme="minorHAnsi" w:hAnsiTheme="minorHAnsi"/>
          <w:bCs/>
          <w:sz w:val="24"/>
          <w:szCs w:val="24"/>
        </w:rPr>
        <w:t>Dr Muhammad A. Abbas</w:t>
      </w:r>
      <w:r w:rsidRPr="00F510B9">
        <w:rPr>
          <w:rFonts w:asciiTheme="minorHAnsi" w:hAnsiTheme="minorHAnsi"/>
          <w:sz w:val="24"/>
          <w:szCs w:val="24"/>
        </w:rPr>
        <w:t xml:space="preserve"> (2025Management of Risk in Information Security </w:t>
      </w:r>
      <w:r w:rsidRPr="00F510B9">
        <w:rPr>
          <w:rFonts w:asciiTheme="minorHAnsi" w:hAnsiTheme="minorHAnsi"/>
          <w:i/>
          <w:iCs/>
          <w:sz w:val="24"/>
          <w:szCs w:val="24"/>
        </w:rPr>
        <w:t>lecture</w:t>
      </w:r>
      <w:r w:rsidRPr="00F510B9">
        <w:rPr>
          <w:rFonts w:asciiTheme="minorHAnsi" w:hAnsiTheme="minorHAnsi"/>
          <w:sz w:val="24"/>
          <w:szCs w:val="24"/>
        </w:rPr>
        <w:t xml:space="preserve"> [Class lecture notes]. University of Wales Trinity Saint David.</w:t>
      </w:r>
    </w:p>
    <w:p w14:paraId="16822B7A" w14:textId="77777777" w:rsidR="00F510B9" w:rsidRPr="00F510B9" w:rsidRDefault="00F510B9" w:rsidP="00F510B9">
      <w:pPr>
        <w:pStyle w:val="NoSpacing"/>
        <w:numPr>
          <w:ilvl w:val="0"/>
          <w:numId w:val="24"/>
        </w:numPr>
        <w:jc w:val="both"/>
        <w:rPr>
          <w:rFonts w:asciiTheme="minorHAnsi" w:hAnsiTheme="minorHAnsi"/>
          <w:sz w:val="24"/>
          <w:szCs w:val="24"/>
        </w:rPr>
      </w:pPr>
      <w:r w:rsidRPr="00F510B9">
        <w:rPr>
          <w:rFonts w:asciiTheme="minorHAnsi" w:hAnsiTheme="minorHAnsi"/>
          <w:sz w:val="24"/>
          <w:szCs w:val="24"/>
        </w:rPr>
        <w:t xml:space="preserve">Bernardo, L., Malta, S., &amp; Magalhães, J. (2025). </w:t>
      </w:r>
      <w:r w:rsidRPr="00F510B9">
        <w:rPr>
          <w:rFonts w:asciiTheme="minorHAnsi" w:hAnsiTheme="minorHAnsi"/>
          <w:i/>
          <w:iCs/>
          <w:sz w:val="24"/>
          <w:szCs w:val="24"/>
        </w:rPr>
        <w:t>An evaluation framework for cybersecurity maturity aligned with the NIST CSF</w:t>
      </w:r>
      <w:r w:rsidRPr="00F510B9">
        <w:rPr>
          <w:rFonts w:asciiTheme="minorHAnsi" w:hAnsiTheme="minorHAnsi"/>
          <w:sz w:val="24"/>
          <w:szCs w:val="24"/>
        </w:rPr>
        <w:t xml:space="preserve">. </w:t>
      </w:r>
      <w:r w:rsidRPr="00F510B9">
        <w:rPr>
          <w:rFonts w:asciiTheme="minorHAnsi" w:hAnsiTheme="minorHAnsi"/>
          <w:i/>
          <w:iCs/>
          <w:sz w:val="24"/>
          <w:szCs w:val="24"/>
        </w:rPr>
        <w:t>Electronics, 14</w:t>
      </w:r>
      <w:r w:rsidRPr="00F510B9">
        <w:rPr>
          <w:rFonts w:asciiTheme="minorHAnsi" w:hAnsiTheme="minorHAnsi"/>
          <w:sz w:val="24"/>
          <w:szCs w:val="24"/>
        </w:rPr>
        <w:t xml:space="preserve">(7), 1364. </w:t>
      </w:r>
      <w:hyperlink r:id="rId18" w:tgtFrame="_new" w:history="1">
        <w:r w:rsidRPr="00F510B9">
          <w:rPr>
            <w:rStyle w:val="Hyperlink"/>
            <w:rFonts w:asciiTheme="minorHAnsi" w:hAnsiTheme="minorHAnsi"/>
            <w:sz w:val="24"/>
            <w:szCs w:val="24"/>
          </w:rPr>
          <w:t>https://doi.org/10.3390/electronics14071364</w:t>
        </w:r>
      </w:hyperlink>
    </w:p>
    <w:p w14:paraId="2EDD3419" w14:textId="5A9A0C97" w:rsidR="00707A57" w:rsidRPr="00F510B9" w:rsidRDefault="00F510B9" w:rsidP="00F510B9">
      <w:pPr>
        <w:pStyle w:val="NoSpacing"/>
        <w:numPr>
          <w:ilvl w:val="0"/>
          <w:numId w:val="24"/>
        </w:numPr>
        <w:jc w:val="both"/>
        <w:rPr>
          <w:rFonts w:asciiTheme="minorHAnsi" w:hAnsiTheme="minorHAnsi"/>
          <w:sz w:val="24"/>
          <w:szCs w:val="24"/>
        </w:rPr>
      </w:pPr>
      <w:r w:rsidRPr="00F510B9">
        <w:rPr>
          <w:rFonts w:asciiTheme="minorHAnsi" w:hAnsiTheme="minorHAnsi"/>
          <w:sz w:val="24"/>
          <w:szCs w:val="24"/>
        </w:rPr>
        <w:t xml:space="preserve">Cloud Security Alliance. (2022, June 8). </w:t>
      </w:r>
      <w:r w:rsidRPr="00F510B9">
        <w:rPr>
          <w:rFonts w:asciiTheme="minorHAnsi" w:hAnsiTheme="minorHAnsi"/>
          <w:i/>
          <w:iCs/>
          <w:sz w:val="24"/>
          <w:szCs w:val="24"/>
        </w:rPr>
        <w:t>What is the principle of least privilege, and why do you need it?</w:t>
      </w:r>
      <w:r w:rsidRPr="00F510B9">
        <w:rPr>
          <w:rFonts w:asciiTheme="minorHAnsi" w:hAnsiTheme="minorHAnsi"/>
          <w:sz w:val="24"/>
          <w:szCs w:val="24"/>
        </w:rPr>
        <w:t xml:space="preserve"> [Blog post]. Cloud Security Alliance. </w:t>
      </w:r>
      <w:hyperlink r:id="rId19" w:tgtFrame="_new" w:history="1">
        <w:r w:rsidRPr="00F510B9">
          <w:rPr>
            <w:rStyle w:val="Hyperlink"/>
            <w:rFonts w:asciiTheme="minorHAnsi" w:hAnsiTheme="minorHAnsi"/>
            <w:sz w:val="24"/>
            <w:szCs w:val="24"/>
          </w:rPr>
          <w:t>https://cloudsecurityalliance.org/blog/2022/06/08/what-is-the-principle-of-least-privilege-and-why-do-you-need-it</w:t>
        </w:r>
      </w:hyperlink>
    </w:p>
    <w:sectPr w:rsidR="00707A57" w:rsidRPr="00F510B9" w:rsidSect="00E468F1">
      <w:headerReference w:type="default" r:id="rId20"/>
      <w:footerReference w:type="default" r:id="rId21"/>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4FE92" w14:textId="77777777" w:rsidR="00502DEC" w:rsidRDefault="00502DEC" w:rsidP="00E468F1">
      <w:pPr>
        <w:spacing w:line="240" w:lineRule="auto"/>
      </w:pPr>
      <w:r>
        <w:separator/>
      </w:r>
    </w:p>
  </w:endnote>
  <w:endnote w:type="continuationSeparator" w:id="0">
    <w:p w14:paraId="7CAD1B92" w14:textId="77777777" w:rsidR="00502DEC" w:rsidRDefault="00502DEC" w:rsidP="00E468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1897E" w14:textId="7D4E08C2" w:rsidR="00E468F1" w:rsidRPr="00E468F1" w:rsidRDefault="00E468F1">
    <w:pPr>
      <w:pStyle w:val="Footer"/>
      <w:jc w:val="center"/>
      <w:rPr>
        <w:caps/>
        <w:noProof/>
        <w:sz w:val="24"/>
        <w:szCs w:val="24"/>
      </w:rPr>
    </w:pPr>
    <w:r w:rsidRPr="00E468F1">
      <w:rPr>
        <w:caps/>
        <w:sz w:val="24"/>
        <w:szCs w:val="24"/>
      </w:rPr>
      <w:t>Dev Patel</w:t>
    </w:r>
    <w:r w:rsidRPr="00E468F1">
      <w:rPr>
        <w:caps/>
        <w:sz w:val="24"/>
        <w:szCs w:val="24"/>
      </w:rPr>
      <w:tab/>
    </w:r>
    <w:r w:rsidRPr="00E468F1">
      <w:rPr>
        <w:caps/>
        <w:sz w:val="24"/>
        <w:szCs w:val="24"/>
      </w:rPr>
      <w:fldChar w:fldCharType="begin"/>
    </w:r>
    <w:r w:rsidRPr="00E468F1">
      <w:rPr>
        <w:caps/>
        <w:sz w:val="24"/>
        <w:szCs w:val="24"/>
      </w:rPr>
      <w:instrText xml:space="preserve"> PAGE   \* MERGEFORMAT </w:instrText>
    </w:r>
    <w:r w:rsidRPr="00E468F1">
      <w:rPr>
        <w:caps/>
        <w:sz w:val="24"/>
        <w:szCs w:val="24"/>
      </w:rPr>
      <w:fldChar w:fldCharType="separate"/>
    </w:r>
    <w:r w:rsidRPr="00E468F1">
      <w:rPr>
        <w:caps/>
        <w:noProof/>
        <w:sz w:val="24"/>
        <w:szCs w:val="24"/>
      </w:rPr>
      <w:t>2</w:t>
    </w:r>
    <w:r w:rsidRPr="00E468F1">
      <w:rPr>
        <w:caps/>
        <w:noProof/>
        <w:sz w:val="24"/>
        <w:szCs w:val="24"/>
      </w:rPr>
      <w:fldChar w:fldCharType="end"/>
    </w:r>
    <w:r w:rsidRPr="00E468F1">
      <w:rPr>
        <w:caps/>
        <w:noProof/>
        <w:sz w:val="24"/>
        <w:szCs w:val="24"/>
      </w:rPr>
      <w:tab/>
      <w:t>2434793</w:t>
    </w:r>
  </w:p>
  <w:p w14:paraId="2903F464" w14:textId="77777777" w:rsidR="00E468F1" w:rsidRDefault="00E46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57833" w14:textId="77777777" w:rsidR="00502DEC" w:rsidRDefault="00502DEC" w:rsidP="00E468F1">
      <w:pPr>
        <w:spacing w:line="240" w:lineRule="auto"/>
      </w:pPr>
      <w:r>
        <w:separator/>
      </w:r>
    </w:p>
  </w:footnote>
  <w:footnote w:type="continuationSeparator" w:id="0">
    <w:p w14:paraId="2F4C9C24" w14:textId="77777777" w:rsidR="00502DEC" w:rsidRDefault="00502DEC" w:rsidP="00E468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F4D5D" w14:textId="67F7C3BF" w:rsidR="00C70966" w:rsidRPr="00C70966" w:rsidRDefault="00EC5D36" w:rsidP="00EC5D36">
    <w:pPr>
      <w:pStyle w:val="Header"/>
      <w:rPr>
        <w:rFonts w:ascii="Times New Roman" w:eastAsia="Times New Roman" w:hAnsi="Times New Roman" w:cs="Times New Roman"/>
      </w:rPr>
    </w:pPr>
    <w:r w:rsidRPr="00EC5D36">
      <w:rPr>
        <w:rFonts w:ascii="Times New Roman" w:eastAsia="Times New Roman" w:hAnsi="Times New Roman" w:cs="Times New Roman"/>
      </w:rPr>
      <w:t>Data Security, Governance and Compliance (ACCA7028)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F56A7"/>
    <w:multiLevelType w:val="hybridMultilevel"/>
    <w:tmpl w:val="F972413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0F0B41E4"/>
    <w:multiLevelType w:val="hybridMultilevel"/>
    <w:tmpl w:val="EF28849C"/>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16ED2B93"/>
    <w:multiLevelType w:val="hybridMultilevel"/>
    <w:tmpl w:val="C09E29A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18FF29E5"/>
    <w:multiLevelType w:val="hybridMultilevel"/>
    <w:tmpl w:val="0008935C"/>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1C4110AB"/>
    <w:multiLevelType w:val="hybridMultilevel"/>
    <w:tmpl w:val="24B4948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15:restartNumberingAfterBreak="0">
    <w:nsid w:val="1D4B7654"/>
    <w:multiLevelType w:val="hybridMultilevel"/>
    <w:tmpl w:val="A4642E7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1D5915ED"/>
    <w:multiLevelType w:val="hybridMultilevel"/>
    <w:tmpl w:val="121C2E06"/>
    <w:lvl w:ilvl="0" w:tplc="1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DB56DE1"/>
    <w:multiLevelType w:val="hybridMultilevel"/>
    <w:tmpl w:val="2160BCE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15:restartNumberingAfterBreak="0">
    <w:nsid w:val="20A875A8"/>
    <w:multiLevelType w:val="hybridMultilevel"/>
    <w:tmpl w:val="E26C0390"/>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9" w15:restartNumberingAfterBreak="0">
    <w:nsid w:val="23D4349B"/>
    <w:multiLevelType w:val="hybridMultilevel"/>
    <w:tmpl w:val="AF12D42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31513BBB"/>
    <w:multiLevelType w:val="hybridMultilevel"/>
    <w:tmpl w:val="457026C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344626E8"/>
    <w:multiLevelType w:val="hybridMultilevel"/>
    <w:tmpl w:val="A7005CEC"/>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5E253C8"/>
    <w:multiLevelType w:val="hybridMultilevel"/>
    <w:tmpl w:val="A7DC308E"/>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60A55B3"/>
    <w:multiLevelType w:val="hybridMultilevel"/>
    <w:tmpl w:val="E250912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4" w15:restartNumberingAfterBreak="0">
    <w:nsid w:val="3CFA0558"/>
    <w:multiLevelType w:val="hybridMultilevel"/>
    <w:tmpl w:val="4EF6CC6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5" w15:restartNumberingAfterBreak="0">
    <w:nsid w:val="4A9A3E0E"/>
    <w:multiLevelType w:val="hybridMultilevel"/>
    <w:tmpl w:val="C21E729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6" w15:restartNumberingAfterBreak="0">
    <w:nsid w:val="4BC806AA"/>
    <w:multiLevelType w:val="hybridMultilevel"/>
    <w:tmpl w:val="C3BC8FD6"/>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15:restartNumberingAfterBreak="0">
    <w:nsid w:val="4E4037E7"/>
    <w:multiLevelType w:val="hybridMultilevel"/>
    <w:tmpl w:val="BDA4E25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8" w15:restartNumberingAfterBreak="0">
    <w:nsid w:val="5EF23A9B"/>
    <w:multiLevelType w:val="hybridMultilevel"/>
    <w:tmpl w:val="0FACBEE8"/>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9" w15:restartNumberingAfterBreak="0">
    <w:nsid w:val="600A2613"/>
    <w:multiLevelType w:val="hybridMultilevel"/>
    <w:tmpl w:val="A0BCF3C6"/>
    <w:lvl w:ilvl="0" w:tplc="1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4902701"/>
    <w:multiLevelType w:val="hybridMultilevel"/>
    <w:tmpl w:val="16B8E2E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1" w15:restartNumberingAfterBreak="0">
    <w:nsid w:val="68C51650"/>
    <w:multiLevelType w:val="hybridMultilevel"/>
    <w:tmpl w:val="4A32D90A"/>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22" w15:restartNumberingAfterBreak="0">
    <w:nsid w:val="6D757E74"/>
    <w:multiLevelType w:val="hybridMultilevel"/>
    <w:tmpl w:val="F6688DC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3" w15:restartNumberingAfterBreak="0">
    <w:nsid w:val="7DD24224"/>
    <w:multiLevelType w:val="hybridMultilevel"/>
    <w:tmpl w:val="5600D9B6"/>
    <w:lvl w:ilvl="0" w:tplc="10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1368482374">
    <w:abstractNumId w:val="11"/>
  </w:num>
  <w:num w:numId="2" w16cid:durableId="933173907">
    <w:abstractNumId w:val="7"/>
  </w:num>
  <w:num w:numId="3" w16cid:durableId="1875650791">
    <w:abstractNumId w:val="21"/>
  </w:num>
  <w:num w:numId="4" w16cid:durableId="315111556">
    <w:abstractNumId w:val="17"/>
  </w:num>
  <w:num w:numId="5" w16cid:durableId="1360009005">
    <w:abstractNumId w:val="19"/>
  </w:num>
  <w:num w:numId="6" w16cid:durableId="1635327980">
    <w:abstractNumId w:val="12"/>
  </w:num>
  <w:num w:numId="7" w16cid:durableId="1637949103">
    <w:abstractNumId w:val="15"/>
  </w:num>
  <w:num w:numId="8" w16cid:durableId="256135788">
    <w:abstractNumId w:val="16"/>
  </w:num>
  <w:num w:numId="9" w16cid:durableId="1733581219">
    <w:abstractNumId w:val="3"/>
  </w:num>
  <w:num w:numId="10" w16cid:durableId="1224684331">
    <w:abstractNumId w:val="10"/>
  </w:num>
  <w:num w:numId="11" w16cid:durableId="934627371">
    <w:abstractNumId w:val="20"/>
  </w:num>
  <w:num w:numId="12" w16cid:durableId="1145584080">
    <w:abstractNumId w:val="2"/>
  </w:num>
  <w:num w:numId="13" w16cid:durableId="2082949308">
    <w:abstractNumId w:val="9"/>
  </w:num>
  <w:num w:numId="14" w16cid:durableId="1886332800">
    <w:abstractNumId w:val="1"/>
  </w:num>
  <w:num w:numId="15" w16cid:durableId="619454172">
    <w:abstractNumId w:val="5"/>
  </w:num>
  <w:num w:numId="16" w16cid:durableId="1229340837">
    <w:abstractNumId w:val="14"/>
  </w:num>
  <w:num w:numId="17" w16cid:durableId="476995524">
    <w:abstractNumId w:val="13"/>
  </w:num>
  <w:num w:numId="18" w16cid:durableId="49042556">
    <w:abstractNumId w:val="18"/>
  </w:num>
  <w:num w:numId="19" w16cid:durableId="534655056">
    <w:abstractNumId w:val="23"/>
  </w:num>
  <w:num w:numId="20" w16cid:durableId="1356037692">
    <w:abstractNumId w:val="6"/>
  </w:num>
  <w:num w:numId="21" w16cid:durableId="1682003642">
    <w:abstractNumId w:val="22"/>
  </w:num>
  <w:num w:numId="22" w16cid:durableId="556942691">
    <w:abstractNumId w:val="4"/>
  </w:num>
  <w:num w:numId="23" w16cid:durableId="2117867791">
    <w:abstractNumId w:val="0"/>
  </w:num>
  <w:num w:numId="24" w16cid:durableId="1068501880">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CA" w:vendorID="64" w:dllVersion="0"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C0A"/>
    <w:rsid w:val="000062EA"/>
    <w:rsid w:val="00011CAD"/>
    <w:rsid w:val="00022017"/>
    <w:rsid w:val="00024DFA"/>
    <w:rsid w:val="00026649"/>
    <w:rsid w:val="000326BA"/>
    <w:rsid w:val="00041581"/>
    <w:rsid w:val="000450F0"/>
    <w:rsid w:val="00046A95"/>
    <w:rsid w:val="000530BA"/>
    <w:rsid w:val="000560C7"/>
    <w:rsid w:val="00063899"/>
    <w:rsid w:val="00085EFC"/>
    <w:rsid w:val="00095039"/>
    <w:rsid w:val="000C169C"/>
    <w:rsid w:val="000C1796"/>
    <w:rsid w:val="000C5EAF"/>
    <w:rsid w:val="000C7C27"/>
    <w:rsid w:val="000E4D65"/>
    <w:rsid w:val="000E5E6C"/>
    <w:rsid w:val="000E6F95"/>
    <w:rsid w:val="000F3B6E"/>
    <w:rsid w:val="000F3B8F"/>
    <w:rsid w:val="00111213"/>
    <w:rsid w:val="00113619"/>
    <w:rsid w:val="00115A5A"/>
    <w:rsid w:val="001243CE"/>
    <w:rsid w:val="00126076"/>
    <w:rsid w:val="00147528"/>
    <w:rsid w:val="001479F1"/>
    <w:rsid w:val="00155374"/>
    <w:rsid w:val="00170C8A"/>
    <w:rsid w:val="001743ED"/>
    <w:rsid w:val="00177B44"/>
    <w:rsid w:val="001860C2"/>
    <w:rsid w:val="00195DD7"/>
    <w:rsid w:val="001F3F47"/>
    <w:rsid w:val="00204432"/>
    <w:rsid w:val="00225717"/>
    <w:rsid w:val="002263B0"/>
    <w:rsid w:val="00230BB7"/>
    <w:rsid w:val="00236C04"/>
    <w:rsid w:val="002564A5"/>
    <w:rsid w:val="002577DE"/>
    <w:rsid w:val="002616A1"/>
    <w:rsid w:val="00263810"/>
    <w:rsid w:val="00270743"/>
    <w:rsid w:val="002A0547"/>
    <w:rsid w:val="002A114B"/>
    <w:rsid w:val="002B1D26"/>
    <w:rsid w:val="002C768B"/>
    <w:rsid w:val="002E2081"/>
    <w:rsid w:val="002F32A7"/>
    <w:rsid w:val="00306F20"/>
    <w:rsid w:val="003200E0"/>
    <w:rsid w:val="003242A6"/>
    <w:rsid w:val="003269D4"/>
    <w:rsid w:val="00326D90"/>
    <w:rsid w:val="0033682F"/>
    <w:rsid w:val="00365AC2"/>
    <w:rsid w:val="00373592"/>
    <w:rsid w:val="00380E4C"/>
    <w:rsid w:val="00396129"/>
    <w:rsid w:val="003A4BFD"/>
    <w:rsid w:val="003C4B66"/>
    <w:rsid w:val="003C5FFA"/>
    <w:rsid w:val="003D2847"/>
    <w:rsid w:val="003D336E"/>
    <w:rsid w:val="003D5DB8"/>
    <w:rsid w:val="003D74B6"/>
    <w:rsid w:val="003F66BD"/>
    <w:rsid w:val="00427FA1"/>
    <w:rsid w:val="00433A2D"/>
    <w:rsid w:val="0043407C"/>
    <w:rsid w:val="0044266F"/>
    <w:rsid w:val="0045197B"/>
    <w:rsid w:val="00455A41"/>
    <w:rsid w:val="00472107"/>
    <w:rsid w:val="00474AA8"/>
    <w:rsid w:val="00474B12"/>
    <w:rsid w:val="00474CFF"/>
    <w:rsid w:val="004854AF"/>
    <w:rsid w:val="004B57E1"/>
    <w:rsid w:val="004C08A3"/>
    <w:rsid w:val="004E265D"/>
    <w:rsid w:val="004E37A0"/>
    <w:rsid w:val="00502DEC"/>
    <w:rsid w:val="00530564"/>
    <w:rsid w:val="00550A24"/>
    <w:rsid w:val="00563C03"/>
    <w:rsid w:val="00575F41"/>
    <w:rsid w:val="00580472"/>
    <w:rsid w:val="00580E7B"/>
    <w:rsid w:val="00586DCC"/>
    <w:rsid w:val="00596BF8"/>
    <w:rsid w:val="005A1CE6"/>
    <w:rsid w:val="005A2FC2"/>
    <w:rsid w:val="005A6DD7"/>
    <w:rsid w:val="005A7431"/>
    <w:rsid w:val="005B4675"/>
    <w:rsid w:val="005B5CFF"/>
    <w:rsid w:val="005B7FF4"/>
    <w:rsid w:val="005C7171"/>
    <w:rsid w:val="005C7993"/>
    <w:rsid w:val="005D2D52"/>
    <w:rsid w:val="005E58B7"/>
    <w:rsid w:val="00613213"/>
    <w:rsid w:val="0061324A"/>
    <w:rsid w:val="00622C54"/>
    <w:rsid w:val="00627FB0"/>
    <w:rsid w:val="00630EAE"/>
    <w:rsid w:val="00633D07"/>
    <w:rsid w:val="00636713"/>
    <w:rsid w:val="00646600"/>
    <w:rsid w:val="00660F20"/>
    <w:rsid w:val="00683F58"/>
    <w:rsid w:val="00684BAD"/>
    <w:rsid w:val="00692618"/>
    <w:rsid w:val="006C05C2"/>
    <w:rsid w:val="006C1E89"/>
    <w:rsid w:val="006D4004"/>
    <w:rsid w:val="006D4A2C"/>
    <w:rsid w:val="006D5B56"/>
    <w:rsid w:val="006E1919"/>
    <w:rsid w:val="006E1BF7"/>
    <w:rsid w:val="006E7553"/>
    <w:rsid w:val="006E7D86"/>
    <w:rsid w:val="006F0856"/>
    <w:rsid w:val="006F6D2E"/>
    <w:rsid w:val="00705C0A"/>
    <w:rsid w:val="00707A57"/>
    <w:rsid w:val="0071586B"/>
    <w:rsid w:val="007233B3"/>
    <w:rsid w:val="00723679"/>
    <w:rsid w:val="007401AF"/>
    <w:rsid w:val="0075247C"/>
    <w:rsid w:val="00757830"/>
    <w:rsid w:val="00787F91"/>
    <w:rsid w:val="007912BB"/>
    <w:rsid w:val="007B04E9"/>
    <w:rsid w:val="007B2348"/>
    <w:rsid w:val="007B5BC1"/>
    <w:rsid w:val="007D4940"/>
    <w:rsid w:val="007E2361"/>
    <w:rsid w:val="007E3832"/>
    <w:rsid w:val="007E5D5B"/>
    <w:rsid w:val="007E71DB"/>
    <w:rsid w:val="008163D8"/>
    <w:rsid w:val="00825648"/>
    <w:rsid w:val="00827FAB"/>
    <w:rsid w:val="008348A5"/>
    <w:rsid w:val="00847D62"/>
    <w:rsid w:val="00860915"/>
    <w:rsid w:val="00860E5D"/>
    <w:rsid w:val="00873795"/>
    <w:rsid w:val="00884B45"/>
    <w:rsid w:val="00887E73"/>
    <w:rsid w:val="008A5BDB"/>
    <w:rsid w:val="008B3D76"/>
    <w:rsid w:val="008B4CA8"/>
    <w:rsid w:val="008C02AB"/>
    <w:rsid w:val="008C6CAB"/>
    <w:rsid w:val="008D5BA2"/>
    <w:rsid w:val="008E0ADB"/>
    <w:rsid w:val="008E2218"/>
    <w:rsid w:val="008F6A79"/>
    <w:rsid w:val="00901232"/>
    <w:rsid w:val="0090417B"/>
    <w:rsid w:val="0090546C"/>
    <w:rsid w:val="00914640"/>
    <w:rsid w:val="009252DA"/>
    <w:rsid w:val="009328EA"/>
    <w:rsid w:val="00946FD9"/>
    <w:rsid w:val="0095378E"/>
    <w:rsid w:val="0096108E"/>
    <w:rsid w:val="009675FC"/>
    <w:rsid w:val="00967CFB"/>
    <w:rsid w:val="00974B23"/>
    <w:rsid w:val="009821F2"/>
    <w:rsid w:val="00995715"/>
    <w:rsid w:val="0099582D"/>
    <w:rsid w:val="009961A0"/>
    <w:rsid w:val="009A019F"/>
    <w:rsid w:val="009A67E3"/>
    <w:rsid w:val="009B4E11"/>
    <w:rsid w:val="009B6E6F"/>
    <w:rsid w:val="009C0566"/>
    <w:rsid w:val="009C1BA7"/>
    <w:rsid w:val="009C78D3"/>
    <w:rsid w:val="009D1AF1"/>
    <w:rsid w:val="009D2EAE"/>
    <w:rsid w:val="009D7CFF"/>
    <w:rsid w:val="009E5752"/>
    <w:rsid w:val="009F7634"/>
    <w:rsid w:val="00A0061B"/>
    <w:rsid w:val="00A046CD"/>
    <w:rsid w:val="00A17E63"/>
    <w:rsid w:val="00A223ED"/>
    <w:rsid w:val="00A2605A"/>
    <w:rsid w:val="00A3246F"/>
    <w:rsid w:val="00A34A3A"/>
    <w:rsid w:val="00A46CCC"/>
    <w:rsid w:val="00A47DE5"/>
    <w:rsid w:val="00A51AC9"/>
    <w:rsid w:val="00A70E94"/>
    <w:rsid w:val="00A727C3"/>
    <w:rsid w:val="00A74D06"/>
    <w:rsid w:val="00A85603"/>
    <w:rsid w:val="00A978BE"/>
    <w:rsid w:val="00AA4530"/>
    <w:rsid w:val="00AD59FA"/>
    <w:rsid w:val="00AE3582"/>
    <w:rsid w:val="00AE3BA5"/>
    <w:rsid w:val="00AF0BF7"/>
    <w:rsid w:val="00AF1D16"/>
    <w:rsid w:val="00B00234"/>
    <w:rsid w:val="00B17602"/>
    <w:rsid w:val="00B34A90"/>
    <w:rsid w:val="00B34B7E"/>
    <w:rsid w:val="00B4198C"/>
    <w:rsid w:val="00B54DFA"/>
    <w:rsid w:val="00B62BF8"/>
    <w:rsid w:val="00B71E17"/>
    <w:rsid w:val="00B76476"/>
    <w:rsid w:val="00B96496"/>
    <w:rsid w:val="00BA4289"/>
    <w:rsid w:val="00BB183E"/>
    <w:rsid w:val="00BB49A9"/>
    <w:rsid w:val="00BC07B8"/>
    <w:rsid w:val="00BE1E5F"/>
    <w:rsid w:val="00BE51A4"/>
    <w:rsid w:val="00BF1BC1"/>
    <w:rsid w:val="00BF5577"/>
    <w:rsid w:val="00BF5734"/>
    <w:rsid w:val="00C123FD"/>
    <w:rsid w:val="00C135E9"/>
    <w:rsid w:val="00C1558B"/>
    <w:rsid w:val="00C26489"/>
    <w:rsid w:val="00C30297"/>
    <w:rsid w:val="00C31FC6"/>
    <w:rsid w:val="00C37A33"/>
    <w:rsid w:val="00C50D17"/>
    <w:rsid w:val="00C54666"/>
    <w:rsid w:val="00C70966"/>
    <w:rsid w:val="00C70E1A"/>
    <w:rsid w:val="00C71EB1"/>
    <w:rsid w:val="00C7228F"/>
    <w:rsid w:val="00C80764"/>
    <w:rsid w:val="00C83387"/>
    <w:rsid w:val="00C90E9A"/>
    <w:rsid w:val="00C97DFB"/>
    <w:rsid w:val="00CA3F04"/>
    <w:rsid w:val="00CA497C"/>
    <w:rsid w:val="00CA6684"/>
    <w:rsid w:val="00CA67C0"/>
    <w:rsid w:val="00CC7A90"/>
    <w:rsid w:val="00CE2765"/>
    <w:rsid w:val="00CE726B"/>
    <w:rsid w:val="00CF0D2B"/>
    <w:rsid w:val="00D04CC3"/>
    <w:rsid w:val="00D2406C"/>
    <w:rsid w:val="00D309EC"/>
    <w:rsid w:val="00D343A1"/>
    <w:rsid w:val="00D504B6"/>
    <w:rsid w:val="00D622AA"/>
    <w:rsid w:val="00D76547"/>
    <w:rsid w:val="00D83591"/>
    <w:rsid w:val="00D9145E"/>
    <w:rsid w:val="00D93C84"/>
    <w:rsid w:val="00DB638E"/>
    <w:rsid w:val="00DC1406"/>
    <w:rsid w:val="00DD233B"/>
    <w:rsid w:val="00DD6736"/>
    <w:rsid w:val="00DD79C1"/>
    <w:rsid w:val="00DE2698"/>
    <w:rsid w:val="00DE2AAF"/>
    <w:rsid w:val="00DF11C4"/>
    <w:rsid w:val="00DF6D02"/>
    <w:rsid w:val="00E01F6F"/>
    <w:rsid w:val="00E261FD"/>
    <w:rsid w:val="00E329FB"/>
    <w:rsid w:val="00E36809"/>
    <w:rsid w:val="00E37030"/>
    <w:rsid w:val="00E416A8"/>
    <w:rsid w:val="00E468F1"/>
    <w:rsid w:val="00E5741A"/>
    <w:rsid w:val="00E84396"/>
    <w:rsid w:val="00E84712"/>
    <w:rsid w:val="00E96475"/>
    <w:rsid w:val="00EA0BE8"/>
    <w:rsid w:val="00EA65AC"/>
    <w:rsid w:val="00EB64AE"/>
    <w:rsid w:val="00EC1A02"/>
    <w:rsid w:val="00EC5D36"/>
    <w:rsid w:val="00EE2970"/>
    <w:rsid w:val="00EF59EB"/>
    <w:rsid w:val="00EF5F6D"/>
    <w:rsid w:val="00F04294"/>
    <w:rsid w:val="00F05EEF"/>
    <w:rsid w:val="00F149CD"/>
    <w:rsid w:val="00F22705"/>
    <w:rsid w:val="00F331CF"/>
    <w:rsid w:val="00F33B30"/>
    <w:rsid w:val="00F4765B"/>
    <w:rsid w:val="00F510B9"/>
    <w:rsid w:val="00F774B3"/>
    <w:rsid w:val="00F82C47"/>
    <w:rsid w:val="00F83709"/>
    <w:rsid w:val="00FB12BA"/>
    <w:rsid w:val="00FC5DEC"/>
    <w:rsid w:val="00FC7B9F"/>
    <w:rsid w:val="00FD7E51"/>
    <w:rsid w:val="00FE07C4"/>
    <w:rsid w:val="00FE7472"/>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9172D"/>
  <w15:chartTrackingRefBased/>
  <w15:docId w15:val="{6262299C-07BC-49B5-86C8-57A2949A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DEC"/>
    <w:pPr>
      <w:spacing w:after="0" w:line="276" w:lineRule="auto"/>
    </w:pPr>
    <w:rPr>
      <w:rFonts w:ascii="Arial" w:eastAsia="Arial" w:hAnsi="Arial" w:cs="Arial"/>
      <w:kern w:val="0"/>
      <w:lang w:val="en-GB" w:eastAsia="en-IN"/>
      <w14:ligatures w14:val="none"/>
    </w:rPr>
  </w:style>
  <w:style w:type="paragraph" w:styleId="Heading1">
    <w:name w:val="heading 1"/>
    <w:basedOn w:val="Normal"/>
    <w:next w:val="Normal"/>
    <w:link w:val="Heading1Char"/>
    <w:uiPriority w:val="9"/>
    <w:qFormat/>
    <w:rsid w:val="00705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5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5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5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05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C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C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C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C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5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5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5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05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C0A"/>
    <w:rPr>
      <w:rFonts w:eastAsiaTheme="majorEastAsia" w:cstheme="majorBidi"/>
      <w:color w:val="272727" w:themeColor="text1" w:themeTint="D8"/>
    </w:rPr>
  </w:style>
  <w:style w:type="paragraph" w:styleId="Title">
    <w:name w:val="Title"/>
    <w:basedOn w:val="Normal"/>
    <w:next w:val="Normal"/>
    <w:link w:val="TitleChar"/>
    <w:uiPriority w:val="10"/>
    <w:qFormat/>
    <w:rsid w:val="00705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C0A"/>
    <w:pPr>
      <w:spacing w:before="160"/>
      <w:jc w:val="center"/>
    </w:pPr>
    <w:rPr>
      <w:i/>
      <w:iCs/>
      <w:color w:val="404040" w:themeColor="text1" w:themeTint="BF"/>
    </w:rPr>
  </w:style>
  <w:style w:type="character" w:customStyle="1" w:styleId="QuoteChar">
    <w:name w:val="Quote Char"/>
    <w:basedOn w:val="DefaultParagraphFont"/>
    <w:link w:val="Quote"/>
    <w:uiPriority w:val="29"/>
    <w:rsid w:val="00705C0A"/>
    <w:rPr>
      <w:i/>
      <w:iCs/>
      <w:color w:val="404040" w:themeColor="text1" w:themeTint="BF"/>
    </w:rPr>
  </w:style>
  <w:style w:type="paragraph" w:styleId="ListParagraph">
    <w:name w:val="List Paragraph"/>
    <w:basedOn w:val="Normal"/>
    <w:uiPriority w:val="34"/>
    <w:qFormat/>
    <w:rsid w:val="00705C0A"/>
    <w:pPr>
      <w:ind w:left="720"/>
      <w:contextualSpacing/>
    </w:pPr>
  </w:style>
  <w:style w:type="character" w:styleId="IntenseEmphasis">
    <w:name w:val="Intense Emphasis"/>
    <w:basedOn w:val="DefaultParagraphFont"/>
    <w:uiPriority w:val="21"/>
    <w:qFormat/>
    <w:rsid w:val="00705C0A"/>
    <w:rPr>
      <w:i/>
      <w:iCs/>
      <w:color w:val="0F4761" w:themeColor="accent1" w:themeShade="BF"/>
    </w:rPr>
  </w:style>
  <w:style w:type="paragraph" w:styleId="IntenseQuote">
    <w:name w:val="Intense Quote"/>
    <w:basedOn w:val="Normal"/>
    <w:next w:val="Normal"/>
    <w:link w:val="IntenseQuoteChar"/>
    <w:uiPriority w:val="30"/>
    <w:qFormat/>
    <w:rsid w:val="00705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C0A"/>
    <w:rPr>
      <w:i/>
      <w:iCs/>
      <w:color w:val="0F4761" w:themeColor="accent1" w:themeShade="BF"/>
    </w:rPr>
  </w:style>
  <w:style w:type="character" w:styleId="IntenseReference">
    <w:name w:val="Intense Reference"/>
    <w:basedOn w:val="DefaultParagraphFont"/>
    <w:uiPriority w:val="32"/>
    <w:qFormat/>
    <w:rsid w:val="00705C0A"/>
    <w:rPr>
      <w:b/>
      <w:bCs/>
      <w:smallCaps/>
      <w:color w:val="0F4761" w:themeColor="accent1" w:themeShade="BF"/>
      <w:spacing w:val="5"/>
    </w:rPr>
  </w:style>
  <w:style w:type="paragraph" w:styleId="NoSpacing">
    <w:name w:val="No Spacing"/>
    <w:link w:val="NoSpacingChar"/>
    <w:uiPriority w:val="1"/>
    <w:qFormat/>
    <w:rsid w:val="009A67E3"/>
    <w:pPr>
      <w:spacing w:after="0" w:line="240" w:lineRule="auto"/>
    </w:pPr>
    <w:rPr>
      <w:rFonts w:ascii="Arial" w:eastAsia="Arial" w:hAnsi="Arial" w:cs="Arial"/>
      <w:kern w:val="0"/>
      <w:lang w:val="en-GB" w:eastAsia="en-IN"/>
      <w14:ligatures w14:val="none"/>
    </w:rPr>
  </w:style>
  <w:style w:type="table" w:styleId="TableGrid">
    <w:name w:val="Table Grid"/>
    <w:basedOn w:val="TableNormal"/>
    <w:uiPriority w:val="39"/>
    <w:rsid w:val="00056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E468F1"/>
    <w:rPr>
      <w:rFonts w:ascii="Arial" w:eastAsia="Arial" w:hAnsi="Arial" w:cs="Arial"/>
      <w:kern w:val="0"/>
      <w:lang w:val="en-GB" w:eastAsia="en-IN"/>
      <w14:ligatures w14:val="none"/>
    </w:rPr>
  </w:style>
  <w:style w:type="paragraph" w:styleId="Header">
    <w:name w:val="header"/>
    <w:basedOn w:val="Normal"/>
    <w:link w:val="HeaderChar"/>
    <w:uiPriority w:val="99"/>
    <w:unhideWhenUsed/>
    <w:rsid w:val="00E468F1"/>
    <w:pPr>
      <w:tabs>
        <w:tab w:val="center" w:pos="4513"/>
        <w:tab w:val="right" w:pos="9026"/>
      </w:tabs>
      <w:spacing w:line="240" w:lineRule="auto"/>
    </w:pPr>
  </w:style>
  <w:style w:type="character" w:customStyle="1" w:styleId="HeaderChar">
    <w:name w:val="Header Char"/>
    <w:basedOn w:val="DefaultParagraphFont"/>
    <w:link w:val="Header"/>
    <w:uiPriority w:val="99"/>
    <w:rsid w:val="00E468F1"/>
    <w:rPr>
      <w:rFonts w:ascii="Arial" w:eastAsia="Arial" w:hAnsi="Arial" w:cs="Arial"/>
      <w:kern w:val="0"/>
      <w:lang w:val="en-GB" w:eastAsia="en-IN"/>
      <w14:ligatures w14:val="none"/>
    </w:rPr>
  </w:style>
  <w:style w:type="paragraph" w:styleId="Footer">
    <w:name w:val="footer"/>
    <w:basedOn w:val="Normal"/>
    <w:link w:val="FooterChar"/>
    <w:uiPriority w:val="99"/>
    <w:unhideWhenUsed/>
    <w:rsid w:val="00E468F1"/>
    <w:pPr>
      <w:tabs>
        <w:tab w:val="center" w:pos="4513"/>
        <w:tab w:val="right" w:pos="9026"/>
      </w:tabs>
      <w:spacing w:line="240" w:lineRule="auto"/>
    </w:pPr>
  </w:style>
  <w:style w:type="character" w:customStyle="1" w:styleId="FooterChar">
    <w:name w:val="Footer Char"/>
    <w:basedOn w:val="DefaultParagraphFont"/>
    <w:link w:val="Footer"/>
    <w:uiPriority w:val="99"/>
    <w:rsid w:val="00E468F1"/>
    <w:rPr>
      <w:rFonts w:ascii="Arial" w:eastAsia="Arial" w:hAnsi="Arial" w:cs="Arial"/>
      <w:kern w:val="0"/>
      <w:lang w:val="en-GB" w:eastAsia="en-IN"/>
      <w14:ligatures w14:val="none"/>
    </w:rPr>
  </w:style>
  <w:style w:type="paragraph" w:styleId="TableofFigures">
    <w:name w:val="table of figures"/>
    <w:basedOn w:val="Normal"/>
    <w:next w:val="Normal"/>
    <w:uiPriority w:val="99"/>
    <w:semiHidden/>
    <w:unhideWhenUsed/>
    <w:rsid w:val="00EB64AE"/>
  </w:style>
  <w:style w:type="paragraph" w:styleId="TOCHeading">
    <w:name w:val="TOC Heading"/>
    <w:basedOn w:val="Heading1"/>
    <w:next w:val="Normal"/>
    <w:uiPriority w:val="39"/>
    <w:unhideWhenUsed/>
    <w:qFormat/>
    <w:rsid w:val="00EB64AE"/>
    <w:pPr>
      <w:spacing w:before="240" w:after="0" w:line="259" w:lineRule="auto"/>
      <w:outlineLvl w:val="9"/>
    </w:pPr>
    <w:rPr>
      <w:sz w:val="32"/>
      <w:szCs w:val="32"/>
      <w:lang w:val="en-US" w:eastAsia="en-US" w:bidi="ar-SA"/>
    </w:rPr>
  </w:style>
  <w:style w:type="paragraph" w:styleId="TOC1">
    <w:name w:val="toc 1"/>
    <w:basedOn w:val="Normal"/>
    <w:next w:val="Normal"/>
    <w:autoRedefine/>
    <w:uiPriority w:val="39"/>
    <w:unhideWhenUsed/>
    <w:rsid w:val="00EB64AE"/>
    <w:pPr>
      <w:spacing w:after="100"/>
    </w:pPr>
  </w:style>
  <w:style w:type="paragraph" w:styleId="TOC2">
    <w:name w:val="toc 2"/>
    <w:basedOn w:val="Normal"/>
    <w:next w:val="Normal"/>
    <w:autoRedefine/>
    <w:uiPriority w:val="39"/>
    <w:unhideWhenUsed/>
    <w:rsid w:val="00EB64AE"/>
    <w:pPr>
      <w:spacing w:after="100"/>
      <w:ind w:left="220"/>
    </w:pPr>
  </w:style>
  <w:style w:type="paragraph" w:styleId="TOC3">
    <w:name w:val="toc 3"/>
    <w:basedOn w:val="Normal"/>
    <w:next w:val="Normal"/>
    <w:autoRedefine/>
    <w:uiPriority w:val="39"/>
    <w:unhideWhenUsed/>
    <w:rsid w:val="009328EA"/>
    <w:pPr>
      <w:tabs>
        <w:tab w:val="left" w:pos="709"/>
        <w:tab w:val="right" w:leader="dot" w:pos="9019"/>
      </w:tabs>
      <w:spacing w:after="100"/>
      <w:ind w:left="284"/>
    </w:pPr>
    <w:rPr>
      <w:rFonts w:ascii="Times New Roman" w:eastAsia="Times New Roman" w:hAnsi="Times New Roman" w:cs="Times New Roman"/>
      <w:noProof/>
    </w:rPr>
  </w:style>
  <w:style w:type="character" w:styleId="Hyperlink">
    <w:name w:val="Hyperlink"/>
    <w:basedOn w:val="DefaultParagraphFont"/>
    <w:uiPriority w:val="99"/>
    <w:unhideWhenUsed/>
    <w:rsid w:val="00EB64AE"/>
    <w:rPr>
      <w:color w:val="467886" w:themeColor="hyperlink"/>
      <w:u w:val="single"/>
    </w:rPr>
  </w:style>
  <w:style w:type="character" w:styleId="UnresolvedMention">
    <w:name w:val="Unresolved Mention"/>
    <w:basedOn w:val="DefaultParagraphFont"/>
    <w:uiPriority w:val="99"/>
    <w:semiHidden/>
    <w:unhideWhenUsed/>
    <w:rsid w:val="00427FA1"/>
    <w:rPr>
      <w:color w:val="605E5C"/>
      <w:shd w:val="clear" w:color="auto" w:fill="E1DFDD"/>
    </w:rPr>
  </w:style>
  <w:style w:type="paragraph" w:styleId="Caption">
    <w:name w:val="caption"/>
    <w:basedOn w:val="Normal"/>
    <w:next w:val="Normal"/>
    <w:uiPriority w:val="35"/>
    <w:unhideWhenUsed/>
    <w:qFormat/>
    <w:rsid w:val="009D7CFF"/>
    <w:pPr>
      <w:spacing w:after="200" w:line="240" w:lineRule="auto"/>
    </w:pPr>
    <w:rPr>
      <w:i/>
      <w:iCs/>
      <w:color w:val="0E2841" w:themeColor="text2"/>
      <w:sz w:val="18"/>
      <w:szCs w:val="18"/>
    </w:rPr>
  </w:style>
  <w:style w:type="paragraph" w:styleId="NormalWeb">
    <w:name w:val="Normal (Web)"/>
    <w:basedOn w:val="Normal"/>
    <w:uiPriority w:val="99"/>
    <w:semiHidden/>
    <w:unhideWhenUsed/>
    <w:rsid w:val="00A8560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B96496"/>
    <w:rPr>
      <w:color w:val="96607D" w:themeColor="followedHyperlink"/>
      <w:u w:val="single"/>
    </w:rPr>
  </w:style>
  <w:style w:type="table" w:styleId="PlainTable3">
    <w:name w:val="Plain Table 3"/>
    <w:basedOn w:val="TableNormal"/>
    <w:uiPriority w:val="43"/>
    <w:rsid w:val="0047210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47210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7210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78530">
      <w:bodyDiv w:val="1"/>
      <w:marLeft w:val="0"/>
      <w:marRight w:val="0"/>
      <w:marTop w:val="0"/>
      <w:marBottom w:val="0"/>
      <w:divBdr>
        <w:top w:val="none" w:sz="0" w:space="0" w:color="auto"/>
        <w:left w:val="none" w:sz="0" w:space="0" w:color="auto"/>
        <w:bottom w:val="none" w:sz="0" w:space="0" w:color="auto"/>
        <w:right w:val="none" w:sz="0" w:space="0" w:color="auto"/>
      </w:divBdr>
    </w:div>
    <w:div w:id="158274069">
      <w:bodyDiv w:val="1"/>
      <w:marLeft w:val="0"/>
      <w:marRight w:val="0"/>
      <w:marTop w:val="0"/>
      <w:marBottom w:val="0"/>
      <w:divBdr>
        <w:top w:val="none" w:sz="0" w:space="0" w:color="auto"/>
        <w:left w:val="none" w:sz="0" w:space="0" w:color="auto"/>
        <w:bottom w:val="none" w:sz="0" w:space="0" w:color="auto"/>
        <w:right w:val="none" w:sz="0" w:space="0" w:color="auto"/>
      </w:divBdr>
    </w:div>
    <w:div w:id="240678017">
      <w:bodyDiv w:val="1"/>
      <w:marLeft w:val="0"/>
      <w:marRight w:val="0"/>
      <w:marTop w:val="0"/>
      <w:marBottom w:val="0"/>
      <w:divBdr>
        <w:top w:val="none" w:sz="0" w:space="0" w:color="auto"/>
        <w:left w:val="none" w:sz="0" w:space="0" w:color="auto"/>
        <w:bottom w:val="none" w:sz="0" w:space="0" w:color="auto"/>
        <w:right w:val="none" w:sz="0" w:space="0" w:color="auto"/>
      </w:divBdr>
    </w:div>
    <w:div w:id="286275636">
      <w:bodyDiv w:val="1"/>
      <w:marLeft w:val="0"/>
      <w:marRight w:val="0"/>
      <w:marTop w:val="0"/>
      <w:marBottom w:val="0"/>
      <w:divBdr>
        <w:top w:val="none" w:sz="0" w:space="0" w:color="auto"/>
        <w:left w:val="none" w:sz="0" w:space="0" w:color="auto"/>
        <w:bottom w:val="none" w:sz="0" w:space="0" w:color="auto"/>
        <w:right w:val="none" w:sz="0" w:space="0" w:color="auto"/>
      </w:divBdr>
    </w:div>
    <w:div w:id="304164120">
      <w:bodyDiv w:val="1"/>
      <w:marLeft w:val="0"/>
      <w:marRight w:val="0"/>
      <w:marTop w:val="0"/>
      <w:marBottom w:val="0"/>
      <w:divBdr>
        <w:top w:val="none" w:sz="0" w:space="0" w:color="auto"/>
        <w:left w:val="none" w:sz="0" w:space="0" w:color="auto"/>
        <w:bottom w:val="none" w:sz="0" w:space="0" w:color="auto"/>
        <w:right w:val="none" w:sz="0" w:space="0" w:color="auto"/>
      </w:divBdr>
    </w:div>
    <w:div w:id="368723041">
      <w:bodyDiv w:val="1"/>
      <w:marLeft w:val="0"/>
      <w:marRight w:val="0"/>
      <w:marTop w:val="0"/>
      <w:marBottom w:val="0"/>
      <w:divBdr>
        <w:top w:val="none" w:sz="0" w:space="0" w:color="auto"/>
        <w:left w:val="none" w:sz="0" w:space="0" w:color="auto"/>
        <w:bottom w:val="none" w:sz="0" w:space="0" w:color="auto"/>
        <w:right w:val="none" w:sz="0" w:space="0" w:color="auto"/>
      </w:divBdr>
    </w:div>
    <w:div w:id="397896125">
      <w:bodyDiv w:val="1"/>
      <w:marLeft w:val="0"/>
      <w:marRight w:val="0"/>
      <w:marTop w:val="0"/>
      <w:marBottom w:val="0"/>
      <w:divBdr>
        <w:top w:val="none" w:sz="0" w:space="0" w:color="auto"/>
        <w:left w:val="none" w:sz="0" w:space="0" w:color="auto"/>
        <w:bottom w:val="none" w:sz="0" w:space="0" w:color="auto"/>
        <w:right w:val="none" w:sz="0" w:space="0" w:color="auto"/>
      </w:divBdr>
    </w:div>
    <w:div w:id="410205258">
      <w:bodyDiv w:val="1"/>
      <w:marLeft w:val="0"/>
      <w:marRight w:val="0"/>
      <w:marTop w:val="0"/>
      <w:marBottom w:val="0"/>
      <w:divBdr>
        <w:top w:val="none" w:sz="0" w:space="0" w:color="auto"/>
        <w:left w:val="none" w:sz="0" w:space="0" w:color="auto"/>
        <w:bottom w:val="none" w:sz="0" w:space="0" w:color="auto"/>
        <w:right w:val="none" w:sz="0" w:space="0" w:color="auto"/>
      </w:divBdr>
    </w:div>
    <w:div w:id="431631915">
      <w:bodyDiv w:val="1"/>
      <w:marLeft w:val="0"/>
      <w:marRight w:val="0"/>
      <w:marTop w:val="0"/>
      <w:marBottom w:val="0"/>
      <w:divBdr>
        <w:top w:val="none" w:sz="0" w:space="0" w:color="auto"/>
        <w:left w:val="none" w:sz="0" w:space="0" w:color="auto"/>
        <w:bottom w:val="none" w:sz="0" w:space="0" w:color="auto"/>
        <w:right w:val="none" w:sz="0" w:space="0" w:color="auto"/>
      </w:divBdr>
    </w:div>
    <w:div w:id="439645585">
      <w:bodyDiv w:val="1"/>
      <w:marLeft w:val="0"/>
      <w:marRight w:val="0"/>
      <w:marTop w:val="0"/>
      <w:marBottom w:val="0"/>
      <w:divBdr>
        <w:top w:val="none" w:sz="0" w:space="0" w:color="auto"/>
        <w:left w:val="none" w:sz="0" w:space="0" w:color="auto"/>
        <w:bottom w:val="none" w:sz="0" w:space="0" w:color="auto"/>
        <w:right w:val="none" w:sz="0" w:space="0" w:color="auto"/>
      </w:divBdr>
    </w:div>
    <w:div w:id="454760304">
      <w:bodyDiv w:val="1"/>
      <w:marLeft w:val="0"/>
      <w:marRight w:val="0"/>
      <w:marTop w:val="0"/>
      <w:marBottom w:val="0"/>
      <w:divBdr>
        <w:top w:val="none" w:sz="0" w:space="0" w:color="auto"/>
        <w:left w:val="none" w:sz="0" w:space="0" w:color="auto"/>
        <w:bottom w:val="none" w:sz="0" w:space="0" w:color="auto"/>
        <w:right w:val="none" w:sz="0" w:space="0" w:color="auto"/>
      </w:divBdr>
    </w:div>
    <w:div w:id="472913785">
      <w:bodyDiv w:val="1"/>
      <w:marLeft w:val="0"/>
      <w:marRight w:val="0"/>
      <w:marTop w:val="0"/>
      <w:marBottom w:val="0"/>
      <w:divBdr>
        <w:top w:val="none" w:sz="0" w:space="0" w:color="auto"/>
        <w:left w:val="none" w:sz="0" w:space="0" w:color="auto"/>
        <w:bottom w:val="none" w:sz="0" w:space="0" w:color="auto"/>
        <w:right w:val="none" w:sz="0" w:space="0" w:color="auto"/>
      </w:divBdr>
    </w:div>
    <w:div w:id="524486592">
      <w:bodyDiv w:val="1"/>
      <w:marLeft w:val="0"/>
      <w:marRight w:val="0"/>
      <w:marTop w:val="0"/>
      <w:marBottom w:val="0"/>
      <w:divBdr>
        <w:top w:val="none" w:sz="0" w:space="0" w:color="auto"/>
        <w:left w:val="none" w:sz="0" w:space="0" w:color="auto"/>
        <w:bottom w:val="none" w:sz="0" w:space="0" w:color="auto"/>
        <w:right w:val="none" w:sz="0" w:space="0" w:color="auto"/>
      </w:divBdr>
      <w:divsChild>
        <w:div w:id="719744922">
          <w:marLeft w:val="392"/>
          <w:marRight w:val="0"/>
          <w:marTop w:val="0"/>
          <w:marBottom w:val="0"/>
          <w:divBdr>
            <w:top w:val="none" w:sz="0" w:space="0" w:color="auto"/>
            <w:left w:val="none" w:sz="0" w:space="0" w:color="auto"/>
            <w:bottom w:val="none" w:sz="0" w:space="0" w:color="auto"/>
            <w:right w:val="none" w:sz="0" w:space="0" w:color="auto"/>
          </w:divBdr>
        </w:div>
      </w:divsChild>
    </w:div>
    <w:div w:id="552037501">
      <w:bodyDiv w:val="1"/>
      <w:marLeft w:val="0"/>
      <w:marRight w:val="0"/>
      <w:marTop w:val="0"/>
      <w:marBottom w:val="0"/>
      <w:divBdr>
        <w:top w:val="none" w:sz="0" w:space="0" w:color="auto"/>
        <w:left w:val="none" w:sz="0" w:space="0" w:color="auto"/>
        <w:bottom w:val="none" w:sz="0" w:space="0" w:color="auto"/>
        <w:right w:val="none" w:sz="0" w:space="0" w:color="auto"/>
      </w:divBdr>
    </w:div>
    <w:div w:id="613176874">
      <w:bodyDiv w:val="1"/>
      <w:marLeft w:val="0"/>
      <w:marRight w:val="0"/>
      <w:marTop w:val="0"/>
      <w:marBottom w:val="0"/>
      <w:divBdr>
        <w:top w:val="none" w:sz="0" w:space="0" w:color="auto"/>
        <w:left w:val="none" w:sz="0" w:space="0" w:color="auto"/>
        <w:bottom w:val="none" w:sz="0" w:space="0" w:color="auto"/>
        <w:right w:val="none" w:sz="0" w:space="0" w:color="auto"/>
      </w:divBdr>
      <w:divsChild>
        <w:div w:id="255132756">
          <w:marLeft w:val="0"/>
          <w:marRight w:val="0"/>
          <w:marTop w:val="0"/>
          <w:marBottom w:val="0"/>
          <w:divBdr>
            <w:top w:val="none" w:sz="0" w:space="0" w:color="auto"/>
            <w:left w:val="none" w:sz="0" w:space="0" w:color="auto"/>
            <w:bottom w:val="none" w:sz="0" w:space="0" w:color="auto"/>
            <w:right w:val="none" w:sz="0" w:space="0" w:color="auto"/>
          </w:divBdr>
          <w:divsChild>
            <w:div w:id="576283869">
              <w:marLeft w:val="0"/>
              <w:marRight w:val="0"/>
              <w:marTop w:val="0"/>
              <w:marBottom w:val="0"/>
              <w:divBdr>
                <w:top w:val="none" w:sz="0" w:space="0" w:color="auto"/>
                <w:left w:val="none" w:sz="0" w:space="0" w:color="auto"/>
                <w:bottom w:val="none" w:sz="0" w:space="0" w:color="auto"/>
                <w:right w:val="none" w:sz="0" w:space="0" w:color="auto"/>
              </w:divBdr>
            </w:div>
            <w:div w:id="131364678">
              <w:marLeft w:val="0"/>
              <w:marRight w:val="0"/>
              <w:marTop w:val="0"/>
              <w:marBottom w:val="0"/>
              <w:divBdr>
                <w:top w:val="none" w:sz="0" w:space="0" w:color="auto"/>
                <w:left w:val="none" w:sz="0" w:space="0" w:color="auto"/>
                <w:bottom w:val="none" w:sz="0" w:space="0" w:color="auto"/>
                <w:right w:val="none" w:sz="0" w:space="0" w:color="auto"/>
              </w:divBdr>
            </w:div>
            <w:div w:id="1379353108">
              <w:marLeft w:val="0"/>
              <w:marRight w:val="0"/>
              <w:marTop w:val="0"/>
              <w:marBottom w:val="0"/>
              <w:divBdr>
                <w:top w:val="none" w:sz="0" w:space="0" w:color="auto"/>
                <w:left w:val="none" w:sz="0" w:space="0" w:color="auto"/>
                <w:bottom w:val="none" w:sz="0" w:space="0" w:color="auto"/>
                <w:right w:val="none" w:sz="0" w:space="0" w:color="auto"/>
              </w:divBdr>
            </w:div>
            <w:div w:id="623199081">
              <w:marLeft w:val="0"/>
              <w:marRight w:val="0"/>
              <w:marTop w:val="0"/>
              <w:marBottom w:val="0"/>
              <w:divBdr>
                <w:top w:val="none" w:sz="0" w:space="0" w:color="auto"/>
                <w:left w:val="none" w:sz="0" w:space="0" w:color="auto"/>
                <w:bottom w:val="none" w:sz="0" w:space="0" w:color="auto"/>
                <w:right w:val="none" w:sz="0" w:space="0" w:color="auto"/>
              </w:divBdr>
            </w:div>
            <w:div w:id="887035900">
              <w:marLeft w:val="0"/>
              <w:marRight w:val="0"/>
              <w:marTop w:val="0"/>
              <w:marBottom w:val="0"/>
              <w:divBdr>
                <w:top w:val="none" w:sz="0" w:space="0" w:color="auto"/>
                <w:left w:val="none" w:sz="0" w:space="0" w:color="auto"/>
                <w:bottom w:val="none" w:sz="0" w:space="0" w:color="auto"/>
                <w:right w:val="none" w:sz="0" w:space="0" w:color="auto"/>
              </w:divBdr>
            </w:div>
            <w:div w:id="770517871">
              <w:marLeft w:val="0"/>
              <w:marRight w:val="0"/>
              <w:marTop w:val="0"/>
              <w:marBottom w:val="0"/>
              <w:divBdr>
                <w:top w:val="none" w:sz="0" w:space="0" w:color="auto"/>
                <w:left w:val="none" w:sz="0" w:space="0" w:color="auto"/>
                <w:bottom w:val="none" w:sz="0" w:space="0" w:color="auto"/>
                <w:right w:val="none" w:sz="0" w:space="0" w:color="auto"/>
              </w:divBdr>
            </w:div>
            <w:div w:id="1681351528">
              <w:marLeft w:val="0"/>
              <w:marRight w:val="0"/>
              <w:marTop w:val="0"/>
              <w:marBottom w:val="0"/>
              <w:divBdr>
                <w:top w:val="none" w:sz="0" w:space="0" w:color="auto"/>
                <w:left w:val="none" w:sz="0" w:space="0" w:color="auto"/>
                <w:bottom w:val="none" w:sz="0" w:space="0" w:color="auto"/>
                <w:right w:val="none" w:sz="0" w:space="0" w:color="auto"/>
              </w:divBdr>
            </w:div>
            <w:div w:id="969945907">
              <w:marLeft w:val="0"/>
              <w:marRight w:val="0"/>
              <w:marTop w:val="0"/>
              <w:marBottom w:val="0"/>
              <w:divBdr>
                <w:top w:val="none" w:sz="0" w:space="0" w:color="auto"/>
                <w:left w:val="none" w:sz="0" w:space="0" w:color="auto"/>
                <w:bottom w:val="none" w:sz="0" w:space="0" w:color="auto"/>
                <w:right w:val="none" w:sz="0" w:space="0" w:color="auto"/>
              </w:divBdr>
            </w:div>
            <w:div w:id="849833003">
              <w:marLeft w:val="0"/>
              <w:marRight w:val="0"/>
              <w:marTop w:val="0"/>
              <w:marBottom w:val="0"/>
              <w:divBdr>
                <w:top w:val="none" w:sz="0" w:space="0" w:color="auto"/>
                <w:left w:val="none" w:sz="0" w:space="0" w:color="auto"/>
                <w:bottom w:val="none" w:sz="0" w:space="0" w:color="auto"/>
                <w:right w:val="none" w:sz="0" w:space="0" w:color="auto"/>
              </w:divBdr>
            </w:div>
            <w:div w:id="1431584924">
              <w:marLeft w:val="0"/>
              <w:marRight w:val="0"/>
              <w:marTop w:val="0"/>
              <w:marBottom w:val="0"/>
              <w:divBdr>
                <w:top w:val="none" w:sz="0" w:space="0" w:color="auto"/>
                <w:left w:val="none" w:sz="0" w:space="0" w:color="auto"/>
                <w:bottom w:val="none" w:sz="0" w:space="0" w:color="auto"/>
                <w:right w:val="none" w:sz="0" w:space="0" w:color="auto"/>
              </w:divBdr>
            </w:div>
            <w:div w:id="964698447">
              <w:marLeft w:val="0"/>
              <w:marRight w:val="0"/>
              <w:marTop w:val="0"/>
              <w:marBottom w:val="0"/>
              <w:divBdr>
                <w:top w:val="none" w:sz="0" w:space="0" w:color="auto"/>
                <w:left w:val="none" w:sz="0" w:space="0" w:color="auto"/>
                <w:bottom w:val="none" w:sz="0" w:space="0" w:color="auto"/>
                <w:right w:val="none" w:sz="0" w:space="0" w:color="auto"/>
              </w:divBdr>
            </w:div>
            <w:div w:id="1385329933">
              <w:marLeft w:val="0"/>
              <w:marRight w:val="0"/>
              <w:marTop w:val="0"/>
              <w:marBottom w:val="0"/>
              <w:divBdr>
                <w:top w:val="none" w:sz="0" w:space="0" w:color="auto"/>
                <w:left w:val="none" w:sz="0" w:space="0" w:color="auto"/>
                <w:bottom w:val="none" w:sz="0" w:space="0" w:color="auto"/>
                <w:right w:val="none" w:sz="0" w:space="0" w:color="auto"/>
              </w:divBdr>
            </w:div>
            <w:div w:id="701706527">
              <w:marLeft w:val="0"/>
              <w:marRight w:val="0"/>
              <w:marTop w:val="0"/>
              <w:marBottom w:val="0"/>
              <w:divBdr>
                <w:top w:val="none" w:sz="0" w:space="0" w:color="auto"/>
                <w:left w:val="none" w:sz="0" w:space="0" w:color="auto"/>
                <w:bottom w:val="none" w:sz="0" w:space="0" w:color="auto"/>
                <w:right w:val="none" w:sz="0" w:space="0" w:color="auto"/>
              </w:divBdr>
            </w:div>
            <w:div w:id="154029470">
              <w:marLeft w:val="0"/>
              <w:marRight w:val="0"/>
              <w:marTop w:val="0"/>
              <w:marBottom w:val="0"/>
              <w:divBdr>
                <w:top w:val="none" w:sz="0" w:space="0" w:color="auto"/>
                <w:left w:val="none" w:sz="0" w:space="0" w:color="auto"/>
                <w:bottom w:val="none" w:sz="0" w:space="0" w:color="auto"/>
                <w:right w:val="none" w:sz="0" w:space="0" w:color="auto"/>
              </w:divBdr>
            </w:div>
            <w:div w:id="1382751888">
              <w:marLeft w:val="0"/>
              <w:marRight w:val="0"/>
              <w:marTop w:val="0"/>
              <w:marBottom w:val="0"/>
              <w:divBdr>
                <w:top w:val="none" w:sz="0" w:space="0" w:color="auto"/>
                <w:left w:val="none" w:sz="0" w:space="0" w:color="auto"/>
                <w:bottom w:val="none" w:sz="0" w:space="0" w:color="auto"/>
                <w:right w:val="none" w:sz="0" w:space="0" w:color="auto"/>
              </w:divBdr>
            </w:div>
            <w:div w:id="85462632">
              <w:marLeft w:val="0"/>
              <w:marRight w:val="0"/>
              <w:marTop w:val="0"/>
              <w:marBottom w:val="0"/>
              <w:divBdr>
                <w:top w:val="none" w:sz="0" w:space="0" w:color="auto"/>
                <w:left w:val="none" w:sz="0" w:space="0" w:color="auto"/>
                <w:bottom w:val="none" w:sz="0" w:space="0" w:color="auto"/>
                <w:right w:val="none" w:sz="0" w:space="0" w:color="auto"/>
              </w:divBdr>
            </w:div>
            <w:div w:id="914706501">
              <w:marLeft w:val="0"/>
              <w:marRight w:val="0"/>
              <w:marTop w:val="0"/>
              <w:marBottom w:val="0"/>
              <w:divBdr>
                <w:top w:val="none" w:sz="0" w:space="0" w:color="auto"/>
                <w:left w:val="none" w:sz="0" w:space="0" w:color="auto"/>
                <w:bottom w:val="none" w:sz="0" w:space="0" w:color="auto"/>
                <w:right w:val="none" w:sz="0" w:space="0" w:color="auto"/>
              </w:divBdr>
            </w:div>
            <w:div w:id="2121218143">
              <w:marLeft w:val="0"/>
              <w:marRight w:val="0"/>
              <w:marTop w:val="0"/>
              <w:marBottom w:val="0"/>
              <w:divBdr>
                <w:top w:val="none" w:sz="0" w:space="0" w:color="auto"/>
                <w:left w:val="none" w:sz="0" w:space="0" w:color="auto"/>
                <w:bottom w:val="none" w:sz="0" w:space="0" w:color="auto"/>
                <w:right w:val="none" w:sz="0" w:space="0" w:color="auto"/>
              </w:divBdr>
            </w:div>
            <w:div w:id="776759327">
              <w:marLeft w:val="0"/>
              <w:marRight w:val="0"/>
              <w:marTop w:val="0"/>
              <w:marBottom w:val="0"/>
              <w:divBdr>
                <w:top w:val="none" w:sz="0" w:space="0" w:color="auto"/>
                <w:left w:val="none" w:sz="0" w:space="0" w:color="auto"/>
                <w:bottom w:val="none" w:sz="0" w:space="0" w:color="auto"/>
                <w:right w:val="none" w:sz="0" w:space="0" w:color="auto"/>
              </w:divBdr>
            </w:div>
            <w:div w:id="313292157">
              <w:marLeft w:val="0"/>
              <w:marRight w:val="0"/>
              <w:marTop w:val="0"/>
              <w:marBottom w:val="0"/>
              <w:divBdr>
                <w:top w:val="none" w:sz="0" w:space="0" w:color="auto"/>
                <w:left w:val="none" w:sz="0" w:space="0" w:color="auto"/>
                <w:bottom w:val="none" w:sz="0" w:space="0" w:color="auto"/>
                <w:right w:val="none" w:sz="0" w:space="0" w:color="auto"/>
              </w:divBdr>
            </w:div>
            <w:div w:id="1676763907">
              <w:marLeft w:val="0"/>
              <w:marRight w:val="0"/>
              <w:marTop w:val="0"/>
              <w:marBottom w:val="0"/>
              <w:divBdr>
                <w:top w:val="none" w:sz="0" w:space="0" w:color="auto"/>
                <w:left w:val="none" w:sz="0" w:space="0" w:color="auto"/>
                <w:bottom w:val="none" w:sz="0" w:space="0" w:color="auto"/>
                <w:right w:val="none" w:sz="0" w:space="0" w:color="auto"/>
              </w:divBdr>
            </w:div>
            <w:div w:id="83113132">
              <w:marLeft w:val="0"/>
              <w:marRight w:val="0"/>
              <w:marTop w:val="0"/>
              <w:marBottom w:val="0"/>
              <w:divBdr>
                <w:top w:val="none" w:sz="0" w:space="0" w:color="auto"/>
                <w:left w:val="none" w:sz="0" w:space="0" w:color="auto"/>
                <w:bottom w:val="none" w:sz="0" w:space="0" w:color="auto"/>
                <w:right w:val="none" w:sz="0" w:space="0" w:color="auto"/>
              </w:divBdr>
            </w:div>
            <w:div w:id="1096902359">
              <w:marLeft w:val="0"/>
              <w:marRight w:val="0"/>
              <w:marTop w:val="0"/>
              <w:marBottom w:val="0"/>
              <w:divBdr>
                <w:top w:val="none" w:sz="0" w:space="0" w:color="auto"/>
                <w:left w:val="none" w:sz="0" w:space="0" w:color="auto"/>
                <w:bottom w:val="none" w:sz="0" w:space="0" w:color="auto"/>
                <w:right w:val="none" w:sz="0" w:space="0" w:color="auto"/>
              </w:divBdr>
            </w:div>
            <w:div w:id="1956516503">
              <w:marLeft w:val="0"/>
              <w:marRight w:val="0"/>
              <w:marTop w:val="0"/>
              <w:marBottom w:val="0"/>
              <w:divBdr>
                <w:top w:val="none" w:sz="0" w:space="0" w:color="auto"/>
                <w:left w:val="none" w:sz="0" w:space="0" w:color="auto"/>
                <w:bottom w:val="none" w:sz="0" w:space="0" w:color="auto"/>
                <w:right w:val="none" w:sz="0" w:space="0" w:color="auto"/>
              </w:divBdr>
            </w:div>
            <w:div w:id="1084766030">
              <w:marLeft w:val="0"/>
              <w:marRight w:val="0"/>
              <w:marTop w:val="0"/>
              <w:marBottom w:val="0"/>
              <w:divBdr>
                <w:top w:val="none" w:sz="0" w:space="0" w:color="auto"/>
                <w:left w:val="none" w:sz="0" w:space="0" w:color="auto"/>
                <w:bottom w:val="none" w:sz="0" w:space="0" w:color="auto"/>
                <w:right w:val="none" w:sz="0" w:space="0" w:color="auto"/>
              </w:divBdr>
            </w:div>
            <w:div w:id="1004549245">
              <w:marLeft w:val="0"/>
              <w:marRight w:val="0"/>
              <w:marTop w:val="0"/>
              <w:marBottom w:val="0"/>
              <w:divBdr>
                <w:top w:val="none" w:sz="0" w:space="0" w:color="auto"/>
                <w:left w:val="none" w:sz="0" w:space="0" w:color="auto"/>
                <w:bottom w:val="none" w:sz="0" w:space="0" w:color="auto"/>
                <w:right w:val="none" w:sz="0" w:space="0" w:color="auto"/>
              </w:divBdr>
            </w:div>
            <w:div w:id="1230919190">
              <w:marLeft w:val="0"/>
              <w:marRight w:val="0"/>
              <w:marTop w:val="0"/>
              <w:marBottom w:val="0"/>
              <w:divBdr>
                <w:top w:val="none" w:sz="0" w:space="0" w:color="auto"/>
                <w:left w:val="none" w:sz="0" w:space="0" w:color="auto"/>
                <w:bottom w:val="none" w:sz="0" w:space="0" w:color="auto"/>
                <w:right w:val="none" w:sz="0" w:space="0" w:color="auto"/>
              </w:divBdr>
            </w:div>
            <w:div w:id="479998951">
              <w:marLeft w:val="0"/>
              <w:marRight w:val="0"/>
              <w:marTop w:val="0"/>
              <w:marBottom w:val="0"/>
              <w:divBdr>
                <w:top w:val="none" w:sz="0" w:space="0" w:color="auto"/>
                <w:left w:val="none" w:sz="0" w:space="0" w:color="auto"/>
                <w:bottom w:val="none" w:sz="0" w:space="0" w:color="auto"/>
                <w:right w:val="none" w:sz="0" w:space="0" w:color="auto"/>
              </w:divBdr>
            </w:div>
            <w:div w:id="1226837776">
              <w:marLeft w:val="0"/>
              <w:marRight w:val="0"/>
              <w:marTop w:val="0"/>
              <w:marBottom w:val="0"/>
              <w:divBdr>
                <w:top w:val="none" w:sz="0" w:space="0" w:color="auto"/>
                <w:left w:val="none" w:sz="0" w:space="0" w:color="auto"/>
                <w:bottom w:val="none" w:sz="0" w:space="0" w:color="auto"/>
                <w:right w:val="none" w:sz="0" w:space="0" w:color="auto"/>
              </w:divBdr>
            </w:div>
            <w:div w:id="1807236927">
              <w:marLeft w:val="0"/>
              <w:marRight w:val="0"/>
              <w:marTop w:val="0"/>
              <w:marBottom w:val="0"/>
              <w:divBdr>
                <w:top w:val="none" w:sz="0" w:space="0" w:color="auto"/>
                <w:left w:val="none" w:sz="0" w:space="0" w:color="auto"/>
                <w:bottom w:val="none" w:sz="0" w:space="0" w:color="auto"/>
                <w:right w:val="none" w:sz="0" w:space="0" w:color="auto"/>
              </w:divBdr>
            </w:div>
            <w:div w:id="2052731500">
              <w:marLeft w:val="0"/>
              <w:marRight w:val="0"/>
              <w:marTop w:val="0"/>
              <w:marBottom w:val="0"/>
              <w:divBdr>
                <w:top w:val="none" w:sz="0" w:space="0" w:color="auto"/>
                <w:left w:val="none" w:sz="0" w:space="0" w:color="auto"/>
                <w:bottom w:val="none" w:sz="0" w:space="0" w:color="auto"/>
                <w:right w:val="none" w:sz="0" w:space="0" w:color="auto"/>
              </w:divBdr>
            </w:div>
            <w:div w:id="1941135389">
              <w:marLeft w:val="0"/>
              <w:marRight w:val="0"/>
              <w:marTop w:val="0"/>
              <w:marBottom w:val="0"/>
              <w:divBdr>
                <w:top w:val="none" w:sz="0" w:space="0" w:color="auto"/>
                <w:left w:val="none" w:sz="0" w:space="0" w:color="auto"/>
                <w:bottom w:val="none" w:sz="0" w:space="0" w:color="auto"/>
                <w:right w:val="none" w:sz="0" w:space="0" w:color="auto"/>
              </w:divBdr>
            </w:div>
            <w:div w:id="1451168694">
              <w:marLeft w:val="0"/>
              <w:marRight w:val="0"/>
              <w:marTop w:val="0"/>
              <w:marBottom w:val="0"/>
              <w:divBdr>
                <w:top w:val="none" w:sz="0" w:space="0" w:color="auto"/>
                <w:left w:val="none" w:sz="0" w:space="0" w:color="auto"/>
                <w:bottom w:val="none" w:sz="0" w:space="0" w:color="auto"/>
                <w:right w:val="none" w:sz="0" w:space="0" w:color="auto"/>
              </w:divBdr>
            </w:div>
            <w:div w:id="871770756">
              <w:marLeft w:val="0"/>
              <w:marRight w:val="0"/>
              <w:marTop w:val="0"/>
              <w:marBottom w:val="0"/>
              <w:divBdr>
                <w:top w:val="none" w:sz="0" w:space="0" w:color="auto"/>
                <w:left w:val="none" w:sz="0" w:space="0" w:color="auto"/>
                <w:bottom w:val="none" w:sz="0" w:space="0" w:color="auto"/>
                <w:right w:val="none" w:sz="0" w:space="0" w:color="auto"/>
              </w:divBdr>
            </w:div>
            <w:div w:id="619266904">
              <w:marLeft w:val="0"/>
              <w:marRight w:val="0"/>
              <w:marTop w:val="0"/>
              <w:marBottom w:val="0"/>
              <w:divBdr>
                <w:top w:val="none" w:sz="0" w:space="0" w:color="auto"/>
                <w:left w:val="none" w:sz="0" w:space="0" w:color="auto"/>
                <w:bottom w:val="none" w:sz="0" w:space="0" w:color="auto"/>
                <w:right w:val="none" w:sz="0" w:space="0" w:color="auto"/>
              </w:divBdr>
            </w:div>
            <w:div w:id="353848183">
              <w:marLeft w:val="0"/>
              <w:marRight w:val="0"/>
              <w:marTop w:val="0"/>
              <w:marBottom w:val="0"/>
              <w:divBdr>
                <w:top w:val="none" w:sz="0" w:space="0" w:color="auto"/>
                <w:left w:val="none" w:sz="0" w:space="0" w:color="auto"/>
                <w:bottom w:val="none" w:sz="0" w:space="0" w:color="auto"/>
                <w:right w:val="none" w:sz="0" w:space="0" w:color="auto"/>
              </w:divBdr>
            </w:div>
            <w:div w:id="535849057">
              <w:marLeft w:val="0"/>
              <w:marRight w:val="0"/>
              <w:marTop w:val="0"/>
              <w:marBottom w:val="0"/>
              <w:divBdr>
                <w:top w:val="none" w:sz="0" w:space="0" w:color="auto"/>
                <w:left w:val="none" w:sz="0" w:space="0" w:color="auto"/>
                <w:bottom w:val="none" w:sz="0" w:space="0" w:color="auto"/>
                <w:right w:val="none" w:sz="0" w:space="0" w:color="auto"/>
              </w:divBdr>
            </w:div>
            <w:div w:id="211362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48094">
      <w:bodyDiv w:val="1"/>
      <w:marLeft w:val="0"/>
      <w:marRight w:val="0"/>
      <w:marTop w:val="0"/>
      <w:marBottom w:val="0"/>
      <w:divBdr>
        <w:top w:val="none" w:sz="0" w:space="0" w:color="auto"/>
        <w:left w:val="none" w:sz="0" w:space="0" w:color="auto"/>
        <w:bottom w:val="none" w:sz="0" w:space="0" w:color="auto"/>
        <w:right w:val="none" w:sz="0" w:space="0" w:color="auto"/>
      </w:divBdr>
    </w:div>
    <w:div w:id="635985183">
      <w:bodyDiv w:val="1"/>
      <w:marLeft w:val="0"/>
      <w:marRight w:val="0"/>
      <w:marTop w:val="0"/>
      <w:marBottom w:val="0"/>
      <w:divBdr>
        <w:top w:val="none" w:sz="0" w:space="0" w:color="auto"/>
        <w:left w:val="none" w:sz="0" w:space="0" w:color="auto"/>
        <w:bottom w:val="none" w:sz="0" w:space="0" w:color="auto"/>
        <w:right w:val="none" w:sz="0" w:space="0" w:color="auto"/>
      </w:divBdr>
    </w:div>
    <w:div w:id="641925830">
      <w:bodyDiv w:val="1"/>
      <w:marLeft w:val="0"/>
      <w:marRight w:val="0"/>
      <w:marTop w:val="0"/>
      <w:marBottom w:val="0"/>
      <w:divBdr>
        <w:top w:val="none" w:sz="0" w:space="0" w:color="auto"/>
        <w:left w:val="none" w:sz="0" w:space="0" w:color="auto"/>
        <w:bottom w:val="none" w:sz="0" w:space="0" w:color="auto"/>
        <w:right w:val="none" w:sz="0" w:space="0" w:color="auto"/>
      </w:divBdr>
      <w:divsChild>
        <w:div w:id="1154491983">
          <w:marLeft w:val="0"/>
          <w:marRight w:val="0"/>
          <w:marTop w:val="0"/>
          <w:marBottom w:val="0"/>
          <w:divBdr>
            <w:top w:val="none" w:sz="0" w:space="0" w:color="auto"/>
            <w:left w:val="none" w:sz="0" w:space="0" w:color="auto"/>
            <w:bottom w:val="none" w:sz="0" w:space="0" w:color="auto"/>
            <w:right w:val="none" w:sz="0" w:space="0" w:color="auto"/>
          </w:divBdr>
          <w:divsChild>
            <w:div w:id="757168830">
              <w:marLeft w:val="0"/>
              <w:marRight w:val="0"/>
              <w:marTop w:val="0"/>
              <w:marBottom w:val="0"/>
              <w:divBdr>
                <w:top w:val="none" w:sz="0" w:space="0" w:color="auto"/>
                <w:left w:val="none" w:sz="0" w:space="0" w:color="auto"/>
                <w:bottom w:val="none" w:sz="0" w:space="0" w:color="auto"/>
                <w:right w:val="none" w:sz="0" w:space="0" w:color="auto"/>
              </w:divBdr>
            </w:div>
            <w:div w:id="182131308">
              <w:marLeft w:val="0"/>
              <w:marRight w:val="0"/>
              <w:marTop w:val="0"/>
              <w:marBottom w:val="0"/>
              <w:divBdr>
                <w:top w:val="none" w:sz="0" w:space="0" w:color="auto"/>
                <w:left w:val="none" w:sz="0" w:space="0" w:color="auto"/>
                <w:bottom w:val="none" w:sz="0" w:space="0" w:color="auto"/>
                <w:right w:val="none" w:sz="0" w:space="0" w:color="auto"/>
              </w:divBdr>
            </w:div>
            <w:div w:id="599415347">
              <w:marLeft w:val="0"/>
              <w:marRight w:val="0"/>
              <w:marTop w:val="0"/>
              <w:marBottom w:val="0"/>
              <w:divBdr>
                <w:top w:val="none" w:sz="0" w:space="0" w:color="auto"/>
                <w:left w:val="none" w:sz="0" w:space="0" w:color="auto"/>
                <w:bottom w:val="none" w:sz="0" w:space="0" w:color="auto"/>
                <w:right w:val="none" w:sz="0" w:space="0" w:color="auto"/>
              </w:divBdr>
            </w:div>
            <w:div w:id="76443240">
              <w:marLeft w:val="0"/>
              <w:marRight w:val="0"/>
              <w:marTop w:val="0"/>
              <w:marBottom w:val="0"/>
              <w:divBdr>
                <w:top w:val="none" w:sz="0" w:space="0" w:color="auto"/>
                <w:left w:val="none" w:sz="0" w:space="0" w:color="auto"/>
                <w:bottom w:val="none" w:sz="0" w:space="0" w:color="auto"/>
                <w:right w:val="none" w:sz="0" w:space="0" w:color="auto"/>
              </w:divBdr>
            </w:div>
            <w:div w:id="1155488229">
              <w:marLeft w:val="0"/>
              <w:marRight w:val="0"/>
              <w:marTop w:val="0"/>
              <w:marBottom w:val="0"/>
              <w:divBdr>
                <w:top w:val="none" w:sz="0" w:space="0" w:color="auto"/>
                <w:left w:val="none" w:sz="0" w:space="0" w:color="auto"/>
                <w:bottom w:val="none" w:sz="0" w:space="0" w:color="auto"/>
                <w:right w:val="none" w:sz="0" w:space="0" w:color="auto"/>
              </w:divBdr>
            </w:div>
            <w:div w:id="1192186910">
              <w:marLeft w:val="0"/>
              <w:marRight w:val="0"/>
              <w:marTop w:val="0"/>
              <w:marBottom w:val="0"/>
              <w:divBdr>
                <w:top w:val="none" w:sz="0" w:space="0" w:color="auto"/>
                <w:left w:val="none" w:sz="0" w:space="0" w:color="auto"/>
                <w:bottom w:val="none" w:sz="0" w:space="0" w:color="auto"/>
                <w:right w:val="none" w:sz="0" w:space="0" w:color="auto"/>
              </w:divBdr>
            </w:div>
            <w:div w:id="588318872">
              <w:marLeft w:val="0"/>
              <w:marRight w:val="0"/>
              <w:marTop w:val="0"/>
              <w:marBottom w:val="0"/>
              <w:divBdr>
                <w:top w:val="none" w:sz="0" w:space="0" w:color="auto"/>
                <w:left w:val="none" w:sz="0" w:space="0" w:color="auto"/>
                <w:bottom w:val="none" w:sz="0" w:space="0" w:color="auto"/>
                <w:right w:val="none" w:sz="0" w:space="0" w:color="auto"/>
              </w:divBdr>
            </w:div>
            <w:div w:id="1263952018">
              <w:marLeft w:val="0"/>
              <w:marRight w:val="0"/>
              <w:marTop w:val="0"/>
              <w:marBottom w:val="0"/>
              <w:divBdr>
                <w:top w:val="none" w:sz="0" w:space="0" w:color="auto"/>
                <w:left w:val="none" w:sz="0" w:space="0" w:color="auto"/>
                <w:bottom w:val="none" w:sz="0" w:space="0" w:color="auto"/>
                <w:right w:val="none" w:sz="0" w:space="0" w:color="auto"/>
              </w:divBdr>
            </w:div>
            <w:div w:id="1515343760">
              <w:marLeft w:val="0"/>
              <w:marRight w:val="0"/>
              <w:marTop w:val="0"/>
              <w:marBottom w:val="0"/>
              <w:divBdr>
                <w:top w:val="none" w:sz="0" w:space="0" w:color="auto"/>
                <w:left w:val="none" w:sz="0" w:space="0" w:color="auto"/>
                <w:bottom w:val="none" w:sz="0" w:space="0" w:color="auto"/>
                <w:right w:val="none" w:sz="0" w:space="0" w:color="auto"/>
              </w:divBdr>
            </w:div>
            <w:div w:id="1529097286">
              <w:marLeft w:val="0"/>
              <w:marRight w:val="0"/>
              <w:marTop w:val="0"/>
              <w:marBottom w:val="0"/>
              <w:divBdr>
                <w:top w:val="none" w:sz="0" w:space="0" w:color="auto"/>
                <w:left w:val="none" w:sz="0" w:space="0" w:color="auto"/>
                <w:bottom w:val="none" w:sz="0" w:space="0" w:color="auto"/>
                <w:right w:val="none" w:sz="0" w:space="0" w:color="auto"/>
              </w:divBdr>
            </w:div>
            <w:div w:id="531462461">
              <w:marLeft w:val="0"/>
              <w:marRight w:val="0"/>
              <w:marTop w:val="0"/>
              <w:marBottom w:val="0"/>
              <w:divBdr>
                <w:top w:val="none" w:sz="0" w:space="0" w:color="auto"/>
                <w:left w:val="none" w:sz="0" w:space="0" w:color="auto"/>
                <w:bottom w:val="none" w:sz="0" w:space="0" w:color="auto"/>
                <w:right w:val="none" w:sz="0" w:space="0" w:color="auto"/>
              </w:divBdr>
            </w:div>
            <w:div w:id="1004866694">
              <w:marLeft w:val="0"/>
              <w:marRight w:val="0"/>
              <w:marTop w:val="0"/>
              <w:marBottom w:val="0"/>
              <w:divBdr>
                <w:top w:val="none" w:sz="0" w:space="0" w:color="auto"/>
                <w:left w:val="none" w:sz="0" w:space="0" w:color="auto"/>
                <w:bottom w:val="none" w:sz="0" w:space="0" w:color="auto"/>
                <w:right w:val="none" w:sz="0" w:space="0" w:color="auto"/>
              </w:divBdr>
            </w:div>
            <w:div w:id="2015064631">
              <w:marLeft w:val="0"/>
              <w:marRight w:val="0"/>
              <w:marTop w:val="0"/>
              <w:marBottom w:val="0"/>
              <w:divBdr>
                <w:top w:val="none" w:sz="0" w:space="0" w:color="auto"/>
                <w:left w:val="none" w:sz="0" w:space="0" w:color="auto"/>
                <w:bottom w:val="none" w:sz="0" w:space="0" w:color="auto"/>
                <w:right w:val="none" w:sz="0" w:space="0" w:color="auto"/>
              </w:divBdr>
            </w:div>
            <w:div w:id="1335496094">
              <w:marLeft w:val="0"/>
              <w:marRight w:val="0"/>
              <w:marTop w:val="0"/>
              <w:marBottom w:val="0"/>
              <w:divBdr>
                <w:top w:val="none" w:sz="0" w:space="0" w:color="auto"/>
                <w:left w:val="none" w:sz="0" w:space="0" w:color="auto"/>
                <w:bottom w:val="none" w:sz="0" w:space="0" w:color="auto"/>
                <w:right w:val="none" w:sz="0" w:space="0" w:color="auto"/>
              </w:divBdr>
            </w:div>
            <w:div w:id="1944998103">
              <w:marLeft w:val="0"/>
              <w:marRight w:val="0"/>
              <w:marTop w:val="0"/>
              <w:marBottom w:val="0"/>
              <w:divBdr>
                <w:top w:val="none" w:sz="0" w:space="0" w:color="auto"/>
                <w:left w:val="none" w:sz="0" w:space="0" w:color="auto"/>
                <w:bottom w:val="none" w:sz="0" w:space="0" w:color="auto"/>
                <w:right w:val="none" w:sz="0" w:space="0" w:color="auto"/>
              </w:divBdr>
            </w:div>
            <w:div w:id="2039037449">
              <w:marLeft w:val="0"/>
              <w:marRight w:val="0"/>
              <w:marTop w:val="0"/>
              <w:marBottom w:val="0"/>
              <w:divBdr>
                <w:top w:val="none" w:sz="0" w:space="0" w:color="auto"/>
                <w:left w:val="none" w:sz="0" w:space="0" w:color="auto"/>
                <w:bottom w:val="none" w:sz="0" w:space="0" w:color="auto"/>
                <w:right w:val="none" w:sz="0" w:space="0" w:color="auto"/>
              </w:divBdr>
            </w:div>
            <w:div w:id="1837455399">
              <w:marLeft w:val="0"/>
              <w:marRight w:val="0"/>
              <w:marTop w:val="0"/>
              <w:marBottom w:val="0"/>
              <w:divBdr>
                <w:top w:val="none" w:sz="0" w:space="0" w:color="auto"/>
                <w:left w:val="none" w:sz="0" w:space="0" w:color="auto"/>
                <w:bottom w:val="none" w:sz="0" w:space="0" w:color="auto"/>
                <w:right w:val="none" w:sz="0" w:space="0" w:color="auto"/>
              </w:divBdr>
            </w:div>
            <w:div w:id="1657026141">
              <w:marLeft w:val="0"/>
              <w:marRight w:val="0"/>
              <w:marTop w:val="0"/>
              <w:marBottom w:val="0"/>
              <w:divBdr>
                <w:top w:val="none" w:sz="0" w:space="0" w:color="auto"/>
                <w:left w:val="none" w:sz="0" w:space="0" w:color="auto"/>
                <w:bottom w:val="none" w:sz="0" w:space="0" w:color="auto"/>
                <w:right w:val="none" w:sz="0" w:space="0" w:color="auto"/>
              </w:divBdr>
            </w:div>
            <w:div w:id="770124213">
              <w:marLeft w:val="0"/>
              <w:marRight w:val="0"/>
              <w:marTop w:val="0"/>
              <w:marBottom w:val="0"/>
              <w:divBdr>
                <w:top w:val="none" w:sz="0" w:space="0" w:color="auto"/>
                <w:left w:val="none" w:sz="0" w:space="0" w:color="auto"/>
                <w:bottom w:val="none" w:sz="0" w:space="0" w:color="auto"/>
                <w:right w:val="none" w:sz="0" w:space="0" w:color="auto"/>
              </w:divBdr>
            </w:div>
            <w:div w:id="326981402">
              <w:marLeft w:val="0"/>
              <w:marRight w:val="0"/>
              <w:marTop w:val="0"/>
              <w:marBottom w:val="0"/>
              <w:divBdr>
                <w:top w:val="none" w:sz="0" w:space="0" w:color="auto"/>
                <w:left w:val="none" w:sz="0" w:space="0" w:color="auto"/>
                <w:bottom w:val="none" w:sz="0" w:space="0" w:color="auto"/>
                <w:right w:val="none" w:sz="0" w:space="0" w:color="auto"/>
              </w:divBdr>
            </w:div>
            <w:div w:id="475798187">
              <w:marLeft w:val="0"/>
              <w:marRight w:val="0"/>
              <w:marTop w:val="0"/>
              <w:marBottom w:val="0"/>
              <w:divBdr>
                <w:top w:val="none" w:sz="0" w:space="0" w:color="auto"/>
                <w:left w:val="none" w:sz="0" w:space="0" w:color="auto"/>
                <w:bottom w:val="none" w:sz="0" w:space="0" w:color="auto"/>
                <w:right w:val="none" w:sz="0" w:space="0" w:color="auto"/>
              </w:divBdr>
            </w:div>
            <w:div w:id="731582366">
              <w:marLeft w:val="0"/>
              <w:marRight w:val="0"/>
              <w:marTop w:val="0"/>
              <w:marBottom w:val="0"/>
              <w:divBdr>
                <w:top w:val="none" w:sz="0" w:space="0" w:color="auto"/>
                <w:left w:val="none" w:sz="0" w:space="0" w:color="auto"/>
                <w:bottom w:val="none" w:sz="0" w:space="0" w:color="auto"/>
                <w:right w:val="none" w:sz="0" w:space="0" w:color="auto"/>
              </w:divBdr>
            </w:div>
            <w:div w:id="682441114">
              <w:marLeft w:val="0"/>
              <w:marRight w:val="0"/>
              <w:marTop w:val="0"/>
              <w:marBottom w:val="0"/>
              <w:divBdr>
                <w:top w:val="none" w:sz="0" w:space="0" w:color="auto"/>
                <w:left w:val="none" w:sz="0" w:space="0" w:color="auto"/>
                <w:bottom w:val="none" w:sz="0" w:space="0" w:color="auto"/>
                <w:right w:val="none" w:sz="0" w:space="0" w:color="auto"/>
              </w:divBdr>
            </w:div>
            <w:div w:id="1433161339">
              <w:marLeft w:val="0"/>
              <w:marRight w:val="0"/>
              <w:marTop w:val="0"/>
              <w:marBottom w:val="0"/>
              <w:divBdr>
                <w:top w:val="none" w:sz="0" w:space="0" w:color="auto"/>
                <w:left w:val="none" w:sz="0" w:space="0" w:color="auto"/>
                <w:bottom w:val="none" w:sz="0" w:space="0" w:color="auto"/>
                <w:right w:val="none" w:sz="0" w:space="0" w:color="auto"/>
              </w:divBdr>
            </w:div>
            <w:div w:id="1746338123">
              <w:marLeft w:val="0"/>
              <w:marRight w:val="0"/>
              <w:marTop w:val="0"/>
              <w:marBottom w:val="0"/>
              <w:divBdr>
                <w:top w:val="none" w:sz="0" w:space="0" w:color="auto"/>
                <w:left w:val="none" w:sz="0" w:space="0" w:color="auto"/>
                <w:bottom w:val="none" w:sz="0" w:space="0" w:color="auto"/>
                <w:right w:val="none" w:sz="0" w:space="0" w:color="auto"/>
              </w:divBdr>
            </w:div>
            <w:div w:id="884101234">
              <w:marLeft w:val="0"/>
              <w:marRight w:val="0"/>
              <w:marTop w:val="0"/>
              <w:marBottom w:val="0"/>
              <w:divBdr>
                <w:top w:val="none" w:sz="0" w:space="0" w:color="auto"/>
                <w:left w:val="none" w:sz="0" w:space="0" w:color="auto"/>
                <w:bottom w:val="none" w:sz="0" w:space="0" w:color="auto"/>
                <w:right w:val="none" w:sz="0" w:space="0" w:color="auto"/>
              </w:divBdr>
            </w:div>
            <w:div w:id="929391902">
              <w:marLeft w:val="0"/>
              <w:marRight w:val="0"/>
              <w:marTop w:val="0"/>
              <w:marBottom w:val="0"/>
              <w:divBdr>
                <w:top w:val="none" w:sz="0" w:space="0" w:color="auto"/>
                <w:left w:val="none" w:sz="0" w:space="0" w:color="auto"/>
                <w:bottom w:val="none" w:sz="0" w:space="0" w:color="auto"/>
                <w:right w:val="none" w:sz="0" w:space="0" w:color="auto"/>
              </w:divBdr>
            </w:div>
            <w:div w:id="1540629913">
              <w:marLeft w:val="0"/>
              <w:marRight w:val="0"/>
              <w:marTop w:val="0"/>
              <w:marBottom w:val="0"/>
              <w:divBdr>
                <w:top w:val="none" w:sz="0" w:space="0" w:color="auto"/>
                <w:left w:val="none" w:sz="0" w:space="0" w:color="auto"/>
                <w:bottom w:val="none" w:sz="0" w:space="0" w:color="auto"/>
                <w:right w:val="none" w:sz="0" w:space="0" w:color="auto"/>
              </w:divBdr>
            </w:div>
            <w:div w:id="2126650933">
              <w:marLeft w:val="0"/>
              <w:marRight w:val="0"/>
              <w:marTop w:val="0"/>
              <w:marBottom w:val="0"/>
              <w:divBdr>
                <w:top w:val="none" w:sz="0" w:space="0" w:color="auto"/>
                <w:left w:val="none" w:sz="0" w:space="0" w:color="auto"/>
                <w:bottom w:val="none" w:sz="0" w:space="0" w:color="auto"/>
                <w:right w:val="none" w:sz="0" w:space="0" w:color="auto"/>
              </w:divBdr>
            </w:div>
            <w:div w:id="1876969278">
              <w:marLeft w:val="0"/>
              <w:marRight w:val="0"/>
              <w:marTop w:val="0"/>
              <w:marBottom w:val="0"/>
              <w:divBdr>
                <w:top w:val="none" w:sz="0" w:space="0" w:color="auto"/>
                <w:left w:val="none" w:sz="0" w:space="0" w:color="auto"/>
                <w:bottom w:val="none" w:sz="0" w:space="0" w:color="auto"/>
                <w:right w:val="none" w:sz="0" w:space="0" w:color="auto"/>
              </w:divBdr>
            </w:div>
            <w:div w:id="1105072456">
              <w:marLeft w:val="0"/>
              <w:marRight w:val="0"/>
              <w:marTop w:val="0"/>
              <w:marBottom w:val="0"/>
              <w:divBdr>
                <w:top w:val="none" w:sz="0" w:space="0" w:color="auto"/>
                <w:left w:val="none" w:sz="0" w:space="0" w:color="auto"/>
                <w:bottom w:val="none" w:sz="0" w:space="0" w:color="auto"/>
                <w:right w:val="none" w:sz="0" w:space="0" w:color="auto"/>
              </w:divBdr>
            </w:div>
            <w:div w:id="116026455">
              <w:marLeft w:val="0"/>
              <w:marRight w:val="0"/>
              <w:marTop w:val="0"/>
              <w:marBottom w:val="0"/>
              <w:divBdr>
                <w:top w:val="none" w:sz="0" w:space="0" w:color="auto"/>
                <w:left w:val="none" w:sz="0" w:space="0" w:color="auto"/>
                <w:bottom w:val="none" w:sz="0" w:space="0" w:color="auto"/>
                <w:right w:val="none" w:sz="0" w:space="0" w:color="auto"/>
              </w:divBdr>
            </w:div>
            <w:div w:id="1874346052">
              <w:marLeft w:val="0"/>
              <w:marRight w:val="0"/>
              <w:marTop w:val="0"/>
              <w:marBottom w:val="0"/>
              <w:divBdr>
                <w:top w:val="none" w:sz="0" w:space="0" w:color="auto"/>
                <w:left w:val="none" w:sz="0" w:space="0" w:color="auto"/>
                <w:bottom w:val="none" w:sz="0" w:space="0" w:color="auto"/>
                <w:right w:val="none" w:sz="0" w:space="0" w:color="auto"/>
              </w:divBdr>
            </w:div>
            <w:div w:id="84032617">
              <w:marLeft w:val="0"/>
              <w:marRight w:val="0"/>
              <w:marTop w:val="0"/>
              <w:marBottom w:val="0"/>
              <w:divBdr>
                <w:top w:val="none" w:sz="0" w:space="0" w:color="auto"/>
                <w:left w:val="none" w:sz="0" w:space="0" w:color="auto"/>
                <w:bottom w:val="none" w:sz="0" w:space="0" w:color="auto"/>
                <w:right w:val="none" w:sz="0" w:space="0" w:color="auto"/>
              </w:divBdr>
            </w:div>
            <w:div w:id="425274610">
              <w:marLeft w:val="0"/>
              <w:marRight w:val="0"/>
              <w:marTop w:val="0"/>
              <w:marBottom w:val="0"/>
              <w:divBdr>
                <w:top w:val="none" w:sz="0" w:space="0" w:color="auto"/>
                <w:left w:val="none" w:sz="0" w:space="0" w:color="auto"/>
                <w:bottom w:val="none" w:sz="0" w:space="0" w:color="auto"/>
                <w:right w:val="none" w:sz="0" w:space="0" w:color="auto"/>
              </w:divBdr>
            </w:div>
            <w:div w:id="1115632328">
              <w:marLeft w:val="0"/>
              <w:marRight w:val="0"/>
              <w:marTop w:val="0"/>
              <w:marBottom w:val="0"/>
              <w:divBdr>
                <w:top w:val="none" w:sz="0" w:space="0" w:color="auto"/>
                <w:left w:val="none" w:sz="0" w:space="0" w:color="auto"/>
                <w:bottom w:val="none" w:sz="0" w:space="0" w:color="auto"/>
                <w:right w:val="none" w:sz="0" w:space="0" w:color="auto"/>
              </w:divBdr>
            </w:div>
            <w:div w:id="1212813804">
              <w:marLeft w:val="0"/>
              <w:marRight w:val="0"/>
              <w:marTop w:val="0"/>
              <w:marBottom w:val="0"/>
              <w:divBdr>
                <w:top w:val="none" w:sz="0" w:space="0" w:color="auto"/>
                <w:left w:val="none" w:sz="0" w:space="0" w:color="auto"/>
                <w:bottom w:val="none" w:sz="0" w:space="0" w:color="auto"/>
                <w:right w:val="none" w:sz="0" w:space="0" w:color="auto"/>
              </w:divBdr>
            </w:div>
            <w:div w:id="712776637">
              <w:marLeft w:val="0"/>
              <w:marRight w:val="0"/>
              <w:marTop w:val="0"/>
              <w:marBottom w:val="0"/>
              <w:divBdr>
                <w:top w:val="none" w:sz="0" w:space="0" w:color="auto"/>
                <w:left w:val="none" w:sz="0" w:space="0" w:color="auto"/>
                <w:bottom w:val="none" w:sz="0" w:space="0" w:color="auto"/>
                <w:right w:val="none" w:sz="0" w:space="0" w:color="auto"/>
              </w:divBdr>
            </w:div>
            <w:div w:id="93297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43506">
      <w:bodyDiv w:val="1"/>
      <w:marLeft w:val="0"/>
      <w:marRight w:val="0"/>
      <w:marTop w:val="0"/>
      <w:marBottom w:val="0"/>
      <w:divBdr>
        <w:top w:val="none" w:sz="0" w:space="0" w:color="auto"/>
        <w:left w:val="none" w:sz="0" w:space="0" w:color="auto"/>
        <w:bottom w:val="none" w:sz="0" w:space="0" w:color="auto"/>
        <w:right w:val="none" w:sz="0" w:space="0" w:color="auto"/>
      </w:divBdr>
    </w:div>
    <w:div w:id="826628185">
      <w:bodyDiv w:val="1"/>
      <w:marLeft w:val="0"/>
      <w:marRight w:val="0"/>
      <w:marTop w:val="0"/>
      <w:marBottom w:val="0"/>
      <w:divBdr>
        <w:top w:val="none" w:sz="0" w:space="0" w:color="auto"/>
        <w:left w:val="none" w:sz="0" w:space="0" w:color="auto"/>
        <w:bottom w:val="none" w:sz="0" w:space="0" w:color="auto"/>
        <w:right w:val="none" w:sz="0" w:space="0" w:color="auto"/>
      </w:divBdr>
    </w:div>
    <w:div w:id="869493598">
      <w:bodyDiv w:val="1"/>
      <w:marLeft w:val="0"/>
      <w:marRight w:val="0"/>
      <w:marTop w:val="0"/>
      <w:marBottom w:val="0"/>
      <w:divBdr>
        <w:top w:val="none" w:sz="0" w:space="0" w:color="auto"/>
        <w:left w:val="none" w:sz="0" w:space="0" w:color="auto"/>
        <w:bottom w:val="none" w:sz="0" w:space="0" w:color="auto"/>
        <w:right w:val="none" w:sz="0" w:space="0" w:color="auto"/>
      </w:divBdr>
      <w:divsChild>
        <w:div w:id="639463667">
          <w:marLeft w:val="392"/>
          <w:marRight w:val="0"/>
          <w:marTop w:val="0"/>
          <w:marBottom w:val="0"/>
          <w:divBdr>
            <w:top w:val="none" w:sz="0" w:space="0" w:color="auto"/>
            <w:left w:val="none" w:sz="0" w:space="0" w:color="auto"/>
            <w:bottom w:val="none" w:sz="0" w:space="0" w:color="auto"/>
            <w:right w:val="none" w:sz="0" w:space="0" w:color="auto"/>
          </w:divBdr>
        </w:div>
      </w:divsChild>
    </w:div>
    <w:div w:id="886792842">
      <w:bodyDiv w:val="1"/>
      <w:marLeft w:val="0"/>
      <w:marRight w:val="0"/>
      <w:marTop w:val="0"/>
      <w:marBottom w:val="0"/>
      <w:divBdr>
        <w:top w:val="none" w:sz="0" w:space="0" w:color="auto"/>
        <w:left w:val="none" w:sz="0" w:space="0" w:color="auto"/>
        <w:bottom w:val="none" w:sz="0" w:space="0" w:color="auto"/>
        <w:right w:val="none" w:sz="0" w:space="0" w:color="auto"/>
      </w:divBdr>
    </w:div>
    <w:div w:id="890769330">
      <w:bodyDiv w:val="1"/>
      <w:marLeft w:val="0"/>
      <w:marRight w:val="0"/>
      <w:marTop w:val="0"/>
      <w:marBottom w:val="0"/>
      <w:divBdr>
        <w:top w:val="none" w:sz="0" w:space="0" w:color="auto"/>
        <w:left w:val="none" w:sz="0" w:space="0" w:color="auto"/>
        <w:bottom w:val="none" w:sz="0" w:space="0" w:color="auto"/>
        <w:right w:val="none" w:sz="0" w:space="0" w:color="auto"/>
      </w:divBdr>
    </w:div>
    <w:div w:id="891233022">
      <w:bodyDiv w:val="1"/>
      <w:marLeft w:val="0"/>
      <w:marRight w:val="0"/>
      <w:marTop w:val="0"/>
      <w:marBottom w:val="0"/>
      <w:divBdr>
        <w:top w:val="none" w:sz="0" w:space="0" w:color="auto"/>
        <w:left w:val="none" w:sz="0" w:space="0" w:color="auto"/>
        <w:bottom w:val="none" w:sz="0" w:space="0" w:color="auto"/>
        <w:right w:val="none" w:sz="0" w:space="0" w:color="auto"/>
      </w:divBdr>
    </w:div>
    <w:div w:id="927494992">
      <w:bodyDiv w:val="1"/>
      <w:marLeft w:val="0"/>
      <w:marRight w:val="0"/>
      <w:marTop w:val="0"/>
      <w:marBottom w:val="0"/>
      <w:divBdr>
        <w:top w:val="none" w:sz="0" w:space="0" w:color="auto"/>
        <w:left w:val="none" w:sz="0" w:space="0" w:color="auto"/>
        <w:bottom w:val="none" w:sz="0" w:space="0" w:color="auto"/>
        <w:right w:val="none" w:sz="0" w:space="0" w:color="auto"/>
      </w:divBdr>
    </w:div>
    <w:div w:id="957368769">
      <w:bodyDiv w:val="1"/>
      <w:marLeft w:val="0"/>
      <w:marRight w:val="0"/>
      <w:marTop w:val="0"/>
      <w:marBottom w:val="0"/>
      <w:divBdr>
        <w:top w:val="none" w:sz="0" w:space="0" w:color="auto"/>
        <w:left w:val="none" w:sz="0" w:space="0" w:color="auto"/>
        <w:bottom w:val="none" w:sz="0" w:space="0" w:color="auto"/>
        <w:right w:val="none" w:sz="0" w:space="0" w:color="auto"/>
      </w:divBdr>
    </w:div>
    <w:div w:id="969436151">
      <w:bodyDiv w:val="1"/>
      <w:marLeft w:val="0"/>
      <w:marRight w:val="0"/>
      <w:marTop w:val="0"/>
      <w:marBottom w:val="0"/>
      <w:divBdr>
        <w:top w:val="none" w:sz="0" w:space="0" w:color="auto"/>
        <w:left w:val="none" w:sz="0" w:space="0" w:color="auto"/>
        <w:bottom w:val="none" w:sz="0" w:space="0" w:color="auto"/>
        <w:right w:val="none" w:sz="0" w:space="0" w:color="auto"/>
      </w:divBdr>
    </w:div>
    <w:div w:id="980617635">
      <w:bodyDiv w:val="1"/>
      <w:marLeft w:val="0"/>
      <w:marRight w:val="0"/>
      <w:marTop w:val="0"/>
      <w:marBottom w:val="0"/>
      <w:divBdr>
        <w:top w:val="none" w:sz="0" w:space="0" w:color="auto"/>
        <w:left w:val="none" w:sz="0" w:space="0" w:color="auto"/>
        <w:bottom w:val="none" w:sz="0" w:space="0" w:color="auto"/>
        <w:right w:val="none" w:sz="0" w:space="0" w:color="auto"/>
      </w:divBdr>
    </w:div>
    <w:div w:id="988749706">
      <w:bodyDiv w:val="1"/>
      <w:marLeft w:val="0"/>
      <w:marRight w:val="0"/>
      <w:marTop w:val="0"/>
      <w:marBottom w:val="0"/>
      <w:divBdr>
        <w:top w:val="none" w:sz="0" w:space="0" w:color="auto"/>
        <w:left w:val="none" w:sz="0" w:space="0" w:color="auto"/>
        <w:bottom w:val="none" w:sz="0" w:space="0" w:color="auto"/>
        <w:right w:val="none" w:sz="0" w:space="0" w:color="auto"/>
      </w:divBdr>
    </w:div>
    <w:div w:id="1078135959">
      <w:bodyDiv w:val="1"/>
      <w:marLeft w:val="0"/>
      <w:marRight w:val="0"/>
      <w:marTop w:val="0"/>
      <w:marBottom w:val="0"/>
      <w:divBdr>
        <w:top w:val="none" w:sz="0" w:space="0" w:color="auto"/>
        <w:left w:val="none" w:sz="0" w:space="0" w:color="auto"/>
        <w:bottom w:val="none" w:sz="0" w:space="0" w:color="auto"/>
        <w:right w:val="none" w:sz="0" w:space="0" w:color="auto"/>
      </w:divBdr>
    </w:div>
    <w:div w:id="1121532286">
      <w:bodyDiv w:val="1"/>
      <w:marLeft w:val="0"/>
      <w:marRight w:val="0"/>
      <w:marTop w:val="0"/>
      <w:marBottom w:val="0"/>
      <w:divBdr>
        <w:top w:val="none" w:sz="0" w:space="0" w:color="auto"/>
        <w:left w:val="none" w:sz="0" w:space="0" w:color="auto"/>
        <w:bottom w:val="none" w:sz="0" w:space="0" w:color="auto"/>
        <w:right w:val="none" w:sz="0" w:space="0" w:color="auto"/>
      </w:divBdr>
    </w:div>
    <w:div w:id="1195926765">
      <w:bodyDiv w:val="1"/>
      <w:marLeft w:val="0"/>
      <w:marRight w:val="0"/>
      <w:marTop w:val="0"/>
      <w:marBottom w:val="0"/>
      <w:divBdr>
        <w:top w:val="none" w:sz="0" w:space="0" w:color="auto"/>
        <w:left w:val="none" w:sz="0" w:space="0" w:color="auto"/>
        <w:bottom w:val="none" w:sz="0" w:space="0" w:color="auto"/>
        <w:right w:val="none" w:sz="0" w:space="0" w:color="auto"/>
      </w:divBdr>
    </w:div>
    <w:div w:id="1293289595">
      <w:bodyDiv w:val="1"/>
      <w:marLeft w:val="0"/>
      <w:marRight w:val="0"/>
      <w:marTop w:val="0"/>
      <w:marBottom w:val="0"/>
      <w:divBdr>
        <w:top w:val="none" w:sz="0" w:space="0" w:color="auto"/>
        <w:left w:val="none" w:sz="0" w:space="0" w:color="auto"/>
        <w:bottom w:val="none" w:sz="0" w:space="0" w:color="auto"/>
        <w:right w:val="none" w:sz="0" w:space="0" w:color="auto"/>
      </w:divBdr>
    </w:div>
    <w:div w:id="1303580982">
      <w:bodyDiv w:val="1"/>
      <w:marLeft w:val="0"/>
      <w:marRight w:val="0"/>
      <w:marTop w:val="0"/>
      <w:marBottom w:val="0"/>
      <w:divBdr>
        <w:top w:val="none" w:sz="0" w:space="0" w:color="auto"/>
        <w:left w:val="none" w:sz="0" w:space="0" w:color="auto"/>
        <w:bottom w:val="none" w:sz="0" w:space="0" w:color="auto"/>
        <w:right w:val="none" w:sz="0" w:space="0" w:color="auto"/>
      </w:divBdr>
      <w:divsChild>
        <w:div w:id="1977291526">
          <w:marLeft w:val="0"/>
          <w:marRight w:val="0"/>
          <w:marTop w:val="0"/>
          <w:marBottom w:val="0"/>
          <w:divBdr>
            <w:top w:val="none" w:sz="0" w:space="0" w:color="auto"/>
            <w:left w:val="none" w:sz="0" w:space="0" w:color="auto"/>
            <w:bottom w:val="none" w:sz="0" w:space="0" w:color="auto"/>
            <w:right w:val="none" w:sz="0" w:space="0" w:color="auto"/>
          </w:divBdr>
          <w:divsChild>
            <w:div w:id="348526588">
              <w:marLeft w:val="0"/>
              <w:marRight w:val="0"/>
              <w:marTop w:val="0"/>
              <w:marBottom w:val="0"/>
              <w:divBdr>
                <w:top w:val="none" w:sz="0" w:space="0" w:color="auto"/>
                <w:left w:val="none" w:sz="0" w:space="0" w:color="auto"/>
                <w:bottom w:val="none" w:sz="0" w:space="0" w:color="auto"/>
                <w:right w:val="none" w:sz="0" w:space="0" w:color="auto"/>
              </w:divBdr>
            </w:div>
            <w:div w:id="556204895">
              <w:marLeft w:val="0"/>
              <w:marRight w:val="0"/>
              <w:marTop w:val="0"/>
              <w:marBottom w:val="0"/>
              <w:divBdr>
                <w:top w:val="none" w:sz="0" w:space="0" w:color="auto"/>
                <w:left w:val="none" w:sz="0" w:space="0" w:color="auto"/>
                <w:bottom w:val="none" w:sz="0" w:space="0" w:color="auto"/>
                <w:right w:val="none" w:sz="0" w:space="0" w:color="auto"/>
              </w:divBdr>
            </w:div>
            <w:div w:id="1713260320">
              <w:marLeft w:val="0"/>
              <w:marRight w:val="0"/>
              <w:marTop w:val="0"/>
              <w:marBottom w:val="0"/>
              <w:divBdr>
                <w:top w:val="none" w:sz="0" w:space="0" w:color="auto"/>
                <w:left w:val="none" w:sz="0" w:space="0" w:color="auto"/>
                <w:bottom w:val="none" w:sz="0" w:space="0" w:color="auto"/>
                <w:right w:val="none" w:sz="0" w:space="0" w:color="auto"/>
              </w:divBdr>
            </w:div>
            <w:div w:id="1034233224">
              <w:marLeft w:val="0"/>
              <w:marRight w:val="0"/>
              <w:marTop w:val="0"/>
              <w:marBottom w:val="0"/>
              <w:divBdr>
                <w:top w:val="none" w:sz="0" w:space="0" w:color="auto"/>
                <w:left w:val="none" w:sz="0" w:space="0" w:color="auto"/>
                <w:bottom w:val="none" w:sz="0" w:space="0" w:color="auto"/>
                <w:right w:val="none" w:sz="0" w:space="0" w:color="auto"/>
              </w:divBdr>
            </w:div>
            <w:div w:id="1600991440">
              <w:marLeft w:val="0"/>
              <w:marRight w:val="0"/>
              <w:marTop w:val="0"/>
              <w:marBottom w:val="0"/>
              <w:divBdr>
                <w:top w:val="none" w:sz="0" w:space="0" w:color="auto"/>
                <w:left w:val="none" w:sz="0" w:space="0" w:color="auto"/>
                <w:bottom w:val="none" w:sz="0" w:space="0" w:color="auto"/>
                <w:right w:val="none" w:sz="0" w:space="0" w:color="auto"/>
              </w:divBdr>
            </w:div>
            <w:div w:id="682131278">
              <w:marLeft w:val="0"/>
              <w:marRight w:val="0"/>
              <w:marTop w:val="0"/>
              <w:marBottom w:val="0"/>
              <w:divBdr>
                <w:top w:val="none" w:sz="0" w:space="0" w:color="auto"/>
                <w:left w:val="none" w:sz="0" w:space="0" w:color="auto"/>
                <w:bottom w:val="none" w:sz="0" w:space="0" w:color="auto"/>
                <w:right w:val="none" w:sz="0" w:space="0" w:color="auto"/>
              </w:divBdr>
            </w:div>
            <w:div w:id="1993211963">
              <w:marLeft w:val="0"/>
              <w:marRight w:val="0"/>
              <w:marTop w:val="0"/>
              <w:marBottom w:val="0"/>
              <w:divBdr>
                <w:top w:val="none" w:sz="0" w:space="0" w:color="auto"/>
                <w:left w:val="none" w:sz="0" w:space="0" w:color="auto"/>
                <w:bottom w:val="none" w:sz="0" w:space="0" w:color="auto"/>
                <w:right w:val="none" w:sz="0" w:space="0" w:color="auto"/>
              </w:divBdr>
            </w:div>
            <w:div w:id="1777939370">
              <w:marLeft w:val="0"/>
              <w:marRight w:val="0"/>
              <w:marTop w:val="0"/>
              <w:marBottom w:val="0"/>
              <w:divBdr>
                <w:top w:val="none" w:sz="0" w:space="0" w:color="auto"/>
                <w:left w:val="none" w:sz="0" w:space="0" w:color="auto"/>
                <w:bottom w:val="none" w:sz="0" w:space="0" w:color="auto"/>
                <w:right w:val="none" w:sz="0" w:space="0" w:color="auto"/>
              </w:divBdr>
            </w:div>
            <w:div w:id="128672422">
              <w:marLeft w:val="0"/>
              <w:marRight w:val="0"/>
              <w:marTop w:val="0"/>
              <w:marBottom w:val="0"/>
              <w:divBdr>
                <w:top w:val="none" w:sz="0" w:space="0" w:color="auto"/>
                <w:left w:val="none" w:sz="0" w:space="0" w:color="auto"/>
                <w:bottom w:val="none" w:sz="0" w:space="0" w:color="auto"/>
                <w:right w:val="none" w:sz="0" w:space="0" w:color="auto"/>
              </w:divBdr>
            </w:div>
            <w:div w:id="238290841">
              <w:marLeft w:val="0"/>
              <w:marRight w:val="0"/>
              <w:marTop w:val="0"/>
              <w:marBottom w:val="0"/>
              <w:divBdr>
                <w:top w:val="none" w:sz="0" w:space="0" w:color="auto"/>
                <w:left w:val="none" w:sz="0" w:space="0" w:color="auto"/>
                <w:bottom w:val="none" w:sz="0" w:space="0" w:color="auto"/>
                <w:right w:val="none" w:sz="0" w:space="0" w:color="auto"/>
              </w:divBdr>
            </w:div>
            <w:div w:id="2081563530">
              <w:marLeft w:val="0"/>
              <w:marRight w:val="0"/>
              <w:marTop w:val="0"/>
              <w:marBottom w:val="0"/>
              <w:divBdr>
                <w:top w:val="none" w:sz="0" w:space="0" w:color="auto"/>
                <w:left w:val="none" w:sz="0" w:space="0" w:color="auto"/>
                <w:bottom w:val="none" w:sz="0" w:space="0" w:color="auto"/>
                <w:right w:val="none" w:sz="0" w:space="0" w:color="auto"/>
              </w:divBdr>
            </w:div>
            <w:div w:id="157235611">
              <w:marLeft w:val="0"/>
              <w:marRight w:val="0"/>
              <w:marTop w:val="0"/>
              <w:marBottom w:val="0"/>
              <w:divBdr>
                <w:top w:val="none" w:sz="0" w:space="0" w:color="auto"/>
                <w:left w:val="none" w:sz="0" w:space="0" w:color="auto"/>
                <w:bottom w:val="none" w:sz="0" w:space="0" w:color="auto"/>
                <w:right w:val="none" w:sz="0" w:space="0" w:color="auto"/>
              </w:divBdr>
            </w:div>
            <w:div w:id="344478676">
              <w:marLeft w:val="0"/>
              <w:marRight w:val="0"/>
              <w:marTop w:val="0"/>
              <w:marBottom w:val="0"/>
              <w:divBdr>
                <w:top w:val="none" w:sz="0" w:space="0" w:color="auto"/>
                <w:left w:val="none" w:sz="0" w:space="0" w:color="auto"/>
                <w:bottom w:val="none" w:sz="0" w:space="0" w:color="auto"/>
                <w:right w:val="none" w:sz="0" w:space="0" w:color="auto"/>
              </w:divBdr>
            </w:div>
            <w:div w:id="440028683">
              <w:marLeft w:val="0"/>
              <w:marRight w:val="0"/>
              <w:marTop w:val="0"/>
              <w:marBottom w:val="0"/>
              <w:divBdr>
                <w:top w:val="none" w:sz="0" w:space="0" w:color="auto"/>
                <w:left w:val="none" w:sz="0" w:space="0" w:color="auto"/>
                <w:bottom w:val="none" w:sz="0" w:space="0" w:color="auto"/>
                <w:right w:val="none" w:sz="0" w:space="0" w:color="auto"/>
              </w:divBdr>
            </w:div>
            <w:div w:id="315569324">
              <w:marLeft w:val="0"/>
              <w:marRight w:val="0"/>
              <w:marTop w:val="0"/>
              <w:marBottom w:val="0"/>
              <w:divBdr>
                <w:top w:val="none" w:sz="0" w:space="0" w:color="auto"/>
                <w:left w:val="none" w:sz="0" w:space="0" w:color="auto"/>
                <w:bottom w:val="none" w:sz="0" w:space="0" w:color="auto"/>
                <w:right w:val="none" w:sz="0" w:space="0" w:color="auto"/>
              </w:divBdr>
            </w:div>
            <w:div w:id="908461735">
              <w:marLeft w:val="0"/>
              <w:marRight w:val="0"/>
              <w:marTop w:val="0"/>
              <w:marBottom w:val="0"/>
              <w:divBdr>
                <w:top w:val="none" w:sz="0" w:space="0" w:color="auto"/>
                <w:left w:val="none" w:sz="0" w:space="0" w:color="auto"/>
                <w:bottom w:val="none" w:sz="0" w:space="0" w:color="auto"/>
                <w:right w:val="none" w:sz="0" w:space="0" w:color="auto"/>
              </w:divBdr>
            </w:div>
            <w:div w:id="1052852157">
              <w:marLeft w:val="0"/>
              <w:marRight w:val="0"/>
              <w:marTop w:val="0"/>
              <w:marBottom w:val="0"/>
              <w:divBdr>
                <w:top w:val="none" w:sz="0" w:space="0" w:color="auto"/>
                <w:left w:val="none" w:sz="0" w:space="0" w:color="auto"/>
                <w:bottom w:val="none" w:sz="0" w:space="0" w:color="auto"/>
                <w:right w:val="none" w:sz="0" w:space="0" w:color="auto"/>
              </w:divBdr>
            </w:div>
            <w:div w:id="1087113636">
              <w:marLeft w:val="0"/>
              <w:marRight w:val="0"/>
              <w:marTop w:val="0"/>
              <w:marBottom w:val="0"/>
              <w:divBdr>
                <w:top w:val="none" w:sz="0" w:space="0" w:color="auto"/>
                <w:left w:val="none" w:sz="0" w:space="0" w:color="auto"/>
                <w:bottom w:val="none" w:sz="0" w:space="0" w:color="auto"/>
                <w:right w:val="none" w:sz="0" w:space="0" w:color="auto"/>
              </w:divBdr>
            </w:div>
            <w:div w:id="1963337322">
              <w:marLeft w:val="0"/>
              <w:marRight w:val="0"/>
              <w:marTop w:val="0"/>
              <w:marBottom w:val="0"/>
              <w:divBdr>
                <w:top w:val="none" w:sz="0" w:space="0" w:color="auto"/>
                <w:left w:val="none" w:sz="0" w:space="0" w:color="auto"/>
                <w:bottom w:val="none" w:sz="0" w:space="0" w:color="auto"/>
                <w:right w:val="none" w:sz="0" w:space="0" w:color="auto"/>
              </w:divBdr>
            </w:div>
            <w:div w:id="981037074">
              <w:marLeft w:val="0"/>
              <w:marRight w:val="0"/>
              <w:marTop w:val="0"/>
              <w:marBottom w:val="0"/>
              <w:divBdr>
                <w:top w:val="none" w:sz="0" w:space="0" w:color="auto"/>
                <w:left w:val="none" w:sz="0" w:space="0" w:color="auto"/>
                <w:bottom w:val="none" w:sz="0" w:space="0" w:color="auto"/>
                <w:right w:val="none" w:sz="0" w:space="0" w:color="auto"/>
              </w:divBdr>
            </w:div>
            <w:div w:id="42488056">
              <w:marLeft w:val="0"/>
              <w:marRight w:val="0"/>
              <w:marTop w:val="0"/>
              <w:marBottom w:val="0"/>
              <w:divBdr>
                <w:top w:val="none" w:sz="0" w:space="0" w:color="auto"/>
                <w:left w:val="none" w:sz="0" w:space="0" w:color="auto"/>
                <w:bottom w:val="none" w:sz="0" w:space="0" w:color="auto"/>
                <w:right w:val="none" w:sz="0" w:space="0" w:color="auto"/>
              </w:divBdr>
            </w:div>
            <w:div w:id="1612667734">
              <w:marLeft w:val="0"/>
              <w:marRight w:val="0"/>
              <w:marTop w:val="0"/>
              <w:marBottom w:val="0"/>
              <w:divBdr>
                <w:top w:val="none" w:sz="0" w:space="0" w:color="auto"/>
                <w:left w:val="none" w:sz="0" w:space="0" w:color="auto"/>
                <w:bottom w:val="none" w:sz="0" w:space="0" w:color="auto"/>
                <w:right w:val="none" w:sz="0" w:space="0" w:color="auto"/>
              </w:divBdr>
            </w:div>
            <w:div w:id="464616420">
              <w:marLeft w:val="0"/>
              <w:marRight w:val="0"/>
              <w:marTop w:val="0"/>
              <w:marBottom w:val="0"/>
              <w:divBdr>
                <w:top w:val="none" w:sz="0" w:space="0" w:color="auto"/>
                <w:left w:val="none" w:sz="0" w:space="0" w:color="auto"/>
                <w:bottom w:val="none" w:sz="0" w:space="0" w:color="auto"/>
                <w:right w:val="none" w:sz="0" w:space="0" w:color="auto"/>
              </w:divBdr>
            </w:div>
            <w:div w:id="22557937">
              <w:marLeft w:val="0"/>
              <w:marRight w:val="0"/>
              <w:marTop w:val="0"/>
              <w:marBottom w:val="0"/>
              <w:divBdr>
                <w:top w:val="none" w:sz="0" w:space="0" w:color="auto"/>
                <w:left w:val="none" w:sz="0" w:space="0" w:color="auto"/>
                <w:bottom w:val="none" w:sz="0" w:space="0" w:color="auto"/>
                <w:right w:val="none" w:sz="0" w:space="0" w:color="auto"/>
              </w:divBdr>
            </w:div>
            <w:div w:id="724837904">
              <w:marLeft w:val="0"/>
              <w:marRight w:val="0"/>
              <w:marTop w:val="0"/>
              <w:marBottom w:val="0"/>
              <w:divBdr>
                <w:top w:val="none" w:sz="0" w:space="0" w:color="auto"/>
                <w:left w:val="none" w:sz="0" w:space="0" w:color="auto"/>
                <w:bottom w:val="none" w:sz="0" w:space="0" w:color="auto"/>
                <w:right w:val="none" w:sz="0" w:space="0" w:color="auto"/>
              </w:divBdr>
            </w:div>
            <w:div w:id="1015577031">
              <w:marLeft w:val="0"/>
              <w:marRight w:val="0"/>
              <w:marTop w:val="0"/>
              <w:marBottom w:val="0"/>
              <w:divBdr>
                <w:top w:val="none" w:sz="0" w:space="0" w:color="auto"/>
                <w:left w:val="none" w:sz="0" w:space="0" w:color="auto"/>
                <w:bottom w:val="none" w:sz="0" w:space="0" w:color="auto"/>
                <w:right w:val="none" w:sz="0" w:space="0" w:color="auto"/>
              </w:divBdr>
            </w:div>
            <w:div w:id="1924948508">
              <w:marLeft w:val="0"/>
              <w:marRight w:val="0"/>
              <w:marTop w:val="0"/>
              <w:marBottom w:val="0"/>
              <w:divBdr>
                <w:top w:val="none" w:sz="0" w:space="0" w:color="auto"/>
                <w:left w:val="none" w:sz="0" w:space="0" w:color="auto"/>
                <w:bottom w:val="none" w:sz="0" w:space="0" w:color="auto"/>
                <w:right w:val="none" w:sz="0" w:space="0" w:color="auto"/>
              </w:divBdr>
            </w:div>
            <w:div w:id="1582637306">
              <w:marLeft w:val="0"/>
              <w:marRight w:val="0"/>
              <w:marTop w:val="0"/>
              <w:marBottom w:val="0"/>
              <w:divBdr>
                <w:top w:val="none" w:sz="0" w:space="0" w:color="auto"/>
                <w:left w:val="none" w:sz="0" w:space="0" w:color="auto"/>
                <w:bottom w:val="none" w:sz="0" w:space="0" w:color="auto"/>
                <w:right w:val="none" w:sz="0" w:space="0" w:color="auto"/>
              </w:divBdr>
            </w:div>
            <w:div w:id="451481672">
              <w:marLeft w:val="0"/>
              <w:marRight w:val="0"/>
              <w:marTop w:val="0"/>
              <w:marBottom w:val="0"/>
              <w:divBdr>
                <w:top w:val="none" w:sz="0" w:space="0" w:color="auto"/>
                <w:left w:val="none" w:sz="0" w:space="0" w:color="auto"/>
                <w:bottom w:val="none" w:sz="0" w:space="0" w:color="auto"/>
                <w:right w:val="none" w:sz="0" w:space="0" w:color="auto"/>
              </w:divBdr>
            </w:div>
            <w:div w:id="672032979">
              <w:marLeft w:val="0"/>
              <w:marRight w:val="0"/>
              <w:marTop w:val="0"/>
              <w:marBottom w:val="0"/>
              <w:divBdr>
                <w:top w:val="none" w:sz="0" w:space="0" w:color="auto"/>
                <w:left w:val="none" w:sz="0" w:space="0" w:color="auto"/>
                <w:bottom w:val="none" w:sz="0" w:space="0" w:color="auto"/>
                <w:right w:val="none" w:sz="0" w:space="0" w:color="auto"/>
              </w:divBdr>
            </w:div>
            <w:div w:id="368722873">
              <w:marLeft w:val="0"/>
              <w:marRight w:val="0"/>
              <w:marTop w:val="0"/>
              <w:marBottom w:val="0"/>
              <w:divBdr>
                <w:top w:val="none" w:sz="0" w:space="0" w:color="auto"/>
                <w:left w:val="none" w:sz="0" w:space="0" w:color="auto"/>
                <w:bottom w:val="none" w:sz="0" w:space="0" w:color="auto"/>
                <w:right w:val="none" w:sz="0" w:space="0" w:color="auto"/>
              </w:divBdr>
            </w:div>
            <w:div w:id="847333539">
              <w:marLeft w:val="0"/>
              <w:marRight w:val="0"/>
              <w:marTop w:val="0"/>
              <w:marBottom w:val="0"/>
              <w:divBdr>
                <w:top w:val="none" w:sz="0" w:space="0" w:color="auto"/>
                <w:left w:val="none" w:sz="0" w:space="0" w:color="auto"/>
                <w:bottom w:val="none" w:sz="0" w:space="0" w:color="auto"/>
                <w:right w:val="none" w:sz="0" w:space="0" w:color="auto"/>
              </w:divBdr>
            </w:div>
            <w:div w:id="674265535">
              <w:marLeft w:val="0"/>
              <w:marRight w:val="0"/>
              <w:marTop w:val="0"/>
              <w:marBottom w:val="0"/>
              <w:divBdr>
                <w:top w:val="none" w:sz="0" w:space="0" w:color="auto"/>
                <w:left w:val="none" w:sz="0" w:space="0" w:color="auto"/>
                <w:bottom w:val="none" w:sz="0" w:space="0" w:color="auto"/>
                <w:right w:val="none" w:sz="0" w:space="0" w:color="auto"/>
              </w:divBdr>
            </w:div>
            <w:div w:id="824711943">
              <w:marLeft w:val="0"/>
              <w:marRight w:val="0"/>
              <w:marTop w:val="0"/>
              <w:marBottom w:val="0"/>
              <w:divBdr>
                <w:top w:val="none" w:sz="0" w:space="0" w:color="auto"/>
                <w:left w:val="none" w:sz="0" w:space="0" w:color="auto"/>
                <w:bottom w:val="none" w:sz="0" w:space="0" w:color="auto"/>
                <w:right w:val="none" w:sz="0" w:space="0" w:color="auto"/>
              </w:divBdr>
            </w:div>
            <w:div w:id="1549225292">
              <w:marLeft w:val="0"/>
              <w:marRight w:val="0"/>
              <w:marTop w:val="0"/>
              <w:marBottom w:val="0"/>
              <w:divBdr>
                <w:top w:val="none" w:sz="0" w:space="0" w:color="auto"/>
                <w:left w:val="none" w:sz="0" w:space="0" w:color="auto"/>
                <w:bottom w:val="none" w:sz="0" w:space="0" w:color="auto"/>
                <w:right w:val="none" w:sz="0" w:space="0" w:color="auto"/>
              </w:divBdr>
            </w:div>
            <w:div w:id="1958677061">
              <w:marLeft w:val="0"/>
              <w:marRight w:val="0"/>
              <w:marTop w:val="0"/>
              <w:marBottom w:val="0"/>
              <w:divBdr>
                <w:top w:val="none" w:sz="0" w:space="0" w:color="auto"/>
                <w:left w:val="none" w:sz="0" w:space="0" w:color="auto"/>
                <w:bottom w:val="none" w:sz="0" w:space="0" w:color="auto"/>
                <w:right w:val="none" w:sz="0" w:space="0" w:color="auto"/>
              </w:divBdr>
            </w:div>
            <w:div w:id="85464050">
              <w:marLeft w:val="0"/>
              <w:marRight w:val="0"/>
              <w:marTop w:val="0"/>
              <w:marBottom w:val="0"/>
              <w:divBdr>
                <w:top w:val="none" w:sz="0" w:space="0" w:color="auto"/>
                <w:left w:val="none" w:sz="0" w:space="0" w:color="auto"/>
                <w:bottom w:val="none" w:sz="0" w:space="0" w:color="auto"/>
                <w:right w:val="none" w:sz="0" w:space="0" w:color="auto"/>
              </w:divBdr>
            </w:div>
            <w:div w:id="1243301040">
              <w:marLeft w:val="0"/>
              <w:marRight w:val="0"/>
              <w:marTop w:val="0"/>
              <w:marBottom w:val="0"/>
              <w:divBdr>
                <w:top w:val="none" w:sz="0" w:space="0" w:color="auto"/>
                <w:left w:val="none" w:sz="0" w:space="0" w:color="auto"/>
                <w:bottom w:val="none" w:sz="0" w:space="0" w:color="auto"/>
                <w:right w:val="none" w:sz="0" w:space="0" w:color="auto"/>
              </w:divBdr>
            </w:div>
            <w:div w:id="86305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568379">
      <w:bodyDiv w:val="1"/>
      <w:marLeft w:val="0"/>
      <w:marRight w:val="0"/>
      <w:marTop w:val="0"/>
      <w:marBottom w:val="0"/>
      <w:divBdr>
        <w:top w:val="none" w:sz="0" w:space="0" w:color="auto"/>
        <w:left w:val="none" w:sz="0" w:space="0" w:color="auto"/>
        <w:bottom w:val="none" w:sz="0" w:space="0" w:color="auto"/>
        <w:right w:val="none" w:sz="0" w:space="0" w:color="auto"/>
      </w:divBdr>
    </w:div>
    <w:div w:id="1335300304">
      <w:bodyDiv w:val="1"/>
      <w:marLeft w:val="0"/>
      <w:marRight w:val="0"/>
      <w:marTop w:val="0"/>
      <w:marBottom w:val="0"/>
      <w:divBdr>
        <w:top w:val="none" w:sz="0" w:space="0" w:color="auto"/>
        <w:left w:val="none" w:sz="0" w:space="0" w:color="auto"/>
        <w:bottom w:val="none" w:sz="0" w:space="0" w:color="auto"/>
        <w:right w:val="none" w:sz="0" w:space="0" w:color="auto"/>
      </w:divBdr>
    </w:div>
    <w:div w:id="1352494514">
      <w:bodyDiv w:val="1"/>
      <w:marLeft w:val="0"/>
      <w:marRight w:val="0"/>
      <w:marTop w:val="0"/>
      <w:marBottom w:val="0"/>
      <w:divBdr>
        <w:top w:val="none" w:sz="0" w:space="0" w:color="auto"/>
        <w:left w:val="none" w:sz="0" w:space="0" w:color="auto"/>
        <w:bottom w:val="none" w:sz="0" w:space="0" w:color="auto"/>
        <w:right w:val="none" w:sz="0" w:space="0" w:color="auto"/>
      </w:divBdr>
    </w:div>
    <w:div w:id="1491679117">
      <w:bodyDiv w:val="1"/>
      <w:marLeft w:val="0"/>
      <w:marRight w:val="0"/>
      <w:marTop w:val="0"/>
      <w:marBottom w:val="0"/>
      <w:divBdr>
        <w:top w:val="none" w:sz="0" w:space="0" w:color="auto"/>
        <w:left w:val="none" w:sz="0" w:space="0" w:color="auto"/>
        <w:bottom w:val="none" w:sz="0" w:space="0" w:color="auto"/>
        <w:right w:val="none" w:sz="0" w:space="0" w:color="auto"/>
      </w:divBdr>
      <w:divsChild>
        <w:div w:id="708073300">
          <w:marLeft w:val="0"/>
          <w:marRight w:val="0"/>
          <w:marTop w:val="0"/>
          <w:marBottom w:val="0"/>
          <w:divBdr>
            <w:top w:val="none" w:sz="0" w:space="0" w:color="auto"/>
            <w:left w:val="none" w:sz="0" w:space="0" w:color="auto"/>
            <w:bottom w:val="none" w:sz="0" w:space="0" w:color="auto"/>
            <w:right w:val="none" w:sz="0" w:space="0" w:color="auto"/>
          </w:divBdr>
          <w:divsChild>
            <w:div w:id="486749117">
              <w:marLeft w:val="0"/>
              <w:marRight w:val="0"/>
              <w:marTop w:val="0"/>
              <w:marBottom w:val="0"/>
              <w:divBdr>
                <w:top w:val="none" w:sz="0" w:space="0" w:color="auto"/>
                <w:left w:val="none" w:sz="0" w:space="0" w:color="auto"/>
                <w:bottom w:val="none" w:sz="0" w:space="0" w:color="auto"/>
                <w:right w:val="none" w:sz="0" w:space="0" w:color="auto"/>
              </w:divBdr>
            </w:div>
            <w:div w:id="1958484567">
              <w:marLeft w:val="0"/>
              <w:marRight w:val="0"/>
              <w:marTop w:val="0"/>
              <w:marBottom w:val="0"/>
              <w:divBdr>
                <w:top w:val="none" w:sz="0" w:space="0" w:color="auto"/>
                <w:left w:val="none" w:sz="0" w:space="0" w:color="auto"/>
                <w:bottom w:val="none" w:sz="0" w:space="0" w:color="auto"/>
                <w:right w:val="none" w:sz="0" w:space="0" w:color="auto"/>
              </w:divBdr>
            </w:div>
            <w:div w:id="311059564">
              <w:marLeft w:val="0"/>
              <w:marRight w:val="0"/>
              <w:marTop w:val="0"/>
              <w:marBottom w:val="0"/>
              <w:divBdr>
                <w:top w:val="none" w:sz="0" w:space="0" w:color="auto"/>
                <w:left w:val="none" w:sz="0" w:space="0" w:color="auto"/>
                <w:bottom w:val="none" w:sz="0" w:space="0" w:color="auto"/>
                <w:right w:val="none" w:sz="0" w:space="0" w:color="auto"/>
              </w:divBdr>
            </w:div>
            <w:div w:id="853228743">
              <w:marLeft w:val="0"/>
              <w:marRight w:val="0"/>
              <w:marTop w:val="0"/>
              <w:marBottom w:val="0"/>
              <w:divBdr>
                <w:top w:val="none" w:sz="0" w:space="0" w:color="auto"/>
                <w:left w:val="none" w:sz="0" w:space="0" w:color="auto"/>
                <w:bottom w:val="none" w:sz="0" w:space="0" w:color="auto"/>
                <w:right w:val="none" w:sz="0" w:space="0" w:color="auto"/>
              </w:divBdr>
            </w:div>
            <w:div w:id="997030468">
              <w:marLeft w:val="0"/>
              <w:marRight w:val="0"/>
              <w:marTop w:val="0"/>
              <w:marBottom w:val="0"/>
              <w:divBdr>
                <w:top w:val="none" w:sz="0" w:space="0" w:color="auto"/>
                <w:left w:val="none" w:sz="0" w:space="0" w:color="auto"/>
                <w:bottom w:val="none" w:sz="0" w:space="0" w:color="auto"/>
                <w:right w:val="none" w:sz="0" w:space="0" w:color="auto"/>
              </w:divBdr>
            </w:div>
            <w:div w:id="795098632">
              <w:marLeft w:val="0"/>
              <w:marRight w:val="0"/>
              <w:marTop w:val="0"/>
              <w:marBottom w:val="0"/>
              <w:divBdr>
                <w:top w:val="none" w:sz="0" w:space="0" w:color="auto"/>
                <w:left w:val="none" w:sz="0" w:space="0" w:color="auto"/>
                <w:bottom w:val="none" w:sz="0" w:space="0" w:color="auto"/>
                <w:right w:val="none" w:sz="0" w:space="0" w:color="auto"/>
              </w:divBdr>
            </w:div>
            <w:div w:id="1157649524">
              <w:marLeft w:val="0"/>
              <w:marRight w:val="0"/>
              <w:marTop w:val="0"/>
              <w:marBottom w:val="0"/>
              <w:divBdr>
                <w:top w:val="none" w:sz="0" w:space="0" w:color="auto"/>
                <w:left w:val="none" w:sz="0" w:space="0" w:color="auto"/>
                <w:bottom w:val="none" w:sz="0" w:space="0" w:color="auto"/>
                <w:right w:val="none" w:sz="0" w:space="0" w:color="auto"/>
              </w:divBdr>
            </w:div>
            <w:div w:id="345716452">
              <w:marLeft w:val="0"/>
              <w:marRight w:val="0"/>
              <w:marTop w:val="0"/>
              <w:marBottom w:val="0"/>
              <w:divBdr>
                <w:top w:val="none" w:sz="0" w:space="0" w:color="auto"/>
                <w:left w:val="none" w:sz="0" w:space="0" w:color="auto"/>
                <w:bottom w:val="none" w:sz="0" w:space="0" w:color="auto"/>
                <w:right w:val="none" w:sz="0" w:space="0" w:color="auto"/>
              </w:divBdr>
            </w:div>
            <w:div w:id="1490635539">
              <w:marLeft w:val="0"/>
              <w:marRight w:val="0"/>
              <w:marTop w:val="0"/>
              <w:marBottom w:val="0"/>
              <w:divBdr>
                <w:top w:val="none" w:sz="0" w:space="0" w:color="auto"/>
                <w:left w:val="none" w:sz="0" w:space="0" w:color="auto"/>
                <w:bottom w:val="none" w:sz="0" w:space="0" w:color="auto"/>
                <w:right w:val="none" w:sz="0" w:space="0" w:color="auto"/>
              </w:divBdr>
            </w:div>
            <w:div w:id="787552703">
              <w:marLeft w:val="0"/>
              <w:marRight w:val="0"/>
              <w:marTop w:val="0"/>
              <w:marBottom w:val="0"/>
              <w:divBdr>
                <w:top w:val="none" w:sz="0" w:space="0" w:color="auto"/>
                <w:left w:val="none" w:sz="0" w:space="0" w:color="auto"/>
                <w:bottom w:val="none" w:sz="0" w:space="0" w:color="auto"/>
                <w:right w:val="none" w:sz="0" w:space="0" w:color="auto"/>
              </w:divBdr>
            </w:div>
            <w:div w:id="942691838">
              <w:marLeft w:val="0"/>
              <w:marRight w:val="0"/>
              <w:marTop w:val="0"/>
              <w:marBottom w:val="0"/>
              <w:divBdr>
                <w:top w:val="none" w:sz="0" w:space="0" w:color="auto"/>
                <w:left w:val="none" w:sz="0" w:space="0" w:color="auto"/>
                <w:bottom w:val="none" w:sz="0" w:space="0" w:color="auto"/>
                <w:right w:val="none" w:sz="0" w:space="0" w:color="auto"/>
              </w:divBdr>
            </w:div>
            <w:div w:id="454369131">
              <w:marLeft w:val="0"/>
              <w:marRight w:val="0"/>
              <w:marTop w:val="0"/>
              <w:marBottom w:val="0"/>
              <w:divBdr>
                <w:top w:val="none" w:sz="0" w:space="0" w:color="auto"/>
                <w:left w:val="none" w:sz="0" w:space="0" w:color="auto"/>
                <w:bottom w:val="none" w:sz="0" w:space="0" w:color="auto"/>
                <w:right w:val="none" w:sz="0" w:space="0" w:color="auto"/>
              </w:divBdr>
            </w:div>
            <w:div w:id="1546210071">
              <w:marLeft w:val="0"/>
              <w:marRight w:val="0"/>
              <w:marTop w:val="0"/>
              <w:marBottom w:val="0"/>
              <w:divBdr>
                <w:top w:val="none" w:sz="0" w:space="0" w:color="auto"/>
                <w:left w:val="none" w:sz="0" w:space="0" w:color="auto"/>
                <w:bottom w:val="none" w:sz="0" w:space="0" w:color="auto"/>
                <w:right w:val="none" w:sz="0" w:space="0" w:color="auto"/>
              </w:divBdr>
            </w:div>
            <w:div w:id="1091201063">
              <w:marLeft w:val="0"/>
              <w:marRight w:val="0"/>
              <w:marTop w:val="0"/>
              <w:marBottom w:val="0"/>
              <w:divBdr>
                <w:top w:val="none" w:sz="0" w:space="0" w:color="auto"/>
                <w:left w:val="none" w:sz="0" w:space="0" w:color="auto"/>
                <w:bottom w:val="none" w:sz="0" w:space="0" w:color="auto"/>
                <w:right w:val="none" w:sz="0" w:space="0" w:color="auto"/>
              </w:divBdr>
            </w:div>
            <w:div w:id="1124469880">
              <w:marLeft w:val="0"/>
              <w:marRight w:val="0"/>
              <w:marTop w:val="0"/>
              <w:marBottom w:val="0"/>
              <w:divBdr>
                <w:top w:val="none" w:sz="0" w:space="0" w:color="auto"/>
                <w:left w:val="none" w:sz="0" w:space="0" w:color="auto"/>
                <w:bottom w:val="none" w:sz="0" w:space="0" w:color="auto"/>
                <w:right w:val="none" w:sz="0" w:space="0" w:color="auto"/>
              </w:divBdr>
            </w:div>
            <w:div w:id="1665282621">
              <w:marLeft w:val="0"/>
              <w:marRight w:val="0"/>
              <w:marTop w:val="0"/>
              <w:marBottom w:val="0"/>
              <w:divBdr>
                <w:top w:val="none" w:sz="0" w:space="0" w:color="auto"/>
                <w:left w:val="none" w:sz="0" w:space="0" w:color="auto"/>
                <w:bottom w:val="none" w:sz="0" w:space="0" w:color="auto"/>
                <w:right w:val="none" w:sz="0" w:space="0" w:color="auto"/>
              </w:divBdr>
            </w:div>
            <w:div w:id="1909535461">
              <w:marLeft w:val="0"/>
              <w:marRight w:val="0"/>
              <w:marTop w:val="0"/>
              <w:marBottom w:val="0"/>
              <w:divBdr>
                <w:top w:val="none" w:sz="0" w:space="0" w:color="auto"/>
                <w:left w:val="none" w:sz="0" w:space="0" w:color="auto"/>
                <w:bottom w:val="none" w:sz="0" w:space="0" w:color="auto"/>
                <w:right w:val="none" w:sz="0" w:space="0" w:color="auto"/>
              </w:divBdr>
            </w:div>
            <w:div w:id="411391439">
              <w:marLeft w:val="0"/>
              <w:marRight w:val="0"/>
              <w:marTop w:val="0"/>
              <w:marBottom w:val="0"/>
              <w:divBdr>
                <w:top w:val="none" w:sz="0" w:space="0" w:color="auto"/>
                <w:left w:val="none" w:sz="0" w:space="0" w:color="auto"/>
                <w:bottom w:val="none" w:sz="0" w:space="0" w:color="auto"/>
                <w:right w:val="none" w:sz="0" w:space="0" w:color="auto"/>
              </w:divBdr>
            </w:div>
            <w:div w:id="302808776">
              <w:marLeft w:val="0"/>
              <w:marRight w:val="0"/>
              <w:marTop w:val="0"/>
              <w:marBottom w:val="0"/>
              <w:divBdr>
                <w:top w:val="none" w:sz="0" w:space="0" w:color="auto"/>
                <w:left w:val="none" w:sz="0" w:space="0" w:color="auto"/>
                <w:bottom w:val="none" w:sz="0" w:space="0" w:color="auto"/>
                <w:right w:val="none" w:sz="0" w:space="0" w:color="auto"/>
              </w:divBdr>
            </w:div>
            <w:div w:id="2136556259">
              <w:marLeft w:val="0"/>
              <w:marRight w:val="0"/>
              <w:marTop w:val="0"/>
              <w:marBottom w:val="0"/>
              <w:divBdr>
                <w:top w:val="none" w:sz="0" w:space="0" w:color="auto"/>
                <w:left w:val="none" w:sz="0" w:space="0" w:color="auto"/>
                <w:bottom w:val="none" w:sz="0" w:space="0" w:color="auto"/>
                <w:right w:val="none" w:sz="0" w:space="0" w:color="auto"/>
              </w:divBdr>
            </w:div>
            <w:div w:id="640428559">
              <w:marLeft w:val="0"/>
              <w:marRight w:val="0"/>
              <w:marTop w:val="0"/>
              <w:marBottom w:val="0"/>
              <w:divBdr>
                <w:top w:val="none" w:sz="0" w:space="0" w:color="auto"/>
                <w:left w:val="none" w:sz="0" w:space="0" w:color="auto"/>
                <w:bottom w:val="none" w:sz="0" w:space="0" w:color="auto"/>
                <w:right w:val="none" w:sz="0" w:space="0" w:color="auto"/>
              </w:divBdr>
            </w:div>
            <w:div w:id="505435833">
              <w:marLeft w:val="0"/>
              <w:marRight w:val="0"/>
              <w:marTop w:val="0"/>
              <w:marBottom w:val="0"/>
              <w:divBdr>
                <w:top w:val="none" w:sz="0" w:space="0" w:color="auto"/>
                <w:left w:val="none" w:sz="0" w:space="0" w:color="auto"/>
                <w:bottom w:val="none" w:sz="0" w:space="0" w:color="auto"/>
                <w:right w:val="none" w:sz="0" w:space="0" w:color="auto"/>
              </w:divBdr>
            </w:div>
            <w:div w:id="561673525">
              <w:marLeft w:val="0"/>
              <w:marRight w:val="0"/>
              <w:marTop w:val="0"/>
              <w:marBottom w:val="0"/>
              <w:divBdr>
                <w:top w:val="none" w:sz="0" w:space="0" w:color="auto"/>
                <w:left w:val="none" w:sz="0" w:space="0" w:color="auto"/>
                <w:bottom w:val="none" w:sz="0" w:space="0" w:color="auto"/>
                <w:right w:val="none" w:sz="0" w:space="0" w:color="auto"/>
              </w:divBdr>
            </w:div>
            <w:div w:id="350450766">
              <w:marLeft w:val="0"/>
              <w:marRight w:val="0"/>
              <w:marTop w:val="0"/>
              <w:marBottom w:val="0"/>
              <w:divBdr>
                <w:top w:val="none" w:sz="0" w:space="0" w:color="auto"/>
                <w:left w:val="none" w:sz="0" w:space="0" w:color="auto"/>
                <w:bottom w:val="none" w:sz="0" w:space="0" w:color="auto"/>
                <w:right w:val="none" w:sz="0" w:space="0" w:color="auto"/>
              </w:divBdr>
            </w:div>
            <w:div w:id="11422540">
              <w:marLeft w:val="0"/>
              <w:marRight w:val="0"/>
              <w:marTop w:val="0"/>
              <w:marBottom w:val="0"/>
              <w:divBdr>
                <w:top w:val="none" w:sz="0" w:space="0" w:color="auto"/>
                <w:left w:val="none" w:sz="0" w:space="0" w:color="auto"/>
                <w:bottom w:val="none" w:sz="0" w:space="0" w:color="auto"/>
                <w:right w:val="none" w:sz="0" w:space="0" w:color="auto"/>
              </w:divBdr>
            </w:div>
            <w:div w:id="1163352543">
              <w:marLeft w:val="0"/>
              <w:marRight w:val="0"/>
              <w:marTop w:val="0"/>
              <w:marBottom w:val="0"/>
              <w:divBdr>
                <w:top w:val="none" w:sz="0" w:space="0" w:color="auto"/>
                <w:left w:val="none" w:sz="0" w:space="0" w:color="auto"/>
                <w:bottom w:val="none" w:sz="0" w:space="0" w:color="auto"/>
                <w:right w:val="none" w:sz="0" w:space="0" w:color="auto"/>
              </w:divBdr>
            </w:div>
            <w:div w:id="1750729652">
              <w:marLeft w:val="0"/>
              <w:marRight w:val="0"/>
              <w:marTop w:val="0"/>
              <w:marBottom w:val="0"/>
              <w:divBdr>
                <w:top w:val="none" w:sz="0" w:space="0" w:color="auto"/>
                <w:left w:val="none" w:sz="0" w:space="0" w:color="auto"/>
                <w:bottom w:val="none" w:sz="0" w:space="0" w:color="auto"/>
                <w:right w:val="none" w:sz="0" w:space="0" w:color="auto"/>
              </w:divBdr>
            </w:div>
            <w:div w:id="670327916">
              <w:marLeft w:val="0"/>
              <w:marRight w:val="0"/>
              <w:marTop w:val="0"/>
              <w:marBottom w:val="0"/>
              <w:divBdr>
                <w:top w:val="none" w:sz="0" w:space="0" w:color="auto"/>
                <w:left w:val="none" w:sz="0" w:space="0" w:color="auto"/>
                <w:bottom w:val="none" w:sz="0" w:space="0" w:color="auto"/>
                <w:right w:val="none" w:sz="0" w:space="0" w:color="auto"/>
              </w:divBdr>
            </w:div>
            <w:div w:id="385177471">
              <w:marLeft w:val="0"/>
              <w:marRight w:val="0"/>
              <w:marTop w:val="0"/>
              <w:marBottom w:val="0"/>
              <w:divBdr>
                <w:top w:val="none" w:sz="0" w:space="0" w:color="auto"/>
                <w:left w:val="none" w:sz="0" w:space="0" w:color="auto"/>
                <w:bottom w:val="none" w:sz="0" w:space="0" w:color="auto"/>
                <w:right w:val="none" w:sz="0" w:space="0" w:color="auto"/>
              </w:divBdr>
            </w:div>
            <w:div w:id="1361980059">
              <w:marLeft w:val="0"/>
              <w:marRight w:val="0"/>
              <w:marTop w:val="0"/>
              <w:marBottom w:val="0"/>
              <w:divBdr>
                <w:top w:val="none" w:sz="0" w:space="0" w:color="auto"/>
                <w:left w:val="none" w:sz="0" w:space="0" w:color="auto"/>
                <w:bottom w:val="none" w:sz="0" w:space="0" w:color="auto"/>
                <w:right w:val="none" w:sz="0" w:space="0" w:color="auto"/>
              </w:divBdr>
            </w:div>
            <w:div w:id="418478237">
              <w:marLeft w:val="0"/>
              <w:marRight w:val="0"/>
              <w:marTop w:val="0"/>
              <w:marBottom w:val="0"/>
              <w:divBdr>
                <w:top w:val="none" w:sz="0" w:space="0" w:color="auto"/>
                <w:left w:val="none" w:sz="0" w:space="0" w:color="auto"/>
                <w:bottom w:val="none" w:sz="0" w:space="0" w:color="auto"/>
                <w:right w:val="none" w:sz="0" w:space="0" w:color="auto"/>
              </w:divBdr>
            </w:div>
            <w:div w:id="957953562">
              <w:marLeft w:val="0"/>
              <w:marRight w:val="0"/>
              <w:marTop w:val="0"/>
              <w:marBottom w:val="0"/>
              <w:divBdr>
                <w:top w:val="none" w:sz="0" w:space="0" w:color="auto"/>
                <w:left w:val="none" w:sz="0" w:space="0" w:color="auto"/>
                <w:bottom w:val="none" w:sz="0" w:space="0" w:color="auto"/>
                <w:right w:val="none" w:sz="0" w:space="0" w:color="auto"/>
              </w:divBdr>
            </w:div>
            <w:div w:id="535241499">
              <w:marLeft w:val="0"/>
              <w:marRight w:val="0"/>
              <w:marTop w:val="0"/>
              <w:marBottom w:val="0"/>
              <w:divBdr>
                <w:top w:val="none" w:sz="0" w:space="0" w:color="auto"/>
                <w:left w:val="none" w:sz="0" w:space="0" w:color="auto"/>
                <w:bottom w:val="none" w:sz="0" w:space="0" w:color="auto"/>
                <w:right w:val="none" w:sz="0" w:space="0" w:color="auto"/>
              </w:divBdr>
            </w:div>
            <w:div w:id="1651058514">
              <w:marLeft w:val="0"/>
              <w:marRight w:val="0"/>
              <w:marTop w:val="0"/>
              <w:marBottom w:val="0"/>
              <w:divBdr>
                <w:top w:val="none" w:sz="0" w:space="0" w:color="auto"/>
                <w:left w:val="none" w:sz="0" w:space="0" w:color="auto"/>
                <w:bottom w:val="none" w:sz="0" w:space="0" w:color="auto"/>
                <w:right w:val="none" w:sz="0" w:space="0" w:color="auto"/>
              </w:divBdr>
            </w:div>
            <w:div w:id="116602880">
              <w:marLeft w:val="0"/>
              <w:marRight w:val="0"/>
              <w:marTop w:val="0"/>
              <w:marBottom w:val="0"/>
              <w:divBdr>
                <w:top w:val="none" w:sz="0" w:space="0" w:color="auto"/>
                <w:left w:val="none" w:sz="0" w:space="0" w:color="auto"/>
                <w:bottom w:val="none" w:sz="0" w:space="0" w:color="auto"/>
                <w:right w:val="none" w:sz="0" w:space="0" w:color="auto"/>
              </w:divBdr>
            </w:div>
            <w:div w:id="1861317122">
              <w:marLeft w:val="0"/>
              <w:marRight w:val="0"/>
              <w:marTop w:val="0"/>
              <w:marBottom w:val="0"/>
              <w:divBdr>
                <w:top w:val="none" w:sz="0" w:space="0" w:color="auto"/>
                <w:left w:val="none" w:sz="0" w:space="0" w:color="auto"/>
                <w:bottom w:val="none" w:sz="0" w:space="0" w:color="auto"/>
                <w:right w:val="none" w:sz="0" w:space="0" w:color="auto"/>
              </w:divBdr>
            </w:div>
            <w:div w:id="1502087828">
              <w:marLeft w:val="0"/>
              <w:marRight w:val="0"/>
              <w:marTop w:val="0"/>
              <w:marBottom w:val="0"/>
              <w:divBdr>
                <w:top w:val="none" w:sz="0" w:space="0" w:color="auto"/>
                <w:left w:val="none" w:sz="0" w:space="0" w:color="auto"/>
                <w:bottom w:val="none" w:sz="0" w:space="0" w:color="auto"/>
                <w:right w:val="none" w:sz="0" w:space="0" w:color="auto"/>
              </w:divBdr>
            </w:div>
            <w:div w:id="143328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196974">
      <w:bodyDiv w:val="1"/>
      <w:marLeft w:val="0"/>
      <w:marRight w:val="0"/>
      <w:marTop w:val="0"/>
      <w:marBottom w:val="0"/>
      <w:divBdr>
        <w:top w:val="none" w:sz="0" w:space="0" w:color="auto"/>
        <w:left w:val="none" w:sz="0" w:space="0" w:color="auto"/>
        <w:bottom w:val="none" w:sz="0" w:space="0" w:color="auto"/>
        <w:right w:val="none" w:sz="0" w:space="0" w:color="auto"/>
      </w:divBdr>
    </w:div>
    <w:div w:id="1577471885">
      <w:bodyDiv w:val="1"/>
      <w:marLeft w:val="0"/>
      <w:marRight w:val="0"/>
      <w:marTop w:val="0"/>
      <w:marBottom w:val="0"/>
      <w:divBdr>
        <w:top w:val="none" w:sz="0" w:space="0" w:color="auto"/>
        <w:left w:val="none" w:sz="0" w:space="0" w:color="auto"/>
        <w:bottom w:val="none" w:sz="0" w:space="0" w:color="auto"/>
        <w:right w:val="none" w:sz="0" w:space="0" w:color="auto"/>
      </w:divBdr>
    </w:div>
    <w:div w:id="1577664534">
      <w:bodyDiv w:val="1"/>
      <w:marLeft w:val="0"/>
      <w:marRight w:val="0"/>
      <w:marTop w:val="0"/>
      <w:marBottom w:val="0"/>
      <w:divBdr>
        <w:top w:val="none" w:sz="0" w:space="0" w:color="auto"/>
        <w:left w:val="none" w:sz="0" w:space="0" w:color="auto"/>
        <w:bottom w:val="none" w:sz="0" w:space="0" w:color="auto"/>
        <w:right w:val="none" w:sz="0" w:space="0" w:color="auto"/>
      </w:divBdr>
    </w:div>
    <w:div w:id="1583299814">
      <w:bodyDiv w:val="1"/>
      <w:marLeft w:val="0"/>
      <w:marRight w:val="0"/>
      <w:marTop w:val="0"/>
      <w:marBottom w:val="0"/>
      <w:divBdr>
        <w:top w:val="none" w:sz="0" w:space="0" w:color="auto"/>
        <w:left w:val="none" w:sz="0" w:space="0" w:color="auto"/>
        <w:bottom w:val="none" w:sz="0" w:space="0" w:color="auto"/>
        <w:right w:val="none" w:sz="0" w:space="0" w:color="auto"/>
      </w:divBdr>
    </w:div>
    <w:div w:id="1639070733">
      <w:bodyDiv w:val="1"/>
      <w:marLeft w:val="0"/>
      <w:marRight w:val="0"/>
      <w:marTop w:val="0"/>
      <w:marBottom w:val="0"/>
      <w:divBdr>
        <w:top w:val="none" w:sz="0" w:space="0" w:color="auto"/>
        <w:left w:val="none" w:sz="0" w:space="0" w:color="auto"/>
        <w:bottom w:val="none" w:sz="0" w:space="0" w:color="auto"/>
        <w:right w:val="none" w:sz="0" w:space="0" w:color="auto"/>
      </w:divBdr>
    </w:div>
    <w:div w:id="1675575038">
      <w:bodyDiv w:val="1"/>
      <w:marLeft w:val="0"/>
      <w:marRight w:val="0"/>
      <w:marTop w:val="0"/>
      <w:marBottom w:val="0"/>
      <w:divBdr>
        <w:top w:val="none" w:sz="0" w:space="0" w:color="auto"/>
        <w:left w:val="none" w:sz="0" w:space="0" w:color="auto"/>
        <w:bottom w:val="none" w:sz="0" w:space="0" w:color="auto"/>
        <w:right w:val="none" w:sz="0" w:space="0" w:color="auto"/>
      </w:divBdr>
    </w:div>
    <w:div w:id="1700010432">
      <w:bodyDiv w:val="1"/>
      <w:marLeft w:val="0"/>
      <w:marRight w:val="0"/>
      <w:marTop w:val="0"/>
      <w:marBottom w:val="0"/>
      <w:divBdr>
        <w:top w:val="none" w:sz="0" w:space="0" w:color="auto"/>
        <w:left w:val="none" w:sz="0" w:space="0" w:color="auto"/>
        <w:bottom w:val="none" w:sz="0" w:space="0" w:color="auto"/>
        <w:right w:val="none" w:sz="0" w:space="0" w:color="auto"/>
      </w:divBdr>
    </w:div>
    <w:div w:id="1722362529">
      <w:bodyDiv w:val="1"/>
      <w:marLeft w:val="0"/>
      <w:marRight w:val="0"/>
      <w:marTop w:val="0"/>
      <w:marBottom w:val="0"/>
      <w:divBdr>
        <w:top w:val="none" w:sz="0" w:space="0" w:color="auto"/>
        <w:left w:val="none" w:sz="0" w:space="0" w:color="auto"/>
        <w:bottom w:val="none" w:sz="0" w:space="0" w:color="auto"/>
        <w:right w:val="none" w:sz="0" w:space="0" w:color="auto"/>
      </w:divBdr>
    </w:div>
    <w:div w:id="1756971293">
      <w:bodyDiv w:val="1"/>
      <w:marLeft w:val="0"/>
      <w:marRight w:val="0"/>
      <w:marTop w:val="0"/>
      <w:marBottom w:val="0"/>
      <w:divBdr>
        <w:top w:val="none" w:sz="0" w:space="0" w:color="auto"/>
        <w:left w:val="none" w:sz="0" w:space="0" w:color="auto"/>
        <w:bottom w:val="none" w:sz="0" w:space="0" w:color="auto"/>
        <w:right w:val="none" w:sz="0" w:space="0" w:color="auto"/>
      </w:divBdr>
    </w:div>
    <w:div w:id="1771703223">
      <w:bodyDiv w:val="1"/>
      <w:marLeft w:val="0"/>
      <w:marRight w:val="0"/>
      <w:marTop w:val="0"/>
      <w:marBottom w:val="0"/>
      <w:divBdr>
        <w:top w:val="none" w:sz="0" w:space="0" w:color="auto"/>
        <w:left w:val="none" w:sz="0" w:space="0" w:color="auto"/>
        <w:bottom w:val="none" w:sz="0" w:space="0" w:color="auto"/>
        <w:right w:val="none" w:sz="0" w:space="0" w:color="auto"/>
      </w:divBdr>
    </w:div>
    <w:div w:id="1795631393">
      <w:bodyDiv w:val="1"/>
      <w:marLeft w:val="0"/>
      <w:marRight w:val="0"/>
      <w:marTop w:val="0"/>
      <w:marBottom w:val="0"/>
      <w:divBdr>
        <w:top w:val="none" w:sz="0" w:space="0" w:color="auto"/>
        <w:left w:val="none" w:sz="0" w:space="0" w:color="auto"/>
        <w:bottom w:val="none" w:sz="0" w:space="0" w:color="auto"/>
        <w:right w:val="none" w:sz="0" w:space="0" w:color="auto"/>
      </w:divBdr>
    </w:div>
    <w:div w:id="1988894330">
      <w:bodyDiv w:val="1"/>
      <w:marLeft w:val="0"/>
      <w:marRight w:val="0"/>
      <w:marTop w:val="0"/>
      <w:marBottom w:val="0"/>
      <w:divBdr>
        <w:top w:val="none" w:sz="0" w:space="0" w:color="auto"/>
        <w:left w:val="none" w:sz="0" w:space="0" w:color="auto"/>
        <w:bottom w:val="none" w:sz="0" w:space="0" w:color="auto"/>
        <w:right w:val="none" w:sz="0" w:space="0" w:color="auto"/>
      </w:divBdr>
    </w:div>
    <w:div w:id="2016179128">
      <w:bodyDiv w:val="1"/>
      <w:marLeft w:val="0"/>
      <w:marRight w:val="0"/>
      <w:marTop w:val="0"/>
      <w:marBottom w:val="0"/>
      <w:divBdr>
        <w:top w:val="none" w:sz="0" w:space="0" w:color="auto"/>
        <w:left w:val="none" w:sz="0" w:space="0" w:color="auto"/>
        <w:bottom w:val="none" w:sz="0" w:space="0" w:color="auto"/>
        <w:right w:val="none" w:sz="0" w:space="0" w:color="auto"/>
      </w:divBdr>
    </w:div>
    <w:div w:id="2132900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TQM-09-2020-0202" TargetMode="External"/><Relationship Id="rId18" Type="http://schemas.openxmlformats.org/officeDocument/2006/relationships/hyperlink" Target="https://doi.org/10.3390/electronics1407136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ur-lex.europa.eu/legal-content/EN/TXT/PDF/?uri=CELEX:32016R0679" TargetMode="External"/><Relationship Id="rId2" Type="http://schemas.openxmlformats.org/officeDocument/2006/relationships/numbering" Target="numbering.xml"/><Relationship Id="rId16" Type="http://schemas.openxmlformats.org/officeDocument/2006/relationships/hyperlink" Target="https://doi.org/10.6028/NIST.CSWP.29"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foodsafety.institute/fsq-mgt-system/pdca-model-iso-iec-27001-implementation/"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cloudsecurityalliance.org/blog/2022/06/08/what-is-the-principle-of-least-privilege-and-why-do-you-need-it?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ervene.com/blog/pdca-cyc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AA33B-2B7A-4745-B832-3F23E5B89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12</Pages>
  <Words>3001</Words>
  <Characters>17112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Advanced Statistical Programming (ACCA7022)</vt:lpstr>
    </vt:vector>
  </TitlesOfParts>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Governance and Compliance (ACCA7028)</dc:title>
  <dc:subject>Term: May 2025</dc:subject>
  <dc:creator>Himanshu patel</dc:creator>
  <cp:keywords/>
  <dc:description/>
  <cp:lastModifiedBy>Hani Atulkumar Patel</cp:lastModifiedBy>
  <cp:revision>167</cp:revision>
  <dcterms:created xsi:type="dcterms:W3CDTF">2025-10-15T18:57:00Z</dcterms:created>
  <dcterms:modified xsi:type="dcterms:W3CDTF">2025-11-18T07:13:00Z</dcterms:modified>
</cp:coreProperties>
</file>