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9677F" w14:textId="111E6EDA" w:rsidR="00961448" w:rsidRDefault="00961448" w:rsidP="00C70847">
      <w:pPr>
        <w:jc w:val="both"/>
        <w:rPr>
          <w:noProof/>
        </w:rPr>
      </w:pPr>
      <w:r>
        <w:rPr>
          <w:noProof/>
        </w:rPr>
        <w:drawing>
          <wp:inline distT="0" distB="0" distL="0" distR="0" wp14:anchorId="578F6647" wp14:editId="06656943">
            <wp:extent cx="2494280" cy="2304514"/>
            <wp:effectExtent l="0" t="0" r="1270" b="635"/>
            <wp:docPr id="10327942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794202" name="Picture 1032794202"/>
                    <pic:cNvPicPr/>
                  </pic:nvPicPr>
                  <pic:blipFill>
                    <a:blip r:embed="rId7">
                      <a:extLst>
                        <a:ext uri="{28A0092B-C50C-407E-A947-70E740481C1C}">
                          <a14:useLocalDpi xmlns:a14="http://schemas.microsoft.com/office/drawing/2010/main" val="0"/>
                        </a:ext>
                      </a:extLst>
                    </a:blip>
                    <a:stretch>
                      <a:fillRect/>
                    </a:stretch>
                  </pic:blipFill>
                  <pic:spPr>
                    <a:xfrm>
                      <a:off x="0" y="0"/>
                      <a:ext cx="2506524" cy="2315826"/>
                    </a:xfrm>
                    <a:prstGeom prst="rect">
                      <a:avLst/>
                    </a:prstGeom>
                  </pic:spPr>
                </pic:pic>
              </a:graphicData>
            </a:graphic>
          </wp:inline>
        </w:drawing>
      </w:r>
    </w:p>
    <w:p w14:paraId="0C04ACA0" w14:textId="77777777" w:rsidR="00961448" w:rsidRPr="00961448" w:rsidRDefault="00961448" w:rsidP="00961448">
      <w:pPr>
        <w:tabs>
          <w:tab w:val="left" w:pos="6540"/>
        </w:tabs>
        <w:spacing w:line="360" w:lineRule="auto"/>
        <w:rPr>
          <w:rFonts w:ascii="Arial" w:eastAsia="Calibri" w:hAnsi="Arial" w:cs="Arial"/>
          <w:kern w:val="0"/>
          <w:sz w:val="28"/>
          <w:szCs w:val="28"/>
          <w14:ligatures w14:val="none"/>
        </w:rPr>
      </w:pPr>
      <w:r w:rsidRPr="00961448">
        <w:rPr>
          <w:rFonts w:ascii="Arial" w:eastAsia="Calibri" w:hAnsi="Arial" w:cs="Arial"/>
          <w:b/>
          <w:bCs/>
          <w:kern w:val="0"/>
          <w:sz w:val="28"/>
          <w:szCs w:val="28"/>
          <w:lang w:val="nl-NL"/>
          <w14:ligatures w14:val="none"/>
        </w:rPr>
        <w:t>Module name</w:t>
      </w:r>
      <w:r w:rsidRPr="00961448">
        <w:rPr>
          <w:rFonts w:ascii="Arial" w:eastAsia="Calibri" w:hAnsi="Arial" w:cs="Arial"/>
          <w:kern w:val="0"/>
          <w:sz w:val="28"/>
          <w:szCs w:val="28"/>
          <w:lang w:val="nl-NL"/>
          <w14:ligatures w14:val="none"/>
        </w:rPr>
        <w:t xml:space="preserve">: </w:t>
      </w:r>
      <w:r w:rsidRPr="00961448">
        <w:rPr>
          <w:rFonts w:ascii="Arial" w:eastAsia="Calibri" w:hAnsi="Arial" w:cs="Arial"/>
          <w:kern w:val="0"/>
          <w:sz w:val="28"/>
          <w:szCs w:val="28"/>
          <w14:ligatures w14:val="none"/>
        </w:rPr>
        <w:t xml:space="preserve">Psychology in Health and Social Care </w:t>
      </w:r>
    </w:p>
    <w:p w14:paraId="5522BFBC" w14:textId="2A5F35BE" w:rsidR="00961448" w:rsidRPr="00961448" w:rsidRDefault="00961448" w:rsidP="00961448">
      <w:pPr>
        <w:tabs>
          <w:tab w:val="left" w:pos="6540"/>
        </w:tabs>
        <w:spacing w:line="360" w:lineRule="auto"/>
        <w:rPr>
          <w:rFonts w:ascii="Arial" w:eastAsia="Calibri" w:hAnsi="Arial" w:cs="Arial"/>
          <w:kern w:val="0"/>
          <w:sz w:val="28"/>
          <w:szCs w:val="28"/>
          <w:lang w:val="nl-NL"/>
          <w14:ligatures w14:val="none"/>
        </w:rPr>
      </w:pPr>
    </w:p>
    <w:p w14:paraId="31228190" w14:textId="2013D171" w:rsidR="00961448" w:rsidRPr="00961448" w:rsidRDefault="00961448" w:rsidP="00961448">
      <w:pPr>
        <w:tabs>
          <w:tab w:val="left" w:pos="6540"/>
        </w:tabs>
        <w:spacing w:line="360" w:lineRule="auto"/>
        <w:rPr>
          <w:rFonts w:ascii="Arial" w:eastAsia="Calibri" w:hAnsi="Arial" w:cs="Arial"/>
          <w:kern w:val="0"/>
          <w:sz w:val="28"/>
          <w:szCs w:val="28"/>
          <w14:ligatures w14:val="none"/>
        </w:rPr>
      </w:pPr>
      <w:r w:rsidRPr="00961448">
        <w:rPr>
          <w:rFonts w:ascii="Arial" w:eastAsia="Calibri" w:hAnsi="Arial" w:cs="Arial"/>
          <w:b/>
          <w:bCs/>
          <w:kern w:val="0"/>
          <w:sz w:val="28"/>
          <w:szCs w:val="28"/>
          <w14:ligatures w14:val="none"/>
        </w:rPr>
        <w:t>Module code</w:t>
      </w:r>
      <w:r w:rsidRPr="00961448">
        <w:rPr>
          <w:rFonts w:ascii="Arial" w:eastAsia="Calibri" w:hAnsi="Arial" w:cs="Arial"/>
          <w:kern w:val="0"/>
          <w:sz w:val="28"/>
          <w:szCs w:val="28"/>
          <w14:ligatures w14:val="none"/>
        </w:rPr>
        <w:t>: LCHS40</w:t>
      </w:r>
      <w:r w:rsidR="008C53BE">
        <w:rPr>
          <w:rFonts w:ascii="Arial" w:eastAsia="Calibri" w:hAnsi="Arial" w:cs="Arial"/>
          <w:kern w:val="0"/>
          <w:sz w:val="28"/>
          <w:szCs w:val="28"/>
          <w14:ligatures w14:val="none"/>
        </w:rPr>
        <w:t>10</w:t>
      </w:r>
    </w:p>
    <w:p w14:paraId="13D14B3B" w14:textId="77777777" w:rsidR="00961448" w:rsidRPr="00961448" w:rsidRDefault="00961448" w:rsidP="00961448">
      <w:pPr>
        <w:tabs>
          <w:tab w:val="left" w:pos="6540"/>
        </w:tabs>
        <w:spacing w:line="360" w:lineRule="auto"/>
        <w:rPr>
          <w:rFonts w:ascii="Arial" w:eastAsia="Calibri" w:hAnsi="Arial" w:cs="Arial"/>
          <w:b/>
          <w:bCs/>
          <w:kern w:val="0"/>
          <w:sz w:val="28"/>
          <w:szCs w:val="28"/>
          <w:lang w:val="nl-NL"/>
          <w14:ligatures w14:val="none"/>
        </w:rPr>
      </w:pPr>
    </w:p>
    <w:p w14:paraId="5F3FC8B5" w14:textId="77777777" w:rsidR="00961448" w:rsidRPr="00961448" w:rsidRDefault="00961448" w:rsidP="00961448">
      <w:pPr>
        <w:tabs>
          <w:tab w:val="left" w:pos="6540"/>
        </w:tabs>
        <w:spacing w:line="360" w:lineRule="auto"/>
        <w:rPr>
          <w:rFonts w:ascii="Arial" w:eastAsia="Calibri" w:hAnsi="Arial" w:cs="Arial"/>
          <w:kern w:val="0"/>
          <w:sz w:val="28"/>
          <w:szCs w:val="28"/>
          <w:lang w:val="nl-NL"/>
          <w14:ligatures w14:val="none"/>
        </w:rPr>
      </w:pPr>
      <w:r w:rsidRPr="00961448">
        <w:rPr>
          <w:rFonts w:ascii="Arial" w:eastAsia="Calibri" w:hAnsi="Arial" w:cs="Arial"/>
          <w:b/>
          <w:bCs/>
          <w:kern w:val="0"/>
          <w:sz w:val="28"/>
          <w:szCs w:val="28"/>
          <w:lang w:val="nl-NL"/>
          <w14:ligatures w14:val="none"/>
        </w:rPr>
        <w:t>Student name</w:t>
      </w:r>
      <w:r w:rsidRPr="00961448">
        <w:rPr>
          <w:rFonts w:ascii="Arial" w:eastAsia="Calibri" w:hAnsi="Arial" w:cs="Arial"/>
          <w:kern w:val="0"/>
          <w:sz w:val="28"/>
          <w:szCs w:val="28"/>
          <w:lang w:val="nl-NL"/>
          <w14:ligatures w14:val="none"/>
        </w:rPr>
        <w:t xml:space="preserve">: Agnieszka Plikunas </w:t>
      </w:r>
    </w:p>
    <w:p w14:paraId="2D03C363" w14:textId="77777777" w:rsidR="00961448" w:rsidRPr="00961448" w:rsidRDefault="00961448" w:rsidP="00961448">
      <w:pPr>
        <w:tabs>
          <w:tab w:val="left" w:pos="6540"/>
        </w:tabs>
        <w:spacing w:line="360" w:lineRule="auto"/>
        <w:rPr>
          <w:rFonts w:ascii="Arial" w:eastAsia="Calibri" w:hAnsi="Arial" w:cs="Arial"/>
          <w:kern w:val="0"/>
          <w:sz w:val="28"/>
          <w:szCs w:val="28"/>
          <w:lang w:val="nl-NL"/>
          <w14:ligatures w14:val="none"/>
        </w:rPr>
      </w:pPr>
      <w:r w:rsidRPr="00961448">
        <w:rPr>
          <w:rFonts w:ascii="Arial" w:eastAsia="Calibri" w:hAnsi="Arial" w:cs="Arial"/>
          <w:b/>
          <w:bCs/>
          <w:kern w:val="0"/>
          <w:sz w:val="28"/>
          <w:szCs w:val="28"/>
          <w:lang w:val="nl-NL"/>
          <w14:ligatures w14:val="none"/>
        </w:rPr>
        <w:t>Student ID</w:t>
      </w:r>
      <w:r w:rsidRPr="00961448">
        <w:rPr>
          <w:rFonts w:ascii="Arial" w:eastAsia="Calibri" w:hAnsi="Arial" w:cs="Arial"/>
          <w:kern w:val="0"/>
          <w:sz w:val="28"/>
          <w:szCs w:val="28"/>
          <w:lang w:val="nl-NL"/>
          <w14:ligatures w14:val="none"/>
        </w:rPr>
        <w:t>: 2512522</w:t>
      </w:r>
    </w:p>
    <w:p w14:paraId="046B7B92" w14:textId="77777777" w:rsidR="00961448" w:rsidRPr="00961448" w:rsidRDefault="00961448" w:rsidP="00961448">
      <w:pPr>
        <w:tabs>
          <w:tab w:val="left" w:pos="6540"/>
        </w:tabs>
        <w:spacing w:line="360" w:lineRule="auto"/>
        <w:rPr>
          <w:rFonts w:ascii="Arial" w:eastAsia="Calibri" w:hAnsi="Arial" w:cs="Arial"/>
          <w:kern w:val="0"/>
          <w:sz w:val="28"/>
          <w:szCs w:val="28"/>
          <w:lang w:val="nl-NL"/>
          <w14:ligatures w14:val="none"/>
        </w:rPr>
      </w:pPr>
    </w:p>
    <w:p w14:paraId="2A7031E9" w14:textId="12D297C9" w:rsidR="00961448" w:rsidRPr="00961448" w:rsidRDefault="00961448" w:rsidP="00961448">
      <w:pPr>
        <w:tabs>
          <w:tab w:val="left" w:pos="6540"/>
        </w:tabs>
        <w:spacing w:line="360" w:lineRule="auto"/>
        <w:rPr>
          <w:rFonts w:ascii="Arial" w:eastAsia="Calibri" w:hAnsi="Arial" w:cs="Arial"/>
          <w:kern w:val="0"/>
          <w:sz w:val="28"/>
          <w:szCs w:val="28"/>
          <w14:ligatures w14:val="none"/>
        </w:rPr>
      </w:pPr>
      <w:r w:rsidRPr="00961448">
        <w:rPr>
          <w:rFonts w:ascii="Arial" w:eastAsia="Calibri" w:hAnsi="Arial" w:cs="Arial"/>
          <w:b/>
          <w:bCs/>
          <w:kern w:val="0"/>
          <w:sz w:val="28"/>
          <w:szCs w:val="28"/>
          <w14:ligatures w14:val="none"/>
        </w:rPr>
        <w:t>Lecturer’s name</w:t>
      </w:r>
      <w:r w:rsidRPr="00961448">
        <w:rPr>
          <w:rFonts w:ascii="Arial" w:eastAsia="Calibri" w:hAnsi="Arial" w:cs="Arial"/>
          <w:kern w:val="0"/>
          <w:sz w:val="28"/>
          <w:szCs w:val="28"/>
          <w14:ligatures w14:val="none"/>
        </w:rPr>
        <w:t xml:space="preserve">: </w:t>
      </w:r>
      <w:r w:rsidR="008C53BE">
        <w:rPr>
          <w:rFonts w:ascii="Arial" w:eastAsia="Calibri" w:hAnsi="Arial" w:cs="Arial"/>
          <w:kern w:val="0"/>
          <w:sz w:val="28"/>
          <w:szCs w:val="28"/>
          <w14:ligatures w14:val="none"/>
        </w:rPr>
        <w:t>Lou Wells</w:t>
      </w:r>
    </w:p>
    <w:p w14:paraId="621FA88C" w14:textId="61C1F883" w:rsidR="00874E90" w:rsidRDefault="00874E90" w:rsidP="00961448">
      <w:pPr>
        <w:jc w:val="both"/>
      </w:pPr>
    </w:p>
    <w:p w14:paraId="696793A7" w14:textId="77777777" w:rsidR="00874E90" w:rsidRDefault="00874E90">
      <w:r>
        <w:br w:type="page"/>
      </w:r>
    </w:p>
    <w:p w14:paraId="1B9B553D" w14:textId="77777777" w:rsidR="00B9651C" w:rsidRDefault="00B9651C" w:rsidP="00375431">
      <w:pPr>
        <w:ind w:left="-993" w:right="-897"/>
        <w:jc w:val="both"/>
        <w:rPr>
          <w:rFonts w:ascii="Arial" w:hAnsi="Arial" w:cs="Arial"/>
          <w:b/>
          <w:bCs/>
          <w:sz w:val="36"/>
          <w:szCs w:val="36"/>
        </w:rPr>
      </w:pPr>
    </w:p>
    <w:p w14:paraId="2599C215" w14:textId="4CE96F9F" w:rsidR="00D57950" w:rsidRDefault="00375431" w:rsidP="00B9651C">
      <w:pPr>
        <w:ind w:left="-993" w:right="-897"/>
        <w:jc w:val="both"/>
        <w:rPr>
          <w:rFonts w:ascii="Arial" w:hAnsi="Arial" w:cs="Arial"/>
          <w:b/>
          <w:bCs/>
          <w:sz w:val="36"/>
          <w:szCs w:val="36"/>
        </w:rPr>
      </w:pPr>
      <w:r w:rsidRPr="000F0F57">
        <w:rPr>
          <w:rFonts w:ascii="Arial" w:hAnsi="Arial" w:cs="Arial"/>
          <w:b/>
          <w:bCs/>
          <w:sz w:val="36"/>
          <w:szCs w:val="36"/>
        </w:rPr>
        <w:t>Discuss the impact of social media on mental health in adolescence</w:t>
      </w:r>
      <w:r w:rsidR="000F0F57" w:rsidRPr="000F0F57">
        <w:rPr>
          <w:rFonts w:ascii="Arial" w:hAnsi="Arial" w:cs="Arial"/>
          <w:b/>
          <w:bCs/>
          <w:sz w:val="36"/>
          <w:szCs w:val="36"/>
        </w:rPr>
        <w:t>.</w:t>
      </w:r>
    </w:p>
    <w:p w14:paraId="18289F48" w14:textId="77777777" w:rsidR="00812E61" w:rsidRDefault="00812E61" w:rsidP="00B9651C">
      <w:pPr>
        <w:ind w:left="-993" w:right="-897"/>
        <w:jc w:val="both"/>
        <w:rPr>
          <w:rFonts w:ascii="Arial" w:hAnsi="Arial" w:cs="Arial"/>
          <w:b/>
          <w:bCs/>
          <w:sz w:val="36"/>
          <w:szCs w:val="36"/>
        </w:rPr>
      </w:pPr>
    </w:p>
    <w:p w14:paraId="79EDA433" w14:textId="26C8C8A6" w:rsidR="00812E61" w:rsidRPr="00812E61" w:rsidRDefault="00812E61" w:rsidP="00812E61">
      <w:pPr>
        <w:spacing w:after="0" w:line="360" w:lineRule="auto"/>
        <w:ind w:left="-992" w:right="-896"/>
        <w:jc w:val="both"/>
        <w:rPr>
          <w:rFonts w:ascii="Arial" w:hAnsi="Arial" w:cs="Arial"/>
          <w:sz w:val="22"/>
          <w:szCs w:val="22"/>
        </w:rPr>
      </w:pPr>
      <w:r w:rsidRPr="00812E61">
        <w:rPr>
          <w:rFonts w:ascii="Arial" w:hAnsi="Arial" w:cs="Arial"/>
          <w:sz w:val="22"/>
          <w:szCs w:val="22"/>
        </w:rPr>
        <w:t xml:space="preserve">Adolescence is a time of major psychological, biological, and social changes. Young people between 10 and 19 experience rapid cognitive development, heightened emotions and a greater need to fit in with peers. These changes happen as social media becomes a key part of how teens communicate, explore who they are, and build relationships. Social media can help young people connect and express themselves, but research is showing more about its possible negative effects on their mental health. To understand these effects, it is important to look at developmental theories that explain why teens may be especially sensitive to what happens online. This essay examines how social media affects adolescent mental health, drawing on Erikson’s psychosocial theory and Bowlby’s attachment theory to show how developmental tasks and attachment styles influence </w:t>
      </w:r>
      <w:r w:rsidR="00447B17">
        <w:rPr>
          <w:rFonts w:ascii="Arial" w:hAnsi="Arial" w:cs="Arial"/>
          <w:sz w:val="22"/>
          <w:szCs w:val="22"/>
        </w:rPr>
        <w:t>adolescents' responses</w:t>
      </w:r>
      <w:r w:rsidRPr="00812E61">
        <w:rPr>
          <w:rFonts w:ascii="Arial" w:hAnsi="Arial" w:cs="Arial"/>
          <w:sz w:val="22"/>
          <w:szCs w:val="22"/>
        </w:rPr>
        <w:t xml:space="preserve"> to digital environments.</w:t>
      </w:r>
    </w:p>
    <w:p w14:paraId="6FC6EA90" w14:textId="77777777" w:rsidR="00CF5E3C" w:rsidRDefault="00CF5E3C" w:rsidP="00447B17">
      <w:pPr>
        <w:spacing w:after="0" w:line="360" w:lineRule="auto"/>
        <w:ind w:right="-896"/>
        <w:jc w:val="both"/>
        <w:rPr>
          <w:rFonts w:ascii="Arial" w:hAnsi="Arial" w:cs="Arial"/>
          <w:sz w:val="22"/>
          <w:szCs w:val="22"/>
        </w:rPr>
      </w:pPr>
    </w:p>
    <w:p w14:paraId="43C8FB19" w14:textId="77777777" w:rsidR="00CF5E3C" w:rsidRPr="00CF5E3C" w:rsidRDefault="00CF5E3C" w:rsidP="00CF5E3C">
      <w:pPr>
        <w:spacing w:after="0" w:line="360" w:lineRule="auto"/>
        <w:ind w:left="-992" w:right="-896"/>
        <w:jc w:val="both"/>
        <w:rPr>
          <w:rFonts w:ascii="Arial" w:hAnsi="Arial" w:cs="Arial"/>
          <w:sz w:val="22"/>
          <w:szCs w:val="22"/>
        </w:rPr>
      </w:pPr>
    </w:p>
    <w:p w14:paraId="1055B438" w14:textId="77777777" w:rsidR="00CF5E3C" w:rsidRPr="00CF5E3C" w:rsidRDefault="00CF5E3C" w:rsidP="00CF5E3C">
      <w:pPr>
        <w:spacing w:after="0" w:line="360" w:lineRule="auto"/>
        <w:ind w:left="-992" w:right="-896"/>
        <w:jc w:val="both"/>
        <w:rPr>
          <w:rFonts w:ascii="Arial" w:hAnsi="Arial" w:cs="Arial"/>
          <w:sz w:val="22"/>
          <w:szCs w:val="22"/>
        </w:rPr>
      </w:pPr>
      <w:r w:rsidRPr="00CF5E3C">
        <w:rPr>
          <w:rFonts w:ascii="Arial" w:hAnsi="Arial" w:cs="Arial"/>
          <w:sz w:val="22"/>
          <w:szCs w:val="22"/>
        </w:rPr>
        <w:t>Mental health problems among young people have also increased over recent years. According to NHS England (2023), one in five children and young people aged 8–25 in England has a probable mental disorder, compared with one in nine in 2017. Although mental health difficulties have multiple causes, researchers increasingly recognise excessive or problematic social media use as one contributing factor alongside family, educational and socioeconomic influences.</w:t>
      </w:r>
    </w:p>
    <w:p w14:paraId="49847B23" w14:textId="77777777" w:rsidR="00CF5E3C" w:rsidRDefault="00CF5E3C" w:rsidP="005C6E80">
      <w:pPr>
        <w:spacing w:after="0" w:line="360" w:lineRule="auto"/>
        <w:ind w:left="-992" w:right="-896"/>
        <w:jc w:val="both"/>
        <w:rPr>
          <w:rFonts w:ascii="Arial" w:hAnsi="Arial" w:cs="Arial"/>
          <w:sz w:val="22"/>
          <w:szCs w:val="22"/>
        </w:rPr>
      </w:pPr>
    </w:p>
    <w:p w14:paraId="2B4876D6" w14:textId="77777777" w:rsidR="00ED2F1A" w:rsidRDefault="00ED2F1A" w:rsidP="005C6E80">
      <w:pPr>
        <w:spacing w:after="0" w:line="360" w:lineRule="auto"/>
        <w:ind w:left="-992" w:right="-896"/>
        <w:jc w:val="both"/>
        <w:rPr>
          <w:rFonts w:ascii="Arial" w:hAnsi="Arial" w:cs="Arial"/>
          <w:sz w:val="22"/>
          <w:szCs w:val="22"/>
        </w:rPr>
      </w:pPr>
    </w:p>
    <w:p w14:paraId="21FC7DB7" w14:textId="091DB781" w:rsidR="005C6E80" w:rsidRPr="005C6E80" w:rsidRDefault="00ED2F1A" w:rsidP="00C74418">
      <w:pPr>
        <w:spacing w:after="0" w:line="360" w:lineRule="auto"/>
        <w:ind w:left="-992" w:right="-896"/>
        <w:jc w:val="both"/>
        <w:rPr>
          <w:rFonts w:ascii="Arial" w:hAnsi="Arial" w:cs="Arial"/>
          <w:sz w:val="22"/>
          <w:szCs w:val="22"/>
        </w:rPr>
      </w:pPr>
      <w:r w:rsidRPr="00ED2F1A">
        <w:rPr>
          <w:rFonts w:ascii="Arial" w:hAnsi="Arial" w:cs="Arial"/>
          <w:sz w:val="22"/>
          <w:szCs w:val="22"/>
        </w:rPr>
        <w:t>Social media has become deeply embedded in adolescent life, with many young people using platforms such as Instagram, TikTok, Snapchat, and WhatsApp daily. These platforms enable adolescents to maintain friendships, share experiences, and access information. Social media use among adolescents has increased dramatically worldwide. The World Health Organisation (2024) reports that around 11% of adolescents globally exhibit problematic social media use, characterised by an inability to control their online behaviour despite negative consequences. In the United Kingdom, the Office of Communications (202</w:t>
      </w:r>
      <w:r w:rsidR="006939E7">
        <w:rPr>
          <w:rFonts w:ascii="Arial" w:hAnsi="Arial" w:cs="Arial"/>
          <w:sz w:val="22"/>
          <w:szCs w:val="22"/>
        </w:rPr>
        <w:t>6</w:t>
      </w:r>
      <w:r w:rsidRPr="00ED2F1A">
        <w:rPr>
          <w:rFonts w:ascii="Arial" w:hAnsi="Arial" w:cs="Arial"/>
          <w:sz w:val="22"/>
          <w:szCs w:val="22"/>
        </w:rPr>
        <w:t>) found that 99% of children aged 12–17 use the internet, while most access social media every day through smartphones. These figures demonstrate that digital platforms are now embedded in adolescent development, making it essential to understand both their benefits and their potential impact on mental health. However, they also expose young people to risks, including cyberbullying, social comparison, unrealistic beauty standards</w:t>
      </w:r>
      <w:r w:rsidR="001E6A73">
        <w:rPr>
          <w:rFonts w:ascii="Arial" w:hAnsi="Arial" w:cs="Arial"/>
          <w:sz w:val="22"/>
          <w:szCs w:val="22"/>
        </w:rPr>
        <w:t xml:space="preserve"> </w:t>
      </w:r>
      <w:r w:rsidRPr="00ED2F1A">
        <w:rPr>
          <w:rFonts w:ascii="Arial" w:hAnsi="Arial" w:cs="Arial"/>
          <w:sz w:val="22"/>
          <w:szCs w:val="22"/>
        </w:rPr>
        <w:t xml:space="preserve">and pressure to present an idealised self. Research suggests that heavy social media use is linked to increased symptoms of anxiety, depression, and low self-esteem. For example, Odgers and Jensen (2020) found that adolescents who spend more time on social media report poorer mental wellbeing, particularly when their engagement involves comparison or negative </w:t>
      </w:r>
      <w:r w:rsidRPr="00ED2F1A">
        <w:rPr>
          <w:rFonts w:ascii="Arial" w:hAnsi="Arial" w:cs="Arial"/>
          <w:sz w:val="22"/>
          <w:szCs w:val="22"/>
        </w:rPr>
        <w:lastRenderedPageBreak/>
        <w:t>interactions. The Royal Society for Public Health (2017) similarly reported that image-based platforms contribute to body dissatisfaction, sleep disruption and feelings of inadequacy. These findings highlight the need to understand how developmental processes interact with digital experiences.</w:t>
      </w:r>
    </w:p>
    <w:p w14:paraId="6E6FA01B" w14:textId="77777777" w:rsidR="005C6E80" w:rsidRPr="005C6E80" w:rsidRDefault="005C6E80" w:rsidP="005C6E80">
      <w:pPr>
        <w:spacing w:after="0" w:line="360" w:lineRule="auto"/>
        <w:ind w:left="-992" w:right="-896"/>
        <w:jc w:val="both"/>
        <w:rPr>
          <w:rFonts w:ascii="Arial" w:hAnsi="Arial" w:cs="Arial"/>
          <w:sz w:val="22"/>
          <w:szCs w:val="22"/>
        </w:rPr>
      </w:pPr>
    </w:p>
    <w:p w14:paraId="4B5E28B7" w14:textId="689354A2" w:rsidR="005C6E80" w:rsidRPr="005C6E80" w:rsidRDefault="005C6E80" w:rsidP="005C6E80">
      <w:pPr>
        <w:spacing w:after="0" w:line="360" w:lineRule="auto"/>
        <w:ind w:left="-992" w:right="-896"/>
        <w:jc w:val="both"/>
        <w:rPr>
          <w:rFonts w:ascii="Arial" w:hAnsi="Arial" w:cs="Arial"/>
          <w:sz w:val="22"/>
          <w:szCs w:val="22"/>
        </w:rPr>
      </w:pPr>
      <w:r w:rsidRPr="005C6E80">
        <w:rPr>
          <w:rFonts w:ascii="Arial" w:hAnsi="Arial" w:cs="Arial"/>
          <w:sz w:val="22"/>
          <w:szCs w:val="22"/>
        </w:rPr>
        <w:t xml:space="preserve">Erikson’s psychosocial theory offers a useful framework for understanding why social media can have such a strong impact during adolescence. According to Erikson, the central developmental task of this stage is resolving the </w:t>
      </w:r>
      <w:r w:rsidR="005B3054">
        <w:rPr>
          <w:rFonts w:ascii="Arial" w:hAnsi="Arial" w:cs="Arial"/>
          <w:sz w:val="22"/>
          <w:szCs w:val="22"/>
        </w:rPr>
        <w:t xml:space="preserve">identity versus role confusion crisis </w:t>
      </w:r>
      <w:r w:rsidRPr="005C6E80">
        <w:rPr>
          <w:rFonts w:ascii="Arial" w:hAnsi="Arial" w:cs="Arial"/>
          <w:sz w:val="22"/>
          <w:szCs w:val="22"/>
        </w:rPr>
        <w:t>(Erikson, 1968). Adolescents seek to form a coherent sense of self while exploring different roles, values, and relationships. Social media platforms provide a space for this exploration, allowing young people to experiment with identity through curated profiles, photos, and interactions. Positive online experiences, such as supportive comments or a sense of belonging within peer groups, can strengthen identity development. However, negative experiences may contribute to confusion, insecurity, and emotional distress.</w:t>
      </w:r>
    </w:p>
    <w:p w14:paraId="764CC686" w14:textId="77777777" w:rsidR="005C6E80" w:rsidRPr="005C6E80" w:rsidRDefault="005C6E80" w:rsidP="005C6E80">
      <w:pPr>
        <w:spacing w:after="0" w:line="360" w:lineRule="auto"/>
        <w:ind w:left="-992" w:right="-896"/>
        <w:jc w:val="both"/>
        <w:rPr>
          <w:rFonts w:ascii="Arial" w:hAnsi="Arial" w:cs="Arial"/>
          <w:sz w:val="22"/>
          <w:szCs w:val="22"/>
        </w:rPr>
      </w:pPr>
    </w:p>
    <w:p w14:paraId="7A68FEE8" w14:textId="77777777" w:rsidR="005C6E80" w:rsidRPr="005C6E80" w:rsidRDefault="005C6E80" w:rsidP="005C6E80">
      <w:pPr>
        <w:spacing w:after="0" w:line="360" w:lineRule="auto"/>
        <w:ind w:left="-992" w:right="-896"/>
        <w:jc w:val="both"/>
        <w:rPr>
          <w:rFonts w:ascii="Arial" w:hAnsi="Arial" w:cs="Arial"/>
          <w:sz w:val="22"/>
          <w:szCs w:val="22"/>
        </w:rPr>
      </w:pPr>
      <w:r w:rsidRPr="005C6E80">
        <w:rPr>
          <w:rFonts w:ascii="Arial" w:hAnsi="Arial" w:cs="Arial"/>
          <w:sz w:val="22"/>
          <w:szCs w:val="22"/>
        </w:rPr>
        <w:t>The pressure to present an idealised version of oneself online can heighten identity-related anxiety. Adolescents may feel compelled to conform to unrealistic beauty standards or social norms promoted by influencers and peers. Research shows that exposure to idealised images increases body dissatisfaction and depressive symptoms, particularly among girls (Fardouly et al., 2015). From Erikson’s perspective, this undermines the development of a stable identity by encouraging adolescents to rely on external validation rather than on internal self-acceptance. Constant comparison with peers’ curated lives can foster feelings of inadequacy, making it harder for adolescents to develop confidence in their own identity.</w:t>
      </w:r>
    </w:p>
    <w:p w14:paraId="290810C7" w14:textId="77777777" w:rsidR="005C6E80" w:rsidRPr="005C6E80" w:rsidRDefault="005C6E80" w:rsidP="005C6E80">
      <w:pPr>
        <w:spacing w:after="0" w:line="360" w:lineRule="auto"/>
        <w:ind w:left="-992" w:right="-896"/>
        <w:jc w:val="both"/>
        <w:rPr>
          <w:rFonts w:ascii="Arial" w:hAnsi="Arial" w:cs="Arial"/>
          <w:sz w:val="22"/>
          <w:szCs w:val="22"/>
        </w:rPr>
      </w:pPr>
    </w:p>
    <w:p w14:paraId="1E6A2FA6" w14:textId="195E44A5" w:rsidR="00FC4826" w:rsidRPr="00FC4826" w:rsidRDefault="005C6E80" w:rsidP="00FC4826">
      <w:pPr>
        <w:spacing w:after="0" w:line="360" w:lineRule="auto"/>
        <w:ind w:left="-992" w:right="-896"/>
        <w:jc w:val="both"/>
        <w:rPr>
          <w:rFonts w:ascii="Arial" w:hAnsi="Arial" w:cs="Arial"/>
          <w:sz w:val="22"/>
          <w:szCs w:val="22"/>
        </w:rPr>
      </w:pPr>
      <w:r w:rsidRPr="005C6E80">
        <w:rPr>
          <w:rFonts w:ascii="Arial" w:hAnsi="Arial" w:cs="Arial"/>
          <w:sz w:val="22"/>
          <w:szCs w:val="22"/>
        </w:rPr>
        <w:t xml:space="preserve">Erikson’s theory also emphasises the importance of peer relationships in adolescence. Social media intensifies peer influence by making social feedback immediate and visible. Likes, comments, and follower counts become measures of social worth, reinforcing the idea that </w:t>
      </w:r>
      <w:r w:rsidR="00701C5A">
        <w:rPr>
          <w:rFonts w:ascii="Arial" w:hAnsi="Arial" w:cs="Arial"/>
          <w:sz w:val="22"/>
          <w:szCs w:val="22"/>
        </w:rPr>
        <w:t xml:space="preserve">others’ approval </w:t>
      </w:r>
      <w:r w:rsidR="000955B0">
        <w:rPr>
          <w:rFonts w:ascii="Arial" w:hAnsi="Arial" w:cs="Arial"/>
          <w:sz w:val="22"/>
          <w:szCs w:val="22"/>
        </w:rPr>
        <w:t>shapes</w:t>
      </w:r>
      <w:r w:rsidR="00701C5A">
        <w:rPr>
          <w:rFonts w:ascii="Arial" w:hAnsi="Arial" w:cs="Arial"/>
          <w:sz w:val="22"/>
          <w:szCs w:val="22"/>
        </w:rPr>
        <w:t xml:space="preserve"> identity</w:t>
      </w:r>
      <w:r w:rsidRPr="005C6E80">
        <w:rPr>
          <w:rFonts w:ascii="Arial" w:hAnsi="Arial" w:cs="Arial"/>
          <w:sz w:val="22"/>
          <w:szCs w:val="22"/>
        </w:rPr>
        <w:t>. When adolescents receive negative feedback or are excluded online, this can damage self-esteem and contribute to anxiety.</w:t>
      </w:r>
      <w:r w:rsidR="00F80D05" w:rsidRPr="00F80D05">
        <w:t xml:space="preserve"> </w:t>
      </w:r>
      <w:r w:rsidR="00F80D05" w:rsidRPr="00F80D05">
        <w:rPr>
          <w:rFonts w:ascii="Arial" w:hAnsi="Arial" w:cs="Arial"/>
          <w:sz w:val="22"/>
          <w:szCs w:val="22"/>
        </w:rPr>
        <w:t>Research suggests that the severity of both bullying and cyberbullying is associated with an increased risk of suicidal ideation and suicide attempts among adolescents, highlighting the importance of early intervention and prevention strategies</w:t>
      </w:r>
      <w:r w:rsidR="000E2A3D">
        <w:rPr>
          <w:rFonts w:ascii="Arial" w:hAnsi="Arial" w:cs="Arial"/>
          <w:sz w:val="22"/>
          <w:szCs w:val="22"/>
        </w:rPr>
        <w:t>.</w:t>
      </w:r>
      <w:r w:rsidRPr="005C6E80">
        <w:rPr>
          <w:rFonts w:ascii="Arial" w:hAnsi="Arial" w:cs="Arial"/>
          <w:sz w:val="22"/>
          <w:szCs w:val="22"/>
        </w:rPr>
        <w:t xml:space="preserve"> Cyberbullying is a significant concern, with studies showing that victims of online harassment are more likely to experience depression, self-harm</w:t>
      </w:r>
      <w:r w:rsidR="00181EF6">
        <w:rPr>
          <w:rFonts w:ascii="Arial" w:hAnsi="Arial" w:cs="Arial"/>
          <w:sz w:val="22"/>
          <w:szCs w:val="22"/>
        </w:rPr>
        <w:t xml:space="preserve"> </w:t>
      </w:r>
      <w:r w:rsidRPr="005C6E80">
        <w:rPr>
          <w:rFonts w:ascii="Arial" w:hAnsi="Arial" w:cs="Arial"/>
          <w:sz w:val="22"/>
          <w:szCs w:val="22"/>
        </w:rPr>
        <w:t xml:space="preserve">and suicidal thoughts (Hinduja </w:t>
      </w:r>
      <w:r w:rsidR="000E2A3D">
        <w:rPr>
          <w:rFonts w:ascii="Arial" w:hAnsi="Arial" w:cs="Arial"/>
          <w:sz w:val="22"/>
          <w:szCs w:val="22"/>
        </w:rPr>
        <w:t>and</w:t>
      </w:r>
      <w:r w:rsidRPr="005C6E80">
        <w:rPr>
          <w:rFonts w:ascii="Arial" w:hAnsi="Arial" w:cs="Arial"/>
          <w:sz w:val="22"/>
          <w:szCs w:val="22"/>
        </w:rPr>
        <w:t xml:space="preserve"> Patchin, 201</w:t>
      </w:r>
      <w:r w:rsidR="005A7CF1">
        <w:rPr>
          <w:rFonts w:ascii="Arial" w:hAnsi="Arial" w:cs="Arial"/>
          <w:sz w:val="22"/>
          <w:szCs w:val="22"/>
        </w:rPr>
        <w:t>9</w:t>
      </w:r>
      <w:r w:rsidRPr="005C6E80">
        <w:rPr>
          <w:rFonts w:ascii="Arial" w:hAnsi="Arial" w:cs="Arial"/>
          <w:sz w:val="22"/>
          <w:szCs w:val="22"/>
        </w:rPr>
        <w:t xml:space="preserve">). </w:t>
      </w:r>
      <w:r w:rsidR="00FC4826" w:rsidRPr="00FC4826">
        <w:rPr>
          <w:rFonts w:ascii="Arial" w:hAnsi="Arial" w:cs="Arial"/>
          <w:sz w:val="22"/>
          <w:szCs w:val="22"/>
        </w:rPr>
        <w:t>Cyberbullying has become a significant global public health concern. United Nations Children's Fund (2019) reported that around one in three young people in 30 countries experienced online bullying, while one in five reported missing school because of cyberbullying or violence online. These findings illustrate that harmful online interactions affect millions of adolescents worldwide and may contribute to poorer psychological wellbeing.</w:t>
      </w:r>
    </w:p>
    <w:p w14:paraId="6AB2AB93" w14:textId="77777777" w:rsidR="00FC4826" w:rsidRPr="00FC4826" w:rsidRDefault="00FC4826" w:rsidP="00FC4826">
      <w:pPr>
        <w:spacing w:after="0" w:line="360" w:lineRule="auto"/>
        <w:ind w:left="-992" w:right="-896"/>
        <w:jc w:val="both"/>
        <w:rPr>
          <w:rFonts w:ascii="Arial" w:hAnsi="Arial" w:cs="Arial"/>
          <w:sz w:val="22"/>
          <w:szCs w:val="22"/>
        </w:rPr>
      </w:pPr>
    </w:p>
    <w:p w14:paraId="35787DEE" w14:textId="22CAFA96" w:rsidR="005C6E80" w:rsidRPr="005C6E80" w:rsidRDefault="005C6E80" w:rsidP="005C6E80">
      <w:pPr>
        <w:spacing w:after="0" w:line="360" w:lineRule="auto"/>
        <w:ind w:left="-992" w:right="-896"/>
        <w:jc w:val="both"/>
        <w:rPr>
          <w:rFonts w:ascii="Arial" w:hAnsi="Arial" w:cs="Arial"/>
          <w:sz w:val="22"/>
          <w:szCs w:val="22"/>
        </w:rPr>
      </w:pPr>
      <w:r w:rsidRPr="005C6E80">
        <w:rPr>
          <w:rFonts w:ascii="Arial" w:hAnsi="Arial" w:cs="Arial"/>
          <w:sz w:val="22"/>
          <w:szCs w:val="22"/>
        </w:rPr>
        <w:t>Erikson’s theory helps explain why these experiences are particularly harmful: they disrupt the formation of a secure identity and create confusion about one’s social role.</w:t>
      </w:r>
    </w:p>
    <w:p w14:paraId="6A83F2EB" w14:textId="77777777" w:rsidR="005C6E80" w:rsidRPr="005C6E80" w:rsidRDefault="005C6E80" w:rsidP="005C6E80">
      <w:pPr>
        <w:spacing w:after="0" w:line="360" w:lineRule="auto"/>
        <w:ind w:left="-992" w:right="-896"/>
        <w:jc w:val="both"/>
        <w:rPr>
          <w:rFonts w:ascii="Arial" w:hAnsi="Arial" w:cs="Arial"/>
          <w:sz w:val="22"/>
          <w:szCs w:val="22"/>
        </w:rPr>
      </w:pPr>
    </w:p>
    <w:p w14:paraId="630B0AF1" w14:textId="5A1D4C40" w:rsidR="005C6E80" w:rsidRPr="005C6E80" w:rsidRDefault="005C6E80" w:rsidP="00517258">
      <w:pPr>
        <w:spacing w:after="0" w:line="360" w:lineRule="auto"/>
        <w:ind w:left="-992" w:right="-896"/>
        <w:jc w:val="both"/>
        <w:rPr>
          <w:rFonts w:ascii="Arial" w:hAnsi="Arial" w:cs="Arial"/>
          <w:sz w:val="22"/>
          <w:szCs w:val="22"/>
        </w:rPr>
      </w:pPr>
      <w:r w:rsidRPr="005C6E80">
        <w:rPr>
          <w:rFonts w:ascii="Arial" w:hAnsi="Arial" w:cs="Arial"/>
          <w:sz w:val="22"/>
          <w:szCs w:val="22"/>
        </w:rPr>
        <w:lastRenderedPageBreak/>
        <w:t xml:space="preserve">While Erikson’s theory </w:t>
      </w:r>
      <w:r w:rsidR="0092395A" w:rsidRPr="005C6E80">
        <w:rPr>
          <w:rFonts w:ascii="Arial" w:hAnsi="Arial" w:cs="Arial"/>
          <w:sz w:val="22"/>
          <w:szCs w:val="22"/>
        </w:rPr>
        <w:t>highlight’s</w:t>
      </w:r>
      <w:r w:rsidRPr="005C6E80">
        <w:rPr>
          <w:rFonts w:ascii="Arial" w:hAnsi="Arial" w:cs="Arial"/>
          <w:sz w:val="22"/>
          <w:szCs w:val="22"/>
        </w:rPr>
        <w:t xml:space="preserve"> identity formation</w:t>
      </w:r>
      <w:r w:rsidR="0092395A">
        <w:rPr>
          <w:rFonts w:ascii="Arial" w:hAnsi="Arial" w:cs="Arial"/>
          <w:sz w:val="22"/>
          <w:szCs w:val="22"/>
        </w:rPr>
        <w:t xml:space="preserve">. </w:t>
      </w:r>
      <w:r w:rsidR="002503BF" w:rsidRPr="002503BF">
        <w:rPr>
          <w:rFonts w:ascii="Arial" w:hAnsi="Arial" w:cs="Arial"/>
          <w:sz w:val="22"/>
          <w:szCs w:val="22"/>
        </w:rPr>
        <w:t xml:space="preserve">Bowlby’s attachment theory helps explain how early relationships influence </w:t>
      </w:r>
      <w:r w:rsidR="001F4A20">
        <w:rPr>
          <w:rFonts w:ascii="Arial" w:hAnsi="Arial" w:cs="Arial"/>
          <w:sz w:val="22"/>
          <w:szCs w:val="22"/>
        </w:rPr>
        <w:t>adolescents' reactions</w:t>
      </w:r>
      <w:r w:rsidR="002503BF" w:rsidRPr="002503BF">
        <w:rPr>
          <w:rFonts w:ascii="Arial" w:hAnsi="Arial" w:cs="Arial"/>
          <w:sz w:val="22"/>
          <w:szCs w:val="22"/>
        </w:rPr>
        <w:t xml:space="preserve"> to social media.</w:t>
      </w:r>
      <w:r w:rsidRPr="005C6E80">
        <w:rPr>
          <w:rFonts w:ascii="Arial" w:hAnsi="Arial" w:cs="Arial"/>
          <w:sz w:val="22"/>
          <w:szCs w:val="22"/>
        </w:rPr>
        <w:t xml:space="preserve"> Bowlby argues that attachment patterns formed in childhood shape emotional regulation, self-worth, and interpersonal behaviour throughout life (Bowlby, 1969).</w:t>
      </w:r>
      <w:r w:rsidR="00517258" w:rsidRPr="00517258">
        <w:rPr>
          <w:rFonts w:ascii="Times New Roman" w:eastAsia="Times New Roman" w:hAnsi="Times New Roman" w:cs="Times New Roman"/>
          <w:kern w:val="0"/>
          <w:lang w:eastAsia="en-GB"/>
          <w14:ligatures w14:val="none"/>
        </w:rPr>
        <w:t xml:space="preserve"> </w:t>
      </w:r>
      <w:r w:rsidR="00517258" w:rsidRPr="00517258">
        <w:rPr>
          <w:rFonts w:ascii="Arial" w:hAnsi="Arial" w:cs="Arial"/>
          <w:sz w:val="22"/>
          <w:szCs w:val="22"/>
        </w:rPr>
        <w:t>Adolescents who demonstrate secure attachment are more likely to engage with social media in adaptive and constructive ways</w:t>
      </w:r>
      <w:r w:rsidRPr="005C6E80">
        <w:rPr>
          <w:rFonts w:ascii="Arial" w:hAnsi="Arial" w:cs="Arial"/>
          <w:sz w:val="22"/>
          <w:szCs w:val="22"/>
        </w:rPr>
        <w:t>, seeking connection without becoming overly dependent on online validation. In contrast, those with insecure attachment may be more vulnerable to social media’s negative effects.</w:t>
      </w:r>
    </w:p>
    <w:p w14:paraId="39AFBD22" w14:textId="77777777" w:rsidR="005C6E80" w:rsidRPr="005C6E80" w:rsidRDefault="005C6E80" w:rsidP="00D40C58">
      <w:pPr>
        <w:spacing w:after="0" w:line="360" w:lineRule="auto"/>
        <w:ind w:left="-992" w:right="-896"/>
        <w:jc w:val="both"/>
        <w:rPr>
          <w:rFonts w:ascii="Arial" w:hAnsi="Arial" w:cs="Arial"/>
          <w:sz w:val="22"/>
          <w:szCs w:val="22"/>
        </w:rPr>
      </w:pPr>
    </w:p>
    <w:p w14:paraId="25F78550" w14:textId="37BD90A4" w:rsidR="005C6E80" w:rsidRPr="005C6E80" w:rsidRDefault="00AA1DA9" w:rsidP="00526888">
      <w:pPr>
        <w:spacing w:after="0" w:line="360" w:lineRule="auto"/>
        <w:ind w:left="-992" w:right="-896"/>
        <w:jc w:val="both"/>
        <w:rPr>
          <w:rFonts w:ascii="Arial" w:hAnsi="Arial" w:cs="Arial"/>
          <w:sz w:val="22"/>
          <w:szCs w:val="22"/>
        </w:rPr>
      </w:pPr>
      <w:r w:rsidRPr="00AA1DA9">
        <w:rPr>
          <w:rFonts w:ascii="Arial" w:hAnsi="Arial" w:cs="Arial"/>
          <w:sz w:val="22"/>
          <w:szCs w:val="22"/>
        </w:rPr>
        <w:t>For example, teenagers with anxious attachment often turn to social media for reassurance. They might check their messages or posts often to feel accepted</w:t>
      </w:r>
      <w:r w:rsidR="006D4DC8">
        <w:rPr>
          <w:rFonts w:ascii="Arial" w:hAnsi="Arial" w:cs="Arial"/>
          <w:sz w:val="22"/>
          <w:szCs w:val="22"/>
        </w:rPr>
        <w:t xml:space="preserve">. This behaviour can heighten anxiety and increase sensitivity to negative interactions. </w:t>
      </w:r>
      <w:r w:rsidR="00ED4380" w:rsidRPr="00ED4380">
        <w:rPr>
          <w:rFonts w:ascii="Arial" w:hAnsi="Arial" w:cs="Arial"/>
          <w:sz w:val="22"/>
          <w:szCs w:val="22"/>
        </w:rPr>
        <w:t xml:space="preserve">Studies show that </w:t>
      </w:r>
      <w:r w:rsidR="00DA1BE8">
        <w:rPr>
          <w:rFonts w:ascii="Arial" w:hAnsi="Arial" w:cs="Arial"/>
          <w:sz w:val="22"/>
          <w:szCs w:val="22"/>
        </w:rPr>
        <w:t xml:space="preserve">young people </w:t>
      </w:r>
      <w:r w:rsidR="00ED4380" w:rsidRPr="00ED4380">
        <w:rPr>
          <w:rFonts w:ascii="Arial" w:hAnsi="Arial" w:cs="Arial"/>
          <w:sz w:val="22"/>
          <w:szCs w:val="22"/>
        </w:rPr>
        <w:t>with insecure attachment are more likely</w:t>
      </w:r>
      <w:r w:rsidR="00526888">
        <w:rPr>
          <w:rFonts w:ascii="Arial" w:hAnsi="Arial" w:cs="Arial"/>
          <w:sz w:val="22"/>
          <w:szCs w:val="22"/>
        </w:rPr>
        <w:t xml:space="preserve"> </w:t>
      </w:r>
      <w:r w:rsidR="006D4DC8">
        <w:rPr>
          <w:rFonts w:ascii="Arial" w:hAnsi="Arial" w:cs="Arial"/>
          <w:sz w:val="22"/>
          <w:szCs w:val="22"/>
        </w:rPr>
        <w:t>to experience problematic social media use, including compulsive checking and emotional dependence on online feedback (</w:t>
      </w:r>
      <w:r w:rsidR="00B9359C">
        <w:rPr>
          <w:rFonts w:ascii="Arial" w:hAnsi="Arial" w:cs="Arial"/>
          <w:sz w:val="22"/>
          <w:szCs w:val="22"/>
        </w:rPr>
        <w:t>Mo</w:t>
      </w:r>
      <w:r w:rsidR="00FF63FE">
        <w:rPr>
          <w:rFonts w:ascii="Arial" w:hAnsi="Arial" w:cs="Arial"/>
          <w:sz w:val="22"/>
          <w:szCs w:val="22"/>
        </w:rPr>
        <w:t xml:space="preserve">ntag </w:t>
      </w:r>
      <w:r w:rsidR="006D4DC8">
        <w:rPr>
          <w:rFonts w:ascii="Arial" w:hAnsi="Arial" w:cs="Arial"/>
          <w:sz w:val="22"/>
          <w:szCs w:val="22"/>
        </w:rPr>
        <w:t>et al., 2021). Bowlby’s theory helps explain these patterns: insecure attachment can hinder emotion regulation and the formation of stable relationships, making adolescents more susceptible to the pressures of online environments.</w:t>
      </w:r>
    </w:p>
    <w:p w14:paraId="23C21E3D" w14:textId="77777777" w:rsidR="005C6E80" w:rsidRPr="005C6E80" w:rsidRDefault="005C6E80" w:rsidP="00D40C58">
      <w:pPr>
        <w:spacing w:after="0" w:line="360" w:lineRule="auto"/>
        <w:ind w:left="-992" w:right="-896"/>
        <w:jc w:val="both"/>
        <w:rPr>
          <w:rFonts w:ascii="Arial" w:hAnsi="Arial" w:cs="Arial"/>
          <w:sz w:val="22"/>
          <w:szCs w:val="22"/>
        </w:rPr>
      </w:pPr>
    </w:p>
    <w:p w14:paraId="690ECB45" w14:textId="2319CBEA" w:rsidR="005C6E80" w:rsidRPr="005C6E80" w:rsidRDefault="00290BBE" w:rsidP="00D40C58">
      <w:pPr>
        <w:spacing w:after="0" w:line="360" w:lineRule="auto"/>
        <w:ind w:left="-992" w:right="-896"/>
        <w:jc w:val="both"/>
        <w:rPr>
          <w:rFonts w:ascii="Arial" w:hAnsi="Arial" w:cs="Arial"/>
          <w:sz w:val="22"/>
          <w:szCs w:val="22"/>
        </w:rPr>
      </w:pPr>
      <w:r>
        <w:rPr>
          <w:rFonts w:ascii="Arial" w:hAnsi="Arial" w:cs="Arial"/>
          <w:sz w:val="22"/>
          <w:szCs w:val="22"/>
        </w:rPr>
        <w:t>Attachment theory also illuminates the effects of cyberbullying. Adolescents with insecure attachment may interpret negative online interactions as confirmation of their fears of rejection or inadequacy, thereby intensifying depressive symptoms and reducing resilience. Conversely, securely attached adolescents may be better able to cope with negative experiences because they have internalised a sense of worth and trust in supportive relationships. Bowlby’s theory therefore underscores the importance of early caregiving experiences in shaping adolescents’ navigation of social media.</w:t>
      </w:r>
    </w:p>
    <w:p w14:paraId="77991059" w14:textId="77777777" w:rsidR="005C6E80" w:rsidRPr="005C6E80" w:rsidRDefault="005C6E80" w:rsidP="00D40C58">
      <w:pPr>
        <w:spacing w:after="0" w:line="360" w:lineRule="auto"/>
        <w:ind w:left="-992" w:right="-896"/>
        <w:jc w:val="both"/>
        <w:rPr>
          <w:rFonts w:ascii="Arial" w:hAnsi="Arial" w:cs="Arial"/>
          <w:sz w:val="22"/>
          <w:szCs w:val="22"/>
        </w:rPr>
      </w:pPr>
    </w:p>
    <w:p w14:paraId="461510F4" w14:textId="31950635" w:rsidR="005C6E80" w:rsidRPr="005C6E80" w:rsidRDefault="00562131" w:rsidP="00D40C58">
      <w:pPr>
        <w:spacing w:after="0" w:line="360" w:lineRule="auto"/>
        <w:ind w:left="-992" w:right="-896"/>
        <w:jc w:val="both"/>
        <w:rPr>
          <w:rFonts w:ascii="Arial" w:hAnsi="Arial" w:cs="Arial"/>
          <w:sz w:val="22"/>
          <w:szCs w:val="22"/>
        </w:rPr>
      </w:pPr>
      <w:r>
        <w:rPr>
          <w:rFonts w:ascii="Arial" w:hAnsi="Arial" w:cs="Arial"/>
          <w:sz w:val="22"/>
          <w:szCs w:val="22"/>
        </w:rPr>
        <w:t>Both theories also help explain the biological and environmental factors that influence adolescent mental health. Adolescence is a period of heightened neurological sensitivity, during which the brain’s reward system develops more quickly than the regions responsible for impulse control (Steinberg, 2014). Social media exploits this imbalance by offering immediate rewards through likes and notifications, making it particularly appealing. Environmental factors such as peer pressure, family relationships, and school stress further shape adolescents’ engagement with social media. When these factors combine with insecure attachment or identity confusion, the risk of adverse mental health outcomes rises.</w:t>
      </w:r>
    </w:p>
    <w:p w14:paraId="31384CC3" w14:textId="77777777" w:rsidR="005C6E80" w:rsidRPr="005C6E80" w:rsidRDefault="005C6E80" w:rsidP="00D40C58">
      <w:pPr>
        <w:spacing w:after="0" w:line="360" w:lineRule="auto"/>
        <w:ind w:left="-992" w:right="-896"/>
        <w:jc w:val="both"/>
        <w:rPr>
          <w:rFonts w:ascii="Arial" w:hAnsi="Arial" w:cs="Arial"/>
          <w:sz w:val="22"/>
          <w:szCs w:val="22"/>
        </w:rPr>
      </w:pPr>
    </w:p>
    <w:p w14:paraId="57E5B2CC" w14:textId="059605C8" w:rsidR="005C6E80" w:rsidRPr="005C6E80" w:rsidRDefault="00290BBE" w:rsidP="00D40C58">
      <w:pPr>
        <w:spacing w:after="0" w:line="360" w:lineRule="auto"/>
        <w:ind w:left="-992" w:right="-896"/>
        <w:jc w:val="both"/>
        <w:rPr>
          <w:rFonts w:ascii="Arial" w:hAnsi="Arial" w:cs="Arial"/>
          <w:sz w:val="22"/>
          <w:szCs w:val="22"/>
        </w:rPr>
      </w:pPr>
      <w:r>
        <w:rPr>
          <w:rFonts w:ascii="Arial" w:hAnsi="Arial" w:cs="Arial"/>
          <w:sz w:val="22"/>
          <w:szCs w:val="22"/>
        </w:rPr>
        <w:t>Despite these concerns, social media can also support adolescent wellbeing when used constructively. It can offer opportunities for self-expression, social support, and community building. Adolescents who struggle with loneliness or marginalisation may find supportive online networks that enhance their sense of belonging. Erikson’s theory suggests that positive peer interactions can strengthen identity development, while Bowlby’s theory indicates that supportive relationships can promote emotional security. The impact of social media is therefore not universally negative; it depends on how adolescents use it and on the developmental context in which it occurs.</w:t>
      </w:r>
    </w:p>
    <w:p w14:paraId="220933C6" w14:textId="77777777" w:rsidR="005C6E80" w:rsidRPr="005C6E80" w:rsidRDefault="005C6E80" w:rsidP="00D40C58">
      <w:pPr>
        <w:spacing w:after="0" w:line="360" w:lineRule="auto"/>
        <w:ind w:left="-992" w:right="-896"/>
        <w:jc w:val="both"/>
        <w:rPr>
          <w:rFonts w:ascii="Arial" w:hAnsi="Arial" w:cs="Arial"/>
          <w:sz w:val="22"/>
          <w:szCs w:val="22"/>
        </w:rPr>
      </w:pPr>
    </w:p>
    <w:p w14:paraId="5613E97A" w14:textId="7733FFB0" w:rsidR="005C6E80" w:rsidRPr="005C6E80" w:rsidRDefault="006E15DC" w:rsidP="00D40C58">
      <w:pPr>
        <w:spacing w:after="0" w:line="360" w:lineRule="auto"/>
        <w:ind w:left="-992" w:right="-896"/>
        <w:jc w:val="both"/>
        <w:rPr>
          <w:rFonts w:ascii="Arial" w:hAnsi="Arial" w:cs="Arial"/>
          <w:sz w:val="22"/>
          <w:szCs w:val="22"/>
        </w:rPr>
      </w:pPr>
      <w:r>
        <w:rPr>
          <w:rFonts w:ascii="Arial" w:hAnsi="Arial" w:cs="Arial"/>
          <w:sz w:val="22"/>
          <w:szCs w:val="22"/>
        </w:rPr>
        <w:lastRenderedPageBreak/>
        <w:t xml:space="preserve">In conclusion, social media has a significant impact on adolescent mental health, shaping identity formation, emotional regulation, and social relationships. Erikson’s psychosocial theory explains how pressures </w:t>
      </w:r>
      <w:r w:rsidR="00562131">
        <w:rPr>
          <w:rFonts w:ascii="Arial" w:hAnsi="Arial" w:cs="Arial"/>
          <w:sz w:val="22"/>
          <w:szCs w:val="22"/>
        </w:rPr>
        <w:t>related to identity and peer acceptance leave adolescents vulnerable to the effects of social media</w:t>
      </w:r>
      <w:r>
        <w:rPr>
          <w:rFonts w:ascii="Arial" w:hAnsi="Arial" w:cs="Arial"/>
          <w:sz w:val="22"/>
          <w:szCs w:val="22"/>
        </w:rPr>
        <w:t>, while Bowlby’s attachment theory highlights how early relationships shape emotional responses to online interactions. Research shows that social media can contribute to anxiety, depression, and low self-esteem, particularly when adolescents engage in social comparison or experience cyberbullying. However, positive online experiences can support identity development and provide valuable social connection. Understanding these theories helps explain why adolescents respond differently to social media and underscores the importance of fostering healthy digital habits.</w:t>
      </w:r>
      <w:r w:rsidR="00301F4D" w:rsidRPr="00301F4D">
        <w:rPr>
          <w:rFonts w:ascii="Times New Roman" w:eastAsia="Times New Roman" w:hAnsi="Times New Roman" w:cs="Times New Roman"/>
          <w:kern w:val="0"/>
          <w:lang w:eastAsia="en-GB"/>
          <w14:ligatures w14:val="none"/>
        </w:rPr>
        <w:t xml:space="preserve"> </w:t>
      </w:r>
      <w:r w:rsidR="00452CDA" w:rsidRPr="00301F4D">
        <w:rPr>
          <w:rFonts w:ascii="Arial" w:hAnsi="Arial" w:cs="Arial"/>
          <w:sz w:val="22"/>
          <w:szCs w:val="22"/>
        </w:rPr>
        <w:t>Considering</w:t>
      </w:r>
      <w:r w:rsidR="00301F4D" w:rsidRPr="00301F4D">
        <w:rPr>
          <w:rFonts w:ascii="Arial" w:hAnsi="Arial" w:cs="Arial"/>
          <w:sz w:val="22"/>
          <w:szCs w:val="22"/>
        </w:rPr>
        <w:t xml:space="preserve"> the widespread use of social media and increasing rates of adolescent mental health challenges, interventions should </w:t>
      </w:r>
      <w:r w:rsidR="00301F4D">
        <w:rPr>
          <w:rFonts w:ascii="Arial" w:hAnsi="Arial" w:cs="Arial"/>
          <w:sz w:val="22"/>
          <w:szCs w:val="22"/>
        </w:rPr>
        <w:t>prioritise enhancing digital literacy, encouraging healthy online behaviours</w:t>
      </w:r>
      <w:r w:rsidR="00301F4D" w:rsidRPr="00301F4D">
        <w:rPr>
          <w:rFonts w:ascii="Arial" w:hAnsi="Arial" w:cs="Arial"/>
          <w:sz w:val="22"/>
          <w:szCs w:val="22"/>
        </w:rPr>
        <w:t>, strengthening family communication, and providing early psychological support for vulnerable youth. Schools, healthcare professionals, and parents each play a critical role in supporting adolescents to develop safe and balanced digital habits.</w:t>
      </w:r>
      <w:r w:rsidR="00301F4D">
        <w:rPr>
          <w:rFonts w:ascii="Arial" w:hAnsi="Arial" w:cs="Arial"/>
          <w:sz w:val="22"/>
          <w:szCs w:val="22"/>
        </w:rPr>
        <w:t xml:space="preserve"> </w:t>
      </w:r>
      <w:r>
        <w:rPr>
          <w:rFonts w:ascii="Arial" w:hAnsi="Arial" w:cs="Arial"/>
          <w:sz w:val="22"/>
          <w:szCs w:val="22"/>
        </w:rPr>
        <w:t>Ultimately, social media affects adolescent mental health by interacting with key developmental tasks and attachment patterns, shaping how young people perceive themselves and relate to others.</w:t>
      </w:r>
    </w:p>
    <w:p w14:paraId="2FAA28EC" w14:textId="247CD1C2" w:rsidR="00E40C8F" w:rsidRDefault="005C6E80" w:rsidP="00D40C58">
      <w:pPr>
        <w:spacing w:line="360" w:lineRule="auto"/>
        <w:ind w:left="-993" w:right="-897"/>
        <w:jc w:val="both"/>
        <w:rPr>
          <w:rFonts w:ascii="Arial" w:hAnsi="Arial" w:cs="Arial"/>
          <w:b/>
          <w:bCs/>
          <w:sz w:val="32"/>
          <w:szCs w:val="32"/>
        </w:rPr>
      </w:pPr>
      <w:r w:rsidRPr="005C6E80">
        <w:rPr>
          <w:rFonts w:ascii="Arial" w:hAnsi="Arial" w:cs="Arial"/>
          <w:b/>
          <w:bCs/>
          <w:sz w:val="36"/>
          <w:szCs w:val="36"/>
        </w:rPr>
        <w:br w:type="page"/>
      </w:r>
      <w:r w:rsidR="005A7C5A">
        <w:rPr>
          <w:rFonts w:ascii="Arial" w:hAnsi="Arial" w:cs="Arial"/>
          <w:b/>
          <w:bCs/>
          <w:sz w:val="36"/>
          <w:szCs w:val="36"/>
        </w:rPr>
        <w:lastRenderedPageBreak/>
        <w:t xml:space="preserve">                                         </w:t>
      </w:r>
      <w:r w:rsidR="00340C52" w:rsidRPr="009C1E09">
        <w:rPr>
          <w:rFonts w:ascii="Arial" w:hAnsi="Arial" w:cs="Arial"/>
          <w:b/>
          <w:bCs/>
          <w:sz w:val="32"/>
          <w:szCs w:val="32"/>
        </w:rPr>
        <w:t xml:space="preserve"> Reference</w:t>
      </w:r>
      <w:r w:rsidR="005A7C5A">
        <w:rPr>
          <w:rFonts w:ascii="Arial" w:hAnsi="Arial" w:cs="Arial"/>
          <w:b/>
          <w:bCs/>
          <w:sz w:val="32"/>
          <w:szCs w:val="32"/>
        </w:rPr>
        <w:t>s</w:t>
      </w:r>
      <w:r w:rsidR="00340C52" w:rsidRPr="009C1E09">
        <w:rPr>
          <w:rFonts w:ascii="Arial" w:hAnsi="Arial" w:cs="Arial"/>
          <w:b/>
          <w:bCs/>
          <w:sz w:val="32"/>
          <w:szCs w:val="32"/>
        </w:rPr>
        <w:t xml:space="preserve"> </w:t>
      </w:r>
    </w:p>
    <w:p w14:paraId="5CAE8DA6" w14:textId="77777777" w:rsidR="001145C2" w:rsidRPr="00B83D2C" w:rsidRDefault="001145C2" w:rsidP="001145C2">
      <w:pPr>
        <w:spacing w:after="0" w:line="360" w:lineRule="auto"/>
        <w:ind w:right="-896"/>
        <w:jc w:val="both"/>
        <w:rPr>
          <w:rFonts w:ascii="Arial" w:hAnsi="Arial" w:cs="Arial"/>
          <w:sz w:val="22"/>
          <w:szCs w:val="22"/>
        </w:rPr>
      </w:pPr>
    </w:p>
    <w:p w14:paraId="2F7CFEFC" w14:textId="77777777" w:rsidR="001145C2" w:rsidRDefault="001145C2" w:rsidP="000C6555">
      <w:pPr>
        <w:spacing w:after="0" w:line="360" w:lineRule="auto"/>
        <w:ind w:left="-992" w:right="-896"/>
        <w:jc w:val="both"/>
        <w:rPr>
          <w:rFonts w:ascii="Arial" w:hAnsi="Arial" w:cs="Arial"/>
          <w:sz w:val="22"/>
          <w:szCs w:val="22"/>
        </w:rPr>
      </w:pPr>
      <w:r w:rsidRPr="000C6555">
        <w:rPr>
          <w:rFonts w:ascii="Arial" w:hAnsi="Arial" w:cs="Arial"/>
          <w:sz w:val="22"/>
          <w:szCs w:val="22"/>
        </w:rPr>
        <w:t xml:space="preserve">Bowlby, J. (1969) </w:t>
      </w:r>
      <w:r w:rsidRPr="000C6555">
        <w:rPr>
          <w:rFonts w:ascii="Arial" w:hAnsi="Arial" w:cs="Arial"/>
          <w:i/>
          <w:iCs/>
          <w:sz w:val="22"/>
          <w:szCs w:val="22"/>
        </w:rPr>
        <w:t>Attachment and Loss: Vol. 1. Attachment</w:t>
      </w:r>
      <w:r w:rsidRPr="000C6555">
        <w:rPr>
          <w:rFonts w:ascii="Arial" w:hAnsi="Arial" w:cs="Arial"/>
          <w:sz w:val="22"/>
          <w:szCs w:val="22"/>
        </w:rPr>
        <w:t>. New York: Basic Books.</w:t>
      </w:r>
    </w:p>
    <w:p w14:paraId="3648A294" w14:textId="77777777" w:rsidR="001145C2" w:rsidRDefault="001145C2" w:rsidP="000C6555">
      <w:pPr>
        <w:spacing w:after="0" w:line="360" w:lineRule="auto"/>
        <w:ind w:left="-992" w:right="-896"/>
        <w:jc w:val="both"/>
        <w:rPr>
          <w:rFonts w:ascii="Arial" w:hAnsi="Arial" w:cs="Arial"/>
          <w:sz w:val="22"/>
          <w:szCs w:val="22"/>
        </w:rPr>
      </w:pPr>
    </w:p>
    <w:p w14:paraId="694ECFAD" w14:textId="77777777" w:rsidR="001145C2" w:rsidRDefault="001145C2" w:rsidP="000C6555">
      <w:pPr>
        <w:spacing w:after="0" w:line="360" w:lineRule="auto"/>
        <w:ind w:left="-992" w:right="-896"/>
        <w:jc w:val="both"/>
        <w:rPr>
          <w:rFonts w:ascii="Arial" w:hAnsi="Arial" w:cs="Arial"/>
          <w:sz w:val="22"/>
          <w:szCs w:val="22"/>
        </w:rPr>
      </w:pPr>
      <w:r w:rsidRPr="000C6555">
        <w:rPr>
          <w:rFonts w:ascii="Arial" w:hAnsi="Arial" w:cs="Arial"/>
          <w:sz w:val="22"/>
          <w:szCs w:val="22"/>
        </w:rPr>
        <w:t xml:space="preserve">Erikson, E.H. (1968) </w:t>
      </w:r>
      <w:r w:rsidRPr="000C6555">
        <w:rPr>
          <w:rFonts w:ascii="Arial" w:hAnsi="Arial" w:cs="Arial"/>
          <w:i/>
          <w:iCs/>
          <w:sz w:val="22"/>
          <w:szCs w:val="22"/>
        </w:rPr>
        <w:t>Identity: Youth and Crisis</w:t>
      </w:r>
      <w:r w:rsidRPr="000C6555">
        <w:rPr>
          <w:rFonts w:ascii="Arial" w:hAnsi="Arial" w:cs="Arial"/>
          <w:sz w:val="22"/>
          <w:szCs w:val="22"/>
        </w:rPr>
        <w:t>. New York: Norton.</w:t>
      </w:r>
    </w:p>
    <w:p w14:paraId="30E05E63" w14:textId="77777777" w:rsidR="001145C2" w:rsidRDefault="001145C2" w:rsidP="000C6555">
      <w:pPr>
        <w:spacing w:after="0" w:line="360" w:lineRule="auto"/>
        <w:ind w:left="-992" w:right="-896"/>
        <w:jc w:val="both"/>
        <w:rPr>
          <w:rFonts w:ascii="Arial" w:hAnsi="Arial" w:cs="Arial"/>
          <w:sz w:val="22"/>
          <w:szCs w:val="22"/>
        </w:rPr>
      </w:pPr>
    </w:p>
    <w:p w14:paraId="0F8220A7" w14:textId="77777777" w:rsidR="001145C2" w:rsidRDefault="001145C2" w:rsidP="00EC38F3">
      <w:pPr>
        <w:spacing w:after="0" w:line="360" w:lineRule="auto"/>
        <w:ind w:left="-993" w:right="-896"/>
        <w:jc w:val="both"/>
        <w:rPr>
          <w:rFonts w:ascii="Arial" w:hAnsi="Arial" w:cs="Arial"/>
          <w:sz w:val="22"/>
          <w:szCs w:val="22"/>
        </w:rPr>
      </w:pPr>
      <w:r w:rsidRPr="000C6555">
        <w:rPr>
          <w:rFonts w:ascii="Arial" w:hAnsi="Arial" w:cs="Arial"/>
          <w:sz w:val="22"/>
          <w:szCs w:val="22"/>
        </w:rPr>
        <w:t xml:space="preserve">Fardouly, J., Diedrichs, P.C., Vartanian, L.R. and Halliwell, E. (2015) ‘Social comparisons on social media: The impact of Facebook on young women’s body image concerns’, </w:t>
      </w:r>
      <w:r w:rsidRPr="000C6555">
        <w:rPr>
          <w:rFonts w:ascii="Arial" w:hAnsi="Arial" w:cs="Arial"/>
          <w:i/>
          <w:iCs/>
          <w:sz w:val="22"/>
          <w:szCs w:val="22"/>
        </w:rPr>
        <w:t>Body Image</w:t>
      </w:r>
      <w:r w:rsidRPr="000C6555">
        <w:rPr>
          <w:rFonts w:ascii="Arial" w:hAnsi="Arial" w:cs="Arial"/>
          <w:sz w:val="22"/>
          <w:szCs w:val="22"/>
        </w:rPr>
        <w:t xml:space="preserve">, 13, pp. 38–45. </w:t>
      </w:r>
    </w:p>
    <w:p w14:paraId="3AFA808A" w14:textId="77777777" w:rsidR="001145C2" w:rsidRDefault="001145C2" w:rsidP="00EC38F3">
      <w:pPr>
        <w:spacing w:after="0" w:line="360" w:lineRule="auto"/>
        <w:ind w:left="-993" w:right="-896"/>
        <w:jc w:val="both"/>
        <w:rPr>
          <w:rFonts w:ascii="Arial" w:hAnsi="Arial" w:cs="Arial"/>
          <w:sz w:val="22"/>
          <w:szCs w:val="22"/>
        </w:rPr>
      </w:pPr>
    </w:p>
    <w:p w14:paraId="0E2B635D" w14:textId="77777777" w:rsidR="001145C2" w:rsidRDefault="001145C2" w:rsidP="00EC38F3">
      <w:pPr>
        <w:spacing w:after="0" w:line="360" w:lineRule="auto"/>
        <w:ind w:left="-993" w:right="-896"/>
        <w:jc w:val="both"/>
        <w:rPr>
          <w:rFonts w:ascii="Arial" w:hAnsi="Arial" w:cs="Arial"/>
          <w:sz w:val="22"/>
          <w:szCs w:val="22"/>
        </w:rPr>
      </w:pPr>
      <w:r w:rsidRPr="005230AD">
        <w:rPr>
          <w:rFonts w:ascii="Arial" w:hAnsi="Arial" w:cs="Arial"/>
          <w:sz w:val="22"/>
          <w:szCs w:val="22"/>
        </w:rPr>
        <w:t>Hinduja, S. and Patchin, J. W. (2019) ‘Connecting Adolescent Suicide to the Severity of Bullying and Cyberbullying’, </w:t>
      </w:r>
      <w:r>
        <w:rPr>
          <w:rFonts w:ascii="Arial" w:hAnsi="Arial" w:cs="Arial"/>
          <w:sz w:val="22"/>
          <w:szCs w:val="22"/>
        </w:rPr>
        <w:t>10</w:t>
      </w:r>
      <w:r w:rsidRPr="00BD04A1">
        <w:rPr>
          <w:rFonts w:ascii="Arial" w:hAnsi="Arial" w:cs="Arial"/>
          <w:sz w:val="22"/>
          <w:szCs w:val="22"/>
          <w:vertAlign w:val="superscript"/>
        </w:rPr>
        <w:t>th</w:t>
      </w:r>
      <w:r>
        <w:rPr>
          <w:rFonts w:ascii="Arial" w:hAnsi="Arial" w:cs="Arial"/>
          <w:sz w:val="22"/>
          <w:szCs w:val="22"/>
        </w:rPr>
        <w:t xml:space="preserve"> edn. </w:t>
      </w:r>
      <w:r w:rsidRPr="005230AD">
        <w:rPr>
          <w:rFonts w:ascii="Arial" w:hAnsi="Arial" w:cs="Arial"/>
          <w:i/>
          <w:iCs/>
          <w:sz w:val="22"/>
          <w:szCs w:val="22"/>
        </w:rPr>
        <w:t>Journal of School Violence</w:t>
      </w:r>
      <w:r w:rsidRPr="005230AD">
        <w:rPr>
          <w:rFonts w:ascii="Arial" w:hAnsi="Arial" w:cs="Arial"/>
          <w:sz w:val="22"/>
          <w:szCs w:val="22"/>
        </w:rPr>
        <w:t>, 18(3), pp. 333–346.</w:t>
      </w:r>
      <w:r>
        <w:rPr>
          <w:rFonts w:ascii="Arial" w:hAnsi="Arial" w:cs="Arial"/>
          <w:sz w:val="22"/>
          <w:szCs w:val="22"/>
        </w:rPr>
        <w:t xml:space="preserve"> </w:t>
      </w:r>
    </w:p>
    <w:p w14:paraId="51708897" w14:textId="77777777" w:rsidR="001145C2" w:rsidRDefault="001145C2" w:rsidP="00EC38F3">
      <w:pPr>
        <w:spacing w:after="0" w:line="360" w:lineRule="auto"/>
        <w:ind w:left="-993" w:right="-896"/>
        <w:jc w:val="both"/>
        <w:rPr>
          <w:rFonts w:ascii="Arial" w:hAnsi="Arial" w:cs="Arial"/>
          <w:sz w:val="22"/>
          <w:szCs w:val="22"/>
        </w:rPr>
      </w:pPr>
    </w:p>
    <w:p w14:paraId="318F9F35" w14:textId="77777777" w:rsidR="001145C2" w:rsidRDefault="001145C2" w:rsidP="00505A7D">
      <w:pPr>
        <w:spacing w:after="0" w:line="360" w:lineRule="auto"/>
        <w:ind w:left="-993" w:right="-896"/>
        <w:jc w:val="both"/>
        <w:rPr>
          <w:rFonts w:ascii="Arial" w:hAnsi="Arial" w:cs="Arial"/>
          <w:sz w:val="22"/>
          <w:szCs w:val="22"/>
        </w:rPr>
      </w:pPr>
      <w:r w:rsidRPr="00505A7D">
        <w:rPr>
          <w:rFonts w:ascii="Arial" w:hAnsi="Arial" w:cs="Arial"/>
          <w:sz w:val="22"/>
          <w:szCs w:val="22"/>
        </w:rPr>
        <w:t xml:space="preserve">Montag, C., Demetrovics, Z., Elhai, J.D., Grant, D., Koning, I., Rumpf, H.-J., M. Spada, M., Throuvala, M. and van den Eijnden, R. (2024). Problematic Social Media Use in Childhood and Adolescence. </w:t>
      </w:r>
      <w:r w:rsidRPr="00505A7D">
        <w:rPr>
          <w:rFonts w:ascii="Arial" w:hAnsi="Arial" w:cs="Arial"/>
          <w:i/>
          <w:iCs/>
          <w:sz w:val="22"/>
          <w:szCs w:val="22"/>
        </w:rPr>
        <w:t>Addictive Behaviours</w:t>
      </w:r>
      <w:r w:rsidRPr="00505A7D">
        <w:rPr>
          <w:rFonts w:ascii="Arial" w:hAnsi="Arial" w:cs="Arial"/>
          <w:sz w:val="22"/>
          <w:szCs w:val="22"/>
        </w:rPr>
        <w:t>, 153, p.107980</w:t>
      </w:r>
      <w:r>
        <w:rPr>
          <w:rFonts w:ascii="Arial" w:hAnsi="Arial" w:cs="Arial"/>
          <w:sz w:val="22"/>
          <w:szCs w:val="22"/>
        </w:rPr>
        <w:t xml:space="preserve">. </w:t>
      </w:r>
    </w:p>
    <w:p w14:paraId="56310111" w14:textId="77777777" w:rsidR="001145C2" w:rsidRPr="00505A7D" w:rsidRDefault="001145C2" w:rsidP="00505A7D">
      <w:pPr>
        <w:spacing w:after="0" w:line="360" w:lineRule="auto"/>
        <w:ind w:left="-993" w:right="-896"/>
        <w:jc w:val="both"/>
        <w:rPr>
          <w:rFonts w:ascii="Arial" w:hAnsi="Arial" w:cs="Arial"/>
          <w:sz w:val="22"/>
          <w:szCs w:val="22"/>
        </w:rPr>
      </w:pPr>
    </w:p>
    <w:p w14:paraId="6DDB8579" w14:textId="77777777" w:rsidR="001145C2" w:rsidRDefault="001145C2" w:rsidP="00EC38F3">
      <w:pPr>
        <w:spacing w:after="0" w:line="360" w:lineRule="auto"/>
        <w:ind w:left="-993" w:right="-896"/>
        <w:jc w:val="both"/>
        <w:rPr>
          <w:rFonts w:ascii="Arial" w:hAnsi="Arial" w:cs="Arial"/>
          <w:sz w:val="22"/>
          <w:szCs w:val="22"/>
        </w:rPr>
      </w:pPr>
      <w:r w:rsidRPr="00751CB5">
        <w:rPr>
          <w:rFonts w:ascii="Arial" w:hAnsi="Arial" w:cs="Arial"/>
          <w:sz w:val="22"/>
          <w:szCs w:val="22"/>
        </w:rPr>
        <w:t xml:space="preserve">NHS England (2023) Mental Health of Children and Young People in England 2023. Available at: </w:t>
      </w:r>
      <w:hyperlink r:id="rId8" w:history="1">
        <w:r w:rsidRPr="007F1B02">
          <w:rPr>
            <w:rStyle w:val="Hyperlink"/>
            <w:rFonts w:ascii="Arial" w:hAnsi="Arial" w:cs="Arial"/>
            <w:sz w:val="22"/>
            <w:szCs w:val="22"/>
          </w:rPr>
          <w:t>https://digital.nhs.uk/data-and-information/publications/statistical/mental-health-of-children-and-young-people-in-england</w:t>
        </w:r>
      </w:hyperlink>
      <w:r>
        <w:rPr>
          <w:rFonts w:ascii="Arial" w:hAnsi="Arial" w:cs="Arial"/>
          <w:sz w:val="22"/>
          <w:szCs w:val="22"/>
        </w:rPr>
        <w:t>. (Accessed 30 July 2026).</w:t>
      </w:r>
    </w:p>
    <w:p w14:paraId="4B9F1CA8" w14:textId="77777777" w:rsidR="001145C2" w:rsidRDefault="001145C2" w:rsidP="00EC38F3">
      <w:pPr>
        <w:spacing w:after="0" w:line="360" w:lineRule="auto"/>
        <w:ind w:left="-993" w:right="-896"/>
        <w:jc w:val="both"/>
        <w:rPr>
          <w:rFonts w:ascii="Arial" w:hAnsi="Arial" w:cs="Arial"/>
          <w:sz w:val="22"/>
          <w:szCs w:val="22"/>
        </w:rPr>
      </w:pPr>
    </w:p>
    <w:p w14:paraId="199C6F44" w14:textId="77777777" w:rsidR="001145C2" w:rsidRDefault="001145C2" w:rsidP="00EC38F3">
      <w:pPr>
        <w:spacing w:after="0" w:line="360" w:lineRule="auto"/>
        <w:ind w:left="-993" w:right="-896"/>
        <w:jc w:val="both"/>
        <w:rPr>
          <w:rFonts w:ascii="Arial" w:hAnsi="Arial" w:cs="Arial"/>
          <w:sz w:val="22"/>
          <w:szCs w:val="22"/>
        </w:rPr>
      </w:pPr>
      <w:r w:rsidRPr="000C6555">
        <w:rPr>
          <w:rFonts w:ascii="Arial" w:hAnsi="Arial" w:cs="Arial"/>
          <w:sz w:val="22"/>
          <w:szCs w:val="22"/>
        </w:rPr>
        <w:t xml:space="preserve">Odgers, C. and Jensen, M. (2020) ‘Annual research review: Adolescent mental health in the digital age’, </w:t>
      </w:r>
      <w:r w:rsidRPr="000C6555">
        <w:rPr>
          <w:rFonts w:ascii="Arial" w:hAnsi="Arial" w:cs="Arial"/>
          <w:i/>
          <w:iCs/>
          <w:sz w:val="22"/>
          <w:szCs w:val="22"/>
        </w:rPr>
        <w:t>Journal of Child Psychology and Psychiatry</w:t>
      </w:r>
      <w:r w:rsidRPr="000C6555">
        <w:rPr>
          <w:rFonts w:ascii="Arial" w:hAnsi="Arial" w:cs="Arial"/>
          <w:sz w:val="22"/>
          <w:szCs w:val="22"/>
        </w:rPr>
        <w:t>, 61(3), pp. 336–348.</w:t>
      </w:r>
    </w:p>
    <w:p w14:paraId="508C41E6" w14:textId="77777777" w:rsidR="001145C2" w:rsidRDefault="001145C2" w:rsidP="00EC38F3">
      <w:pPr>
        <w:spacing w:after="0" w:line="360" w:lineRule="auto"/>
        <w:ind w:left="-993" w:right="-896"/>
        <w:jc w:val="both"/>
        <w:rPr>
          <w:rFonts w:ascii="Arial" w:hAnsi="Arial" w:cs="Arial"/>
          <w:sz w:val="22"/>
          <w:szCs w:val="22"/>
        </w:rPr>
      </w:pPr>
    </w:p>
    <w:p w14:paraId="2165445E" w14:textId="77777777" w:rsidR="001145C2" w:rsidRDefault="001145C2" w:rsidP="00EC38F3">
      <w:pPr>
        <w:spacing w:after="0" w:line="360" w:lineRule="auto"/>
        <w:ind w:left="-993" w:right="-896"/>
        <w:jc w:val="both"/>
        <w:rPr>
          <w:rFonts w:ascii="Arial" w:hAnsi="Arial" w:cs="Arial"/>
          <w:sz w:val="22"/>
          <w:szCs w:val="22"/>
        </w:rPr>
      </w:pPr>
      <w:r w:rsidRPr="00921A53">
        <w:rPr>
          <w:rFonts w:ascii="Arial" w:hAnsi="Arial" w:cs="Arial"/>
          <w:sz w:val="22"/>
          <w:szCs w:val="22"/>
        </w:rPr>
        <w:t>Ofcom</w:t>
      </w:r>
      <w:r>
        <w:rPr>
          <w:rFonts w:ascii="Arial" w:hAnsi="Arial" w:cs="Arial"/>
          <w:sz w:val="22"/>
          <w:szCs w:val="22"/>
        </w:rPr>
        <w:t xml:space="preserve"> </w:t>
      </w:r>
      <w:r w:rsidRPr="00921A53">
        <w:rPr>
          <w:rFonts w:ascii="Arial" w:hAnsi="Arial" w:cs="Arial"/>
          <w:sz w:val="22"/>
          <w:szCs w:val="22"/>
        </w:rPr>
        <w:t xml:space="preserve">(2026) </w:t>
      </w:r>
      <w:r w:rsidRPr="00921A53">
        <w:rPr>
          <w:rFonts w:ascii="Arial" w:hAnsi="Arial" w:cs="Arial"/>
          <w:i/>
          <w:iCs/>
          <w:sz w:val="22"/>
          <w:szCs w:val="22"/>
        </w:rPr>
        <w:t>Children and parents: media use and attitudes report 2025–26</w:t>
      </w:r>
      <w:r w:rsidRPr="00921A53">
        <w:rPr>
          <w:rFonts w:ascii="Arial" w:hAnsi="Arial" w:cs="Arial"/>
          <w:sz w:val="22"/>
          <w:szCs w:val="22"/>
        </w:rPr>
        <w:t>. Available at:</w:t>
      </w:r>
      <w:r w:rsidRPr="00921A53">
        <w:rPr>
          <w:rFonts w:ascii="Arial" w:hAnsi="Arial" w:cs="Arial"/>
          <w:b/>
          <w:bCs/>
          <w:sz w:val="22"/>
          <w:szCs w:val="22"/>
        </w:rPr>
        <w:t xml:space="preserve"> </w:t>
      </w:r>
      <w:hyperlink r:id="rId9" w:tgtFrame="_blank" w:tooltip="www.ofcom.org.uk" w:history="1">
        <w:r w:rsidRPr="00ED0F55">
          <w:rPr>
            <w:rStyle w:val="Hyperlink"/>
            <w:rFonts w:ascii="Arial" w:hAnsi="Arial" w:cs="Arial"/>
            <w:sz w:val="22"/>
            <w:szCs w:val="22"/>
          </w:rPr>
          <w:t>https://www.ofcom.org.uk/siteassets/resources/documents/research-and-data/media-literacy-research/children/2026-children-and-parents-report/children-and-parents-media-use-and-attitudes-report-2025-6.pdf?v=418231</w:t>
        </w:r>
      </w:hyperlink>
      <w:r w:rsidRPr="00ED0F55">
        <w:rPr>
          <w:rFonts w:ascii="Arial" w:hAnsi="Arial" w:cs="Arial"/>
          <w:sz w:val="22"/>
          <w:szCs w:val="22"/>
        </w:rPr>
        <w:t>.</w:t>
      </w:r>
      <w:r>
        <w:rPr>
          <w:rFonts w:ascii="Arial" w:hAnsi="Arial" w:cs="Arial"/>
          <w:sz w:val="22"/>
          <w:szCs w:val="22"/>
        </w:rPr>
        <w:t xml:space="preserve"> (Accessed: 30 July 2026).</w:t>
      </w:r>
    </w:p>
    <w:p w14:paraId="51551268" w14:textId="45D15161" w:rsidR="001145C2" w:rsidRDefault="001145C2" w:rsidP="00EC38F3">
      <w:pPr>
        <w:spacing w:after="0" w:line="360" w:lineRule="auto"/>
        <w:ind w:left="-993" w:right="-896"/>
        <w:jc w:val="both"/>
        <w:rPr>
          <w:rFonts w:ascii="Arial" w:hAnsi="Arial" w:cs="Arial"/>
          <w:sz w:val="22"/>
          <w:szCs w:val="22"/>
        </w:rPr>
      </w:pPr>
    </w:p>
    <w:p w14:paraId="44FC9A9F" w14:textId="77777777" w:rsidR="001145C2" w:rsidRDefault="001145C2" w:rsidP="00EC38F3">
      <w:pPr>
        <w:spacing w:after="0" w:line="360" w:lineRule="auto"/>
        <w:ind w:left="-993" w:right="-896"/>
        <w:jc w:val="both"/>
        <w:rPr>
          <w:rFonts w:ascii="Arial" w:hAnsi="Arial" w:cs="Arial"/>
          <w:sz w:val="22"/>
          <w:szCs w:val="22"/>
        </w:rPr>
      </w:pPr>
      <w:r w:rsidRPr="000C6555">
        <w:rPr>
          <w:rFonts w:ascii="Arial" w:hAnsi="Arial" w:cs="Arial"/>
          <w:sz w:val="22"/>
          <w:szCs w:val="22"/>
        </w:rPr>
        <w:t xml:space="preserve"> Royal Society for Public Health (2017) </w:t>
      </w:r>
      <w:r w:rsidRPr="000C6555">
        <w:rPr>
          <w:rFonts w:ascii="Arial" w:hAnsi="Arial" w:cs="Arial"/>
          <w:i/>
          <w:iCs/>
          <w:sz w:val="22"/>
          <w:szCs w:val="22"/>
        </w:rPr>
        <w:t>#StatusOfMind: Social media and young people’s mental health and wellbeing</w:t>
      </w:r>
      <w:r w:rsidRPr="000C6555">
        <w:rPr>
          <w:rFonts w:ascii="Arial" w:hAnsi="Arial" w:cs="Arial"/>
          <w:sz w:val="22"/>
          <w:szCs w:val="22"/>
        </w:rPr>
        <w:t>. London: RSPH.</w:t>
      </w:r>
    </w:p>
    <w:p w14:paraId="1227D234" w14:textId="77777777" w:rsidR="001145C2" w:rsidRDefault="001145C2" w:rsidP="00EC38F3">
      <w:pPr>
        <w:spacing w:after="0" w:line="360" w:lineRule="auto"/>
        <w:ind w:left="-993" w:right="-896"/>
        <w:jc w:val="both"/>
        <w:rPr>
          <w:rFonts w:ascii="Arial" w:hAnsi="Arial" w:cs="Arial"/>
          <w:sz w:val="22"/>
          <w:szCs w:val="22"/>
        </w:rPr>
      </w:pPr>
    </w:p>
    <w:p w14:paraId="29C4A2C0" w14:textId="77777777" w:rsidR="001145C2" w:rsidRDefault="001145C2">
      <w:pPr>
        <w:spacing w:after="0" w:line="360" w:lineRule="auto"/>
        <w:ind w:left="-992" w:right="-896"/>
        <w:jc w:val="both"/>
        <w:rPr>
          <w:rFonts w:ascii="Arial" w:hAnsi="Arial" w:cs="Arial"/>
          <w:sz w:val="22"/>
          <w:szCs w:val="22"/>
        </w:rPr>
      </w:pPr>
      <w:r w:rsidRPr="00D1405A">
        <w:rPr>
          <w:rFonts w:ascii="Arial" w:hAnsi="Arial" w:cs="Arial"/>
          <w:sz w:val="22"/>
          <w:szCs w:val="22"/>
        </w:rPr>
        <w:t xml:space="preserve">UNICEF (2019) </w:t>
      </w:r>
      <w:r w:rsidRPr="00D1405A">
        <w:rPr>
          <w:rFonts w:ascii="Arial" w:hAnsi="Arial" w:cs="Arial"/>
          <w:i/>
          <w:iCs/>
          <w:sz w:val="22"/>
          <w:szCs w:val="22"/>
        </w:rPr>
        <w:t>Behind the numbers: ending school violence and bullying</w:t>
      </w:r>
      <w:r w:rsidRPr="00D1405A">
        <w:rPr>
          <w:rFonts w:ascii="Arial" w:hAnsi="Arial" w:cs="Arial"/>
          <w:sz w:val="22"/>
          <w:szCs w:val="22"/>
        </w:rPr>
        <w:t>.</w:t>
      </w:r>
      <w:r>
        <w:rPr>
          <w:rFonts w:ascii="Arial" w:hAnsi="Arial" w:cs="Arial"/>
          <w:sz w:val="22"/>
          <w:szCs w:val="22"/>
        </w:rPr>
        <w:t xml:space="preserve"> </w:t>
      </w:r>
      <w:r w:rsidRPr="00D1405A">
        <w:rPr>
          <w:rFonts w:ascii="Arial" w:hAnsi="Arial" w:cs="Arial"/>
          <w:sz w:val="22"/>
          <w:szCs w:val="22"/>
        </w:rPr>
        <w:t xml:space="preserve">Available at: </w:t>
      </w:r>
      <w:hyperlink r:id="rId10" w:tgtFrame="_blank" w:tooltip="www.unicef.org" w:history="1">
        <w:r w:rsidRPr="00D1405A">
          <w:rPr>
            <w:rStyle w:val="Hyperlink"/>
            <w:rFonts w:ascii="Arial" w:hAnsi="Arial" w:cs="Arial"/>
            <w:sz w:val="22"/>
            <w:szCs w:val="22"/>
          </w:rPr>
          <w:t>https://www.unicef.org/media/66496/file/Behind-the-Numbers.pdf</w:t>
        </w:r>
      </w:hyperlink>
      <w:r>
        <w:rPr>
          <w:rFonts w:ascii="Arial" w:hAnsi="Arial" w:cs="Arial"/>
          <w:sz w:val="22"/>
          <w:szCs w:val="22"/>
        </w:rPr>
        <w:t>. (Accessed: 31 July 2026).</w:t>
      </w:r>
    </w:p>
    <w:p w14:paraId="3D19D9BA" w14:textId="77777777" w:rsidR="001145C2" w:rsidRDefault="001145C2">
      <w:pPr>
        <w:spacing w:after="0" w:line="360" w:lineRule="auto"/>
        <w:ind w:left="-992" w:right="-896"/>
        <w:jc w:val="both"/>
        <w:rPr>
          <w:rFonts w:ascii="Arial" w:hAnsi="Arial" w:cs="Arial"/>
          <w:sz w:val="22"/>
          <w:szCs w:val="22"/>
        </w:rPr>
      </w:pPr>
    </w:p>
    <w:p w14:paraId="77A4632F" w14:textId="77777777" w:rsidR="001145C2" w:rsidRPr="00B83D2C" w:rsidRDefault="001145C2">
      <w:pPr>
        <w:spacing w:after="0" w:line="360" w:lineRule="auto"/>
        <w:ind w:left="-992" w:right="-896"/>
        <w:jc w:val="both"/>
        <w:rPr>
          <w:rFonts w:ascii="Arial" w:hAnsi="Arial" w:cs="Arial"/>
          <w:sz w:val="22"/>
          <w:szCs w:val="22"/>
        </w:rPr>
      </w:pPr>
      <w:r w:rsidRPr="00B83D2C">
        <w:rPr>
          <w:rFonts w:ascii="Arial" w:hAnsi="Arial" w:cs="Arial"/>
          <w:sz w:val="22"/>
          <w:szCs w:val="22"/>
        </w:rPr>
        <w:t>World Health Organization (202</w:t>
      </w:r>
      <w:r>
        <w:rPr>
          <w:rFonts w:ascii="Arial" w:hAnsi="Arial" w:cs="Arial"/>
          <w:sz w:val="22"/>
          <w:szCs w:val="22"/>
        </w:rPr>
        <w:t>4</w:t>
      </w:r>
      <w:r w:rsidRPr="00B83D2C">
        <w:rPr>
          <w:rFonts w:ascii="Arial" w:hAnsi="Arial" w:cs="Arial"/>
          <w:sz w:val="22"/>
          <w:szCs w:val="22"/>
        </w:rPr>
        <w:t xml:space="preserve">) </w:t>
      </w:r>
      <w:r w:rsidRPr="00B83D2C">
        <w:rPr>
          <w:rFonts w:ascii="Arial" w:hAnsi="Arial" w:cs="Arial"/>
          <w:i/>
          <w:iCs/>
          <w:sz w:val="22"/>
          <w:szCs w:val="22"/>
        </w:rPr>
        <w:t>Behind the numbers: ending school violence and bullying</w:t>
      </w:r>
      <w:r w:rsidRPr="00B83D2C">
        <w:rPr>
          <w:rFonts w:ascii="Arial" w:hAnsi="Arial" w:cs="Arial"/>
          <w:sz w:val="22"/>
          <w:szCs w:val="22"/>
        </w:rPr>
        <w:t xml:space="preserve">. Available at: </w:t>
      </w:r>
      <w:hyperlink r:id="rId11" w:tgtFrame="_blank" w:tooltip="iris.who.int" w:history="1">
        <w:r w:rsidRPr="00B83D2C">
          <w:rPr>
            <w:rStyle w:val="Hyperlink"/>
            <w:rFonts w:ascii="Arial" w:hAnsi="Arial" w:cs="Arial"/>
            <w:sz w:val="22"/>
            <w:szCs w:val="22"/>
          </w:rPr>
          <w:t>https://iris.who.int/server/api/core/bitstreams/f787fae6-e564-477c-a0e6-d54f24b38f0b/content</w:t>
        </w:r>
      </w:hyperlink>
      <w:r w:rsidRPr="00B83D2C">
        <w:rPr>
          <w:rFonts w:ascii="Arial" w:hAnsi="Arial" w:cs="Arial"/>
          <w:sz w:val="22"/>
          <w:szCs w:val="22"/>
        </w:rPr>
        <w:t xml:space="preserve">. </w:t>
      </w:r>
      <w:r>
        <w:rPr>
          <w:rFonts w:ascii="Arial" w:hAnsi="Arial" w:cs="Arial"/>
          <w:sz w:val="22"/>
          <w:szCs w:val="22"/>
        </w:rPr>
        <w:t xml:space="preserve">(Accessed: 30 July 2026). </w:t>
      </w:r>
    </w:p>
    <w:sectPr w:rsidR="001145C2" w:rsidRPr="00B83D2C" w:rsidSect="00B9651C">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797E5" w14:textId="77777777" w:rsidR="00C33D0A" w:rsidRDefault="00C33D0A" w:rsidP="00E86690">
      <w:pPr>
        <w:spacing w:after="0" w:line="240" w:lineRule="auto"/>
      </w:pPr>
      <w:r>
        <w:separator/>
      </w:r>
    </w:p>
  </w:endnote>
  <w:endnote w:type="continuationSeparator" w:id="0">
    <w:p w14:paraId="2731A27D" w14:textId="77777777" w:rsidR="00C33D0A" w:rsidRDefault="00C33D0A" w:rsidP="00E86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EE807" w14:textId="77777777" w:rsidR="00B94E74" w:rsidRDefault="00B94E74">
    <w:pPr>
      <w:pStyle w:val="Footer"/>
      <w:jc w:val="center"/>
    </w:pPr>
  </w:p>
  <w:p w14:paraId="55680B64" w14:textId="77777777" w:rsidR="00B94E74" w:rsidRDefault="00B94E74">
    <w:pPr>
      <w:pStyle w:val="Footer"/>
      <w:jc w:val="center"/>
    </w:pPr>
    <w:r>
      <w:t xml:space="preserve"> </w:t>
    </w:r>
  </w:p>
  <w:p w14:paraId="1389D3AC" w14:textId="77777777" w:rsidR="00A265B2" w:rsidRDefault="00000000">
    <w:pPr>
      <w:pStyle w:val="Footer"/>
      <w:jc w:val="center"/>
    </w:pPr>
    <w:sdt>
      <w:sdtPr>
        <w:id w:val="-705558440"/>
        <w:docPartObj>
          <w:docPartGallery w:val="Page Numbers (Bottom of Page)"/>
          <w:docPartUnique/>
        </w:docPartObj>
      </w:sdtPr>
      <w:sdtContent>
        <w:r w:rsidR="00A265B2">
          <w:fldChar w:fldCharType="begin"/>
        </w:r>
        <w:r w:rsidR="00A265B2">
          <w:instrText>PAGE   \* MERGEFORMAT</w:instrText>
        </w:r>
        <w:r w:rsidR="00A265B2">
          <w:fldChar w:fldCharType="separate"/>
        </w:r>
        <w:r w:rsidR="00A265B2">
          <w:t>2</w:t>
        </w:r>
        <w:r w:rsidR="00A265B2">
          <w:fldChar w:fldCharType="end"/>
        </w:r>
      </w:sdtContent>
    </w:sdt>
  </w:p>
  <w:p w14:paraId="298A26E2" w14:textId="77777777" w:rsidR="00E86690" w:rsidRDefault="00E866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54A77" w14:textId="77777777" w:rsidR="00C33D0A" w:rsidRDefault="00C33D0A" w:rsidP="00E86690">
      <w:pPr>
        <w:spacing w:after="0" w:line="240" w:lineRule="auto"/>
      </w:pPr>
      <w:r>
        <w:separator/>
      </w:r>
    </w:p>
  </w:footnote>
  <w:footnote w:type="continuationSeparator" w:id="0">
    <w:p w14:paraId="2CCC8025" w14:textId="77777777" w:rsidR="00C33D0A" w:rsidRDefault="00C33D0A" w:rsidP="00E866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448"/>
    <w:rsid w:val="000051D5"/>
    <w:rsid w:val="00011B75"/>
    <w:rsid w:val="0001221B"/>
    <w:rsid w:val="000411CE"/>
    <w:rsid w:val="0005055F"/>
    <w:rsid w:val="00075DAA"/>
    <w:rsid w:val="0008738E"/>
    <w:rsid w:val="000955B0"/>
    <w:rsid w:val="000B39D2"/>
    <w:rsid w:val="000C6555"/>
    <w:rsid w:val="000E1E85"/>
    <w:rsid w:val="000E2A3D"/>
    <w:rsid w:val="000E4D27"/>
    <w:rsid w:val="000F0F57"/>
    <w:rsid w:val="001145C2"/>
    <w:rsid w:val="00146F1E"/>
    <w:rsid w:val="00172E6A"/>
    <w:rsid w:val="00181EF6"/>
    <w:rsid w:val="001A7D7C"/>
    <w:rsid w:val="001E6A73"/>
    <w:rsid w:val="001F4A20"/>
    <w:rsid w:val="002503BF"/>
    <w:rsid w:val="00261BDA"/>
    <w:rsid w:val="00290BBE"/>
    <w:rsid w:val="002D197F"/>
    <w:rsid w:val="002D28BA"/>
    <w:rsid w:val="002F1057"/>
    <w:rsid w:val="002F3303"/>
    <w:rsid w:val="00301F4D"/>
    <w:rsid w:val="0032440B"/>
    <w:rsid w:val="00340C52"/>
    <w:rsid w:val="00375431"/>
    <w:rsid w:val="003D2E3B"/>
    <w:rsid w:val="003E030E"/>
    <w:rsid w:val="003E7B33"/>
    <w:rsid w:val="003F1B57"/>
    <w:rsid w:val="003F273C"/>
    <w:rsid w:val="00404C21"/>
    <w:rsid w:val="00404FE1"/>
    <w:rsid w:val="00410A98"/>
    <w:rsid w:val="00422A38"/>
    <w:rsid w:val="00447B17"/>
    <w:rsid w:val="00452CDA"/>
    <w:rsid w:val="00475295"/>
    <w:rsid w:val="00477685"/>
    <w:rsid w:val="004F3EBD"/>
    <w:rsid w:val="00505A7D"/>
    <w:rsid w:val="0051330D"/>
    <w:rsid w:val="00517258"/>
    <w:rsid w:val="005230AD"/>
    <w:rsid w:val="00526888"/>
    <w:rsid w:val="00562131"/>
    <w:rsid w:val="005A7C5A"/>
    <w:rsid w:val="005A7CF1"/>
    <w:rsid w:val="005B1443"/>
    <w:rsid w:val="005B3054"/>
    <w:rsid w:val="005C6E80"/>
    <w:rsid w:val="005D3BE7"/>
    <w:rsid w:val="005E7AB5"/>
    <w:rsid w:val="00665282"/>
    <w:rsid w:val="00671B25"/>
    <w:rsid w:val="00684D13"/>
    <w:rsid w:val="006939E7"/>
    <w:rsid w:val="006D074F"/>
    <w:rsid w:val="006D4DC8"/>
    <w:rsid w:val="006E15DC"/>
    <w:rsid w:val="006F445D"/>
    <w:rsid w:val="006F774E"/>
    <w:rsid w:val="00701C5A"/>
    <w:rsid w:val="007134E1"/>
    <w:rsid w:val="00715708"/>
    <w:rsid w:val="0074518E"/>
    <w:rsid w:val="00751CB5"/>
    <w:rsid w:val="00755E5A"/>
    <w:rsid w:val="00762D12"/>
    <w:rsid w:val="00780744"/>
    <w:rsid w:val="007A74E2"/>
    <w:rsid w:val="007C4247"/>
    <w:rsid w:val="007F2E7F"/>
    <w:rsid w:val="007F6DC9"/>
    <w:rsid w:val="00812E61"/>
    <w:rsid w:val="008152C6"/>
    <w:rsid w:val="00853B55"/>
    <w:rsid w:val="008657CA"/>
    <w:rsid w:val="00874E90"/>
    <w:rsid w:val="0087510F"/>
    <w:rsid w:val="00883088"/>
    <w:rsid w:val="00887AB3"/>
    <w:rsid w:val="008947D4"/>
    <w:rsid w:val="0089661C"/>
    <w:rsid w:val="008C53BE"/>
    <w:rsid w:val="008C7709"/>
    <w:rsid w:val="008F6EC6"/>
    <w:rsid w:val="0091186C"/>
    <w:rsid w:val="00921A53"/>
    <w:rsid w:val="0092395A"/>
    <w:rsid w:val="00955882"/>
    <w:rsid w:val="00961448"/>
    <w:rsid w:val="00973216"/>
    <w:rsid w:val="009777CA"/>
    <w:rsid w:val="00982D11"/>
    <w:rsid w:val="0099159A"/>
    <w:rsid w:val="009C1E09"/>
    <w:rsid w:val="00A265B2"/>
    <w:rsid w:val="00A53B8C"/>
    <w:rsid w:val="00AA1DA9"/>
    <w:rsid w:val="00B83D2C"/>
    <w:rsid w:val="00B921FD"/>
    <w:rsid w:val="00B9359C"/>
    <w:rsid w:val="00B94B46"/>
    <w:rsid w:val="00B94E74"/>
    <w:rsid w:val="00B9651C"/>
    <w:rsid w:val="00BA7987"/>
    <w:rsid w:val="00BD04A1"/>
    <w:rsid w:val="00C264ED"/>
    <w:rsid w:val="00C31A66"/>
    <w:rsid w:val="00C33D0A"/>
    <w:rsid w:val="00C70847"/>
    <w:rsid w:val="00C74418"/>
    <w:rsid w:val="00C81265"/>
    <w:rsid w:val="00CB3A68"/>
    <w:rsid w:val="00CE4834"/>
    <w:rsid w:val="00CF5E3C"/>
    <w:rsid w:val="00D1405A"/>
    <w:rsid w:val="00D40C58"/>
    <w:rsid w:val="00D57950"/>
    <w:rsid w:val="00D620FA"/>
    <w:rsid w:val="00DA1BE8"/>
    <w:rsid w:val="00DB4C9A"/>
    <w:rsid w:val="00DD0740"/>
    <w:rsid w:val="00E24A38"/>
    <w:rsid w:val="00E36DB7"/>
    <w:rsid w:val="00E40C8F"/>
    <w:rsid w:val="00E61A4B"/>
    <w:rsid w:val="00E86690"/>
    <w:rsid w:val="00EC38F3"/>
    <w:rsid w:val="00ED0F55"/>
    <w:rsid w:val="00ED2F1A"/>
    <w:rsid w:val="00ED4380"/>
    <w:rsid w:val="00ED799A"/>
    <w:rsid w:val="00F1630C"/>
    <w:rsid w:val="00F3064C"/>
    <w:rsid w:val="00F32BEE"/>
    <w:rsid w:val="00F55522"/>
    <w:rsid w:val="00F80D05"/>
    <w:rsid w:val="00FA7DBA"/>
    <w:rsid w:val="00FC4826"/>
    <w:rsid w:val="00FE2AB9"/>
    <w:rsid w:val="00FE7242"/>
    <w:rsid w:val="00FE7CB0"/>
    <w:rsid w:val="00FF57C2"/>
    <w:rsid w:val="00FF6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417F1"/>
  <w15:chartTrackingRefBased/>
  <w15:docId w15:val="{689D17ED-3BB5-4C03-9F0C-0D2B9CF58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14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14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14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14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14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14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14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14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14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4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14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14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14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14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14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14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14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1448"/>
    <w:rPr>
      <w:rFonts w:eastAsiaTheme="majorEastAsia" w:cstheme="majorBidi"/>
      <w:color w:val="272727" w:themeColor="text1" w:themeTint="D8"/>
    </w:rPr>
  </w:style>
  <w:style w:type="paragraph" w:styleId="Title">
    <w:name w:val="Title"/>
    <w:basedOn w:val="Normal"/>
    <w:next w:val="Normal"/>
    <w:link w:val="TitleChar"/>
    <w:uiPriority w:val="10"/>
    <w:qFormat/>
    <w:rsid w:val="009614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14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14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14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1448"/>
    <w:pPr>
      <w:spacing w:before="160"/>
      <w:jc w:val="center"/>
    </w:pPr>
    <w:rPr>
      <w:i/>
      <w:iCs/>
      <w:color w:val="404040" w:themeColor="text1" w:themeTint="BF"/>
    </w:rPr>
  </w:style>
  <w:style w:type="character" w:customStyle="1" w:styleId="QuoteChar">
    <w:name w:val="Quote Char"/>
    <w:basedOn w:val="DefaultParagraphFont"/>
    <w:link w:val="Quote"/>
    <w:uiPriority w:val="29"/>
    <w:rsid w:val="00961448"/>
    <w:rPr>
      <w:i/>
      <w:iCs/>
      <w:color w:val="404040" w:themeColor="text1" w:themeTint="BF"/>
    </w:rPr>
  </w:style>
  <w:style w:type="paragraph" w:styleId="ListParagraph">
    <w:name w:val="List Paragraph"/>
    <w:basedOn w:val="Normal"/>
    <w:uiPriority w:val="34"/>
    <w:qFormat/>
    <w:rsid w:val="00961448"/>
    <w:pPr>
      <w:ind w:left="720"/>
      <w:contextualSpacing/>
    </w:pPr>
  </w:style>
  <w:style w:type="character" w:styleId="IntenseEmphasis">
    <w:name w:val="Intense Emphasis"/>
    <w:basedOn w:val="DefaultParagraphFont"/>
    <w:uiPriority w:val="21"/>
    <w:qFormat/>
    <w:rsid w:val="00961448"/>
    <w:rPr>
      <w:i/>
      <w:iCs/>
      <w:color w:val="0F4761" w:themeColor="accent1" w:themeShade="BF"/>
    </w:rPr>
  </w:style>
  <w:style w:type="paragraph" w:styleId="IntenseQuote">
    <w:name w:val="Intense Quote"/>
    <w:basedOn w:val="Normal"/>
    <w:next w:val="Normal"/>
    <w:link w:val="IntenseQuoteChar"/>
    <w:uiPriority w:val="30"/>
    <w:qFormat/>
    <w:rsid w:val="009614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1448"/>
    <w:rPr>
      <w:i/>
      <w:iCs/>
      <w:color w:val="0F4761" w:themeColor="accent1" w:themeShade="BF"/>
    </w:rPr>
  </w:style>
  <w:style w:type="character" w:styleId="IntenseReference">
    <w:name w:val="Intense Reference"/>
    <w:basedOn w:val="DefaultParagraphFont"/>
    <w:uiPriority w:val="32"/>
    <w:qFormat/>
    <w:rsid w:val="00961448"/>
    <w:rPr>
      <w:b/>
      <w:bCs/>
      <w:smallCaps/>
      <w:color w:val="0F4761" w:themeColor="accent1" w:themeShade="BF"/>
      <w:spacing w:val="5"/>
    </w:rPr>
  </w:style>
  <w:style w:type="paragraph" w:styleId="Header">
    <w:name w:val="header"/>
    <w:basedOn w:val="Normal"/>
    <w:link w:val="HeaderChar"/>
    <w:uiPriority w:val="99"/>
    <w:unhideWhenUsed/>
    <w:rsid w:val="00E86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690"/>
  </w:style>
  <w:style w:type="paragraph" w:styleId="Footer">
    <w:name w:val="footer"/>
    <w:basedOn w:val="Normal"/>
    <w:link w:val="FooterChar"/>
    <w:uiPriority w:val="99"/>
    <w:unhideWhenUsed/>
    <w:rsid w:val="00E86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690"/>
  </w:style>
  <w:style w:type="character" w:styleId="Hyperlink">
    <w:name w:val="Hyperlink"/>
    <w:basedOn w:val="DefaultParagraphFont"/>
    <w:uiPriority w:val="99"/>
    <w:unhideWhenUsed/>
    <w:rsid w:val="00DB4C9A"/>
    <w:rPr>
      <w:color w:val="467886" w:themeColor="hyperlink"/>
      <w:u w:val="single"/>
    </w:rPr>
  </w:style>
  <w:style w:type="character" w:styleId="UnresolvedMention">
    <w:name w:val="Unresolved Mention"/>
    <w:basedOn w:val="DefaultParagraphFont"/>
    <w:uiPriority w:val="99"/>
    <w:semiHidden/>
    <w:unhideWhenUsed/>
    <w:rsid w:val="00DB4C9A"/>
    <w:rPr>
      <w:color w:val="605E5C"/>
      <w:shd w:val="clear" w:color="auto" w:fill="E1DFDD"/>
    </w:rPr>
  </w:style>
  <w:style w:type="character" w:styleId="FollowedHyperlink">
    <w:name w:val="FollowedHyperlink"/>
    <w:basedOn w:val="DefaultParagraphFont"/>
    <w:uiPriority w:val="99"/>
    <w:semiHidden/>
    <w:unhideWhenUsed/>
    <w:rsid w:val="00ED0F5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data-and-information/publications/statistical/mental-health-of-children-and-young-people-in-englan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ris.who.int/server/api/core/bitstreams/f787fae6-e564-477c-a0e6-d54f24b38f0b/content?utm_source=copilot.com" TargetMode="External"/><Relationship Id="rId5" Type="http://schemas.openxmlformats.org/officeDocument/2006/relationships/footnotes" Target="footnotes.xml"/><Relationship Id="rId10" Type="http://schemas.openxmlformats.org/officeDocument/2006/relationships/hyperlink" Target="https://www.unicef.org/media/66496/file/Behind-the-Numbers.pdf?utm_source=copilot.com" TargetMode="External"/><Relationship Id="rId4" Type="http://schemas.openxmlformats.org/officeDocument/2006/relationships/webSettings" Target="webSettings.xml"/><Relationship Id="rId9" Type="http://schemas.openxmlformats.org/officeDocument/2006/relationships/hyperlink" Target="https://www.ofcom.org.uk/siteassets/resources/documents/research-and-data/media-literacy-research/children/2026-children-and-parents-report/children-and-parents-media-use-and-attitudes-report-2025-6.pdf?v=418231&amp;utm_source=copilo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778BA97-25E6-4F61-8619-6F31D960F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6</Pages>
  <Words>2075</Words>
  <Characters>11834</Characters>
  <Application>Microsoft Office Word</Application>
  <DocSecurity>0</DocSecurity>
  <Lines>98</Lines>
  <Paragraphs>27</Paragraphs>
  <ScaleCrop>false</ScaleCrop>
  <Company/>
  <LinksUpToDate>false</LinksUpToDate>
  <CharactersWithSpaces>13882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Plikunas</dc:creator>
  <cp:keywords/>
  <dc:description/>
  <cp:lastModifiedBy>Agnieszka Plikunas</cp:lastModifiedBy>
  <cp:revision>142</cp:revision>
  <dcterms:created xsi:type="dcterms:W3CDTF">2026-07-24T18:11:00Z</dcterms:created>
  <dcterms:modified xsi:type="dcterms:W3CDTF">2026-07-31T20:28:00Z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edfa9a05-0703-4306-a277-2ef1285ad047</vt:lpwstr>
  </property>
</Properties>
</file>