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D80D7" w14:textId="38C81AFB" w:rsidR="002E48EE" w:rsidRPr="00950BCF" w:rsidRDefault="00950BCF" w:rsidP="002E48EE">
      <w:pPr>
        <w:jc w:val="center"/>
        <w:rPr>
          <w:b/>
          <w:bCs/>
          <w:sz w:val="40"/>
          <w:szCs w:val="40"/>
        </w:rPr>
      </w:pPr>
      <w:r w:rsidRPr="00950BCF">
        <w:rPr>
          <w:b/>
          <w:bCs/>
          <w:sz w:val="40"/>
          <w:szCs w:val="40"/>
        </w:rPr>
        <w:t>PROGRAMME: CERTIFICATE OF HIGHER EDUCATION IN HEALTH AND SOCIAL CARE</w:t>
      </w:r>
    </w:p>
    <w:p w14:paraId="02F29D91" w14:textId="77777777" w:rsidR="00950BCF" w:rsidRDefault="00950BCF" w:rsidP="002E48EE">
      <w:pPr>
        <w:jc w:val="center"/>
        <w:rPr>
          <w:b/>
          <w:bCs/>
          <w:sz w:val="40"/>
          <w:szCs w:val="40"/>
        </w:rPr>
      </w:pPr>
    </w:p>
    <w:p w14:paraId="7684B682" w14:textId="43933F5D" w:rsidR="002E48EE" w:rsidRPr="00950BCF" w:rsidRDefault="00950BCF" w:rsidP="002E48EE">
      <w:pPr>
        <w:jc w:val="center"/>
        <w:rPr>
          <w:b/>
          <w:bCs/>
          <w:sz w:val="40"/>
          <w:szCs w:val="40"/>
        </w:rPr>
      </w:pPr>
      <w:r w:rsidRPr="00950BCF">
        <w:rPr>
          <w:b/>
          <w:bCs/>
          <w:sz w:val="40"/>
          <w:szCs w:val="40"/>
        </w:rPr>
        <w:t>MODULE: PSYCHOLOGY IN HEALTH AND SOCIAL CARE</w:t>
      </w:r>
    </w:p>
    <w:p w14:paraId="25E7127B" w14:textId="77777777" w:rsidR="00950BCF" w:rsidRDefault="00950BCF" w:rsidP="002E48EE">
      <w:pPr>
        <w:jc w:val="center"/>
        <w:rPr>
          <w:b/>
          <w:bCs/>
          <w:sz w:val="40"/>
          <w:szCs w:val="40"/>
        </w:rPr>
      </w:pPr>
    </w:p>
    <w:p w14:paraId="7C6E9614" w14:textId="309381CB" w:rsidR="00114EA0" w:rsidRPr="00950BCF" w:rsidRDefault="00950BCF" w:rsidP="002E48EE">
      <w:pPr>
        <w:jc w:val="center"/>
        <w:rPr>
          <w:b/>
          <w:bCs/>
          <w:sz w:val="40"/>
          <w:szCs w:val="40"/>
        </w:rPr>
      </w:pPr>
      <w:r w:rsidRPr="00950BCF">
        <w:rPr>
          <w:b/>
          <w:bCs/>
          <w:sz w:val="40"/>
          <w:szCs w:val="40"/>
        </w:rPr>
        <w:t>MODULE CODE: LCHS4010</w:t>
      </w:r>
    </w:p>
    <w:p w14:paraId="1301520B" w14:textId="34CDAD84" w:rsidR="002E48EE" w:rsidRPr="00950BCF" w:rsidRDefault="004A4D21" w:rsidP="002E48EE">
      <w:pPr>
        <w:jc w:val="center"/>
        <w:rPr>
          <w:b/>
          <w:bCs/>
          <w:sz w:val="40"/>
          <w:szCs w:val="40"/>
        </w:rPr>
      </w:pPr>
      <w:r>
        <w:rPr>
          <w:b/>
          <w:bCs/>
          <w:sz w:val="40"/>
          <w:szCs w:val="40"/>
        </w:rPr>
        <w:t>LECTURER NAME:</w:t>
      </w:r>
      <w:r w:rsidR="00BF623D">
        <w:rPr>
          <w:b/>
          <w:bCs/>
          <w:sz w:val="40"/>
          <w:szCs w:val="40"/>
        </w:rPr>
        <w:t xml:space="preserve"> Helen P</w:t>
      </w:r>
      <w:r w:rsidR="00081573">
        <w:rPr>
          <w:b/>
          <w:bCs/>
          <w:sz w:val="40"/>
          <w:szCs w:val="40"/>
        </w:rPr>
        <w:t>ar</w:t>
      </w:r>
      <w:r w:rsidR="00BF623D">
        <w:rPr>
          <w:b/>
          <w:bCs/>
          <w:sz w:val="40"/>
          <w:szCs w:val="40"/>
        </w:rPr>
        <w:t>son</w:t>
      </w:r>
      <w:r w:rsidR="00081573">
        <w:rPr>
          <w:b/>
          <w:bCs/>
          <w:sz w:val="40"/>
          <w:szCs w:val="40"/>
        </w:rPr>
        <w:t>s</w:t>
      </w:r>
    </w:p>
    <w:p w14:paraId="229D7BF6" w14:textId="159B17CC" w:rsidR="002E48EE" w:rsidRPr="00950BCF" w:rsidRDefault="00950BCF" w:rsidP="002E48EE">
      <w:pPr>
        <w:jc w:val="center"/>
        <w:rPr>
          <w:b/>
          <w:bCs/>
          <w:sz w:val="40"/>
          <w:szCs w:val="40"/>
        </w:rPr>
      </w:pPr>
      <w:r w:rsidRPr="00950BCF">
        <w:rPr>
          <w:b/>
          <w:bCs/>
          <w:sz w:val="40"/>
          <w:szCs w:val="40"/>
        </w:rPr>
        <w:t xml:space="preserve">ASSIGNMENT TITLE: WRITTEN TASK </w:t>
      </w:r>
    </w:p>
    <w:p w14:paraId="2114188B" w14:textId="77777777" w:rsidR="009E26C9" w:rsidRPr="00950BCF" w:rsidRDefault="009E26C9" w:rsidP="002E48EE">
      <w:pPr>
        <w:jc w:val="center"/>
        <w:rPr>
          <w:b/>
          <w:bCs/>
          <w:sz w:val="40"/>
          <w:szCs w:val="40"/>
        </w:rPr>
      </w:pPr>
    </w:p>
    <w:p w14:paraId="2AEB36F6" w14:textId="77777777" w:rsidR="009E26C9" w:rsidRDefault="009E26C9" w:rsidP="002E48EE">
      <w:pPr>
        <w:jc w:val="center"/>
        <w:rPr>
          <w:b/>
          <w:bCs/>
          <w:sz w:val="40"/>
          <w:szCs w:val="40"/>
        </w:rPr>
      </w:pPr>
    </w:p>
    <w:p w14:paraId="5F10FC73" w14:textId="77777777" w:rsidR="00950BCF" w:rsidRDefault="00950BCF" w:rsidP="002E48EE">
      <w:pPr>
        <w:jc w:val="center"/>
        <w:rPr>
          <w:b/>
          <w:bCs/>
          <w:sz w:val="40"/>
          <w:szCs w:val="40"/>
        </w:rPr>
      </w:pPr>
    </w:p>
    <w:p w14:paraId="22213313" w14:textId="77777777" w:rsidR="00950BCF" w:rsidRPr="00950BCF" w:rsidRDefault="00950BCF" w:rsidP="002E48EE">
      <w:pPr>
        <w:jc w:val="center"/>
        <w:rPr>
          <w:b/>
          <w:bCs/>
          <w:sz w:val="40"/>
          <w:szCs w:val="40"/>
        </w:rPr>
      </w:pPr>
    </w:p>
    <w:p w14:paraId="7EC5DBD9" w14:textId="75BD7081" w:rsidR="009E26C9" w:rsidRPr="00950BCF" w:rsidRDefault="00950BCF" w:rsidP="002E48EE">
      <w:pPr>
        <w:jc w:val="center"/>
        <w:rPr>
          <w:b/>
          <w:bCs/>
          <w:sz w:val="40"/>
          <w:szCs w:val="40"/>
        </w:rPr>
      </w:pPr>
      <w:r w:rsidRPr="00950BCF">
        <w:rPr>
          <w:b/>
          <w:bCs/>
          <w:sz w:val="40"/>
          <w:szCs w:val="40"/>
        </w:rPr>
        <w:t>STUDENT NAME:</w:t>
      </w:r>
      <w:r w:rsidR="004879C5">
        <w:rPr>
          <w:b/>
          <w:bCs/>
          <w:sz w:val="40"/>
          <w:szCs w:val="40"/>
        </w:rPr>
        <w:t xml:space="preserve"> Mihaela</w:t>
      </w:r>
      <w:r w:rsidR="00AC48F3">
        <w:rPr>
          <w:b/>
          <w:bCs/>
          <w:sz w:val="40"/>
          <w:szCs w:val="40"/>
        </w:rPr>
        <w:t xml:space="preserve"> </w:t>
      </w:r>
      <w:proofErr w:type="spellStart"/>
      <w:r w:rsidR="00AC48F3">
        <w:rPr>
          <w:b/>
          <w:bCs/>
          <w:sz w:val="40"/>
          <w:szCs w:val="40"/>
        </w:rPr>
        <w:t>Rodica</w:t>
      </w:r>
      <w:proofErr w:type="spellEnd"/>
      <w:r w:rsidR="00AC48F3">
        <w:rPr>
          <w:b/>
          <w:bCs/>
          <w:sz w:val="40"/>
          <w:szCs w:val="40"/>
        </w:rPr>
        <w:t xml:space="preserve"> Bob</w:t>
      </w:r>
      <w:r w:rsidRPr="00950BCF">
        <w:rPr>
          <w:b/>
          <w:bCs/>
          <w:sz w:val="40"/>
          <w:szCs w:val="40"/>
        </w:rPr>
        <w:t xml:space="preserve"> </w:t>
      </w:r>
    </w:p>
    <w:p w14:paraId="7619D4E0" w14:textId="1CD691F7" w:rsidR="00C557C1" w:rsidRPr="00950BCF" w:rsidRDefault="00950BCF" w:rsidP="00950BCF">
      <w:pPr>
        <w:jc w:val="center"/>
        <w:rPr>
          <w:b/>
          <w:bCs/>
          <w:sz w:val="40"/>
          <w:szCs w:val="40"/>
        </w:rPr>
      </w:pPr>
      <w:r w:rsidRPr="00950BCF">
        <w:rPr>
          <w:b/>
          <w:bCs/>
          <w:sz w:val="40"/>
          <w:szCs w:val="40"/>
        </w:rPr>
        <w:t>STUDENT ID:</w:t>
      </w:r>
      <w:r w:rsidR="002B4EF0">
        <w:rPr>
          <w:b/>
          <w:bCs/>
          <w:sz w:val="40"/>
          <w:szCs w:val="40"/>
        </w:rPr>
        <w:t>2419507</w:t>
      </w:r>
      <w:r w:rsidRPr="00950BCF">
        <w:rPr>
          <w:b/>
          <w:bCs/>
          <w:sz w:val="40"/>
          <w:szCs w:val="40"/>
        </w:rPr>
        <w:t xml:space="preserve"> </w:t>
      </w:r>
      <w:r w:rsidRPr="00950BCF">
        <w:rPr>
          <w:b/>
          <w:bCs/>
          <w:sz w:val="40"/>
          <w:szCs w:val="40"/>
        </w:rPr>
        <w:br w:type="page"/>
      </w:r>
    </w:p>
    <w:sdt>
      <w:sdtPr>
        <w:rPr>
          <w:rFonts w:ascii="Times New Roman" w:eastAsiaTheme="minorHAnsi" w:hAnsi="Times New Roman" w:cstheme="minorBidi"/>
          <w:color w:val="auto"/>
          <w:kern w:val="2"/>
          <w:sz w:val="24"/>
          <w:szCs w:val="24"/>
          <w:lang w:val="en-GB"/>
          <w14:ligatures w14:val="standardContextual"/>
        </w:rPr>
        <w:id w:val="-601425224"/>
        <w:docPartObj>
          <w:docPartGallery w:val="Table of Contents"/>
          <w:docPartUnique/>
        </w:docPartObj>
      </w:sdtPr>
      <w:sdtEndPr>
        <w:rPr>
          <w:rFonts w:cs="Times New Roman"/>
          <w:b/>
          <w:bCs/>
          <w:noProof/>
        </w:rPr>
      </w:sdtEndPr>
      <w:sdtContent>
        <w:p w14:paraId="077653C4" w14:textId="4291CA87" w:rsidR="00A90B96" w:rsidRPr="00A90B96" w:rsidRDefault="00A90B96" w:rsidP="00CA0F15">
          <w:pPr>
            <w:pStyle w:val="TOCHeading"/>
            <w:spacing w:line="360" w:lineRule="auto"/>
            <w:jc w:val="center"/>
            <w:rPr>
              <w:rFonts w:ascii="Times New Roman" w:hAnsi="Times New Roman" w:cs="Times New Roman"/>
            </w:rPr>
          </w:pPr>
          <w:r w:rsidRPr="00CA0F15">
            <w:rPr>
              <w:rFonts w:ascii="Times New Roman" w:hAnsi="Times New Roman" w:cs="Times New Roman"/>
              <w:b/>
              <w:bCs/>
              <w:color w:val="auto"/>
            </w:rPr>
            <w:t>Table of Contents</w:t>
          </w:r>
        </w:p>
        <w:p w14:paraId="02BCDFD5" w14:textId="4E2B6CD7" w:rsidR="00A90B96" w:rsidRPr="00A90B96" w:rsidRDefault="00A90B96">
          <w:pPr>
            <w:pStyle w:val="TOC1"/>
            <w:tabs>
              <w:tab w:val="right" w:leader="dot" w:pos="9016"/>
            </w:tabs>
            <w:rPr>
              <w:rFonts w:cs="Times New Roman"/>
              <w:noProof/>
            </w:rPr>
          </w:pPr>
          <w:r w:rsidRPr="00A90B96">
            <w:rPr>
              <w:rFonts w:cs="Times New Roman"/>
            </w:rPr>
            <w:fldChar w:fldCharType="begin"/>
          </w:r>
          <w:r w:rsidRPr="00A90B96">
            <w:rPr>
              <w:rFonts w:cs="Times New Roman"/>
            </w:rPr>
            <w:instrText xml:space="preserve"> TOC \o "1-3" \h \z \u </w:instrText>
          </w:r>
          <w:r w:rsidRPr="00A90B96">
            <w:rPr>
              <w:rFonts w:cs="Times New Roman"/>
            </w:rPr>
            <w:fldChar w:fldCharType="separate"/>
          </w:r>
          <w:hyperlink w:anchor="_Toc213178317" w:history="1">
            <w:r w:rsidRPr="00A90B96">
              <w:rPr>
                <w:rStyle w:val="Hyperlink"/>
                <w:rFonts w:cs="Times New Roman"/>
                <w:noProof/>
              </w:rPr>
              <w:t>Introduction</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_Toc213178317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2</w:t>
            </w:r>
            <w:r w:rsidRPr="00A90B96">
              <w:rPr>
                <w:rFonts w:cs="Times New Roman"/>
                <w:noProof/>
                <w:webHidden/>
              </w:rPr>
              <w:fldChar w:fldCharType="end"/>
            </w:r>
          </w:hyperlink>
        </w:p>
        <w:p w14:paraId="22E398A4" w14:textId="2DC1D066" w:rsidR="00A90B96" w:rsidRPr="00A90B96" w:rsidRDefault="00A90B96">
          <w:pPr>
            <w:pStyle w:val="TOC1"/>
            <w:tabs>
              <w:tab w:val="right" w:leader="dot" w:pos="9016"/>
            </w:tabs>
            <w:rPr>
              <w:rFonts w:cs="Times New Roman"/>
              <w:noProof/>
            </w:rPr>
          </w:pPr>
          <w:hyperlink w:anchor="_Toc213178318" w:history="1">
            <w:r w:rsidRPr="00A90B96">
              <w:rPr>
                <w:rStyle w:val="Hyperlink"/>
                <w:rFonts w:cs="Times New Roman"/>
                <w:noProof/>
              </w:rPr>
              <w:t>Context</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_Toc213178318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2</w:t>
            </w:r>
            <w:r w:rsidRPr="00A90B96">
              <w:rPr>
                <w:rFonts w:cs="Times New Roman"/>
                <w:noProof/>
                <w:webHidden/>
              </w:rPr>
              <w:fldChar w:fldCharType="end"/>
            </w:r>
          </w:hyperlink>
        </w:p>
        <w:p w14:paraId="10639025" w14:textId="52446E7D" w:rsidR="00A90B96" w:rsidRPr="00A90B96" w:rsidRDefault="00A90B96">
          <w:pPr>
            <w:pStyle w:val="TOC1"/>
            <w:tabs>
              <w:tab w:val="right" w:leader="dot" w:pos="9016"/>
            </w:tabs>
            <w:rPr>
              <w:rFonts w:cs="Times New Roman"/>
              <w:noProof/>
            </w:rPr>
          </w:pPr>
          <w:hyperlink w:anchor="_Toc213178319" w:history="1">
            <w:r w:rsidRPr="00A90B96">
              <w:rPr>
                <w:rStyle w:val="Hyperlink"/>
                <w:rFonts w:cs="Times New Roman"/>
                <w:noProof/>
              </w:rPr>
              <w:t>Theoretical Framework 1: Piaget’s Theory of Cognitive Development</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_Toc213178319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2</w:t>
            </w:r>
            <w:r w:rsidRPr="00A90B96">
              <w:rPr>
                <w:rFonts w:cs="Times New Roman"/>
                <w:noProof/>
                <w:webHidden/>
              </w:rPr>
              <w:fldChar w:fldCharType="end"/>
            </w:r>
          </w:hyperlink>
        </w:p>
        <w:p w14:paraId="569D8746" w14:textId="542AED18" w:rsidR="00A90B96" w:rsidRPr="00A90B96" w:rsidRDefault="00A90B96">
          <w:pPr>
            <w:pStyle w:val="TOC1"/>
            <w:tabs>
              <w:tab w:val="right" w:leader="dot" w:pos="9016"/>
            </w:tabs>
            <w:rPr>
              <w:rFonts w:cs="Times New Roman"/>
              <w:noProof/>
            </w:rPr>
          </w:pPr>
          <w:hyperlink w:anchor="_Toc213178320" w:history="1">
            <w:r w:rsidRPr="00A90B96">
              <w:rPr>
                <w:rStyle w:val="Hyperlink"/>
                <w:rFonts w:cs="Times New Roman"/>
                <w:noProof/>
              </w:rPr>
              <w:t>Theoretical Framework 2: Erikson’s Psychosocial Theory</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_Toc213178320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3</w:t>
            </w:r>
            <w:r w:rsidRPr="00A90B96">
              <w:rPr>
                <w:rFonts w:cs="Times New Roman"/>
                <w:noProof/>
                <w:webHidden/>
              </w:rPr>
              <w:fldChar w:fldCharType="end"/>
            </w:r>
          </w:hyperlink>
        </w:p>
        <w:p w14:paraId="745B6C3B" w14:textId="7C586BBC" w:rsidR="00A90B96" w:rsidRPr="00A90B96" w:rsidRDefault="00A90B96">
          <w:pPr>
            <w:pStyle w:val="TOC1"/>
            <w:tabs>
              <w:tab w:val="right" w:leader="dot" w:pos="9016"/>
            </w:tabs>
            <w:rPr>
              <w:rFonts w:cs="Times New Roman"/>
              <w:noProof/>
            </w:rPr>
          </w:pPr>
          <w:hyperlink w:anchor="_Toc213178321" w:history="1">
            <w:r w:rsidRPr="00A90B96">
              <w:rPr>
                <w:rStyle w:val="Hyperlink"/>
                <w:rFonts w:cs="Times New Roman"/>
                <w:noProof/>
              </w:rPr>
              <w:t>Integrative Perspective</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_Toc213178321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4</w:t>
            </w:r>
            <w:r w:rsidRPr="00A90B96">
              <w:rPr>
                <w:rFonts w:cs="Times New Roman"/>
                <w:noProof/>
                <w:webHidden/>
              </w:rPr>
              <w:fldChar w:fldCharType="end"/>
            </w:r>
          </w:hyperlink>
        </w:p>
        <w:p w14:paraId="72541189" w14:textId="54C86B12" w:rsidR="00A90B96" w:rsidRPr="00A90B96" w:rsidRDefault="00A90B96">
          <w:pPr>
            <w:pStyle w:val="TOC1"/>
            <w:tabs>
              <w:tab w:val="right" w:leader="dot" w:pos="9016"/>
            </w:tabs>
            <w:rPr>
              <w:rFonts w:cs="Times New Roman"/>
              <w:noProof/>
            </w:rPr>
          </w:pPr>
          <w:hyperlink w:anchor="_Toc213178322" w:history="1">
            <w:r w:rsidRPr="00A90B96">
              <w:rPr>
                <w:rStyle w:val="Hyperlink"/>
                <w:rFonts w:cs="Times New Roman"/>
                <w:noProof/>
              </w:rPr>
              <w:t>Critical Evaluation</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_Toc213178322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5</w:t>
            </w:r>
            <w:r w:rsidRPr="00A90B96">
              <w:rPr>
                <w:rFonts w:cs="Times New Roman"/>
                <w:noProof/>
                <w:webHidden/>
              </w:rPr>
              <w:fldChar w:fldCharType="end"/>
            </w:r>
          </w:hyperlink>
        </w:p>
        <w:p w14:paraId="1E31A996" w14:textId="1E42BEA0" w:rsidR="00A90B96" w:rsidRPr="00A90B96" w:rsidRDefault="00A90B96">
          <w:pPr>
            <w:pStyle w:val="TOC1"/>
            <w:tabs>
              <w:tab w:val="right" w:leader="dot" w:pos="9016"/>
            </w:tabs>
            <w:rPr>
              <w:rFonts w:cs="Times New Roman"/>
              <w:noProof/>
            </w:rPr>
          </w:pPr>
          <w:hyperlink w:anchor="_Toc213178323" w:history="1">
            <w:r w:rsidRPr="00A90B96">
              <w:rPr>
                <w:rStyle w:val="Hyperlink"/>
                <w:rFonts w:cs="Times New Roman"/>
                <w:noProof/>
              </w:rPr>
              <w:t>Conclusion</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_Toc213178323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6</w:t>
            </w:r>
            <w:r w:rsidRPr="00A90B96">
              <w:rPr>
                <w:rFonts w:cs="Times New Roman"/>
                <w:noProof/>
                <w:webHidden/>
              </w:rPr>
              <w:fldChar w:fldCharType="end"/>
            </w:r>
          </w:hyperlink>
        </w:p>
        <w:p w14:paraId="724399DC" w14:textId="35AC3748" w:rsidR="00A90B96" w:rsidRPr="00A90B96" w:rsidRDefault="00A90B96">
          <w:pPr>
            <w:pStyle w:val="TOC1"/>
            <w:tabs>
              <w:tab w:val="right" w:leader="dot" w:pos="9016"/>
            </w:tabs>
            <w:rPr>
              <w:rFonts w:cs="Times New Roman"/>
              <w:noProof/>
            </w:rPr>
          </w:pPr>
          <w:hyperlink w:anchor="_Toc213178324" w:history="1">
            <w:r w:rsidRPr="00A90B96">
              <w:rPr>
                <w:rStyle w:val="Hyperlink"/>
                <w:rFonts w:cs="Times New Roman"/>
                <w:noProof/>
              </w:rPr>
              <w:t>References</w:t>
            </w:r>
            <w:r w:rsidRPr="00A90B96">
              <w:rPr>
                <w:rFonts w:cs="Times New Roman"/>
                <w:noProof/>
                <w:webHidden/>
              </w:rPr>
              <w:tab/>
            </w:r>
            <w:r w:rsidRPr="00A90B96">
              <w:rPr>
                <w:rFonts w:cs="Times New Roman"/>
                <w:noProof/>
                <w:webHidden/>
              </w:rPr>
              <w:fldChar w:fldCharType="begin"/>
            </w:r>
            <w:r w:rsidRPr="00A90B96">
              <w:rPr>
                <w:rFonts w:cs="Times New Roman"/>
                <w:noProof/>
                <w:webHidden/>
              </w:rPr>
              <w:instrText xml:space="preserve"> PAGEREF _Toc213178324 \h </w:instrText>
            </w:r>
            <w:r w:rsidRPr="00A90B96">
              <w:rPr>
                <w:rFonts w:cs="Times New Roman"/>
                <w:noProof/>
                <w:webHidden/>
              </w:rPr>
            </w:r>
            <w:r w:rsidRPr="00A90B96">
              <w:rPr>
                <w:rFonts w:cs="Times New Roman"/>
                <w:noProof/>
                <w:webHidden/>
              </w:rPr>
              <w:fldChar w:fldCharType="separate"/>
            </w:r>
            <w:r w:rsidRPr="00A90B96">
              <w:rPr>
                <w:rFonts w:cs="Times New Roman"/>
                <w:noProof/>
                <w:webHidden/>
              </w:rPr>
              <w:t>7</w:t>
            </w:r>
            <w:r w:rsidRPr="00A90B96">
              <w:rPr>
                <w:rFonts w:cs="Times New Roman"/>
                <w:noProof/>
                <w:webHidden/>
              </w:rPr>
              <w:fldChar w:fldCharType="end"/>
            </w:r>
          </w:hyperlink>
        </w:p>
        <w:p w14:paraId="617842E5" w14:textId="2AD182C0" w:rsidR="00A90B96" w:rsidRPr="00A90B96" w:rsidRDefault="00A90B96">
          <w:pPr>
            <w:rPr>
              <w:rFonts w:cs="Times New Roman"/>
            </w:rPr>
          </w:pPr>
          <w:r w:rsidRPr="00A90B96">
            <w:rPr>
              <w:rFonts w:cs="Times New Roman"/>
              <w:b/>
              <w:bCs/>
              <w:noProof/>
            </w:rPr>
            <w:fldChar w:fldCharType="end"/>
          </w:r>
        </w:p>
      </w:sdtContent>
    </w:sdt>
    <w:p w14:paraId="1A099AE2" w14:textId="77777777" w:rsidR="00A90B96" w:rsidRDefault="00A90B96">
      <w:pPr>
        <w:spacing w:line="278" w:lineRule="auto"/>
        <w:jc w:val="left"/>
        <w:rPr>
          <w:rFonts w:eastAsiaTheme="majorEastAsia" w:cstheme="majorBidi"/>
          <w:b/>
          <w:szCs w:val="40"/>
        </w:rPr>
      </w:pPr>
      <w:bookmarkStart w:id="0" w:name="_Toc213178317"/>
      <w:r>
        <w:br w:type="page"/>
      </w:r>
    </w:p>
    <w:p w14:paraId="42013875" w14:textId="698E7ACB" w:rsidR="009E26C9" w:rsidRDefault="004D0523" w:rsidP="00A123E3">
      <w:pPr>
        <w:pStyle w:val="Heading1"/>
      </w:pPr>
      <w:r>
        <w:t>Introduction</w:t>
      </w:r>
      <w:bookmarkEnd w:id="0"/>
      <w:r>
        <w:t xml:space="preserve"> </w:t>
      </w:r>
    </w:p>
    <w:p w14:paraId="2D7EC534" w14:textId="528CFAFA" w:rsidR="00A123E3" w:rsidRPr="00EE2948" w:rsidRDefault="001F3434" w:rsidP="00A123E3">
      <w:pPr>
        <w:rPr>
          <w:lang w:val="en-IN"/>
        </w:rPr>
      </w:pPr>
      <w:r w:rsidRPr="001F3434">
        <w:t>Knowledge in psychological theories is important in health and social care because it gives an insight into human behaviour, emotions as well as a cognition process through the lifespan</w:t>
      </w:r>
      <w:r w:rsidR="001370DE">
        <w:t xml:space="preserve"> (</w:t>
      </w:r>
      <w:r w:rsidR="001370DE" w:rsidRPr="00B370CB">
        <w:t>Marks</w:t>
      </w:r>
      <w:r w:rsidR="001370DE">
        <w:t xml:space="preserve"> </w:t>
      </w:r>
      <w:r w:rsidR="001370DE">
        <w:rPr>
          <w:i/>
          <w:iCs/>
        </w:rPr>
        <w:t xml:space="preserve">et al., </w:t>
      </w:r>
      <w:r w:rsidR="001370DE" w:rsidRPr="00B370CB">
        <w:t>2024</w:t>
      </w:r>
      <w:r w:rsidR="001370DE">
        <w:t>)</w:t>
      </w:r>
      <w:r w:rsidRPr="001F3434">
        <w:t xml:space="preserve">. The target population addressed in this report is the older adults aged 65 </w:t>
      </w:r>
      <w:r w:rsidR="001370DE">
        <w:t xml:space="preserve">years </w:t>
      </w:r>
      <w:r w:rsidRPr="001F3434">
        <w:t>and above</w:t>
      </w:r>
      <w:r w:rsidR="001370DE">
        <w:t>,</w:t>
      </w:r>
      <w:r w:rsidRPr="001F3434">
        <w:t xml:space="preserve"> who reside in dementia care home because they are susceptible to challenges that are psychologically and cognitively</w:t>
      </w:r>
      <w:r w:rsidR="001370DE">
        <w:t xml:space="preserve"> complex</w:t>
      </w:r>
      <w:r w:rsidRPr="001F3434">
        <w:t xml:space="preserve">. It attempts to describe how the </w:t>
      </w:r>
      <w:r w:rsidRPr="001370DE">
        <w:rPr>
          <w:i/>
          <w:iCs/>
        </w:rPr>
        <w:t>Cognitive Development Theory by Piaget</w:t>
      </w:r>
      <w:r w:rsidRPr="001F3434">
        <w:t xml:space="preserve">, </w:t>
      </w:r>
      <w:r w:rsidRPr="001370DE">
        <w:rPr>
          <w:i/>
          <w:iCs/>
        </w:rPr>
        <w:t>Psychosocial Theory by Erikson</w:t>
      </w:r>
      <w:r w:rsidRPr="001F3434">
        <w:t xml:space="preserve"> and </w:t>
      </w:r>
      <w:r w:rsidRPr="001370DE">
        <w:rPr>
          <w:i/>
          <w:iCs/>
        </w:rPr>
        <w:t>Hierarchy of Needs by Maslow</w:t>
      </w:r>
      <w:r w:rsidRPr="001F3434">
        <w:t xml:space="preserve"> can help professionals to facilitate psychological health and wellbeing. Patients with dementia, need caring and theory-based care. Two development theories and one motivational framework are examined in th</w:t>
      </w:r>
      <w:r w:rsidR="001370DE">
        <w:t>is</w:t>
      </w:r>
      <w:r w:rsidRPr="001F3434">
        <w:t xml:space="preserve"> report as an extension of providing effective care to dementia patients.</w:t>
      </w:r>
    </w:p>
    <w:p w14:paraId="3337506A" w14:textId="3565250F" w:rsidR="004D0523" w:rsidRDefault="004D0523" w:rsidP="00A123E3">
      <w:pPr>
        <w:pStyle w:val="Heading1"/>
      </w:pPr>
      <w:bookmarkStart w:id="1" w:name="_Toc213178318"/>
      <w:r>
        <w:t>Context</w:t>
      </w:r>
      <w:bookmarkEnd w:id="1"/>
      <w:r>
        <w:t xml:space="preserve"> </w:t>
      </w:r>
    </w:p>
    <w:p w14:paraId="6E2CB374" w14:textId="20C4F6F4" w:rsidR="00EE2948" w:rsidRPr="00EE2948" w:rsidRDefault="00286C3D" w:rsidP="00EE2948">
      <w:r w:rsidRPr="00286C3D">
        <w:t>Dementia is a psychological and emotional challenge that is characteri</w:t>
      </w:r>
      <w:r w:rsidR="001370DE">
        <w:t>s</w:t>
      </w:r>
      <w:r w:rsidRPr="00286C3D">
        <w:t>ed by the loss of memory, confusion, anxiety, disorientation and gradual loss of identity that have the propensity of making the affected persons more dependent on their caregivers</w:t>
      </w:r>
      <w:r w:rsidR="00EC4DF8">
        <w:t xml:space="preserve"> (</w:t>
      </w:r>
      <w:r w:rsidR="00EC4DF8" w:rsidRPr="00525A5F">
        <w:t>Dementia, 2021</w:t>
      </w:r>
      <w:r w:rsidR="00EC4DF8">
        <w:t>)</w:t>
      </w:r>
      <w:r w:rsidRPr="00286C3D">
        <w:t xml:space="preserve">. Such developments may create frustration and fear, and emotional distress to both the individuals and their families. Being informed about psychological theories plays a crucial role in deciding how the care personnel can interpret the behaviours more </w:t>
      </w:r>
      <w:r w:rsidR="00386DE9" w:rsidRPr="00286C3D">
        <w:t>empat</w:t>
      </w:r>
      <w:r w:rsidR="00386DE9">
        <w:t>he</w:t>
      </w:r>
      <w:r w:rsidR="00386DE9" w:rsidRPr="00286C3D">
        <w:t>tically</w:t>
      </w:r>
      <w:r w:rsidRPr="00286C3D">
        <w:t xml:space="preserve"> and resort to people-focused approaches that consider the historical context, needs, and feelings of every single person. Developmental and motivational theories including Piaget, Erikson, and Maslow theories can be useful as a framework to consider in order to deliver effective communication, emotional support, and meaningful interventions in dementia care.</w:t>
      </w:r>
    </w:p>
    <w:p w14:paraId="5E7E47A7" w14:textId="503CE8D3" w:rsidR="004D0523" w:rsidRDefault="00ED296A" w:rsidP="00A123E3">
      <w:pPr>
        <w:pStyle w:val="Heading1"/>
      </w:pPr>
      <w:bookmarkStart w:id="2" w:name="_Toc213178319"/>
      <w:r>
        <w:t>Theoretical Framework 1: Piaget’s Theory of Cognitive Development</w:t>
      </w:r>
      <w:bookmarkEnd w:id="2"/>
      <w:r>
        <w:t xml:space="preserve"> </w:t>
      </w:r>
    </w:p>
    <w:p w14:paraId="3609085F" w14:textId="7B1663D7" w:rsidR="003F10EE" w:rsidRPr="003F10EE" w:rsidRDefault="003F10EE" w:rsidP="003F10EE">
      <w:pPr>
        <w:rPr>
          <w:lang w:val="en-IN"/>
        </w:rPr>
      </w:pPr>
      <w:r w:rsidRPr="003F10EE">
        <w:rPr>
          <w:lang w:val="en-IN"/>
        </w:rPr>
        <w:t xml:space="preserve">The </w:t>
      </w:r>
      <w:r w:rsidRPr="00386DE9">
        <w:rPr>
          <w:b/>
          <w:bCs/>
          <w:i/>
          <w:iCs/>
          <w:lang w:val="en-IN"/>
        </w:rPr>
        <w:t>Cognitive Development Theory by Piaget</w:t>
      </w:r>
      <w:r w:rsidRPr="003F10EE">
        <w:rPr>
          <w:lang w:val="en-IN"/>
        </w:rPr>
        <w:t xml:space="preserve"> describes four critical levels of cognitive development sensorimotor, pre-operational, concrete</w:t>
      </w:r>
      <w:r w:rsidR="00476445">
        <w:rPr>
          <w:lang w:val="en-IN"/>
        </w:rPr>
        <w:t xml:space="preserve"> operational</w:t>
      </w:r>
      <w:r w:rsidRPr="003F10EE">
        <w:rPr>
          <w:lang w:val="en-IN"/>
        </w:rPr>
        <w:t xml:space="preserve"> and formal</w:t>
      </w:r>
      <w:r w:rsidR="00476445">
        <w:rPr>
          <w:lang w:val="en-IN"/>
        </w:rPr>
        <w:t xml:space="preserve"> operational</w:t>
      </w:r>
      <w:r w:rsidRPr="003F10EE">
        <w:rPr>
          <w:lang w:val="en-IN"/>
        </w:rPr>
        <w:t xml:space="preserve"> who build knowledge by interacting with the environment</w:t>
      </w:r>
      <w:r w:rsidR="00476445">
        <w:rPr>
          <w:lang w:val="en-IN"/>
        </w:rPr>
        <w:t xml:space="preserve"> (</w:t>
      </w:r>
      <w:proofErr w:type="spellStart"/>
      <w:r w:rsidR="00476445" w:rsidRPr="00525A5F">
        <w:t>Pakpahan</w:t>
      </w:r>
      <w:proofErr w:type="spellEnd"/>
      <w:r w:rsidR="00476445" w:rsidRPr="00525A5F">
        <w:t xml:space="preserve"> and </w:t>
      </w:r>
      <w:proofErr w:type="spellStart"/>
      <w:r w:rsidR="00476445" w:rsidRPr="00525A5F">
        <w:t>Saragih</w:t>
      </w:r>
      <w:proofErr w:type="spellEnd"/>
      <w:r w:rsidR="00476445" w:rsidRPr="00525A5F">
        <w:t>, 2022</w:t>
      </w:r>
      <w:r w:rsidR="00476445">
        <w:t>)</w:t>
      </w:r>
      <w:r w:rsidRPr="003F10EE">
        <w:rPr>
          <w:lang w:val="en-IN"/>
        </w:rPr>
        <w:t xml:space="preserve">. </w:t>
      </w:r>
      <w:r w:rsidR="00231D73">
        <w:rPr>
          <w:lang w:val="en-IN"/>
        </w:rPr>
        <w:t>A</w:t>
      </w:r>
      <w:r w:rsidRPr="003F10EE">
        <w:rPr>
          <w:lang w:val="en-IN"/>
        </w:rPr>
        <w:t>ssimilation, accommodation and schema development processes</w:t>
      </w:r>
      <w:r w:rsidR="00231D73">
        <w:rPr>
          <w:lang w:val="en-IN"/>
        </w:rPr>
        <w:t xml:space="preserve"> are critical components,</w:t>
      </w:r>
      <w:r w:rsidRPr="003F10EE">
        <w:rPr>
          <w:lang w:val="en-IN"/>
        </w:rPr>
        <w:t xml:space="preserve"> which explain how individuals would change and restructure mental structures in reaction to new experiences. Though the application of cognitive adaptation is the primary concern on children, it proceeds with adapting to cognition in the course of life, but in old age may decline because of other disorders such as dementia. It is the cognitive functioning in which these adaptive processes are disrupted causing regression as abstract thinking, problem-solving, and memory are interfered </w:t>
      </w:r>
      <w:r w:rsidR="00386DE9" w:rsidRPr="003F10EE">
        <w:rPr>
          <w:lang w:val="en-IN"/>
        </w:rPr>
        <w:t>with,</w:t>
      </w:r>
      <w:r w:rsidRPr="003F10EE">
        <w:rPr>
          <w:lang w:val="en-IN"/>
        </w:rPr>
        <w:t xml:space="preserve"> and an individual is further driven to concrete thought which is dementia interfering with cognitive functioning</w:t>
      </w:r>
      <w:r w:rsidR="004849BD">
        <w:rPr>
          <w:lang w:val="en-IN"/>
        </w:rPr>
        <w:t xml:space="preserve"> (</w:t>
      </w:r>
      <w:r w:rsidR="004849BD" w:rsidRPr="00525A5F">
        <w:t>Dementia, 2021</w:t>
      </w:r>
      <w:r w:rsidR="004849BD">
        <w:t>)</w:t>
      </w:r>
      <w:r w:rsidRPr="003F10EE">
        <w:rPr>
          <w:lang w:val="en-IN"/>
        </w:rPr>
        <w:t>.</w:t>
      </w:r>
    </w:p>
    <w:p w14:paraId="1392E3AE" w14:textId="7B1C2326" w:rsidR="003F10EE" w:rsidRPr="003F10EE" w:rsidRDefault="003F10EE" w:rsidP="003F10EE">
      <w:pPr>
        <w:rPr>
          <w:lang w:val="en-IN"/>
        </w:rPr>
      </w:pPr>
      <w:r w:rsidRPr="003F10EE">
        <w:rPr>
          <w:lang w:val="en-IN"/>
        </w:rPr>
        <w:t>This regression can be used in dementia care to have the professional calibrate</w:t>
      </w:r>
      <w:r w:rsidR="00641381">
        <w:rPr>
          <w:lang w:val="en-IN"/>
        </w:rPr>
        <w:t>,</w:t>
      </w:r>
      <w:r w:rsidRPr="003F10EE">
        <w:rPr>
          <w:lang w:val="en-IN"/>
        </w:rPr>
        <w:t xml:space="preserve"> </w:t>
      </w:r>
      <w:r w:rsidR="00FB0C87">
        <w:rPr>
          <w:lang w:val="en-IN"/>
        </w:rPr>
        <w:t>support</w:t>
      </w:r>
      <w:r w:rsidRPr="003F10EE">
        <w:rPr>
          <w:lang w:val="en-IN"/>
        </w:rPr>
        <w:t xml:space="preserve"> communication and activities to the cognitive level of a person</w:t>
      </w:r>
      <w:r w:rsidR="00783D41">
        <w:rPr>
          <w:lang w:val="en-IN"/>
        </w:rPr>
        <w:t xml:space="preserve"> (</w:t>
      </w:r>
      <w:proofErr w:type="spellStart"/>
      <w:r w:rsidR="00783D41" w:rsidRPr="00525A5F">
        <w:t>Javed</w:t>
      </w:r>
      <w:proofErr w:type="spellEnd"/>
      <w:r w:rsidR="00783D41" w:rsidRPr="00525A5F">
        <w:t xml:space="preserve"> and </w:t>
      </w:r>
      <w:proofErr w:type="spellStart"/>
      <w:r w:rsidR="00783D41" w:rsidRPr="00525A5F">
        <w:t>Kakul</w:t>
      </w:r>
      <w:proofErr w:type="spellEnd"/>
      <w:r w:rsidR="00783D41" w:rsidRPr="00525A5F">
        <w:t>, 2023</w:t>
      </w:r>
      <w:r w:rsidR="00783D41">
        <w:t>)</w:t>
      </w:r>
      <w:r w:rsidRPr="003F10EE">
        <w:rPr>
          <w:lang w:val="en-IN"/>
        </w:rPr>
        <w:t>. Confusion and anxiety may be minimi</w:t>
      </w:r>
      <w:r w:rsidR="00783D41">
        <w:rPr>
          <w:lang w:val="en-IN"/>
        </w:rPr>
        <w:t>s</w:t>
      </w:r>
      <w:r w:rsidRPr="003F10EE">
        <w:rPr>
          <w:lang w:val="en-IN"/>
        </w:rPr>
        <w:t xml:space="preserve">ed by simplification of language, visual indications, and a steady routine. Recognition and comfort can be induced by sensory stimulation, including a familiar smell or sound. </w:t>
      </w:r>
      <w:r w:rsidR="0013094D">
        <w:rPr>
          <w:lang w:val="en-IN"/>
        </w:rPr>
        <w:t>R</w:t>
      </w:r>
      <w:r w:rsidRPr="003F10EE">
        <w:rPr>
          <w:lang w:val="en-IN"/>
        </w:rPr>
        <w:t>eminiscence therapy relies on the schemas of long-term memory through the help of photos, music, or objects that a person lived through to enhance identity and emotional wellbeing</w:t>
      </w:r>
      <w:r w:rsidR="009B68BB">
        <w:rPr>
          <w:lang w:val="en-IN"/>
        </w:rPr>
        <w:t xml:space="preserve"> (</w:t>
      </w:r>
      <w:r w:rsidR="009B68BB" w:rsidRPr="00525A5F">
        <w:t>Woods</w:t>
      </w:r>
      <w:r w:rsidR="009B68BB">
        <w:t xml:space="preserve"> </w:t>
      </w:r>
      <w:r w:rsidR="009B68BB">
        <w:rPr>
          <w:i/>
          <w:iCs/>
        </w:rPr>
        <w:t xml:space="preserve">et al., </w:t>
      </w:r>
      <w:r w:rsidR="009B68BB" w:rsidRPr="00525A5F">
        <w:t>2018</w:t>
      </w:r>
      <w:r w:rsidR="009B68BB">
        <w:t>)</w:t>
      </w:r>
      <w:r w:rsidRPr="003F10EE">
        <w:rPr>
          <w:lang w:val="en-IN"/>
        </w:rPr>
        <w:t xml:space="preserve">. </w:t>
      </w:r>
      <w:r w:rsidR="008D4B2A">
        <w:rPr>
          <w:lang w:val="en-IN"/>
        </w:rPr>
        <w:t>Additionally</w:t>
      </w:r>
      <w:r w:rsidRPr="003F10EE">
        <w:rPr>
          <w:lang w:val="en-IN"/>
        </w:rPr>
        <w:t>, problem-solving can also be supported in safe and positive limits through guided activities such as art, puzzles, or music therapy, which help to facilitate engagement, sustain procedural memory, and maintain problem-solving.</w:t>
      </w:r>
    </w:p>
    <w:p w14:paraId="1728106D" w14:textId="36F7452D" w:rsidR="002E6148" w:rsidRPr="002E6148" w:rsidRDefault="003F10EE" w:rsidP="003F10EE">
      <w:pPr>
        <w:rPr>
          <w:lang w:val="en-IN"/>
        </w:rPr>
      </w:pPr>
      <w:r w:rsidRPr="003F10EE">
        <w:rPr>
          <w:lang w:val="en-IN"/>
        </w:rPr>
        <w:t xml:space="preserve">Nevertheless, there is a drawback to the theory by Piaget when used to explain the older adults because it does not </w:t>
      </w:r>
      <w:r w:rsidR="009B68BB">
        <w:rPr>
          <w:lang w:val="en-IN"/>
        </w:rPr>
        <w:t>explain</w:t>
      </w:r>
      <w:r w:rsidRPr="003F10EE">
        <w:rPr>
          <w:lang w:val="en-IN"/>
        </w:rPr>
        <w:t xml:space="preserve"> much about cognitive decay or neurodegenerative diseases. The stages were created according to child </w:t>
      </w:r>
      <w:r w:rsidR="00B4307D" w:rsidRPr="003F10EE">
        <w:rPr>
          <w:lang w:val="en-IN"/>
        </w:rPr>
        <w:t>cognition,</w:t>
      </w:r>
      <w:r w:rsidRPr="003F10EE">
        <w:rPr>
          <w:lang w:val="en-IN"/>
        </w:rPr>
        <w:t xml:space="preserve"> and it would be problematic to use it directly on dementia. Thus, it can be concluded that the combination of </w:t>
      </w:r>
      <w:r w:rsidR="00B4307D" w:rsidRPr="003F10EE">
        <w:rPr>
          <w:lang w:val="en-IN"/>
        </w:rPr>
        <w:t>Piaget’s</w:t>
      </w:r>
      <w:r w:rsidRPr="003F10EE">
        <w:rPr>
          <w:lang w:val="en-IN"/>
        </w:rPr>
        <w:t xml:space="preserve"> ideas with </w:t>
      </w:r>
      <w:r w:rsidR="00B4307D">
        <w:rPr>
          <w:lang w:val="en-IN"/>
        </w:rPr>
        <w:t>other essential frameworks like</w:t>
      </w:r>
      <w:r w:rsidRPr="003F10EE">
        <w:rPr>
          <w:lang w:val="en-IN"/>
        </w:rPr>
        <w:t xml:space="preserve"> Erikson psychosocial development and motivational framework by Maslow can be considered more effective to evaluate cognitive and emotional needs in dementia care.</w:t>
      </w:r>
    </w:p>
    <w:p w14:paraId="234E3227" w14:textId="7104F29F" w:rsidR="00ED296A" w:rsidRDefault="00ED296A" w:rsidP="00A123E3">
      <w:pPr>
        <w:pStyle w:val="Heading1"/>
      </w:pPr>
      <w:bookmarkStart w:id="3" w:name="_Toc213178320"/>
      <w:r>
        <w:t xml:space="preserve">Theoretical Framework 2: </w:t>
      </w:r>
      <w:r w:rsidR="00D22B93">
        <w:t>Erikson’s Psychosocial Theory</w:t>
      </w:r>
      <w:bookmarkEnd w:id="3"/>
      <w:r w:rsidR="00D22B93">
        <w:t xml:space="preserve"> </w:t>
      </w:r>
    </w:p>
    <w:p w14:paraId="23430585" w14:textId="41561D81" w:rsidR="00C2567D" w:rsidRPr="00C2567D" w:rsidRDefault="00C2567D" w:rsidP="00C2567D">
      <w:pPr>
        <w:rPr>
          <w:lang w:val="en-IN"/>
        </w:rPr>
      </w:pPr>
      <w:r w:rsidRPr="00B4307D">
        <w:rPr>
          <w:b/>
          <w:bCs/>
          <w:i/>
          <w:iCs/>
          <w:lang w:val="en-IN"/>
        </w:rPr>
        <w:t>Psychosocial Theory by Erikson</w:t>
      </w:r>
      <w:r w:rsidRPr="00C2567D">
        <w:rPr>
          <w:lang w:val="en-IN"/>
        </w:rPr>
        <w:t xml:space="preserve"> provides eight stages of development in human lives that entail a central conflict, which forms personality and wellbeing</w:t>
      </w:r>
      <w:r w:rsidR="002D67E8">
        <w:rPr>
          <w:lang w:val="en-IN"/>
        </w:rPr>
        <w:t xml:space="preserve"> (</w:t>
      </w:r>
      <w:r w:rsidR="002D67E8" w:rsidRPr="00F06A17">
        <w:t>Orenstein and Lewis, 2022</w:t>
      </w:r>
      <w:r w:rsidR="002D67E8">
        <w:t>)</w:t>
      </w:r>
      <w:r w:rsidRPr="00C2567D">
        <w:rPr>
          <w:lang w:val="en-IN"/>
        </w:rPr>
        <w:t xml:space="preserve">. These developmental periods begin at infancy to the late adulthood where people encounter critical psychosocial dilemmas and these include, trust versus mistrust, autonomy versus shame and identity versus role confusion. The last developmental stage </w:t>
      </w:r>
      <w:r w:rsidRPr="001B5052">
        <w:rPr>
          <w:i/>
          <w:iCs/>
          <w:lang w:val="en-IN"/>
        </w:rPr>
        <w:t>Ego Integrity versus Despair</w:t>
      </w:r>
      <w:r w:rsidRPr="00C2567D">
        <w:rPr>
          <w:lang w:val="en-IN"/>
        </w:rPr>
        <w:t xml:space="preserve"> is found in old adulthood and is </w:t>
      </w:r>
      <w:r w:rsidR="001B5052" w:rsidRPr="00C2567D">
        <w:rPr>
          <w:lang w:val="en-IN"/>
        </w:rPr>
        <w:t>centred</w:t>
      </w:r>
      <w:r w:rsidRPr="00C2567D">
        <w:rPr>
          <w:lang w:val="en-IN"/>
        </w:rPr>
        <w:t xml:space="preserve"> on the consideration of life</w:t>
      </w:r>
      <w:r w:rsidR="001B5052">
        <w:rPr>
          <w:lang w:val="en-IN"/>
        </w:rPr>
        <w:t xml:space="preserve"> (</w:t>
      </w:r>
      <w:r w:rsidR="001B5052" w:rsidRPr="00F06A17">
        <w:t xml:space="preserve">Van der </w:t>
      </w:r>
      <w:proofErr w:type="spellStart"/>
      <w:r w:rsidR="001B5052" w:rsidRPr="00F06A17">
        <w:t>Kaap-Deeder</w:t>
      </w:r>
      <w:proofErr w:type="spellEnd"/>
      <w:r w:rsidR="001B5052">
        <w:t xml:space="preserve"> </w:t>
      </w:r>
      <w:r w:rsidR="001B5052">
        <w:rPr>
          <w:i/>
          <w:iCs/>
        </w:rPr>
        <w:t xml:space="preserve">et al., </w:t>
      </w:r>
      <w:r w:rsidR="001B5052" w:rsidRPr="00F06A17">
        <w:t>2020</w:t>
      </w:r>
      <w:r w:rsidR="001B5052">
        <w:t>)</w:t>
      </w:r>
      <w:r w:rsidRPr="00C2567D">
        <w:rPr>
          <w:lang w:val="en-IN"/>
        </w:rPr>
        <w:t xml:space="preserve">. Successful completion of this stage will lead to ego integrity or feeling of </w:t>
      </w:r>
      <w:r w:rsidR="001B5052" w:rsidRPr="00C2567D">
        <w:rPr>
          <w:lang w:val="en-IN"/>
        </w:rPr>
        <w:t>fulfilment</w:t>
      </w:r>
      <w:r w:rsidRPr="00C2567D">
        <w:rPr>
          <w:lang w:val="en-IN"/>
        </w:rPr>
        <w:t>, acceptance, and wiser, whereas failure will lead to despair with the manifestation of regret, guilt and fear of death. The stage underlines psychological significance of the importance of finding meaning, preserving dignity and acknowledgment to the life journey in the old age.</w:t>
      </w:r>
    </w:p>
    <w:p w14:paraId="5D378526" w14:textId="009DE090" w:rsidR="00C2567D" w:rsidRPr="00C2567D" w:rsidRDefault="00C2567D" w:rsidP="00C2567D">
      <w:pPr>
        <w:rPr>
          <w:lang w:val="en-IN"/>
        </w:rPr>
      </w:pPr>
      <w:r w:rsidRPr="00C2567D">
        <w:rPr>
          <w:lang w:val="en-IN"/>
        </w:rPr>
        <w:t>In the case of dementia, the process tends to interfere with the memory, self-concept and autonomy as persons are unable to maintain a consistent self-identification. Memory loss and confusion may pose a challenge to project success or relationship recall as well that may result in frustration, fear and despair to the person. It is thus seen that supportive relationships, empathy and regular social interaction are crucial in handling deterioration in older adults with dementia by keeping their egos intact</w:t>
      </w:r>
      <w:r w:rsidR="001B5052">
        <w:rPr>
          <w:lang w:val="en-IN"/>
        </w:rPr>
        <w:t xml:space="preserve"> (</w:t>
      </w:r>
      <w:r w:rsidR="001B5052" w:rsidRPr="00F06A17">
        <w:t>Evans, Garner and Smith, 2019</w:t>
      </w:r>
      <w:r w:rsidR="001B5052">
        <w:t>)</w:t>
      </w:r>
      <w:r w:rsidRPr="00C2567D">
        <w:rPr>
          <w:lang w:val="en-IN"/>
        </w:rPr>
        <w:t>. Compassion, emotional acceptance and reassurance by a caring staff enables the elderly to maintain a perception of continuation and belonging despite the impairment of cognitive skills.</w:t>
      </w:r>
    </w:p>
    <w:p w14:paraId="23155761" w14:textId="3D9B2667" w:rsidR="00097393" w:rsidRPr="00E05EA9" w:rsidRDefault="00C2567D" w:rsidP="00C2567D">
      <w:pPr>
        <w:rPr>
          <w:lang w:val="en-IN"/>
        </w:rPr>
      </w:pPr>
      <w:r w:rsidRPr="00C2567D">
        <w:rPr>
          <w:lang w:val="en-IN"/>
        </w:rPr>
        <w:t>Since each individual has a life story, practical uses of Erikson theory are life-story work and memory books to help the residents reconnect with their past and as an identity-building strategy and self-esteem</w:t>
      </w:r>
      <w:r w:rsidR="00D06164">
        <w:rPr>
          <w:lang w:val="en-IN"/>
        </w:rPr>
        <w:t xml:space="preserve"> (</w:t>
      </w:r>
      <w:proofErr w:type="spellStart"/>
      <w:r w:rsidR="00D06164" w:rsidRPr="00F06A17">
        <w:t>Elfrink</w:t>
      </w:r>
      <w:proofErr w:type="spellEnd"/>
      <w:r w:rsidR="00D06164">
        <w:t xml:space="preserve"> </w:t>
      </w:r>
      <w:r w:rsidR="00D06164">
        <w:rPr>
          <w:i/>
          <w:iCs/>
        </w:rPr>
        <w:t xml:space="preserve">et al., </w:t>
      </w:r>
      <w:r w:rsidR="00D06164" w:rsidRPr="00F06A17">
        <w:t>2018</w:t>
      </w:r>
      <w:r w:rsidR="00D06164">
        <w:t>)</w:t>
      </w:r>
      <w:r w:rsidRPr="00C2567D">
        <w:rPr>
          <w:lang w:val="en-IN"/>
        </w:rPr>
        <w:t>. Regular care practices, exposure to same environments and understanding of individual preferences will improve trust and ease psychological suffering. Nevertheless, it is difficult to assess inner emotions of the people with developed dementia, because communication problems can veil sense of integrity or of despair. Besides, the difference in cultures and individualism also affects the way in which life review and meaning-making take place, so caregivers need to be wary of their strategies. Applying the concepts of Erikson to dementia care is therefore a source of emotional health and a factor in facilitating dignity later in life.</w:t>
      </w:r>
    </w:p>
    <w:p w14:paraId="5E039A69" w14:textId="1537398F" w:rsidR="00D22B93" w:rsidRDefault="00B27479" w:rsidP="00A123E3">
      <w:pPr>
        <w:pStyle w:val="Heading1"/>
      </w:pPr>
      <w:bookmarkStart w:id="4" w:name="_Toc213178321"/>
      <w:r>
        <w:t>Integrative Perspective</w:t>
      </w:r>
      <w:bookmarkEnd w:id="4"/>
      <w:r>
        <w:t xml:space="preserve"> </w:t>
      </w:r>
    </w:p>
    <w:p w14:paraId="3608AA06" w14:textId="4AD2E8B4" w:rsidR="00C2567D" w:rsidRPr="00C2567D" w:rsidRDefault="00C2567D" w:rsidP="00C2567D">
      <w:pPr>
        <w:rPr>
          <w:lang w:val="en-IN"/>
        </w:rPr>
      </w:pPr>
      <w:r w:rsidRPr="00C2567D">
        <w:rPr>
          <w:lang w:val="en-IN"/>
        </w:rPr>
        <w:t xml:space="preserve">The </w:t>
      </w:r>
      <w:r w:rsidRPr="00D06164">
        <w:rPr>
          <w:b/>
          <w:bCs/>
          <w:i/>
          <w:iCs/>
          <w:lang w:val="en-IN"/>
        </w:rPr>
        <w:t>Hierarchy of Needs by Maslow</w:t>
      </w:r>
      <w:r w:rsidRPr="00C2567D">
        <w:rPr>
          <w:lang w:val="en-IN"/>
        </w:rPr>
        <w:t xml:space="preserve"> has been used as a motivational model that connects the physical, emotional, and psychological wellbeing. According to it, the human behaviour is motivated by the necessity to </w:t>
      </w:r>
      <w:r w:rsidR="00651B83" w:rsidRPr="00C2567D">
        <w:rPr>
          <w:lang w:val="en-IN"/>
        </w:rPr>
        <w:t>fulfil</w:t>
      </w:r>
      <w:r w:rsidRPr="00C2567D">
        <w:rPr>
          <w:lang w:val="en-IN"/>
        </w:rPr>
        <w:t xml:space="preserve"> a set of hierarchical needs and starting with the basic physiological needs and concluding with self-actuali</w:t>
      </w:r>
      <w:r w:rsidR="00651B83">
        <w:rPr>
          <w:lang w:val="en-IN"/>
        </w:rPr>
        <w:t>s</w:t>
      </w:r>
      <w:r w:rsidRPr="00C2567D">
        <w:rPr>
          <w:lang w:val="en-IN"/>
        </w:rPr>
        <w:t>ation</w:t>
      </w:r>
      <w:r w:rsidR="00F01F1A">
        <w:rPr>
          <w:lang w:val="en-IN"/>
        </w:rPr>
        <w:t xml:space="preserve"> (</w:t>
      </w:r>
      <w:r w:rsidR="00F01F1A" w:rsidRPr="00F06A17">
        <w:t>Hale</w:t>
      </w:r>
      <w:r w:rsidR="00F01F1A">
        <w:t xml:space="preserve"> </w:t>
      </w:r>
      <w:r w:rsidR="00F01F1A">
        <w:rPr>
          <w:i/>
          <w:iCs/>
        </w:rPr>
        <w:t xml:space="preserve">et al., </w:t>
      </w:r>
      <w:r w:rsidR="00F01F1A" w:rsidRPr="00F06A17">
        <w:t>2019</w:t>
      </w:r>
      <w:r w:rsidR="00F01F1A">
        <w:t>)</w:t>
      </w:r>
      <w:r w:rsidRPr="00C2567D">
        <w:rPr>
          <w:lang w:val="en-IN"/>
        </w:rPr>
        <w:t>. This hierarchy provides a holistic approach to the understanding</w:t>
      </w:r>
      <w:r w:rsidR="00F01F1A">
        <w:rPr>
          <w:lang w:val="en-IN"/>
        </w:rPr>
        <w:t>, while</w:t>
      </w:r>
      <w:r w:rsidRPr="00C2567D">
        <w:rPr>
          <w:lang w:val="en-IN"/>
        </w:rPr>
        <w:t xml:space="preserve"> support</w:t>
      </w:r>
      <w:r w:rsidR="00F01F1A">
        <w:rPr>
          <w:lang w:val="en-IN"/>
        </w:rPr>
        <w:t>ing</w:t>
      </w:r>
      <w:r w:rsidRPr="00C2567D">
        <w:rPr>
          <w:lang w:val="en-IN"/>
        </w:rPr>
        <w:t xml:space="preserve"> wellbeing of the residents in the case of dementia care. Comfort and health is based on physiological needs such as nutrition, rest and hygiene. Organi</w:t>
      </w:r>
      <w:r w:rsidR="004243EB">
        <w:rPr>
          <w:lang w:val="en-IN"/>
        </w:rPr>
        <w:t>s</w:t>
      </w:r>
      <w:r w:rsidRPr="00C2567D">
        <w:rPr>
          <w:lang w:val="en-IN"/>
        </w:rPr>
        <w:t>ed schedules, regular attendances, and familiar surroundings minimi</w:t>
      </w:r>
      <w:r w:rsidR="00BA4ADC">
        <w:rPr>
          <w:lang w:val="en-IN"/>
        </w:rPr>
        <w:t>s</w:t>
      </w:r>
      <w:r w:rsidRPr="00C2567D">
        <w:rPr>
          <w:lang w:val="en-IN"/>
        </w:rPr>
        <w:t>e confusion and anxiety. The need of love and belonging may be met by means of positive social interactions, emotional attachments, and family participation</w:t>
      </w:r>
      <w:r w:rsidR="00B658BD">
        <w:rPr>
          <w:lang w:val="en-IN"/>
        </w:rPr>
        <w:t xml:space="preserve"> (</w:t>
      </w:r>
      <w:proofErr w:type="spellStart"/>
      <w:r w:rsidR="00B658BD" w:rsidRPr="00F06A17">
        <w:t>Pini</w:t>
      </w:r>
      <w:proofErr w:type="spellEnd"/>
      <w:r w:rsidR="00B658BD">
        <w:t xml:space="preserve"> </w:t>
      </w:r>
      <w:r w:rsidR="00B658BD">
        <w:rPr>
          <w:i/>
          <w:iCs/>
        </w:rPr>
        <w:t xml:space="preserve">et al., </w:t>
      </w:r>
      <w:r w:rsidR="00B658BD" w:rsidRPr="00F06A17">
        <w:t>2018</w:t>
      </w:r>
      <w:r w:rsidR="00B658BD">
        <w:t>)</w:t>
      </w:r>
      <w:r w:rsidRPr="00C2567D">
        <w:rPr>
          <w:lang w:val="en-IN"/>
        </w:rPr>
        <w:t>. Esteem needs are achieved when a person is given their freedom, appreciation, and a chance to participate in meaningful activities that help them to recogni</w:t>
      </w:r>
      <w:r w:rsidR="006E4D75">
        <w:rPr>
          <w:lang w:val="en-IN"/>
        </w:rPr>
        <w:t>s</w:t>
      </w:r>
      <w:r w:rsidRPr="00C2567D">
        <w:rPr>
          <w:lang w:val="en-IN"/>
        </w:rPr>
        <w:t>e themselves. Self-actualisation among cognitive limitations facilitated by preserving identity, creativity, and meaningful experiences by use of reminiscence, music, and spiritual practices.</w:t>
      </w:r>
    </w:p>
    <w:p w14:paraId="7AED36CC" w14:textId="597AE4DD" w:rsidR="008E3DA6" w:rsidRPr="005C5419" w:rsidRDefault="00C2567D" w:rsidP="00C2567D">
      <w:pPr>
        <w:rPr>
          <w:lang w:val="en-IN"/>
        </w:rPr>
      </w:pPr>
      <w:r w:rsidRPr="00C2567D">
        <w:rPr>
          <w:lang w:val="en-IN"/>
        </w:rPr>
        <w:t>Meeting lower needs facilitates mental stability and reduces behaviour distress which is commonly linked with dementia. The model is similar to the theories by Piaget and Erikson</w:t>
      </w:r>
      <w:r w:rsidR="00B027AA">
        <w:rPr>
          <w:lang w:val="en-IN"/>
        </w:rPr>
        <w:t>.</w:t>
      </w:r>
      <w:r w:rsidRPr="00C2567D">
        <w:rPr>
          <w:lang w:val="en-IN"/>
        </w:rPr>
        <w:t xml:space="preserve"> </w:t>
      </w:r>
      <w:r w:rsidR="00B027AA">
        <w:rPr>
          <w:lang w:val="en-IN"/>
        </w:rPr>
        <w:t>C</w:t>
      </w:r>
      <w:r w:rsidRPr="00C2567D">
        <w:rPr>
          <w:lang w:val="en-IN"/>
        </w:rPr>
        <w:t>ognitive support and the strategies of adaptation based on Piaget can help to maintain mental engagement, whereas the emphasis of Erikson on emotional and social development helps to support self-esteem and integrity. These theories are integrated in use offer a holistic, caring, and compassionate approach to advancing holistic wellbeing in dementia care.</w:t>
      </w:r>
    </w:p>
    <w:p w14:paraId="7D8911DE" w14:textId="1AF6EC5E" w:rsidR="00B27479" w:rsidRDefault="00B27479" w:rsidP="00A123E3">
      <w:pPr>
        <w:pStyle w:val="Heading1"/>
      </w:pPr>
      <w:bookmarkStart w:id="5" w:name="_Toc213178322"/>
      <w:r>
        <w:t>Critical Evaluation</w:t>
      </w:r>
      <w:bookmarkEnd w:id="5"/>
      <w:r>
        <w:t xml:space="preserve"> </w:t>
      </w:r>
    </w:p>
    <w:p w14:paraId="3BB1874D" w14:textId="19CE9827" w:rsidR="00A25BD1" w:rsidRPr="00A25BD1" w:rsidRDefault="00A25BD1" w:rsidP="00A25BD1">
      <w:pPr>
        <w:rPr>
          <w:lang w:val="en-IN"/>
        </w:rPr>
      </w:pPr>
      <w:r w:rsidRPr="00A25BD1">
        <w:rPr>
          <w:lang w:val="en-IN"/>
        </w:rPr>
        <w:t xml:space="preserve">All theories have a value to add to the communication and assist older adult people with dementia. The </w:t>
      </w:r>
      <w:r w:rsidRPr="005A50F8">
        <w:rPr>
          <w:i/>
          <w:iCs/>
          <w:lang w:val="en-IN"/>
        </w:rPr>
        <w:t>Cognitive Development Theory by Piaget</w:t>
      </w:r>
      <w:r w:rsidRPr="00A25BD1">
        <w:rPr>
          <w:lang w:val="en-IN"/>
        </w:rPr>
        <w:t xml:space="preserve"> improves cognitive knowledge through detailing how people process, adapt to and reply to new information</w:t>
      </w:r>
      <w:r w:rsidR="008D1E25">
        <w:rPr>
          <w:lang w:val="en-IN"/>
        </w:rPr>
        <w:t>;</w:t>
      </w:r>
      <w:r w:rsidRPr="00A25BD1">
        <w:rPr>
          <w:lang w:val="en-IN"/>
        </w:rPr>
        <w:t xml:space="preserve"> this theory is useful in creating a communication strategy and structured activities that can fit cognitive ability. </w:t>
      </w:r>
      <w:r w:rsidRPr="008D1E25">
        <w:rPr>
          <w:i/>
          <w:iCs/>
          <w:lang w:val="en-IN"/>
        </w:rPr>
        <w:t>Erikson Psychosocial Theory</w:t>
      </w:r>
      <w:r w:rsidRPr="00A25BD1">
        <w:rPr>
          <w:lang w:val="en-IN"/>
        </w:rPr>
        <w:t xml:space="preserve"> brings emotion and social understanding but emphasi</w:t>
      </w:r>
      <w:r w:rsidR="008D1E25">
        <w:rPr>
          <w:lang w:val="en-IN"/>
        </w:rPr>
        <w:t>ses on</w:t>
      </w:r>
      <w:r w:rsidRPr="00A25BD1">
        <w:rPr>
          <w:lang w:val="en-IN"/>
        </w:rPr>
        <w:t xml:space="preserve"> the need to have a sense of identity, being accepted and having relationships with anyone as a way of sustaining the psychological wellbeing in the later years of life</w:t>
      </w:r>
      <w:r w:rsidR="00DA6901">
        <w:rPr>
          <w:lang w:val="en-IN"/>
        </w:rPr>
        <w:t xml:space="preserve"> (</w:t>
      </w:r>
      <w:r w:rsidR="00DA6901" w:rsidRPr="00F06A17">
        <w:t>Orenstein and Lewis, 2022</w:t>
      </w:r>
      <w:r w:rsidR="00DA6901">
        <w:t>)</w:t>
      </w:r>
      <w:r w:rsidRPr="00A25BD1">
        <w:rPr>
          <w:lang w:val="en-IN"/>
        </w:rPr>
        <w:t xml:space="preserve">. </w:t>
      </w:r>
      <w:r w:rsidRPr="00F42F8B">
        <w:rPr>
          <w:i/>
          <w:iCs/>
          <w:lang w:val="en-IN"/>
        </w:rPr>
        <w:t>Hierarchy of Needs Maslow</w:t>
      </w:r>
      <w:r w:rsidRPr="00A25BD1">
        <w:rPr>
          <w:lang w:val="en-IN"/>
        </w:rPr>
        <w:t xml:space="preserve"> presents a comprehensive motivational statute, and demonstrates how satisfying physical, emotional, and psychological needs will lead to stability and dignity in dementia management</w:t>
      </w:r>
      <w:r w:rsidR="00DA6901">
        <w:rPr>
          <w:lang w:val="en-IN"/>
        </w:rPr>
        <w:t xml:space="preserve"> (</w:t>
      </w:r>
      <w:r w:rsidR="00DA6901" w:rsidRPr="00F06A17">
        <w:t>Hale</w:t>
      </w:r>
      <w:r w:rsidR="00DA6901">
        <w:t xml:space="preserve"> </w:t>
      </w:r>
      <w:r w:rsidR="00DA6901">
        <w:rPr>
          <w:i/>
          <w:iCs/>
        </w:rPr>
        <w:t xml:space="preserve">et al., </w:t>
      </w:r>
      <w:r w:rsidR="00DA6901" w:rsidRPr="00F06A17">
        <w:t>2019</w:t>
      </w:r>
      <w:r w:rsidR="00DA6901">
        <w:t>)</w:t>
      </w:r>
      <w:r w:rsidRPr="00A25BD1">
        <w:rPr>
          <w:lang w:val="en-IN"/>
        </w:rPr>
        <w:t>.</w:t>
      </w:r>
    </w:p>
    <w:p w14:paraId="783A8B41" w14:textId="1A6CED3D" w:rsidR="005C5419" w:rsidRPr="00BA3F1E" w:rsidRDefault="00A25BD1" w:rsidP="00A25BD1">
      <w:pPr>
        <w:rPr>
          <w:lang w:val="en-IN"/>
        </w:rPr>
      </w:pPr>
      <w:r w:rsidRPr="00A25BD1">
        <w:rPr>
          <w:lang w:val="en-IN"/>
        </w:rPr>
        <w:t xml:space="preserve">Yet, there is a limitation in these theories. Their stage-based and linear models might simplify them and miss </w:t>
      </w:r>
      <w:r w:rsidR="000C1CCD">
        <w:rPr>
          <w:lang w:val="en-IN"/>
        </w:rPr>
        <w:t xml:space="preserve">significant aspects of </w:t>
      </w:r>
      <w:r w:rsidRPr="00A25BD1">
        <w:rPr>
          <w:lang w:val="en-IN"/>
        </w:rPr>
        <w:t>cultur</w:t>
      </w:r>
      <w:r w:rsidR="00F655B6">
        <w:rPr>
          <w:lang w:val="en-IN"/>
        </w:rPr>
        <w:t>al</w:t>
      </w:r>
      <w:r w:rsidRPr="00A25BD1">
        <w:rPr>
          <w:lang w:val="en-IN"/>
        </w:rPr>
        <w:t xml:space="preserve"> diversity and individual differences. The fact that Piaget concentrated on childhood cognition necessarily restricts its immediate use to the adult cognitive decline, whereas the theories of Erikson and Maslow have the ability to ignore the factors of neurological impairment. In practice, limited staff training, emotional burnout, and ethical conflict between autonomy and safety is commonly a barrier to effective implementation in the real care environment</w:t>
      </w:r>
      <w:r w:rsidR="00ED6618">
        <w:rPr>
          <w:lang w:val="en-IN"/>
        </w:rPr>
        <w:t xml:space="preserve"> (</w:t>
      </w:r>
      <w:r w:rsidR="00ED6618" w:rsidRPr="0051346E">
        <w:t>Jing, Willis and Feng, 2016</w:t>
      </w:r>
      <w:r w:rsidR="00ED6618">
        <w:t>)</w:t>
      </w:r>
      <w:r w:rsidRPr="00A25BD1">
        <w:rPr>
          <w:lang w:val="en-IN"/>
        </w:rPr>
        <w:t>. Reflective practice, person-centred approaches and interdisciplinary teamwork are some of the strategies that must be implemented to mitigate these challenges. By integrating theoretical knowledge with evidence-based caring, the professionals can offer respectful adaptive care that facilitates cognitive engagement, emotional comfort, and overall wellbeing in the older adults with dementia.</w:t>
      </w:r>
    </w:p>
    <w:p w14:paraId="7C38411E" w14:textId="3DA71006" w:rsidR="00B27479" w:rsidRDefault="006159E5" w:rsidP="00A123E3">
      <w:pPr>
        <w:pStyle w:val="Heading1"/>
      </w:pPr>
      <w:bookmarkStart w:id="6" w:name="_Toc213178323"/>
      <w:r>
        <w:t>Conclusion</w:t>
      </w:r>
      <w:bookmarkEnd w:id="6"/>
      <w:r>
        <w:t xml:space="preserve"> </w:t>
      </w:r>
    </w:p>
    <w:p w14:paraId="091F9DAF" w14:textId="660780C5" w:rsidR="00FC5246" w:rsidRPr="00FC5246" w:rsidRDefault="00FE7085" w:rsidP="00FC5246">
      <w:pPr>
        <w:rPr>
          <w:lang w:val="en-IN"/>
        </w:rPr>
      </w:pPr>
      <w:r w:rsidRPr="00FE7085">
        <w:rPr>
          <w:lang w:val="en-IN"/>
        </w:rPr>
        <w:t xml:space="preserve">Being aware on cognitive, emotional and motivational needs of older adults greatly improves the quality of care in dementia. Psychological theories developed by Piaget, Erikson and Maslow give great directions in developing behaviour interpretation, empathy and effective communication and </w:t>
      </w:r>
      <w:r w:rsidR="003C0705">
        <w:rPr>
          <w:lang w:val="en-IN"/>
        </w:rPr>
        <w:t xml:space="preserve">supporting </w:t>
      </w:r>
      <w:r w:rsidRPr="00FE7085">
        <w:rPr>
          <w:lang w:val="en-IN"/>
        </w:rPr>
        <w:t>personalised intervention. With the combination of cognitive support, emotional understanding, and holistic motivation, professionals at the care facility will be able to react to the needs of individuals in a more sensitive manner. The eventual result of utili</w:t>
      </w:r>
      <w:r w:rsidR="00991A71">
        <w:rPr>
          <w:lang w:val="en-IN"/>
        </w:rPr>
        <w:t>s</w:t>
      </w:r>
      <w:r w:rsidRPr="00FE7085">
        <w:rPr>
          <w:lang w:val="en-IN"/>
        </w:rPr>
        <w:t xml:space="preserve">ing theory-driven practice is that it will foster dignity, emotional wellbeing, and improve quality of life among elderly patients with dementia living in a facility. </w:t>
      </w:r>
      <w:r w:rsidR="00FC5246">
        <w:br w:type="page"/>
      </w:r>
    </w:p>
    <w:p w14:paraId="25156931" w14:textId="0F71503B" w:rsidR="006159E5" w:rsidRDefault="006159E5" w:rsidP="00A123E3">
      <w:pPr>
        <w:pStyle w:val="Heading1"/>
      </w:pPr>
      <w:bookmarkStart w:id="7" w:name="_Toc213178324"/>
      <w:r>
        <w:t>References</w:t>
      </w:r>
      <w:bookmarkEnd w:id="7"/>
      <w:r>
        <w:t xml:space="preserve"> </w:t>
      </w:r>
    </w:p>
    <w:p w14:paraId="27AAA779" w14:textId="77777777" w:rsidR="00280B9D" w:rsidRDefault="00280B9D" w:rsidP="00280B9D">
      <w:r w:rsidRPr="00525A5F">
        <w:t xml:space="preserve">Dementia, U.K., </w:t>
      </w:r>
      <w:r>
        <w:t>(</w:t>
      </w:r>
      <w:r w:rsidRPr="00525A5F">
        <w:t>2021</w:t>
      </w:r>
      <w:r>
        <w:t>)</w:t>
      </w:r>
      <w:r w:rsidRPr="00525A5F">
        <w:t>. What is dementia. </w:t>
      </w:r>
      <w:r w:rsidRPr="00525A5F">
        <w:rPr>
          <w:i/>
          <w:iCs/>
        </w:rPr>
        <w:t xml:space="preserve">Retrieved from Available from: https://www. who. </w:t>
      </w:r>
      <w:proofErr w:type="spellStart"/>
      <w:r w:rsidRPr="00525A5F">
        <w:rPr>
          <w:i/>
          <w:iCs/>
        </w:rPr>
        <w:t>int</w:t>
      </w:r>
      <w:proofErr w:type="spellEnd"/>
      <w:r w:rsidRPr="00525A5F">
        <w:rPr>
          <w:i/>
          <w:iCs/>
        </w:rPr>
        <w:t>/news-room/fact-sheets/detail/dementia</w:t>
      </w:r>
      <w:r w:rsidRPr="00525A5F">
        <w:t>.</w:t>
      </w:r>
    </w:p>
    <w:p w14:paraId="58E7933D" w14:textId="77777777" w:rsidR="00280B9D" w:rsidRDefault="00280B9D" w:rsidP="00280B9D">
      <w:proofErr w:type="spellStart"/>
      <w:r w:rsidRPr="00F06A17">
        <w:t>Elfrink</w:t>
      </w:r>
      <w:proofErr w:type="spellEnd"/>
      <w:r w:rsidRPr="00F06A17">
        <w:t xml:space="preserve">, T.R., </w:t>
      </w:r>
      <w:proofErr w:type="spellStart"/>
      <w:r w:rsidRPr="00F06A17">
        <w:t>Zuidema</w:t>
      </w:r>
      <w:proofErr w:type="spellEnd"/>
      <w:r w:rsidRPr="00F06A17">
        <w:t xml:space="preserve">, S.U., Kunz, M. and </w:t>
      </w:r>
      <w:proofErr w:type="spellStart"/>
      <w:r w:rsidRPr="00F06A17">
        <w:t>Westerhof</w:t>
      </w:r>
      <w:proofErr w:type="spellEnd"/>
      <w:r w:rsidRPr="00F06A17">
        <w:t xml:space="preserve">, G.J., </w:t>
      </w:r>
      <w:r>
        <w:t>(</w:t>
      </w:r>
      <w:r w:rsidRPr="00F06A17">
        <w:t>2018</w:t>
      </w:r>
      <w:r>
        <w:t>)</w:t>
      </w:r>
      <w:r w:rsidRPr="00F06A17">
        <w:t>. Life story books for people with dementia: a systematic review. </w:t>
      </w:r>
      <w:r w:rsidRPr="00F06A17">
        <w:rPr>
          <w:i/>
          <w:iCs/>
        </w:rPr>
        <w:t xml:space="preserve">International </w:t>
      </w:r>
      <w:proofErr w:type="spellStart"/>
      <w:r w:rsidRPr="00F06A17">
        <w:rPr>
          <w:i/>
          <w:iCs/>
        </w:rPr>
        <w:t>Psychogeriatrics</w:t>
      </w:r>
      <w:proofErr w:type="spellEnd"/>
      <w:r w:rsidRPr="00F06A17">
        <w:t>, </w:t>
      </w:r>
      <w:r w:rsidRPr="00F06A17">
        <w:rPr>
          <w:i/>
          <w:iCs/>
        </w:rPr>
        <w:t>30</w:t>
      </w:r>
      <w:r w:rsidRPr="00F06A17">
        <w:t>(12), pp.1797-1811.</w:t>
      </w:r>
    </w:p>
    <w:p w14:paraId="47087389" w14:textId="77777777" w:rsidR="00280B9D" w:rsidRDefault="00280B9D" w:rsidP="00280B9D">
      <w:r w:rsidRPr="00F06A17">
        <w:t xml:space="preserve">Evans, S., Garner, J. and Smith, R.D. eds., </w:t>
      </w:r>
      <w:r>
        <w:t>(</w:t>
      </w:r>
      <w:r w:rsidRPr="00F06A17">
        <w:t>2019</w:t>
      </w:r>
      <w:r>
        <w:t>)</w:t>
      </w:r>
      <w:r w:rsidRPr="00F06A17">
        <w:t>. </w:t>
      </w:r>
      <w:r w:rsidRPr="00F06A17">
        <w:rPr>
          <w:i/>
          <w:iCs/>
        </w:rPr>
        <w:t>Psychodynamic approaches to the experience of dementia: Perspectives from observation, theory and practice</w:t>
      </w:r>
      <w:r w:rsidRPr="00F06A17">
        <w:t>. Routledge.</w:t>
      </w:r>
    </w:p>
    <w:p w14:paraId="2A452996" w14:textId="77777777" w:rsidR="00280B9D" w:rsidRDefault="00280B9D" w:rsidP="00280B9D">
      <w:r w:rsidRPr="00F06A17">
        <w:t xml:space="preserve">Hale, A.J., Ricotta, D.N., Freed, J., Smith, C.C. and Huang, G.C., </w:t>
      </w:r>
      <w:r>
        <w:t>(</w:t>
      </w:r>
      <w:r w:rsidRPr="00F06A17">
        <w:t>2019</w:t>
      </w:r>
      <w:r>
        <w:t>)</w:t>
      </w:r>
      <w:r w:rsidRPr="00F06A17">
        <w:t>. Adapting Maslow's hierarchy of needs as a framework for resident wellness. </w:t>
      </w:r>
      <w:r w:rsidRPr="00F06A17">
        <w:rPr>
          <w:i/>
          <w:iCs/>
        </w:rPr>
        <w:t>Teaching and learning in medicine</w:t>
      </w:r>
      <w:r w:rsidRPr="00F06A17">
        <w:t>, </w:t>
      </w:r>
      <w:r w:rsidRPr="00F06A17">
        <w:rPr>
          <w:i/>
          <w:iCs/>
        </w:rPr>
        <w:t>31</w:t>
      </w:r>
      <w:r w:rsidRPr="00F06A17">
        <w:t>(1), pp.109-118.</w:t>
      </w:r>
    </w:p>
    <w:p w14:paraId="3A5918AA" w14:textId="77777777" w:rsidR="00280B9D" w:rsidRDefault="00280B9D" w:rsidP="00280B9D">
      <w:proofErr w:type="spellStart"/>
      <w:r w:rsidRPr="00525A5F">
        <w:t>Javed</w:t>
      </w:r>
      <w:proofErr w:type="spellEnd"/>
      <w:r w:rsidRPr="00525A5F">
        <w:t xml:space="preserve">, S. and </w:t>
      </w:r>
      <w:proofErr w:type="spellStart"/>
      <w:r w:rsidRPr="00525A5F">
        <w:t>Kakul</w:t>
      </w:r>
      <w:proofErr w:type="spellEnd"/>
      <w:r w:rsidRPr="00525A5F">
        <w:t xml:space="preserve">, F., </w:t>
      </w:r>
      <w:r>
        <w:t>(</w:t>
      </w:r>
      <w:r w:rsidRPr="00525A5F">
        <w:t>2023</w:t>
      </w:r>
      <w:r>
        <w:t>)</w:t>
      </w:r>
      <w:r w:rsidRPr="00525A5F">
        <w:t>. Psychological theories of dementia. </w:t>
      </w:r>
      <w:r w:rsidRPr="00525A5F">
        <w:rPr>
          <w:i/>
          <w:iCs/>
        </w:rPr>
        <w:t>Journal of Gerontology and Geriatrics</w:t>
      </w:r>
      <w:r w:rsidRPr="00525A5F">
        <w:t>, </w:t>
      </w:r>
      <w:r w:rsidRPr="00525A5F">
        <w:rPr>
          <w:i/>
          <w:iCs/>
        </w:rPr>
        <w:t>71</w:t>
      </w:r>
      <w:r w:rsidRPr="00525A5F">
        <w:t>, pp.109-114.</w:t>
      </w:r>
    </w:p>
    <w:p w14:paraId="0713FBF1" w14:textId="77777777" w:rsidR="00280B9D" w:rsidRPr="00B370CB" w:rsidRDefault="00280B9D" w:rsidP="00280B9D">
      <w:r w:rsidRPr="0051346E">
        <w:t xml:space="preserve">Jing, W., Willis, R. and Feng, Z., </w:t>
      </w:r>
      <w:r>
        <w:t>(</w:t>
      </w:r>
      <w:r w:rsidRPr="0051346E">
        <w:t>2016</w:t>
      </w:r>
      <w:r>
        <w:t>)</w:t>
      </w:r>
      <w:r w:rsidRPr="0051346E">
        <w:t>. Factors influencing quality of life of elderly people with dementia and care implications: A systematic review. </w:t>
      </w:r>
      <w:r w:rsidRPr="0051346E">
        <w:rPr>
          <w:i/>
          <w:iCs/>
        </w:rPr>
        <w:t>Archives of gerontology and geriatrics</w:t>
      </w:r>
      <w:r w:rsidRPr="0051346E">
        <w:t>, </w:t>
      </w:r>
      <w:r w:rsidRPr="0051346E">
        <w:rPr>
          <w:i/>
          <w:iCs/>
        </w:rPr>
        <w:t>66</w:t>
      </w:r>
      <w:r w:rsidRPr="0051346E">
        <w:t>, pp.23-41.</w:t>
      </w:r>
    </w:p>
    <w:p w14:paraId="24B4F949" w14:textId="77777777" w:rsidR="00280B9D" w:rsidRDefault="00280B9D" w:rsidP="00280B9D">
      <w:r w:rsidRPr="00B370CB">
        <w:t xml:space="preserve">Marks, D.F., Murray, M., Locke, A., </w:t>
      </w:r>
      <w:proofErr w:type="spellStart"/>
      <w:r w:rsidRPr="00B370CB">
        <w:t>Annunziato</w:t>
      </w:r>
      <w:proofErr w:type="spellEnd"/>
      <w:r w:rsidRPr="00B370CB">
        <w:t xml:space="preserve">, R.A. and Estacio, E.V., </w:t>
      </w:r>
      <w:r>
        <w:t>(</w:t>
      </w:r>
      <w:r w:rsidRPr="00B370CB">
        <w:t>2024</w:t>
      </w:r>
      <w:r>
        <w:t>)</w:t>
      </w:r>
      <w:r w:rsidRPr="00B370CB">
        <w:t>. Health psychology: Theory, research and practice.</w:t>
      </w:r>
    </w:p>
    <w:p w14:paraId="4DCC29DB" w14:textId="77777777" w:rsidR="00280B9D" w:rsidRDefault="00280B9D" w:rsidP="00280B9D">
      <w:r w:rsidRPr="00F06A17">
        <w:t xml:space="preserve">Orenstein, G.A. and Lewis, L., </w:t>
      </w:r>
      <w:r>
        <w:t>(</w:t>
      </w:r>
      <w:r w:rsidRPr="00F06A17">
        <w:t>2022</w:t>
      </w:r>
      <w:r>
        <w:t>)</w:t>
      </w:r>
      <w:r w:rsidRPr="00F06A17">
        <w:t>. Erikson's stages of psychosocial development. In </w:t>
      </w:r>
      <w:proofErr w:type="spellStart"/>
      <w:r w:rsidRPr="00F06A17">
        <w:rPr>
          <w:i/>
          <w:iCs/>
        </w:rPr>
        <w:t>StatPearls</w:t>
      </w:r>
      <w:proofErr w:type="spellEnd"/>
      <w:r w:rsidRPr="00F06A17">
        <w:rPr>
          <w:i/>
          <w:iCs/>
        </w:rPr>
        <w:t xml:space="preserve"> [Internet]</w:t>
      </w:r>
      <w:r w:rsidRPr="00F06A17">
        <w:t xml:space="preserve">. </w:t>
      </w:r>
      <w:proofErr w:type="spellStart"/>
      <w:r w:rsidRPr="00F06A17">
        <w:t>StatPearls</w:t>
      </w:r>
      <w:proofErr w:type="spellEnd"/>
      <w:r w:rsidRPr="00F06A17">
        <w:t xml:space="preserve"> Publishing.</w:t>
      </w:r>
    </w:p>
    <w:p w14:paraId="2C6E8336" w14:textId="77777777" w:rsidR="00280B9D" w:rsidRDefault="00280B9D" w:rsidP="00280B9D">
      <w:proofErr w:type="spellStart"/>
      <w:r w:rsidRPr="00525A5F">
        <w:t>Pakpahan</w:t>
      </w:r>
      <w:proofErr w:type="spellEnd"/>
      <w:r w:rsidRPr="00525A5F">
        <w:t xml:space="preserve">, F.H. and </w:t>
      </w:r>
      <w:proofErr w:type="spellStart"/>
      <w:r w:rsidRPr="00525A5F">
        <w:t>Saragih</w:t>
      </w:r>
      <w:proofErr w:type="spellEnd"/>
      <w:r w:rsidRPr="00525A5F">
        <w:t xml:space="preserve">, M., </w:t>
      </w:r>
      <w:r>
        <w:t>(</w:t>
      </w:r>
      <w:r w:rsidRPr="00525A5F">
        <w:t>2022</w:t>
      </w:r>
      <w:r>
        <w:t>)</w:t>
      </w:r>
      <w:r w:rsidRPr="00525A5F">
        <w:t>. Theory of cognitive development by Jean Piaget. </w:t>
      </w:r>
      <w:r w:rsidRPr="00525A5F">
        <w:rPr>
          <w:i/>
          <w:iCs/>
        </w:rPr>
        <w:t>Journal of Applied Linguistics</w:t>
      </w:r>
      <w:r w:rsidRPr="00525A5F">
        <w:t>, </w:t>
      </w:r>
      <w:r w:rsidRPr="00525A5F">
        <w:rPr>
          <w:i/>
          <w:iCs/>
        </w:rPr>
        <w:t>2</w:t>
      </w:r>
      <w:r w:rsidRPr="00525A5F">
        <w:t>(1), pp.55-60.</w:t>
      </w:r>
    </w:p>
    <w:p w14:paraId="26AC817D" w14:textId="77777777" w:rsidR="00280B9D" w:rsidRDefault="00280B9D" w:rsidP="00280B9D">
      <w:proofErr w:type="spellStart"/>
      <w:r w:rsidRPr="00F06A17">
        <w:t>Pini</w:t>
      </w:r>
      <w:proofErr w:type="spellEnd"/>
      <w:r w:rsidRPr="00F06A17">
        <w:t xml:space="preserve">, S., </w:t>
      </w:r>
      <w:proofErr w:type="spellStart"/>
      <w:r w:rsidRPr="00F06A17">
        <w:t>Ingleson</w:t>
      </w:r>
      <w:proofErr w:type="spellEnd"/>
      <w:r w:rsidRPr="00F06A17">
        <w:t xml:space="preserve">, E., </w:t>
      </w:r>
      <w:proofErr w:type="spellStart"/>
      <w:r w:rsidRPr="00F06A17">
        <w:t>Megson</w:t>
      </w:r>
      <w:proofErr w:type="spellEnd"/>
      <w:r w:rsidRPr="00F06A17">
        <w:t xml:space="preserve">, M., Clare, L., Wright, P. and </w:t>
      </w:r>
      <w:proofErr w:type="spellStart"/>
      <w:r w:rsidRPr="00F06A17">
        <w:t>Oyebode</w:t>
      </w:r>
      <w:proofErr w:type="spellEnd"/>
      <w:r w:rsidRPr="00F06A17">
        <w:t xml:space="preserve">, J.R., </w:t>
      </w:r>
      <w:r>
        <w:t>(</w:t>
      </w:r>
      <w:r w:rsidRPr="00F06A17">
        <w:t>2018</w:t>
      </w:r>
      <w:r>
        <w:t>)</w:t>
      </w:r>
      <w:r w:rsidRPr="00F06A17">
        <w:t>. A needs-led framework for understanding the impact of caring for a family member with dementia. </w:t>
      </w:r>
      <w:r w:rsidRPr="00F06A17">
        <w:rPr>
          <w:i/>
          <w:iCs/>
        </w:rPr>
        <w:t>The Gerontologist</w:t>
      </w:r>
      <w:r w:rsidRPr="00F06A17">
        <w:t>, </w:t>
      </w:r>
      <w:r w:rsidRPr="00F06A17">
        <w:rPr>
          <w:i/>
          <w:iCs/>
        </w:rPr>
        <w:t>58</w:t>
      </w:r>
      <w:r w:rsidRPr="00F06A17">
        <w:t>(2), pp.e68-e77.</w:t>
      </w:r>
    </w:p>
    <w:p w14:paraId="42F06E34" w14:textId="77777777" w:rsidR="00280B9D" w:rsidRDefault="00280B9D" w:rsidP="00280B9D">
      <w:r w:rsidRPr="00F06A17">
        <w:t xml:space="preserve">Van der </w:t>
      </w:r>
      <w:proofErr w:type="spellStart"/>
      <w:r w:rsidRPr="00F06A17">
        <w:t>Kaap-Deeder</w:t>
      </w:r>
      <w:proofErr w:type="spellEnd"/>
      <w:r w:rsidRPr="00F06A17">
        <w:t xml:space="preserve">, J., </w:t>
      </w:r>
      <w:proofErr w:type="spellStart"/>
      <w:r w:rsidRPr="00F06A17">
        <w:t>Soenens</w:t>
      </w:r>
      <w:proofErr w:type="spellEnd"/>
      <w:r w:rsidRPr="00F06A17">
        <w:t xml:space="preserve">, B., Van </w:t>
      </w:r>
      <w:proofErr w:type="spellStart"/>
      <w:r w:rsidRPr="00F06A17">
        <w:t>Petegem</w:t>
      </w:r>
      <w:proofErr w:type="spellEnd"/>
      <w:r w:rsidRPr="00F06A17">
        <w:t xml:space="preserve">, S., </w:t>
      </w:r>
      <w:proofErr w:type="spellStart"/>
      <w:r w:rsidRPr="00F06A17">
        <w:t>Neyrinck</w:t>
      </w:r>
      <w:proofErr w:type="spellEnd"/>
      <w:r w:rsidRPr="00F06A17">
        <w:t xml:space="preserve">, B., De </w:t>
      </w:r>
      <w:proofErr w:type="spellStart"/>
      <w:r w:rsidRPr="00F06A17">
        <w:t>Pauw</w:t>
      </w:r>
      <w:proofErr w:type="spellEnd"/>
      <w:r w:rsidRPr="00F06A17">
        <w:t xml:space="preserve">, S., </w:t>
      </w:r>
      <w:proofErr w:type="spellStart"/>
      <w:r w:rsidRPr="00F06A17">
        <w:t>Raemdonck</w:t>
      </w:r>
      <w:proofErr w:type="spellEnd"/>
      <w:r w:rsidRPr="00F06A17">
        <w:t xml:space="preserve">, E. and </w:t>
      </w:r>
      <w:proofErr w:type="spellStart"/>
      <w:r w:rsidRPr="00F06A17">
        <w:t>Vansteenkiste</w:t>
      </w:r>
      <w:proofErr w:type="spellEnd"/>
      <w:r w:rsidRPr="00F06A17">
        <w:t xml:space="preserve">, M., </w:t>
      </w:r>
      <w:r>
        <w:t>(</w:t>
      </w:r>
      <w:r w:rsidRPr="00F06A17">
        <w:t>2020</w:t>
      </w:r>
      <w:r>
        <w:t>)</w:t>
      </w:r>
      <w:r w:rsidRPr="00F06A17">
        <w:t>. Live well and die with inner peace: The importance of retrospective need-based experiences, ego integrity and despair for late adults’ death attitudes. </w:t>
      </w:r>
      <w:r w:rsidRPr="00F06A17">
        <w:rPr>
          <w:i/>
          <w:iCs/>
        </w:rPr>
        <w:t>Archives of Gerontology and Geriatrics</w:t>
      </w:r>
      <w:r w:rsidRPr="00F06A17">
        <w:t>, </w:t>
      </w:r>
      <w:r w:rsidRPr="00F06A17">
        <w:rPr>
          <w:i/>
          <w:iCs/>
        </w:rPr>
        <w:t>91</w:t>
      </w:r>
      <w:r w:rsidRPr="00F06A17">
        <w:t>, p.104184.</w:t>
      </w:r>
    </w:p>
    <w:p w14:paraId="1AEDB0D5" w14:textId="5555870D" w:rsidR="009B5506" w:rsidRPr="009B5506" w:rsidRDefault="00280B9D" w:rsidP="009B5506">
      <w:r w:rsidRPr="00525A5F">
        <w:t xml:space="preserve">Woods, B., </w:t>
      </w:r>
      <w:proofErr w:type="spellStart"/>
      <w:r w:rsidRPr="00525A5F">
        <w:t>O'Philbin</w:t>
      </w:r>
      <w:proofErr w:type="spellEnd"/>
      <w:r w:rsidRPr="00525A5F">
        <w:t xml:space="preserve">, L., Farrell, E.M., Spector, A.E. and </w:t>
      </w:r>
      <w:proofErr w:type="spellStart"/>
      <w:r w:rsidRPr="00525A5F">
        <w:t>Orrell</w:t>
      </w:r>
      <w:proofErr w:type="spellEnd"/>
      <w:r w:rsidRPr="00525A5F">
        <w:t xml:space="preserve">, M., </w:t>
      </w:r>
      <w:r>
        <w:t>(</w:t>
      </w:r>
      <w:r w:rsidRPr="00525A5F">
        <w:t>2018</w:t>
      </w:r>
      <w:r>
        <w:t>)</w:t>
      </w:r>
      <w:r w:rsidRPr="00525A5F">
        <w:t>. Reminiscence therapy for dementia. </w:t>
      </w:r>
      <w:r w:rsidRPr="00525A5F">
        <w:rPr>
          <w:i/>
          <w:iCs/>
        </w:rPr>
        <w:t>Cochrane database of systematic reviews</w:t>
      </w:r>
      <w:r w:rsidRPr="00525A5F">
        <w:t>, (3).</w:t>
      </w:r>
    </w:p>
    <w:sectPr w:rsidR="009B5506" w:rsidRPr="009B550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D8238" w14:textId="77777777" w:rsidR="00C6064E" w:rsidRDefault="00C6064E" w:rsidP="00A90B96">
      <w:pPr>
        <w:spacing w:after="0" w:line="240" w:lineRule="auto"/>
      </w:pPr>
      <w:r>
        <w:separator/>
      </w:r>
    </w:p>
  </w:endnote>
  <w:endnote w:type="continuationSeparator" w:id="0">
    <w:p w14:paraId="65354E4B" w14:textId="77777777" w:rsidR="00C6064E" w:rsidRDefault="00C6064E" w:rsidP="00A90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5825707"/>
      <w:docPartObj>
        <w:docPartGallery w:val="Page Numbers (Bottom of Page)"/>
        <w:docPartUnique/>
      </w:docPartObj>
    </w:sdtPr>
    <w:sdtEndPr>
      <w:rPr>
        <w:noProof/>
      </w:rPr>
    </w:sdtEndPr>
    <w:sdtContent>
      <w:p w14:paraId="778C501E" w14:textId="2C025B78" w:rsidR="00A90B96" w:rsidRDefault="00A90B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B2CE9E" w14:textId="77777777" w:rsidR="00A90B96" w:rsidRDefault="00A90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B423B" w14:textId="77777777" w:rsidR="00C6064E" w:rsidRDefault="00C6064E" w:rsidP="00A90B96">
      <w:pPr>
        <w:spacing w:after="0" w:line="240" w:lineRule="auto"/>
      </w:pPr>
      <w:r>
        <w:separator/>
      </w:r>
    </w:p>
  </w:footnote>
  <w:footnote w:type="continuationSeparator" w:id="0">
    <w:p w14:paraId="06E2D6A8" w14:textId="77777777" w:rsidR="00C6064E" w:rsidRDefault="00C6064E" w:rsidP="00A90B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8EE"/>
    <w:rsid w:val="00026BED"/>
    <w:rsid w:val="00027669"/>
    <w:rsid w:val="00027999"/>
    <w:rsid w:val="000343F6"/>
    <w:rsid w:val="00045270"/>
    <w:rsid w:val="00053906"/>
    <w:rsid w:val="000813A9"/>
    <w:rsid w:val="00081573"/>
    <w:rsid w:val="00093BF6"/>
    <w:rsid w:val="00094181"/>
    <w:rsid w:val="00097393"/>
    <w:rsid w:val="000B7924"/>
    <w:rsid w:val="000C1CCD"/>
    <w:rsid w:val="000D45E8"/>
    <w:rsid w:val="000F4C78"/>
    <w:rsid w:val="00105E4A"/>
    <w:rsid w:val="00112018"/>
    <w:rsid w:val="0011227F"/>
    <w:rsid w:val="00114EA0"/>
    <w:rsid w:val="00122982"/>
    <w:rsid w:val="001264AC"/>
    <w:rsid w:val="0013094D"/>
    <w:rsid w:val="00135C3A"/>
    <w:rsid w:val="001370DE"/>
    <w:rsid w:val="00142CD2"/>
    <w:rsid w:val="00154AB3"/>
    <w:rsid w:val="00163C85"/>
    <w:rsid w:val="00192ACD"/>
    <w:rsid w:val="001A3293"/>
    <w:rsid w:val="001B5052"/>
    <w:rsid w:val="001C0C15"/>
    <w:rsid w:val="001C0EDA"/>
    <w:rsid w:val="001C1982"/>
    <w:rsid w:val="001D06AC"/>
    <w:rsid w:val="001D57BB"/>
    <w:rsid w:val="001D5E58"/>
    <w:rsid w:val="001E4A55"/>
    <w:rsid w:val="001F3434"/>
    <w:rsid w:val="00212574"/>
    <w:rsid w:val="002140C3"/>
    <w:rsid w:val="002259D6"/>
    <w:rsid w:val="00227A04"/>
    <w:rsid w:val="00231D73"/>
    <w:rsid w:val="0023302A"/>
    <w:rsid w:val="00235DC9"/>
    <w:rsid w:val="002372A7"/>
    <w:rsid w:val="00237798"/>
    <w:rsid w:val="00240B5E"/>
    <w:rsid w:val="00240EBC"/>
    <w:rsid w:val="0024216D"/>
    <w:rsid w:val="00256B9C"/>
    <w:rsid w:val="0026741B"/>
    <w:rsid w:val="00280AF9"/>
    <w:rsid w:val="00280B9D"/>
    <w:rsid w:val="00284CCB"/>
    <w:rsid w:val="00286C3D"/>
    <w:rsid w:val="00291AB3"/>
    <w:rsid w:val="00291E68"/>
    <w:rsid w:val="0029427E"/>
    <w:rsid w:val="002A13EA"/>
    <w:rsid w:val="002A3F23"/>
    <w:rsid w:val="002B4EF0"/>
    <w:rsid w:val="002B7972"/>
    <w:rsid w:val="002C2793"/>
    <w:rsid w:val="002C749A"/>
    <w:rsid w:val="002D5DE4"/>
    <w:rsid w:val="002D67E8"/>
    <w:rsid w:val="002D6D15"/>
    <w:rsid w:val="002E48EE"/>
    <w:rsid w:val="002E6148"/>
    <w:rsid w:val="00303C2F"/>
    <w:rsid w:val="00305BC2"/>
    <w:rsid w:val="003068AF"/>
    <w:rsid w:val="00307A93"/>
    <w:rsid w:val="00313FF1"/>
    <w:rsid w:val="003173DE"/>
    <w:rsid w:val="00330D10"/>
    <w:rsid w:val="003318A5"/>
    <w:rsid w:val="003318EA"/>
    <w:rsid w:val="00341EBC"/>
    <w:rsid w:val="00347D61"/>
    <w:rsid w:val="00347F2E"/>
    <w:rsid w:val="00354DF4"/>
    <w:rsid w:val="003662E4"/>
    <w:rsid w:val="00366933"/>
    <w:rsid w:val="003718BB"/>
    <w:rsid w:val="003738EF"/>
    <w:rsid w:val="00376EA9"/>
    <w:rsid w:val="00377829"/>
    <w:rsid w:val="00386DE9"/>
    <w:rsid w:val="00391057"/>
    <w:rsid w:val="003961C6"/>
    <w:rsid w:val="003A1A46"/>
    <w:rsid w:val="003A636F"/>
    <w:rsid w:val="003B4EDB"/>
    <w:rsid w:val="003C0705"/>
    <w:rsid w:val="003C7241"/>
    <w:rsid w:val="003E6E0C"/>
    <w:rsid w:val="003E735A"/>
    <w:rsid w:val="003F10EE"/>
    <w:rsid w:val="003F2800"/>
    <w:rsid w:val="00412FFB"/>
    <w:rsid w:val="00413677"/>
    <w:rsid w:val="004243EB"/>
    <w:rsid w:val="0042634E"/>
    <w:rsid w:val="004302D5"/>
    <w:rsid w:val="004326B5"/>
    <w:rsid w:val="00432756"/>
    <w:rsid w:val="00441540"/>
    <w:rsid w:val="00443878"/>
    <w:rsid w:val="00444AD7"/>
    <w:rsid w:val="004720B8"/>
    <w:rsid w:val="00476445"/>
    <w:rsid w:val="004849BD"/>
    <w:rsid w:val="004879C5"/>
    <w:rsid w:val="00490C4C"/>
    <w:rsid w:val="00496E71"/>
    <w:rsid w:val="004A2022"/>
    <w:rsid w:val="004A2C94"/>
    <w:rsid w:val="004A4D21"/>
    <w:rsid w:val="004A7E48"/>
    <w:rsid w:val="004B4584"/>
    <w:rsid w:val="004B5E8E"/>
    <w:rsid w:val="004C3BA6"/>
    <w:rsid w:val="004D0523"/>
    <w:rsid w:val="004D106A"/>
    <w:rsid w:val="004F4577"/>
    <w:rsid w:val="00501D39"/>
    <w:rsid w:val="00517D95"/>
    <w:rsid w:val="005274DF"/>
    <w:rsid w:val="00527999"/>
    <w:rsid w:val="00541777"/>
    <w:rsid w:val="005421F0"/>
    <w:rsid w:val="005451C0"/>
    <w:rsid w:val="005545BF"/>
    <w:rsid w:val="00561D73"/>
    <w:rsid w:val="0056698C"/>
    <w:rsid w:val="005671A5"/>
    <w:rsid w:val="00572724"/>
    <w:rsid w:val="00572AA7"/>
    <w:rsid w:val="005738B3"/>
    <w:rsid w:val="00573CC8"/>
    <w:rsid w:val="005930C2"/>
    <w:rsid w:val="00597904"/>
    <w:rsid w:val="005A0376"/>
    <w:rsid w:val="005A08C8"/>
    <w:rsid w:val="005A0984"/>
    <w:rsid w:val="005A2571"/>
    <w:rsid w:val="005A50F8"/>
    <w:rsid w:val="005A6318"/>
    <w:rsid w:val="005B10B0"/>
    <w:rsid w:val="005C1599"/>
    <w:rsid w:val="005C3B47"/>
    <w:rsid w:val="005C5419"/>
    <w:rsid w:val="005D3FBF"/>
    <w:rsid w:val="005D4AB0"/>
    <w:rsid w:val="005D574A"/>
    <w:rsid w:val="005D7C82"/>
    <w:rsid w:val="00600729"/>
    <w:rsid w:val="006154FC"/>
    <w:rsid w:val="006159E5"/>
    <w:rsid w:val="006219FD"/>
    <w:rsid w:val="006361D4"/>
    <w:rsid w:val="00641381"/>
    <w:rsid w:val="006446AD"/>
    <w:rsid w:val="00651B83"/>
    <w:rsid w:val="00651C24"/>
    <w:rsid w:val="0067446B"/>
    <w:rsid w:val="0067691E"/>
    <w:rsid w:val="0068132E"/>
    <w:rsid w:val="0068468D"/>
    <w:rsid w:val="00691DB0"/>
    <w:rsid w:val="0069267F"/>
    <w:rsid w:val="006944D0"/>
    <w:rsid w:val="006A0AA9"/>
    <w:rsid w:val="006B1E8D"/>
    <w:rsid w:val="006B4C92"/>
    <w:rsid w:val="006B6F29"/>
    <w:rsid w:val="006C1410"/>
    <w:rsid w:val="006C20DA"/>
    <w:rsid w:val="006E4D75"/>
    <w:rsid w:val="006E5CD0"/>
    <w:rsid w:val="00703549"/>
    <w:rsid w:val="0070511C"/>
    <w:rsid w:val="00706491"/>
    <w:rsid w:val="00714F2E"/>
    <w:rsid w:val="00720EDC"/>
    <w:rsid w:val="00723740"/>
    <w:rsid w:val="00740A25"/>
    <w:rsid w:val="00765BE4"/>
    <w:rsid w:val="00767B36"/>
    <w:rsid w:val="0077292B"/>
    <w:rsid w:val="00772FEA"/>
    <w:rsid w:val="007829EA"/>
    <w:rsid w:val="00783D41"/>
    <w:rsid w:val="007A640B"/>
    <w:rsid w:val="007B7B2A"/>
    <w:rsid w:val="007C5FB6"/>
    <w:rsid w:val="007C6581"/>
    <w:rsid w:val="007C7C5A"/>
    <w:rsid w:val="007D1DA8"/>
    <w:rsid w:val="007D32A1"/>
    <w:rsid w:val="007D4AFD"/>
    <w:rsid w:val="007E3358"/>
    <w:rsid w:val="007E341C"/>
    <w:rsid w:val="00805851"/>
    <w:rsid w:val="00813D64"/>
    <w:rsid w:val="0082380D"/>
    <w:rsid w:val="00831C2A"/>
    <w:rsid w:val="008368EA"/>
    <w:rsid w:val="00842B5A"/>
    <w:rsid w:val="008453E1"/>
    <w:rsid w:val="0084613D"/>
    <w:rsid w:val="00856073"/>
    <w:rsid w:val="00856D3D"/>
    <w:rsid w:val="00863729"/>
    <w:rsid w:val="00864250"/>
    <w:rsid w:val="0086507C"/>
    <w:rsid w:val="008717A5"/>
    <w:rsid w:val="008749D2"/>
    <w:rsid w:val="00883465"/>
    <w:rsid w:val="00890278"/>
    <w:rsid w:val="008A5674"/>
    <w:rsid w:val="008A68D6"/>
    <w:rsid w:val="008B1028"/>
    <w:rsid w:val="008B26EE"/>
    <w:rsid w:val="008B4E29"/>
    <w:rsid w:val="008C19D7"/>
    <w:rsid w:val="008C1E00"/>
    <w:rsid w:val="008C55B5"/>
    <w:rsid w:val="008D1E25"/>
    <w:rsid w:val="008D4B2A"/>
    <w:rsid w:val="008E3DA6"/>
    <w:rsid w:val="008E7AFE"/>
    <w:rsid w:val="00904108"/>
    <w:rsid w:val="0091539D"/>
    <w:rsid w:val="00916BA9"/>
    <w:rsid w:val="00917B93"/>
    <w:rsid w:val="009331A8"/>
    <w:rsid w:val="009338FE"/>
    <w:rsid w:val="009465C4"/>
    <w:rsid w:val="00950BCF"/>
    <w:rsid w:val="00954432"/>
    <w:rsid w:val="00962934"/>
    <w:rsid w:val="00966EFE"/>
    <w:rsid w:val="00973EF6"/>
    <w:rsid w:val="00980131"/>
    <w:rsid w:val="009817D9"/>
    <w:rsid w:val="009901F2"/>
    <w:rsid w:val="00990800"/>
    <w:rsid w:val="00991A71"/>
    <w:rsid w:val="00997245"/>
    <w:rsid w:val="009A6BA6"/>
    <w:rsid w:val="009B5506"/>
    <w:rsid w:val="009B68BB"/>
    <w:rsid w:val="009B6FEE"/>
    <w:rsid w:val="009C2DCD"/>
    <w:rsid w:val="009C5731"/>
    <w:rsid w:val="009C79C7"/>
    <w:rsid w:val="009D143D"/>
    <w:rsid w:val="009D6B0D"/>
    <w:rsid w:val="009E26C9"/>
    <w:rsid w:val="009F38E0"/>
    <w:rsid w:val="009F676C"/>
    <w:rsid w:val="00A01E57"/>
    <w:rsid w:val="00A04AC2"/>
    <w:rsid w:val="00A123E3"/>
    <w:rsid w:val="00A25BD1"/>
    <w:rsid w:val="00A31F31"/>
    <w:rsid w:val="00A331BE"/>
    <w:rsid w:val="00A34136"/>
    <w:rsid w:val="00A35D43"/>
    <w:rsid w:val="00A379DA"/>
    <w:rsid w:val="00A41B9D"/>
    <w:rsid w:val="00A420E4"/>
    <w:rsid w:val="00A4570F"/>
    <w:rsid w:val="00A53170"/>
    <w:rsid w:val="00A54263"/>
    <w:rsid w:val="00A74452"/>
    <w:rsid w:val="00A75F08"/>
    <w:rsid w:val="00A81C76"/>
    <w:rsid w:val="00A90B96"/>
    <w:rsid w:val="00AA4A05"/>
    <w:rsid w:val="00AA7236"/>
    <w:rsid w:val="00AB1AD8"/>
    <w:rsid w:val="00AB4BB0"/>
    <w:rsid w:val="00AC0061"/>
    <w:rsid w:val="00AC0C95"/>
    <w:rsid w:val="00AC48F3"/>
    <w:rsid w:val="00AC5BE5"/>
    <w:rsid w:val="00AD200F"/>
    <w:rsid w:val="00AD48B5"/>
    <w:rsid w:val="00AD7B23"/>
    <w:rsid w:val="00AD7C79"/>
    <w:rsid w:val="00B02138"/>
    <w:rsid w:val="00B027AA"/>
    <w:rsid w:val="00B108ED"/>
    <w:rsid w:val="00B13024"/>
    <w:rsid w:val="00B27479"/>
    <w:rsid w:val="00B409EF"/>
    <w:rsid w:val="00B413C6"/>
    <w:rsid w:val="00B4307D"/>
    <w:rsid w:val="00B52F6C"/>
    <w:rsid w:val="00B53C58"/>
    <w:rsid w:val="00B600DB"/>
    <w:rsid w:val="00B621D7"/>
    <w:rsid w:val="00B658BD"/>
    <w:rsid w:val="00B6674B"/>
    <w:rsid w:val="00B72F11"/>
    <w:rsid w:val="00B83FE3"/>
    <w:rsid w:val="00B970DA"/>
    <w:rsid w:val="00BA2698"/>
    <w:rsid w:val="00BA3F1E"/>
    <w:rsid w:val="00BA4ADC"/>
    <w:rsid w:val="00BA6F8B"/>
    <w:rsid w:val="00BA71C6"/>
    <w:rsid w:val="00BB4F10"/>
    <w:rsid w:val="00BB569E"/>
    <w:rsid w:val="00BB6134"/>
    <w:rsid w:val="00BE4A35"/>
    <w:rsid w:val="00BF3D82"/>
    <w:rsid w:val="00BF623D"/>
    <w:rsid w:val="00C07270"/>
    <w:rsid w:val="00C10F06"/>
    <w:rsid w:val="00C22EA3"/>
    <w:rsid w:val="00C2406E"/>
    <w:rsid w:val="00C2567D"/>
    <w:rsid w:val="00C2611E"/>
    <w:rsid w:val="00C31753"/>
    <w:rsid w:val="00C33865"/>
    <w:rsid w:val="00C34EF9"/>
    <w:rsid w:val="00C35061"/>
    <w:rsid w:val="00C374CF"/>
    <w:rsid w:val="00C467BD"/>
    <w:rsid w:val="00C5267A"/>
    <w:rsid w:val="00C5291E"/>
    <w:rsid w:val="00C557C1"/>
    <w:rsid w:val="00C6064E"/>
    <w:rsid w:val="00C74CCE"/>
    <w:rsid w:val="00C765E1"/>
    <w:rsid w:val="00C95801"/>
    <w:rsid w:val="00C95D6A"/>
    <w:rsid w:val="00CA0F15"/>
    <w:rsid w:val="00CA607F"/>
    <w:rsid w:val="00CD1D8A"/>
    <w:rsid w:val="00CD33A4"/>
    <w:rsid w:val="00CE5BC9"/>
    <w:rsid w:val="00CE7F08"/>
    <w:rsid w:val="00CF3C50"/>
    <w:rsid w:val="00D06164"/>
    <w:rsid w:val="00D11745"/>
    <w:rsid w:val="00D11A44"/>
    <w:rsid w:val="00D12035"/>
    <w:rsid w:val="00D13281"/>
    <w:rsid w:val="00D151C3"/>
    <w:rsid w:val="00D167D0"/>
    <w:rsid w:val="00D22B93"/>
    <w:rsid w:val="00D43317"/>
    <w:rsid w:val="00D4771C"/>
    <w:rsid w:val="00D557A2"/>
    <w:rsid w:val="00D57BE2"/>
    <w:rsid w:val="00D71940"/>
    <w:rsid w:val="00D74E50"/>
    <w:rsid w:val="00D82026"/>
    <w:rsid w:val="00D82505"/>
    <w:rsid w:val="00D90056"/>
    <w:rsid w:val="00DA31EB"/>
    <w:rsid w:val="00DA660A"/>
    <w:rsid w:val="00DA6901"/>
    <w:rsid w:val="00DD6DDF"/>
    <w:rsid w:val="00DF36A1"/>
    <w:rsid w:val="00E04EAF"/>
    <w:rsid w:val="00E050FF"/>
    <w:rsid w:val="00E05519"/>
    <w:rsid w:val="00E05EA9"/>
    <w:rsid w:val="00E13E05"/>
    <w:rsid w:val="00E27CDB"/>
    <w:rsid w:val="00E34028"/>
    <w:rsid w:val="00E4299A"/>
    <w:rsid w:val="00E43B71"/>
    <w:rsid w:val="00E57C61"/>
    <w:rsid w:val="00E605F5"/>
    <w:rsid w:val="00E6783A"/>
    <w:rsid w:val="00E828B5"/>
    <w:rsid w:val="00E861C2"/>
    <w:rsid w:val="00E86246"/>
    <w:rsid w:val="00E91E17"/>
    <w:rsid w:val="00EA2D95"/>
    <w:rsid w:val="00EA3FDF"/>
    <w:rsid w:val="00EB43B1"/>
    <w:rsid w:val="00EB46C5"/>
    <w:rsid w:val="00EB6B2B"/>
    <w:rsid w:val="00EC4DF8"/>
    <w:rsid w:val="00ED296A"/>
    <w:rsid w:val="00ED5A3A"/>
    <w:rsid w:val="00ED6316"/>
    <w:rsid w:val="00ED6618"/>
    <w:rsid w:val="00ED7BF2"/>
    <w:rsid w:val="00EE1C49"/>
    <w:rsid w:val="00EE2948"/>
    <w:rsid w:val="00EF2585"/>
    <w:rsid w:val="00EF37DE"/>
    <w:rsid w:val="00EF698A"/>
    <w:rsid w:val="00F01F1A"/>
    <w:rsid w:val="00F05243"/>
    <w:rsid w:val="00F13832"/>
    <w:rsid w:val="00F16E1C"/>
    <w:rsid w:val="00F21F5B"/>
    <w:rsid w:val="00F22313"/>
    <w:rsid w:val="00F23CB9"/>
    <w:rsid w:val="00F341DF"/>
    <w:rsid w:val="00F426D1"/>
    <w:rsid w:val="00F42F8B"/>
    <w:rsid w:val="00F42FA3"/>
    <w:rsid w:val="00F60349"/>
    <w:rsid w:val="00F62ACE"/>
    <w:rsid w:val="00F655B6"/>
    <w:rsid w:val="00F92250"/>
    <w:rsid w:val="00F9265D"/>
    <w:rsid w:val="00F971DD"/>
    <w:rsid w:val="00FA4BE3"/>
    <w:rsid w:val="00FA68DC"/>
    <w:rsid w:val="00FB0C87"/>
    <w:rsid w:val="00FC5246"/>
    <w:rsid w:val="00FC5B16"/>
    <w:rsid w:val="00FD23B5"/>
    <w:rsid w:val="00FE2C74"/>
    <w:rsid w:val="00FE55F7"/>
    <w:rsid w:val="00FE7085"/>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F5C0A"/>
  <w15:chartTrackingRefBased/>
  <w15:docId w15:val="{76F5224B-A740-40D1-89D3-0E7B1959C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3E3"/>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A123E3"/>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2E48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48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48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48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4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3E3"/>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semiHidden/>
    <w:rsid w:val="002E48E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E48E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E48E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E48E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E48E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E48E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E48E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E48E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E4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8E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E4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8E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E48EE"/>
    <w:pPr>
      <w:spacing w:before="160"/>
      <w:jc w:val="center"/>
    </w:pPr>
    <w:rPr>
      <w:i/>
      <w:iCs/>
      <w:color w:val="404040" w:themeColor="text1" w:themeTint="BF"/>
    </w:rPr>
  </w:style>
  <w:style w:type="character" w:customStyle="1" w:styleId="QuoteChar">
    <w:name w:val="Quote Char"/>
    <w:basedOn w:val="DefaultParagraphFont"/>
    <w:link w:val="Quote"/>
    <w:uiPriority w:val="29"/>
    <w:rsid w:val="002E48EE"/>
    <w:rPr>
      <w:i/>
      <w:iCs/>
      <w:color w:val="404040" w:themeColor="text1" w:themeTint="BF"/>
      <w:lang w:val="en-GB"/>
    </w:rPr>
  </w:style>
  <w:style w:type="paragraph" w:styleId="ListParagraph">
    <w:name w:val="List Paragraph"/>
    <w:basedOn w:val="Normal"/>
    <w:uiPriority w:val="34"/>
    <w:qFormat/>
    <w:rsid w:val="002E48EE"/>
    <w:pPr>
      <w:ind w:left="720"/>
      <w:contextualSpacing/>
    </w:pPr>
  </w:style>
  <w:style w:type="character" w:styleId="IntenseEmphasis">
    <w:name w:val="Intense Emphasis"/>
    <w:basedOn w:val="DefaultParagraphFont"/>
    <w:uiPriority w:val="21"/>
    <w:qFormat/>
    <w:rsid w:val="002E48EE"/>
    <w:rPr>
      <w:i/>
      <w:iCs/>
      <w:color w:val="2F5496" w:themeColor="accent1" w:themeShade="BF"/>
    </w:rPr>
  </w:style>
  <w:style w:type="paragraph" w:styleId="IntenseQuote">
    <w:name w:val="Intense Quote"/>
    <w:basedOn w:val="Normal"/>
    <w:next w:val="Normal"/>
    <w:link w:val="IntenseQuoteChar"/>
    <w:uiPriority w:val="30"/>
    <w:qFormat/>
    <w:rsid w:val="002E48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8EE"/>
    <w:rPr>
      <w:i/>
      <w:iCs/>
      <w:color w:val="2F5496" w:themeColor="accent1" w:themeShade="BF"/>
      <w:lang w:val="en-GB"/>
    </w:rPr>
  </w:style>
  <w:style w:type="character" w:styleId="IntenseReference">
    <w:name w:val="Intense Reference"/>
    <w:basedOn w:val="DefaultParagraphFont"/>
    <w:uiPriority w:val="32"/>
    <w:qFormat/>
    <w:rsid w:val="002E48EE"/>
    <w:rPr>
      <w:b/>
      <w:bCs/>
      <w:smallCaps/>
      <w:color w:val="2F5496" w:themeColor="accent1" w:themeShade="BF"/>
      <w:spacing w:val="5"/>
    </w:rPr>
  </w:style>
  <w:style w:type="paragraph" w:styleId="Header">
    <w:name w:val="header"/>
    <w:basedOn w:val="Normal"/>
    <w:link w:val="HeaderChar"/>
    <w:uiPriority w:val="99"/>
    <w:unhideWhenUsed/>
    <w:rsid w:val="00A90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B96"/>
    <w:rPr>
      <w:rFonts w:ascii="Times New Roman" w:hAnsi="Times New Roman"/>
      <w:lang w:val="en-GB"/>
    </w:rPr>
  </w:style>
  <w:style w:type="paragraph" w:styleId="Footer">
    <w:name w:val="footer"/>
    <w:basedOn w:val="Normal"/>
    <w:link w:val="FooterChar"/>
    <w:uiPriority w:val="99"/>
    <w:unhideWhenUsed/>
    <w:rsid w:val="00A90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B96"/>
    <w:rPr>
      <w:rFonts w:ascii="Times New Roman" w:hAnsi="Times New Roman"/>
      <w:lang w:val="en-GB"/>
    </w:rPr>
  </w:style>
  <w:style w:type="paragraph" w:styleId="TOCHeading">
    <w:name w:val="TOC Heading"/>
    <w:basedOn w:val="Heading1"/>
    <w:next w:val="Normal"/>
    <w:uiPriority w:val="39"/>
    <w:unhideWhenUsed/>
    <w:qFormat/>
    <w:rsid w:val="00A90B9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90B96"/>
    <w:pPr>
      <w:spacing w:after="100"/>
    </w:pPr>
  </w:style>
  <w:style w:type="character" w:styleId="Hyperlink">
    <w:name w:val="Hyperlink"/>
    <w:basedOn w:val="DefaultParagraphFont"/>
    <w:uiPriority w:val="99"/>
    <w:unhideWhenUsed/>
    <w:rsid w:val="00A90B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A1AEC-9506-46DF-83D6-3110C81FDE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2147</Words>
  <Characters>12244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Bob mihaela</cp:lastModifiedBy>
  <cp:revision>8</cp:revision>
  <dcterms:created xsi:type="dcterms:W3CDTF">2025-11-07T15:46:00Z</dcterms:created>
  <dcterms:modified xsi:type="dcterms:W3CDTF">2025-11-07T15:52:00Z</dcterms:modified>
</cp:coreProperties>
</file>