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3C433" w14:textId="77777777" w:rsidR="0069281B" w:rsidRPr="0055524C" w:rsidRDefault="0069281B">
      <w:pPr>
        <w:spacing w:line="480" w:lineRule="auto"/>
        <w:rPr>
          <w:rFonts w:ascii="Times New Roman" w:hAnsi="Times New Roman"/>
          <w:color w:val="000000"/>
          <w:lang w:val="en-GB"/>
        </w:rPr>
      </w:pPr>
    </w:p>
    <w:p w14:paraId="2E1AC327" w14:textId="77777777" w:rsidR="0069281B" w:rsidRPr="0055524C" w:rsidRDefault="0069281B">
      <w:pPr>
        <w:spacing w:line="480" w:lineRule="auto"/>
        <w:rPr>
          <w:rFonts w:ascii="Times New Roman" w:hAnsi="Times New Roman"/>
          <w:color w:val="000000"/>
          <w:lang w:val="en-GB"/>
        </w:rPr>
      </w:pPr>
    </w:p>
    <w:p w14:paraId="53BD74DA" w14:textId="77777777" w:rsidR="0069281B" w:rsidRPr="0055524C" w:rsidRDefault="0069281B">
      <w:pPr>
        <w:spacing w:line="480" w:lineRule="auto"/>
        <w:rPr>
          <w:rFonts w:ascii="Times New Roman" w:hAnsi="Times New Roman"/>
          <w:color w:val="000000"/>
          <w:lang w:val="en-GB"/>
        </w:rPr>
      </w:pPr>
    </w:p>
    <w:p w14:paraId="2638A630" w14:textId="77777777" w:rsidR="0069281B" w:rsidRPr="0055524C" w:rsidRDefault="0069281B">
      <w:pPr>
        <w:spacing w:line="480" w:lineRule="auto"/>
        <w:rPr>
          <w:rFonts w:ascii="Times New Roman" w:hAnsi="Times New Roman"/>
          <w:color w:val="000000"/>
          <w:lang w:val="en-GB"/>
        </w:rPr>
      </w:pPr>
    </w:p>
    <w:p w14:paraId="664C54DB" w14:textId="77777777" w:rsidR="0069281B" w:rsidRPr="0055524C" w:rsidRDefault="0069281B">
      <w:pPr>
        <w:spacing w:line="480" w:lineRule="auto"/>
        <w:rPr>
          <w:rFonts w:ascii="Times New Roman" w:hAnsi="Times New Roman"/>
          <w:color w:val="000000"/>
          <w:lang w:val="en-GB"/>
        </w:rPr>
      </w:pPr>
    </w:p>
    <w:p w14:paraId="19603219" w14:textId="77777777" w:rsidR="0069281B" w:rsidRPr="0055524C" w:rsidRDefault="0069281B">
      <w:pPr>
        <w:spacing w:line="480" w:lineRule="auto"/>
        <w:jc w:val="center"/>
        <w:rPr>
          <w:rFonts w:ascii="Times New Roman" w:hAnsi="Times New Roman"/>
          <w:color w:val="000000"/>
          <w:lang w:val="en-GB"/>
        </w:rPr>
      </w:pPr>
    </w:p>
    <w:p w14:paraId="1A6EA913" w14:textId="77777777" w:rsidR="0069281B" w:rsidRPr="0055524C" w:rsidRDefault="00000000">
      <w:pPr>
        <w:spacing w:line="480" w:lineRule="auto"/>
        <w:jc w:val="center"/>
        <w:rPr>
          <w:rFonts w:ascii="Times New Roman" w:hAnsi="Times New Roman"/>
          <w:color w:val="000000"/>
          <w:lang w:val="en-GB"/>
        </w:rPr>
      </w:pPr>
      <w:r w:rsidRPr="0055524C">
        <w:rPr>
          <w:rFonts w:ascii="Times New Roman" w:hAnsi="Times New Roman"/>
          <w:color w:val="000000"/>
          <w:lang w:val="en-GB"/>
        </w:rPr>
        <w:tab/>
      </w:r>
    </w:p>
    <w:p w14:paraId="2258F607" w14:textId="77777777" w:rsidR="0069281B" w:rsidRPr="0055524C" w:rsidRDefault="00000000">
      <w:pPr>
        <w:spacing w:line="480" w:lineRule="auto"/>
        <w:jc w:val="center"/>
        <w:rPr>
          <w:rFonts w:ascii="Times New Roman" w:hAnsi="Times New Roman"/>
          <w:color w:val="000000"/>
          <w:lang w:val="en-GB"/>
        </w:rPr>
      </w:pPr>
      <w:r w:rsidRPr="0055524C">
        <w:rPr>
          <w:rFonts w:ascii="Times New Roman" w:hAnsi="Times New Roman"/>
          <w:color w:val="000000"/>
          <w:lang w:val="en-GB"/>
        </w:rPr>
        <w:t>CIPD Professional Map, Skill Shortages and Long-Term Developments</w:t>
      </w:r>
    </w:p>
    <w:p w14:paraId="49E31FE4" w14:textId="64803CD1" w:rsidR="0069281B" w:rsidRPr="0055524C" w:rsidRDefault="00000000">
      <w:pPr>
        <w:spacing w:line="480" w:lineRule="auto"/>
        <w:jc w:val="center"/>
        <w:rPr>
          <w:rFonts w:ascii="Times New Roman" w:hAnsi="Times New Roman"/>
          <w:color w:val="000000"/>
          <w:lang w:val="en-GB"/>
        </w:rPr>
      </w:pPr>
      <w:r w:rsidRPr="0055524C">
        <w:rPr>
          <w:rFonts w:ascii="Times New Roman" w:hAnsi="Times New Roman"/>
          <w:color w:val="000000"/>
          <w:lang w:val="en-GB"/>
        </w:rPr>
        <w:t xml:space="preserve">By </w:t>
      </w:r>
      <w:r w:rsidR="00BA2562">
        <w:rPr>
          <w:rFonts w:ascii="Times New Roman" w:hAnsi="Times New Roman"/>
          <w:color w:val="000000"/>
          <w:lang w:val="en-GB"/>
        </w:rPr>
        <w:t>Luiza Luciana Marin</w:t>
      </w:r>
    </w:p>
    <w:p w14:paraId="294B5442" w14:textId="4DE3D779" w:rsidR="0069281B" w:rsidRPr="0055524C" w:rsidRDefault="001665AF">
      <w:pPr>
        <w:spacing w:line="480" w:lineRule="auto"/>
        <w:jc w:val="center"/>
        <w:rPr>
          <w:rFonts w:ascii="Times New Roman" w:hAnsi="Times New Roman"/>
          <w:color w:val="000000"/>
          <w:lang w:val="en-GB"/>
        </w:rPr>
      </w:pPr>
      <w:r>
        <w:rPr>
          <w:rFonts w:ascii="Times New Roman" w:hAnsi="Times New Roman"/>
          <w:color w:val="000000"/>
          <w:lang w:val="en-GB"/>
        </w:rPr>
        <w:t>12.09.2022</w:t>
      </w:r>
    </w:p>
    <w:p w14:paraId="49EC2711" w14:textId="77777777" w:rsidR="0069281B" w:rsidRPr="0055524C" w:rsidRDefault="0069281B">
      <w:pPr>
        <w:spacing w:line="480" w:lineRule="auto"/>
        <w:jc w:val="center"/>
        <w:rPr>
          <w:rFonts w:ascii="Times New Roman" w:hAnsi="Times New Roman"/>
          <w:color w:val="000000"/>
          <w:lang w:val="en-GB"/>
        </w:rPr>
      </w:pPr>
    </w:p>
    <w:p w14:paraId="03A38EC5" w14:textId="77777777" w:rsidR="0069281B" w:rsidRPr="0055524C" w:rsidRDefault="0069281B">
      <w:pPr>
        <w:spacing w:line="480" w:lineRule="auto"/>
        <w:jc w:val="center"/>
        <w:rPr>
          <w:rFonts w:ascii="Times New Roman" w:hAnsi="Times New Roman"/>
          <w:color w:val="000000"/>
          <w:lang w:val="en-GB"/>
        </w:rPr>
      </w:pPr>
    </w:p>
    <w:p w14:paraId="34A8DC01" w14:textId="75346E18" w:rsidR="0069281B" w:rsidRPr="0055524C" w:rsidRDefault="0069281B">
      <w:pPr>
        <w:spacing w:line="480" w:lineRule="auto"/>
        <w:jc w:val="center"/>
        <w:rPr>
          <w:rFonts w:ascii="Times New Roman" w:hAnsi="Times New Roman"/>
          <w:color w:val="000000"/>
          <w:lang w:val="en-GB"/>
        </w:rPr>
      </w:pPr>
    </w:p>
    <w:p w14:paraId="4D0CF44B" w14:textId="69F38467" w:rsidR="0069281B" w:rsidRPr="0055524C" w:rsidRDefault="0069281B" w:rsidP="00BA2562">
      <w:pPr>
        <w:spacing w:line="480" w:lineRule="auto"/>
        <w:rPr>
          <w:rFonts w:ascii="Times New Roman" w:hAnsi="Times New Roman"/>
          <w:color w:val="000000"/>
          <w:lang w:val="en-GB"/>
        </w:rPr>
      </w:pPr>
    </w:p>
    <w:p w14:paraId="0504CA99" w14:textId="512E0A2C" w:rsidR="0069281B" w:rsidRPr="0055524C" w:rsidRDefault="0069281B">
      <w:pPr>
        <w:spacing w:line="480" w:lineRule="auto"/>
        <w:jc w:val="center"/>
        <w:rPr>
          <w:rFonts w:ascii="Times New Roman" w:hAnsi="Times New Roman"/>
          <w:color w:val="000000"/>
          <w:lang w:val="en-GB"/>
        </w:rPr>
      </w:pPr>
    </w:p>
    <w:p w14:paraId="23DD11E5" w14:textId="056891BF" w:rsidR="0069281B" w:rsidRPr="0055524C" w:rsidRDefault="00000000" w:rsidP="00BA2562">
      <w:pPr>
        <w:spacing w:line="480" w:lineRule="auto"/>
        <w:rPr>
          <w:rFonts w:ascii="Times New Roman" w:hAnsi="Times New Roman"/>
          <w:color w:val="000000"/>
          <w:lang w:val="en-GB"/>
        </w:rPr>
      </w:pPr>
      <w:r w:rsidRPr="0055524C">
        <w:rPr>
          <w:lang w:val="en-GB"/>
        </w:rPr>
        <w:br w:type="page"/>
      </w:r>
    </w:p>
    <w:p w14:paraId="73044E83" w14:textId="77777777" w:rsidR="0069281B" w:rsidRPr="0055524C" w:rsidRDefault="00000000" w:rsidP="00126A90">
      <w:pPr>
        <w:spacing w:line="480" w:lineRule="auto"/>
        <w:contextualSpacing/>
        <w:jc w:val="center"/>
        <w:rPr>
          <w:rFonts w:ascii="Times New Roman" w:hAnsi="Times New Roman"/>
          <w:color w:val="000000"/>
          <w:lang w:val="en-GB"/>
        </w:rPr>
      </w:pPr>
      <w:r w:rsidRPr="0055524C">
        <w:rPr>
          <w:rFonts w:ascii="Times New Roman" w:hAnsi="Times New Roman"/>
          <w:color w:val="000000"/>
          <w:lang w:val="en-GB"/>
        </w:rPr>
        <w:lastRenderedPageBreak/>
        <w:t>CIPD Professional Map, Skill Shortages and Long-Term Developments</w:t>
      </w:r>
    </w:p>
    <w:p w14:paraId="0744ED02" w14:textId="77777777" w:rsidR="0069281B" w:rsidRPr="0055524C" w:rsidRDefault="00000000" w:rsidP="00126A90">
      <w:pPr>
        <w:spacing w:line="480" w:lineRule="auto"/>
        <w:contextualSpacing/>
        <w:jc w:val="both"/>
        <w:rPr>
          <w:rFonts w:ascii="Times New Roman" w:hAnsi="Times New Roman"/>
          <w:color w:val="000000"/>
          <w:lang w:val="en-GB"/>
        </w:rPr>
      </w:pPr>
      <w:r w:rsidRPr="0055524C">
        <w:rPr>
          <w:rFonts w:ascii="Times New Roman" w:hAnsi="Times New Roman"/>
          <w:color w:val="000000"/>
          <w:lang w:val="en-GB"/>
        </w:rPr>
        <w:tab/>
        <w:t xml:space="preserve">While it is almost impossible to lack some form of management or a human resource department in almost every organization across the world, this division and its active roles have significantly changed while also accommodating newer behaviours, tools and methods that seek to achieve high-efficiency levels across the firm. Such tools can include the Chartered Institute of Personnel and Development (CIPD) professional map, which includes multiple standards and behaviours that can enhance professionalism among HR professionals and achieve continuous workplace improvement, among other benefits that enhance an institution's competitiveness (Emmott, 2016). Other similar schemes and business changes, like the adoption of cloud HRM has significantly improved business management, where these tools and inventions also provide insights regarding the critical skills or business activities and external and internal factors that influence management (Schuler and Jackson, 2014). These aspects are crucial to the overall workplace planning and management roles in most UK firms, ranging from recruitment and talent retention, promotion, compensation strategies, achieving corporate goals and fulfilling various employment needs, among others. This research examines the importance of the major behaviours listed in the CIPD professional map to the HR professionals' effectiveness, the map's application to other HR professionals working on a global level, reasons for skills shortages in the UK public sector and other long-term labour market developments to address such shortages in the healthcare sector. </w:t>
      </w:r>
    </w:p>
    <w:p w14:paraId="7A450B1D" w14:textId="77777777" w:rsidR="0069281B" w:rsidRPr="0055524C" w:rsidRDefault="00000000" w:rsidP="00126A90">
      <w:pPr>
        <w:pStyle w:val="Title"/>
        <w:jc w:val="center"/>
        <w:rPr>
          <w:lang w:val="en-GB"/>
        </w:rPr>
      </w:pPr>
      <w:r w:rsidRPr="0055524C">
        <w:rPr>
          <w:lang w:val="en-GB"/>
        </w:rPr>
        <w:t>Part 1</w:t>
      </w:r>
    </w:p>
    <w:p w14:paraId="45C849E0" w14:textId="77777777" w:rsidR="0069281B" w:rsidRPr="0055524C" w:rsidRDefault="00000000" w:rsidP="00126A90">
      <w:pPr>
        <w:pStyle w:val="Heading1"/>
        <w:spacing w:line="276" w:lineRule="auto"/>
        <w:contextualSpacing/>
        <w:jc w:val="both"/>
        <w:rPr>
          <w:lang w:val="en-GB"/>
        </w:rPr>
      </w:pPr>
      <w:r w:rsidRPr="0055524C">
        <w:rPr>
          <w:lang w:val="en-GB"/>
        </w:rPr>
        <w:t xml:space="preserve">CIPD Professional Map, Core behaviours and HR Professionals' Effectiveness </w:t>
      </w:r>
    </w:p>
    <w:p w14:paraId="2FC6F769" w14:textId="77777777" w:rsidR="0069281B" w:rsidRPr="0055524C" w:rsidRDefault="00000000" w:rsidP="00126A90">
      <w:pPr>
        <w:spacing w:line="480" w:lineRule="auto"/>
        <w:contextualSpacing/>
        <w:jc w:val="both"/>
        <w:rPr>
          <w:rFonts w:ascii="Times New Roman" w:hAnsi="Times New Roman"/>
          <w:color w:val="000000"/>
          <w:lang w:val="en-GB"/>
        </w:rPr>
      </w:pPr>
      <w:r w:rsidRPr="0055524C">
        <w:rPr>
          <w:rFonts w:ascii="Times New Roman" w:hAnsi="Times New Roman"/>
          <w:color w:val="000000"/>
          <w:lang w:val="en-GB"/>
        </w:rPr>
        <w:tab/>
        <w:t xml:space="preserve">Generally, this map emphasizes multiple key behaviours that can be used to enable professionalism and seamless operations that represent the HR professionals' decision-making. Every </w:t>
      </w:r>
      <w:r w:rsidRPr="0055524C">
        <w:rPr>
          <w:rFonts w:ascii="Times New Roman" w:hAnsi="Times New Roman"/>
          <w:color w:val="000000"/>
          <w:lang w:val="en-GB"/>
        </w:rPr>
        <w:lastRenderedPageBreak/>
        <w:t xml:space="preserve">UK firm and the public sector can adopt these set standards to achieve multiple beneficial aspects linked to corporate success. These CIPD key behaviours mainly include ethical practice, commercial drive, situational decision-making, professional influence, valuing others, inclusive work, insights-focused and significant passion for learning (Weerakkody et al., 2016). These behaviours are critical to these professionals' work and can be used to show how this role influences the firm's productivity, critical operations, commercial goals and every strategic planning effort based on tangible metrics. Thus, the CIPD map's core behaviours and set standards have significantly shifted the gaze from the traditional people skills to a more complex accountable approach that the HR professionals may need to adopt to enhance their liability or even assessment in most UK firms and globally (Weerakkody et al., 2016). For instance, the commercial drive may hugely include demonstrating further commitment to delivering business results that establish certain values while also applying various customer-focused or corporate-oriented approaches to achieve the same (Chuang and Liao, 2010). Thus, the most effective professionals need to learn how to identify and deliver on most people-management issues, business opportunities and other risks that could impact corporate performance. </w:t>
      </w:r>
    </w:p>
    <w:p w14:paraId="7F0E333C" w14:textId="77777777" w:rsidR="0069281B" w:rsidRPr="0055524C" w:rsidRDefault="00000000" w:rsidP="00126A90">
      <w:pPr>
        <w:spacing w:line="480" w:lineRule="auto"/>
        <w:contextualSpacing/>
        <w:jc w:val="both"/>
        <w:rPr>
          <w:rFonts w:ascii="Times New Roman" w:hAnsi="Times New Roman"/>
          <w:color w:val="000000"/>
          <w:lang w:val="en-GB"/>
        </w:rPr>
      </w:pPr>
      <w:r w:rsidRPr="0055524C">
        <w:rPr>
          <w:rFonts w:ascii="Times New Roman" w:hAnsi="Times New Roman"/>
          <w:color w:val="000000"/>
          <w:lang w:val="en-GB"/>
        </w:rPr>
        <w:tab/>
        <w:t xml:space="preserve">On the contrary, the passion for learning has been found to ensure the professionals can focus on the critical ways to enable the stakeholders or even other external personnel towards continued professionalism and development (Weerakkody et al., 2016). Also, passion for learning can be arguably a non-negotiable behavioural necessity in the UK's business environment considering stagnation can be a critical undoing to many HR professionals in this fast-changing environment. Situational decision-makers can also make pragmatic and efficient business decisions based on various situations, while ethical practice ensures these persons act according to the widely accepted corporate, industrial and business moral norms. For instance, it can be unethical for any HR professional to engage in accounting fraud, withholding key information from the consumers and fixing prices, among other aspects against UK labour laws. Other behaviours like valuing people, focusing on insights and inclusive conduct, among </w:t>
      </w:r>
      <w:r w:rsidRPr="0055524C">
        <w:rPr>
          <w:rFonts w:ascii="Times New Roman" w:hAnsi="Times New Roman"/>
          <w:color w:val="000000"/>
          <w:lang w:val="en-GB"/>
        </w:rPr>
        <w:lastRenderedPageBreak/>
        <w:t xml:space="preserve">others, can similarly be beneficial to the firm, are human-based and can issue an ideal framework for decision-making towards dynamic interventions to the business' various uncertain challenges (Davies, 2017). These behaviours and other CIPD standards can be mastered to create an ideal workforce and efficient HR practitioner due to such beneficial aspects. </w:t>
      </w:r>
    </w:p>
    <w:p w14:paraId="5ED0788F" w14:textId="77777777" w:rsidR="0069281B" w:rsidRPr="0055524C" w:rsidRDefault="00000000" w:rsidP="00126A90">
      <w:pPr>
        <w:pStyle w:val="Heading1"/>
        <w:spacing w:line="276" w:lineRule="auto"/>
        <w:contextualSpacing/>
        <w:jc w:val="both"/>
        <w:rPr>
          <w:lang w:val="en-GB"/>
        </w:rPr>
      </w:pPr>
      <w:r w:rsidRPr="0055524C">
        <w:rPr>
          <w:lang w:val="en-GB"/>
        </w:rPr>
        <w:t xml:space="preserve">CIPD Professional Map and Global Scale HR Professionals </w:t>
      </w:r>
    </w:p>
    <w:p w14:paraId="7EADF836" w14:textId="77777777" w:rsidR="0069281B" w:rsidRPr="0055524C" w:rsidRDefault="00000000" w:rsidP="00126A90">
      <w:pPr>
        <w:spacing w:line="480" w:lineRule="auto"/>
        <w:contextualSpacing/>
        <w:jc w:val="both"/>
        <w:rPr>
          <w:rFonts w:ascii="Times New Roman" w:hAnsi="Times New Roman"/>
          <w:color w:val="000000"/>
          <w:lang w:val="en-GB"/>
        </w:rPr>
      </w:pPr>
      <w:r w:rsidRPr="0055524C">
        <w:rPr>
          <w:rFonts w:ascii="Times New Roman" w:hAnsi="Times New Roman"/>
          <w:color w:val="000000"/>
          <w:lang w:val="en-GB"/>
        </w:rPr>
        <w:t xml:space="preserve"> </w:t>
      </w:r>
      <w:r w:rsidRPr="0055524C">
        <w:rPr>
          <w:rFonts w:ascii="Times New Roman" w:hAnsi="Times New Roman"/>
          <w:color w:val="000000"/>
          <w:lang w:val="en-GB"/>
        </w:rPr>
        <w:tab/>
        <w:t xml:space="preserve">While this professional map is overly focused on various competencies, these eight core behaviours, competency bands and other emphasized professional areas can further be used to tune the HR professionals' competencies, capacity and an array of skills applicable at a global scale regardless of the business size or even performance (Weerakkody et al., 2016). According to Silva and Lima (2018), every HR personnel needs to learn to utilize their knowledge and unique skills effectively to accomplish various goals that ultimately incorporate employee and corporate goals. Other than the core behaviours' multiple benefits, effective HR workers must operate effectively in the diverse business environment that defines this globalization era. More importantly, any global region and the UK may often have a diverse workforce. </w:t>
      </w:r>
      <w:r w:rsidR="0055524C" w:rsidRPr="0055524C">
        <w:rPr>
          <w:rFonts w:ascii="Times New Roman" w:hAnsi="Times New Roman"/>
          <w:color w:val="000000"/>
          <w:lang w:val="en-GB"/>
        </w:rPr>
        <w:t>These personnel</w:t>
      </w:r>
      <w:r w:rsidRPr="0055524C">
        <w:rPr>
          <w:rFonts w:ascii="Times New Roman" w:hAnsi="Times New Roman"/>
          <w:color w:val="000000"/>
          <w:lang w:val="en-GB"/>
        </w:rPr>
        <w:t xml:space="preserve"> could use this professional map and the four CIPD competence bands to gain the necessary skills or qualifications to operate in such environments while maintaining high levels of inclusiveness. Lo, Macky and Pio (2015) highlight that accountability and respect are crucial HR behaviours and competencies aligned to effective management and delivering the mandated goals and corporate goals. </w:t>
      </w:r>
    </w:p>
    <w:p w14:paraId="73182FE4" w14:textId="77777777" w:rsidR="0069281B" w:rsidRPr="0055524C" w:rsidRDefault="00000000" w:rsidP="00126A90">
      <w:pPr>
        <w:spacing w:line="480" w:lineRule="auto"/>
        <w:contextualSpacing/>
        <w:jc w:val="both"/>
        <w:rPr>
          <w:rFonts w:ascii="Times New Roman" w:hAnsi="Times New Roman"/>
          <w:color w:val="000000"/>
          <w:lang w:val="en-GB"/>
        </w:rPr>
      </w:pPr>
      <w:r w:rsidRPr="0055524C">
        <w:rPr>
          <w:rFonts w:ascii="Times New Roman" w:hAnsi="Times New Roman"/>
          <w:color w:val="000000"/>
          <w:lang w:val="en-GB"/>
        </w:rPr>
        <w:tab/>
        <w:t xml:space="preserve">International HR professionals can use such competency attributes to establish excellence centres internally by understanding the key activities that can enhance the such success and by creating the ideal HR expert networks associated with the competent areas. Also, the CIPD map and strategic efforts can issue the best HR advice on various corporate control strategies and manage or even reconfigure staff relocation globally (Sparrow, Brewster and Chung, 2016). Most of these internal and external factors can </w:t>
      </w:r>
      <w:r w:rsidRPr="0055524C">
        <w:rPr>
          <w:rFonts w:ascii="Times New Roman" w:hAnsi="Times New Roman"/>
          <w:color w:val="000000"/>
          <w:lang w:val="en-GB"/>
        </w:rPr>
        <w:lastRenderedPageBreak/>
        <w:t xml:space="preserve">allow the HR personnel to facilitate significant competitive advantage, recognize the areas and need for change, enhance others' capability to be change agents and other benefits that should enhance corporate success. However, adopting CIPD's professional map's structured scheme in the organization may not be easy. These leaders should seek various unique ways to allow this incorporation to be a seamless activity that may not necessarily hinder major operations. Others are naturally or significantly curious, role models, decision-thinkers, driven towards delivering, credible persons, courageous and skilful professionals who can implement this in any global or UK region. </w:t>
      </w:r>
    </w:p>
    <w:p w14:paraId="01F23CD6" w14:textId="77777777" w:rsidR="0069281B" w:rsidRPr="0055524C" w:rsidRDefault="00000000" w:rsidP="00126A90">
      <w:pPr>
        <w:pStyle w:val="Title"/>
        <w:jc w:val="center"/>
        <w:rPr>
          <w:lang w:val="en-GB"/>
        </w:rPr>
      </w:pPr>
      <w:r w:rsidRPr="0055524C">
        <w:rPr>
          <w:lang w:val="en-GB"/>
        </w:rPr>
        <w:t>Part 2</w:t>
      </w:r>
    </w:p>
    <w:p w14:paraId="45148CB9" w14:textId="77777777" w:rsidR="0069281B" w:rsidRPr="0055524C" w:rsidRDefault="00000000" w:rsidP="00126A90">
      <w:pPr>
        <w:pStyle w:val="Heading1"/>
        <w:spacing w:line="276" w:lineRule="auto"/>
        <w:contextualSpacing/>
        <w:jc w:val="both"/>
        <w:rPr>
          <w:lang w:val="en-GB"/>
        </w:rPr>
      </w:pPr>
      <w:r w:rsidRPr="0055524C">
        <w:rPr>
          <w:lang w:val="en-GB"/>
        </w:rPr>
        <w:t>Skill Shortages and Unemployment Rate in the UK</w:t>
      </w:r>
    </w:p>
    <w:p w14:paraId="40676AC7" w14:textId="77777777" w:rsidR="0069281B" w:rsidRPr="0055524C" w:rsidRDefault="00000000" w:rsidP="00126A90">
      <w:pPr>
        <w:spacing w:line="480" w:lineRule="auto"/>
        <w:contextualSpacing/>
        <w:jc w:val="both"/>
        <w:rPr>
          <w:rFonts w:ascii="Times New Roman" w:hAnsi="Times New Roman"/>
          <w:lang w:val="en-GB"/>
        </w:rPr>
      </w:pPr>
      <w:r w:rsidRPr="0055524C">
        <w:rPr>
          <w:rFonts w:ascii="Times New Roman" w:hAnsi="Times New Roman"/>
          <w:b/>
          <w:bCs/>
          <w:color w:val="000000"/>
          <w:lang w:val="en-GB"/>
        </w:rPr>
        <w:tab/>
      </w:r>
      <w:r w:rsidRPr="0055524C">
        <w:rPr>
          <w:rFonts w:ascii="Times New Roman" w:hAnsi="Times New Roman"/>
          <w:color w:val="000000"/>
          <w:lang w:val="en-GB"/>
        </w:rPr>
        <w:t>Generally, UK's unemployment rate is approximately 7% or approximately 2.3 million people as of March 2014, where most of these people are often needed to either re-skill or up-skilling to be employed in most of the progressively growing employment areas (</w:t>
      </w:r>
      <w:r w:rsidRPr="0055524C">
        <w:rPr>
          <w:rFonts w:ascii="Times New Roman" w:hAnsi="Times New Roman"/>
          <w:color w:val="222222"/>
          <w:lang w:val="en-GB"/>
        </w:rPr>
        <w:t xml:space="preserve">UKCES, 2014). Also, a significant section of this unemployed population has had fairly strong GCSE qualifications or another relevant equivalent, which proves unemployment may not necessarily be an issue with fewer skills and is also affecting those with various significant qualifications across almost all industries (UKCES, 2014). The mismatch between the skills shortages and the high number of hard-to-fill vacancies or open vacancies despite this unemployment rate can be associated with various factors within the public sector. </w:t>
      </w:r>
    </w:p>
    <w:p w14:paraId="5A782F68" w14:textId="77777777" w:rsidR="0069281B" w:rsidRPr="0055524C" w:rsidRDefault="00000000" w:rsidP="00126A90">
      <w:pPr>
        <w:spacing w:line="480" w:lineRule="auto"/>
        <w:contextualSpacing/>
        <w:jc w:val="both"/>
        <w:rPr>
          <w:rFonts w:ascii="Times New Roman" w:hAnsi="Times New Roman"/>
          <w:lang w:val="en-GB"/>
        </w:rPr>
      </w:pPr>
      <w:r w:rsidRPr="0055524C">
        <w:rPr>
          <w:rFonts w:ascii="Times New Roman" w:hAnsi="Times New Roman"/>
          <w:color w:val="222222"/>
          <w:lang w:val="en-GB"/>
        </w:rPr>
        <w:tab/>
        <w:t xml:space="preserve">In most industries, there has been a progressive divide associated with more employers favouring candidates with multiple years' experience and those with the capacity to work within their facilities or under certain non-appealing circumstances over other candidates (OECD, 2009). On the other hand, contemporary workers may often seek higher pay, flexible schedules and remote work, safer workplaces and other work-life balance aspects. This mismatch would also be witnessed after the COVID-19 restrictions, and businesses in the UK, like other global regions, faced significant problems in fulfilling </w:t>
      </w:r>
      <w:r w:rsidRPr="0055524C">
        <w:rPr>
          <w:rFonts w:ascii="Times New Roman" w:hAnsi="Times New Roman"/>
          <w:color w:val="222222"/>
          <w:lang w:val="en-GB"/>
        </w:rPr>
        <w:lastRenderedPageBreak/>
        <w:t xml:space="preserve">some of these employee needs, resolving the low-wage trap and, thus, the hard-to-fill vacancies (Green et al., 2021). However, most of these jobs, key operations and industries have changed significantly in this decade, and, despite most employers being desperate to fill these vacancies, they may not be willing to change their business expectations and customs or raise the wages to compensate for these role adjustments. Also, some of these reluctant employers have arguably replaced the customary physical selection or hiring process with various automated screening methods that may often exclude candidates that are not nearly perfect based on the company guidelines. Other than a specific mandated work experience period, this scientific may inefficiently weed out reliable and fairly qualified talent, progressively contributing to the hard-to-fill vacancies and high unemployment rates in some UK industries (Schindler et al., 2016). </w:t>
      </w:r>
    </w:p>
    <w:p w14:paraId="4FBF7DD3" w14:textId="77777777" w:rsidR="0069281B" w:rsidRPr="0055524C" w:rsidRDefault="00000000" w:rsidP="00126A90">
      <w:pPr>
        <w:spacing w:line="480" w:lineRule="auto"/>
        <w:contextualSpacing/>
        <w:jc w:val="both"/>
        <w:rPr>
          <w:rFonts w:ascii="Times New Roman" w:hAnsi="Times New Roman"/>
          <w:lang w:val="en-GB"/>
        </w:rPr>
      </w:pPr>
      <w:r w:rsidRPr="0055524C">
        <w:rPr>
          <w:rFonts w:ascii="Times New Roman" w:hAnsi="Times New Roman"/>
          <w:color w:val="222222"/>
          <w:lang w:val="en-GB"/>
        </w:rPr>
        <w:tab/>
        <w:t>Other researchers associate these difficulties in filling some positions with the significant competition within the sector and other influencing economic sectors, lack of enough human resources management and poor workspaces that further tarnish the sectors or corporations' reputation (Letsoalo and Mkhonza, 2017). However, the annual structural adjustments to the national economy, let alone in most EU regions, are further aggravating skills shortages, and employers are hugely avoiding hiring externally when they need to fill some vacancies considering the external labour market may lack personnel with the needed specialized hard or soft skills (UKCES, 2014). Most of these employers may only handpick them from this market when they are sure of the candidate's capacity or choosing the best talent, which may not be often available. The education system is also barely adapting to these economic changes to facilitate this talent in the labour market, where some of the traditional education systems' methods have significantly lost relevance in the UK's modern business environment (Tiwasing, 2021). Ultimately, the employers may opt for internal hiring due to uncertainties and low confidence in some new hires' ability to meet the industry or organization's skills requirements.</w:t>
      </w:r>
    </w:p>
    <w:p w14:paraId="004AE7B7" w14:textId="77777777" w:rsidR="0069281B" w:rsidRPr="0055524C" w:rsidRDefault="00000000" w:rsidP="00126A90">
      <w:pPr>
        <w:pStyle w:val="Heading1"/>
        <w:spacing w:line="276" w:lineRule="auto"/>
        <w:contextualSpacing/>
        <w:jc w:val="both"/>
        <w:rPr>
          <w:lang w:val="en-GB"/>
        </w:rPr>
      </w:pPr>
      <w:r w:rsidRPr="0055524C">
        <w:rPr>
          <w:lang w:val="en-GB"/>
        </w:rPr>
        <w:lastRenderedPageBreak/>
        <w:t xml:space="preserve">Long-Term Workforce Developments </w:t>
      </w:r>
      <w:r w:rsidR="0055524C" w:rsidRPr="0055524C">
        <w:rPr>
          <w:lang w:val="en-GB"/>
        </w:rPr>
        <w:t>to</w:t>
      </w:r>
      <w:r w:rsidRPr="0055524C">
        <w:rPr>
          <w:lang w:val="en-GB"/>
        </w:rPr>
        <w:t xml:space="preserve"> Reduce Skill Shortages </w:t>
      </w:r>
      <w:r w:rsidR="0055524C" w:rsidRPr="0055524C">
        <w:rPr>
          <w:lang w:val="en-GB"/>
        </w:rPr>
        <w:t>in</w:t>
      </w:r>
      <w:r w:rsidRPr="0055524C">
        <w:rPr>
          <w:lang w:val="en-GB"/>
        </w:rPr>
        <w:t xml:space="preserve"> UK’s Healthcare Sector </w:t>
      </w:r>
    </w:p>
    <w:p w14:paraId="54A805B6" w14:textId="77777777" w:rsidR="0069281B" w:rsidRPr="0055524C" w:rsidRDefault="00000000" w:rsidP="00126A90">
      <w:pPr>
        <w:spacing w:line="480" w:lineRule="auto"/>
        <w:contextualSpacing/>
        <w:jc w:val="both"/>
        <w:rPr>
          <w:rFonts w:ascii="Times New Roman" w:hAnsi="Times New Roman"/>
          <w:lang w:val="en-GB"/>
        </w:rPr>
      </w:pPr>
      <w:r w:rsidRPr="0055524C">
        <w:rPr>
          <w:rFonts w:ascii="Times New Roman" w:hAnsi="Times New Roman"/>
          <w:b/>
          <w:bCs/>
          <w:color w:val="222222"/>
          <w:lang w:val="en-GB"/>
        </w:rPr>
        <w:tab/>
      </w:r>
      <w:r w:rsidRPr="0055524C">
        <w:rPr>
          <w:rFonts w:ascii="Times New Roman" w:hAnsi="Times New Roman"/>
          <w:color w:val="222222"/>
          <w:lang w:val="en-GB"/>
        </w:rPr>
        <w:t xml:space="preserve">Generally, the national government should seek to achieve a sustainable healthcare workforce by meeting all the labour market requirements by taking responsibility and progressively fulfilling most of the demands from the available resources (Buchan et al., 2019). However, this sustainability and effective use of government resources can be achieved by curbing the multiple failures contributing to the healthcare workers' maldistribution in this sector. Such maldistribution-related failures may include some workers working in the wrong specialities and areas within which they lack optimal skills, working in the wrong workplaces and other aspects that limit quality care. These issues may also be reduced by changing various policies to alleviate workers' turnover rate and malpractice. Others may often be unproductive due to a lack of adequate skills, and it is essential to consider newer policies that encourage a transformation of the healthcare workforce through education and personnel training. The training and education changes can focus on continuous professional development, redefining skills based on the UK population's needs, investing in the education sector, and re-skilling and harnessing various modern technologies (Michaeli and Michaeli, 2022). </w:t>
      </w:r>
    </w:p>
    <w:p w14:paraId="4CEFF3BB" w14:textId="77777777" w:rsidR="0069281B" w:rsidRPr="0055524C" w:rsidRDefault="00000000" w:rsidP="00126A90">
      <w:pPr>
        <w:spacing w:line="480" w:lineRule="auto"/>
        <w:contextualSpacing/>
        <w:jc w:val="both"/>
        <w:rPr>
          <w:rFonts w:ascii="Times New Roman" w:hAnsi="Times New Roman"/>
          <w:lang w:val="en-GB"/>
        </w:rPr>
      </w:pPr>
      <w:r w:rsidRPr="0055524C">
        <w:rPr>
          <w:rFonts w:ascii="Times New Roman" w:hAnsi="Times New Roman"/>
          <w:color w:val="222222"/>
          <w:lang w:val="en-GB"/>
        </w:rPr>
        <w:tab/>
        <w:t xml:space="preserve">Also, it is essential to conduct further analysis to understand this labour market's needs and the reasons for health workers' migration or mobility issues in the OECD nations and globally. Ultimately, the government, National Healthcare Service (NHS) and other relevant institutions can modify mobility policies to enhance ethical hiring practices and favourable bilateral agreements that could boost international collaboration, facilitate circular migration, and integrate some foreign professionals (Michaeli and Michaeli, 2022). Other employers and workplaces could actively incorporate the CIPD professional map and similar strategic interventions to enhance better people management based on the workers' well-being, work-life balance and other appealing practices that could enhance their commitment. However, most of these implementations are long-term based, and this process could only </w:t>
      </w:r>
      <w:r w:rsidRPr="0055524C">
        <w:rPr>
          <w:rFonts w:ascii="Times New Roman" w:hAnsi="Times New Roman"/>
          <w:color w:val="222222"/>
          <w:lang w:val="en-GB"/>
        </w:rPr>
        <w:lastRenderedPageBreak/>
        <w:t xml:space="preserve">be achieved strategically to achieve positive results in some of these areas, let alone in the healthcare industry. </w:t>
      </w:r>
    </w:p>
    <w:p w14:paraId="2C662247" w14:textId="77777777" w:rsidR="0055524C" w:rsidRDefault="00000000" w:rsidP="00126A90">
      <w:pPr>
        <w:spacing w:line="480" w:lineRule="auto"/>
        <w:contextualSpacing/>
        <w:jc w:val="both"/>
        <w:rPr>
          <w:lang w:val="en-GB"/>
        </w:rPr>
      </w:pPr>
      <w:r w:rsidRPr="0055524C">
        <w:rPr>
          <w:rFonts w:ascii="Times New Roman" w:hAnsi="Times New Roman"/>
          <w:color w:val="222222"/>
          <w:lang w:val="en-GB"/>
        </w:rPr>
        <w:tab/>
        <w:t xml:space="preserve">In conclusion, HR professionals are assigned a demanding task that is often changing due to these industrial and environmental changes. Thus, seeking, managing or retaining the best talent may not be easy and may require inventiveness to achieve significant change in these business problems. Others are leveraging progressive learning, multiple tools like the CIPD professional map, technology and soft skills to achieve better workforce management. Ultimately, the expected benefits may range from a more inclusive workplace and achieving various corporate goals to overall better business performance. To limit most of the public sector and the healthcare industry’s employment or skills shortage issues, the various involved institutions should arguably further institute such beneficial interventions and tools to identify the workers’ stronghold areas, reasons for these shortages despite a high unemployment rate and the probable areas of change. Other employers may use these tools and corporate changes to shift to a more modern approach that appreciates growth across all levels of the organization. </w:t>
      </w:r>
    </w:p>
    <w:p w14:paraId="653DD35C" w14:textId="77777777" w:rsidR="0055524C" w:rsidRDefault="0055524C">
      <w:pPr>
        <w:rPr>
          <w:lang w:val="en-GB"/>
        </w:rPr>
      </w:pPr>
      <w:r>
        <w:rPr>
          <w:lang w:val="en-GB"/>
        </w:rPr>
        <w:br w:type="page"/>
      </w:r>
    </w:p>
    <w:p w14:paraId="0FE25AE6" w14:textId="77777777" w:rsidR="0069281B" w:rsidRPr="0055524C" w:rsidRDefault="00000000" w:rsidP="0055524C">
      <w:pPr>
        <w:pStyle w:val="Heading1"/>
        <w:jc w:val="center"/>
        <w:rPr>
          <w:color w:val="auto"/>
          <w:lang w:val="en-GB"/>
        </w:rPr>
      </w:pPr>
      <w:r w:rsidRPr="0055524C">
        <w:rPr>
          <w:lang w:val="en-GB"/>
        </w:rPr>
        <w:lastRenderedPageBreak/>
        <w:t>Reference</w:t>
      </w:r>
      <w:r w:rsidR="0055524C">
        <w:rPr>
          <w:lang w:val="en-GB"/>
        </w:rPr>
        <w:t xml:space="preserve"> List</w:t>
      </w:r>
    </w:p>
    <w:p w14:paraId="79C5E14C" w14:textId="77777777" w:rsidR="0069281B" w:rsidRPr="00126A90" w:rsidRDefault="00000000" w:rsidP="00126A90">
      <w:pPr>
        <w:spacing w:line="480" w:lineRule="auto"/>
        <w:ind w:left="709" w:hanging="709"/>
        <w:jc w:val="both"/>
        <w:rPr>
          <w:rFonts w:ascii="Times New Roman" w:hAnsi="Times New Roman"/>
          <w:color w:val="000000"/>
          <w:lang w:val="en-GB"/>
        </w:rPr>
      </w:pPr>
      <w:r w:rsidRPr="0055524C">
        <w:rPr>
          <w:rFonts w:ascii="Times New Roman" w:hAnsi="Times New Roman"/>
          <w:color w:val="222222"/>
          <w:lang w:val="en-GB"/>
        </w:rPr>
        <w:t>Buchan, J., Campbell, J., Dhillon, I. and Charlesworth, A., 2019. Labour market change and the</w:t>
      </w:r>
      <w:r w:rsidR="0055524C">
        <w:rPr>
          <w:rFonts w:ascii="Times New Roman" w:hAnsi="Times New Roman"/>
          <w:color w:val="222222"/>
          <w:lang w:val="en-GB"/>
        </w:rPr>
        <w:t xml:space="preserve"> </w:t>
      </w:r>
      <w:r w:rsidRPr="0055524C">
        <w:rPr>
          <w:rFonts w:ascii="Times New Roman" w:hAnsi="Times New Roman"/>
          <w:color w:val="222222"/>
          <w:lang w:val="en-GB"/>
        </w:rPr>
        <w:t>international mobility of health workers. </w:t>
      </w:r>
      <w:r w:rsidRPr="0055524C">
        <w:rPr>
          <w:rFonts w:ascii="Times New Roman" w:hAnsi="Times New Roman"/>
          <w:i/>
          <w:color w:val="222222"/>
          <w:lang w:val="en-GB"/>
        </w:rPr>
        <w:t>Health Foundation</w:t>
      </w:r>
      <w:r w:rsidRPr="0055524C">
        <w:rPr>
          <w:rFonts w:ascii="Times New Roman" w:hAnsi="Times New Roman"/>
          <w:color w:val="222222"/>
          <w:lang w:val="en-GB"/>
        </w:rPr>
        <w:t xml:space="preserve">, pp.1-37. Available at: </w:t>
      </w:r>
      <w:hyperlink r:id="rId6" w:history="1">
        <w:r w:rsidR="00126A90" w:rsidRPr="00CD0D42">
          <w:rPr>
            <w:rStyle w:val="Hyperlink"/>
            <w:rFonts w:ascii="Times New Roman" w:hAnsi="Times New Roman"/>
            <w:lang w:val="en-GB"/>
          </w:rPr>
          <w:t>https://www.health.org.uk/sites/default/files/upload/publications/2019/Labour%20market%20change%20and%20the%20international%20mobility%20of%20health%20workers%20Working%20Paper_0.pdf</w:t>
        </w:r>
      </w:hyperlink>
      <w:r w:rsidR="0055524C">
        <w:rPr>
          <w:rFonts w:ascii="Times New Roman" w:hAnsi="Times New Roman"/>
          <w:color w:val="222222"/>
          <w:lang w:val="en-GB"/>
        </w:rPr>
        <w:t xml:space="preserve"> </w:t>
      </w:r>
      <w:r w:rsidRPr="0055524C">
        <w:rPr>
          <w:rFonts w:ascii="Times New Roman" w:hAnsi="Times New Roman"/>
          <w:color w:val="222222"/>
          <w:lang w:val="en-GB"/>
        </w:rPr>
        <w:t xml:space="preserve">[Accessed 10 September 2022] </w:t>
      </w:r>
    </w:p>
    <w:p w14:paraId="37612635" w14:textId="77777777" w:rsidR="0069281B" w:rsidRPr="0055524C" w:rsidRDefault="00000000" w:rsidP="0055524C">
      <w:pPr>
        <w:spacing w:line="480" w:lineRule="auto"/>
        <w:ind w:left="709" w:hanging="709"/>
        <w:jc w:val="both"/>
        <w:rPr>
          <w:rFonts w:ascii="Times New Roman" w:hAnsi="Times New Roman"/>
          <w:color w:val="000000"/>
          <w:lang w:val="en-GB"/>
        </w:rPr>
      </w:pPr>
      <w:r w:rsidRPr="0055524C">
        <w:rPr>
          <w:rFonts w:ascii="Times New Roman" w:hAnsi="Times New Roman"/>
          <w:color w:val="000000"/>
          <w:lang w:val="en-GB"/>
        </w:rPr>
        <w:t>Chuang, C.H. and Liao, H.U.I., 2010. Strategic human resource management in service context: Taking care of business by taking care of employees and customers. </w:t>
      </w:r>
      <w:r w:rsidRPr="0055524C">
        <w:rPr>
          <w:rFonts w:ascii="Times New Roman" w:hAnsi="Times New Roman"/>
          <w:i/>
          <w:color w:val="000000"/>
          <w:lang w:val="en-GB"/>
        </w:rPr>
        <w:t>Personnel Psychology</w:t>
      </w:r>
      <w:r w:rsidRPr="0055524C">
        <w:rPr>
          <w:rFonts w:ascii="Times New Roman" w:hAnsi="Times New Roman"/>
          <w:color w:val="000000"/>
          <w:lang w:val="en-GB"/>
        </w:rPr>
        <w:t>, </w:t>
      </w:r>
      <w:r w:rsidRPr="0055524C">
        <w:rPr>
          <w:rFonts w:ascii="Times New Roman" w:hAnsi="Times New Roman"/>
          <w:i/>
          <w:color w:val="000000"/>
          <w:lang w:val="en-GB"/>
        </w:rPr>
        <w:t>63</w:t>
      </w:r>
      <w:r w:rsidRPr="0055524C">
        <w:rPr>
          <w:rFonts w:ascii="Times New Roman" w:hAnsi="Times New Roman"/>
          <w:color w:val="000000"/>
          <w:lang w:val="en-GB"/>
        </w:rPr>
        <w:t xml:space="preserve">(1), pp.153-196. </w:t>
      </w:r>
      <w:hyperlink r:id="rId7" w:history="1">
        <w:r w:rsidR="0055524C" w:rsidRPr="00CD0D42">
          <w:rPr>
            <w:rStyle w:val="Hyperlink"/>
            <w:rFonts w:ascii="Times New Roman" w:hAnsi="Times New Roman"/>
            <w:lang w:val="en-GB"/>
          </w:rPr>
          <w:t>https://doi.org/10.1111/j.1744-6570.2009.01165.x</w:t>
        </w:r>
      </w:hyperlink>
      <w:r w:rsidR="0055524C">
        <w:rPr>
          <w:rFonts w:ascii="Times New Roman" w:hAnsi="Times New Roman"/>
          <w:color w:val="000000"/>
          <w:lang w:val="en-GB"/>
        </w:rPr>
        <w:t xml:space="preserve"> </w:t>
      </w:r>
    </w:p>
    <w:p w14:paraId="25039400" w14:textId="77777777" w:rsidR="0069281B" w:rsidRPr="0055524C" w:rsidRDefault="00000000" w:rsidP="0055524C">
      <w:pPr>
        <w:spacing w:line="480" w:lineRule="auto"/>
        <w:ind w:left="709" w:hanging="709"/>
        <w:jc w:val="both"/>
        <w:rPr>
          <w:rFonts w:ascii="Times New Roman" w:hAnsi="Times New Roman"/>
          <w:color w:val="000000"/>
          <w:lang w:val="en-GB"/>
        </w:rPr>
      </w:pPr>
      <w:r w:rsidRPr="0055524C">
        <w:rPr>
          <w:rFonts w:ascii="Times New Roman" w:hAnsi="Times New Roman"/>
          <w:color w:val="000000"/>
          <w:lang w:val="en-GB"/>
        </w:rPr>
        <w:t xml:space="preserve">Davies, J., 2017. CIPD's profession for the future project and its implications for the HRD curriculum in UK universities. Available at; </w:t>
      </w:r>
      <w:hyperlink r:id="rId8" w:history="1">
        <w:r w:rsidR="0055524C" w:rsidRPr="00CD0D42">
          <w:rPr>
            <w:rStyle w:val="Hyperlink"/>
            <w:rFonts w:ascii="Times New Roman" w:hAnsi="Times New Roman"/>
            <w:lang w:val="en-GB"/>
          </w:rPr>
          <w:t>http://eprints.hud.ac.uk/id/eprint/31313/1/UFHRD%20DAVIES%2001%2003%2017.pdf</w:t>
        </w:r>
      </w:hyperlink>
      <w:r w:rsidR="0055524C">
        <w:rPr>
          <w:rFonts w:ascii="Times New Roman" w:hAnsi="Times New Roman"/>
          <w:color w:val="000000"/>
          <w:lang w:val="en-GB"/>
        </w:rPr>
        <w:t xml:space="preserve"> </w:t>
      </w:r>
      <w:r w:rsidRPr="0055524C">
        <w:rPr>
          <w:rFonts w:ascii="Times New Roman" w:hAnsi="Times New Roman"/>
          <w:color w:val="000000"/>
          <w:lang w:val="en-GB"/>
        </w:rPr>
        <w:t xml:space="preserve">[Accessed 9 September 2022] </w:t>
      </w:r>
    </w:p>
    <w:p w14:paraId="15518830" w14:textId="77777777" w:rsidR="0069281B" w:rsidRPr="0055524C" w:rsidRDefault="00000000" w:rsidP="0055524C">
      <w:pPr>
        <w:spacing w:line="480" w:lineRule="auto"/>
        <w:ind w:left="709" w:hanging="709"/>
        <w:jc w:val="both"/>
        <w:rPr>
          <w:lang w:val="en-GB"/>
        </w:rPr>
      </w:pPr>
      <w:r w:rsidRPr="0055524C">
        <w:rPr>
          <w:rFonts w:ascii="Times New Roman" w:hAnsi="Times New Roman"/>
          <w:color w:val="000000"/>
          <w:lang w:val="en-GB"/>
        </w:rPr>
        <w:t>Emmott, M., 2016. CIPD. In </w:t>
      </w:r>
      <w:r w:rsidRPr="0055524C">
        <w:rPr>
          <w:rFonts w:ascii="Times New Roman" w:hAnsi="Times New Roman"/>
          <w:i/>
          <w:color w:val="000000"/>
          <w:lang w:val="en-GB"/>
        </w:rPr>
        <w:t>Encyclopedia of Human Resource Management</w:t>
      </w:r>
      <w:r w:rsidRPr="0055524C">
        <w:rPr>
          <w:rFonts w:ascii="Times New Roman" w:hAnsi="Times New Roman"/>
          <w:color w:val="000000"/>
          <w:lang w:val="en-GB"/>
        </w:rPr>
        <w:t xml:space="preserve">. Edward Elgar Publishing Limited. </w:t>
      </w:r>
      <w:hyperlink r:id="rId9" w:history="1">
        <w:r w:rsidR="0055524C" w:rsidRPr="00CD0D42">
          <w:rPr>
            <w:rStyle w:val="Hyperlink"/>
            <w:rFonts w:ascii="Times New Roman" w:hAnsi="Times New Roman"/>
            <w:lang w:val="en-GB"/>
          </w:rPr>
          <w:t>https://doi.org/10.4337/9781783475469</w:t>
        </w:r>
      </w:hyperlink>
      <w:r w:rsidR="0055524C">
        <w:rPr>
          <w:rFonts w:ascii="Times New Roman" w:hAnsi="Times New Roman"/>
          <w:color w:val="000000"/>
          <w:lang w:val="en-GB"/>
        </w:rPr>
        <w:t xml:space="preserve"> </w:t>
      </w:r>
    </w:p>
    <w:p w14:paraId="73E25826" w14:textId="77777777" w:rsidR="0069281B" w:rsidRPr="0055524C" w:rsidRDefault="00000000" w:rsidP="0055524C">
      <w:pPr>
        <w:spacing w:line="480" w:lineRule="auto"/>
        <w:ind w:left="709" w:hanging="709"/>
        <w:jc w:val="both"/>
        <w:rPr>
          <w:rFonts w:ascii="Times New Roman" w:hAnsi="Times New Roman"/>
          <w:lang w:val="en-GB"/>
        </w:rPr>
      </w:pPr>
      <w:r w:rsidRPr="0055524C">
        <w:rPr>
          <w:rFonts w:ascii="Times New Roman" w:hAnsi="Times New Roman"/>
          <w:color w:val="222222"/>
          <w:lang w:val="en-GB"/>
        </w:rPr>
        <w:t>Green, A.E., Sissons, P., Broughton, K. and Qamar, A., 2021. Public policy for addressing the low-skills low-wage trap: insights from business case studies in the Birmingham City-region, UK. </w:t>
      </w:r>
      <w:r w:rsidRPr="0055524C">
        <w:rPr>
          <w:rFonts w:ascii="Times New Roman" w:hAnsi="Times New Roman"/>
          <w:i/>
          <w:color w:val="222222"/>
          <w:lang w:val="en-GB"/>
        </w:rPr>
        <w:t>Regional Studies</w:t>
      </w:r>
      <w:r w:rsidRPr="0055524C">
        <w:rPr>
          <w:rFonts w:ascii="Times New Roman" w:hAnsi="Times New Roman"/>
          <w:color w:val="222222"/>
          <w:lang w:val="en-GB"/>
        </w:rPr>
        <w:t>, </w:t>
      </w:r>
      <w:r w:rsidRPr="0055524C">
        <w:rPr>
          <w:rFonts w:ascii="Times New Roman" w:hAnsi="Times New Roman"/>
          <w:i/>
          <w:color w:val="222222"/>
          <w:lang w:val="en-GB"/>
        </w:rPr>
        <w:t>55</w:t>
      </w:r>
      <w:r w:rsidRPr="0055524C">
        <w:rPr>
          <w:rFonts w:ascii="Times New Roman" w:hAnsi="Times New Roman"/>
          <w:color w:val="222222"/>
          <w:lang w:val="en-GB"/>
        </w:rPr>
        <w:t xml:space="preserve">(2), pp.333-344. </w:t>
      </w:r>
      <w:r w:rsidRPr="0055524C">
        <w:rPr>
          <w:rFonts w:ascii="Times New Roman" w:hAnsi="Times New Roman"/>
          <w:color w:val="222222"/>
          <w:lang w:val="en-GB"/>
        </w:rPr>
        <w:tab/>
      </w:r>
      <w:hyperlink r:id="rId10" w:history="1">
        <w:r w:rsidR="0055524C" w:rsidRPr="00CD0D42">
          <w:rPr>
            <w:rStyle w:val="Hyperlink"/>
            <w:rFonts w:ascii="Times New Roman" w:hAnsi="Times New Roman"/>
            <w:lang w:val="en-GB"/>
          </w:rPr>
          <w:t>https://doi.org/DOI:10.1080/00343404.2020.1802005</w:t>
        </w:r>
      </w:hyperlink>
      <w:r w:rsidR="0055524C">
        <w:rPr>
          <w:rFonts w:ascii="Times New Roman" w:hAnsi="Times New Roman"/>
          <w:color w:val="111111"/>
          <w:lang w:val="en-GB"/>
        </w:rPr>
        <w:t xml:space="preserve"> </w:t>
      </w:r>
    </w:p>
    <w:p w14:paraId="4D5CAB48" w14:textId="77777777" w:rsidR="0069281B" w:rsidRPr="0055524C" w:rsidRDefault="00000000" w:rsidP="0055524C">
      <w:pPr>
        <w:spacing w:line="480" w:lineRule="auto"/>
        <w:ind w:left="709" w:hanging="709"/>
        <w:jc w:val="both"/>
        <w:rPr>
          <w:rFonts w:ascii="Times New Roman" w:hAnsi="Times New Roman"/>
          <w:color w:val="000000"/>
          <w:lang w:val="en-GB"/>
        </w:rPr>
      </w:pPr>
      <w:r w:rsidRPr="0055524C">
        <w:rPr>
          <w:rFonts w:ascii="Times New Roman" w:hAnsi="Times New Roman"/>
          <w:color w:val="000000"/>
          <w:lang w:val="en-GB"/>
        </w:rPr>
        <w:t>Schuler, R. and Jackson, S.E., 2014. Human resource management and organizational effectiveness: yesterday and today. </w:t>
      </w:r>
      <w:r w:rsidRPr="0055524C">
        <w:rPr>
          <w:rFonts w:ascii="Times New Roman" w:hAnsi="Times New Roman"/>
          <w:i/>
          <w:color w:val="000000"/>
          <w:lang w:val="en-GB"/>
        </w:rPr>
        <w:t>Journal of Organizational Effectiveness: People and Performance</w:t>
      </w:r>
      <w:r w:rsidRPr="0055524C">
        <w:rPr>
          <w:rFonts w:ascii="Times New Roman" w:hAnsi="Times New Roman"/>
          <w:color w:val="000000"/>
          <w:lang w:val="en-GB"/>
        </w:rPr>
        <w:t>, </w:t>
      </w:r>
      <w:r w:rsidRPr="0055524C">
        <w:rPr>
          <w:rFonts w:ascii="Times New Roman" w:hAnsi="Times New Roman"/>
          <w:i/>
          <w:color w:val="000000"/>
          <w:lang w:val="en-GB"/>
        </w:rPr>
        <w:t>1</w:t>
      </w:r>
      <w:r w:rsidRPr="0055524C">
        <w:rPr>
          <w:rFonts w:ascii="Times New Roman" w:hAnsi="Times New Roman"/>
          <w:color w:val="000000"/>
          <w:lang w:val="en-GB"/>
        </w:rPr>
        <w:t xml:space="preserve">(1), pp.35-55. </w:t>
      </w:r>
      <w:hyperlink r:id="rId11" w:history="1">
        <w:r w:rsidR="0055524C" w:rsidRPr="00CD0D42">
          <w:rPr>
            <w:rStyle w:val="Hyperlink"/>
            <w:rFonts w:ascii="Times New Roman" w:hAnsi="Times New Roman"/>
            <w:lang w:val="en-GB"/>
          </w:rPr>
          <w:t>https://doi.org/10.1108/JOEPP-01-2014-0003</w:t>
        </w:r>
      </w:hyperlink>
      <w:r w:rsidR="0055524C">
        <w:rPr>
          <w:rFonts w:ascii="Times New Roman" w:hAnsi="Times New Roman"/>
          <w:color w:val="000000"/>
          <w:lang w:val="en-GB"/>
        </w:rPr>
        <w:t xml:space="preserve"> </w:t>
      </w:r>
    </w:p>
    <w:p w14:paraId="7723BE32" w14:textId="77777777" w:rsidR="0069281B" w:rsidRPr="0055524C" w:rsidRDefault="00000000" w:rsidP="0055524C">
      <w:pPr>
        <w:spacing w:line="480" w:lineRule="auto"/>
        <w:ind w:left="709" w:hanging="709"/>
        <w:jc w:val="both"/>
        <w:rPr>
          <w:lang w:val="en-GB"/>
        </w:rPr>
      </w:pPr>
      <w:r w:rsidRPr="0055524C">
        <w:rPr>
          <w:rFonts w:ascii="Times New Roman" w:hAnsi="Times New Roman"/>
          <w:color w:val="000000"/>
          <w:lang w:val="en-GB"/>
        </w:rPr>
        <w:t>Lo, K., Macky, K. and Pio, E., 2015. The HR competency requirements for strategic and functional HR practitioners. </w:t>
      </w:r>
      <w:r w:rsidRPr="0055524C">
        <w:rPr>
          <w:rFonts w:ascii="Times New Roman" w:hAnsi="Times New Roman"/>
          <w:i/>
          <w:color w:val="000000"/>
          <w:lang w:val="en-GB"/>
        </w:rPr>
        <w:t>The International Journal of Human Resource Management</w:t>
      </w:r>
      <w:r w:rsidRPr="0055524C">
        <w:rPr>
          <w:rFonts w:ascii="Times New Roman" w:hAnsi="Times New Roman"/>
          <w:color w:val="000000"/>
          <w:lang w:val="en-GB"/>
        </w:rPr>
        <w:t>, </w:t>
      </w:r>
      <w:r w:rsidRPr="0055524C">
        <w:rPr>
          <w:rFonts w:ascii="Times New Roman" w:hAnsi="Times New Roman"/>
          <w:i/>
          <w:color w:val="000000"/>
          <w:lang w:val="en-GB"/>
        </w:rPr>
        <w:t>26</w:t>
      </w:r>
      <w:r w:rsidRPr="0055524C">
        <w:rPr>
          <w:rFonts w:ascii="Times New Roman" w:hAnsi="Times New Roman"/>
          <w:color w:val="000000"/>
          <w:lang w:val="en-GB"/>
        </w:rPr>
        <w:t xml:space="preserve">(18), pp.2308-2328. </w:t>
      </w:r>
      <w:hyperlink r:id="rId12" w:history="1">
        <w:r w:rsidR="0055524C" w:rsidRPr="00CD0D42">
          <w:rPr>
            <w:rStyle w:val="Hyperlink"/>
            <w:rFonts w:ascii="Times New Roman" w:hAnsi="Times New Roman"/>
            <w:lang w:val="en-GB"/>
          </w:rPr>
          <w:t>https://doi.org/10.1080/09585192.2015.1021827</w:t>
        </w:r>
      </w:hyperlink>
      <w:r w:rsidR="0055524C">
        <w:rPr>
          <w:rFonts w:ascii="Times New Roman" w:hAnsi="Times New Roman"/>
          <w:color w:val="000000"/>
          <w:lang w:val="en-GB"/>
        </w:rPr>
        <w:t xml:space="preserve"> </w:t>
      </w:r>
    </w:p>
    <w:p w14:paraId="31448A96" w14:textId="77777777" w:rsidR="0069281B" w:rsidRPr="0055524C" w:rsidRDefault="00000000" w:rsidP="0055524C">
      <w:pPr>
        <w:spacing w:line="480" w:lineRule="auto"/>
        <w:ind w:left="709" w:hanging="709"/>
        <w:jc w:val="both"/>
        <w:rPr>
          <w:rFonts w:ascii="Times New Roman" w:hAnsi="Times New Roman"/>
          <w:color w:val="000000"/>
          <w:lang w:val="en-GB"/>
        </w:rPr>
      </w:pPr>
      <w:r w:rsidRPr="0055524C">
        <w:rPr>
          <w:rFonts w:ascii="Times New Roman" w:hAnsi="Times New Roman"/>
          <w:color w:val="222222"/>
          <w:lang w:val="en-GB"/>
        </w:rPr>
        <w:lastRenderedPageBreak/>
        <w:t xml:space="preserve">OECD, 2009. The jobs crisis: What are the implications for employment and social </w:t>
      </w:r>
      <w:r w:rsidRPr="0055524C">
        <w:rPr>
          <w:rFonts w:ascii="Times New Roman" w:hAnsi="Times New Roman"/>
          <w:color w:val="222222"/>
          <w:lang w:val="en-GB"/>
        </w:rPr>
        <w:tab/>
        <w:t xml:space="preserve">policy? </w:t>
      </w:r>
      <w:r w:rsidRPr="0055524C">
        <w:rPr>
          <w:rFonts w:ascii="Times New Roman" w:hAnsi="Times New Roman"/>
          <w:i/>
          <w:color w:val="222222"/>
          <w:lang w:val="en-GB"/>
        </w:rPr>
        <w:t>OECD Employment Outlook</w:t>
      </w:r>
      <w:r w:rsidRPr="0055524C">
        <w:rPr>
          <w:rFonts w:ascii="Times New Roman" w:hAnsi="Times New Roman"/>
          <w:color w:val="222222"/>
          <w:lang w:val="en-GB"/>
        </w:rPr>
        <w:t xml:space="preserve">. Available at: </w:t>
      </w:r>
      <w:hyperlink r:id="rId13" w:history="1">
        <w:r w:rsidR="0055524C" w:rsidRPr="00CD0D42">
          <w:rPr>
            <w:rStyle w:val="Hyperlink"/>
            <w:rFonts w:ascii="Times New Roman" w:hAnsi="Times New Roman"/>
            <w:lang w:val="en-GB"/>
          </w:rPr>
          <w:t>https://www.oecd.org/els/emp/45219634.pdf</w:t>
        </w:r>
      </w:hyperlink>
      <w:r w:rsidR="0055524C">
        <w:rPr>
          <w:rFonts w:ascii="Times New Roman" w:hAnsi="Times New Roman"/>
          <w:color w:val="222222"/>
          <w:lang w:val="en-GB"/>
        </w:rPr>
        <w:t xml:space="preserve"> </w:t>
      </w:r>
      <w:r w:rsidRPr="0055524C">
        <w:rPr>
          <w:rFonts w:ascii="Times New Roman" w:hAnsi="Times New Roman"/>
          <w:color w:val="222222"/>
          <w:lang w:val="en-GB"/>
        </w:rPr>
        <w:t xml:space="preserve">[Accessed 10 September 2022] </w:t>
      </w:r>
    </w:p>
    <w:p w14:paraId="2D85713D" w14:textId="77777777" w:rsidR="0069281B" w:rsidRPr="0055524C" w:rsidRDefault="00000000" w:rsidP="0055524C">
      <w:pPr>
        <w:spacing w:line="480" w:lineRule="auto"/>
        <w:ind w:left="709" w:hanging="709"/>
        <w:jc w:val="both"/>
        <w:rPr>
          <w:rFonts w:ascii="Times New Roman" w:hAnsi="Times New Roman"/>
          <w:color w:val="222222"/>
          <w:lang w:val="en-GB"/>
        </w:rPr>
      </w:pPr>
      <w:r w:rsidRPr="0055524C">
        <w:rPr>
          <w:rFonts w:ascii="Times New Roman" w:hAnsi="Times New Roman"/>
          <w:color w:val="222222"/>
          <w:lang w:val="en-GB"/>
        </w:rPr>
        <w:t xml:space="preserve">Letsoalo, A. and Mkhonza, L., 2017. Understanding the Hard to Fill Vacancies in the Public Service Sector: Case of selected National Departments. Available </w:t>
      </w:r>
      <w:r w:rsidR="0055524C" w:rsidRPr="0055524C">
        <w:rPr>
          <w:rFonts w:ascii="Times New Roman" w:hAnsi="Times New Roman"/>
          <w:color w:val="222222"/>
          <w:lang w:val="en-GB"/>
        </w:rPr>
        <w:t>at:</w:t>
      </w:r>
      <w:r w:rsidRPr="0055524C">
        <w:rPr>
          <w:rFonts w:ascii="Times New Roman" w:hAnsi="Times New Roman"/>
          <w:color w:val="222222"/>
          <w:lang w:val="en-GB"/>
        </w:rPr>
        <w:t xml:space="preserve"> </w:t>
      </w:r>
      <w:hyperlink r:id="rId14" w:history="1">
        <w:r w:rsidR="0055524C" w:rsidRPr="00CD0D42">
          <w:rPr>
            <w:rStyle w:val="Hyperlink"/>
            <w:rFonts w:ascii="Times New Roman" w:hAnsi="Times New Roman"/>
            <w:lang w:val="en-GB"/>
          </w:rPr>
          <w:t>https://pseta.org.za/wp-content/uploads/2018/05/Understanding-the-Hard-to-Fill-Vacancies-HTFVs-in-the-Public-Service-Sector-Case-of-selected-National-Departments.pdf</w:t>
        </w:r>
      </w:hyperlink>
      <w:r w:rsidR="0055524C">
        <w:rPr>
          <w:rFonts w:ascii="Times New Roman" w:hAnsi="Times New Roman"/>
          <w:color w:val="222222"/>
          <w:lang w:val="en-GB"/>
        </w:rPr>
        <w:t xml:space="preserve"> </w:t>
      </w:r>
      <w:r w:rsidRPr="0055524C">
        <w:rPr>
          <w:rFonts w:ascii="Times New Roman" w:hAnsi="Times New Roman"/>
          <w:color w:val="222222"/>
          <w:lang w:val="en-GB"/>
        </w:rPr>
        <w:t xml:space="preserve">[Accessed </w:t>
      </w:r>
      <w:r w:rsidRPr="0055524C">
        <w:rPr>
          <w:rFonts w:ascii="Times New Roman" w:hAnsi="Times New Roman"/>
          <w:color w:val="222222"/>
          <w:lang w:val="en-GB"/>
        </w:rPr>
        <w:tab/>
        <w:t xml:space="preserve">10 September 2022] </w:t>
      </w:r>
    </w:p>
    <w:p w14:paraId="7355F558" w14:textId="77777777" w:rsidR="0069281B" w:rsidRPr="0055524C" w:rsidRDefault="00000000" w:rsidP="0055524C">
      <w:pPr>
        <w:spacing w:line="480" w:lineRule="auto"/>
        <w:ind w:left="709" w:hanging="709"/>
        <w:jc w:val="both"/>
        <w:rPr>
          <w:rFonts w:ascii="Times New Roman" w:hAnsi="Times New Roman"/>
          <w:lang w:val="en-GB"/>
        </w:rPr>
      </w:pPr>
      <w:r w:rsidRPr="0055524C">
        <w:rPr>
          <w:rFonts w:ascii="Times New Roman" w:hAnsi="Times New Roman"/>
          <w:color w:val="222222"/>
          <w:lang w:val="en-GB"/>
        </w:rPr>
        <w:t>Michaeli, D.T. and Michaeli, T., 2022. The healthcare labour shortage: Practice, theory, evidence, and ways forward. </w:t>
      </w:r>
      <w:r w:rsidRPr="0055524C">
        <w:rPr>
          <w:rFonts w:ascii="Times New Roman" w:hAnsi="Times New Roman"/>
          <w:i/>
          <w:color w:val="222222"/>
          <w:lang w:val="en-GB"/>
        </w:rPr>
        <w:t>Theory, Evidence, and Ways Forward (March 26, 2022)</w:t>
      </w:r>
      <w:r w:rsidRPr="0055524C">
        <w:rPr>
          <w:rFonts w:ascii="Times New Roman" w:hAnsi="Times New Roman"/>
          <w:color w:val="222222"/>
          <w:lang w:val="en-GB"/>
        </w:rPr>
        <w:t xml:space="preserve">. </w:t>
      </w:r>
      <w:hyperlink r:id="rId15" w:history="1">
        <w:r w:rsidR="0055524C" w:rsidRPr="00CD0D42">
          <w:rPr>
            <w:rStyle w:val="Hyperlink"/>
            <w:rFonts w:ascii="Times New Roman" w:hAnsi="Times New Roman"/>
            <w:lang w:val="en-GB"/>
          </w:rPr>
          <w:t>https://doi.org/10.2139/ssrn.4067462</w:t>
        </w:r>
      </w:hyperlink>
      <w:r w:rsidR="0055524C">
        <w:rPr>
          <w:rFonts w:ascii="Times New Roman" w:hAnsi="Times New Roman"/>
          <w:color w:val="111111"/>
          <w:lang w:val="en-GB"/>
        </w:rPr>
        <w:t xml:space="preserve"> </w:t>
      </w:r>
    </w:p>
    <w:p w14:paraId="43B2160C" w14:textId="77777777" w:rsidR="0069281B" w:rsidRPr="0055524C" w:rsidRDefault="00000000" w:rsidP="0055524C">
      <w:pPr>
        <w:spacing w:line="480" w:lineRule="auto"/>
        <w:ind w:left="709" w:hanging="709"/>
        <w:jc w:val="both"/>
        <w:rPr>
          <w:rFonts w:ascii="Times New Roman" w:hAnsi="Times New Roman"/>
          <w:lang w:val="en-GB"/>
        </w:rPr>
      </w:pPr>
      <w:r w:rsidRPr="0055524C">
        <w:rPr>
          <w:rFonts w:ascii="Times New Roman" w:hAnsi="Times New Roman"/>
          <w:color w:val="222222"/>
          <w:lang w:val="en-GB"/>
        </w:rPr>
        <w:t>Schindler, H.R., Gunashekar, S., Cave, J., Shahin, J., Rhydderch, A., Meyer, T., Cave, B., Lichten, C., van der Meulen, N., Horvath, V. and Sousa, S.E.R., 2016. Foresight services to support strategic programming within horizon 2020. </w:t>
      </w:r>
      <w:r w:rsidRPr="0055524C">
        <w:rPr>
          <w:rFonts w:ascii="Times New Roman" w:hAnsi="Times New Roman"/>
          <w:i/>
          <w:color w:val="222222"/>
          <w:lang w:val="en-GB"/>
        </w:rPr>
        <w:t xml:space="preserve">European Commission, Brussels http://hdl. handle. net/11245/1.445041. </w:t>
      </w:r>
      <w:hyperlink r:id="rId16" w:history="1">
        <w:r w:rsidR="0055524C" w:rsidRPr="00CD0D42">
          <w:rPr>
            <w:rStyle w:val="Hyperlink"/>
            <w:rFonts w:ascii="Times New Roman" w:hAnsi="Times New Roman"/>
            <w:i/>
            <w:lang w:val="en-GB"/>
          </w:rPr>
          <w:t>https://doi.org/10.2759/91345</w:t>
        </w:r>
      </w:hyperlink>
      <w:r w:rsidR="0055524C">
        <w:rPr>
          <w:rFonts w:ascii="Times New Roman" w:hAnsi="Times New Roman"/>
          <w:i/>
          <w:color w:val="222222"/>
          <w:lang w:val="en-GB"/>
        </w:rPr>
        <w:t xml:space="preserve"> </w:t>
      </w:r>
    </w:p>
    <w:p w14:paraId="2204A58D" w14:textId="77777777" w:rsidR="0069281B" w:rsidRPr="0055524C" w:rsidRDefault="00000000" w:rsidP="0055524C">
      <w:pPr>
        <w:spacing w:line="480" w:lineRule="auto"/>
        <w:ind w:left="709" w:hanging="709"/>
        <w:jc w:val="both"/>
        <w:rPr>
          <w:rFonts w:ascii="Times New Roman" w:hAnsi="Times New Roman"/>
          <w:color w:val="000000"/>
          <w:lang w:val="en-GB"/>
        </w:rPr>
      </w:pPr>
      <w:r w:rsidRPr="0055524C">
        <w:rPr>
          <w:rFonts w:ascii="Times New Roman" w:hAnsi="Times New Roman"/>
          <w:color w:val="000000"/>
          <w:lang w:val="en-GB"/>
        </w:rPr>
        <w:t>Silva, M.S.A.E. and Lima, C.G.D.S., 2018. The role of information systems in human resource management. </w:t>
      </w:r>
      <w:r w:rsidRPr="0055524C">
        <w:rPr>
          <w:rFonts w:ascii="Times New Roman" w:hAnsi="Times New Roman"/>
          <w:i/>
          <w:color w:val="000000"/>
          <w:lang w:val="en-GB"/>
        </w:rPr>
        <w:t>Management of Information Systems</w:t>
      </w:r>
      <w:r w:rsidRPr="0055524C">
        <w:rPr>
          <w:rFonts w:ascii="Times New Roman" w:hAnsi="Times New Roman"/>
          <w:color w:val="000000"/>
          <w:lang w:val="en-GB"/>
        </w:rPr>
        <w:t>, </w:t>
      </w:r>
      <w:r w:rsidRPr="0055524C">
        <w:rPr>
          <w:rFonts w:ascii="Times New Roman" w:hAnsi="Times New Roman"/>
          <w:i/>
          <w:color w:val="000000"/>
          <w:lang w:val="en-GB"/>
        </w:rPr>
        <w:t>16</w:t>
      </w:r>
      <w:r w:rsidRPr="0055524C">
        <w:rPr>
          <w:rFonts w:ascii="Times New Roman" w:hAnsi="Times New Roman"/>
          <w:color w:val="000000"/>
          <w:lang w:val="en-GB"/>
        </w:rPr>
        <w:t xml:space="preserve">, pp.113-126. </w:t>
      </w:r>
      <w:hyperlink r:id="rId17" w:history="1">
        <w:r w:rsidR="0055524C" w:rsidRPr="00CD0D42">
          <w:rPr>
            <w:rStyle w:val="Hyperlink"/>
            <w:rFonts w:ascii="Times New Roman" w:hAnsi="Times New Roman"/>
            <w:lang w:val="en-GB"/>
          </w:rPr>
          <w:t>https://doi.org/10.5772/intechopen.79294</w:t>
        </w:r>
      </w:hyperlink>
      <w:r w:rsidR="0055524C">
        <w:rPr>
          <w:rFonts w:ascii="Times New Roman" w:hAnsi="Times New Roman"/>
          <w:color w:val="000000"/>
          <w:lang w:val="en-GB"/>
        </w:rPr>
        <w:t xml:space="preserve"> </w:t>
      </w:r>
    </w:p>
    <w:p w14:paraId="274FC7E0" w14:textId="77777777" w:rsidR="0069281B" w:rsidRPr="0055524C" w:rsidRDefault="00000000" w:rsidP="0055524C">
      <w:pPr>
        <w:spacing w:line="480" w:lineRule="auto"/>
        <w:ind w:left="709" w:hanging="709"/>
        <w:jc w:val="both"/>
        <w:rPr>
          <w:rFonts w:ascii="Times New Roman" w:hAnsi="Times New Roman"/>
          <w:color w:val="000000"/>
          <w:lang w:val="en-GB"/>
        </w:rPr>
      </w:pPr>
      <w:r w:rsidRPr="0055524C">
        <w:rPr>
          <w:rFonts w:ascii="Times New Roman" w:hAnsi="Times New Roman"/>
          <w:color w:val="000000"/>
          <w:lang w:val="en-GB"/>
        </w:rPr>
        <w:t>Sparrow, P., Brewster, C. and Chung, C., 2016. </w:t>
      </w:r>
      <w:r w:rsidRPr="0055524C">
        <w:rPr>
          <w:rFonts w:ascii="Times New Roman" w:hAnsi="Times New Roman"/>
          <w:i/>
          <w:color w:val="000000"/>
          <w:lang w:val="en-GB"/>
        </w:rPr>
        <w:t>Globalizing human resource management</w:t>
      </w:r>
      <w:r w:rsidRPr="0055524C">
        <w:rPr>
          <w:rFonts w:ascii="Times New Roman" w:hAnsi="Times New Roman"/>
          <w:color w:val="000000"/>
          <w:lang w:val="en-GB"/>
        </w:rPr>
        <w:t>. Routledge. Available at: &lt;</w:t>
      </w:r>
      <w:hyperlink r:id="rId18">
        <w:r w:rsidRPr="0055524C">
          <w:rPr>
            <w:rStyle w:val="Hyperlink"/>
            <w:rFonts w:ascii="Times New Roman" w:hAnsi="Times New Roman"/>
            <w:color w:val="000000"/>
            <w:u w:val="none"/>
            <w:lang w:val="en-GB"/>
          </w:rPr>
          <w:t>http://www.untag-smd.ac.id/files/Perpustakaan_Digital_2/Personel</w:t>
        </w:r>
      </w:hyperlink>
      <w:r w:rsidRPr="0055524C">
        <w:rPr>
          <w:rFonts w:ascii="Times New Roman" w:hAnsi="Times New Roman"/>
          <w:color w:val="000000"/>
          <w:lang w:val="en-GB"/>
        </w:rPr>
        <w:t>%20%20management%20Globalizing_Human_Resource_Management_0415305535.pdf</w:t>
      </w:r>
      <w:r w:rsidR="0055524C" w:rsidRPr="0055524C">
        <w:rPr>
          <w:rFonts w:ascii="Times New Roman" w:hAnsi="Times New Roman"/>
          <w:color w:val="000000"/>
          <w:lang w:val="en-GB"/>
        </w:rPr>
        <w:t>&gt;</w:t>
      </w:r>
      <w:r w:rsidR="0055524C">
        <w:rPr>
          <w:rFonts w:ascii="Times New Roman" w:hAnsi="Times New Roman"/>
          <w:color w:val="000000"/>
          <w:lang w:val="en-GB"/>
        </w:rPr>
        <w:t xml:space="preserve"> </w:t>
      </w:r>
      <w:r w:rsidRPr="0055524C">
        <w:rPr>
          <w:rFonts w:ascii="Times New Roman" w:hAnsi="Times New Roman"/>
          <w:color w:val="000000"/>
          <w:lang w:val="en-GB"/>
        </w:rPr>
        <w:t>[Accessed 10 September 2022]</w:t>
      </w:r>
    </w:p>
    <w:p w14:paraId="3AB391F3" w14:textId="77777777" w:rsidR="0069281B" w:rsidRPr="0055524C" w:rsidRDefault="00000000" w:rsidP="0055524C">
      <w:pPr>
        <w:spacing w:line="480" w:lineRule="auto"/>
        <w:ind w:left="709" w:hanging="709"/>
        <w:jc w:val="both"/>
        <w:rPr>
          <w:rFonts w:ascii="Times New Roman" w:hAnsi="Times New Roman"/>
          <w:lang w:val="en-GB"/>
        </w:rPr>
      </w:pPr>
      <w:r w:rsidRPr="0055524C">
        <w:rPr>
          <w:rFonts w:ascii="Times New Roman" w:hAnsi="Times New Roman"/>
          <w:color w:val="222222"/>
          <w:lang w:val="en-GB"/>
        </w:rPr>
        <w:t>Tiwasing, P., 2021. Brexit and skill shortages: An empirical analysis of UK SMEs. </w:t>
      </w:r>
      <w:r w:rsidRPr="0055524C">
        <w:rPr>
          <w:rFonts w:ascii="Times New Roman" w:hAnsi="Times New Roman"/>
          <w:i/>
          <w:color w:val="222222"/>
          <w:lang w:val="en-GB"/>
        </w:rPr>
        <w:t>739898418</w:t>
      </w:r>
      <w:r w:rsidRPr="0055524C">
        <w:rPr>
          <w:rFonts w:ascii="Times New Roman" w:hAnsi="Times New Roman"/>
          <w:color w:val="222222"/>
          <w:lang w:val="en-GB"/>
        </w:rPr>
        <w:t xml:space="preserve">. </w:t>
      </w:r>
      <w:hyperlink r:id="rId19" w:history="1">
        <w:r w:rsidR="0055524C" w:rsidRPr="00CD0D42">
          <w:rPr>
            <w:rStyle w:val="Hyperlink"/>
            <w:rFonts w:ascii="Times New Roman" w:hAnsi="Times New Roman"/>
            <w:lang w:val="en-GB"/>
          </w:rPr>
          <w:t>https://doi.org/10.17811/ebl.10.1.2021.9-15</w:t>
        </w:r>
      </w:hyperlink>
      <w:r w:rsidR="0055524C">
        <w:rPr>
          <w:rFonts w:ascii="Times New Roman" w:hAnsi="Times New Roman"/>
          <w:color w:val="222222"/>
          <w:lang w:val="en-GB"/>
        </w:rPr>
        <w:t xml:space="preserve"> </w:t>
      </w:r>
    </w:p>
    <w:p w14:paraId="15F2EC40" w14:textId="77777777" w:rsidR="0069281B" w:rsidRPr="0055524C" w:rsidRDefault="00000000" w:rsidP="0055524C">
      <w:pPr>
        <w:spacing w:line="480" w:lineRule="auto"/>
        <w:ind w:left="709" w:hanging="709"/>
        <w:jc w:val="both"/>
        <w:rPr>
          <w:lang w:val="en-GB"/>
        </w:rPr>
      </w:pPr>
      <w:r w:rsidRPr="0055524C">
        <w:rPr>
          <w:rFonts w:ascii="Times New Roman" w:hAnsi="Times New Roman"/>
          <w:color w:val="222222"/>
          <w:lang w:val="en-GB"/>
        </w:rPr>
        <w:lastRenderedPageBreak/>
        <w:t>UK Commission for Employment and Skills (UKCES), 2014. The Labour Market Story: The State of UK Skills. </w:t>
      </w:r>
      <w:r w:rsidRPr="0055524C">
        <w:rPr>
          <w:rFonts w:ascii="Times New Roman" w:hAnsi="Times New Roman"/>
          <w:i/>
          <w:color w:val="222222"/>
          <w:lang w:val="en-GB"/>
        </w:rPr>
        <w:t>Briefing Paper, July</w:t>
      </w:r>
      <w:r w:rsidRPr="0055524C">
        <w:rPr>
          <w:rFonts w:ascii="Times New Roman" w:hAnsi="Times New Roman"/>
          <w:color w:val="222222"/>
          <w:lang w:val="en-GB"/>
        </w:rPr>
        <w:t xml:space="preserve">. Available at: </w:t>
      </w:r>
      <w:hyperlink r:id="rId20" w:history="1">
        <w:r w:rsidR="0055524C" w:rsidRPr="00CD0D42">
          <w:rPr>
            <w:rStyle w:val="Hyperlink"/>
            <w:rFonts w:ascii="Times New Roman" w:hAnsi="Times New Roman"/>
            <w:lang w:val="en-GB"/>
          </w:rPr>
          <w:t>https://assets.publishing.service.gov.uk/government/uploads/system/uploads/attachment_data/file/344440/The_Labour_Market_Story-_The_State_of_UK_Skills.pdf</w:t>
        </w:r>
      </w:hyperlink>
      <w:r w:rsidR="0055524C">
        <w:rPr>
          <w:rFonts w:ascii="Times New Roman" w:hAnsi="Times New Roman"/>
          <w:color w:val="222222"/>
          <w:lang w:val="en-GB"/>
        </w:rPr>
        <w:t xml:space="preserve"> </w:t>
      </w:r>
      <w:r w:rsidRPr="0055524C">
        <w:rPr>
          <w:rFonts w:ascii="Times New Roman" w:hAnsi="Times New Roman"/>
          <w:color w:val="222222"/>
          <w:lang w:val="en-GB"/>
        </w:rPr>
        <w:t xml:space="preserve">[Accessed 10 September 2022] </w:t>
      </w:r>
    </w:p>
    <w:p w14:paraId="235E05FB" w14:textId="77777777" w:rsidR="0069281B" w:rsidRPr="0055524C" w:rsidRDefault="00000000" w:rsidP="0055524C">
      <w:pPr>
        <w:spacing w:line="480" w:lineRule="auto"/>
        <w:ind w:left="709" w:hanging="709"/>
        <w:jc w:val="both"/>
        <w:rPr>
          <w:rFonts w:ascii="Times New Roman" w:hAnsi="Times New Roman"/>
          <w:color w:val="000000"/>
          <w:lang w:val="en-GB"/>
        </w:rPr>
      </w:pPr>
      <w:r w:rsidRPr="0055524C">
        <w:rPr>
          <w:rFonts w:ascii="Times New Roman" w:hAnsi="Times New Roman"/>
          <w:color w:val="000000"/>
          <w:lang w:val="en-GB"/>
        </w:rPr>
        <w:t xml:space="preserve">Weerakkody, V., Osmani, M., Waller, P., Hindi, N. and Al-Esmail, R., 2016. Situating continuing professional development in lifelong learning in Qatar. </w:t>
      </w:r>
      <w:r w:rsidRPr="0055524C">
        <w:rPr>
          <w:rFonts w:ascii="Times New Roman" w:hAnsi="Times New Roman"/>
          <w:i/>
          <w:color w:val="000000"/>
          <w:lang w:val="en-GB"/>
        </w:rPr>
        <w:t>International Journal of Business and Management</w:t>
      </w:r>
      <w:r w:rsidRPr="0055524C">
        <w:rPr>
          <w:rFonts w:ascii="Times New Roman" w:hAnsi="Times New Roman"/>
          <w:color w:val="000000"/>
          <w:lang w:val="en-GB"/>
        </w:rPr>
        <w:t>, </w:t>
      </w:r>
      <w:r w:rsidRPr="0055524C">
        <w:rPr>
          <w:rFonts w:ascii="Times New Roman" w:hAnsi="Times New Roman"/>
          <w:i/>
          <w:color w:val="000000"/>
          <w:lang w:val="en-GB"/>
        </w:rPr>
        <w:t>11</w:t>
      </w:r>
      <w:r w:rsidRPr="0055524C">
        <w:rPr>
          <w:rFonts w:ascii="Times New Roman" w:hAnsi="Times New Roman"/>
          <w:color w:val="000000"/>
          <w:lang w:val="en-GB"/>
        </w:rPr>
        <w:t xml:space="preserve">(11), p.81. </w:t>
      </w:r>
      <w:hyperlink r:id="rId21" w:history="1">
        <w:r w:rsidR="0055524C" w:rsidRPr="00CD0D42">
          <w:rPr>
            <w:rStyle w:val="Hyperlink"/>
            <w:rFonts w:ascii="Times New Roman" w:hAnsi="Times New Roman"/>
            <w:lang w:val="en-GB"/>
          </w:rPr>
          <w:t>https://doi.org/10.5539/ijbm.v11n11p81</w:t>
        </w:r>
      </w:hyperlink>
      <w:r w:rsidR="0055524C">
        <w:rPr>
          <w:rFonts w:ascii="Times New Roman" w:hAnsi="Times New Roman"/>
          <w:color w:val="000000"/>
          <w:lang w:val="en-GB"/>
        </w:rPr>
        <w:t xml:space="preserve"> </w:t>
      </w:r>
    </w:p>
    <w:sectPr w:rsidR="0069281B" w:rsidRPr="0055524C">
      <w:headerReference w:type="default" r:id="rId22"/>
      <w:pgSz w:w="12240" w:h="15840"/>
      <w:pgMar w:top="1693" w:right="1134" w:bottom="1134" w:left="1134" w:header="1134"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BBED4" w14:textId="77777777" w:rsidR="00FF0B0F" w:rsidRDefault="00FF0B0F">
      <w:r>
        <w:separator/>
      </w:r>
    </w:p>
  </w:endnote>
  <w:endnote w:type="continuationSeparator" w:id="0">
    <w:p w14:paraId="72982367" w14:textId="77777777" w:rsidR="00FF0B0F" w:rsidRDefault="00FF0B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1"/>
    <w:family w:val="roman"/>
    <w:pitch w:val="variable"/>
  </w:font>
  <w:font w:name="Noto Serif CJK SC">
    <w:altName w:val="Cambria"/>
    <w:panose1 w:val="020B0604020202020204"/>
    <w:charset w:val="00"/>
    <w:family w:val="roman"/>
    <w:pitch w:val="default"/>
  </w:font>
  <w:font w:name="Lohit Devanagari">
    <w:altName w:val="Cambria"/>
    <w:panose1 w:val="020B0604020202020204"/>
    <w:charset w:val="00"/>
    <w:family w:val="roman"/>
    <w:pitch w:val="default"/>
  </w:font>
  <w:font w:name="Cambria">
    <w:panose1 w:val="02040503050406030204"/>
    <w:charset w:val="00"/>
    <w:family w:val="roman"/>
    <w:pitch w:val="variable"/>
    <w:sig w:usb0="E00006FF" w:usb1="420024FF" w:usb2="02000000" w:usb3="00000000" w:csb0="0000019F" w:csb1="00000000"/>
  </w:font>
  <w:font w:name="Mangal">
    <w:panose1 w:val="02040503050203030202"/>
    <w:charset w:val="01"/>
    <w:family w:val="roman"/>
    <w:pitch w:val="variable"/>
    <w:sig w:usb0="0000A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1"/>
    <w:family w:val="roman"/>
    <w:pitch w:val="variable"/>
  </w:font>
  <w:font w:name="Noto Sans CJK SC">
    <w:panose1 w:val="020B0604020202020204"/>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D4940" w14:textId="77777777" w:rsidR="00FF0B0F" w:rsidRDefault="00FF0B0F">
      <w:r>
        <w:separator/>
      </w:r>
    </w:p>
  </w:footnote>
  <w:footnote w:type="continuationSeparator" w:id="0">
    <w:p w14:paraId="2F05B9E2" w14:textId="77777777" w:rsidR="00FF0B0F" w:rsidRDefault="00FF0B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4D4CA" w14:textId="77777777" w:rsidR="0069281B" w:rsidRDefault="00000000">
    <w:pPr>
      <w:pStyle w:val="Header1"/>
      <w:spacing w:line="480" w:lineRule="auto"/>
      <w:rPr>
        <w:rFonts w:ascii="Times New Roman" w:hAnsi="Times New Roman"/>
      </w:rPr>
    </w:pPr>
    <w:r>
      <w:rPr>
        <w:rFonts w:ascii="Times New Roman" w:hAnsi="Times New Roman"/>
      </w:rPr>
      <w:tab/>
    </w:r>
    <w:r>
      <w:rPr>
        <w:rFonts w:ascii="Times New Roman" w:hAnsi="Times New Roman"/>
      </w:rPr>
      <w:tab/>
      <w:t xml:space="preserve">Student ID </w:t>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11</w:t>
    </w:r>
    <w:r>
      <w:rPr>
        <w:rFonts w:ascii="Times New Roman" w:hAnsi="Times New Roman"/>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proofState w:spelling="clean"/>
  <w:defaultTabStop w:val="709"/>
  <w:autoHyphenation/>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81B"/>
    <w:rsid w:val="00126A90"/>
    <w:rsid w:val="001665AF"/>
    <w:rsid w:val="0049535C"/>
    <w:rsid w:val="0055524C"/>
    <w:rsid w:val="006050A2"/>
    <w:rsid w:val="00612506"/>
    <w:rsid w:val="0069281B"/>
    <w:rsid w:val="00BA2562"/>
    <w:rsid w:val="00D33E35"/>
    <w:rsid w:val="00FF0B0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919DA"/>
  <w15:docId w15:val="{97E731B9-7AAE-4442-9AE5-463F968DFA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524C"/>
    <w:pPr>
      <w:keepNext/>
      <w:keepLines/>
      <w:spacing w:before="240"/>
      <w:outlineLvl w:val="0"/>
    </w:pPr>
    <w:rPr>
      <w:rFonts w:asciiTheme="majorHAnsi" w:eastAsiaTheme="majorEastAsia" w:hAnsiTheme="majorHAnsi" w:cs="Mangal"/>
      <w:color w:val="365F91" w:themeColor="accent1" w:themeShade="BF"/>
      <w:sz w:val="32"/>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paragraph" w:customStyle="1" w:styleId="Heading">
    <w:name w:val="Heading"/>
    <w:basedOn w:val="Normal"/>
    <w:next w:val="BodyText"/>
    <w:qFormat/>
    <w:pPr>
      <w:keepNext/>
      <w:spacing w:before="240" w:after="120"/>
    </w:pPr>
    <w:rPr>
      <w:rFonts w:ascii="Liberation Sans" w:eastAsia="Noto Sans CJK SC"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customStyle="1" w:styleId="Caption1">
    <w:name w:val="Caption1"/>
    <w:basedOn w:val="Normal"/>
    <w:qFormat/>
    <w:pPr>
      <w:suppressLineNumbers/>
      <w:spacing w:before="120" w:after="120"/>
    </w:pPr>
    <w:rPr>
      <w:i/>
      <w:iCs/>
    </w:rPr>
  </w:style>
  <w:style w:type="paragraph" w:customStyle="1" w:styleId="Index">
    <w:name w:val="Index"/>
    <w:basedOn w:val="Normal"/>
    <w:qFormat/>
    <w:pPr>
      <w:suppressLineNumbers/>
    </w:pPr>
  </w:style>
  <w:style w:type="paragraph" w:customStyle="1" w:styleId="HeaderandFooter">
    <w:name w:val="Header and Footer"/>
    <w:basedOn w:val="Normal"/>
    <w:qFormat/>
    <w:pPr>
      <w:suppressLineNumbers/>
      <w:tabs>
        <w:tab w:val="center" w:pos="4986"/>
        <w:tab w:val="right" w:pos="9972"/>
      </w:tabs>
    </w:pPr>
  </w:style>
  <w:style w:type="paragraph" w:customStyle="1" w:styleId="Header1">
    <w:name w:val="Header1"/>
    <w:basedOn w:val="HeaderandFooter"/>
  </w:style>
  <w:style w:type="character" w:styleId="UnresolvedMention">
    <w:name w:val="Unresolved Mention"/>
    <w:basedOn w:val="DefaultParagraphFont"/>
    <w:uiPriority w:val="99"/>
    <w:semiHidden/>
    <w:unhideWhenUsed/>
    <w:rsid w:val="0055524C"/>
    <w:rPr>
      <w:color w:val="605E5C"/>
      <w:shd w:val="clear" w:color="auto" w:fill="E1DFDD"/>
    </w:rPr>
  </w:style>
  <w:style w:type="character" w:customStyle="1" w:styleId="Heading1Char">
    <w:name w:val="Heading 1 Char"/>
    <w:basedOn w:val="DefaultParagraphFont"/>
    <w:link w:val="Heading1"/>
    <w:uiPriority w:val="9"/>
    <w:rsid w:val="0055524C"/>
    <w:rPr>
      <w:rFonts w:asciiTheme="majorHAnsi" w:eastAsiaTheme="majorEastAsia" w:hAnsiTheme="majorHAnsi" w:cs="Mangal"/>
      <w:color w:val="365F91" w:themeColor="accent1" w:themeShade="BF"/>
      <w:sz w:val="32"/>
      <w:szCs w:val="29"/>
    </w:rPr>
  </w:style>
  <w:style w:type="paragraph" w:styleId="Title">
    <w:name w:val="Title"/>
    <w:basedOn w:val="Normal"/>
    <w:next w:val="Normal"/>
    <w:link w:val="TitleChar"/>
    <w:uiPriority w:val="10"/>
    <w:qFormat/>
    <w:rsid w:val="00126A90"/>
    <w:pPr>
      <w:contextualSpacing/>
    </w:pPr>
    <w:rPr>
      <w:rFonts w:asciiTheme="majorHAnsi" w:eastAsiaTheme="majorEastAsia" w:hAnsiTheme="majorHAnsi" w:cs="Mangal"/>
      <w:spacing w:val="-10"/>
      <w:kern w:val="28"/>
      <w:sz w:val="56"/>
      <w:szCs w:val="50"/>
    </w:rPr>
  </w:style>
  <w:style w:type="character" w:customStyle="1" w:styleId="TitleChar">
    <w:name w:val="Title Char"/>
    <w:basedOn w:val="DefaultParagraphFont"/>
    <w:link w:val="Title"/>
    <w:uiPriority w:val="10"/>
    <w:rsid w:val="00126A90"/>
    <w:rPr>
      <w:rFonts w:asciiTheme="majorHAnsi" w:eastAsiaTheme="majorEastAsia" w:hAnsiTheme="majorHAnsi" w:cs="Mangal"/>
      <w:spacing w:val="-10"/>
      <w:kern w:val="28"/>
      <w:sz w:val="56"/>
      <w:szCs w:val="5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eprints.hud.ac.uk/id/eprint/31313/1/UFHRD%20DAVIES%2001%2003%2017.pdf" TargetMode="External"/><Relationship Id="rId13" Type="http://schemas.openxmlformats.org/officeDocument/2006/relationships/hyperlink" Target="https://www.oecd.org/els/emp/45219634.pdf" TargetMode="External"/><Relationship Id="rId18" Type="http://schemas.openxmlformats.org/officeDocument/2006/relationships/hyperlink" Target="http://www.untag-smd.ac.id/files/Perpustakaan_Digital_2/Personel" TargetMode="External"/><Relationship Id="rId3" Type="http://schemas.openxmlformats.org/officeDocument/2006/relationships/webSettings" Target="webSettings.xml"/><Relationship Id="rId21" Type="http://schemas.openxmlformats.org/officeDocument/2006/relationships/hyperlink" Target="https://doi.org/10.5539/ijbm.v11n11p81" TargetMode="External"/><Relationship Id="rId7" Type="http://schemas.openxmlformats.org/officeDocument/2006/relationships/hyperlink" Target="https://doi.org/10.1111/j.1744-6570.2009.01165.x" TargetMode="External"/><Relationship Id="rId12" Type="http://schemas.openxmlformats.org/officeDocument/2006/relationships/hyperlink" Target="https://doi.org/10.1080/09585192.2015.1021827" TargetMode="External"/><Relationship Id="rId17" Type="http://schemas.openxmlformats.org/officeDocument/2006/relationships/hyperlink" Target="https://doi.org/10.5772/intechopen.79294" TargetMode="External"/><Relationship Id="rId2" Type="http://schemas.openxmlformats.org/officeDocument/2006/relationships/settings" Target="settings.xml"/><Relationship Id="rId16" Type="http://schemas.openxmlformats.org/officeDocument/2006/relationships/hyperlink" Target="https://doi.org/10.2759/91345" TargetMode="External"/><Relationship Id="rId20" Type="http://schemas.openxmlformats.org/officeDocument/2006/relationships/hyperlink" Target="https://assets.publishing.service.gov.uk/government/uploads/system/uploads/attachment_data/file/344440/The_Labour_Market_Story-_The_State_of_UK_Skills.pdf" TargetMode="External"/><Relationship Id="rId1" Type="http://schemas.openxmlformats.org/officeDocument/2006/relationships/styles" Target="styles.xml"/><Relationship Id="rId6" Type="http://schemas.openxmlformats.org/officeDocument/2006/relationships/hyperlink" Target="https://www.health.org.uk/sites/default/files/upload/publications/2019/Labour%20market%20change%20and%20the%20international%20mobility%20of%20health%20workers%20Working%20Paper_0.pdf" TargetMode="External"/><Relationship Id="rId11" Type="http://schemas.openxmlformats.org/officeDocument/2006/relationships/hyperlink" Target="https://doi.org/10.1108/JOEPP-01-2014-0003" TargetMode="External"/><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doi.org/10.2139/ssrn.4067462" TargetMode="External"/><Relationship Id="rId23" Type="http://schemas.openxmlformats.org/officeDocument/2006/relationships/fontTable" Target="fontTable.xml"/><Relationship Id="rId10" Type="http://schemas.openxmlformats.org/officeDocument/2006/relationships/hyperlink" Target="https://doi.org/DOI:10.1080/00343404.2020.1802005" TargetMode="External"/><Relationship Id="rId19" Type="http://schemas.openxmlformats.org/officeDocument/2006/relationships/hyperlink" Target="https://doi.org/10.17811/ebl.10.1.2021.9-15" TargetMode="External"/><Relationship Id="rId4" Type="http://schemas.openxmlformats.org/officeDocument/2006/relationships/footnotes" Target="footnotes.xml"/><Relationship Id="rId9" Type="http://schemas.openxmlformats.org/officeDocument/2006/relationships/hyperlink" Target="https://doi.org/10.4337/9781783475469" TargetMode="External"/><Relationship Id="rId14" Type="http://schemas.openxmlformats.org/officeDocument/2006/relationships/hyperlink" Target="https://pseta.org.za/wp-content/uploads/2018/05/Understanding-the-Hard-to-Fill-Vacancies-HTFVs-in-the-Public-Service-Sector-Case-of-selected-National-Departments.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11</Pages>
  <Words>2976</Words>
  <Characters>16965</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dc:description/>
  <cp:lastModifiedBy>luiza marin</cp:lastModifiedBy>
  <cp:revision>4</cp:revision>
  <dcterms:created xsi:type="dcterms:W3CDTF">2022-09-11T17:26:00Z</dcterms:created>
  <dcterms:modified xsi:type="dcterms:W3CDTF">2022-09-11T17:27:00Z</dcterms:modified>
  <dc:language>en-US</dc:language>
</cp:coreProperties>
</file>